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9F" w:rsidRPr="00F16355" w:rsidRDefault="006520D3" w:rsidP="00201FB9">
      <w:pPr>
        <w:pBdr>
          <w:bottom w:val="single" w:sz="4" w:space="1" w:color="auto"/>
        </w:pBdr>
        <w:tabs>
          <w:tab w:val="left" w:pos="3686"/>
        </w:tabs>
        <w:spacing w:before="240" w:after="120"/>
        <w:ind w:right="-188"/>
        <w:jc w:val="both"/>
        <w:rPr>
          <w:rFonts w:cs="Arial"/>
          <w:b/>
          <w:color w:val="000000" w:themeColor="text1"/>
          <w:sz w:val="60"/>
          <w:szCs w:val="60"/>
        </w:rPr>
      </w:pPr>
      <w:r w:rsidRPr="00F16355">
        <w:rPr>
          <w:rFonts w:cs="Arial"/>
          <w:b/>
          <w:color w:val="000000" w:themeColor="text1"/>
          <w:sz w:val="60"/>
          <w:szCs w:val="60"/>
        </w:rPr>
        <w:t xml:space="preserve">Hauora </w:t>
      </w:r>
      <w:r w:rsidR="00FA046C" w:rsidRPr="00F16355">
        <w:rPr>
          <w:rFonts w:cs="Arial"/>
          <w:b/>
          <w:color w:val="000000" w:themeColor="text1"/>
          <w:sz w:val="60"/>
          <w:szCs w:val="60"/>
        </w:rPr>
        <w:t>Māori</w:t>
      </w:r>
      <w:r w:rsidR="00F03A36">
        <w:rPr>
          <w:rFonts w:cs="Arial"/>
          <w:b/>
          <w:color w:val="000000" w:themeColor="text1"/>
          <w:sz w:val="60"/>
          <w:szCs w:val="60"/>
        </w:rPr>
        <w:t xml:space="preserve"> Training Fund 2018</w:t>
      </w:r>
    </w:p>
    <w:p w:rsidR="003E2F2B" w:rsidRPr="00F03A36" w:rsidRDefault="00D400AD" w:rsidP="00201FB9">
      <w:pPr>
        <w:pBdr>
          <w:bottom w:val="single" w:sz="4" w:space="1" w:color="auto"/>
        </w:pBdr>
        <w:tabs>
          <w:tab w:val="left" w:pos="3686"/>
        </w:tabs>
        <w:spacing w:after="120"/>
        <w:ind w:right="-188"/>
        <w:jc w:val="both"/>
        <w:rPr>
          <w:rFonts w:cs="Arial"/>
          <w:b/>
          <w:color w:val="000000" w:themeColor="text1"/>
          <w:szCs w:val="32"/>
        </w:rPr>
      </w:pPr>
      <w:r w:rsidRPr="00F03A36">
        <w:rPr>
          <w:rFonts w:cs="Arial"/>
          <w:color w:val="000000" w:themeColor="text1"/>
          <w:szCs w:val="60"/>
        </w:rPr>
        <w:t xml:space="preserve">Non-Regulated </w:t>
      </w:r>
      <w:r w:rsidR="006520D3" w:rsidRPr="00F03A36">
        <w:rPr>
          <w:rFonts w:cs="Arial"/>
          <w:color w:val="000000" w:themeColor="text1"/>
          <w:szCs w:val="60"/>
        </w:rPr>
        <w:t>Workforce Training F</w:t>
      </w:r>
      <w:r w:rsidR="00D5429F" w:rsidRPr="00F03A36">
        <w:rPr>
          <w:rFonts w:cs="Arial"/>
          <w:color w:val="000000" w:themeColor="text1"/>
          <w:szCs w:val="60"/>
        </w:rPr>
        <w:t>und</w:t>
      </w:r>
      <w:r w:rsidR="003E2F2B" w:rsidRPr="00F03A36">
        <w:rPr>
          <w:rFonts w:cs="Arial"/>
          <w:color w:val="000000" w:themeColor="text1"/>
          <w:szCs w:val="60"/>
        </w:rPr>
        <w:t xml:space="preserve"> - </w:t>
      </w:r>
      <w:r w:rsidR="003E2F2B" w:rsidRPr="00F03A36">
        <w:rPr>
          <w:rFonts w:cs="Arial"/>
          <w:color w:val="000000" w:themeColor="text1"/>
          <w:szCs w:val="32"/>
        </w:rPr>
        <w:t>Service Specification</w:t>
      </w:r>
    </w:p>
    <w:p w:rsidR="00D00DC9" w:rsidRPr="00F16355" w:rsidRDefault="003934B6" w:rsidP="00D00DC9">
      <w:pPr>
        <w:shd w:val="clear" w:color="auto" w:fill="D9D9D9" w:themeFill="background1" w:themeFillShade="D9"/>
        <w:tabs>
          <w:tab w:val="left" w:pos="567"/>
          <w:tab w:val="left" w:pos="3686"/>
        </w:tabs>
        <w:spacing w:before="360" w:after="120"/>
        <w:jc w:val="both"/>
        <w:rPr>
          <w:rFonts w:cs="Arial"/>
          <w:color w:val="000000" w:themeColor="text1"/>
          <w:szCs w:val="24"/>
        </w:rPr>
      </w:pPr>
      <w:r w:rsidRPr="00F16355">
        <w:rPr>
          <w:rFonts w:cs="Arial"/>
          <w:b/>
          <w:color w:val="000000" w:themeColor="text1"/>
          <w:szCs w:val="24"/>
        </w:rPr>
        <w:t>1.0</w:t>
      </w:r>
      <w:r w:rsidRPr="00F16355">
        <w:rPr>
          <w:rFonts w:cs="Arial"/>
          <w:b/>
          <w:color w:val="000000" w:themeColor="text1"/>
          <w:szCs w:val="24"/>
        </w:rPr>
        <w:tab/>
      </w:r>
      <w:r w:rsidR="00D00DC9" w:rsidRPr="00F16355">
        <w:rPr>
          <w:rFonts w:cs="Arial"/>
          <w:b/>
          <w:color w:val="000000" w:themeColor="text1"/>
          <w:szCs w:val="24"/>
        </w:rPr>
        <w:t>Purpose</w:t>
      </w:r>
    </w:p>
    <w:p w:rsidR="00D00DC9" w:rsidRPr="00F16355" w:rsidRDefault="00D00DC9" w:rsidP="00B00FBA">
      <w:pPr>
        <w:tabs>
          <w:tab w:val="left" w:pos="567"/>
          <w:tab w:val="left" w:pos="3686"/>
        </w:tabs>
        <w:spacing w:before="240" w:after="120"/>
        <w:ind w:left="567" w:hanging="567"/>
        <w:jc w:val="both"/>
        <w:rPr>
          <w:rFonts w:cs="Arial"/>
          <w:sz w:val="22"/>
        </w:rPr>
      </w:pPr>
      <w:r>
        <w:rPr>
          <w:rFonts w:cs="Arial"/>
          <w:sz w:val="22"/>
        </w:rPr>
        <w:t>1.1</w:t>
      </w:r>
      <w:r>
        <w:rPr>
          <w:rFonts w:cs="Arial"/>
          <w:sz w:val="22"/>
        </w:rPr>
        <w:tab/>
      </w:r>
      <w:r w:rsidRPr="00F16355">
        <w:rPr>
          <w:rFonts w:cs="Arial"/>
          <w:sz w:val="22"/>
        </w:rPr>
        <w:t xml:space="preserve">The purpose of the Hauora Māori Non-Regulated Workforce Training Fund (the Fund) is to provide access to formal accredited training programmes for the </w:t>
      </w:r>
      <w:r w:rsidR="00B42C3F">
        <w:rPr>
          <w:rFonts w:cs="Arial"/>
          <w:sz w:val="22"/>
        </w:rPr>
        <w:t xml:space="preserve">non-regulated </w:t>
      </w:r>
      <w:r w:rsidRPr="00F16355">
        <w:rPr>
          <w:rFonts w:cs="Arial"/>
          <w:sz w:val="22"/>
        </w:rPr>
        <w:t xml:space="preserve">Māori health and disability workforce. </w:t>
      </w:r>
    </w:p>
    <w:p w:rsidR="00D00DC9" w:rsidRDefault="00D00DC9" w:rsidP="00D00DC9">
      <w:pPr>
        <w:tabs>
          <w:tab w:val="left" w:pos="567"/>
          <w:tab w:val="left" w:pos="3686"/>
        </w:tabs>
        <w:spacing w:after="120"/>
        <w:ind w:left="567" w:hanging="567"/>
        <w:jc w:val="both"/>
        <w:rPr>
          <w:rFonts w:cs="Arial"/>
          <w:sz w:val="22"/>
        </w:rPr>
      </w:pPr>
      <w:r>
        <w:rPr>
          <w:rFonts w:cs="Arial"/>
          <w:sz w:val="22"/>
        </w:rPr>
        <w:t>1.2</w:t>
      </w:r>
      <w:r>
        <w:rPr>
          <w:rFonts w:cs="Arial"/>
          <w:sz w:val="22"/>
        </w:rPr>
        <w:tab/>
      </w:r>
      <w:r w:rsidRPr="00F16355">
        <w:rPr>
          <w:rFonts w:cs="Arial"/>
          <w:sz w:val="22"/>
        </w:rPr>
        <w:t xml:space="preserve">This training </w:t>
      </w:r>
      <w:r w:rsidR="00B42C3F">
        <w:rPr>
          <w:rFonts w:cs="Arial"/>
          <w:sz w:val="22"/>
        </w:rPr>
        <w:t>supports</w:t>
      </w:r>
      <w:r w:rsidRPr="00F16355">
        <w:rPr>
          <w:rFonts w:cs="Arial"/>
          <w:sz w:val="22"/>
        </w:rPr>
        <w:t xml:space="preserve"> the non-regulated workforce to develop formal competencies in their </w:t>
      </w:r>
      <w:bookmarkStart w:id="0" w:name="_GoBack"/>
      <w:r w:rsidRPr="00F16355">
        <w:rPr>
          <w:rFonts w:cs="Arial"/>
          <w:sz w:val="22"/>
        </w:rPr>
        <w:t>current roles, and develop their potential to move into other health sectors roles as relevant.</w:t>
      </w:r>
    </w:p>
    <w:bookmarkEnd w:id="0"/>
    <w:p w:rsidR="00D00DC9" w:rsidRPr="00F16355" w:rsidRDefault="00D00DC9" w:rsidP="00D00DC9">
      <w:pPr>
        <w:tabs>
          <w:tab w:val="left" w:pos="567"/>
          <w:tab w:val="left" w:pos="3686"/>
        </w:tabs>
        <w:spacing w:after="120"/>
        <w:ind w:left="567" w:hanging="567"/>
        <w:jc w:val="both"/>
        <w:rPr>
          <w:rFonts w:cs="Arial"/>
          <w:sz w:val="22"/>
        </w:rPr>
      </w:pPr>
      <w:r>
        <w:rPr>
          <w:rFonts w:cs="Arial"/>
          <w:sz w:val="22"/>
        </w:rPr>
        <w:t>1.3</w:t>
      </w:r>
      <w:r>
        <w:rPr>
          <w:rFonts w:cs="Arial"/>
          <w:sz w:val="22"/>
        </w:rPr>
        <w:tab/>
        <w:t xml:space="preserve">Māori whānau who are users of health services benefit from Māori health staff/trainees who complete their programme of study, by having access to a workforce that safely meets their cultural needs. </w:t>
      </w:r>
    </w:p>
    <w:p w:rsidR="00D037FD" w:rsidRPr="00F16355" w:rsidRDefault="00D00DC9" w:rsidP="00201FB9">
      <w:pPr>
        <w:shd w:val="clear" w:color="auto" w:fill="D9D9D9" w:themeFill="background1" w:themeFillShade="D9"/>
        <w:tabs>
          <w:tab w:val="left" w:pos="567"/>
          <w:tab w:val="left" w:pos="3686"/>
        </w:tabs>
        <w:spacing w:before="360" w:after="120"/>
        <w:jc w:val="both"/>
        <w:rPr>
          <w:rFonts w:cs="Arial"/>
          <w:b/>
          <w:color w:val="000000" w:themeColor="text1"/>
          <w:szCs w:val="24"/>
        </w:rPr>
      </w:pPr>
      <w:r>
        <w:rPr>
          <w:rFonts w:cs="Arial"/>
          <w:b/>
          <w:color w:val="000000" w:themeColor="text1"/>
          <w:szCs w:val="24"/>
        </w:rPr>
        <w:t>2.0</w:t>
      </w:r>
      <w:r>
        <w:rPr>
          <w:rFonts w:cs="Arial"/>
          <w:b/>
          <w:color w:val="000000" w:themeColor="text1"/>
          <w:szCs w:val="24"/>
        </w:rPr>
        <w:tab/>
      </w:r>
      <w:r w:rsidR="006520D3" w:rsidRPr="00F16355">
        <w:rPr>
          <w:rFonts w:cs="Arial"/>
          <w:b/>
          <w:color w:val="000000" w:themeColor="text1"/>
          <w:szCs w:val="24"/>
        </w:rPr>
        <w:t>Background</w:t>
      </w:r>
    </w:p>
    <w:p w:rsidR="007E64EE" w:rsidRPr="00F16355" w:rsidRDefault="00D00DC9" w:rsidP="00D00DC9">
      <w:pPr>
        <w:tabs>
          <w:tab w:val="left" w:pos="567"/>
          <w:tab w:val="left" w:pos="3686"/>
        </w:tabs>
        <w:spacing w:before="240" w:after="120"/>
        <w:ind w:left="567" w:hanging="567"/>
        <w:jc w:val="both"/>
        <w:rPr>
          <w:rFonts w:cs="Arial"/>
          <w:sz w:val="22"/>
        </w:rPr>
      </w:pPr>
      <w:r>
        <w:rPr>
          <w:rFonts w:cs="Arial"/>
          <w:sz w:val="22"/>
        </w:rPr>
        <w:t>2.1</w:t>
      </w:r>
      <w:r>
        <w:rPr>
          <w:rFonts w:cs="Arial"/>
          <w:sz w:val="22"/>
        </w:rPr>
        <w:tab/>
      </w:r>
      <w:r w:rsidR="007E64EE" w:rsidRPr="00F16355">
        <w:rPr>
          <w:rFonts w:cs="Arial"/>
          <w:sz w:val="22"/>
        </w:rPr>
        <w:t>Increased Māori participation and decision making in the health and disability sector are pathways to improving Māori health in the Government’s policy framework for Māori health development.</w:t>
      </w:r>
    </w:p>
    <w:p w:rsidR="00D00DC9" w:rsidRDefault="00D00DC9" w:rsidP="00D00DC9">
      <w:pPr>
        <w:tabs>
          <w:tab w:val="left" w:pos="567"/>
          <w:tab w:val="left" w:pos="3686"/>
        </w:tabs>
        <w:spacing w:after="0"/>
        <w:ind w:left="567" w:hanging="567"/>
        <w:jc w:val="both"/>
        <w:rPr>
          <w:rFonts w:cs="Arial"/>
          <w:sz w:val="22"/>
        </w:rPr>
      </w:pPr>
      <w:r>
        <w:rPr>
          <w:rFonts w:cs="Arial"/>
          <w:i/>
          <w:sz w:val="22"/>
        </w:rPr>
        <w:t>2.2</w:t>
      </w:r>
      <w:r>
        <w:rPr>
          <w:rFonts w:cs="Arial"/>
          <w:i/>
          <w:sz w:val="22"/>
        </w:rPr>
        <w:tab/>
      </w:r>
      <w:r w:rsidRPr="00410B12">
        <w:rPr>
          <w:rFonts w:cs="Arial"/>
          <w:i/>
          <w:sz w:val="22"/>
        </w:rPr>
        <w:t>New Zealand Health Strategy</w:t>
      </w:r>
    </w:p>
    <w:p w:rsidR="00D00DC9" w:rsidRPr="00726573" w:rsidRDefault="00D00DC9" w:rsidP="00D00DC9">
      <w:pPr>
        <w:tabs>
          <w:tab w:val="left" w:pos="567"/>
          <w:tab w:val="left" w:pos="3686"/>
        </w:tabs>
        <w:spacing w:before="120" w:after="120"/>
        <w:ind w:left="567" w:hanging="567"/>
        <w:jc w:val="both"/>
        <w:rPr>
          <w:rFonts w:cs="Arial"/>
          <w:sz w:val="22"/>
        </w:rPr>
      </w:pPr>
      <w:r>
        <w:rPr>
          <w:rFonts w:cs="Arial"/>
          <w:sz w:val="22"/>
        </w:rPr>
        <w:tab/>
      </w:r>
      <w:r w:rsidRPr="00726573">
        <w:rPr>
          <w:rFonts w:cs="Arial"/>
          <w:sz w:val="22"/>
        </w:rPr>
        <w:t>Enabling Māori to contribute to decision-making on health and disability services</w:t>
      </w:r>
      <w:r>
        <w:rPr>
          <w:rFonts w:cs="Arial"/>
          <w:sz w:val="22"/>
        </w:rPr>
        <w:t>,</w:t>
      </w:r>
      <w:r w:rsidRPr="00726573">
        <w:rPr>
          <w:rFonts w:cs="Arial"/>
          <w:sz w:val="22"/>
        </w:rPr>
        <w:t xml:space="preserve"> and participate in the delivery of those services are pathways to the health system becoming more responsive to people</w:t>
      </w:r>
      <w:r>
        <w:rPr>
          <w:rFonts w:cs="Arial"/>
          <w:sz w:val="22"/>
        </w:rPr>
        <w:t xml:space="preserve"> -</w:t>
      </w:r>
      <w:r w:rsidRPr="00726573">
        <w:rPr>
          <w:rFonts w:cs="Arial"/>
          <w:sz w:val="22"/>
        </w:rPr>
        <w:t xml:space="preserve"> </w:t>
      </w:r>
      <w:r>
        <w:rPr>
          <w:rFonts w:cs="Arial"/>
          <w:sz w:val="22"/>
        </w:rPr>
        <w:t>an action</w:t>
      </w:r>
      <w:r w:rsidRPr="00726573">
        <w:rPr>
          <w:rFonts w:cs="Arial"/>
          <w:sz w:val="22"/>
        </w:rPr>
        <w:t xml:space="preserve"> under the People-Powered strategic theme of the New Zealand Health Strategy.</w:t>
      </w:r>
      <w:r>
        <w:rPr>
          <w:rFonts w:cs="Arial"/>
          <w:sz w:val="22"/>
        </w:rPr>
        <w:t xml:space="preserve"> </w:t>
      </w:r>
      <w:r w:rsidRPr="00D00DC9">
        <w:rPr>
          <w:rFonts w:cs="Arial"/>
          <w:sz w:val="22"/>
        </w:rPr>
        <w:t xml:space="preserve">This applies particularly to </w:t>
      </w:r>
      <w:r>
        <w:rPr>
          <w:rFonts w:cs="Arial"/>
          <w:sz w:val="22"/>
        </w:rPr>
        <w:t>the non-regulated workforces</w:t>
      </w:r>
      <w:r w:rsidRPr="00D00DC9">
        <w:rPr>
          <w:rFonts w:cs="Arial"/>
          <w:sz w:val="22"/>
        </w:rPr>
        <w:t>, namely those not regulated under the Health Practitioners Competence Assurance Act (2003).</w:t>
      </w:r>
    </w:p>
    <w:p w:rsidR="00D00DC9" w:rsidRPr="00F16355" w:rsidRDefault="00D00DC9" w:rsidP="00D00DC9">
      <w:pPr>
        <w:tabs>
          <w:tab w:val="left" w:pos="567"/>
          <w:tab w:val="left" w:pos="3686"/>
        </w:tabs>
        <w:spacing w:after="0"/>
        <w:jc w:val="both"/>
        <w:rPr>
          <w:rFonts w:cs="Arial"/>
          <w:sz w:val="22"/>
        </w:rPr>
      </w:pPr>
      <w:r>
        <w:rPr>
          <w:rFonts w:cs="Arial"/>
          <w:sz w:val="22"/>
        </w:rPr>
        <w:t>2.3</w:t>
      </w:r>
      <w:r>
        <w:rPr>
          <w:rFonts w:cs="Arial"/>
          <w:sz w:val="22"/>
        </w:rPr>
        <w:tab/>
      </w:r>
      <w:r w:rsidRPr="00F16355">
        <w:rPr>
          <w:rFonts w:cs="Arial"/>
          <w:i/>
          <w:sz w:val="22"/>
        </w:rPr>
        <w:t>He Korowai Oranga:</w:t>
      </w:r>
      <w:r w:rsidRPr="00F16355">
        <w:rPr>
          <w:rFonts w:cs="Arial"/>
          <w:sz w:val="22"/>
        </w:rPr>
        <w:t xml:space="preserve"> </w:t>
      </w:r>
    </w:p>
    <w:p w:rsidR="00D00DC9" w:rsidRDefault="00D00DC9" w:rsidP="00D00DC9">
      <w:pPr>
        <w:tabs>
          <w:tab w:val="left" w:pos="567"/>
          <w:tab w:val="left" w:pos="3686"/>
        </w:tabs>
        <w:spacing w:before="120" w:after="120"/>
        <w:ind w:left="567" w:hanging="567"/>
        <w:jc w:val="both"/>
        <w:rPr>
          <w:rFonts w:cs="Arial"/>
          <w:sz w:val="22"/>
        </w:rPr>
      </w:pPr>
      <w:r>
        <w:rPr>
          <w:rFonts w:cs="Arial"/>
          <w:sz w:val="22"/>
        </w:rPr>
        <w:tab/>
      </w:r>
      <w:r w:rsidRPr="00F16355">
        <w:rPr>
          <w:rFonts w:cs="Arial"/>
          <w:sz w:val="22"/>
        </w:rPr>
        <w:t>The Māori Health Strategy sets the strategic direction for Māori Health in the health and disability sector. One specific objective is to increase the number, and improve the skills, of the Māori health and disability workforce at all levels.</w:t>
      </w:r>
    </w:p>
    <w:p w:rsidR="00D00DC9" w:rsidRPr="00F16355" w:rsidRDefault="00D00DC9" w:rsidP="00D00DC9">
      <w:pPr>
        <w:tabs>
          <w:tab w:val="left" w:pos="567"/>
          <w:tab w:val="left" w:pos="3686"/>
        </w:tabs>
        <w:spacing w:after="120"/>
        <w:jc w:val="both"/>
        <w:rPr>
          <w:rFonts w:cs="Arial"/>
          <w:i/>
          <w:sz w:val="22"/>
        </w:rPr>
      </w:pPr>
      <w:r>
        <w:rPr>
          <w:rFonts w:cs="Arial"/>
          <w:sz w:val="22"/>
        </w:rPr>
        <w:t>2.4</w:t>
      </w:r>
      <w:r>
        <w:rPr>
          <w:rFonts w:cs="Arial"/>
          <w:sz w:val="22"/>
        </w:rPr>
        <w:tab/>
      </w:r>
      <w:r w:rsidRPr="00F16355">
        <w:rPr>
          <w:rFonts w:cs="Arial"/>
          <w:i/>
          <w:sz w:val="22"/>
        </w:rPr>
        <w:t xml:space="preserve">Raranga Tupuake: </w:t>
      </w:r>
    </w:p>
    <w:p w:rsidR="00D00DC9" w:rsidRPr="00F16355" w:rsidRDefault="00D00DC9" w:rsidP="00D00DC9">
      <w:pPr>
        <w:tabs>
          <w:tab w:val="left" w:pos="567"/>
          <w:tab w:val="left" w:pos="3686"/>
        </w:tabs>
        <w:spacing w:after="0"/>
        <w:ind w:left="567" w:hanging="567"/>
        <w:jc w:val="both"/>
        <w:rPr>
          <w:rFonts w:cs="Arial"/>
          <w:sz w:val="22"/>
        </w:rPr>
      </w:pPr>
      <w:r>
        <w:rPr>
          <w:rFonts w:cs="Arial"/>
          <w:sz w:val="22"/>
        </w:rPr>
        <w:tab/>
      </w:r>
      <w:r w:rsidRPr="00F16355">
        <w:rPr>
          <w:rFonts w:cs="Arial"/>
          <w:sz w:val="22"/>
        </w:rPr>
        <w:t>The Māori Health Workforce Development Plan 2006 is a strategic framework that guides the development of the Māori health and disability workforce over the next 10 to 15 years. Two goals identified in the plan are to:</w:t>
      </w:r>
    </w:p>
    <w:p w:rsidR="00D00DC9" w:rsidRPr="00F16355" w:rsidRDefault="00D00DC9" w:rsidP="00D00DC9">
      <w:pPr>
        <w:pStyle w:val="ListParagraph"/>
        <w:numPr>
          <w:ilvl w:val="0"/>
          <w:numId w:val="20"/>
        </w:numPr>
        <w:tabs>
          <w:tab w:val="left" w:pos="1701"/>
          <w:tab w:val="left" w:pos="3686"/>
        </w:tabs>
        <w:spacing w:after="0"/>
        <w:ind w:left="993" w:hanging="426"/>
        <w:jc w:val="both"/>
        <w:rPr>
          <w:rFonts w:cs="Arial"/>
          <w:sz w:val="22"/>
        </w:rPr>
      </w:pPr>
      <w:r>
        <w:rPr>
          <w:rFonts w:cs="Arial"/>
          <w:sz w:val="22"/>
        </w:rPr>
        <w:t>e</w:t>
      </w:r>
      <w:r w:rsidRPr="00F16355">
        <w:rPr>
          <w:rFonts w:cs="Arial"/>
          <w:sz w:val="22"/>
        </w:rPr>
        <w:t>xpand the skill base of the Māori health and disability workforce</w:t>
      </w:r>
    </w:p>
    <w:p w:rsidR="00D00DC9" w:rsidRDefault="00D00DC9" w:rsidP="00D00DC9">
      <w:pPr>
        <w:pStyle w:val="ListParagraph"/>
        <w:numPr>
          <w:ilvl w:val="0"/>
          <w:numId w:val="20"/>
        </w:numPr>
        <w:tabs>
          <w:tab w:val="left" w:pos="1701"/>
          <w:tab w:val="left" w:pos="3686"/>
        </w:tabs>
        <w:spacing w:after="0"/>
        <w:ind w:left="993" w:hanging="426"/>
        <w:jc w:val="both"/>
        <w:rPr>
          <w:rFonts w:cs="Arial"/>
          <w:sz w:val="22"/>
        </w:rPr>
      </w:pPr>
      <w:r>
        <w:rPr>
          <w:rFonts w:cs="Arial"/>
          <w:sz w:val="22"/>
        </w:rPr>
        <w:t>e</w:t>
      </w:r>
      <w:r w:rsidRPr="00F16355">
        <w:rPr>
          <w:rFonts w:cs="Arial"/>
          <w:sz w:val="22"/>
        </w:rPr>
        <w:t>nable equitable access for Māori to training opportunities.</w:t>
      </w:r>
    </w:p>
    <w:p w:rsidR="00D00DC9" w:rsidRDefault="00D00DC9">
      <w:pPr>
        <w:rPr>
          <w:rFonts w:cs="Arial"/>
          <w:b/>
          <w:i/>
          <w:sz w:val="22"/>
        </w:rPr>
      </w:pPr>
      <w:r>
        <w:rPr>
          <w:rFonts w:cs="Arial"/>
          <w:b/>
          <w:i/>
          <w:sz w:val="22"/>
        </w:rPr>
        <w:br w:type="page"/>
      </w:r>
    </w:p>
    <w:p w:rsidR="00D00DC9" w:rsidRPr="00F16355" w:rsidRDefault="00D00DC9" w:rsidP="00D00DC9">
      <w:pPr>
        <w:shd w:val="clear" w:color="auto" w:fill="D9D9D9" w:themeFill="background1" w:themeFillShade="D9"/>
        <w:tabs>
          <w:tab w:val="left" w:pos="567"/>
          <w:tab w:val="left" w:pos="3686"/>
        </w:tabs>
        <w:spacing w:before="360" w:after="120"/>
        <w:jc w:val="both"/>
        <w:rPr>
          <w:rFonts w:cs="Arial"/>
          <w:b/>
          <w:color w:val="000000" w:themeColor="text1"/>
          <w:szCs w:val="24"/>
        </w:rPr>
      </w:pPr>
      <w:r>
        <w:rPr>
          <w:rFonts w:cs="Arial"/>
          <w:b/>
          <w:color w:val="000000" w:themeColor="text1"/>
          <w:szCs w:val="24"/>
        </w:rPr>
        <w:lastRenderedPageBreak/>
        <w:t>3.0</w:t>
      </w:r>
      <w:r>
        <w:rPr>
          <w:rFonts w:cs="Arial"/>
          <w:b/>
          <w:color w:val="000000" w:themeColor="text1"/>
          <w:szCs w:val="24"/>
        </w:rPr>
        <w:tab/>
        <w:t>Vision</w:t>
      </w:r>
    </w:p>
    <w:p w:rsidR="00476513" w:rsidRPr="00D00DC9" w:rsidRDefault="00D00DC9" w:rsidP="00D00DC9">
      <w:pPr>
        <w:tabs>
          <w:tab w:val="left" w:pos="567"/>
          <w:tab w:val="left" w:pos="3686"/>
        </w:tabs>
        <w:spacing w:before="240" w:after="120"/>
        <w:jc w:val="both"/>
        <w:rPr>
          <w:rFonts w:cs="Arial"/>
          <w:sz w:val="22"/>
        </w:rPr>
      </w:pPr>
      <w:r>
        <w:rPr>
          <w:rFonts w:cs="Arial"/>
          <w:sz w:val="22"/>
        </w:rPr>
        <w:t>3</w:t>
      </w:r>
      <w:r w:rsidR="001E5771" w:rsidRPr="00D00DC9">
        <w:rPr>
          <w:rFonts w:cs="Arial"/>
          <w:sz w:val="22"/>
        </w:rPr>
        <w:t>.1</w:t>
      </w:r>
      <w:r w:rsidR="001E5771" w:rsidRPr="00D00DC9">
        <w:rPr>
          <w:rFonts w:cs="Arial"/>
          <w:sz w:val="22"/>
        </w:rPr>
        <w:tab/>
      </w:r>
      <w:r w:rsidR="006A706A" w:rsidRPr="00B00FBA">
        <w:rPr>
          <w:rFonts w:cs="Arial"/>
          <w:i/>
          <w:sz w:val="22"/>
        </w:rPr>
        <w:t>The broad vision for the Fund is:</w:t>
      </w:r>
    </w:p>
    <w:p w:rsidR="00000AE6" w:rsidRPr="00797D3C" w:rsidRDefault="00000AE6" w:rsidP="00201FB9">
      <w:pPr>
        <w:pStyle w:val="ListParagraph"/>
        <w:numPr>
          <w:ilvl w:val="0"/>
          <w:numId w:val="2"/>
        </w:numPr>
        <w:tabs>
          <w:tab w:val="left" w:pos="3686"/>
        </w:tabs>
        <w:spacing w:after="120"/>
        <w:ind w:left="833" w:hanging="266"/>
        <w:jc w:val="both"/>
        <w:rPr>
          <w:rFonts w:cs="Arial"/>
          <w:sz w:val="22"/>
        </w:rPr>
      </w:pPr>
      <w:r w:rsidRPr="00797D3C">
        <w:rPr>
          <w:rFonts w:cs="Arial"/>
          <w:sz w:val="22"/>
        </w:rPr>
        <w:t xml:space="preserve">A spirit of partnership between the Ministry of Health, </w:t>
      </w:r>
      <w:r w:rsidR="00A96BA4" w:rsidRPr="00797D3C">
        <w:rPr>
          <w:rFonts w:cs="Arial"/>
          <w:sz w:val="22"/>
        </w:rPr>
        <w:t xml:space="preserve">DHBs and </w:t>
      </w:r>
      <w:r w:rsidRPr="00797D3C">
        <w:rPr>
          <w:rFonts w:cs="Arial"/>
          <w:sz w:val="22"/>
        </w:rPr>
        <w:t xml:space="preserve">the health and disability sector and Māori stakeholders </w:t>
      </w:r>
      <w:r w:rsidR="0089228D" w:rsidRPr="00797D3C">
        <w:rPr>
          <w:rFonts w:cs="Arial"/>
          <w:sz w:val="22"/>
        </w:rPr>
        <w:t xml:space="preserve">will </w:t>
      </w:r>
      <w:r w:rsidRPr="00797D3C">
        <w:rPr>
          <w:rFonts w:cs="Arial"/>
          <w:sz w:val="22"/>
        </w:rPr>
        <w:t xml:space="preserve">facilitate the development of the non-regulated Māori health and disability workforce. This will be achieved by facilitating access to relevant, formal training opportunities for those who deliver and provide </w:t>
      </w:r>
      <w:r w:rsidR="00A96BA4" w:rsidRPr="00797D3C">
        <w:rPr>
          <w:rFonts w:cs="Arial"/>
          <w:sz w:val="22"/>
        </w:rPr>
        <w:t xml:space="preserve">quality </w:t>
      </w:r>
      <w:r w:rsidRPr="00797D3C">
        <w:rPr>
          <w:rFonts w:cs="Arial"/>
          <w:sz w:val="22"/>
        </w:rPr>
        <w:t>health and disability services to Māori as part of the non-regulated workforce.</w:t>
      </w:r>
      <w:r w:rsidR="001B6A08" w:rsidRPr="00797D3C">
        <w:rPr>
          <w:rFonts w:cs="Arial"/>
          <w:sz w:val="22"/>
        </w:rPr>
        <w:t xml:space="preserve"> </w:t>
      </w:r>
    </w:p>
    <w:p w:rsidR="00000AE6" w:rsidRPr="00D00DC9" w:rsidRDefault="00D00DC9" w:rsidP="00B00FBA">
      <w:pPr>
        <w:tabs>
          <w:tab w:val="left" w:pos="567"/>
          <w:tab w:val="left" w:pos="3686"/>
        </w:tabs>
        <w:spacing w:before="120" w:after="120"/>
        <w:jc w:val="both"/>
        <w:rPr>
          <w:rFonts w:cs="Arial"/>
          <w:sz w:val="22"/>
        </w:rPr>
      </w:pPr>
      <w:r>
        <w:rPr>
          <w:rFonts w:cs="Arial"/>
          <w:sz w:val="22"/>
        </w:rPr>
        <w:t>3</w:t>
      </w:r>
      <w:r w:rsidR="001E5771" w:rsidRPr="00D00DC9">
        <w:rPr>
          <w:rFonts w:cs="Arial"/>
          <w:sz w:val="22"/>
        </w:rPr>
        <w:t>.2</w:t>
      </w:r>
      <w:r w:rsidR="001E5771" w:rsidRPr="00D00DC9">
        <w:rPr>
          <w:rFonts w:cs="Arial"/>
          <w:sz w:val="22"/>
        </w:rPr>
        <w:tab/>
      </w:r>
      <w:r w:rsidR="00000AE6" w:rsidRPr="00B00FBA">
        <w:rPr>
          <w:rFonts w:cs="Arial"/>
          <w:i/>
          <w:sz w:val="22"/>
        </w:rPr>
        <w:t>To achieve this, the Fund will:</w:t>
      </w:r>
    </w:p>
    <w:p w:rsidR="00000AE6" w:rsidRPr="00F16355" w:rsidRDefault="00E0574C" w:rsidP="00924A61">
      <w:pPr>
        <w:pStyle w:val="ListParagraph"/>
        <w:numPr>
          <w:ilvl w:val="0"/>
          <w:numId w:val="2"/>
        </w:numPr>
        <w:tabs>
          <w:tab w:val="left" w:pos="3686"/>
        </w:tabs>
        <w:spacing w:after="0"/>
        <w:ind w:left="833" w:hanging="266"/>
        <w:contextualSpacing w:val="0"/>
        <w:jc w:val="both"/>
        <w:rPr>
          <w:rFonts w:cs="Arial"/>
          <w:sz w:val="22"/>
        </w:rPr>
      </w:pPr>
      <w:r>
        <w:rPr>
          <w:rFonts w:cs="Arial"/>
          <w:sz w:val="22"/>
        </w:rPr>
        <w:t>p</w:t>
      </w:r>
      <w:r w:rsidR="001D7D9B" w:rsidRPr="00F16355">
        <w:rPr>
          <w:rFonts w:cs="Arial"/>
          <w:sz w:val="22"/>
        </w:rPr>
        <w:t xml:space="preserve">rovide flexibility and responsiveness for District Health Boards (DHBs) to address the training and development needs of their local/regional </w:t>
      </w:r>
      <w:r w:rsidR="002901EF" w:rsidRPr="00F16355">
        <w:rPr>
          <w:rFonts w:cs="Arial"/>
          <w:sz w:val="22"/>
        </w:rPr>
        <w:t xml:space="preserve">non-regulated </w:t>
      </w:r>
      <w:r w:rsidR="001D7D9B" w:rsidRPr="00F16355">
        <w:rPr>
          <w:rFonts w:cs="Arial"/>
          <w:sz w:val="22"/>
        </w:rPr>
        <w:t xml:space="preserve">Māori </w:t>
      </w:r>
      <w:r>
        <w:rPr>
          <w:rFonts w:cs="Arial"/>
          <w:sz w:val="22"/>
        </w:rPr>
        <w:t>health and disability workforce</w:t>
      </w:r>
    </w:p>
    <w:p w:rsidR="001D7D9B" w:rsidRPr="00F16355" w:rsidRDefault="00E0574C" w:rsidP="00924A61">
      <w:pPr>
        <w:pStyle w:val="ListParagraph"/>
        <w:numPr>
          <w:ilvl w:val="0"/>
          <w:numId w:val="2"/>
        </w:numPr>
        <w:tabs>
          <w:tab w:val="left" w:pos="3686"/>
        </w:tabs>
        <w:spacing w:after="0"/>
        <w:ind w:left="833" w:hanging="266"/>
        <w:contextualSpacing w:val="0"/>
        <w:jc w:val="both"/>
        <w:rPr>
          <w:rFonts w:cs="Arial"/>
          <w:sz w:val="22"/>
        </w:rPr>
      </w:pPr>
      <w:r>
        <w:rPr>
          <w:rFonts w:cs="Arial"/>
          <w:sz w:val="22"/>
        </w:rPr>
        <w:t>i</w:t>
      </w:r>
      <w:r w:rsidR="001D7D9B" w:rsidRPr="00F16355">
        <w:rPr>
          <w:rFonts w:cs="Arial"/>
          <w:sz w:val="22"/>
        </w:rPr>
        <w:t>mprove access to relevant training opportunities for the non-regulated Māori health and disability workforce by supporting them to obtain r</w:t>
      </w:r>
      <w:r>
        <w:rPr>
          <w:rFonts w:cs="Arial"/>
          <w:sz w:val="22"/>
        </w:rPr>
        <w:t>elevant education opportunities</w:t>
      </w:r>
    </w:p>
    <w:p w:rsidR="001D7D9B" w:rsidRPr="00F16355" w:rsidRDefault="00E0574C" w:rsidP="00924A61">
      <w:pPr>
        <w:pStyle w:val="ListParagraph"/>
        <w:numPr>
          <w:ilvl w:val="0"/>
          <w:numId w:val="2"/>
        </w:numPr>
        <w:tabs>
          <w:tab w:val="left" w:pos="3686"/>
        </w:tabs>
        <w:spacing w:after="0"/>
        <w:ind w:left="833" w:hanging="266"/>
        <w:contextualSpacing w:val="0"/>
        <w:jc w:val="both"/>
        <w:rPr>
          <w:rFonts w:cs="Arial"/>
          <w:sz w:val="22"/>
        </w:rPr>
      </w:pPr>
      <w:r>
        <w:rPr>
          <w:rFonts w:cs="Arial"/>
          <w:sz w:val="22"/>
        </w:rPr>
        <w:t>p</w:t>
      </w:r>
      <w:r w:rsidR="001D7D9B" w:rsidRPr="00F16355">
        <w:rPr>
          <w:rFonts w:cs="Arial"/>
          <w:sz w:val="22"/>
        </w:rPr>
        <w:t xml:space="preserve">rovide a funding allocation model that balances local Māori health and disability workforce development </w:t>
      </w:r>
      <w:r>
        <w:rPr>
          <w:rFonts w:cs="Arial"/>
          <w:sz w:val="22"/>
        </w:rPr>
        <w:t>needs and government strategies</w:t>
      </w:r>
    </w:p>
    <w:p w:rsidR="001D7D9B" w:rsidRPr="00F16355" w:rsidRDefault="00E0574C" w:rsidP="00924A61">
      <w:pPr>
        <w:pStyle w:val="ListParagraph"/>
        <w:numPr>
          <w:ilvl w:val="0"/>
          <w:numId w:val="2"/>
        </w:numPr>
        <w:tabs>
          <w:tab w:val="left" w:pos="3686"/>
        </w:tabs>
        <w:spacing w:after="0"/>
        <w:ind w:left="833" w:hanging="266"/>
        <w:contextualSpacing w:val="0"/>
        <w:jc w:val="both"/>
        <w:rPr>
          <w:rFonts w:cs="Arial"/>
          <w:sz w:val="22"/>
        </w:rPr>
      </w:pPr>
      <w:r>
        <w:rPr>
          <w:rFonts w:cs="Arial"/>
          <w:sz w:val="22"/>
        </w:rPr>
        <w:t>e</w:t>
      </w:r>
      <w:r w:rsidR="001D7D9B" w:rsidRPr="00F16355">
        <w:rPr>
          <w:rFonts w:cs="Arial"/>
          <w:sz w:val="22"/>
        </w:rPr>
        <w:t xml:space="preserve">xtend and improve access to formal training for a wider pool of potential trainees in the non-regulated Māori </w:t>
      </w:r>
      <w:r>
        <w:rPr>
          <w:rFonts w:cs="Arial"/>
          <w:sz w:val="22"/>
        </w:rPr>
        <w:t>health and disability workforce</w:t>
      </w:r>
    </w:p>
    <w:p w:rsidR="001D7D9B" w:rsidRPr="00F16355" w:rsidRDefault="00E0574C" w:rsidP="00924A61">
      <w:pPr>
        <w:pStyle w:val="ListParagraph"/>
        <w:numPr>
          <w:ilvl w:val="0"/>
          <w:numId w:val="2"/>
        </w:numPr>
        <w:tabs>
          <w:tab w:val="left" w:pos="3686"/>
        </w:tabs>
        <w:spacing w:after="0"/>
        <w:ind w:left="833" w:hanging="266"/>
        <w:contextualSpacing w:val="0"/>
        <w:jc w:val="both"/>
        <w:rPr>
          <w:rFonts w:cs="Arial"/>
          <w:sz w:val="22"/>
        </w:rPr>
      </w:pPr>
      <w:r>
        <w:rPr>
          <w:rFonts w:cs="Arial"/>
          <w:sz w:val="22"/>
        </w:rPr>
        <w:t>p</w:t>
      </w:r>
      <w:r w:rsidR="001D7D9B" w:rsidRPr="00F16355">
        <w:rPr>
          <w:rFonts w:cs="Arial"/>
          <w:sz w:val="22"/>
        </w:rPr>
        <w:t>rovide funds for tuition fees, actual programme cost and travel and accommodation costs (as appropriate) for trainees to attend health and disability training programmes.</w:t>
      </w:r>
      <w:r w:rsidR="00B86A50" w:rsidRPr="00F16355">
        <w:rPr>
          <w:rFonts w:cs="Arial"/>
          <w:sz w:val="22"/>
        </w:rPr>
        <w:t xml:space="preserve"> </w:t>
      </w:r>
    </w:p>
    <w:p w:rsidR="001D7D9B" w:rsidRPr="00F16355" w:rsidRDefault="00D00DC9" w:rsidP="00B00FBA">
      <w:pPr>
        <w:tabs>
          <w:tab w:val="left" w:pos="567"/>
          <w:tab w:val="left" w:pos="3686"/>
        </w:tabs>
        <w:spacing w:before="120" w:after="120"/>
        <w:ind w:left="567" w:hanging="567"/>
        <w:jc w:val="both"/>
        <w:rPr>
          <w:rFonts w:cs="Arial"/>
          <w:sz w:val="22"/>
        </w:rPr>
      </w:pPr>
      <w:r>
        <w:rPr>
          <w:rFonts w:cs="Arial"/>
          <w:sz w:val="22"/>
        </w:rPr>
        <w:t>3.3</w:t>
      </w:r>
      <w:r>
        <w:rPr>
          <w:rFonts w:cs="Arial"/>
          <w:sz w:val="22"/>
        </w:rPr>
        <w:tab/>
      </w:r>
      <w:r w:rsidR="001D7D9B" w:rsidRPr="00F16355">
        <w:rPr>
          <w:rFonts w:cs="Arial"/>
          <w:sz w:val="22"/>
        </w:rPr>
        <w:t xml:space="preserve">The Fund will assist DHBs to develop their Māori health and disability workforce according to local and regional DHB Māori health and disability workforce strategies and plans, government priorities and Ministry of </w:t>
      </w:r>
      <w:r w:rsidR="001735A2" w:rsidRPr="00F16355">
        <w:rPr>
          <w:rFonts w:cs="Arial"/>
          <w:sz w:val="22"/>
        </w:rPr>
        <w:t xml:space="preserve">Health </w:t>
      </w:r>
      <w:r w:rsidR="001D7D9B" w:rsidRPr="00F16355">
        <w:rPr>
          <w:rFonts w:cs="Arial"/>
          <w:sz w:val="22"/>
        </w:rPr>
        <w:t>policy.</w:t>
      </w:r>
    </w:p>
    <w:p w:rsidR="001735A2" w:rsidRPr="00F16355" w:rsidRDefault="00D00DC9" w:rsidP="00D00DC9">
      <w:pPr>
        <w:tabs>
          <w:tab w:val="left" w:pos="567"/>
          <w:tab w:val="left" w:pos="3686"/>
        </w:tabs>
        <w:spacing w:after="120"/>
        <w:ind w:left="567" w:hanging="567"/>
        <w:jc w:val="both"/>
        <w:rPr>
          <w:rFonts w:cs="Arial"/>
          <w:sz w:val="22"/>
        </w:rPr>
      </w:pPr>
      <w:r>
        <w:rPr>
          <w:rFonts w:cs="Arial"/>
          <w:sz w:val="22"/>
        </w:rPr>
        <w:t>3.4</w:t>
      </w:r>
      <w:r>
        <w:rPr>
          <w:rFonts w:cs="Arial"/>
          <w:sz w:val="22"/>
        </w:rPr>
        <w:tab/>
      </w:r>
      <w:r w:rsidR="002901EF" w:rsidRPr="00F16355">
        <w:rPr>
          <w:rFonts w:cs="Arial"/>
          <w:sz w:val="22"/>
        </w:rPr>
        <w:t>DHBs</w:t>
      </w:r>
      <w:r w:rsidR="001735A2" w:rsidRPr="00F16355">
        <w:rPr>
          <w:rFonts w:cs="Arial"/>
          <w:sz w:val="22"/>
        </w:rPr>
        <w:t xml:space="preserve"> will be responsible for prioritising and purchasing appropriate training programmes, in accordance with:</w:t>
      </w:r>
    </w:p>
    <w:p w:rsidR="001735A2" w:rsidRPr="00F16355" w:rsidRDefault="00E0574C" w:rsidP="00201FB9">
      <w:pPr>
        <w:pStyle w:val="ListParagraph"/>
        <w:numPr>
          <w:ilvl w:val="0"/>
          <w:numId w:val="2"/>
        </w:numPr>
        <w:tabs>
          <w:tab w:val="left" w:pos="3686"/>
        </w:tabs>
        <w:spacing w:after="0"/>
        <w:ind w:left="833" w:hanging="266"/>
        <w:contextualSpacing w:val="0"/>
        <w:jc w:val="both"/>
        <w:rPr>
          <w:rFonts w:cs="Arial"/>
          <w:sz w:val="22"/>
        </w:rPr>
      </w:pPr>
      <w:r>
        <w:rPr>
          <w:rFonts w:cs="Arial"/>
          <w:sz w:val="22"/>
        </w:rPr>
        <w:t>p</w:t>
      </w:r>
      <w:r w:rsidR="001735A2" w:rsidRPr="00F16355">
        <w:rPr>
          <w:rFonts w:cs="Arial"/>
          <w:sz w:val="22"/>
        </w:rPr>
        <w:t>rioritised workforce need, as identified by the DHB</w:t>
      </w:r>
    </w:p>
    <w:p w:rsidR="001735A2" w:rsidRPr="00F16355" w:rsidRDefault="00E0574C" w:rsidP="00201FB9">
      <w:pPr>
        <w:pStyle w:val="ListParagraph"/>
        <w:numPr>
          <w:ilvl w:val="0"/>
          <w:numId w:val="2"/>
        </w:numPr>
        <w:tabs>
          <w:tab w:val="left" w:pos="3686"/>
        </w:tabs>
        <w:spacing w:after="0"/>
        <w:ind w:left="833" w:hanging="266"/>
        <w:contextualSpacing w:val="0"/>
        <w:jc w:val="both"/>
        <w:rPr>
          <w:rFonts w:cs="Arial"/>
          <w:sz w:val="22"/>
        </w:rPr>
      </w:pPr>
      <w:r>
        <w:rPr>
          <w:rFonts w:cs="Arial"/>
          <w:sz w:val="22"/>
        </w:rPr>
        <w:t>l</w:t>
      </w:r>
      <w:r w:rsidR="001735A2" w:rsidRPr="00F16355">
        <w:rPr>
          <w:rFonts w:cs="Arial"/>
          <w:sz w:val="22"/>
        </w:rPr>
        <w:t>ocal and regional DHB Māori health and disability workforce strategies and plans</w:t>
      </w:r>
    </w:p>
    <w:p w:rsidR="001735A2" w:rsidRPr="00F16355" w:rsidRDefault="008F5DFD" w:rsidP="00201FB9">
      <w:pPr>
        <w:pStyle w:val="ListParagraph"/>
        <w:numPr>
          <w:ilvl w:val="0"/>
          <w:numId w:val="2"/>
        </w:numPr>
        <w:tabs>
          <w:tab w:val="left" w:pos="3686"/>
        </w:tabs>
        <w:spacing w:after="120"/>
        <w:ind w:left="833" w:hanging="266"/>
        <w:contextualSpacing w:val="0"/>
        <w:jc w:val="both"/>
        <w:rPr>
          <w:rFonts w:cs="Arial"/>
          <w:sz w:val="22"/>
        </w:rPr>
      </w:pPr>
      <w:r>
        <w:rPr>
          <w:rFonts w:cs="Arial"/>
          <w:sz w:val="22"/>
        </w:rPr>
        <w:t>Government</w:t>
      </w:r>
      <w:r w:rsidR="001735A2" w:rsidRPr="00F16355">
        <w:rPr>
          <w:rFonts w:cs="Arial"/>
          <w:sz w:val="22"/>
        </w:rPr>
        <w:t xml:space="preserve"> priorities and Ministry policy.</w:t>
      </w:r>
    </w:p>
    <w:p w:rsidR="00710C42" w:rsidRPr="00F16355" w:rsidRDefault="00D00DC9" w:rsidP="00D00DC9">
      <w:pPr>
        <w:tabs>
          <w:tab w:val="left" w:pos="567"/>
          <w:tab w:val="left" w:pos="3686"/>
        </w:tabs>
        <w:spacing w:after="120"/>
        <w:ind w:left="567" w:hanging="567"/>
        <w:jc w:val="both"/>
        <w:rPr>
          <w:rFonts w:cs="Arial"/>
          <w:sz w:val="22"/>
        </w:rPr>
      </w:pPr>
      <w:r>
        <w:rPr>
          <w:rFonts w:cs="Arial"/>
          <w:sz w:val="22"/>
        </w:rPr>
        <w:t>3.5</w:t>
      </w:r>
      <w:r>
        <w:rPr>
          <w:rFonts w:cs="Arial"/>
          <w:sz w:val="22"/>
        </w:rPr>
        <w:tab/>
      </w:r>
      <w:r w:rsidR="001735A2" w:rsidRPr="00F16355">
        <w:rPr>
          <w:rFonts w:cs="Arial"/>
          <w:sz w:val="22"/>
        </w:rPr>
        <w:t xml:space="preserve">The Fund is to be used to provide prioritised training opportunities that are open to eligible employees of the Māori health and disability workforce. Training opportunities will be considered for workers across the </w:t>
      </w:r>
      <w:r w:rsidR="002C356E" w:rsidRPr="00F16355">
        <w:rPr>
          <w:rFonts w:cs="Arial"/>
          <w:sz w:val="22"/>
        </w:rPr>
        <w:t xml:space="preserve">following </w:t>
      </w:r>
      <w:r w:rsidR="001735A2" w:rsidRPr="00F16355">
        <w:rPr>
          <w:rFonts w:cs="Arial"/>
          <w:sz w:val="22"/>
        </w:rPr>
        <w:t>range of Māori health and disability service delivery settings</w:t>
      </w:r>
      <w:r w:rsidR="002C356E" w:rsidRPr="00F16355">
        <w:rPr>
          <w:rFonts w:cs="Arial"/>
          <w:sz w:val="22"/>
        </w:rPr>
        <w:t>:</w:t>
      </w:r>
    </w:p>
    <w:p w:rsidR="00A1138C" w:rsidRPr="00F16355" w:rsidRDefault="00A1138C" w:rsidP="00201FB9">
      <w:pPr>
        <w:pStyle w:val="ListParagraph"/>
        <w:numPr>
          <w:ilvl w:val="0"/>
          <w:numId w:val="2"/>
        </w:numPr>
        <w:tabs>
          <w:tab w:val="left" w:pos="3686"/>
        </w:tabs>
        <w:spacing w:after="120"/>
        <w:ind w:left="833" w:hanging="266"/>
        <w:jc w:val="both"/>
        <w:rPr>
          <w:rFonts w:cs="Arial"/>
          <w:sz w:val="22"/>
        </w:rPr>
      </w:pPr>
      <w:r w:rsidRPr="00F16355">
        <w:rPr>
          <w:rFonts w:cs="Arial"/>
          <w:sz w:val="22"/>
        </w:rPr>
        <w:t>DHB/Ministry of Health funded Non-Government Organisations</w:t>
      </w:r>
      <w:r w:rsidR="00612D30" w:rsidRPr="00F16355">
        <w:rPr>
          <w:rFonts w:cs="Arial"/>
          <w:sz w:val="22"/>
        </w:rPr>
        <w:t>’</w:t>
      </w:r>
      <w:r w:rsidRPr="00F16355">
        <w:rPr>
          <w:rFonts w:cs="Arial"/>
          <w:sz w:val="22"/>
        </w:rPr>
        <w:t xml:space="preserve"> health and disability services</w:t>
      </w:r>
    </w:p>
    <w:p w:rsidR="001735A2" w:rsidRPr="00F16355" w:rsidRDefault="00710C42" w:rsidP="00201FB9">
      <w:pPr>
        <w:pStyle w:val="ListParagraph"/>
        <w:numPr>
          <w:ilvl w:val="0"/>
          <w:numId w:val="2"/>
        </w:numPr>
        <w:tabs>
          <w:tab w:val="left" w:pos="3686"/>
        </w:tabs>
        <w:spacing w:after="120"/>
        <w:ind w:left="833" w:hanging="266"/>
        <w:jc w:val="both"/>
        <w:rPr>
          <w:rFonts w:cs="Arial"/>
          <w:sz w:val="22"/>
        </w:rPr>
      </w:pPr>
      <w:r w:rsidRPr="00F16355">
        <w:rPr>
          <w:rFonts w:cs="Arial"/>
          <w:sz w:val="22"/>
        </w:rPr>
        <w:t>I</w:t>
      </w:r>
      <w:r w:rsidR="00F040F4" w:rsidRPr="00F16355">
        <w:rPr>
          <w:rFonts w:cs="Arial"/>
          <w:sz w:val="22"/>
        </w:rPr>
        <w:t>wi providers, primary health care, aged care (community, all levels of residential care facilities) and rural health care</w:t>
      </w:r>
    </w:p>
    <w:p w:rsidR="00F040F4" w:rsidRPr="00F16355" w:rsidRDefault="00F040F4" w:rsidP="00201FB9">
      <w:pPr>
        <w:pStyle w:val="ListParagraph"/>
        <w:numPr>
          <w:ilvl w:val="0"/>
          <w:numId w:val="2"/>
        </w:numPr>
        <w:tabs>
          <w:tab w:val="left" w:pos="3686"/>
        </w:tabs>
        <w:spacing w:after="120"/>
        <w:ind w:left="833" w:hanging="266"/>
        <w:jc w:val="both"/>
        <w:rPr>
          <w:rFonts w:cs="Arial"/>
          <w:sz w:val="22"/>
        </w:rPr>
      </w:pPr>
      <w:r w:rsidRPr="00F16355">
        <w:rPr>
          <w:rFonts w:cs="Arial"/>
          <w:sz w:val="22"/>
        </w:rPr>
        <w:t>DHB provider arm healthcare (healthcare services provided by DHB hospitals and community based settings)</w:t>
      </w:r>
      <w:r w:rsidR="00A1138C" w:rsidRPr="00F16355">
        <w:rPr>
          <w:rFonts w:cs="Arial"/>
          <w:sz w:val="22"/>
        </w:rPr>
        <w:t>.</w:t>
      </w:r>
    </w:p>
    <w:p w:rsidR="00201FB9" w:rsidRPr="00B97785" w:rsidRDefault="00B97785" w:rsidP="00201FB9">
      <w:pPr>
        <w:pStyle w:val="ListParagraph"/>
        <w:tabs>
          <w:tab w:val="left" w:pos="567"/>
        </w:tabs>
        <w:spacing w:before="240" w:after="120"/>
        <w:ind w:left="0"/>
        <w:contextualSpacing w:val="0"/>
        <w:rPr>
          <w:rFonts w:cs="Arial"/>
          <w:sz w:val="22"/>
        </w:rPr>
      </w:pPr>
      <w:r w:rsidRPr="00B97785">
        <w:rPr>
          <w:rFonts w:cs="Arial"/>
          <w:sz w:val="22"/>
        </w:rPr>
        <w:t>3.5</w:t>
      </w:r>
      <w:r w:rsidR="00612D30" w:rsidRPr="00B97785">
        <w:rPr>
          <w:rFonts w:cs="Arial"/>
          <w:sz w:val="22"/>
        </w:rPr>
        <w:tab/>
      </w:r>
      <w:r w:rsidR="00201FB9" w:rsidRPr="00B97785">
        <w:rPr>
          <w:rFonts w:cs="Arial"/>
          <w:sz w:val="22"/>
        </w:rPr>
        <w:t>This specification EXCLUDES:</w:t>
      </w:r>
      <w:r w:rsidR="00F040F4" w:rsidRPr="00B97785">
        <w:rPr>
          <w:rFonts w:cs="Arial"/>
          <w:sz w:val="22"/>
        </w:rPr>
        <w:t xml:space="preserve"> </w:t>
      </w:r>
    </w:p>
    <w:p w:rsidR="00026C35" w:rsidRDefault="00404698" w:rsidP="00B97785">
      <w:pPr>
        <w:pStyle w:val="ListParagraph"/>
        <w:numPr>
          <w:ilvl w:val="0"/>
          <w:numId w:val="2"/>
        </w:numPr>
        <w:tabs>
          <w:tab w:val="left" w:pos="3686"/>
        </w:tabs>
        <w:spacing w:before="120" w:after="120"/>
        <w:ind w:left="833" w:hanging="266"/>
        <w:contextualSpacing w:val="0"/>
        <w:jc w:val="both"/>
        <w:rPr>
          <w:rFonts w:cs="Arial"/>
          <w:sz w:val="22"/>
        </w:rPr>
      </w:pPr>
      <w:r w:rsidRPr="00B97785">
        <w:rPr>
          <w:rFonts w:cs="Arial"/>
          <w:sz w:val="22"/>
        </w:rPr>
        <w:t>any person receiving similar funding from an alternative funding scheme or scholarship for the same programme of learning.</w:t>
      </w:r>
      <w:r w:rsidR="00026C35" w:rsidRPr="00B97785">
        <w:rPr>
          <w:rFonts w:cs="Arial"/>
          <w:sz w:val="22"/>
        </w:rPr>
        <w:br w:type="page"/>
      </w:r>
    </w:p>
    <w:p w:rsidR="00B97785" w:rsidRPr="00B97785" w:rsidRDefault="00B97785" w:rsidP="00B97785">
      <w:pPr>
        <w:tabs>
          <w:tab w:val="left" w:pos="3686"/>
        </w:tabs>
        <w:spacing w:before="120" w:after="0"/>
        <w:ind w:left="567"/>
        <w:jc w:val="both"/>
        <w:rPr>
          <w:rFonts w:cs="Arial"/>
          <w:sz w:val="22"/>
        </w:rPr>
      </w:pPr>
    </w:p>
    <w:p w:rsidR="007F3E6B" w:rsidRPr="00F16355" w:rsidRDefault="00B97785" w:rsidP="00B97785">
      <w:pPr>
        <w:shd w:val="clear" w:color="auto" w:fill="D9D9D9" w:themeFill="background1" w:themeFillShade="D9"/>
        <w:tabs>
          <w:tab w:val="left" w:pos="567"/>
          <w:tab w:val="left" w:pos="3686"/>
        </w:tabs>
        <w:spacing w:before="120" w:after="120"/>
        <w:jc w:val="both"/>
        <w:rPr>
          <w:rFonts w:cs="Arial"/>
          <w:b/>
          <w:color w:val="000000" w:themeColor="text1"/>
          <w:szCs w:val="24"/>
        </w:rPr>
      </w:pPr>
      <w:r>
        <w:rPr>
          <w:rFonts w:cs="Arial"/>
          <w:b/>
          <w:color w:val="000000" w:themeColor="text1"/>
          <w:szCs w:val="24"/>
        </w:rPr>
        <w:t>4.0</w:t>
      </w:r>
      <w:r w:rsidR="00A82017" w:rsidRPr="00F16355">
        <w:rPr>
          <w:rFonts w:cs="Arial"/>
          <w:b/>
          <w:color w:val="000000" w:themeColor="text1"/>
          <w:szCs w:val="24"/>
        </w:rPr>
        <w:tab/>
      </w:r>
      <w:r w:rsidR="006520D3" w:rsidRPr="00F16355">
        <w:rPr>
          <w:rFonts w:cs="Arial"/>
          <w:b/>
          <w:color w:val="000000" w:themeColor="text1"/>
          <w:szCs w:val="24"/>
        </w:rPr>
        <w:t>Training Programmes</w:t>
      </w:r>
    </w:p>
    <w:p w:rsidR="00F040F4" w:rsidRPr="00B97785" w:rsidRDefault="00B97785" w:rsidP="001311CC">
      <w:pPr>
        <w:tabs>
          <w:tab w:val="left" w:pos="567"/>
          <w:tab w:val="left" w:pos="3686"/>
        </w:tabs>
        <w:spacing w:before="240" w:after="120"/>
        <w:jc w:val="both"/>
        <w:rPr>
          <w:rFonts w:cs="Arial"/>
          <w:sz w:val="22"/>
        </w:rPr>
      </w:pPr>
      <w:r>
        <w:rPr>
          <w:rFonts w:cs="Arial"/>
          <w:sz w:val="22"/>
        </w:rPr>
        <w:t>4</w:t>
      </w:r>
      <w:r w:rsidR="001E5771" w:rsidRPr="00B97785">
        <w:rPr>
          <w:rFonts w:cs="Arial"/>
          <w:sz w:val="22"/>
        </w:rPr>
        <w:t>.1</w:t>
      </w:r>
      <w:r w:rsidR="001E5771" w:rsidRPr="00B97785">
        <w:rPr>
          <w:rFonts w:cs="Arial"/>
          <w:sz w:val="22"/>
        </w:rPr>
        <w:tab/>
      </w:r>
      <w:r w:rsidR="00F040F4" w:rsidRPr="00B00FBA">
        <w:rPr>
          <w:rFonts w:cs="Arial"/>
          <w:i/>
          <w:sz w:val="22"/>
        </w:rPr>
        <w:t>Training programmes will:</w:t>
      </w:r>
    </w:p>
    <w:p w:rsidR="00F040F4" w:rsidRPr="00F16355" w:rsidRDefault="00E0574C" w:rsidP="00201FB9">
      <w:pPr>
        <w:pStyle w:val="ListParagraph"/>
        <w:numPr>
          <w:ilvl w:val="0"/>
          <w:numId w:val="2"/>
        </w:numPr>
        <w:tabs>
          <w:tab w:val="left" w:pos="3686"/>
        </w:tabs>
        <w:spacing w:after="120"/>
        <w:ind w:left="833" w:hanging="266"/>
        <w:jc w:val="both"/>
        <w:rPr>
          <w:rFonts w:cs="Arial"/>
          <w:sz w:val="22"/>
        </w:rPr>
      </w:pPr>
      <w:r>
        <w:rPr>
          <w:rFonts w:cs="Arial"/>
          <w:sz w:val="22"/>
        </w:rPr>
        <w:t>b</w:t>
      </w:r>
      <w:r w:rsidR="00F040F4" w:rsidRPr="00F16355">
        <w:rPr>
          <w:rFonts w:cs="Arial"/>
          <w:sz w:val="22"/>
        </w:rPr>
        <w:t>e accredited by the New Zealand Qualifications Authority (NZQA) or an Industry Training Organisation (ITO)</w:t>
      </w:r>
    </w:p>
    <w:p w:rsidR="00F040F4" w:rsidRPr="00F16355" w:rsidRDefault="00E0574C" w:rsidP="00201FB9">
      <w:pPr>
        <w:pStyle w:val="ListParagraph"/>
        <w:numPr>
          <w:ilvl w:val="0"/>
          <w:numId w:val="2"/>
        </w:numPr>
        <w:tabs>
          <w:tab w:val="left" w:pos="3686"/>
        </w:tabs>
        <w:spacing w:after="120"/>
        <w:ind w:left="833" w:hanging="266"/>
        <w:jc w:val="both"/>
        <w:rPr>
          <w:rFonts w:cs="Arial"/>
          <w:sz w:val="22"/>
        </w:rPr>
      </w:pPr>
      <w:r>
        <w:rPr>
          <w:rFonts w:cs="Arial"/>
          <w:sz w:val="22"/>
        </w:rPr>
        <w:t>l</w:t>
      </w:r>
      <w:r w:rsidR="00F040F4" w:rsidRPr="00F16355">
        <w:rPr>
          <w:rFonts w:cs="Arial"/>
          <w:sz w:val="22"/>
        </w:rPr>
        <w:t xml:space="preserve">ead to, upon successful completion by the trainee, a nationally accredited qualification at Levels </w:t>
      </w:r>
      <w:r w:rsidR="00E02702" w:rsidRPr="00F16355">
        <w:rPr>
          <w:rFonts w:cs="Arial"/>
          <w:sz w:val="22"/>
        </w:rPr>
        <w:t>2</w:t>
      </w:r>
      <w:r w:rsidR="00F040F4" w:rsidRPr="00F16355">
        <w:rPr>
          <w:rFonts w:cs="Arial"/>
          <w:sz w:val="22"/>
        </w:rPr>
        <w:t xml:space="preserve"> to </w:t>
      </w:r>
      <w:r w:rsidR="00974B48" w:rsidRPr="00F16355">
        <w:rPr>
          <w:rFonts w:cs="Arial"/>
          <w:sz w:val="22"/>
        </w:rPr>
        <w:t xml:space="preserve">7 </w:t>
      </w:r>
      <w:r w:rsidR="00F040F4" w:rsidRPr="00F16355">
        <w:rPr>
          <w:rFonts w:cs="Arial"/>
          <w:sz w:val="22"/>
        </w:rPr>
        <w:t>on the National Qualifications Framework</w:t>
      </w:r>
    </w:p>
    <w:p w:rsidR="00974B48" w:rsidRPr="00F16355" w:rsidRDefault="00E0574C" w:rsidP="00201FB9">
      <w:pPr>
        <w:pStyle w:val="ListParagraph"/>
        <w:numPr>
          <w:ilvl w:val="0"/>
          <w:numId w:val="2"/>
        </w:numPr>
        <w:tabs>
          <w:tab w:val="left" w:pos="3686"/>
        </w:tabs>
        <w:spacing w:after="120"/>
        <w:ind w:left="833" w:hanging="266"/>
        <w:jc w:val="both"/>
        <w:rPr>
          <w:rFonts w:cs="Arial"/>
          <w:sz w:val="22"/>
        </w:rPr>
      </w:pPr>
      <w:r>
        <w:rPr>
          <w:rFonts w:cs="Arial"/>
          <w:sz w:val="22"/>
        </w:rPr>
        <w:t>b</w:t>
      </w:r>
      <w:r w:rsidR="00F040F4" w:rsidRPr="00F16355">
        <w:rPr>
          <w:rFonts w:cs="Arial"/>
          <w:sz w:val="22"/>
        </w:rPr>
        <w:t xml:space="preserve">e provided at certificate, diploma or graduate certificate level </w:t>
      </w:r>
      <w:r w:rsidR="00026C35">
        <w:rPr>
          <w:rFonts w:cs="Arial"/>
          <w:sz w:val="22"/>
        </w:rPr>
        <w:t xml:space="preserve">(excluding degrees) </w:t>
      </w:r>
      <w:r w:rsidR="00A96BA4">
        <w:rPr>
          <w:rFonts w:cs="Arial"/>
          <w:sz w:val="22"/>
        </w:rPr>
        <w:t>resulting in health and disability sector qualifications.</w:t>
      </w:r>
    </w:p>
    <w:p w:rsidR="001E5771" w:rsidRPr="00B97785" w:rsidRDefault="00B97785" w:rsidP="001311CC">
      <w:pPr>
        <w:tabs>
          <w:tab w:val="left" w:pos="567"/>
          <w:tab w:val="left" w:pos="3686"/>
        </w:tabs>
        <w:spacing w:before="120" w:after="120"/>
        <w:ind w:left="567" w:hanging="567"/>
        <w:jc w:val="both"/>
        <w:rPr>
          <w:rFonts w:cs="Arial"/>
          <w:sz w:val="22"/>
        </w:rPr>
      </w:pPr>
      <w:r>
        <w:rPr>
          <w:rFonts w:cs="Arial"/>
          <w:sz w:val="22"/>
        </w:rPr>
        <w:t>4</w:t>
      </w:r>
      <w:r w:rsidR="000F711C" w:rsidRPr="00B97785">
        <w:rPr>
          <w:rFonts w:cs="Arial"/>
          <w:sz w:val="22"/>
        </w:rPr>
        <w:t>.2</w:t>
      </w:r>
      <w:r w:rsidR="00612D30" w:rsidRPr="00B97785">
        <w:rPr>
          <w:rFonts w:cs="Arial"/>
          <w:sz w:val="22"/>
        </w:rPr>
        <w:tab/>
      </w:r>
      <w:r w:rsidR="00E0574C" w:rsidRPr="00B00FBA">
        <w:rPr>
          <w:rFonts w:cs="Arial"/>
          <w:i/>
          <w:sz w:val="22"/>
        </w:rPr>
        <w:t xml:space="preserve">Accessing </w:t>
      </w:r>
      <w:r w:rsidR="00404698" w:rsidRPr="00B00FBA">
        <w:rPr>
          <w:rFonts w:cs="Arial"/>
          <w:i/>
          <w:sz w:val="22"/>
        </w:rPr>
        <w:t>l</w:t>
      </w:r>
      <w:r w:rsidR="00E0574C" w:rsidRPr="00B00FBA">
        <w:rPr>
          <w:rFonts w:cs="Arial"/>
          <w:i/>
          <w:sz w:val="22"/>
        </w:rPr>
        <w:t xml:space="preserve">evel 7 </w:t>
      </w:r>
      <w:r w:rsidR="00404698" w:rsidRPr="00B00FBA">
        <w:rPr>
          <w:rFonts w:cs="Arial"/>
          <w:i/>
          <w:sz w:val="22"/>
        </w:rPr>
        <w:t>f</w:t>
      </w:r>
      <w:r w:rsidR="00E0574C" w:rsidRPr="00B00FBA">
        <w:rPr>
          <w:rFonts w:cs="Arial"/>
          <w:i/>
          <w:sz w:val="22"/>
        </w:rPr>
        <w:t>unding</w:t>
      </w:r>
      <w:r w:rsidR="004A1347" w:rsidRPr="00B00FBA">
        <w:rPr>
          <w:rFonts w:cs="Arial"/>
          <w:i/>
          <w:sz w:val="22"/>
        </w:rPr>
        <w:t>:</w:t>
      </w:r>
    </w:p>
    <w:p w:rsidR="001E5771" w:rsidRDefault="004A1347" w:rsidP="00201FB9">
      <w:pPr>
        <w:pStyle w:val="ListParagraph"/>
        <w:numPr>
          <w:ilvl w:val="0"/>
          <w:numId w:val="2"/>
        </w:numPr>
        <w:tabs>
          <w:tab w:val="left" w:pos="3686"/>
        </w:tabs>
        <w:spacing w:after="120"/>
        <w:ind w:left="833" w:hanging="266"/>
        <w:jc w:val="both"/>
        <w:rPr>
          <w:rFonts w:cs="Arial"/>
          <w:sz w:val="22"/>
        </w:rPr>
      </w:pPr>
      <w:r>
        <w:rPr>
          <w:rFonts w:cs="Arial"/>
          <w:sz w:val="22"/>
        </w:rPr>
        <w:t>a</w:t>
      </w:r>
      <w:r w:rsidR="00AA24F0" w:rsidRPr="001E5771">
        <w:rPr>
          <w:rFonts w:cs="Arial"/>
          <w:sz w:val="22"/>
        </w:rPr>
        <w:t xml:space="preserve"> </w:t>
      </w:r>
      <w:r w:rsidR="00612D30" w:rsidRPr="001E5771">
        <w:rPr>
          <w:rFonts w:cs="Arial"/>
          <w:sz w:val="22"/>
        </w:rPr>
        <w:t>t</w:t>
      </w:r>
      <w:r w:rsidR="00AA24F0" w:rsidRPr="001E5771">
        <w:rPr>
          <w:rFonts w:cs="Arial"/>
          <w:sz w:val="22"/>
        </w:rPr>
        <w:t>rainee’s career pathway must clearly show</w:t>
      </w:r>
      <w:r w:rsidR="00CC1D34" w:rsidRPr="001E5771">
        <w:rPr>
          <w:rFonts w:cs="Arial"/>
          <w:sz w:val="22"/>
        </w:rPr>
        <w:t xml:space="preserve"> </w:t>
      </w:r>
      <w:r w:rsidR="00AA24F0" w:rsidRPr="001E5771">
        <w:rPr>
          <w:rFonts w:cs="Arial"/>
          <w:sz w:val="22"/>
        </w:rPr>
        <w:t xml:space="preserve">progression from a </w:t>
      </w:r>
      <w:r w:rsidR="00CC1D34" w:rsidRPr="001E5771">
        <w:rPr>
          <w:rFonts w:cs="Arial"/>
          <w:sz w:val="22"/>
        </w:rPr>
        <w:t>lower level</w:t>
      </w:r>
    </w:p>
    <w:p w:rsidR="00C12950" w:rsidRPr="00201FB9" w:rsidRDefault="004A1347" w:rsidP="00D00DC9">
      <w:pPr>
        <w:pStyle w:val="ListParagraph"/>
        <w:numPr>
          <w:ilvl w:val="0"/>
          <w:numId w:val="2"/>
        </w:numPr>
        <w:tabs>
          <w:tab w:val="left" w:pos="567"/>
          <w:tab w:val="left" w:pos="3686"/>
        </w:tabs>
        <w:spacing w:before="240" w:after="120"/>
        <w:ind w:left="833" w:hanging="266"/>
        <w:jc w:val="both"/>
        <w:rPr>
          <w:rFonts w:cs="Arial"/>
          <w:b/>
          <w:sz w:val="22"/>
        </w:rPr>
      </w:pPr>
      <w:r>
        <w:rPr>
          <w:rFonts w:cs="Arial"/>
          <w:sz w:val="22"/>
        </w:rPr>
        <w:t>f</w:t>
      </w:r>
      <w:r w:rsidR="00AA24F0" w:rsidRPr="00201FB9">
        <w:rPr>
          <w:rFonts w:cs="Arial"/>
          <w:sz w:val="22"/>
        </w:rPr>
        <w:t xml:space="preserve">unding at Level 7 </w:t>
      </w:r>
      <w:r w:rsidR="005D616C" w:rsidRPr="00201FB9">
        <w:rPr>
          <w:rFonts w:cs="Arial"/>
          <w:sz w:val="22"/>
        </w:rPr>
        <w:t>is generally not available to trainees accessing the Fund for the first time</w:t>
      </w:r>
      <w:r w:rsidR="005D616C">
        <w:rPr>
          <w:rFonts w:cs="Arial"/>
          <w:sz w:val="22"/>
        </w:rPr>
        <w:t xml:space="preserve"> but will be considered by HWNZ on a case by case basis</w:t>
      </w:r>
      <w:r w:rsidR="005D616C" w:rsidRPr="00201FB9">
        <w:rPr>
          <w:rFonts w:cs="Arial"/>
          <w:sz w:val="22"/>
        </w:rPr>
        <w:t>.</w:t>
      </w:r>
    </w:p>
    <w:p w:rsidR="00F040F4" w:rsidRPr="00B97785" w:rsidRDefault="00B97785" w:rsidP="00F01AC5">
      <w:pPr>
        <w:tabs>
          <w:tab w:val="left" w:pos="567"/>
          <w:tab w:val="left" w:pos="3686"/>
        </w:tabs>
        <w:spacing w:before="240" w:after="120"/>
        <w:ind w:left="567" w:hanging="567"/>
        <w:contextualSpacing/>
        <w:jc w:val="both"/>
        <w:rPr>
          <w:rFonts w:cs="Arial"/>
          <w:sz w:val="22"/>
        </w:rPr>
      </w:pPr>
      <w:r>
        <w:rPr>
          <w:rFonts w:cs="Arial"/>
          <w:sz w:val="22"/>
        </w:rPr>
        <w:t>4</w:t>
      </w:r>
      <w:r w:rsidR="000F711C" w:rsidRPr="00B97785">
        <w:rPr>
          <w:rFonts w:cs="Arial"/>
          <w:sz w:val="22"/>
        </w:rPr>
        <w:t>.3</w:t>
      </w:r>
      <w:r w:rsidR="001E5771" w:rsidRPr="00B97785">
        <w:rPr>
          <w:rFonts w:cs="Arial"/>
          <w:sz w:val="22"/>
        </w:rPr>
        <w:tab/>
      </w:r>
      <w:r w:rsidR="00612D30" w:rsidRPr="00B97785">
        <w:rPr>
          <w:rFonts w:cs="Arial"/>
          <w:sz w:val="22"/>
        </w:rPr>
        <w:t>H</w:t>
      </w:r>
      <w:r w:rsidR="00F01AC5" w:rsidRPr="00B97785">
        <w:rPr>
          <w:rFonts w:cs="Arial"/>
          <w:sz w:val="22"/>
        </w:rPr>
        <w:t>ealth Workforce New Zealand (HWNZ)</w:t>
      </w:r>
      <w:r w:rsidR="00612D30" w:rsidRPr="00B97785">
        <w:rPr>
          <w:rFonts w:cs="Arial"/>
          <w:sz w:val="22"/>
        </w:rPr>
        <w:t xml:space="preserve"> must be satisfied that t</w:t>
      </w:r>
      <w:r w:rsidR="00F040F4" w:rsidRPr="00B97785">
        <w:rPr>
          <w:rFonts w:cs="Arial"/>
          <w:sz w:val="22"/>
        </w:rPr>
        <w:t xml:space="preserve">raining programmes </w:t>
      </w:r>
      <w:r w:rsidR="00612D30" w:rsidRPr="00B97785">
        <w:rPr>
          <w:rFonts w:cs="Arial"/>
          <w:sz w:val="22"/>
        </w:rPr>
        <w:t>are</w:t>
      </w:r>
      <w:r w:rsidR="00F040F4" w:rsidRPr="00B97785">
        <w:rPr>
          <w:rFonts w:cs="Arial"/>
          <w:sz w:val="22"/>
        </w:rPr>
        <w:t xml:space="preserve"> consistent with:</w:t>
      </w:r>
    </w:p>
    <w:p w:rsidR="00F040F4" w:rsidRPr="00F16355" w:rsidRDefault="00E0574C" w:rsidP="00201FB9">
      <w:pPr>
        <w:pStyle w:val="ListParagraph"/>
        <w:numPr>
          <w:ilvl w:val="0"/>
          <w:numId w:val="2"/>
        </w:numPr>
        <w:tabs>
          <w:tab w:val="left" w:pos="3686"/>
        </w:tabs>
        <w:spacing w:before="40" w:after="40"/>
        <w:ind w:left="833" w:hanging="266"/>
        <w:contextualSpacing w:val="0"/>
        <w:jc w:val="both"/>
        <w:rPr>
          <w:rFonts w:cs="Arial"/>
          <w:sz w:val="22"/>
        </w:rPr>
      </w:pPr>
      <w:r>
        <w:rPr>
          <w:rFonts w:cs="Arial"/>
          <w:sz w:val="22"/>
        </w:rPr>
        <w:t>l</w:t>
      </w:r>
      <w:r w:rsidR="00F040F4" w:rsidRPr="00F16355">
        <w:rPr>
          <w:rFonts w:cs="Arial"/>
          <w:sz w:val="22"/>
        </w:rPr>
        <w:t>ocal and regional DHB Māori health and disability workforce strategies and plans</w:t>
      </w:r>
    </w:p>
    <w:p w:rsidR="00F040F4" w:rsidRPr="00F16355" w:rsidRDefault="00F040F4" w:rsidP="00201FB9">
      <w:pPr>
        <w:pStyle w:val="ListParagraph"/>
        <w:numPr>
          <w:ilvl w:val="0"/>
          <w:numId w:val="2"/>
        </w:numPr>
        <w:tabs>
          <w:tab w:val="left" w:pos="3686"/>
        </w:tabs>
        <w:spacing w:before="40" w:after="40"/>
        <w:ind w:left="833" w:hanging="266"/>
        <w:contextualSpacing w:val="0"/>
        <w:jc w:val="both"/>
        <w:rPr>
          <w:rFonts w:cs="Arial"/>
          <w:sz w:val="22"/>
        </w:rPr>
      </w:pPr>
      <w:r w:rsidRPr="00F16355">
        <w:rPr>
          <w:rFonts w:cs="Arial"/>
          <w:sz w:val="22"/>
        </w:rPr>
        <w:t>He Korowai Oranga: Māori Health Strategy</w:t>
      </w:r>
    </w:p>
    <w:p w:rsidR="00F040F4" w:rsidRPr="00F16355" w:rsidRDefault="00F040F4" w:rsidP="00201FB9">
      <w:pPr>
        <w:pStyle w:val="ListParagraph"/>
        <w:numPr>
          <w:ilvl w:val="0"/>
          <w:numId w:val="2"/>
        </w:numPr>
        <w:tabs>
          <w:tab w:val="left" w:pos="3686"/>
        </w:tabs>
        <w:spacing w:before="40" w:after="40"/>
        <w:ind w:left="833" w:hanging="266"/>
        <w:contextualSpacing w:val="0"/>
        <w:jc w:val="both"/>
        <w:rPr>
          <w:rFonts w:cs="Arial"/>
          <w:sz w:val="22"/>
        </w:rPr>
      </w:pPr>
      <w:r w:rsidRPr="00F16355">
        <w:rPr>
          <w:rFonts w:cs="Arial"/>
          <w:sz w:val="22"/>
        </w:rPr>
        <w:t>Raranga Tupuake: Māori Health Workforce Development Plan 2006.</w:t>
      </w:r>
    </w:p>
    <w:p w:rsidR="001E5771" w:rsidRPr="00F16355" w:rsidRDefault="00B97785" w:rsidP="00201FB9">
      <w:pPr>
        <w:shd w:val="clear" w:color="auto" w:fill="D9D9D9" w:themeFill="background1" w:themeFillShade="D9"/>
        <w:tabs>
          <w:tab w:val="left" w:pos="567"/>
          <w:tab w:val="left" w:pos="3686"/>
        </w:tabs>
        <w:spacing w:before="360" w:after="120"/>
        <w:jc w:val="both"/>
        <w:rPr>
          <w:rFonts w:cs="Arial"/>
          <w:b/>
          <w:color w:val="000000" w:themeColor="text1"/>
          <w:szCs w:val="24"/>
        </w:rPr>
      </w:pPr>
      <w:r>
        <w:rPr>
          <w:rFonts w:cs="Arial"/>
          <w:b/>
          <w:color w:val="000000" w:themeColor="text1"/>
          <w:szCs w:val="24"/>
        </w:rPr>
        <w:t>5</w:t>
      </w:r>
      <w:r w:rsidR="001E5771" w:rsidRPr="00F16355">
        <w:rPr>
          <w:rFonts w:cs="Arial"/>
          <w:b/>
          <w:color w:val="000000" w:themeColor="text1"/>
          <w:szCs w:val="24"/>
        </w:rPr>
        <w:t>.0</w:t>
      </w:r>
      <w:r w:rsidR="001E5771" w:rsidRPr="00F16355">
        <w:rPr>
          <w:rFonts w:cs="Arial"/>
          <w:b/>
          <w:color w:val="000000" w:themeColor="text1"/>
          <w:szCs w:val="24"/>
        </w:rPr>
        <w:tab/>
      </w:r>
      <w:r w:rsidR="00C12950">
        <w:rPr>
          <w:rFonts w:cs="Arial"/>
          <w:b/>
          <w:color w:val="000000" w:themeColor="text1"/>
          <w:szCs w:val="24"/>
        </w:rPr>
        <w:t xml:space="preserve">Expected </w:t>
      </w:r>
      <w:r w:rsidR="001E5771" w:rsidRPr="00F16355">
        <w:rPr>
          <w:rFonts w:cs="Arial"/>
          <w:b/>
          <w:color w:val="000000" w:themeColor="text1"/>
        </w:rPr>
        <w:t>Outcomes</w:t>
      </w:r>
    </w:p>
    <w:p w:rsidR="001E5771" w:rsidRPr="00B97785" w:rsidRDefault="00B97785" w:rsidP="00201FB9">
      <w:pPr>
        <w:tabs>
          <w:tab w:val="left" w:pos="567"/>
          <w:tab w:val="left" w:pos="1134"/>
          <w:tab w:val="left" w:pos="3686"/>
        </w:tabs>
        <w:spacing w:before="240" w:after="120"/>
        <w:jc w:val="both"/>
        <w:rPr>
          <w:rFonts w:cs="Arial"/>
          <w:sz w:val="22"/>
        </w:rPr>
      </w:pPr>
      <w:r>
        <w:rPr>
          <w:rFonts w:cs="Arial"/>
          <w:sz w:val="22"/>
        </w:rPr>
        <w:t>5.1</w:t>
      </w:r>
      <w:r w:rsidR="001E5771" w:rsidRPr="00B97785">
        <w:rPr>
          <w:rFonts w:cs="Arial"/>
          <w:sz w:val="22"/>
        </w:rPr>
        <w:tab/>
      </w:r>
      <w:r w:rsidR="00E0574C" w:rsidRPr="00B00FBA">
        <w:rPr>
          <w:rFonts w:cs="Arial"/>
          <w:i/>
          <w:sz w:val="22"/>
        </w:rPr>
        <w:t xml:space="preserve">Trainee </w:t>
      </w:r>
      <w:r w:rsidR="00404698" w:rsidRPr="00B00FBA">
        <w:rPr>
          <w:rFonts w:cs="Arial"/>
          <w:i/>
          <w:sz w:val="22"/>
        </w:rPr>
        <w:t>o</w:t>
      </w:r>
      <w:r w:rsidR="00E0574C" w:rsidRPr="00B00FBA">
        <w:rPr>
          <w:rFonts w:cs="Arial"/>
          <w:i/>
          <w:sz w:val="22"/>
        </w:rPr>
        <w:t>utcomes</w:t>
      </w:r>
      <w:r w:rsidR="000F711C" w:rsidRPr="00B00FBA">
        <w:rPr>
          <w:rFonts w:cs="Arial"/>
          <w:i/>
          <w:sz w:val="22"/>
        </w:rPr>
        <w:t>:</w:t>
      </w:r>
    </w:p>
    <w:p w:rsidR="001E5771" w:rsidRPr="00F16355" w:rsidRDefault="001E5771" w:rsidP="00201FB9">
      <w:pPr>
        <w:pStyle w:val="ListParagraph"/>
        <w:numPr>
          <w:ilvl w:val="0"/>
          <w:numId w:val="15"/>
        </w:numPr>
        <w:spacing w:before="40" w:after="40"/>
        <w:ind w:left="833" w:hanging="266"/>
        <w:contextualSpacing w:val="0"/>
        <w:jc w:val="both"/>
        <w:rPr>
          <w:rFonts w:cs="Arial"/>
          <w:sz w:val="22"/>
        </w:rPr>
      </w:pPr>
      <w:r w:rsidRPr="00F16355">
        <w:rPr>
          <w:rFonts w:cs="Arial"/>
          <w:sz w:val="22"/>
        </w:rPr>
        <w:t>Completion of the qualification(s)</w:t>
      </w:r>
    </w:p>
    <w:p w:rsidR="001E5771" w:rsidRPr="00F16355" w:rsidRDefault="001E5771" w:rsidP="00201FB9">
      <w:pPr>
        <w:pStyle w:val="ListParagraph"/>
        <w:numPr>
          <w:ilvl w:val="0"/>
          <w:numId w:val="15"/>
        </w:numPr>
        <w:spacing w:before="40" w:after="40"/>
        <w:ind w:left="833" w:hanging="266"/>
        <w:contextualSpacing w:val="0"/>
        <w:jc w:val="both"/>
        <w:rPr>
          <w:rFonts w:cs="Arial"/>
          <w:sz w:val="22"/>
        </w:rPr>
      </w:pPr>
      <w:r w:rsidRPr="00F16355">
        <w:rPr>
          <w:rFonts w:cs="Arial"/>
          <w:sz w:val="22"/>
        </w:rPr>
        <w:t>Improved education opportunities for trainees</w:t>
      </w:r>
    </w:p>
    <w:p w:rsidR="001E5771" w:rsidRPr="00F16355" w:rsidRDefault="001E5771" w:rsidP="00201FB9">
      <w:pPr>
        <w:pStyle w:val="ListParagraph"/>
        <w:numPr>
          <w:ilvl w:val="0"/>
          <w:numId w:val="15"/>
        </w:numPr>
        <w:spacing w:before="40" w:after="40"/>
        <w:ind w:left="833" w:hanging="266"/>
        <w:contextualSpacing w:val="0"/>
        <w:jc w:val="both"/>
        <w:rPr>
          <w:rFonts w:cs="Arial"/>
          <w:sz w:val="22"/>
        </w:rPr>
      </w:pPr>
      <w:r w:rsidRPr="00F16355">
        <w:rPr>
          <w:rFonts w:cs="Arial"/>
          <w:sz w:val="22"/>
        </w:rPr>
        <w:t>Improved opportunities to gain a formal educational qualification, through the conferring or awarding of a certificate, diploma or graduate certificate</w:t>
      </w:r>
    </w:p>
    <w:p w:rsidR="001E5771" w:rsidRDefault="001E5771" w:rsidP="00201FB9">
      <w:pPr>
        <w:pStyle w:val="ListParagraph"/>
        <w:numPr>
          <w:ilvl w:val="0"/>
          <w:numId w:val="15"/>
        </w:numPr>
        <w:spacing w:before="40" w:after="40"/>
        <w:ind w:left="833" w:hanging="266"/>
        <w:contextualSpacing w:val="0"/>
        <w:jc w:val="both"/>
        <w:rPr>
          <w:rFonts w:cs="Arial"/>
          <w:sz w:val="22"/>
        </w:rPr>
      </w:pPr>
      <w:r w:rsidRPr="00F16355">
        <w:rPr>
          <w:rFonts w:cs="Arial"/>
          <w:sz w:val="22"/>
        </w:rPr>
        <w:t xml:space="preserve">Acquisition of skills and knowledge </w:t>
      </w:r>
      <w:r w:rsidR="00A96BA4">
        <w:rPr>
          <w:rFonts w:cs="Arial"/>
          <w:sz w:val="22"/>
        </w:rPr>
        <w:t xml:space="preserve">including quality of health service delivery, </w:t>
      </w:r>
      <w:r w:rsidRPr="00F16355">
        <w:rPr>
          <w:rFonts w:cs="Arial"/>
          <w:sz w:val="22"/>
        </w:rPr>
        <w:t xml:space="preserve">to improve their understanding and application of culturally appropriate care in the provision of care to Māori consumers of health and disability services and their </w:t>
      </w:r>
      <w:r w:rsidR="000F711C">
        <w:rPr>
          <w:rFonts w:cs="Arial"/>
          <w:sz w:val="22"/>
        </w:rPr>
        <w:t>whanau.</w:t>
      </w:r>
    </w:p>
    <w:p w:rsidR="00B97785" w:rsidRPr="00882E17" w:rsidRDefault="00B97785" w:rsidP="00B97785">
      <w:pPr>
        <w:tabs>
          <w:tab w:val="left" w:pos="567"/>
          <w:tab w:val="left" w:pos="1134"/>
          <w:tab w:val="left" w:pos="3686"/>
        </w:tabs>
        <w:spacing w:before="120" w:after="120"/>
        <w:jc w:val="both"/>
        <w:rPr>
          <w:rFonts w:cs="Arial"/>
          <w:sz w:val="22"/>
        </w:rPr>
      </w:pPr>
      <w:r>
        <w:rPr>
          <w:rFonts w:cs="Arial"/>
          <w:sz w:val="22"/>
        </w:rPr>
        <w:t>5</w:t>
      </w:r>
      <w:r w:rsidRPr="00882E17">
        <w:rPr>
          <w:rFonts w:cs="Arial"/>
          <w:sz w:val="22"/>
        </w:rPr>
        <w:t>.2</w:t>
      </w:r>
      <w:r w:rsidRPr="00882E17">
        <w:rPr>
          <w:rFonts w:cs="Arial"/>
          <w:sz w:val="22"/>
        </w:rPr>
        <w:tab/>
      </w:r>
      <w:r w:rsidRPr="00882E17">
        <w:rPr>
          <w:rFonts w:cs="Arial"/>
          <w:i/>
          <w:sz w:val="22"/>
        </w:rPr>
        <w:t>Client/</w:t>
      </w:r>
      <w:r>
        <w:rPr>
          <w:rFonts w:cs="Arial"/>
          <w:i/>
          <w:sz w:val="22"/>
        </w:rPr>
        <w:t>S</w:t>
      </w:r>
      <w:r w:rsidRPr="00882E17">
        <w:rPr>
          <w:rFonts w:cs="Arial"/>
          <w:i/>
          <w:sz w:val="22"/>
        </w:rPr>
        <w:t xml:space="preserve">ervice </w:t>
      </w:r>
      <w:r>
        <w:rPr>
          <w:rFonts w:cs="Arial"/>
          <w:i/>
          <w:sz w:val="22"/>
        </w:rPr>
        <w:t>O</w:t>
      </w:r>
      <w:r w:rsidRPr="00882E17">
        <w:rPr>
          <w:rFonts w:cs="Arial"/>
          <w:i/>
          <w:sz w:val="22"/>
        </w:rPr>
        <w:t>utcomes:</w:t>
      </w:r>
    </w:p>
    <w:p w:rsidR="00B97785" w:rsidRPr="00882E17" w:rsidRDefault="00B97785" w:rsidP="00B97785">
      <w:pPr>
        <w:tabs>
          <w:tab w:val="left" w:pos="567"/>
        </w:tabs>
        <w:spacing w:before="120" w:after="0"/>
        <w:jc w:val="both"/>
        <w:rPr>
          <w:rFonts w:cs="Arial"/>
          <w:sz w:val="22"/>
        </w:rPr>
      </w:pPr>
      <w:r w:rsidRPr="00F16355">
        <w:rPr>
          <w:rFonts w:cs="Arial"/>
          <w:i/>
          <w:sz w:val="22"/>
        </w:rPr>
        <w:tab/>
      </w:r>
      <w:r w:rsidR="00B00FBA">
        <w:rPr>
          <w:rFonts w:cs="Arial"/>
          <w:sz w:val="22"/>
        </w:rPr>
        <w:t xml:space="preserve">Graduates </w:t>
      </w:r>
      <w:r w:rsidRPr="00882E17">
        <w:rPr>
          <w:rFonts w:cs="Arial"/>
          <w:sz w:val="22"/>
        </w:rPr>
        <w:t xml:space="preserve">of </w:t>
      </w:r>
      <w:r w:rsidR="00056D93">
        <w:rPr>
          <w:rFonts w:cs="Arial"/>
          <w:sz w:val="22"/>
        </w:rPr>
        <w:t xml:space="preserve">Hauora </w:t>
      </w:r>
      <w:r w:rsidR="008F5DFD">
        <w:rPr>
          <w:rFonts w:cs="Arial"/>
          <w:sz w:val="22"/>
        </w:rPr>
        <w:t>Māori</w:t>
      </w:r>
      <w:r w:rsidR="00056D93">
        <w:rPr>
          <w:rFonts w:cs="Arial"/>
          <w:sz w:val="22"/>
        </w:rPr>
        <w:t xml:space="preserve"> fund</w:t>
      </w:r>
      <w:r w:rsidR="00B00FBA">
        <w:rPr>
          <w:rFonts w:cs="Arial"/>
          <w:sz w:val="22"/>
        </w:rPr>
        <w:t>ed training programmes</w:t>
      </w:r>
      <w:r w:rsidRPr="00882E17">
        <w:rPr>
          <w:rFonts w:cs="Arial"/>
          <w:sz w:val="22"/>
        </w:rPr>
        <w:t xml:space="preserve"> will be able to:</w:t>
      </w:r>
    </w:p>
    <w:p w:rsidR="00B97785" w:rsidRPr="00F16355" w:rsidRDefault="00B97785" w:rsidP="00B97785">
      <w:pPr>
        <w:pStyle w:val="ListParagraph"/>
        <w:numPr>
          <w:ilvl w:val="0"/>
          <w:numId w:val="20"/>
        </w:numPr>
        <w:tabs>
          <w:tab w:val="left" w:pos="1701"/>
          <w:tab w:val="left" w:pos="3686"/>
        </w:tabs>
        <w:spacing w:after="0"/>
        <w:ind w:left="993" w:hanging="426"/>
        <w:jc w:val="both"/>
        <w:rPr>
          <w:rFonts w:cs="Arial"/>
          <w:sz w:val="22"/>
        </w:rPr>
      </w:pPr>
      <w:r w:rsidRPr="00F16355">
        <w:rPr>
          <w:rFonts w:cs="Arial"/>
          <w:sz w:val="22"/>
        </w:rPr>
        <w:t>contribute to improved client and/or service outcomes by providing culturally competent care to Māori consumers of health and disability services, and in whānau support</w:t>
      </w:r>
    </w:p>
    <w:p w:rsidR="00B97785" w:rsidRPr="00F16355" w:rsidRDefault="00B97785" w:rsidP="00B97785">
      <w:pPr>
        <w:pStyle w:val="ListParagraph"/>
        <w:numPr>
          <w:ilvl w:val="0"/>
          <w:numId w:val="20"/>
        </w:numPr>
        <w:tabs>
          <w:tab w:val="left" w:pos="1701"/>
          <w:tab w:val="left" w:pos="3686"/>
        </w:tabs>
        <w:spacing w:after="0"/>
        <w:ind w:left="993" w:hanging="426"/>
        <w:jc w:val="both"/>
        <w:rPr>
          <w:rFonts w:cs="Arial"/>
          <w:sz w:val="22"/>
        </w:rPr>
      </w:pPr>
      <w:r w:rsidRPr="00F16355">
        <w:rPr>
          <w:rFonts w:cs="Arial"/>
          <w:sz w:val="22"/>
        </w:rPr>
        <w:t>increase capacity and capability to meet the health and disability needs of their Māori service consumers and their whānau, through an increase in skill levels of the workforce at the local DHB level.</w:t>
      </w:r>
    </w:p>
    <w:p w:rsidR="00B97785" w:rsidRPr="00882E17" w:rsidRDefault="00B97785" w:rsidP="00B97785">
      <w:pPr>
        <w:tabs>
          <w:tab w:val="left" w:pos="567"/>
          <w:tab w:val="left" w:pos="1134"/>
          <w:tab w:val="left" w:pos="3686"/>
        </w:tabs>
        <w:spacing w:before="240" w:after="0"/>
        <w:jc w:val="both"/>
        <w:rPr>
          <w:rFonts w:cs="Arial"/>
          <w:sz w:val="22"/>
        </w:rPr>
      </w:pPr>
      <w:r>
        <w:rPr>
          <w:rFonts w:cs="Arial"/>
          <w:sz w:val="22"/>
        </w:rPr>
        <w:t>5</w:t>
      </w:r>
      <w:r w:rsidRPr="00882E17">
        <w:rPr>
          <w:rFonts w:cs="Arial"/>
          <w:sz w:val="22"/>
        </w:rPr>
        <w:t>.3</w:t>
      </w:r>
      <w:r w:rsidRPr="00882E17">
        <w:rPr>
          <w:rFonts w:cs="Arial"/>
          <w:sz w:val="22"/>
        </w:rPr>
        <w:tab/>
      </w:r>
      <w:r w:rsidRPr="00882E17">
        <w:rPr>
          <w:rFonts w:cs="Arial"/>
          <w:i/>
          <w:sz w:val="22"/>
        </w:rPr>
        <w:t xml:space="preserve">National </w:t>
      </w:r>
      <w:r>
        <w:rPr>
          <w:rFonts w:cs="Arial"/>
          <w:i/>
          <w:sz w:val="22"/>
        </w:rPr>
        <w:t>H</w:t>
      </w:r>
      <w:r w:rsidRPr="00882E17">
        <w:rPr>
          <w:rFonts w:cs="Arial"/>
          <w:i/>
          <w:sz w:val="22"/>
        </w:rPr>
        <w:t xml:space="preserve">ealth </w:t>
      </w:r>
      <w:r>
        <w:rPr>
          <w:rFonts w:cs="Arial"/>
          <w:i/>
          <w:sz w:val="22"/>
        </w:rPr>
        <w:t>O</w:t>
      </w:r>
      <w:r w:rsidRPr="00882E17">
        <w:rPr>
          <w:rFonts w:cs="Arial"/>
          <w:i/>
          <w:sz w:val="22"/>
        </w:rPr>
        <w:t>utcomes for Māori:</w:t>
      </w:r>
    </w:p>
    <w:p w:rsidR="00B97785" w:rsidRDefault="00B97785" w:rsidP="00B97785">
      <w:pPr>
        <w:pStyle w:val="ListParagraph"/>
        <w:numPr>
          <w:ilvl w:val="0"/>
          <w:numId w:val="20"/>
        </w:numPr>
        <w:tabs>
          <w:tab w:val="left" w:pos="1701"/>
          <w:tab w:val="left" w:pos="3686"/>
        </w:tabs>
        <w:spacing w:before="120" w:after="0"/>
        <w:ind w:left="993" w:hanging="426"/>
        <w:jc w:val="both"/>
        <w:rPr>
          <w:rFonts w:cs="Arial"/>
          <w:sz w:val="22"/>
        </w:rPr>
      </w:pPr>
      <w:r>
        <w:rPr>
          <w:rFonts w:cs="Arial"/>
          <w:sz w:val="22"/>
        </w:rPr>
        <w:t>I</w:t>
      </w:r>
      <w:r w:rsidRPr="00C12950">
        <w:rPr>
          <w:rFonts w:cs="Arial"/>
          <w:sz w:val="22"/>
        </w:rPr>
        <w:t>ncreased capacity in the Māori health and disability</w:t>
      </w:r>
      <w:r w:rsidRPr="00F16355">
        <w:rPr>
          <w:rFonts w:cs="Arial"/>
          <w:sz w:val="22"/>
        </w:rPr>
        <w:t xml:space="preserve"> workforce at the local/regional DHB level will facilitate improvements in Māori health outcomes nationally.</w:t>
      </w:r>
    </w:p>
    <w:p w:rsidR="001E5771" w:rsidRPr="00F16355" w:rsidRDefault="00B00FBA" w:rsidP="00201FB9">
      <w:pPr>
        <w:shd w:val="clear" w:color="auto" w:fill="D9D9D9" w:themeFill="background1" w:themeFillShade="D9"/>
        <w:tabs>
          <w:tab w:val="left" w:pos="567"/>
          <w:tab w:val="left" w:pos="3686"/>
        </w:tabs>
        <w:spacing w:before="360" w:after="120"/>
        <w:jc w:val="both"/>
        <w:rPr>
          <w:rFonts w:cs="Arial"/>
          <w:b/>
          <w:color w:val="000000" w:themeColor="text1"/>
          <w:szCs w:val="24"/>
        </w:rPr>
      </w:pPr>
      <w:r>
        <w:rPr>
          <w:rFonts w:cs="Arial"/>
          <w:b/>
          <w:color w:val="000000" w:themeColor="text1"/>
          <w:szCs w:val="24"/>
        </w:rPr>
        <w:lastRenderedPageBreak/>
        <w:t>6</w:t>
      </w:r>
      <w:r w:rsidR="001E5771" w:rsidRPr="00F16355">
        <w:rPr>
          <w:rFonts w:cs="Arial"/>
          <w:b/>
          <w:color w:val="000000" w:themeColor="text1"/>
          <w:szCs w:val="24"/>
        </w:rPr>
        <w:t>.0</w:t>
      </w:r>
      <w:r w:rsidR="001E5771" w:rsidRPr="00F16355">
        <w:rPr>
          <w:rFonts w:cs="Arial"/>
          <w:b/>
          <w:color w:val="000000" w:themeColor="text1"/>
          <w:szCs w:val="24"/>
        </w:rPr>
        <w:tab/>
        <w:t>Trainee Eligibility</w:t>
      </w:r>
    </w:p>
    <w:p w:rsidR="00201FB9" w:rsidRDefault="00B00FBA" w:rsidP="009A2E96">
      <w:pPr>
        <w:spacing w:before="240" w:after="120"/>
        <w:ind w:left="567" w:hanging="567"/>
        <w:jc w:val="both"/>
        <w:rPr>
          <w:rFonts w:cs="Arial"/>
          <w:sz w:val="22"/>
        </w:rPr>
      </w:pPr>
      <w:r>
        <w:rPr>
          <w:rFonts w:cs="Arial"/>
          <w:sz w:val="22"/>
        </w:rPr>
        <w:t>6.1</w:t>
      </w:r>
      <w:r w:rsidR="001E5771" w:rsidRPr="00F16355">
        <w:rPr>
          <w:rFonts w:cs="Arial"/>
          <w:sz w:val="22"/>
        </w:rPr>
        <w:tab/>
        <w:t xml:space="preserve">District Health Boards will have a clear, written, equitable DHB </w:t>
      </w:r>
      <w:r w:rsidR="001E5771">
        <w:rPr>
          <w:rFonts w:cs="Arial"/>
          <w:sz w:val="22"/>
        </w:rPr>
        <w:t xml:space="preserve">and </w:t>
      </w:r>
      <w:r w:rsidR="001E5771" w:rsidRPr="00F16355">
        <w:rPr>
          <w:rFonts w:cs="Arial"/>
          <w:sz w:val="22"/>
        </w:rPr>
        <w:t xml:space="preserve">regional application and selection process for determining the trainees </w:t>
      </w:r>
      <w:r w:rsidR="001E5771">
        <w:rPr>
          <w:rFonts w:cs="Arial"/>
          <w:sz w:val="22"/>
        </w:rPr>
        <w:t>acceptable to HWNZ</w:t>
      </w:r>
      <w:r w:rsidR="001E5771" w:rsidRPr="00F16355">
        <w:rPr>
          <w:rFonts w:cs="Arial"/>
          <w:sz w:val="22"/>
        </w:rPr>
        <w:t>.</w:t>
      </w:r>
    </w:p>
    <w:p w:rsidR="001E5771" w:rsidRPr="00B00FBA" w:rsidRDefault="00B00FBA" w:rsidP="001311CC">
      <w:pPr>
        <w:tabs>
          <w:tab w:val="left" w:pos="567"/>
          <w:tab w:val="left" w:pos="1134"/>
          <w:tab w:val="left" w:pos="3686"/>
        </w:tabs>
        <w:spacing w:before="120" w:after="120"/>
        <w:jc w:val="both"/>
        <w:rPr>
          <w:rFonts w:cs="Arial"/>
          <w:sz w:val="22"/>
        </w:rPr>
      </w:pPr>
      <w:r w:rsidRPr="00B00FBA">
        <w:rPr>
          <w:rFonts w:cs="Arial"/>
          <w:sz w:val="22"/>
        </w:rPr>
        <w:t>6.2</w:t>
      </w:r>
      <w:r w:rsidR="001E5771" w:rsidRPr="00B00FBA">
        <w:rPr>
          <w:rFonts w:cs="Arial"/>
          <w:sz w:val="22"/>
        </w:rPr>
        <w:tab/>
      </w:r>
      <w:r w:rsidR="001E5771" w:rsidRPr="00B00FBA">
        <w:rPr>
          <w:rFonts w:cs="Arial"/>
          <w:i/>
          <w:sz w:val="22"/>
        </w:rPr>
        <w:t>To be eligible for funding, each trainee shall:</w:t>
      </w:r>
    </w:p>
    <w:p w:rsidR="001E5771" w:rsidRPr="00F16355" w:rsidRDefault="001E5771" w:rsidP="00201FB9">
      <w:pPr>
        <w:pStyle w:val="ListParagraph"/>
        <w:numPr>
          <w:ilvl w:val="0"/>
          <w:numId w:val="2"/>
        </w:numPr>
        <w:spacing w:after="120"/>
        <w:ind w:left="840" w:hanging="266"/>
        <w:jc w:val="both"/>
        <w:rPr>
          <w:rFonts w:cs="Arial"/>
          <w:sz w:val="22"/>
        </w:rPr>
      </w:pPr>
      <w:r w:rsidRPr="00F16355">
        <w:rPr>
          <w:rFonts w:cs="Arial"/>
          <w:sz w:val="22"/>
        </w:rPr>
        <w:t xml:space="preserve">be </w:t>
      </w:r>
      <w:r w:rsidR="00B00FBA">
        <w:rPr>
          <w:rFonts w:cs="Arial"/>
          <w:sz w:val="22"/>
        </w:rPr>
        <w:t>either a volunteer</w:t>
      </w:r>
      <w:r w:rsidR="000B100F">
        <w:rPr>
          <w:rStyle w:val="FootnoteReference"/>
          <w:rFonts w:cs="Arial"/>
          <w:sz w:val="22"/>
        </w:rPr>
        <w:footnoteReference w:id="1"/>
      </w:r>
      <w:r w:rsidR="00B00FBA">
        <w:rPr>
          <w:rFonts w:cs="Arial"/>
          <w:sz w:val="22"/>
        </w:rPr>
        <w:t xml:space="preserve">, or a </w:t>
      </w:r>
      <w:r w:rsidRPr="00F16355">
        <w:rPr>
          <w:rFonts w:cs="Arial"/>
          <w:sz w:val="22"/>
        </w:rPr>
        <w:t>current employe</w:t>
      </w:r>
      <w:r w:rsidR="00B00FBA">
        <w:rPr>
          <w:rFonts w:cs="Arial"/>
          <w:sz w:val="22"/>
        </w:rPr>
        <w:t>e of</w:t>
      </w:r>
      <w:r w:rsidRPr="00F16355">
        <w:rPr>
          <w:rFonts w:cs="Arial"/>
          <w:sz w:val="22"/>
        </w:rPr>
        <w:t xml:space="preserve"> a DHB health and disability service, </w:t>
      </w:r>
      <w:r w:rsidRPr="00B00FBA">
        <w:rPr>
          <w:rFonts w:cs="Arial"/>
          <w:sz w:val="22"/>
          <w:u w:val="single"/>
        </w:rPr>
        <w:t>or</w:t>
      </w:r>
      <w:r w:rsidRPr="00F16355">
        <w:rPr>
          <w:rFonts w:cs="Arial"/>
          <w:sz w:val="22"/>
        </w:rPr>
        <w:t xml:space="preserve"> a health and disability service</w:t>
      </w:r>
      <w:r w:rsidR="00A96BA4">
        <w:rPr>
          <w:rFonts w:cs="Arial"/>
          <w:sz w:val="22"/>
        </w:rPr>
        <w:t xml:space="preserve">, Primary Health Organisation (PHO) </w:t>
      </w:r>
      <w:r w:rsidR="00A96BA4" w:rsidRPr="00B00FBA">
        <w:rPr>
          <w:rFonts w:cs="Arial"/>
          <w:sz w:val="22"/>
          <w:u w:val="single"/>
        </w:rPr>
        <w:t>or</w:t>
      </w:r>
      <w:r w:rsidR="00A96BA4">
        <w:rPr>
          <w:rFonts w:cs="Arial"/>
          <w:sz w:val="22"/>
        </w:rPr>
        <w:t xml:space="preserve"> a health and disability service</w:t>
      </w:r>
      <w:r w:rsidRPr="00F16355">
        <w:rPr>
          <w:rFonts w:cs="Arial"/>
          <w:sz w:val="22"/>
        </w:rPr>
        <w:t xml:space="preserve"> that is funded by the DHB or the Ministry of Health</w:t>
      </w:r>
    </w:p>
    <w:p w:rsidR="001E5771" w:rsidRPr="00F16355" w:rsidRDefault="001E5771" w:rsidP="00201FB9">
      <w:pPr>
        <w:pStyle w:val="ListParagraph"/>
        <w:numPr>
          <w:ilvl w:val="0"/>
          <w:numId w:val="2"/>
        </w:numPr>
        <w:spacing w:after="120"/>
        <w:ind w:left="840" w:hanging="266"/>
        <w:jc w:val="both"/>
        <w:rPr>
          <w:rFonts w:cs="Arial"/>
          <w:sz w:val="22"/>
        </w:rPr>
      </w:pPr>
      <w:r w:rsidRPr="00F16355">
        <w:rPr>
          <w:rFonts w:cs="Arial"/>
          <w:sz w:val="22"/>
        </w:rPr>
        <w:t xml:space="preserve">have Māori whakapapa </w:t>
      </w:r>
      <w:r w:rsidR="00DE404A">
        <w:rPr>
          <w:rFonts w:cs="Arial"/>
          <w:sz w:val="22"/>
        </w:rPr>
        <w:t xml:space="preserve">and/or proven cultural links with Te Ao </w:t>
      </w:r>
      <w:r w:rsidR="008F5DFD">
        <w:rPr>
          <w:rFonts w:cs="Arial"/>
          <w:sz w:val="22"/>
        </w:rPr>
        <w:t>Māori</w:t>
      </w:r>
      <w:r w:rsidR="00DE404A">
        <w:rPr>
          <w:rFonts w:cs="Arial"/>
          <w:sz w:val="22"/>
        </w:rPr>
        <w:t xml:space="preserve"> and </w:t>
      </w:r>
      <w:r w:rsidR="008F5DFD">
        <w:rPr>
          <w:rFonts w:cs="Arial"/>
          <w:sz w:val="22"/>
        </w:rPr>
        <w:t>Māori</w:t>
      </w:r>
      <w:r w:rsidR="00DE404A">
        <w:rPr>
          <w:rFonts w:cs="Arial"/>
          <w:sz w:val="22"/>
        </w:rPr>
        <w:t xml:space="preserve"> communities</w:t>
      </w:r>
    </w:p>
    <w:p w:rsidR="001E5771" w:rsidRPr="00F16355" w:rsidRDefault="00B00FBA" w:rsidP="00201FB9">
      <w:pPr>
        <w:pStyle w:val="ListParagraph"/>
        <w:numPr>
          <w:ilvl w:val="0"/>
          <w:numId w:val="2"/>
        </w:numPr>
        <w:spacing w:after="120"/>
        <w:ind w:left="840" w:hanging="266"/>
        <w:jc w:val="both"/>
        <w:rPr>
          <w:rFonts w:cs="Arial"/>
          <w:sz w:val="22"/>
        </w:rPr>
      </w:pPr>
      <w:r>
        <w:rPr>
          <w:rFonts w:cs="Arial"/>
          <w:sz w:val="22"/>
        </w:rPr>
        <w:t>be</w:t>
      </w:r>
      <w:r w:rsidR="00A96BA4">
        <w:rPr>
          <w:rFonts w:cs="Arial"/>
          <w:sz w:val="22"/>
        </w:rPr>
        <w:t xml:space="preserve"> approved and supported by the</w:t>
      </w:r>
      <w:r w:rsidR="001E5771" w:rsidRPr="00F16355">
        <w:rPr>
          <w:rFonts w:cs="Arial"/>
          <w:sz w:val="22"/>
        </w:rPr>
        <w:t xml:space="preserve"> employer to undertake and complete the qualification(s)</w:t>
      </w:r>
    </w:p>
    <w:p w:rsidR="001E5771" w:rsidRPr="00F16355" w:rsidRDefault="001E5771" w:rsidP="00201FB9">
      <w:pPr>
        <w:pStyle w:val="ListParagraph"/>
        <w:numPr>
          <w:ilvl w:val="0"/>
          <w:numId w:val="2"/>
        </w:numPr>
        <w:spacing w:after="120"/>
        <w:ind w:left="840" w:hanging="266"/>
        <w:jc w:val="both"/>
        <w:rPr>
          <w:rFonts w:cs="Arial"/>
          <w:sz w:val="22"/>
        </w:rPr>
      </w:pPr>
      <w:r w:rsidRPr="00F16355">
        <w:rPr>
          <w:rFonts w:cs="Arial"/>
          <w:sz w:val="22"/>
        </w:rPr>
        <w:t>demonstrate a commitment to and/or competence in Māori health and/or disability studies</w:t>
      </w:r>
    </w:p>
    <w:p w:rsidR="001E5771" w:rsidRPr="00F16355" w:rsidRDefault="001E5771" w:rsidP="00201FB9">
      <w:pPr>
        <w:pStyle w:val="ListParagraph"/>
        <w:numPr>
          <w:ilvl w:val="0"/>
          <w:numId w:val="2"/>
        </w:numPr>
        <w:spacing w:after="120"/>
        <w:ind w:left="840" w:hanging="266"/>
        <w:jc w:val="both"/>
        <w:rPr>
          <w:rFonts w:cs="Arial"/>
          <w:sz w:val="22"/>
        </w:rPr>
      </w:pPr>
      <w:r w:rsidRPr="00F16355">
        <w:rPr>
          <w:rFonts w:cs="Arial"/>
          <w:sz w:val="22"/>
        </w:rPr>
        <w:t>be a New Zealand citizen or hold New Zealand permanent resident status conferred by the New Zealand Immigration Service</w:t>
      </w:r>
    </w:p>
    <w:p w:rsidR="001E5771" w:rsidRPr="00F16355" w:rsidRDefault="001E5771" w:rsidP="00201FB9">
      <w:pPr>
        <w:pStyle w:val="ListParagraph"/>
        <w:numPr>
          <w:ilvl w:val="0"/>
          <w:numId w:val="2"/>
        </w:numPr>
        <w:spacing w:after="120"/>
        <w:ind w:left="840" w:hanging="266"/>
        <w:jc w:val="both"/>
        <w:rPr>
          <w:rFonts w:cs="Arial"/>
          <w:sz w:val="22"/>
        </w:rPr>
      </w:pPr>
      <w:r w:rsidRPr="00F16355">
        <w:rPr>
          <w:rFonts w:cs="Arial"/>
          <w:sz w:val="22"/>
        </w:rPr>
        <w:t>meet the entry criteria required by the training provider.</w:t>
      </w:r>
    </w:p>
    <w:p w:rsidR="001E5771" w:rsidRPr="00B00FBA" w:rsidRDefault="00B00FBA" w:rsidP="001311CC">
      <w:pPr>
        <w:tabs>
          <w:tab w:val="left" w:pos="567"/>
          <w:tab w:val="left" w:pos="1134"/>
          <w:tab w:val="left" w:pos="3686"/>
        </w:tabs>
        <w:spacing w:before="120" w:after="120"/>
        <w:jc w:val="both"/>
        <w:rPr>
          <w:rFonts w:cs="Arial"/>
          <w:sz w:val="22"/>
        </w:rPr>
      </w:pPr>
      <w:r>
        <w:rPr>
          <w:rFonts w:cs="Arial"/>
          <w:sz w:val="22"/>
        </w:rPr>
        <w:t>6</w:t>
      </w:r>
      <w:r w:rsidR="001E5771" w:rsidRPr="00B00FBA">
        <w:rPr>
          <w:rFonts w:cs="Arial"/>
          <w:sz w:val="22"/>
        </w:rPr>
        <w:t>.</w:t>
      </w:r>
      <w:r>
        <w:rPr>
          <w:rFonts w:cs="Arial"/>
          <w:sz w:val="22"/>
        </w:rPr>
        <w:t>3</w:t>
      </w:r>
      <w:r w:rsidR="001E5771" w:rsidRPr="00B00FBA">
        <w:rPr>
          <w:rFonts w:cs="Arial"/>
          <w:sz w:val="22"/>
        </w:rPr>
        <w:tab/>
      </w:r>
      <w:r w:rsidR="001E5771" w:rsidRPr="00B00FBA">
        <w:rPr>
          <w:rFonts w:cs="Arial"/>
          <w:i/>
          <w:sz w:val="22"/>
        </w:rPr>
        <w:t xml:space="preserve">Trainees are </w:t>
      </w:r>
      <w:r w:rsidR="00C12950" w:rsidRPr="00B00FBA">
        <w:rPr>
          <w:rFonts w:cs="Arial"/>
          <w:i/>
          <w:sz w:val="22"/>
        </w:rPr>
        <w:t>NOT</w:t>
      </w:r>
      <w:r w:rsidR="001E5771" w:rsidRPr="00B00FBA">
        <w:rPr>
          <w:rFonts w:cs="Arial"/>
          <w:i/>
          <w:sz w:val="22"/>
        </w:rPr>
        <w:t xml:space="preserve"> eligible for funding if:</w:t>
      </w:r>
    </w:p>
    <w:p w:rsidR="001E5771" w:rsidRPr="00F16355" w:rsidRDefault="001E5771" w:rsidP="00201FB9">
      <w:pPr>
        <w:pStyle w:val="ListParagraph"/>
        <w:numPr>
          <w:ilvl w:val="0"/>
          <w:numId w:val="2"/>
        </w:numPr>
        <w:spacing w:after="120"/>
        <w:ind w:left="840" w:hanging="266"/>
        <w:jc w:val="both"/>
        <w:rPr>
          <w:rFonts w:cs="Arial"/>
          <w:sz w:val="22"/>
        </w:rPr>
      </w:pPr>
      <w:r w:rsidRPr="00F16355">
        <w:rPr>
          <w:rFonts w:cs="Arial"/>
          <w:sz w:val="22"/>
        </w:rPr>
        <w:t>they receive scholarships or other funding from the Ministry of Health that covers any of the same components of this specification</w:t>
      </w:r>
      <w:r w:rsidR="001311CC">
        <w:rPr>
          <w:rFonts w:cs="Arial"/>
          <w:sz w:val="22"/>
        </w:rPr>
        <w:t>.</w:t>
      </w:r>
    </w:p>
    <w:p w:rsidR="001E5771" w:rsidRPr="00B00FBA" w:rsidRDefault="00B00FBA" w:rsidP="001311CC">
      <w:pPr>
        <w:tabs>
          <w:tab w:val="left" w:pos="567"/>
          <w:tab w:val="left" w:pos="1134"/>
          <w:tab w:val="left" w:pos="3686"/>
        </w:tabs>
        <w:spacing w:before="120" w:after="120"/>
        <w:jc w:val="both"/>
        <w:rPr>
          <w:rFonts w:cs="Arial"/>
          <w:sz w:val="22"/>
        </w:rPr>
      </w:pPr>
      <w:r>
        <w:rPr>
          <w:rFonts w:cs="Arial"/>
          <w:sz w:val="22"/>
        </w:rPr>
        <w:t>6.4</w:t>
      </w:r>
      <w:r w:rsidR="001E5771" w:rsidRPr="00B00FBA">
        <w:rPr>
          <w:rFonts w:cs="Arial"/>
          <w:sz w:val="22"/>
        </w:rPr>
        <w:tab/>
        <w:t xml:space="preserve">Part time </w:t>
      </w:r>
      <w:r w:rsidR="00404698" w:rsidRPr="00B00FBA">
        <w:rPr>
          <w:rFonts w:cs="Arial"/>
          <w:sz w:val="22"/>
        </w:rPr>
        <w:t>s</w:t>
      </w:r>
      <w:r w:rsidR="001E5771" w:rsidRPr="00B00FBA">
        <w:rPr>
          <w:rFonts w:cs="Arial"/>
          <w:sz w:val="22"/>
        </w:rPr>
        <w:t>tudy</w:t>
      </w:r>
      <w:r w:rsidR="000F711C" w:rsidRPr="00B00FBA">
        <w:rPr>
          <w:rFonts w:cs="Arial"/>
          <w:sz w:val="22"/>
        </w:rPr>
        <w:t>:</w:t>
      </w:r>
    </w:p>
    <w:p w:rsidR="001E5771" w:rsidRDefault="001E5771" w:rsidP="00201FB9">
      <w:pPr>
        <w:pStyle w:val="ListParagraph"/>
        <w:numPr>
          <w:ilvl w:val="0"/>
          <w:numId w:val="17"/>
        </w:numPr>
        <w:tabs>
          <w:tab w:val="left" w:pos="567"/>
          <w:tab w:val="left" w:pos="3686"/>
        </w:tabs>
        <w:spacing w:before="120" w:after="120"/>
        <w:jc w:val="both"/>
        <w:rPr>
          <w:rFonts w:cs="Arial"/>
          <w:sz w:val="22"/>
        </w:rPr>
      </w:pPr>
      <w:r w:rsidRPr="00F16355">
        <w:rPr>
          <w:rFonts w:cs="Arial"/>
          <w:sz w:val="22"/>
        </w:rPr>
        <w:t>will be funded on a pro-rata basis, where the trainee meets all other eligibility criteria. The minimum employment</w:t>
      </w:r>
      <w:r w:rsidR="00B00FBA">
        <w:rPr>
          <w:rFonts w:cs="Arial"/>
          <w:sz w:val="22"/>
        </w:rPr>
        <w:t xml:space="preserve"> </w:t>
      </w:r>
      <w:r w:rsidRPr="00F16355">
        <w:rPr>
          <w:rFonts w:cs="Arial"/>
          <w:sz w:val="22"/>
        </w:rPr>
        <w:t>full time equivalent (FTE) of trainees is 0.25.</w:t>
      </w:r>
    </w:p>
    <w:p w:rsidR="007573FA" w:rsidRPr="00F16355" w:rsidRDefault="00B00FBA" w:rsidP="00201FB9">
      <w:pPr>
        <w:shd w:val="clear" w:color="auto" w:fill="D9D9D9" w:themeFill="background1" w:themeFillShade="D9"/>
        <w:tabs>
          <w:tab w:val="left" w:pos="567"/>
          <w:tab w:val="left" w:pos="3686"/>
        </w:tabs>
        <w:spacing w:before="360" w:after="120"/>
        <w:jc w:val="both"/>
        <w:rPr>
          <w:rFonts w:cs="Arial"/>
          <w:b/>
          <w:color w:val="000000" w:themeColor="text1"/>
          <w:szCs w:val="24"/>
        </w:rPr>
      </w:pPr>
      <w:r>
        <w:rPr>
          <w:rFonts w:cs="Arial"/>
          <w:b/>
          <w:color w:val="000000" w:themeColor="text1"/>
          <w:szCs w:val="24"/>
        </w:rPr>
        <w:t>7</w:t>
      </w:r>
      <w:r w:rsidR="00C12950">
        <w:rPr>
          <w:rFonts w:cs="Arial"/>
          <w:b/>
          <w:color w:val="000000" w:themeColor="text1"/>
          <w:szCs w:val="24"/>
        </w:rPr>
        <w:t>.0</w:t>
      </w:r>
      <w:r w:rsidR="00C12950">
        <w:rPr>
          <w:rFonts w:cs="Arial"/>
          <w:b/>
          <w:color w:val="000000" w:themeColor="text1"/>
          <w:szCs w:val="24"/>
        </w:rPr>
        <w:tab/>
      </w:r>
      <w:r w:rsidR="006520D3" w:rsidRPr="00F16355">
        <w:rPr>
          <w:rFonts w:cs="Arial"/>
          <w:b/>
          <w:color w:val="000000" w:themeColor="text1"/>
          <w:szCs w:val="24"/>
        </w:rPr>
        <w:t>Funding Components</w:t>
      </w:r>
    </w:p>
    <w:p w:rsidR="00A00735" w:rsidRDefault="00B00FBA" w:rsidP="00B00FBA">
      <w:pPr>
        <w:tabs>
          <w:tab w:val="left" w:pos="567"/>
          <w:tab w:val="left" w:pos="3686"/>
        </w:tabs>
        <w:spacing w:before="240" w:after="120"/>
        <w:ind w:left="567" w:hanging="567"/>
        <w:jc w:val="both"/>
        <w:rPr>
          <w:rFonts w:cs="Arial"/>
          <w:sz w:val="22"/>
        </w:rPr>
      </w:pPr>
      <w:r>
        <w:rPr>
          <w:rFonts w:cs="Arial"/>
          <w:sz w:val="22"/>
        </w:rPr>
        <w:t>7.1</w:t>
      </w:r>
      <w:r>
        <w:rPr>
          <w:rFonts w:cs="Arial"/>
          <w:sz w:val="22"/>
        </w:rPr>
        <w:tab/>
      </w:r>
      <w:r w:rsidR="00612D30" w:rsidRPr="00F16355">
        <w:rPr>
          <w:rFonts w:cs="Arial"/>
          <w:sz w:val="22"/>
        </w:rPr>
        <w:t>Funding will be provided at levels specified in each DHB’s contract on the ba</w:t>
      </w:r>
      <w:r w:rsidR="00A00735">
        <w:rPr>
          <w:rFonts w:cs="Arial"/>
          <w:sz w:val="22"/>
        </w:rPr>
        <w:t>sis of trainees actually funded for the following purchase units:</w:t>
      </w:r>
    </w:p>
    <w:p w:rsidR="00A00735" w:rsidRDefault="00A00735" w:rsidP="00AB2AFF">
      <w:pPr>
        <w:tabs>
          <w:tab w:val="left" w:pos="567"/>
          <w:tab w:val="left" w:pos="1134"/>
          <w:tab w:val="left" w:pos="1701"/>
          <w:tab w:val="left" w:pos="2127"/>
          <w:tab w:val="left" w:pos="3686"/>
        </w:tabs>
        <w:spacing w:after="0"/>
        <w:ind w:left="567" w:hanging="567"/>
        <w:jc w:val="both"/>
        <w:rPr>
          <w:rFonts w:cs="Arial"/>
          <w:sz w:val="22"/>
        </w:rPr>
      </w:pPr>
      <w:r>
        <w:rPr>
          <w:rFonts w:cs="Arial"/>
          <w:sz w:val="22"/>
        </w:rPr>
        <w:tab/>
      </w:r>
      <w:r w:rsidR="001311CC">
        <w:rPr>
          <w:rFonts w:cs="Arial"/>
          <w:sz w:val="22"/>
        </w:rPr>
        <w:tab/>
      </w:r>
      <w:r w:rsidRPr="001311CC">
        <w:rPr>
          <w:rFonts w:cs="Arial"/>
          <w:sz w:val="22"/>
          <w:u w:val="single"/>
        </w:rPr>
        <w:t>CTHM</w:t>
      </w:r>
      <w:r>
        <w:rPr>
          <w:rFonts w:cs="Arial"/>
          <w:sz w:val="22"/>
        </w:rPr>
        <w:tab/>
        <w:t>Hauora Maori Training</w:t>
      </w:r>
      <w:r>
        <w:rPr>
          <w:rFonts w:cs="Arial"/>
          <w:sz w:val="22"/>
        </w:rPr>
        <w:tab/>
      </w:r>
      <w:r w:rsidR="006E0431">
        <w:rPr>
          <w:rFonts w:cs="Arial"/>
          <w:sz w:val="22"/>
        </w:rPr>
        <w:tab/>
      </w:r>
      <w:r>
        <w:rPr>
          <w:rFonts w:cs="Arial"/>
          <w:sz w:val="22"/>
        </w:rPr>
        <w:t>(maximum price per unit)</w:t>
      </w:r>
      <w:r>
        <w:rPr>
          <w:rFonts w:cs="Arial"/>
          <w:sz w:val="22"/>
        </w:rPr>
        <w:tab/>
      </w:r>
      <w:r w:rsidR="001311CC">
        <w:rPr>
          <w:rFonts w:cs="Arial"/>
          <w:sz w:val="22"/>
        </w:rPr>
        <w:tab/>
      </w:r>
      <w:r>
        <w:rPr>
          <w:rFonts w:cs="Arial"/>
          <w:sz w:val="22"/>
        </w:rPr>
        <w:t>$5,995</w:t>
      </w:r>
    </w:p>
    <w:p w:rsidR="001311CC" w:rsidRPr="001311CC" w:rsidRDefault="001311CC" w:rsidP="00AB2AFF">
      <w:pPr>
        <w:tabs>
          <w:tab w:val="left" w:pos="567"/>
          <w:tab w:val="left" w:pos="1134"/>
          <w:tab w:val="left" w:pos="1701"/>
          <w:tab w:val="left" w:pos="2127"/>
          <w:tab w:val="left" w:pos="3686"/>
        </w:tabs>
        <w:spacing w:after="0"/>
        <w:ind w:left="1695"/>
        <w:jc w:val="both"/>
        <w:rPr>
          <w:rFonts w:cs="Arial"/>
          <w:i/>
          <w:sz w:val="22"/>
        </w:rPr>
      </w:pPr>
      <w:r>
        <w:rPr>
          <w:rFonts w:cs="Arial"/>
          <w:i/>
          <w:sz w:val="22"/>
        </w:rPr>
        <w:tab/>
      </w:r>
      <w:r>
        <w:rPr>
          <w:rFonts w:cs="Arial"/>
          <w:i/>
          <w:sz w:val="22"/>
        </w:rPr>
        <w:tab/>
      </w:r>
      <w:r w:rsidRPr="001311CC">
        <w:rPr>
          <w:rFonts w:cs="Arial"/>
          <w:i/>
          <w:sz w:val="22"/>
        </w:rPr>
        <w:t>- Tuition fees</w:t>
      </w:r>
    </w:p>
    <w:p w:rsidR="001311CC" w:rsidRPr="001311CC" w:rsidRDefault="001311CC" w:rsidP="00AB2AFF">
      <w:pPr>
        <w:tabs>
          <w:tab w:val="left" w:pos="567"/>
          <w:tab w:val="left" w:pos="1134"/>
          <w:tab w:val="left" w:pos="1701"/>
          <w:tab w:val="left" w:pos="2127"/>
          <w:tab w:val="left" w:pos="3686"/>
        </w:tabs>
        <w:spacing w:after="0"/>
        <w:jc w:val="both"/>
        <w:rPr>
          <w:rFonts w:cs="Arial"/>
          <w:i/>
          <w:sz w:val="22"/>
        </w:rPr>
      </w:pPr>
      <w:r w:rsidRPr="001311CC">
        <w:rPr>
          <w:rFonts w:cs="Arial"/>
          <w:i/>
          <w:sz w:val="22"/>
        </w:rPr>
        <w:tab/>
      </w:r>
      <w:r w:rsidRPr="001311CC">
        <w:rPr>
          <w:rFonts w:cs="Arial"/>
          <w:i/>
          <w:sz w:val="22"/>
        </w:rPr>
        <w:tab/>
      </w:r>
      <w:r>
        <w:rPr>
          <w:rFonts w:cs="Arial"/>
          <w:i/>
          <w:sz w:val="22"/>
        </w:rPr>
        <w:tab/>
      </w:r>
      <w:r>
        <w:rPr>
          <w:rFonts w:cs="Arial"/>
          <w:i/>
          <w:sz w:val="22"/>
        </w:rPr>
        <w:tab/>
      </w:r>
      <w:r w:rsidRPr="001311CC">
        <w:rPr>
          <w:rFonts w:cs="Arial"/>
          <w:i/>
          <w:sz w:val="22"/>
        </w:rPr>
        <w:t>- Backfill</w:t>
      </w:r>
    </w:p>
    <w:p w:rsidR="001311CC" w:rsidRPr="001311CC" w:rsidRDefault="001311CC" w:rsidP="00AB2AFF">
      <w:pPr>
        <w:tabs>
          <w:tab w:val="left" w:pos="567"/>
          <w:tab w:val="left" w:pos="1134"/>
          <w:tab w:val="left" w:pos="1701"/>
          <w:tab w:val="left" w:pos="2127"/>
          <w:tab w:val="left" w:pos="3686"/>
        </w:tabs>
        <w:spacing w:after="0"/>
        <w:jc w:val="both"/>
        <w:rPr>
          <w:rFonts w:cs="Arial"/>
          <w:i/>
          <w:sz w:val="22"/>
        </w:rPr>
      </w:pPr>
      <w:r w:rsidRPr="001311CC">
        <w:rPr>
          <w:rFonts w:cs="Arial"/>
          <w:i/>
          <w:sz w:val="22"/>
        </w:rPr>
        <w:tab/>
      </w:r>
      <w:r w:rsidRPr="001311CC">
        <w:rPr>
          <w:rFonts w:cs="Arial"/>
          <w:i/>
          <w:sz w:val="22"/>
        </w:rPr>
        <w:tab/>
      </w:r>
      <w:r>
        <w:rPr>
          <w:rFonts w:cs="Arial"/>
          <w:i/>
          <w:sz w:val="22"/>
        </w:rPr>
        <w:tab/>
      </w:r>
      <w:r>
        <w:rPr>
          <w:rFonts w:cs="Arial"/>
          <w:i/>
          <w:sz w:val="22"/>
        </w:rPr>
        <w:tab/>
      </w:r>
      <w:r w:rsidRPr="001311CC">
        <w:rPr>
          <w:rFonts w:cs="Arial"/>
          <w:i/>
          <w:sz w:val="22"/>
        </w:rPr>
        <w:t>- Course related costs</w:t>
      </w:r>
    </w:p>
    <w:p w:rsidR="00A00735" w:rsidRDefault="00A00735" w:rsidP="00AB2AFF">
      <w:pPr>
        <w:tabs>
          <w:tab w:val="left" w:pos="567"/>
          <w:tab w:val="left" w:pos="1134"/>
          <w:tab w:val="left" w:pos="1701"/>
          <w:tab w:val="left" w:pos="2127"/>
          <w:tab w:val="left" w:pos="3686"/>
        </w:tabs>
        <w:spacing w:before="120" w:after="0"/>
        <w:ind w:left="567" w:hanging="567"/>
        <w:jc w:val="both"/>
        <w:rPr>
          <w:rFonts w:cs="Arial"/>
          <w:sz w:val="22"/>
        </w:rPr>
      </w:pPr>
      <w:r>
        <w:rPr>
          <w:rFonts w:cs="Arial"/>
          <w:sz w:val="22"/>
        </w:rPr>
        <w:tab/>
      </w:r>
      <w:r w:rsidR="001311CC">
        <w:rPr>
          <w:rFonts w:cs="Arial"/>
          <w:sz w:val="22"/>
        </w:rPr>
        <w:tab/>
      </w:r>
      <w:r w:rsidRPr="001311CC">
        <w:rPr>
          <w:rFonts w:cs="Arial"/>
          <w:sz w:val="22"/>
          <w:u w:val="single"/>
        </w:rPr>
        <w:t>CTMTA</w:t>
      </w:r>
      <w:r>
        <w:rPr>
          <w:rFonts w:cs="Arial"/>
          <w:sz w:val="22"/>
        </w:rPr>
        <w:tab/>
        <w:t xml:space="preserve">Travel &amp; Accommodation </w:t>
      </w:r>
      <w:r>
        <w:rPr>
          <w:rFonts w:cs="Arial"/>
          <w:sz w:val="22"/>
        </w:rPr>
        <w:tab/>
        <w:t>(maximum price per unit)</w:t>
      </w:r>
      <w:r>
        <w:rPr>
          <w:rFonts w:cs="Arial"/>
          <w:sz w:val="22"/>
        </w:rPr>
        <w:tab/>
      </w:r>
      <w:r w:rsidR="001311CC">
        <w:rPr>
          <w:rFonts w:cs="Arial"/>
          <w:sz w:val="22"/>
        </w:rPr>
        <w:tab/>
      </w:r>
      <w:r>
        <w:rPr>
          <w:rFonts w:cs="Arial"/>
          <w:sz w:val="22"/>
        </w:rPr>
        <w:t>$2,000</w:t>
      </w:r>
    </w:p>
    <w:p w:rsidR="00A00735" w:rsidRDefault="00A00735" w:rsidP="00AB2AFF">
      <w:pPr>
        <w:tabs>
          <w:tab w:val="left" w:pos="567"/>
          <w:tab w:val="left" w:pos="1134"/>
          <w:tab w:val="left" w:pos="1701"/>
          <w:tab w:val="left" w:pos="2127"/>
          <w:tab w:val="left" w:pos="3686"/>
        </w:tabs>
        <w:spacing w:before="120" w:after="0"/>
        <w:ind w:left="567" w:hanging="567"/>
        <w:jc w:val="both"/>
        <w:rPr>
          <w:rFonts w:cs="Arial"/>
          <w:sz w:val="22"/>
        </w:rPr>
      </w:pPr>
      <w:r>
        <w:rPr>
          <w:rFonts w:cs="Arial"/>
          <w:sz w:val="22"/>
        </w:rPr>
        <w:tab/>
      </w:r>
      <w:r w:rsidR="001311CC">
        <w:rPr>
          <w:rFonts w:cs="Arial"/>
          <w:sz w:val="22"/>
        </w:rPr>
        <w:tab/>
      </w:r>
      <w:r w:rsidRPr="001311CC">
        <w:rPr>
          <w:rFonts w:cs="Arial"/>
          <w:sz w:val="22"/>
          <w:u w:val="single"/>
        </w:rPr>
        <w:t>CTMPC</w:t>
      </w:r>
      <w:r>
        <w:rPr>
          <w:rFonts w:cs="Arial"/>
          <w:sz w:val="22"/>
        </w:rPr>
        <w:tab/>
        <w:t xml:space="preserve">Programme Coordination </w:t>
      </w:r>
      <w:r>
        <w:rPr>
          <w:rFonts w:cs="Arial"/>
          <w:sz w:val="22"/>
        </w:rPr>
        <w:tab/>
        <w:t>(@ 12.5% of total contract)</w:t>
      </w:r>
    </w:p>
    <w:p w:rsidR="00F040F4" w:rsidRPr="00F16355" w:rsidRDefault="00A00735" w:rsidP="001311CC">
      <w:pPr>
        <w:tabs>
          <w:tab w:val="left" w:pos="567"/>
          <w:tab w:val="left" w:pos="1134"/>
          <w:tab w:val="left" w:pos="1701"/>
          <w:tab w:val="left" w:pos="1985"/>
          <w:tab w:val="left" w:pos="3686"/>
        </w:tabs>
        <w:spacing w:before="120" w:after="120"/>
        <w:ind w:left="567" w:hanging="567"/>
        <w:jc w:val="both"/>
        <w:rPr>
          <w:rFonts w:cs="Arial"/>
          <w:sz w:val="22"/>
        </w:rPr>
      </w:pPr>
      <w:r>
        <w:rPr>
          <w:rFonts w:cs="Arial"/>
          <w:sz w:val="22"/>
        </w:rPr>
        <w:tab/>
      </w:r>
      <w:r w:rsidR="00F040F4" w:rsidRPr="00F16355">
        <w:rPr>
          <w:rFonts w:cs="Arial"/>
          <w:sz w:val="22"/>
        </w:rPr>
        <w:t xml:space="preserve">Funds are only accessible once the details of trainees undertaking training programmes are reported to </w:t>
      </w:r>
      <w:r w:rsidR="00F01AC5">
        <w:rPr>
          <w:rFonts w:cs="Arial"/>
          <w:sz w:val="22"/>
        </w:rPr>
        <w:t xml:space="preserve">HWNZ </w:t>
      </w:r>
      <w:r w:rsidR="00612D30" w:rsidRPr="00F16355">
        <w:rPr>
          <w:rFonts w:cs="Arial"/>
          <w:sz w:val="22"/>
        </w:rPr>
        <w:t>(see Reporting, clause </w:t>
      </w:r>
      <w:r>
        <w:rPr>
          <w:rFonts w:cs="Arial"/>
          <w:sz w:val="22"/>
        </w:rPr>
        <w:t>9</w:t>
      </w:r>
      <w:r w:rsidR="00E0574C">
        <w:rPr>
          <w:rFonts w:cs="Arial"/>
          <w:sz w:val="22"/>
        </w:rPr>
        <w:t xml:space="preserve"> </w:t>
      </w:r>
      <w:r w:rsidR="00612D30" w:rsidRPr="00F16355">
        <w:rPr>
          <w:rFonts w:cs="Arial"/>
          <w:sz w:val="22"/>
        </w:rPr>
        <w:t>below)</w:t>
      </w:r>
      <w:r w:rsidR="0021757A" w:rsidRPr="00F16355">
        <w:rPr>
          <w:rFonts w:cs="Arial"/>
          <w:sz w:val="22"/>
        </w:rPr>
        <w:t>.</w:t>
      </w:r>
    </w:p>
    <w:p w:rsidR="009A2E96" w:rsidRPr="00F16355" w:rsidRDefault="009A2E96" w:rsidP="009A2E96">
      <w:pPr>
        <w:tabs>
          <w:tab w:val="left" w:pos="567"/>
        </w:tabs>
        <w:spacing w:after="120"/>
        <w:ind w:left="567" w:hanging="567"/>
        <w:jc w:val="both"/>
        <w:rPr>
          <w:rFonts w:cs="Arial"/>
          <w:sz w:val="22"/>
        </w:rPr>
      </w:pPr>
      <w:r w:rsidRPr="009A2E96">
        <w:rPr>
          <w:rFonts w:cs="Arial"/>
          <w:sz w:val="22"/>
        </w:rPr>
        <w:tab/>
      </w:r>
      <w:r w:rsidRPr="009A2E96">
        <w:rPr>
          <w:rFonts w:cs="Arial"/>
          <w:sz w:val="22"/>
          <w:u w:val="single"/>
        </w:rPr>
        <w:t>Note</w:t>
      </w:r>
      <w:r w:rsidRPr="009A2E96">
        <w:rPr>
          <w:rFonts w:cs="Arial"/>
          <w:sz w:val="22"/>
        </w:rPr>
        <w:t>:</w:t>
      </w:r>
      <w:r>
        <w:rPr>
          <w:rFonts w:cs="Arial"/>
          <w:sz w:val="22"/>
        </w:rPr>
        <w:t xml:space="preserve"> tuition fees, backfill, and course related resources, are all derived from CTHM. The maximum that any trainee can receive for these funding components combined is $5,995.</w:t>
      </w:r>
    </w:p>
    <w:p w:rsidR="001311CC" w:rsidRDefault="001311CC">
      <w:pPr>
        <w:rPr>
          <w:rFonts w:cs="Arial"/>
          <w:sz w:val="22"/>
        </w:rPr>
      </w:pPr>
      <w:r>
        <w:rPr>
          <w:rFonts w:cs="Arial"/>
          <w:sz w:val="22"/>
        </w:rPr>
        <w:br w:type="page"/>
      </w:r>
    </w:p>
    <w:p w:rsidR="001B6A08" w:rsidRPr="00A00735" w:rsidRDefault="00876894" w:rsidP="00201FB9">
      <w:pPr>
        <w:tabs>
          <w:tab w:val="left" w:pos="3686"/>
        </w:tabs>
        <w:spacing w:after="120"/>
        <w:ind w:left="567"/>
        <w:jc w:val="both"/>
        <w:rPr>
          <w:rFonts w:cs="Arial"/>
          <w:sz w:val="22"/>
        </w:rPr>
      </w:pPr>
      <w:r w:rsidRPr="00A00735">
        <w:rPr>
          <w:rFonts w:cs="Arial"/>
          <w:sz w:val="22"/>
        </w:rPr>
        <w:t>Funds must be spent on the following components:</w:t>
      </w:r>
    </w:p>
    <w:p w:rsidR="00876894" w:rsidRPr="00B00FBA" w:rsidRDefault="00D80E83" w:rsidP="00201FB9">
      <w:pPr>
        <w:tabs>
          <w:tab w:val="left" w:pos="567"/>
          <w:tab w:val="left" w:pos="1134"/>
          <w:tab w:val="left" w:pos="3686"/>
        </w:tabs>
        <w:spacing w:before="240" w:after="120"/>
        <w:jc w:val="both"/>
        <w:rPr>
          <w:rFonts w:cs="Arial"/>
          <w:i/>
          <w:sz w:val="22"/>
        </w:rPr>
      </w:pPr>
      <w:r w:rsidRPr="00D80E83">
        <w:rPr>
          <w:rFonts w:cs="Arial"/>
          <w:sz w:val="22"/>
        </w:rPr>
        <w:t>7.2</w:t>
      </w:r>
      <w:r w:rsidR="007573FA" w:rsidRPr="00B00FBA">
        <w:rPr>
          <w:rFonts w:cs="Arial"/>
          <w:i/>
          <w:sz w:val="22"/>
        </w:rPr>
        <w:tab/>
      </w:r>
      <w:r w:rsidR="00876894" w:rsidRPr="00B00FBA">
        <w:rPr>
          <w:rFonts w:cs="Arial"/>
          <w:i/>
          <w:sz w:val="22"/>
        </w:rPr>
        <w:t xml:space="preserve">DHB </w:t>
      </w:r>
      <w:r w:rsidR="00404698" w:rsidRPr="00B00FBA">
        <w:rPr>
          <w:rFonts w:cs="Arial"/>
          <w:i/>
          <w:sz w:val="22"/>
        </w:rPr>
        <w:t>c</w:t>
      </w:r>
      <w:r w:rsidR="00876894" w:rsidRPr="00B00FBA">
        <w:rPr>
          <w:rFonts w:cs="Arial"/>
          <w:i/>
          <w:sz w:val="22"/>
        </w:rPr>
        <w:t xml:space="preserve">oordination of </w:t>
      </w:r>
      <w:r w:rsidR="00404698" w:rsidRPr="00B00FBA">
        <w:rPr>
          <w:rFonts w:cs="Arial"/>
          <w:i/>
          <w:sz w:val="22"/>
        </w:rPr>
        <w:t>f</w:t>
      </w:r>
      <w:r w:rsidR="00876894" w:rsidRPr="00B00FBA">
        <w:rPr>
          <w:rFonts w:cs="Arial"/>
          <w:i/>
          <w:sz w:val="22"/>
        </w:rPr>
        <w:t>unding</w:t>
      </w:r>
      <w:r w:rsidR="009A2E96">
        <w:rPr>
          <w:rFonts w:cs="Arial"/>
          <w:i/>
          <w:sz w:val="22"/>
        </w:rPr>
        <w:t xml:space="preserve"> (CTMPC)</w:t>
      </w:r>
    </w:p>
    <w:p w:rsidR="0021757A" w:rsidRPr="00F16355" w:rsidRDefault="0021757A" w:rsidP="00201FB9">
      <w:pPr>
        <w:tabs>
          <w:tab w:val="left" w:pos="3686"/>
        </w:tabs>
        <w:spacing w:after="120"/>
        <w:ind w:left="567"/>
        <w:jc w:val="both"/>
        <w:rPr>
          <w:rFonts w:cs="Arial"/>
          <w:sz w:val="22"/>
        </w:rPr>
      </w:pPr>
      <w:r w:rsidRPr="00F16355">
        <w:rPr>
          <w:rFonts w:cs="Arial"/>
          <w:sz w:val="22"/>
        </w:rPr>
        <w:t xml:space="preserve">The Ministry </w:t>
      </w:r>
      <w:r w:rsidR="00612D30" w:rsidRPr="00F16355">
        <w:rPr>
          <w:rFonts w:cs="Arial"/>
          <w:sz w:val="22"/>
        </w:rPr>
        <w:t>requires</w:t>
      </w:r>
      <w:r w:rsidRPr="00F16355">
        <w:rPr>
          <w:rFonts w:cs="Arial"/>
          <w:sz w:val="22"/>
        </w:rPr>
        <w:t xml:space="preserve"> the management responsibility for the Fund </w:t>
      </w:r>
      <w:r w:rsidR="00F01AC5">
        <w:rPr>
          <w:rFonts w:cs="Arial"/>
          <w:sz w:val="22"/>
        </w:rPr>
        <w:t>to be</w:t>
      </w:r>
      <w:r w:rsidR="00612D30" w:rsidRPr="00F16355">
        <w:rPr>
          <w:rFonts w:cs="Arial"/>
          <w:sz w:val="22"/>
        </w:rPr>
        <w:t xml:space="preserve"> with</w:t>
      </w:r>
      <w:r w:rsidRPr="00F16355">
        <w:rPr>
          <w:rFonts w:cs="Arial"/>
          <w:sz w:val="22"/>
        </w:rPr>
        <w:t xml:space="preserve"> the General Manager </w:t>
      </w:r>
      <w:r w:rsidR="00A1138C" w:rsidRPr="00F16355">
        <w:rPr>
          <w:rFonts w:cs="Arial"/>
          <w:sz w:val="22"/>
        </w:rPr>
        <w:t xml:space="preserve">or Director </w:t>
      </w:r>
      <w:r w:rsidRPr="00F16355">
        <w:rPr>
          <w:rFonts w:cs="Arial"/>
          <w:sz w:val="22"/>
        </w:rPr>
        <w:t xml:space="preserve">Māori </w:t>
      </w:r>
      <w:r w:rsidR="00A1138C" w:rsidRPr="00F16355">
        <w:rPr>
          <w:rFonts w:cs="Arial"/>
          <w:sz w:val="22"/>
        </w:rPr>
        <w:t xml:space="preserve">Health </w:t>
      </w:r>
      <w:r w:rsidR="001114C5" w:rsidRPr="00F16355">
        <w:rPr>
          <w:rFonts w:cs="Arial"/>
          <w:sz w:val="22"/>
        </w:rPr>
        <w:t xml:space="preserve">or </w:t>
      </w:r>
      <w:r w:rsidR="004708F4">
        <w:rPr>
          <w:rFonts w:cs="Arial"/>
          <w:sz w:val="22"/>
        </w:rPr>
        <w:t xml:space="preserve">designated role responsible for </w:t>
      </w:r>
      <w:r w:rsidR="00A1138C" w:rsidRPr="00F16355">
        <w:rPr>
          <w:rFonts w:cs="Arial"/>
          <w:sz w:val="22"/>
        </w:rPr>
        <w:t xml:space="preserve">Māori </w:t>
      </w:r>
      <w:r w:rsidR="004708F4">
        <w:rPr>
          <w:rFonts w:cs="Arial"/>
          <w:sz w:val="22"/>
        </w:rPr>
        <w:t>workforce outcomes</w:t>
      </w:r>
      <w:r w:rsidR="001114C5" w:rsidRPr="00F16355">
        <w:rPr>
          <w:rFonts w:cs="Arial"/>
          <w:sz w:val="22"/>
        </w:rPr>
        <w:t xml:space="preserve"> </w:t>
      </w:r>
      <w:r w:rsidRPr="00F16355">
        <w:rPr>
          <w:rFonts w:cs="Arial"/>
          <w:sz w:val="22"/>
        </w:rPr>
        <w:t>within each DHB.</w:t>
      </w:r>
    </w:p>
    <w:p w:rsidR="00876894" w:rsidRPr="00F16355" w:rsidRDefault="00876894" w:rsidP="00201FB9">
      <w:pPr>
        <w:tabs>
          <w:tab w:val="left" w:pos="3686"/>
        </w:tabs>
        <w:spacing w:after="120"/>
        <w:ind w:left="567"/>
        <w:jc w:val="both"/>
        <w:rPr>
          <w:rFonts w:cs="Arial"/>
          <w:sz w:val="22"/>
        </w:rPr>
      </w:pPr>
      <w:r w:rsidRPr="00F16355">
        <w:rPr>
          <w:rFonts w:cs="Arial"/>
          <w:sz w:val="22"/>
        </w:rPr>
        <w:t xml:space="preserve">A designated DHB Programme Coordinator </w:t>
      </w:r>
      <w:r w:rsidR="004D39D3" w:rsidRPr="00F16355">
        <w:rPr>
          <w:rFonts w:cs="Arial"/>
          <w:sz w:val="22"/>
        </w:rPr>
        <w:t xml:space="preserve">(Coordinator) </w:t>
      </w:r>
      <w:r w:rsidRPr="00F16355">
        <w:rPr>
          <w:rFonts w:cs="Arial"/>
          <w:sz w:val="22"/>
        </w:rPr>
        <w:t xml:space="preserve">will be responsible for coordination of the funding and training that occurs as described in this </w:t>
      </w:r>
      <w:r w:rsidR="004D39D3" w:rsidRPr="00F16355">
        <w:rPr>
          <w:rFonts w:cs="Arial"/>
          <w:sz w:val="22"/>
        </w:rPr>
        <w:t xml:space="preserve">specification </w:t>
      </w:r>
      <w:r w:rsidR="0021757A" w:rsidRPr="00F16355">
        <w:rPr>
          <w:rFonts w:cs="Arial"/>
          <w:sz w:val="22"/>
        </w:rPr>
        <w:t xml:space="preserve">reporting to the </w:t>
      </w:r>
      <w:r w:rsidR="004D39D3" w:rsidRPr="00F16355">
        <w:rPr>
          <w:rFonts w:cs="Arial"/>
          <w:sz w:val="22"/>
        </w:rPr>
        <w:t>manager.</w:t>
      </w:r>
    </w:p>
    <w:p w:rsidR="00876894" w:rsidRPr="00F16355" w:rsidRDefault="00876894" w:rsidP="00201FB9">
      <w:pPr>
        <w:tabs>
          <w:tab w:val="left" w:pos="3686"/>
        </w:tabs>
        <w:spacing w:after="120"/>
        <w:ind w:left="567"/>
        <w:jc w:val="both"/>
        <w:rPr>
          <w:rFonts w:cs="Arial"/>
          <w:sz w:val="22"/>
        </w:rPr>
      </w:pPr>
      <w:r w:rsidRPr="00F16355">
        <w:rPr>
          <w:rFonts w:cs="Arial"/>
          <w:sz w:val="22"/>
        </w:rPr>
        <w:t>The Coordinator will inform</w:t>
      </w:r>
      <w:r w:rsidR="00D037FD" w:rsidRPr="00F16355">
        <w:rPr>
          <w:rFonts w:cs="Arial"/>
          <w:sz w:val="22"/>
        </w:rPr>
        <w:t xml:space="preserve"> </w:t>
      </w:r>
      <w:r w:rsidR="004D39D3" w:rsidRPr="00F16355">
        <w:rPr>
          <w:rFonts w:cs="Arial"/>
          <w:sz w:val="22"/>
        </w:rPr>
        <w:t>HWNZ</w:t>
      </w:r>
      <w:r w:rsidR="0021757A" w:rsidRPr="00F16355">
        <w:rPr>
          <w:rFonts w:cs="Arial"/>
          <w:sz w:val="22"/>
        </w:rPr>
        <w:t xml:space="preserve"> </w:t>
      </w:r>
      <w:r w:rsidR="00D037FD" w:rsidRPr="00F16355">
        <w:rPr>
          <w:rFonts w:cs="Arial"/>
          <w:sz w:val="22"/>
        </w:rPr>
        <w:t>annually of the details of the training categories and levels they wish to purchase from the total funds available for each DHB.</w:t>
      </w:r>
    </w:p>
    <w:p w:rsidR="009C6F70" w:rsidRDefault="00862FDA" w:rsidP="00332D4E">
      <w:pPr>
        <w:tabs>
          <w:tab w:val="left" w:pos="3686"/>
        </w:tabs>
        <w:spacing w:after="120"/>
        <w:ind w:left="567"/>
        <w:jc w:val="both"/>
        <w:rPr>
          <w:rFonts w:cs="Arial"/>
          <w:b/>
          <w:i/>
          <w:sz w:val="22"/>
        </w:rPr>
      </w:pPr>
      <w:r w:rsidRPr="00F16355">
        <w:rPr>
          <w:rFonts w:cs="Arial"/>
          <w:sz w:val="22"/>
        </w:rPr>
        <w:t xml:space="preserve">The Coordination funding </w:t>
      </w:r>
      <w:r w:rsidR="00612D30" w:rsidRPr="00F16355">
        <w:rPr>
          <w:rFonts w:cs="Arial"/>
          <w:sz w:val="22"/>
        </w:rPr>
        <w:t>will not exceed</w:t>
      </w:r>
      <w:r w:rsidRPr="00F16355">
        <w:rPr>
          <w:rFonts w:cs="Arial"/>
          <w:sz w:val="22"/>
        </w:rPr>
        <w:t xml:space="preserve"> 12.5%</w:t>
      </w:r>
      <w:r w:rsidR="00173B51" w:rsidRPr="00F16355">
        <w:rPr>
          <w:rFonts w:cs="Arial"/>
          <w:sz w:val="22"/>
        </w:rPr>
        <w:t xml:space="preserve"> of the contract value</w:t>
      </w:r>
      <w:r w:rsidRPr="00F16355">
        <w:rPr>
          <w:rFonts w:cs="Arial"/>
          <w:sz w:val="22"/>
        </w:rPr>
        <w:t>.</w:t>
      </w:r>
    </w:p>
    <w:p w:rsidR="007573FA" w:rsidRPr="00D80E83" w:rsidRDefault="00D80E83" w:rsidP="00D80E83">
      <w:pPr>
        <w:tabs>
          <w:tab w:val="left" w:pos="567"/>
          <w:tab w:val="left" w:pos="3686"/>
        </w:tabs>
        <w:spacing w:before="240" w:after="120"/>
        <w:jc w:val="both"/>
        <w:rPr>
          <w:rFonts w:cs="Arial"/>
          <w:i/>
          <w:sz w:val="22"/>
        </w:rPr>
      </w:pPr>
      <w:r>
        <w:rPr>
          <w:rFonts w:cs="Arial"/>
          <w:sz w:val="22"/>
        </w:rPr>
        <w:t>7.3</w:t>
      </w:r>
      <w:r>
        <w:rPr>
          <w:rFonts w:cs="Arial"/>
          <w:sz w:val="22"/>
        </w:rPr>
        <w:tab/>
      </w:r>
      <w:r w:rsidR="004D39D3" w:rsidRPr="00D80E83">
        <w:rPr>
          <w:rFonts w:cs="Arial"/>
          <w:i/>
          <w:sz w:val="22"/>
        </w:rPr>
        <w:t>T</w:t>
      </w:r>
      <w:r w:rsidR="007573FA" w:rsidRPr="00D80E83">
        <w:rPr>
          <w:rFonts w:cs="Arial"/>
          <w:i/>
          <w:sz w:val="22"/>
        </w:rPr>
        <w:t xml:space="preserve">he </w:t>
      </w:r>
      <w:r w:rsidR="00404698" w:rsidRPr="00D80E83">
        <w:rPr>
          <w:rFonts w:cs="Arial"/>
          <w:i/>
          <w:sz w:val="22"/>
        </w:rPr>
        <w:t>C</w:t>
      </w:r>
      <w:r w:rsidR="007573FA" w:rsidRPr="00D80E83">
        <w:rPr>
          <w:rFonts w:cs="Arial"/>
          <w:i/>
          <w:sz w:val="22"/>
        </w:rPr>
        <w:t>oordinator will be responsible for ensuring that:</w:t>
      </w:r>
    </w:p>
    <w:p w:rsidR="007573FA" w:rsidRPr="00F16355" w:rsidRDefault="000F711C" w:rsidP="00132431">
      <w:pPr>
        <w:pStyle w:val="ListParagraph"/>
        <w:numPr>
          <w:ilvl w:val="0"/>
          <w:numId w:val="2"/>
        </w:numPr>
        <w:spacing w:after="120"/>
        <w:ind w:left="840" w:hanging="266"/>
        <w:jc w:val="both"/>
        <w:rPr>
          <w:rFonts w:cs="Arial"/>
          <w:sz w:val="22"/>
        </w:rPr>
      </w:pPr>
      <w:r>
        <w:rPr>
          <w:rFonts w:cs="Arial"/>
          <w:sz w:val="22"/>
        </w:rPr>
        <w:t>l</w:t>
      </w:r>
      <w:r w:rsidR="007573FA" w:rsidRPr="00F16355">
        <w:rPr>
          <w:rFonts w:cs="Arial"/>
          <w:sz w:val="22"/>
        </w:rPr>
        <w:t xml:space="preserve">ocal DHB Māori health and disability workforce training needs have been </w:t>
      </w:r>
      <w:r w:rsidR="00612D30" w:rsidRPr="00F16355">
        <w:rPr>
          <w:rFonts w:cs="Arial"/>
          <w:sz w:val="22"/>
        </w:rPr>
        <w:t>clearly identified</w:t>
      </w:r>
    </w:p>
    <w:p w:rsidR="004D39D3" w:rsidRPr="00F16355" w:rsidRDefault="00F65B88" w:rsidP="00132431">
      <w:pPr>
        <w:pStyle w:val="ListParagraph"/>
        <w:numPr>
          <w:ilvl w:val="0"/>
          <w:numId w:val="2"/>
        </w:numPr>
        <w:spacing w:after="120"/>
        <w:ind w:left="840" w:hanging="266"/>
        <w:jc w:val="both"/>
        <w:rPr>
          <w:rFonts w:cs="Arial"/>
          <w:sz w:val="22"/>
        </w:rPr>
      </w:pPr>
      <w:r>
        <w:rPr>
          <w:rFonts w:cs="Arial"/>
          <w:sz w:val="22"/>
        </w:rPr>
        <w:t>s</w:t>
      </w:r>
      <w:r w:rsidR="005202BD" w:rsidRPr="00F16355">
        <w:rPr>
          <w:rFonts w:cs="Arial"/>
          <w:sz w:val="22"/>
        </w:rPr>
        <w:t>uitable n</w:t>
      </w:r>
      <w:r w:rsidR="004D39D3" w:rsidRPr="00F16355">
        <w:rPr>
          <w:rFonts w:cs="Arial"/>
          <w:sz w:val="22"/>
        </w:rPr>
        <w:t xml:space="preserve">etworks </w:t>
      </w:r>
      <w:r w:rsidR="005202BD" w:rsidRPr="00F16355">
        <w:rPr>
          <w:rFonts w:cs="Arial"/>
          <w:sz w:val="22"/>
        </w:rPr>
        <w:t>and stakeholder relationships are built and maintained to raise the profile of the fund</w:t>
      </w:r>
      <w:r w:rsidR="00B31A73" w:rsidRPr="00F16355">
        <w:rPr>
          <w:rFonts w:cs="Arial"/>
          <w:sz w:val="22"/>
        </w:rPr>
        <w:t>, in order to assist meeting training needs</w:t>
      </w:r>
    </w:p>
    <w:p w:rsidR="004D39D3" w:rsidRPr="00F16355" w:rsidRDefault="00F65B88" w:rsidP="00132431">
      <w:pPr>
        <w:pStyle w:val="ListParagraph"/>
        <w:numPr>
          <w:ilvl w:val="0"/>
          <w:numId w:val="2"/>
        </w:numPr>
        <w:spacing w:after="120"/>
        <w:ind w:left="840" w:hanging="266"/>
        <w:jc w:val="both"/>
        <w:rPr>
          <w:rFonts w:cs="Arial"/>
          <w:sz w:val="22"/>
        </w:rPr>
      </w:pPr>
      <w:r>
        <w:rPr>
          <w:rFonts w:cs="Arial"/>
          <w:sz w:val="22"/>
        </w:rPr>
        <w:t>e</w:t>
      </w:r>
      <w:r w:rsidR="004D39D3" w:rsidRPr="00F16355">
        <w:rPr>
          <w:rFonts w:cs="Arial"/>
          <w:sz w:val="22"/>
        </w:rPr>
        <w:t>ligible trainees are identified and are made aware of the Fund through adequate promotion and advertising</w:t>
      </w:r>
    </w:p>
    <w:p w:rsidR="007573FA" w:rsidRPr="00F16355" w:rsidRDefault="00F65B88" w:rsidP="00132431">
      <w:pPr>
        <w:pStyle w:val="ListParagraph"/>
        <w:numPr>
          <w:ilvl w:val="0"/>
          <w:numId w:val="2"/>
        </w:numPr>
        <w:spacing w:after="120"/>
        <w:ind w:left="840" w:hanging="266"/>
        <w:jc w:val="both"/>
        <w:rPr>
          <w:rFonts w:cs="Arial"/>
          <w:sz w:val="22"/>
        </w:rPr>
      </w:pPr>
      <w:r>
        <w:rPr>
          <w:rFonts w:cs="Arial"/>
          <w:sz w:val="22"/>
        </w:rPr>
        <w:t>e</w:t>
      </w:r>
      <w:r w:rsidR="007573FA" w:rsidRPr="00F16355">
        <w:rPr>
          <w:rFonts w:cs="Arial"/>
          <w:sz w:val="22"/>
        </w:rPr>
        <w:t>ach trainee has a career plan in place</w:t>
      </w:r>
    </w:p>
    <w:p w:rsidR="007573FA" w:rsidRPr="00F16355" w:rsidRDefault="00F65B88" w:rsidP="00132431">
      <w:pPr>
        <w:pStyle w:val="ListParagraph"/>
        <w:numPr>
          <w:ilvl w:val="0"/>
          <w:numId w:val="2"/>
        </w:numPr>
        <w:spacing w:after="120"/>
        <w:ind w:left="840" w:hanging="266"/>
        <w:jc w:val="both"/>
        <w:rPr>
          <w:rFonts w:cs="Arial"/>
          <w:sz w:val="22"/>
        </w:rPr>
      </w:pPr>
      <w:r>
        <w:rPr>
          <w:rFonts w:cs="Arial"/>
          <w:sz w:val="22"/>
        </w:rPr>
        <w:t>e</w:t>
      </w:r>
      <w:r w:rsidR="007573FA" w:rsidRPr="00F16355">
        <w:rPr>
          <w:rFonts w:cs="Arial"/>
          <w:sz w:val="22"/>
        </w:rPr>
        <w:t>ach trainee is supported to access resources to assist with their training programme</w:t>
      </w:r>
    </w:p>
    <w:p w:rsidR="007573FA" w:rsidRPr="00F16355" w:rsidRDefault="00F65B88" w:rsidP="00132431">
      <w:pPr>
        <w:pStyle w:val="ListParagraph"/>
        <w:numPr>
          <w:ilvl w:val="0"/>
          <w:numId w:val="2"/>
        </w:numPr>
        <w:spacing w:after="120"/>
        <w:ind w:left="840" w:hanging="266"/>
        <w:jc w:val="both"/>
        <w:rPr>
          <w:rFonts w:cs="Arial"/>
          <w:sz w:val="22"/>
        </w:rPr>
      </w:pPr>
      <w:r>
        <w:rPr>
          <w:rFonts w:cs="Arial"/>
          <w:sz w:val="22"/>
        </w:rPr>
        <w:t>t</w:t>
      </w:r>
      <w:r w:rsidR="007573FA" w:rsidRPr="00F16355">
        <w:rPr>
          <w:rFonts w:cs="Arial"/>
          <w:sz w:val="22"/>
        </w:rPr>
        <w:t>raining programmes meet accreditation and approval requirements</w:t>
      </w:r>
      <w:r w:rsidR="00B31A73" w:rsidRPr="00F16355">
        <w:rPr>
          <w:rFonts w:cs="Arial"/>
          <w:sz w:val="22"/>
        </w:rPr>
        <w:t xml:space="preserve"> by NZQA</w:t>
      </w:r>
      <w:r w:rsidR="00A96BA4">
        <w:rPr>
          <w:rFonts w:cs="Arial"/>
          <w:sz w:val="22"/>
        </w:rPr>
        <w:t>, ITO</w:t>
      </w:r>
      <w:r w:rsidR="00B31A73" w:rsidRPr="00F16355">
        <w:rPr>
          <w:rFonts w:cs="Arial"/>
          <w:sz w:val="22"/>
        </w:rPr>
        <w:t xml:space="preserve"> or other relevant agency</w:t>
      </w:r>
    </w:p>
    <w:p w:rsidR="000C75C3" w:rsidRPr="00F16355" w:rsidRDefault="00F65B88" w:rsidP="00132431">
      <w:pPr>
        <w:pStyle w:val="ListParagraph"/>
        <w:numPr>
          <w:ilvl w:val="0"/>
          <w:numId w:val="2"/>
        </w:numPr>
        <w:spacing w:after="120"/>
        <w:ind w:left="840" w:hanging="266"/>
        <w:jc w:val="both"/>
        <w:rPr>
          <w:rFonts w:cs="Arial"/>
          <w:sz w:val="22"/>
        </w:rPr>
      </w:pPr>
      <w:r>
        <w:rPr>
          <w:rFonts w:cs="Arial"/>
          <w:sz w:val="22"/>
        </w:rPr>
        <w:t>e</w:t>
      </w:r>
      <w:r w:rsidR="00B31A73" w:rsidRPr="00F16355">
        <w:rPr>
          <w:rFonts w:cs="Arial"/>
          <w:sz w:val="22"/>
        </w:rPr>
        <w:t xml:space="preserve">ligible trainees from </w:t>
      </w:r>
      <w:r w:rsidR="000C75C3" w:rsidRPr="00F16355">
        <w:rPr>
          <w:rFonts w:cs="Arial"/>
          <w:sz w:val="22"/>
        </w:rPr>
        <w:t xml:space="preserve">Non-Government Organisations </w:t>
      </w:r>
      <w:r w:rsidR="00B31A73" w:rsidRPr="00F16355">
        <w:rPr>
          <w:rFonts w:cs="Arial"/>
          <w:sz w:val="22"/>
        </w:rPr>
        <w:t xml:space="preserve">have equal access to funding as DHB employees </w:t>
      </w:r>
    </w:p>
    <w:p w:rsidR="007573FA" w:rsidRPr="00F16355" w:rsidRDefault="00F65B88" w:rsidP="00132431">
      <w:pPr>
        <w:pStyle w:val="ListParagraph"/>
        <w:numPr>
          <w:ilvl w:val="0"/>
          <w:numId w:val="2"/>
        </w:numPr>
        <w:spacing w:after="120"/>
        <w:ind w:left="840" w:hanging="266"/>
        <w:jc w:val="both"/>
        <w:rPr>
          <w:rFonts w:cs="Arial"/>
          <w:sz w:val="22"/>
        </w:rPr>
      </w:pPr>
      <w:r>
        <w:rPr>
          <w:rFonts w:cs="Arial"/>
          <w:sz w:val="22"/>
        </w:rPr>
        <w:t>t</w:t>
      </w:r>
      <w:r w:rsidR="00B31A73" w:rsidRPr="00F16355">
        <w:rPr>
          <w:rFonts w:cs="Arial"/>
          <w:sz w:val="22"/>
        </w:rPr>
        <w:t xml:space="preserve">he DHB engages </w:t>
      </w:r>
      <w:r w:rsidR="00201726" w:rsidRPr="00F16355">
        <w:rPr>
          <w:rFonts w:cs="Arial"/>
          <w:sz w:val="22"/>
        </w:rPr>
        <w:t>key stakeholders in the funding and training process, including training providers and other DHBs as relevant for the provision of training on a regional basis</w:t>
      </w:r>
    </w:p>
    <w:p w:rsidR="00201726" w:rsidRPr="00F16355" w:rsidRDefault="00F65B88" w:rsidP="00132431">
      <w:pPr>
        <w:pStyle w:val="ListParagraph"/>
        <w:numPr>
          <w:ilvl w:val="0"/>
          <w:numId w:val="2"/>
        </w:numPr>
        <w:spacing w:after="120"/>
        <w:ind w:left="840" w:hanging="266"/>
        <w:jc w:val="both"/>
        <w:rPr>
          <w:rFonts w:cs="Arial"/>
          <w:sz w:val="22"/>
        </w:rPr>
      </w:pPr>
      <w:r>
        <w:rPr>
          <w:rFonts w:cs="Arial"/>
          <w:sz w:val="22"/>
        </w:rPr>
        <w:t>a</w:t>
      </w:r>
      <w:r w:rsidR="00201726" w:rsidRPr="00F16355">
        <w:rPr>
          <w:rFonts w:cs="Arial"/>
          <w:sz w:val="22"/>
        </w:rPr>
        <w:t xml:space="preserve"> </w:t>
      </w:r>
      <w:r w:rsidR="00A96BA4">
        <w:rPr>
          <w:rFonts w:cs="Arial"/>
          <w:sz w:val="22"/>
        </w:rPr>
        <w:t>fair and transparent,</w:t>
      </w:r>
      <w:r w:rsidR="00201726" w:rsidRPr="00F16355">
        <w:rPr>
          <w:rFonts w:cs="Arial"/>
          <w:sz w:val="22"/>
        </w:rPr>
        <w:t xml:space="preserve"> written DHB wide trainee selection process is implemented</w:t>
      </w:r>
    </w:p>
    <w:p w:rsidR="00201726" w:rsidRPr="00F16355" w:rsidRDefault="00F65B88" w:rsidP="00132431">
      <w:pPr>
        <w:pStyle w:val="ListParagraph"/>
        <w:numPr>
          <w:ilvl w:val="0"/>
          <w:numId w:val="2"/>
        </w:numPr>
        <w:spacing w:after="120"/>
        <w:ind w:left="840" w:hanging="266"/>
        <w:jc w:val="both"/>
        <w:rPr>
          <w:rFonts w:cs="Arial"/>
          <w:sz w:val="22"/>
        </w:rPr>
      </w:pPr>
      <w:r>
        <w:rPr>
          <w:rFonts w:cs="Arial"/>
          <w:sz w:val="22"/>
        </w:rPr>
        <w:t>f</w:t>
      </w:r>
      <w:r w:rsidR="00201726" w:rsidRPr="00F16355">
        <w:rPr>
          <w:rFonts w:cs="Arial"/>
          <w:sz w:val="22"/>
        </w:rPr>
        <w:t xml:space="preserve">unding received through the Fund for tuition, programme cost, travel and accommodation </w:t>
      </w:r>
      <w:r w:rsidR="00B31A73" w:rsidRPr="00F16355">
        <w:rPr>
          <w:rFonts w:cs="Arial"/>
          <w:sz w:val="22"/>
        </w:rPr>
        <w:t>is appropriately managed and accounted for, and is paid to trainees or providers on the basis of proven expense</w:t>
      </w:r>
    </w:p>
    <w:p w:rsidR="00201726" w:rsidRPr="00F16355" w:rsidRDefault="00F65B88" w:rsidP="00132431">
      <w:pPr>
        <w:pStyle w:val="ListParagraph"/>
        <w:numPr>
          <w:ilvl w:val="0"/>
          <w:numId w:val="2"/>
        </w:numPr>
        <w:spacing w:after="120"/>
        <w:ind w:left="840" w:hanging="266"/>
        <w:jc w:val="both"/>
        <w:rPr>
          <w:rFonts w:cs="Arial"/>
          <w:sz w:val="22"/>
        </w:rPr>
      </w:pPr>
      <w:r>
        <w:rPr>
          <w:rFonts w:cs="Arial"/>
          <w:sz w:val="22"/>
        </w:rPr>
        <w:t>q</w:t>
      </w:r>
      <w:r w:rsidR="00201726" w:rsidRPr="00F16355">
        <w:rPr>
          <w:rFonts w:cs="Arial"/>
          <w:sz w:val="22"/>
        </w:rPr>
        <w:t>uality improvement and evaluation processes occur</w:t>
      </w:r>
    </w:p>
    <w:p w:rsidR="00201726" w:rsidRPr="00F16355" w:rsidRDefault="00F65B88" w:rsidP="00132431">
      <w:pPr>
        <w:pStyle w:val="ListParagraph"/>
        <w:numPr>
          <w:ilvl w:val="0"/>
          <w:numId w:val="2"/>
        </w:numPr>
        <w:spacing w:after="120"/>
        <w:ind w:left="840" w:hanging="266"/>
        <w:jc w:val="both"/>
        <w:rPr>
          <w:rFonts w:cs="Arial"/>
          <w:sz w:val="22"/>
        </w:rPr>
      </w:pPr>
      <w:r>
        <w:rPr>
          <w:rFonts w:cs="Arial"/>
          <w:sz w:val="22"/>
        </w:rPr>
        <w:t>r</w:t>
      </w:r>
      <w:r w:rsidR="00201726" w:rsidRPr="00F16355">
        <w:rPr>
          <w:rFonts w:cs="Arial"/>
          <w:sz w:val="22"/>
        </w:rPr>
        <w:t xml:space="preserve">eports required under the </w:t>
      </w:r>
      <w:r w:rsidR="00360602">
        <w:rPr>
          <w:rFonts w:cs="Arial"/>
          <w:sz w:val="22"/>
        </w:rPr>
        <w:t>DHB’s contract</w:t>
      </w:r>
      <w:r w:rsidR="00201726" w:rsidRPr="00F16355">
        <w:rPr>
          <w:rFonts w:cs="Arial"/>
          <w:sz w:val="22"/>
        </w:rPr>
        <w:t xml:space="preserve"> are provided in the timeframe required</w:t>
      </w:r>
    </w:p>
    <w:p w:rsidR="00201726" w:rsidRPr="00F16355" w:rsidRDefault="00F65B88" w:rsidP="00132431">
      <w:pPr>
        <w:pStyle w:val="ListParagraph"/>
        <w:numPr>
          <w:ilvl w:val="0"/>
          <w:numId w:val="2"/>
        </w:numPr>
        <w:spacing w:after="120"/>
        <w:ind w:left="840" w:hanging="266"/>
        <w:jc w:val="both"/>
        <w:rPr>
          <w:rFonts w:cs="Arial"/>
          <w:sz w:val="22"/>
        </w:rPr>
      </w:pPr>
      <w:r>
        <w:rPr>
          <w:rFonts w:cs="Arial"/>
          <w:sz w:val="22"/>
        </w:rPr>
        <w:t>r</w:t>
      </w:r>
      <w:r w:rsidR="00B31A73" w:rsidRPr="00F16355">
        <w:rPr>
          <w:rFonts w:cs="Arial"/>
          <w:sz w:val="22"/>
        </w:rPr>
        <w:t>ecords are suitably kept for audit purposes</w:t>
      </w:r>
    </w:p>
    <w:p w:rsidR="00201726" w:rsidRPr="00F16355" w:rsidRDefault="00F65B88" w:rsidP="00132431">
      <w:pPr>
        <w:pStyle w:val="ListParagraph"/>
        <w:numPr>
          <w:ilvl w:val="0"/>
          <w:numId w:val="2"/>
        </w:numPr>
        <w:spacing w:after="120"/>
        <w:ind w:left="840" w:hanging="266"/>
        <w:jc w:val="both"/>
        <w:rPr>
          <w:rFonts w:cs="Arial"/>
          <w:sz w:val="22"/>
        </w:rPr>
      </w:pPr>
      <w:r>
        <w:rPr>
          <w:rFonts w:cs="Arial"/>
          <w:sz w:val="22"/>
        </w:rPr>
        <w:t>t</w:t>
      </w:r>
      <w:r w:rsidR="00201726" w:rsidRPr="00F16355">
        <w:rPr>
          <w:rFonts w:cs="Arial"/>
          <w:sz w:val="22"/>
        </w:rPr>
        <w:t xml:space="preserve">rainees are not concurrent recipients of scholarships or other funding from the Ministry of Health that covers any of the same components as this </w:t>
      </w:r>
      <w:r w:rsidR="00D5429F" w:rsidRPr="00F16355">
        <w:rPr>
          <w:rFonts w:cs="Arial"/>
          <w:sz w:val="22"/>
        </w:rPr>
        <w:t>specification</w:t>
      </w:r>
      <w:r w:rsidR="00201726" w:rsidRPr="00F16355">
        <w:rPr>
          <w:rFonts w:cs="Arial"/>
          <w:sz w:val="22"/>
        </w:rPr>
        <w:t>.</w:t>
      </w:r>
    </w:p>
    <w:p w:rsidR="00E435BD" w:rsidRPr="00F16355" w:rsidRDefault="00F65B88" w:rsidP="00132431">
      <w:pPr>
        <w:pStyle w:val="ListParagraph"/>
        <w:numPr>
          <w:ilvl w:val="0"/>
          <w:numId w:val="2"/>
        </w:numPr>
        <w:spacing w:after="120"/>
        <w:ind w:left="840" w:hanging="266"/>
        <w:jc w:val="both"/>
        <w:rPr>
          <w:rFonts w:cs="Arial"/>
          <w:sz w:val="22"/>
        </w:rPr>
      </w:pPr>
      <w:r>
        <w:rPr>
          <w:rFonts w:cs="Arial"/>
          <w:sz w:val="22"/>
        </w:rPr>
        <w:t>t</w:t>
      </w:r>
      <w:r w:rsidR="00B117FB" w:rsidRPr="00F16355">
        <w:rPr>
          <w:rFonts w:cs="Arial"/>
          <w:sz w:val="22"/>
        </w:rPr>
        <w:t>here are established linkages with</w:t>
      </w:r>
      <w:r w:rsidR="00E435BD" w:rsidRPr="00F16355">
        <w:rPr>
          <w:rFonts w:cs="Arial"/>
          <w:sz w:val="22"/>
        </w:rPr>
        <w:t>:</w:t>
      </w:r>
    </w:p>
    <w:p w:rsidR="00E435BD" w:rsidRPr="00F16355" w:rsidRDefault="00B117FB" w:rsidP="00201FB9">
      <w:pPr>
        <w:pStyle w:val="ListParagraph"/>
        <w:numPr>
          <w:ilvl w:val="1"/>
          <w:numId w:val="16"/>
        </w:numPr>
        <w:tabs>
          <w:tab w:val="left" w:pos="3686"/>
        </w:tabs>
        <w:spacing w:after="120"/>
        <w:jc w:val="both"/>
        <w:rPr>
          <w:rFonts w:cs="Arial"/>
          <w:sz w:val="22"/>
        </w:rPr>
      </w:pPr>
      <w:r w:rsidRPr="00F16355">
        <w:rPr>
          <w:rFonts w:cs="Arial"/>
          <w:sz w:val="22"/>
        </w:rPr>
        <w:t xml:space="preserve">local </w:t>
      </w:r>
      <w:r w:rsidR="0039612C" w:rsidRPr="00F16355">
        <w:rPr>
          <w:rFonts w:cs="Arial"/>
          <w:sz w:val="22"/>
        </w:rPr>
        <w:t>i</w:t>
      </w:r>
      <w:r w:rsidRPr="00F16355">
        <w:rPr>
          <w:rFonts w:cs="Arial"/>
          <w:sz w:val="22"/>
        </w:rPr>
        <w:t>wi</w:t>
      </w:r>
    </w:p>
    <w:p w:rsidR="00B117FB" w:rsidRPr="00F16355" w:rsidRDefault="00B117FB" w:rsidP="00201FB9">
      <w:pPr>
        <w:pStyle w:val="ListParagraph"/>
        <w:numPr>
          <w:ilvl w:val="1"/>
          <w:numId w:val="16"/>
        </w:numPr>
        <w:tabs>
          <w:tab w:val="left" w:pos="3686"/>
        </w:tabs>
        <w:spacing w:after="120"/>
        <w:jc w:val="both"/>
        <w:rPr>
          <w:rFonts w:cs="Arial"/>
          <w:sz w:val="22"/>
        </w:rPr>
      </w:pPr>
      <w:r w:rsidRPr="00F16355">
        <w:rPr>
          <w:rFonts w:cs="Arial"/>
          <w:sz w:val="22"/>
        </w:rPr>
        <w:t>Māori health and disability services</w:t>
      </w:r>
    </w:p>
    <w:p w:rsidR="00E435BD" w:rsidRPr="00F16355" w:rsidRDefault="00E435BD" w:rsidP="00201FB9">
      <w:pPr>
        <w:pStyle w:val="ListParagraph"/>
        <w:numPr>
          <w:ilvl w:val="1"/>
          <w:numId w:val="16"/>
        </w:numPr>
        <w:tabs>
          <w:tab w:val="left" w:pos="3686"/>
        </w:tabs>
        <w:spacing w:after="120"/>
        <w:jc w:val="both"/>
        <w:rPr>
          <w:rFonts w:cs="Arial"/>
          <w:sz w:val="22"/>
        </w:rPr>
      </w:pPr>
      <w:r w:rsidRPr="00F16355">
        <w:rPr>
          <w:rFonts w:cs="Arial"/>
          <w:sz w:val="22"/>
        </w:rPr>
        <w:t>Primary Health Organisations</w:t>
      </w:r>
    </w:p>
    <w:p w:rsidR="00E435BD" w:rsidRPr="00F16355" w:rsidRDefault="00E435BD" w:rsidP="00201FB9">
      <w:pPr>
        <w:pStyle w:val="ListParagraph"/>
        <w:numPr>
          <w:ilvl w:val="1"/>
          <w:numId w:val="16"/>
        </w:numPr>
        <w:tabs>
          <w:tab w:val="left" w:pos="3686"/>
        </w:tabs>
        <w:spacing w:after="120"/>
        <w:jc w:val="both"/>
        <w:rPr>
          <w:rFonts w:cs="Arial"/>
          <w:sz w:val="22"/>
        </w:rPr>
      </w:pPr>
      <w:r w:rsidRPr="00F16355">
        <w:rPr>
          <w:rFonts w:cs="Arial"/>
          <w:sz w:val="22"/>
        </w:rPr>
        <w:t>Māori health and disability workforce organisations</w:t>
      </w:r>
    </w:p>
    <w:p w:rsidR="00E435BD" w:rsidRPr="00F16355" w:rsidRDefault="00E435BD" w:rsidP="00201FB9">
      <w:pPr>
        <w:pStyle w:val="ListParagraph"/>
        <w:numPr>
          <w:ilvl w:val="1"/>
          <w:numId w:val="16"/>
        </w:numPr>
        <w:tabs>
          <w:tab w:val="left" w:pos="3686"/>
        </w:tabs>
        <w:spacing w:after="120"/>
        <w:jc w:val="both"/>
        <w:rPr>
          <w:rFonts w:cs="Arial"/>
          <w:sz w:val="22"/>
        </w:rPr>
      </w:pPr>
      <w:r w:rsidRPr="00F16355">
        <w:rPr>
          <w:rFonts w:cs="Arial"/>
          <w:sz w:val="22"/>
        </w:rPr>
        <w:t>Other DHBs, particularly within the same region.</w:t>
      </w:r>
    </w:p>
    <w:p w:rsidR="001311CC" w:rsidRDefault="001311CC">
      <w:pPr>
        <w:rPr>
          <w:rFonts w:cs="Arial"/>
          <w:sz w:val="22"/>
        </w:rPr>
      </w:pPr>
      <w:r>
        <w:rPr>
          <w:rFonts w:cs="Arial"/>
          <w:sz w:val="22"/>
        </w:rPr>
        <w:br w:type="page"/>
      </w:r>
    </w:p>
    <w:p w:rsidR="00201726" w:rsidRPr="00D80E83" w:rsidRDefault="00D80E83" w:rsidP="00201FB9">
      <w:pPr>
        <w:tabs>
          <w:tab w:val="left" w:pos="567"/>
          <w:tab w:val="left" w:pos="1134"/>
          <w:tab w:val="left" w:pos="3686"/>
        </w:tabs>
        <w:spacing w:before="240" w:after="120"/>
        <w:jc w:val="both"/>
        <w:rPr>
          <w:rFonts w:cs="Arial"/>
          <w:i/>
          <w:sz w:val="22"/>
        </w:rPr>
      </w:pPr>
      <w:r>
        <w:rPr>
          <w:rFonts w:cs="Arial"/>
          <w:sz w:val="22"/>
        </w:rPr>
        <w:t>7.4</w:t>
      </w:r>
      <w:r w:rsidR="00201726" w:rsidRPr="00D80E83">
        <w:rPr>
          <w:rFonts w:cs="Arial"/>
          <w:i/>
          <w:sz w:val="22"/>
        </w:rPr>
        <w:tab/>
        <w:t xml:space="preserve">Tuition </w:t>
      </w:r>
      <w:r w:rsidR="00404698" w:rsidRPr="00D80E83">
        <w:rPr>
          <w:rFonts w:cs="Arial"/>
          <w:i/>
          <w:sz w:val="22"/>
        </w:rPr>
        <w:t>f</w:t>
      </w:r>
      <w:r w:rsidR="00201726" w:rsidRPr="00D80E83">
        <w:rPr>
          <w:rFonts w:cs="Arial"/>
          <w:i/>
          <w:sz w:val="22"/>
        </w:rPr>
        <w:t>ees/</w:t>
      </w:r>
      <w:r w:rsidR="00404698" w:rsidRPr="00D80E83">
        <w:rPr>
          <w:rFonts w:cs="Arial"/>
          <w:i/>
          <w:sz w:val="22"/>
        </w:rPr>
        <w:t>p</w:t>
      </w:r>
      <w:r w:rsidR="00201726" w:rsidRPr="00D80E83">
        <w:rPr>
          <w:rFonts w:cs="Arial"/>
          <w:i/>
          <w:sz w:val="22"/>
        </w:rPr>
        <w:t xml:space="preserve">rogramme </w:t>
      </w:r>
      <w:r w:rsidR="00404698" w:rsidRPr="00D80E83">
        <w:rPr>
          <w:rFonts w:cs="Arial"/>
          <w:i/>
          <w:sz w:val="22"/>
        </w:rPr>
        <w:t>f</w:t>
      </w:r>
      <w:r w:rsidR="00201726" w:rsidRPr="00D80E83">
        <w:rPr>
          <w:rFonts w:cs="Arial"/>
          <w:i/>
          <w:sz w:val="22"/>
        </w:rPr>
        <w:t>unding</w:t>
      </w:r>
      <w:r w:rsidR="009A2E96">
        <w:rPr>
          <w:rFonts w:cs="Arial"/>
          <w:i/>
          <w:sz w:val="22"/>
        </w:rPr>
        <w:t xml:space="preserve"> (CTHM)</w:t>
      </w:r>
    </w:p>
    <w:p w:rsidR="0097265E" w:rsidRPr="00F16355" w:rsidRDefault="00201726" w:rsidP="00201FB9">
      <w:pPr>
        <w:tabs>
          <w:tab w:val="left" w:pos="3686"/>
        </w:tabs>
        <w:spacing w:after="120"/>
        <w:ind w:left="567"/>
        <w:jc w:val="both"/>
        <w:rPr>
          <w:rFonts w:cs="Arial"/>
          <w:sz w:val="22"/>
        </w:rPr>
      </w:pPr>
      <w:r w:rsidRPr="00F16355">
        <w:rPr>
          <w:rFonts w:cs="Arial"/>
          <w:sz w:val="22"/>
        </w:rPr>
        <w:t>Tuition fees are the actual costs of the fees that are charged</w:t>
      </w:r>
      <w:r w:rsidR="000F6098" w:rsidRPr="00F16355">
        <w:rPr>
          <w:rFonts w:cs="Arial"/>
          <w:sz w:val="22"/>
        </w:rPr>
        <w:t xml:space="preserve"> </w:t>
      </w:r>
      <w:r w:rsidRPr="00F16355">
        <w:rPr>
          <w:rFonts w:cs="Arial"/>
          <w:sz w:val="22"/>
        </w:rPr>
        <w:t xml:space="preserve">by the training provider for the trainee </w:t>
      </w:r>
      <w:r w:rsidR="00B31A73" w:rsidRPr="00F16355">
        <w:rPr>
          <w:rFonts w:cs="Arial"/>
          <w:sz w:val="22"/>
        </w:rPr>
        <w:t xml:space="preserve">to </w:t>
      </w:r>
      <w:r w:rsidRPr="00F16355">
        <w:rPr>
          <w:rFonts w:cs="Arial"/>
          <w:sz w:val="22"/>
        </w:rPr>
        <w:t xml:space="preserve">attend the programme of study. This does not include the costs covered by the funding that the training provider </w:t>
      </w:r>
      <w:r w:rsidR="00B31A73" w:rsidRPr="00F16355">
        <w:rPr>
          <w:rFonts w:cs="Arial"/>
          <w:sz w:val="22"/>
        </w:rPr>
        <w:t xml:space="preserve">will </w:t>
      </w:r>
      <w:r w:rsidRPr="00F16355">
        <w:rPr>
          <w:rFonts w:cs="Arial"/>
          <w:sz w:val="22"/>
        </w:rPr>
        <w:t xml:space="preserve">receive from the Tertiary Education Commission. </w:t>
      </w:r>
    </w:p>
    <w:p w:rsidR="009A2E96" w:rsidRDefault="00201726" w:rsidP="001311CC">
      <w:pPr>
        <w:tabs>
          <w:tab w:val="left" w:pos="3686"/>
        </w:tabs>
        <w:spacing w:after="120"/>
        <w:ind w:left="567"/>
        <w:jc w:val="both"/>
        <w:rPr>
          <w:rFonts w:cs="Arial"/>
          <w:sz w:val="22"/>
        </w:rPr>
      </w:pPr>
      <w:r w:rsidRPr="00F16355">
        <w:rPr>
          <w:rFonts w:cs="Arial"/>
          <w:sz w:val="22"/>
        </w:rPr>
        <w:t>The Ministry of Health will pay the actual cost of the training programme</w:t>
      </w:r>
      <w:r w:rsidR="0097265E" w:rsidRPr="00F16355">
        <w:rPr>
          <w:rFonts w:cs="Arial"/>
          <w:sz w:val="22"/>
        </w:rPr>
        <w:t>, up to the maximum price per unit</w:t>
      </w:r>
      <w:r w:rsidR="00A00735">
        <w:rPr>
          <w:rFonts w:cs="Arial"/>
          <w:sz w:val="22"/>
        </w:rPr>
        <w:t>.</w:t>
      </w:r>
      <w:r w:rsidRPr="00F16355">
        <w:rPr>
          <w:rFonts w:cs="Arial"/>
          <w:sz w:val="22"/>
        </w:rPr>
        <w:t xml:space="preserve"> Th</w:t>
      </w:r>
      <w:r w:rsidR="0097265E" w:rsidRPr="00F16355">
        <w:rPr>
          <w:rFonts w:cs="Arial"/>
          <w:sz w:val="22"/>
        </w:rPr>
        <w:t xml:space="preserve">e actual cost </w:t>
      </w:r>
      <w:r w:rsidR="00DE3634" w:rsidRPr="00F16355">
        <w:rPr>
          <w:rFonts w:cs="Arial"/>
          <w:sz w:val="22"/>
        </w:rPr>
        <w:t>must not exceed</w:t>
      </w:r>
      <w:r w:rsidR="00360602">
        <w:rPr>
          <w:rFonts w:cs="Arial"/>
          <w:sz w:val="22"/>
        </w:rPr>
        <w:t xml:space="preserve"> the maximum price per unit, unless HWNZ specifically agrees on a case by case basis. In any event, all training costs must fall within the DHB’s overall funding envelope under the contract.</w:t>
      </w:r>
    </w:p>
    <w:p w:rsidR="004C1307" w:rsidRPr="00D80E83" w:rsidRDefault="00D80E83" w:rsidP="00201FB9">
      <w:pPr>
        <w:tabs>
          <w:tab w:val="left" w:pos="567"/>
          <w:tab w:val="left" w:pos="1134"/>
          <w:tab w:val="left" w:pos="3686"/>
        </w:tabs>
        <w:spacing w:before="240" w:after="120"/>
        <w:jc w:val="both"/>
        <w:rPr>
          <w:rFonts w:cs="Arial"/>
          <w:sz w:val="22"/>
        </w:rPr>
      </w:pPr>
      <w:r w:rsidRPr="00D80E83">
        <w:rPr>
          <w:rFonts w:cs="Arial"/>
          <w:sz w:val="22"/>
        </w:rPr>
        <w:t>7.5</w:t>
      </w:r>
      <w:r w:rsidR="00201726" w:rsidRPr="00D80E83">
        <w:rPr>
          <w:rFonts w:cs="Arial"/>
          <w:sz w:val="22"/>
        </w:rPr>
        <w:tab/>
      </w:r>
      <w:r w:rsidR="004C1307" w:rsidRPr="00D80E83">
        <w:rPr>
          <w:rFonts w:cs="Arial"/>
          <w:i/>
          <w:sz w:val="22"/>
        </w:rPr>
        <w:t>Backfill</w:t>
      </w:r>
      <w:r w:rsidR="004C1307" w:rsidRPr="00D80E83">
        <w:rPr>
          <w:rFonts w:cs="Arial"/>
          <w:sz w:val="22"/>
        </w:rPr>
        <w:t xml:space="preserve"> </w:t>
      </w:r>
      <w:r w:rsidR="009A2E96" w:rsidRPr="009A2E96">
        <w:rPr>
          <w:rFonts w:cs="Arial"/>
          <w:i/>
          <w:sz w:val="22"/>
        </w:rPr>
        <w:t>(CTHM)</w:t>
      </w:r>
    </w:p>
    <w:p w:rsidR="004C1307" w:rsidRPr="00F16355" w:rsidRDefault="004C1307" w:rsidP="00201FB9">
      <w:pPr>
        <w:tabs>
          <w:tab w:val="left" w:pos="3686"/>
        </w:tabs>
        <w:spacing w:after="120"/>
        <w:ind w:left="567"/>
        <w:jc w:val="both"/>
        <w:rPr>
          <w:rFonts w:cs="Arial"/>
          <w:sz w:val="22"/>
        </w:rPr>
      </w:pPr>
      <w:r w:rsidRPr="00F16355">
        <w:rPr>
          <w:rFonts w:cs="Arial"/>
          <w:sz w:val="22"/>
        </w:rPr>
        <w:t xml:space="preserve">Backfill is the </w:t>
      </w:r>
      <w:r w:rsidR="00A1138C" w:rsidRPr="00F16355">
        <w:rPr>
          <w:rFonts w:cs="Arial"/>
          <w:sz w:val="22"/>
        </w:rPr>
        <w:t xml:space="preserve">reasonable and actual </w:t>
      </w:r>
      <w:r w:rsidRPr="00F16355">
        <w:rPr>
          <w:rFonts w:cs="Arial"/>
          <w:sz w:val="22"/>
        </w:rPr>
        <w:t>cost (per hour) of replacing the trainee while the trainee attends the compulsory aspects of their training programme during the trainee’s working hours.  These costs do not include organisation overheads.</w:t>
      </w:r>
    </w:p>
    <w:p w:rsidR="006E0431" w:rsidRPr="00D80E83" w:rsidRDefault="00D80E83" w:rsidP="006E0431">
      <w:pPr>
        <w:tabs>
          <w:tab w:val="left" w:pos="567"/>
          <w:tab w:val="left" w:pos="1134"/>
          <w:tab w:val="left" w:pos="3686"/>
        </w:tabs>
        <w:spacing w:before="240" w:after="120"/>
        <w:jc w:val="both"/>
        <w:rPr>
          <w:rFonts w:cs="Arial"/>
          <w:i/>
          <w:sz w:val="22"/>
        </w:rPr>
      </w:pPr>
      <w:r w:rsidRPr="00D80E83">
        <w:rPr>
          <w:rFonts w:cs="Arial"/>
          <w:sz w:val="22"/>
        </w:rPr>
        <w:t>7.6</w:t>
      </w:r>
      <w:r w:rsidR="00862FDA" w:rsidRPr="00D80E83">
        <w:rPr>
          <w:rFonts w:cs="Arial"/>
          <w:i/>
          <w:sz w:val="22"/>
        </w:rPr>
        <w:tab/>
      </w:r>
      <w:r w:rsidR="006E0431" w:rsidRPr="00D80E83">
        <w:rPr>
          <w:rFonts w:cs="Arial"/>
          <w:i/>
          <w:sz w:val="22"/>
        </w:rPr>
        <w:t>Course related resources</w:t>
      </w:r>
      <w:r w:rsidR="006E0431">
        <w:rPr>
          <w:rFonts w:cs="Arial"/>
          <w:i/>
          <w:sz w:val="22"/>
        </w:rPr>
        <w:t xml:space="preserve"> (CTHM)</w:t>
      </w:r>
    </w:p>
    <w:p w:rsidR="006E0431" w:rsidRDefault="006E0431" w:rsidP="006E0431">
      <w:pPr>
        <w:spacing w:after="120"/>
        <w:ind w:left="567"/>
        <w:jc w:val="both"/>
        <w:rPr>
          <w:rFonts w:cs="Arial"/>
          <w:sz w:val="22"/>
        </w:rPr>
      </w:pPr>
      <w:r>
        <w:rPr>
          <w:rFonts w:cs="Arial"/>
          <w:sz w:val="22"/>
        </w:rPr>
        <w:t xml:space="preserve">Course related resources are for </w:t>
      </w:r>
      <w:r w:rsidRPr="00F16355">
        <w:rPr>
          <w:rFonts w:cs="Arial"/>
          <w:sz w:val="22"/>
        </w:rPr>
        <w:t>actual cost</w:t>
      </w:r>
      <w:r>
        <w:rPr>
          <w:rFonts w:cs="Arial"/>
          <w:sz w:val="22"/>
        </w:rPr>
        <w:t>s u</w:t>
      </w:r>
      <w:r w:rsidRPr="00F16355">
        <w:rPr>
          <w:rFonts w:cs="Arial"/>
          <w:sz w:val="22"/>
        </w:rPr>
        <w:t>p to a maximum of $</w:t>
      </w:r>
      <w:r>
        <w:rPr>
          <w:rFonts w:cs="Arial"/>
          <w:sz w:val="22"/>
        </w:rPr>
        <w:t>5</w:t>
      </w:r>
      <w:r w:rsidRPr="00F16355">
        <w:rPr>
          <w:rFonts w:cs="Arial"/>
          <w:sz w:val="22"/>
        </w:rPr>
        <w:t xml:space="preserve">00.00 per trainee. </w:t>
      </w:r>
      <w:r>
        <w:rPr>
          <w:rFonts w:cs="Arial"/>
          <w:sz w:val="22"/>
        </w:rPr>
        <w:t>Such costs are to be separately identified in funding records.</w:t>
      </w:r>
    </w:p>
    <w:p w:rsidR="00201726" w:rsidRPr="00D80E83" w:rsidRDefault="006E0431" w:rsidP="00201FB9">
      <w:pPr>
        <w:tabs>
          <w:tab w:val="left" w:pos="567"/>
          <w:tab w:val="left" w:pos="1134"/>
          <w:tab w:val="left" w:pos="3686"/>
        </w:tabs>
        <w:spacing w:before="240" w:after="120"/>
        <w:jc w:val="both"/>
        <w:rPr>
          <w:rFonts w:cs="Arial"/>
          <w:i/>
          <w:sz w:val="22"/>
        </w:rPr>
      </w:pPr>
      <w:r>
        <w:rPr>
          <w:rFonts w:cs="Arial"/>
          <w:sz w:val="22"/>
        </w:rPr>
        <w:t>7.7</w:t>
      </w:r>
      <w:r>
        <w:rPr>
          <w:rFonts w:cs="Arial"/>
          <w:sz w:val="22"/>
        </w:rPr>
        <w:tab/>
      </w:r>
      <w:r w:rsidR="00404698" w:rsidRPr="00D80E83">
        <w:rPr>
          <w:rFonts w:cs="Arial"/>
          <w:i/>
          <w:sz w:val="22"/>
        </w:rPr>
        <w:t>Travel and a</w:t>
      </w:r>
      <w:r w:rsidR="00201726" w:rsidRPr="00D80E83">
        <w:rPr>
          <w:rFonts w:cs="Arial"/>
          <w:i/>
          <w:sz w:val="22"/>
        </w:rPr>
        <w:t>ccommodation</w:t>
      </w:r>
      <w:r w:rsidR="009A2E96">
        <w:rPr>
          <w:rFonts w:cs="Arial"/>
          <w:i/>
          <w:sz w:val="22"/>
        </w:rPr>
        <w:t xml:space="preserve"> (CTMTA)</w:t>
      </w:r>
    </w:p>
    <w:p w:rsidR="008D4F5B" w:rsidRPr="00F16355" w:rsidRDefault="00180C90" w:rsidP="00201FB9">
      <w:pPr>
        <w:spacing w:after="120"/>
        <w:ind w:left="567"/>
        <w:jc w:val="both"/>
        <w:rPr>
          <w:rFonts w:cs="Arial"/>
          <w:sz w:val="22"/>
        </w:rPr>
      </w:pPr>
      <w:r w:rsidRPr="00F16355">
        <w:rPr>
          <w:rFonts w:cs="Arial"/>
          <w:sz w:val="22"/>
        </w:rPr>
        <w:t xml:space="preserve">The travel subsidy is for actual trainee costs, for trainees who are required to </w:t>
      </w:r>
      <w:r w:rsidR="00F16355">
        <w:rPr>
          <w:rFonts w:cs="Arial"/>
          <w:sz w:val="22"/>
        </w:rPr>
        <w:t>travel</w:t>
      </w:r>
      <w:r w:rsidRPr="00F16355">
        <w:rPr>
          <w:rFonts w:cs="Arial"/>
          <w:sz w:val="22"/>
        </w:rPr>
        <w:t xml:space="preserve"> </w:t>
      </w:r>
      <w:r w:rsidR="004708F4">
        <w:rPr>
          <w:rFonts w:cs="Arial"/>
          <w:sz w:val="22"/>
        </w:rPr>
        <w:t xml:space="preserve">further than </w:t>
      </w:r>
      <w:r w:rsidR="00FA4778">
        <w:rPr>
          <w:rFonts w:cs="Arial"/>
          <w:sz w:val="22"/>
        </w:rPr>
        <w:t>50</w:t>
      </w:r>
      <w:r w:rsidR="004708F4">
        <w:rPr>
          <w:rFonts w:cs="Arial"/>
          <w:sz w:val="22"/>
        </w:rPr>
        <w:t xml:space="preserve">kms by road one way </w:t>
      </w:r>
      <w:r w:rsidRPr="00F16355">
        <w:rPr>
          <w:rFonts w:cs="Arial"/>
          <w:sz w:val="22"/>
        </w:rPr>
        <w:t>from the usual place of work to the agreed training programme location. The Ministry of Health will pay up to a maximum of $</w:t>
      </w:r>
      <w:r w:rsidR="006412E3" w:rsidRPr="00F16355">
        <w:rPr>
          <w:rFonts w:cs="Arial"/>
          <w:sz w:val="22"/>
        </w:rPr>
        <w:t>2000</w:t>
      </w:r>
      <w:r w:rsidRPr="00F16355">
        <w:rPr>
          <w:rFonts w:cs="Arial"/>
          <w:sz w:val="22"/>
        </w:rPr>
        <w:t xml:space="preserve"> per trainee per annum</w:t>
      </w:r>
      <w:r w:rsidR="0098361D" w:rsidRPr="00F16355">
        <w:rPr>
          <w:rFonts w:cs="Arial"/>
          <w:sz w:val="22"/>
        </w:rPr>
        <w:t>.</w:t>
      </w:r>
    </w:p>
    <w:p w:rsidR="00180C90" w:rsidRPr="00F16355" w:rsidRDefault="00180C90" w:rsidP="00201FB9">
      <w:pPr>
        <w:spacing w:after="120"/>
        <w:ind w:left="567"/>
        <w:jc w:val="both"/>
        <w:rPr>
          <w:rFonts w:cs="Arial"/>
          <w:sz w:val="22"/>
        </w:rPr>
      </w:pPr>
      <w:r w:rsidRPr="00F16355">
        <w:rPr>
          <w:rFonts w:cs="Arial"/>
          <w:sz w:val="22"/>
        </w:rPr>
        <w:t>The accommodation subsidy is for actual trainee costs for accommodation required at the agreed training programme location. The Ministry of Health will pay up to a maximum of $1</w:t>
      </w:r>
      <w:r w:rsidR="00592138" w:rsidRPr="00F16355">
        <w:rPr>
          <w:rFonts w:cs="Arial"/>
          <w:sz w:val="22"/>
        </w:rPr>
        <w:t xml:space="preserve">00.00 </w:t>
      </w:r>
      <w:r w:rsidRPr="00F16355">
        <w:rPr>
          <w:rFonts w:cs="Arial"/>
          <w:sz w:val="22"/>
        </w:rPr>
        <w:t>per night.</w:t>
      </w:r>
    </w:p>
    <w:p w:rsidR="002C53F4" w:rsidRDefault="00A1138C" w:rsidP="00BC4503">
      <w:pPr>
        <w:spacing w:after="120"/>
        <w:ind w:left="567"/>
        <w:jc w:val="both"/>
        <w:rPr>
          <w:rFonts w:cs="Arial"/>
          <w:b/>
          <w:i/>
          <w:sz w:val="22"/>
        </w:rPr>
      </w:pPr>
      <w:r w:rsidRPr="00F16355">
        <w:rPr>
          <w:rFonts w:cs="Arial"/>
          <w:sz w:val="22"/>
        </w:rPr>
        <w:t xml:space="preserve">In cases of hardship, </w:t>
      </w:r>
      <w:r w:rsidR="00081B46">
        <w:rPr>
          <w:rFonts w:cs="Arial"/>
          <w:sz w:val="22"/>
        </w:rPr>
        <w:t>exceptions can be made</w:t>
      </w:r>
      <w:r w:rsidR="00875F32" w:rsidRPr="00F16355">
        <w:rPr>
          <w:rFonts w:cs="Arial"/>
          <w:sz w:val="22"/>
        </w:rPr>
        <w:t xml:space="preserve"> on a case by case basis </w:t>
      </w:r>
      <w:r w:rsidR="00360602">
        <w:rPr>
          <w:rFonts w:cs="Arial"/>
          <w:sz w:val="22"/>
        </w:rPr>
        <w:t xml:space="preserve">if required, with any exceptions being reported to HWNZ under clause </w:t>
      </w:r>
      <w:r w:rsidR="00D80E83">
        <w:rPr>
          <w:rFonts w:cs="Arial"/>
          <w:sz w:val="22"/>
        </w:rPr>
        <w:t>8</w:t>
      </w:r>
      <w:r w:rsidR="00360602">
        <w:rPr>
          <w:rFonts w:cs="Arial"/>
          <w:sz w:val="22"/>
        </w:rPr>
        <w:t>.</w:t>
      </w:r>
    </w:p>
    <w:p w:rsidR="00D80E83" w:rsidRPr="00A7390D" w:rsidRDefault="00D80E83" w:rsidP="00D80E83">
      <w:pPr>
        <w:shd w:val="clear" w:color="auto" w:fill="D9D9D9" w:themeFill="background1" w:themeFillShade="D9"/>
        <w:tabs>
          <w:tab w:val="left" w:pos="567"/>
          <w:tab w:val="left" w:pos="3686"/>
        </w:tabs>
        <w:spacing w:before="360" w:after="120"/>
        <w:jc w:val="both"/>
        <w:rPr>
          <w:rFonts w:cs="Arial"/>
          <w:b/>
          <w:color w:val="000000" w:themeColor="text1"/>
          <w:szCs w:val="24"/>
        </w:rPr>
      </w:pPr>
      <w:r>
        <w:rPr>
          <w:rFonts w:cs="Arial"/>
          <w:b/>
          <w:color w:val="000000" w:themeColor="text1"/>
          <w:szCs w:val="24"/>
        </w:rPr>
        <w:t>8.0</w:t>
      </w:r>
      <w:r>
        <w:rPr>
          <w:rFonts w:cs="Arial"/>
          <w:b/>
          <w:color w:val="000000" w:themeColor="text1"/>
          <w:szCs w:val="24"/>
        </w:rPr>
        <w:tab/>
      </w:r>
      <w:r w:rsidR="008F5DFD">
        <w:rPr>
          <w:rFonts w:cs="Arial"/>
          <w:b/>
          <w:color w:val="000000" w:themeColor="text1"/>
          <w:szCs w:val="24"/>
        </w:rPr>
        <w:t>Māori</w:t>
      </w:r>
      <w:r>
        <w:rPr>
          <w:rFonts w:cs="Arial"/>
          <w:b/>
          <w:color w:val="000000" w:themeColor="text1"/>
          <w:szCs w:val="24"/>
        </w:rPr>
        <w:t xml:space="preserve"> Support Funding</w:t>
      </w:r>
    </w:p>
    <w:p w:rsidR="00D80E83" w:rsidRDefault="00D80E83" w:rsidP="00D80E83">
      <w:pPr>
        <w:tabs>
          <w:tab w:val="left" w:pos="567"/>
          <w:tab w:val="left" w:pos="3686"/>
        </w:tabs>
        <w:spacing w:before="240" w:after="120"/>
        <w:ind w:left="567" w:hanging="567"/>
        <w:jc w:val="both"/>
        <w:rPr>
          <w:rFonts w:cs="Arial"/>
          <w:sz w:val="22"/>
        </w:rPr>
      </w:pPr>
      <w:r>
        <w:rPr>
          <w:rFonts w:cs="Arial"/>
          <w:sz w:val="22"/>
        </w:rPr>
        <w:t>8.1</w:t>
      </w:r>
      <w:r>
        <w:rPr>
          <w:rFonts w:cs="Arial"/>
          <w:sz w:val="22"/>
        </w:rPr>
        <w:tab/>
        <w:t xml:space="preserve">Recipients of Hauora </w:t>
      </w:r>
      <w:r w:rsidR="008F5DFD">
        <w:rPr>
          <w:rFonts w:cs="Arial"/>
          <w:sz w:val="22"/>
        </w:rPr>
        <w:t>Māori</w:t>
      </w:r>
      <w:r>
        <w:rPr>
          <w:rFonts w:cs="Arial"/>
          <w:sz w:val="22"/>
        </w:rPr>
        <w:t xml:space="preserve"> training funding, may also be eligible to </w:t>
      </w:r>
      <w:r w:rsidR="00132431">
        <w:rPr>
          <w:rFonts w:cs="Arial"/>
          <w:sz w:val="22"/>
        </w:rPr>
        <w:t>receive</w:t>
      </w:r>
      <w:r>
        <w:rPr>
          <w:rFonts w:cs="Arial"/>
          <w:sz w:val="22"/>
        </w:rPr>
        <w:t xml:space="preserve"> </w:t>
      </w:r>
      <w:r w:rsidR="008F5DFD">
        <w:rPr>
          <w:rFonts w:cs="Arial"/>
          <w:sz w:val="22"/>
        </w:rPr>
        <w:t>Māori</w:t>
      </w:r>
      <w:r>
        <w:rPr>
          <w:rFonts w:cs="Arial"/>
          <w:sz w:val="22"/>
        </w:rPr>
        <w:t xml:space="preserve"> Support</w:t>
      </w:r>
      <w:r w:rsidR="00132431">
        <w:rPr>
          <w:rFonts w:cs="Arial"/>
          <w:sz w:val="22"/>
        </w:rPr>
        <w:t xml:space="preserve"> funding of up to $1,200</w:t>
      </w:r>
      <w:r>
        <w:rPr>
          <w:rFonts w:cs="Arial"/>
          <w:sz w:val="22"/>
        </w:rPr>
        <w:t>.</w:t>
      </w:r>
    </w:p>
    <w:p w:rsidR="00D80E83" w:rsidRDefault="00D80E83" w:rsidP="00D80E83">
      <w:pPr>
        <w:tabs>
          <w:tab w:val="left" w:pos="567"/>
          <w:tab w:val="left" w:pos="3686"/>
        </w:tabs>
        <w:spacing w:before="240" w:after="120"/>
        <w:ind w:left="567" w:hanging="567"/>
        <w:jc w:val="both"/>
        <w:rPr>
          <w:rFonts w:cs="Arial"/>
          <w:sz w:val="22"/>
        </w:rPr>
      </w:pPr>
      <w:r>
        <w:rPr>
          <w:rFonts w:cs="Arial"/>
          <w:sz w:val="22"/>
        </w:rPr>
        <w:t>8.2</w:t>
      </w:r>
      <w:r>
        <w:rPr>
          <w:rFonts w:cs="Arial"/>
          <w:sz w:val="22"/>
        </w:rPr>
        <w:tab/>
      </w:r>
      <w:r w:rsidRPr="00726573">
        <w:rPr>
          <w:rFonts w:cs="Arial"/>
          <w:sz w:val="22"/>
        </w:rPr>
        <w:t>The purpose of Māori Support funding is to enhance the likelihood of Māori</w:t>
      </w:r>
      <w:r>
        <w:rPr>
          <w:rFonts w:cs="Arial"/>
          <w:sz w:val="22"/>
        </w:rPr>
        <w:t xml:space="preserve"> health staff/ </w:t>
      </w:r>
      <w:r w:rsidRPr="00726573">
        <w:rPr>
          <w:rFonts w:cs="Arial"/>
          <w:sz w:val="22"/>
        </w:rPr>
        <w:t xml:space="preserve">trainees successfully completing </w:t>
      </w:r>
      <w:r>
        <w:rPr>
          <w:rFonts w:cs="Arial"/>
          <w:sz w:val="22"/>
        </w:rPr>
        <w:t>Health Workforce New Zealand (HWNZ) funded training programmes.</w:t>
      </w:r>
    </w:p>
    <w:p w:rsidR="00D80E83" w:rsidRDefault="00D80E83" w:rsidP="00D80E83">
      <w:pPr>
        <w:tabs>
          <w:tab w:val="left" w:pos="567"/>
          <w:tab w:val="left" w:pos="3686"/>
        </w:tabs>
        <w:spacing w:after="0"/>
        <w:ind w:left="567" w:hanging="567"/>
        <w:jc w:val="both"/>
        <w:rPr>
          <w:rFonts w:cs="Arial"/>
          <w:sz w:val="22"/>
        </w:rPr>
      </w:pPr>
      <w:r>
        <w:rPr>
          <w:rFonts w:cs="Arial"/>
          <w:sz w:val="22"/>
        </w:rPr>
        <w:t>8.3</w:t>
      </w:r>
      <w:r>
        <w:rPr>
          <w:rFonts w:cs="Arial"/>
          <w:sz w:val="22"/>
        </w:rPr>
        <w:tab/>
        <w:t>Māori Support funding incorporates three key elements of wraparound support:</w:t>
      </w:r>
    </w:p>
    <w:p w:rsidR="00D80E83" w:rsidRDefault="00D80E83" w:rsidP="00D80E83">
      <w:pPr>
        <w:pStyle w:val="ListParagraph"/>
        <w:numPr>
          <w:ilvl w:val="0"/>
          <w:numId w:val="21"/>
        </w:numPr>
        <w:tabs>
          <w:tab w:val="left" w:pos="567"/>
          <w:tab w:val="left" w:pos="3686"/>
        </w:tabs>
        <w:spacing w:after="120"/>
        <w:jc w:val="both"/>
        <w:rPr>
          <w:rFonts w:cs="Arial"/>
          <w:sz w:val="22"/>
        </w:rPr>
      </w:pPr>
      <w:r w:rsidRPr="008E0525">
        <w:rPr>
          <w:rFonts w:cs="Arial"/>
          <w:sz w:val="22"/>
        </w:rPr>
        <w:t>M</w:t>
      </w:r>
      <w:r>
        <w:rPr>
          <w:rFonts w:cs="Arial"/>
          <w:sz w:val="22"/>
        </w:rPr>
        <w:t>entoring (tuakana – teina)</w:t>
      </w:r>
    </w:p>
    <w:p w:rsidR="00D80E83" w:rsidRDefault="00D80E83" w:rsidP="00D80E83">
      <w:pPr>
        <w:pStyle w:val="ListParagraph"/>
        <w:numPr>
          <w:ilvl w:val="0"/>
          <w:numId w:val="21"/>
        </w:numPr>
        <w:tabs>
          <w:tab w:val="left" w:pos="567"/>
          <w:tab w:val="left" w:pos="3686"/>
        </w:tabs>
        <w:spacing w:after="120"/>
        <w:jc w:val="both"/>
        <w:rPr>
          <w:rFonts w:cs="Arial"/>
          <w:sz w:val="22"/>
        </w:rPr>
      </w:pPr>
      <w:r>
        <w:rPr>
          <w:rFonts w:cs="Arial"/>
          <w:sz w:val="22"/>
        </w:rPr>
        <w:t>C</w:t>
      </w:r>
      <w:r w:rsidRPr="008E0525">
        <w:rPr>
          <w:rFonts w:cs="Arial"/>
          <w:sz w:val="22"/>
        </w:rPr>
        <w:t>ultural supervision</w:t>
      </w:r>
      <w:r>
        <w:rPr>
          <w:rFonts w:cs="Arial"/>
          <w:sz w:val="22"/>
        </w:rPr>
        <w:t xml:space="preserve"> (whakahaere tikanga)</w:t>
      </w:r>
    </w:p>
    <w:p w:rsidR="00D80E83" w:rsidRDefault="00D80E83" w:rsidP="00D80E83">
      <w:pPr>
        <w:pStyle w:val="ListParagraph"/>
        <w:numPr>
          <w:ilvl w:val="0"/>
          <w:numId w:val="21"/>
        </w:numPr>
        <w:tabs>
          <w:tab w:val="left" w:pos="567"/>
          <w:tab w:val="left" w:pos="3686"/>
        </w:tabs>
        <w:spacing w:after="120"/>
        <w:jc w:val="both"/>
        <w:rPr>
          <w:rFonts w:cs="Arial"/>
          <w:sz w:val="22"/>
        </w:rPr>
      </w:pPr>
      <w:r>
        <w:rPr>
          <w:rFonts w:cs="Arial"/>
          <w:sz w:val="22"/>
        </w:rPr>
        <w:t>C</w:t>
      </w:r>
      <w:r w:rsidRPr="008E0525">
        <w:rPr>
          <w:rFonts w:cs="Arial"/>
          <w:sz w:val="22"/>
        </w:rPr>
        <w:t>ultural development activities (</w:t>
      </w:r>
      <w:r>
        <w:rPr>
          <w:rFonts w:cs="Arial"/>
          <w:sz w:val="22"/>
        </w:rPr>
        <w:t xml:space="preserve">activities that build or strengthen </w:t>
      </w:r>
      <w:r w:rsidRPr="008E0525">
        <w:rPr>
          <w:rFonts w:cs="Arial"/>
          <w:sz w:val="22"/>
        </w:rPr>
        <w:t xml:space="preserve">whanaungatanga). </w:t>
      </w:r>
    </w:p>
    <w:p w:rsidR="001311CC" w:rsidRDefault="00D80E83" w:rsidP="00132431">
      <w:pPr>
        <w:tabs>
          <w:tab w:val="left" w:pos="567"/>
          <w:tab w:val="left" w:pos="3686"/>
        </w:tabs>
        <w:spacing w:after="120"/>
        <w:ind w:left="567" w:hanging="567"/>
        <w:jc w:val="both"/>
        <w:rPr>
          <w:rFonts w:cs="Arial"/>
          <w:sz w:val="22"/>
        </w:rPr>
      </w:pPr>
      <w:r w:rsidRPr="00F03A36">
        <w:rPr>
          <w:rFonts w:cs="Arial"/>
          <w:sz w:val="22"/>
        </w:rPr>
        <w:t>8.4</w:t>
      </w:r>
      <w:r w:rsidRPr="00F03A36">
        <w:rPr>
          <w:rFonts w:cs="Arial"/>
          <w:sz w:val="22"/>
        </w:rPr>
        <w:tab/>
      </w:r>
      <w:r w:rsidR="00132431" w:rsidRPr="00F03A36">
        <w:rPr>
          <w:rFonts w:cs="Arial"/>
          <w:sz w:val="22"/>
        </w:rPr>
        <w:t xml:space="preserve">HWNZ will notify Providers of the opportunity for HWNZ trainees to apply for Māori Support </w:t>
      </w:r>
      <w:r w:rsidR="00F03A36" w:rsidRPr="00F03A36">
        <w:rPr>
          <w:rFonts w:cs="Arial"/>
          <w:sz w:val="22"/>
        </w:rPr>
        <w:t xml:space="preserve">early in the </w:t>
      </w:r>
      <w:r w:rsidR="00132431" w:rsidRPr="00F03A36">
        <w:rPr>
          <w:rFonts w:cs="Arial"/>
          <w:sz w:val="22"/>
        </w:rPr>
        <w:t>training year.</w:t>
      </w:r>
    </w:p>
    <w:p w:rsidR="001311CC" w:rsidRDefault="001311CC">
      <w:pPr>
        <w:rPr>
          <w:rFonts w:cs="Arial"/>
          <w:sz w:val="22"/>
        </w:rPr>
      </w:pPr>
      <w:r>
        <w:rPr>
          <w:rFonts w:cs="Arial"/>
          <w:sz w:val="22"/>
        </w:rPr>
        <w:br w:type="page"/>
      </w:r>
    </w:p>
    <w:p w:rsidR="00A7390D" w:rsidRPr="00632FDE" w:rsidRDefault="00132431" w:rsidP="00632FDE">
      <w:pPr>
        <w:shd w:val="clear" w:color="auto" w:fill="D9D9D9" w:themeFill="background1" w:themeFillShade="D9"/>
        <w:tabs>
          <w:tab w:val="left" w:pos="567"/>
          <w:tab w:val="left" w:pos="3686"/>
        </w:tabs>
        <w:spacing w:before="360" w:after="120"/>
        <w:jc w:val="both"/>
        <w:rPr>
          <w:rFonts w:cs="Arial"/>
          <w:b/>
          <w:color w:val="000000" w:themeColor="text1"/>
          <w:szCs w:val="24"/>
        </w:rPr>
      </w:pPr>
      <w:r w:rsidRPr="00632FDE">
        <w:rPr>
          <w:rFonts w:cs="Arial"/>
          <w:b/>
          <w:color w:val="000000" w:themeColor="text1"/>
          <w:szCs w:val="24"/>
        </w:rPr>
        <w:t>9</w:t>
      </w:r>
      <w:r w:rsidR="002275CB" w:rsidRPr="00632FDE">
        <w:rPr>
          <w:rFonts w:cs="Arial"/>
          <w:b/>
          <w:color w:val="000000" w:themeColor="text1"/>
          <w:szCs w:val="24"/>
        </w:rPr>
        <w:t>.0</w:t>
      </w:r>
      <w:r w:rsidR="002275CB" w:rsidRPr="00632FDE">
        <w:rPr>
          <w:rFonts w:cs="Arial"/>
          <w:b/>
          <w:color w:val="000000" w:themeColor="text1"/>
          <w:szCs w:val="24"/>
        </w:rPr>
        <w:tab/>
      </w:r>
      <w:r w:rsidR="001E5771" w:rsidRPr="00632FDE">
        <w:rPr>
          <w:rFonts w:cs="Arial"/>
          <w:b/>
          <w:color w:val="000000" w:themeColor="text1"/>
          <w:szCs w:val="24"/>
        </w:rPr>
        <w:t>Reporting</w:t>
      </w:r>
    </w:p>
    <w:p w:rsidR="00360602" w:rsidRPr="00632FDE" w:rsidRDefault="00132431" w:rsidP="00632FDE">
      <w:pPr>
        <w:tabs>
          <w:tab w:val="left" w:pos="567"/>
          <w:tab w:val="left" w:pos="3686"/>
        </w:tabs>
        <w:spacing w:after="120"/>
        <w:ind w:left="567" w:hanging="567"/>
        <w:jc w:val="both"/>
        <w:rPr>
          <w:rFonts w:cs="Arial"/>
          <w:sz w:val="22"/>
        </w:rPr>
      </w:pPr>
      <w:r w:rsidRPr="00632FDE">
        <w:rPr>
          <w:rFonts w:cs="Arial"/>
          <w:sz w:val="22"/>
        </w:rPr>
        <w:t>9</w:t>
      </w:r>
      <w:r w:rsidR="00D80E83" w:rsidRPr="00632FDE">
        <w:rPr>
          <w:rFonts w:cs="Arial"/>
          <w:sz w:val="22"/>
        </w:rPr>
        <w:t>.1</w:t>
      </w:r>
      <w:r w:rsidR="00D80E83" w:rsidRPr="00632FDE">
        <w:rPr>
          <w:rFonts w:cs="Arial"/>
          <w:sz w:val="22"/>
        </w:rPr>
        <w:tab/>
      </w:r>
      <w:r w:rsidR="00360602" w:rsidRPr="00632FDE">
        <w:rPr>
          <w:rFonts w:cs="Arial"/>
          <w:sz w:val="22"/>
        </w:rPr>
        <w:t>In the event that a trainee is employed outside a DHB, the DHB will be responsible for ensuring that the host employer provides all the necessary information to the DHB to enable the DHB to meet its reporting obligations to HWNZ.</w:t>
      </w:r>
    </w:p>
    <w:p w:rsidR="00A7390D" w:rsidRPr="00632FDE" w:rsidRDefault="00132431" w:rsidP="00632FDE">
      <w:pPr>
        <w:tabs>
          <w:tab w:val="left" w:pos="567"/>
          <w:tab w:val="left" w:pos="3686"/>
        </w:tabs>
        <w:spacing w:after="120"/>
        <w:ind w:left="567" w:hanging="567"/>
        <w:jc w:val="both"/>
        <w:rPr>
          <w:rFonts w:cs="Arial"/>
          <w:sz w:val="22"/>
        </w:rPr>
      </w:pPr>
      <w:r w:rsidRPr="00632FDE">
        <w:rPr>
          <w:rFonts w:cs="Arial"/>
          <w:sz w:val="22"/>
        </w:rPr>
        <w:t>9</w:t>
      </w:r>
      <w:r w:rsidR="00D80E83" w:rsidRPr="00632FDE">
        <w:rPr>
          <w:rFonts w:cs="Arial"/>
          <w:sz w:val="22"/>
        </w:rPr>
        <w:t>.2</w:t>
      </w:r>
      <w:r w:rsidR="00D80E83" w:rsidRPr="00632FDE">
        <w:rPr>
          <w:rFonts w:cs="Arial"/>
          <w:sz w:val="22"/>
        </w:rPr>
        <w:tab/>
      </w:r>
      <w:r w:rsidR="004028ED" w:rsidRPr="00632FDE">
        <w:rPr>
          <w:rFonts w:cs="Arial"/>
          <w:sz w:val="22"/>
        </w:rPr>
        <w:t xml:space="preserve">Providers will report annually on the performance measures detailed in Annex A by </w:t>
      </w:r>
      <w:r w:rsidR="00632FDE" w:rsidRPr="00632FDE">
        <w:rPr>
          <w:rFonts w:cs="Arial"/>
          <w:sz w:val="22"/>
        </w:rPr>
        <w:t xml:space="preserve">31 January 2019. </w:t>
      </w:r>
    </w:p>
    <w:p w:rsidR="00F03A36" w:rsidRDefault="00132431" w:rsidP="00632FDE">
      <w:pPr>
        <w:tabs>
          <w:tab w:val="left" w:pos="567"/>
          <w:tab w:val="left" w:pos="3686"/>
        </w:tabs>
        <w:spacing w:after="120"/>
        <w:ind w:left="567" w:hanging="567"/>
        <w:jc w:val="both"/>
        <w:rPr>
          <w:rFonts w:cs="Arial"/>
          <w:sz w:val="22"/>
        </w:rPr>
      </w:pPr>
      <w:r w:rsidRPr="00632FDE">
        <w:rPr>
          <w:rFonts w:cs="Arial"/>
          <w:sz w:val="22"/>
        </w:rPr>
        <w:t>9</w:t>
      </w:r>
      <w:r w:rsidR="00D80E83" w:rsidRPr="00632FDE">
        <w:rPr>
          <w:rFonts w:cs="Arial"/>
          <w:sz w:val="22"/>
        </w:rPr>
        <w:t>.3</w:t>
      </w:r>
      <w:r w:rsidR="00D80E83" w:rsidRPr="00632FDE">
        <w:rPr>
          <w:rFonts w:cs="Arial"/>
          <w:sz w:val="22"/>
        </w:rPr>
        <w:tab/>
      </w:r>
      <w:r w:rsidR="00404698" w:rsidRPr="00632FDE">
        <w:rPr>
          <w:rFonts w:cs="Arial"/>
          <w:sz w:val="22"/>
        </w:rPr>
        <w:t xml:space="preserve">This report should be sent to </w:t>
      </w:r>
      <w:hyperlink r:id="rId8" w:history="1">
        <w:r w:rsidR="00632FDE" w:rsidRPr="001265A3">
          <w:rPr>
            <w:rStyle w:val="Hyperlink"/>
          </w:rPr>
          <w:t>hwnzcontracts@moh.govt.nz</w:t>
        </w:r>
      </w:hyperlink>
      <w:r w:rsidR="00404698" w:rsidRPr="00632FDE">
        <w:rPr>
          <w:rFonts w:cs="Arial"/>
          <w:sz w:val="22"/>
        </w:rPr>
        <w:t>.</w:t>
      </w:r>
      <w:r w:rsidR="00404698" w:rsidRPr="00404698">
        <w:rPr>
          <w:rFonts w:cs="Arial"/>
          <w:sz w:val="22"/>
        </w:rPr>
        <w:t xml:space="preserve"> </w:t>
      </w:r>
    </w:p>
    <w:p w:rsidR="00F03A36" w:rsidRPr="00F03A36" w:rsidRDefault="00F03A36" w:rsidP="00F03A36">
      <w:pPr>
        <w:rPr>
          <w:rFonts w:cs="Arial"/>
          <w:sz w:val="22"/>
        </w:rPr>
      </w:pPr>
    </w:p>
    <w:p w:rsidR="00F03A36" w:rsidRPr="00F03A36" w:rsidRDefault="00F03A36" w:rsidP="00F03A36">
      <w:pPr>
        <w:rPr>
          <w:rFonts w:cs="Arial"/>
          <w:sz w:val="22"/>
        </w:rPr>
      </w:pPr>
    </w:p>
    <w:p w:rsidR="00F03A36" w:rsidRPr="00F03A36" w:rsidRDefault="00F03A36" w:rsidP="00F03A36">
      <w:pPr>
        <w:rPr>
          <w:rFonts w:cs="Arial"/>
          <w:sz w:val="22"/>
        </w:rPr>
      </w:pPr>
    </w:p>
    <w:p w:rsidR="00F03A36" w:rsidRPr="00F03A36" w:rsidRDefault="00F03A36" w:rsidP="00F03A36">
      <w:pPr>
        <w:rPr>
          <w:rFonts w:cs="Arial"/>
          <w:sz w:val="22"/>
        </w:rPr>
      </w:pPr>
    </w:p>
    <w:p w:rsidR="00F03A36" w:rsidRPr="00F03A36" w:rsidRDefault="00F03A36" w:rsidP="00F03A36">
      <w:pPr>
        <w:rPr>
          <w:rFonts w:cs="Arial"/>
          <w:sz w:val="22"/>
        </w:rPr>
      </w:pPr>
    </w:p>
    <w:p w:rsidR="00F03A36" w:rsidRPr="00F03A36" w:rsidRDefault="00F03A36" w:rsidP="00F03A36">
      <w:pPr>
        <w:rPr>
          <w:rFonts w:cs="Arial"/>
          <w:sz w:val="22"/>
        </w:rPr>
      </w:pPr>
    </w:p>
    <w:p w:rsidR="00F03A36" w:rsidRDefault="00F03A36" w:rsidP="00F03A36">
      <w:pPr>
        <w:rPr>
          <w:rFonts w:cs="Arial"/>
          <w:sz w:val="22"/>
        </w:rPr>
      </w:pPr>
    </w:p>
    <w:p w:rsidR="00F03A36" w:rsidRPr="00F03A36" w:rsidRDefault="00F03A36" w:rsidP="00F03A36">
      <w:pPr>
        <w:rPr>
          <w:rFonts w:cs="Arial"/>
          <w:sz w:val="22"/>
        </w:rPr>
      </w:pPr>
    </w:p>
    <w:p w:rsidR="00F03A36" w:rsidRDefault="00F03A36" w:rsidP="00F03A36">
      <w:pPr>
        <w:jc w:val="right"/>
        <w:rPr>
          <w:rFonts w:cs="Arial"/>
          <w:sz w:val="22"/>
        </w:rPr>
      </w:pPr>
    </w:p>
    <w:p w:rsidR="00F03A36" w:rsidRDefault="00F03A36" w:rsidP="00F03A36">
      <w:pPr>
        <w:rPr>
          <w:rFonts w:cs="Arial"/>
          <w:sz w:val="22"/>
        </w:rPr>
      </w:pPr>
    </w:p>
    <w:p w:rsidR="00F03A36" w:rsidRDefault="00F03A36" w:rsidP="00F03A36">
      <w:pPr>
        <w:rPr>
          <w:rFonts w:cs="Arial"/>
          <w:sz w:val="22"/>
        </w:rPr>
      </w:pPr>
    </w:p>
    <w:p w:rsidR="00F03A36" w:rsidRPr="00F03A36" w:rsidRDefault="00F03A36" w:rsidP="00F03A36">
      <w:pPr>
        <w:rPr>
          <w:rFonts w:cs="Arial"/>
          <w:sz w:val="22"/>
        </w:rPr>
      </w:pPr>
    </w:p>
    <w:p w:rsidR="00F03A36" w:rsidRPr="00F03A36" w:rsidRDefault="00F03A36" w:rsidP="00F03A36">
      <w:pPr>
        <w:rPr>
          <w:rFonts w:cs="Arial"/>
          <w:sz w:val="22"/>
        </w:rPr>
      </w:pPr>
    </w:p>
    <w:p w:rsidR="00F03A36" w:rsidRPr="00F03A36" w:rsidRDefault="00F03A36" w:rsidP="00F03A36">
      <w:pPr>
        <w:rPr>
          <w:rFonts w:cs="Arial"/>
          <w:sz w:val="22"/>
        </w:rPr>
      </w:pPr>
    </w:p>
    <w:p w:rsidR="00F03A36" w:rsidRPr="00F03A36" w:rsidRDefault="00F03A36" w:rsidP="00F03A36">
      <w:pPr>
        <w:rPr>
          <w:rFonts w:cs="Arial"/>
          <w:sz w:val="22"/>
        </w:rPr>
      </w:pPr>
    </w:p>
    <w:p w:rsidR="00F03A36" w:rsidRDefault="00F03A36" w:rsidP="00F03A36">
      <w:pPr>
        <w:rPr>
          <w:rFonts w:cs="Arial"/>
          <w:sz w:val="22"/>
        </w:rPr>
      </w:pPr>
    </w:p>
    <w:p w:rsidR="00F03A36" w:rsidRDefault="00F03A36" w:rsidP="00F03A36">
      <w:pPr>
        <w:tabs>
          <w:tab w:val="left" w:pos="8939"/>
        </w:tabs>
        <w:rPr>
          <w:rFonts w:cs="Arial"/>
          <w:sz w:val="22"/>
        </w:rPr>
      </w:pPr>
      <w:r>
        <w:rPr>
          <w:rFonts w:cs="Arial"/>
          <w:sz w:val="22"/>
        </w:rPr>
        <w:tab/>
      </w:r>
    </w:p>
    <w:p w:rsidR="00311171" w:rsidRPr="00F03A36" w:rsidRDefault="00F03A36" w:rsidP="00F03A36">
      <w:pPr>
        <w:tabs>
          <w:tab w:val="left" w:pos="8939"/>
        </w:tabs>
        <w:rPr>
          <w:rFonts w:cs="Arial"/>
          <w:sz w:val="22"/>
        </w:rPr>
        <w:sectPr w:rsidR="00311171" w:rsidRPr="00F03A36" w:rsidSect="00F16355">
          <w:headerReference w:type="default" r:id="rId9"/>
          <w:footerReference w:type="default" r:id="rId10"/>
          <w:headerReference w:type="first" r:id="rId11"/>
          <w:footerReference w:type="first" r:id="rId12"/>
          <w:pgSz w:w="11906" w:h="16838" w:code="9"/>
          <w:pgMar w:top="1701" w:right="1134" w:bottom="1134" w:left="1134" w:header="576" w:footer="432" w:gutter="0"/>
          <w:cols w:space="708"/>
          <w:titlePg/>
          <w:docGrid w:linePitch="360"/>
        </w:sectPr>
      </w:pPr>
      <w:r>
        <w:rPr>
          <w:rFonts w:cs="Arial"/>
          <w:sz w:val="22"/>
        </w:rPr>
        <w:tab/>
      </w:r>
    </w:p>
    <w:p w:rsidR="00311171" w:rsidRPr="00B53ECE" w:rsidRDefault="00311171" w:rsidP="00311171">
      <w:pPr>
        <w:pStyle w:val="Heading1"/>
        <w:pBdr>
          <w:bottom w:val="single" w:sz="4" w:space="1" w:color="auto"/>
        </w:pBdr>
        <w:spacing w:after="240"/>
        <w:rPr>
          <w:sz w:val="32"/>
          <w:szCs w:val="32"/>
        </w:rPr>
      </w:pPr>
      <w:bookmarkStart w:id="1" w:name="_Toc415045496"/>
      <w:bookmarkStart w:id="2" w:name="_Toc469562092"/>
      <w:bookmarkStart w:id="3" w:name="_Toc426534423"/>
      <w:bookmarkStart w:id="4" w:name="_Toc426542924"/>
      <w:bookmarkStart w:id="5" w:name="_Toc426547975"/>
      <w:bookmarkStart w:id="6" w:name="_Toc428864959"/>
      <w:bookmarkStart w:id="7" w:name="_Toc468793737"/>
      <w:bookmarkStart w:id="8" w:name="AnnexA"/>
      <w:r w:rsidRPr="00632FDE">
        <w:rPr>
          <w:rFonts w:cs="Calibri"/>
          <w:sz w:val="32"/>
          <w:szCs w:val="32"/>
        </w:rPr>
        <w:t>Annex A</w:t>
      </w:r>
      <w:r w:rsidRPr="00632FDE">
        <w:rPr>
          <w:sz w:val="32"/>
          <w:szCs w:val="32"/>
        </w:rPr>
        <w:t xml:space="preserve"> –</w:t>
      </w:r>
      <w:bookmarkEnd w:id="1"/>
      <w:r w:rsidRPr="00632FDE">
        <w:rPr>
          <w:sz w:val="32"/>
          <w:szCs w:val="32"/>
        </w:rPr>
        <w:t xml:space="preserve"> Performance Measures</w:t>
      </w:r>
      <w:bookmarkEnd w:id="2"/>
      <w:r w:rsidRPr="00B53ECE">
        <w:rPr>
          <w:sz w:val="32"/>
          <w:szCs w:val="32"/>
        </w:rPr>
        <w:t xml:space="preserve"> </w:t>
      </w:r>
      <w:bookmarkEnd w:id="3"/>
      <w:bookmarkEnd w:id="4"/>
      <w:bookmarkEnd w:id="5"/>
      <w:bookmarkEnd w:id="6"/>
      <w:bookmarkEnd w:id="7"/>
    </w:p>
    <w:bookmarkEnd w:id="8"/>
    <w:p w:rsidR="00311171" w:rsidRPr="00311171" w:rsidRDefault="00311171" w:rsidP="00311171">
      <w:pPr>
        <w:keepLines/>
        <w:spacing w:after="120" w:line="240" w:lineRule="auto"/>
        <w:rPr>
          <w:rFonts w:eastAsia="Times New Roman" w:cs="Arial"/>
          <w:bCs/>
          <w:sz w:val="22"/>
        </w:rPr>
      </w:pPr>
      <w:r w:rsidRPr="00311171">
        <w:rPr>
          <w:rFonts w:eastAsia="Times New Roman" w:cs="Arial"/>
          <w:b/>
          <w:bCs/>
          <w:sz w:val="22"/>
        </w:rPr>
        <w:t xml:space="preserve">Service:  </w:t>
      </w:r>
      <w:r w:rsidRPr="00311171">
        <w:rPr>
          <w:rFonts w:eastAsia="Times New Roman" w:cs="Arial"/>
          <w:bCs/>
          <w:sz w:val="22"/>
        </w:rPr>
        <w:t>Hauora Māori Non-Regulated Workforce Training Fund</w:t>
      </w:r>
    </w:p>
    <w:p w:rsidR="00311171" w:rsidRPr="00311171" w:rsidRDefault="00311171" w:rsidP="00311171">
      <w:pPr>
        <w:keepLines/>
        <w:spacing w:before="120" w:after="0" w:line="240" w:lineRule="auto"/>
        <w:rPr>
          <w:rFonts w:eastAsia="Times New Roman" w:cs="Arial"/>
          <w:bCs/>
          <w:sz w:val="22"/>
        </w:rPr>
      </w:pPr>
    </w:p>
    <w:p w:rsidR="00311171" w:rsidRDefault="00311171" w:rsidP="00311171">
      <w:pPr>
        <w:keepLines/>
        <w:spacing w:after="120" w:line="240" w:lineRule="auto"/>
        <w:rPr>
          <w:rFonts w:eastAsia="Times New Roman" w:cs="Arial"/>
          <w:bCs/>
          <w:sz w:val="22"/>
        </w:rPr>
      </w:pPr>
      <w:r w:rsidRPr="00632FDE">
        <w:rPr>
          <w:rFonts w:eastAsia="Times New Roman" w:cs="Arial"/>
          <w:b/>
          <w:bCs/>
          <w:sz w:val="22"/>
        </w:rPr>
        <w:t>Clients</w:t>
      </w:r>
      <w:r w:rsidRPr="00311171">
        <w:rPr>
          <w:rFonts w:cs="Calibri"/>
          <w:b/>
          <w:color w:val="000000"/>
          <w:sz w:val="22"/>
        </w:rPr>
        <w:t xml:space="preserve">:   </w:t>
      </w:r>
      <w:r w:rsidR="00632FDE">
        <w:rPr>
          <w:rFonts w:cs="Calibri"/>
          <w:color w:val="000000"/>
          <w:sz w:val="22"/>
        </w:rPr>
        <w:t>Trainees</w:t>
      </w:r>
      <w:r w:rsidRPr="00311171">
        <w:rPr>
          <w:rFonts w:cs="Calibri"/>
          <w:color w:val="000000"/>
          <w:sz w:val="22"/>
        </w:rPr>
        <w:t xml:space="preserve"> enrolled in the </w:t>
      </w:r>
      <w:r w:rsidRPr="00311171">
        <w:rPr>
          <w:rFonts w:eastAsia="Times New Roman" w:cs="Arial"/>
          <w:bCs/>
          <w:sz w:val="22"/>
        </w:rPr>
        <w:t>Hauora Māori Training programme</w:t>
      </w:r>
    </w:p>
    <w:p w:rsidR="00632FDE" w:rsidRDefault="00632FDE" w:rsidP="00DD0FD1">
      <w:pPr>
        <w:keepLines/>
        <w:spacing w:after="120" w:line="240" w:lineRule="auto"/>
        <w:ind w:left="-709" w:firstLine="709"/>
        <w:rPr>
          <w:rFonts w:cs="Calibri"/>
          <w:b/>
          <w:color w:val="000000"/>
        </w:rPr>
      </w:pPr>
    </w:p>
    <w:p w:rsidR="00DD0FD1" w:rsidRPr="00632FDE" w:rsidRDefault="00DD0FD1" w:rsidP="00DD0FD1">
      <w:pPr>
        <w:keepLines/>
        <w:spacing w:after="120" w:line="240" w:lineRule="auto"/>
        <w:ind w:left="-709" w:firstLine="709"/>
        <w:rPr>
          <w:rFonts w:eastAsia="Times New Roman" w:cs="Arial"/>
          <w:b/>
          <w:bCs/>
          <w:sz w:val="22"/>
        </w:rPr>
      </w:pPr>
      <w:r w:rsidRPr="00632FDE">
        <w:rPr>
          <w:rFonts w:eastAsia="Times New Roman" w:cs="Arial"/>
          <w:b/>
          <w:bCs/>
          <w:sz w:val="22"/>
        </w:rPr>
        <w:t>Performance measures</w:t>
      </w:r>
      <w:r w:rsidR="00632FDE">
        <w:rPr>
          <w:rFonts w:eastAsia="Times New Roman" w:cs="Arial"/>
          <w:b/>
          <w:bCs/>
          <w:sz w:val="22"/>
        </w:rPr>
        <w:t>:</w:t>
      </w:r>
    </w:p>
    <w:p w:rsidR="00DD0FD1" w:rsidRPr="00632FDE" w:rsidRDefault="00DD0FD1" w:rsidP="00DD0FD1">
      <w:pPr>
        <w:keepLines/>
        <w:spacing w:after="120" w:line="240" w:lineRule="auto"/>
        <w:ind w:left="-709" w:firstLine="709"/>
        <w:rPr>
          <w:rFonts w:cs="Calibri"/>
          <w:color w:val="000000"/>
          <w:sz w:val="22"/>
        </w:rPr>
      </w:pPr>
      <w:r w:rsidRPr="00632FDE">
        <w:rPr>
          <w:rFonts w:cs="Calibri"/>
          <w:color w:val="000000"/>
          <w:sz w:val="22"/>
        </w:rPr>
        <w:t xml:space="preserve">The following measures </w:t>
      </w:r>
      <w:r w:rsidR="00632FDE">
        <w:rPr>
          <w:rFonts w:cs="Calibri"/>
          <w:color w:val="000000"/>
          <w:sz w:val="22"/>
        </w:rPr>
        <w:t xml:space="preserve">are </w:t>
      </w:r>
      <w:r w:rsidRPr="00632FDE">
        <w:rPr>
          <w:rFonts w:cs="Calibri"/>
          <w:color w:val="000000"/>
          <w:sz w:val="22"/>
        </w:rPr>
        <w:t>to be reported on using the reporting system:</w:t>
      </w:r>
    </w:p>
    <w:p w:rsidR="00DD0FD1" w:rsidRPr="00632FDE" w:rsidRDefault="00DD0FD1" w:rsidP="00DD0FD1">
      <w:pPr>
        <w:pStyle w:val="ListParagraph"/>
        <w:keepLines/>
        <w:numPr>
          <w:ilvl w:val="0"/>
          <w:numId w:val="24"/>
        </w:numPr>
        <w:spacing w:after="120" w:line="240" w:lineRule="auto"/>
        <w:contextualSpacing w:val="0"/>
        <w:rPr>
          <w:color w:val="000000"/>
          <w:sz w:val="22"/>
        </w:rPr>
      </w:pPr>
      <w:r w:rsidRPr="00632FDE">
        <w:rPr>
          <w:color w:val="000000"/>
          <w:sz w:val="22"/>
        </w:rPr>
        <w:t>number of trainees enrolled in the Hauora Māori Training programme</w:t>
      </w:r>
    </w:p>
    <w:p w:rsidR="00DD0FD1" w:rsidRPr="00632FDE" w:rsidRDefault="00DD0FD1" w:rsidP="00DD0FD1">
      <w:pPr>
        <w:pStyle w:val="ListParagraph"/>
        <w:keepLines/>
        <w:numPr>
          <w:ilvl w:val="0"/>
          <w:numId w:val="24"/>
        </w:numPr>
        <w:spacing w:after="120" w:line="240" w:lineRule="auto"/>
        <w:contextualSpacing w:val="0"/>
        <w:rPr>
          <w:color w:val="000000"/>
          <w:sz w:val="22"/>
        </w:rPr>
      </w:pPr>
      <w:r w:rsidRPr="00632FDE">
        <w:rPr>
          <w:color w:val="000000"/>
          <w:sz w:val="22"/>
        </w:rPr>
        <w:t xml:space="preserve">number of trainees that completed the course they were enrolled in </w:t>
      </w:r>
    </w:p>
    <w:p w:rsidR="00DD0FD1" w:rsidRPr="00632FDE" w:rsidRDefault="00DD0FD1" w:rsidP="00DD0FD1">
      <w:pPr>
        <w:pStyle w:val="ListParagraph"/>
        <w:keepLines/>
        <w:numPr>
          <w:ilvl w:val="0"/>
          <w:numId w:val="24"/>
        </w:numPr>
        <w:spacing w:after="120" w:line="240" w:lineRule="auto"/>
        <w:contextualSpacing w:val="0"/>
        <w:rPr>
          <w:color w:val="000000"/>
          <w:sz w:val="22"/>
        </w:rPr>
      </w:pPr>
      <w:r w:rsidRPr="00632FDE">
        <w:rPr>
          <w:color w:val="000000"/>
          <w:sz w:val="22"/>
        </w:rPr>
        <w:t>number of trainees that passed the course they were enrolled in</w:t>
      </w:r>
    </w:p>
    <w:p w:rsidR="00DD0FD1" w:rsidRPr="00632FDE" w:rsidRDefault="00DD0FD1" w:rsidP="00DD0FD1">
      <w:pPr>
        <w:pStyle w:val="ListParagraph"/>
        <w:keepLines/>
        <w:numPr>
          <w:ilvl w:val="0"/>
          <w:numId w:val="24"/>
        </w:numPr>
        <w:spacing w:after="120" w:line="240" w:lineRule="auto"/>
        <w:contextualSpacing w:val="0"/>
        <w:rPr>
          <w:color w:val="000000"/>
          <w:sz w:val="22"/>
        </w:rPr>
      </w:pPr>
      <w:r w:rsidRPr="00632FDE">
        <w:rPr>
          <w:color w:val="000000"/>
          <w:sz w:val="22"/>
        </w:rPr>
        <w:t xml:space="preserve">number of trainees that have enrolled in another health and disability service related course at a higher level </w:t>
      </w:r>
    </w:p>
    <w:p w:rsidR="00DD0FD1" w:rsidRPr="00632FDE" w:rsidRDefault="00DD0FD1" w:rsidP="00DD0FD1">
      <w:pPr>
        <w:keepLines/>
        <w:spacing w:after="120" w:line="240" w:lineRule="auto"/>
        <w:ind w:left="720"/>
        <w:rPr>
          <w:rFonts w:cs="Calibri"/>
          <w:color w:val="000000"/>
          <w:sz w:val="22"/>
        </w:rPr>
      </w:pPr>
    </w:p>
    <w:p w:rsidR="00DD0FD1" w:rsidRPr="00632FDE" w:rsidRDefault="00DD0FD1" w:rsidP="00DD0FD1">
      <w:pPr>
        <w:keepLines/>
        <w:rPr>
          <w:rFonts w:cs="Calibri"/>
          <w:b/>
          <w:sz w:val="22"/>
        </w:rPr>
      </w:pPr>
      <w:r w:rsidRPr="00632FDE">
        <w:rPr>
          <w:rFonts w:cs="Calibri"/>
          <w:b/>
          <w:sz w:val="22"/>
        </w:rPr>
        <w:t xml:space="preserve">Narrative report: </w:t>
      </w:r>
    </w:p>
    <w:p w:rsidR="00DD0FD1" w:rsidRPr="00632FDE" w:rsidRDefault="00DD0FD1" w:rsidP="00DD0FD1">
      <w:pPr>
        <w:keepLines/>
        <w:rPr>
          <w:rFonts w:cs="Calibri"/>
          <w:b/>
          <w:sz w:val="22"/>
        </w:rPr>
      </w:pPr>
      <w:r w:rsidRPr="00632FDE">
        <w:rPr>
          <w:rFonts w:cs="Calibri"/>
          <w:b/>
          <w:sz w:val="22"/>
        </w:rPr>
        <w:t>What’s the story behind the data?</w:t>
      </w:r>
    </w:p>
    <w:p w:rsidR="00DD0FD1" w:rsidRPr="00632FDE" w:rsidRDefault="00DD0FD1" w:rsidP="00DD0FD1">
      <w:pPr>
        <w:keepLines/>
        <w:ind w:firstLine="720"/>
        <w:rPr>
          <w:rFonts w:cs="Calibri"/>
          <w:sz w:val="22"/>
        </w:rPr>
      </w:pPr>
      <w:r w:rsidRPr="00632FDE">
        <w:rPr>
          <w:rFonts w:cs="Calibri"/>
          <w:sz w:val="22"/>
        </w:rPr>
        <w:t>Describe the key factors impacting on the performance measures for this period.</w:t>
      </w:r>
    </w:p>
    <w:p w:rsidR="00DD0FD1" w:rsidRPr="00632FDE" w:rsidRDefault="00DD0FD1" w:rsidP="00DD0FD1">
      <w:pPr>
        <w:keepLines/>
        <w:rPr>
          <w:rFonts w:cs="Calibri"/>
          <w:b/>
          <w:sz w:val="22"/>
        </w:rPr>
      </w:pPr>
      <w:r w:rsidRPr="00632FDE">
        <w:rPr>
          <w:rFonts w:cs="Calibri"/>
          <w:b/>
          <w:sz w:val="22"/>
        </w:rPr>
        <w:t>Issues?</w:t>
      </w:r>
    </w:p>
    <w:p w:rsidR="00DD0FD1" w:rsidRPr="00632FDE" w:rsidRDefault="00DD0FD1" w:rsidP="00DD0FD1">
      <w:pPr>
        <w:keepLines/>
        <w:ind w:firstLine="720"/>
        <w:rPr>
          <w:rFonts w:cs="Calibri"/>
          <w:sz w:val="22"/>
        </w:rPr>
      </w:pPr>
      <w:r w:rsidRPr="00632FDE">
        <w:rPr>
          <w:rFonts w:cs="Calibri"/>
          <w:sz w:val="22"/>
        </w:rPr>
        <w:t>Are there any emerging issues or trends you wish to bring to the Purchasing Agency’s attention?</w:t>
      </w:r>
    </w:p>
    <w:p w:rsidR="00DD0FD1" w:rsidRPr="00632FDE" w:rsidRDefault="00DD0FD1" w:rsidP="00DD0FD1">
      <w:pPr>
        <w:rPr>
          <w:b/>
          <w:sz w:val="22"/>
        </w:rPr>
      </w:pPr>
      <w:r w:rsidRPr="00632FDE">
        <w:rPr>
          <w:b/>
          <w:sz w:val="22"/>
        </w:rPr>
        <w:t>Additional reporting</w:t>
      </w:r>
    </w:p>
    <w:p w:rsidR="00DD0FD1" w:rsidRPr="00632FDE" w:rsidRDefault="00DD0FD1" w:rsidP="00DD0FD1">
      <w:pPr>
        <w:ind w:left="720"/>
        <w:rPr>
          <w:rFonts w:eastAsia="Times New Roman" w:cs="Arial"/>
          <w:bCs/>
          <w:sz w:val="22"/>
        </w:rPr>
      </w:pPr>
      <w:r w:rsidRPr="00632FDE">
        <w:rPr>
          <w:sz w:val="22"/>
        </w:rPr>
        <w:t xml:space="preserve">Any additional comments to make. </w:t>
      </w:r>
    </w:p>
    <w:sectPr w:rsidR="00DD0FD1" w:rsidRPr="00632FDE" w:rsidSect="00311171">
      <w:footerReference w:type="default" r:id="rId13"/>
      <w:pgSz w:w="16838" w:h="11906" w:orient="landscape" w:code="9"/>
      <w:pgMar w:top="1134" w:right="1701" w:bottom="1134" w:left="1134" w:header="57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36" w:rsidRDefault="00F03A36" w:rsidP="007E64EE">
      <w:pPr>
        <w:spacing w:after="0" w:line="240" w:lineRule="auto"/>
      </w:pPr>
      <w:r>
        <w:separator/>
      </w:r>
    </w:p>
  </w:endnote>
  <w:endnote w:type="continuationSeparator" w:id="0">
    <w:p w:rsidR="00F03A36" w:rsidRDefault="00F03A36" w:rsidP="007E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36" w:rsidRPr="00F03A36" w:rsidRDefault="000B055D" w:rsidP="00047A45">
    <w:pPr>
      <w:pStyle w:val="Footer"/>
      <w:pBdr>
        <w:top w:val="single" w:sz="4" w:space="1" w:color="D9D9D9" w:themeColor="background1" w:themeShade="D9"/>
      </w:pBdr>
      <w:jc w:val="right"/>
      <w:rPr>
        <w:rFonts w:cs="Arial"/>
        <w:sz w:val="18"/>
      </w:rPr>
    </w:pPr>
    <w:sdt>
      <w:sdtPr>
        <w:rPr>
          <w:rFonts w:cs="Arial"/>
          <w:sz w:val="20"/>
        </w:rPr>
        <w:id w:val="-1394967399"/>
        <w:docPartObj>
          <w:docPartGallery w:val="Page Numbers (Bottom of Page)"/>
          <w:docPartUnique/>
        </w:docPartObj>
      </w:sdtPr>
      <w:sdtEndPr>
        <w:rPr>
          <w:color w:val="7F7F7F" w:themeColor="background1" w:themeShade="7F"/>
          <w:spacing w:val="60"/>
          <w:sz w:val="18"/>
        </w:rPr>
      </w:sdtEndPr>
      <w:sdtContent>
        <w:r w:rsidR="00F03A36" w:rsidRPr="00F03A36">
          <w:rPr>
            <w:rFonts w:cs="Arial"/>
            <w:sz w:val="18"/>
          </w:rPr>
          <w:fldChar w:fldCharType="begin"/>
        </w:r>
        <w:r w:rsidR="00F03A36" w:rsidRPr="00F03A36">
          <w:rPr>
            <w:rFonts w:cs="Arial"/>
            <w:sz w:val="18"/>
          </w:rPr>
          <w:instrText xml:space="preserve"> PAGE   \* MERGEFORMAT </w:instrText>
        </w:r>
        <w:r w:rsidR="00F03A36" w:rsidRPr="00F03A36">
          <w:rPr>
            <w:rFonts w:cs="Arial"/>
            <w:sz w:val="18"/>
          </w:rPr>
          <w:fldChar w:fldCharType="separate"/>
        </w:r>
        <w:r>
          <w:rPr>
            <w:rFonts w:cs="Arial"/>
            <w:noProof/>
            <w:sz w:val="18"/>
          </w:rPr>
          <w:t>2</w:t>
        </w:r>
        <w:r w:rsidR="00F03A36" w:rsidRPr="00F03A36">
          <w:rPr>
            <w:rFonts w:cs="Arial"/>
            <w:noProof/>
            <w:sz w:val="18"/>
          </w:rPr>
          <w:fldChar w:fldCharType="end"/>
        </w:r>
        <w:r w:rsidR="00F03A36" w:rsidRPr="00F03A36">
          <w:rPr>
            <w:rFonts w:cs="Arial"/>
            <w:sz w:val="18"/>
          </w:rPr>
          <w:t xml:space="preserve"> | </w:t>
        </w:r>
        <w:r w:rsidR="00F03A36" w:rsidRPr="00F03A36">
          <w:rPr>
            <w:rFonts w:cs="Arial"/>
            <w:color w:val="7F7F7F" w:themeColor="background1" w:themeShade="7F"/>
            <w:spacing w:val="60"/>
            <w:sz w:val="18"/>
          </w:rPr>
          <w:t>Page</w:t>
        </w:r>
      </w:sdtContent>
    </w:sdt>
  </w:p>
  <w:p w:rsidR="00F03A36" w:rsidRPr="00F03A36" w:rsidRDefault="00F03A36" w:rsidP="00047A45">
    <w:pPr>
      <w:pStyle w:val="Footer"/>
      <w:pBdr>
        <w:top w:val="single" w:sz="4" w:space="1" w:color="D9D9D9" w:themeColor="background1" w:themeShade="D9"/>
      </w:pBdr>
      <w:spacing w:before="120"/>
      <w:jc w:val="right"/>
      <w:rPr>
        <w:rFonts w:cs="Arial"/>
      </w:rPr>
    </w:pPr>
    <w:r w:rsidRPr="00F03A36">
      <w:rPr>
        <w:rFonts w:cs="Arial"/>
        <w:sz w:val="16"/>
        <w:szCs w:val="16"/>
      </w:rPr>
      <w:t>1/B52: Hauora Māori non-regulated workforce training fund specification 2018</w:t>
    </w:r>
  </w:p>
  <w:p w:rsidR="00F03A36" w:rsidRPr="00047A45" w:rsidRDefault="00F03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36" w:rsidRPr="00F03A36" w:rsidRDefault="000B055D">
    <w:pPr>
      <w:pStyle w:val="Footer"/>
      <w:pBdr>
        <w:top w:val="single" w:sz="4" w:space="1" w:color="D9D9D9" w:themeColor="background1" w:themeShade="D9"/>
      </w:pBdr>
      <w:jc w:val="right"/>
      <w:rPr>
        <w:rFonts w:cs="Arial"/>
        <w:sz w:val="18"/>
      </w:rPr>
    </w:pPr>
    <w:sdt>
      <w:sdtPr>
        <w:rPr>
          <w:rFonts w:cs="Arial"/>
          <w:sz w:val="20"/>
        </w:rPr>
        <w:id w:val="1285772125"/>
        <w:docPartObj>
          <w:docPartGallery w:val="Page Numbers (Bottom of Page)"/>
          <w:docPartUnique/>
        </w:docPartObj>
      </w:sdtPr>
      <w:sdtEndPr>
        <w:rPr>
          <w:color w:val="7F7F7F" w:themeColor="background1" w:themeShade="7F"/>
          <w:spacing w:val="60"/>
          <w:sz w:val="18"/>
        </w:rPr>
      </w:sdtEndPr>
      <w:sdtContent>
        <w:r w:rsidR="00F03A36" w:rsidRPr="00F03A36">
          <w:rPr>
            <w:rFonts w:cs="Arial"/>
            <w:sz w:val="18"/>
          </w:rPr>
          <w:fldChar w:fldCharType="begin"/>
        </w:r>
        <w:r w:rsidR="00F03A36" w:rsidRPr="00F03A36">
          <w:rPr>
            <w:rFonts w:cs="Arial"/>
            <w:sz w:val="18"/>
          </w:rPr>
          <w:instrText xml:space="preserve"> PAGE   \* MERGEFORMAT </w:instrText>
        </w:r>
        <w:r w:rsidR="00F03A36" w:rsidRPr="00F03A36">
          <w:rPr>
            <w:rFonts w:cs="Arial"/>
            <w:sz w:val="18"/>
          </w:rPr>
          <w:fldChar w:fldCharType="separate"/>
        </w:r>
        <w:r>
          <w:rPr>
            <w:rFonts w:cs="Arial"/>
            <w:noProof/>
            <w:sz w:val="18"/>
          </w:rPr>
          <w:t>1</w:t>
        </w:r>
        <w:r w:rsidR="00F03A36" w:rsidRPr="00F03A36">
          <w:rPr>
            <w:rFonts w:cs="Arial"/>
            <w:noProof/>
            <w:sz w:val="18"/>
          </w:rPr>
          <w:fldChar w:fldCharType="end"/>
        </w:r>
        <w:r w:rsidR="00F03A36" w:rsidRPr="00F03A36">
          <w:rPr>
            <w:rFonts w:cs="Arial"/>
            <w:sz w:val="18"/>
          </w:rPr>
          <w:t xml:space="preserve"> | </w:t>
        </w:r>
        <w:r w:rsidR="00F03A36" w:rsidRPr="00F03A36">
          <w:rPr>
            <w:rFonts w:cs="Arial"/>
            <w:color w:val="7F7F7F" w:themeColor="background1" w:themeShade="7F"/>
            <w:spacing w:val="60"/>
            <w:sz w:val="18"/>
          </w:rPr>
          <w:t>Page</w:t>
        </w:r>
      </w:sdtContent>
    </w:sdt>
  </w:p>
  <w:p w:rsidR="00F03A36" w:rsidRPr="00F03A36" w:rsidRDefault="00F03A36" w:rsidP="00F16355">
    <w:pPr>
      <w:pStyle w:val="Footer"/>
      <w:pBdr>
        <w:top w:val="single" w:sz="4" w:space="1" w:color="D9D9D9" w:themeColor="background1" w:themeShade="D9"/>
      </w:pBdr>
      <w:spacing w:before="120"/>
      <w:jc w:val="right"/>
      <w:rPr>
        <w:rFonts w:cs="Arial"/>
      </w:rPr>
    </w:pPr>
    <w:r w:rsidRPr="00F03A36">
      <w:rPr>
        <w:rFonts w:cs="Arial"/>
        <w:sz w:val="16"/>
        <w:szCs w:val="16"/>
      </w:rPr>
      <w:t>1/B52: Hauora Māori non-regulated workforce training fund specification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D1" w:rsidRPr="00CA4953" w:rsidRDefault="00DD0FD1" w:rsidP="00491DF0">
    <w:pPr>
      <w:pStyle w:val="Footer"/>
      <w:pBdr>
        <w:top w:val="single" w:sz="4" w:space="1" w:color="auto"/>
      </w:pBdr>
      <w:jc w:val="center"/>
      <w:rPr>
        <w:sz w:val="18"/>
        <w:szCs w:val="18"/>
      </w:rPr>
    </w:pPr>
    <w:r>
      <w:rPr>
        <w:sz w:val="18"/>
        <w:szCs w:val="18"/>
      </w:rPr>
      <w:t>Ministry of Health</w:t>
    </w:r>
    <w:r>
      <w:rPr>
        <w:sz w:val="18"/>
        <w:szCs w:val="18"/>
      </w:rPr>
      <w:tab/>
    </w:r>
    <w:r w:rsidRPr="00CA4953">
      <w:rPr>
        <w:sz w:val="18"/>
        <w:szCs w:val="18"/>
      </w:rPr>
      <w:tab/>
    </w:r>
    <w:r w:rsidRPr="009E2683">
      <w:rPr>
        <w:sz w:val="18"/>
        <w:szCs w:val="18"/>
      </w:rPr>
      <w:t>Page</w:t>
    </w:r>
    <w:r>
      <w:rPr>
        <w:sz w:val="18"/>
        <w:szCs w:val="18"/>
      </w:rPr>
      <w:t xml:space="preserve"> </w:t>
    </w:r>
    <w:r w:rsidRPr="009E2683">
      <w:rPr>
        <w:sz w:val="18"/>
        <w:szCs w:val="18"/>
      </w:rPr>
      <w:t xml:space="preserve">| </w:t>
    </w:r>
    <w:r w:rsidRPr="009E2683">
      <w:rPr>
        <w:sz w:val="18"/>
        <w:szCs w:val="18"/>
      </w:rPr>
      <w:fldChar w:fldCharType="begin"/>
    </w:r>
    <w:r w:rsidRPr="009E2683">
      <w:rPr>
        <w:sz w:val="18"/>
        <w:szCs w:val="18"/>
      </w:rPr>
      <w:instrText xml:space="preserve">PAGE   \* MERGEFORMAT </w:instrText>
    </w:r>
    <w:r w:rsidRPr="009E2683">
      <w:rPr>
        <w:sz w:val="18"/>
        <w:szCs w:val="18"/>
      </w:rPr>
      <w:fldChar w:fldCharType="separate"/>
    </w:r>
    <w:r w:rsidR="00632FDE">
      <w:rPr>
        <w:noProof/>
        <w:sz w:val="18"/>
        <w:szCs w:val="18"/>
      </w:rPr>
      <w:t>9</w:t>
    </w:r>
    <w:r w:rsidRPr="009E2683">
      <w:rPr>
        <w:noProof/>
        <w:sz w:val="18"/>
        <w:szCs w:val="18"/>
      </w:rPr>
      <w:fldChar w:fldCharType="end"/>
    </w:r>
  </w:p>
  <w:p w:rsidR="00DD0FD1" w:rsidRDefault="00DD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36" w:rsidRDefault="00F03A36" w:rsidP="007E64EE">
      <w:pPr>
        <w:spacing w:after="0" w:line="240" w:lineRule="auto"/>
      </w:pPr>
      <w:r>
        <w:separator/>
      </w:r>
    </w:p>
  </w:footnote>
  <w:footnote w:type="continuationSeparator" w:id="0">
    <w:p w:rsidR="00F03A36" w:rsidRDefault="00F03A36" w:rsidP="007E64EE">
      <w:pPr>
        <w:spacing w:after="0" w:line="240" w:lineRule="auto"/>
      </w:pPr>
      <w:r>
        <w:continuationSeparator/>
      </w:r>
    </w:p>
  </w:footnote>
  <w:footnote w:id="1">
    <w:p w:rsidR="00F03A36" w:rsidRDefault="00F03A36">
      <w:pPr>
        <w:pStyle w:val="FootnoteText"/>
      </w:pPr>
      <w:r>
        <w:rPr>
          <w:rStyle w:val="FootnoteReference"/>
        </w:rPr>
        <w:footnoteRef/>
      </w:r>
      <w:r>
        <w:t xml:space="preserve"> To be eligible for this funding, a volunteer must work at least 10 hours per week at a DHB or Ministry funded health and disability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36" w:rsidRDefault="00F03A36">
    <w:pPr>
      <w:pStyle w:val="Header"/>
    </w:pPr>
    <w:r>
      <w:rPr>
        <w:noProof/>
        <w:lang w:eastAsia="en-NZ"/>
      </w:rPr>
      <w:drawing>
        <wp:inline distT="0" distB="0" distL="0" distR="0" wp14:anchorId="7E887825" wp14:editId="54761854">
          <wp:extent cx="1247775" cy="66758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_WORKFORCE_logo_RGB.jpg"/>
                  <pic:cNvPicPr/>
                </pic:nvPicPr>
                <pic:blipFill rotWithShape="1">
                  <a:blip r:embed="rId1" cstate="print">
                    <a:extLst>
                      <a:ext uri="{28A0092B-C50C-407E-A947-70E740481C1C}">
                        <a14:useLocalDpi xmlns:a14="http://schemas.microsoft.com/office/drawing/2010/main" val="0"/>
                      </a:ext>
                    </a:extLst>
                  </a:blip>
                  <a:srcRect l="7313"/>
                  <a:stretch/>
                </pic:blipFill>
                <pic:spPr bwMode="auto">
                  <a:xfrm>
                    <a:off x="0" y="0"/>
                    <a:ext cx="1269940" cy="67944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36" w:rsidRDefault="00F03A36">
    <w:pPr>
      <w:pStyle w:val="Header"/>
    </w:pPr>
    <w:r>
      <w:rPr>
        <w:noProof/>
        <w:lang w:eastAsia="en-NZ"/>
      </w:rPr>
      <w:drawing>
        <wp:inline distT="0" distB="0" distL="0" distR="0" wp14:anchorId="51903624" wp14:editId="2479E4F0">
          <wp:extent cx="1247775" cy="6675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_WORKFORCE_logo_RGB.jpg"/>
                  <pic:cNvPicPr/>
                </pic:nvPicPr>
                <pic:blipFill rotWithShape="1">
                  <a:blip r:embed="rId1" cstate="print">
                    <a:extLst>
                      <a:ext uri="{28A0092B-C50C-407E-A947-70E740481C1C}">
                        <a14:useLocalDpi xmlns:a14="http://schemas.microsoft.com/office/drawing/2010/main" val="0"/>
                      </a:ext>
                    </a:extLst>
                  </a:blip>
                  <a:srcRect l="7313"/>
                  <a:stretch/>
                </pic:blipFill>
                <pic:spPr bwMode="auto">
                  <a:xfrm>
                    <a:off x="0" y="0"/>
                    <a:ext cx="1269940" cy="6794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431"/>
    <w:multiLevelType w:val="hybridMultilevel"/>
    <w:tmpl w:val="797AB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E75656"/>
    <w:multiLevelType w:val="hybridMultilevel"/>
    <w:tmpl w:val="AE326A94"/>
    <w:lvl w:ilvl="0" w:tplc="14090001">
      <w:start w:val="1"/>
      <w:numFmt w:val="bullet"/>
      <w:lvlText w:val=""/>
      <w:lvlJc w:val="left"/>
      <w:pPr>
        <w:ind w:left="589" w:hanging="360"/>
      </w:pPr>
      <w:rPr>
        <w:rFonts w:ascii="Symbol" w:hAnsi="Symbol" w:hint="default"/>
      </w:rPr>
    </w:lvl>
    <w:lvl w:ilvl="1" w:tplc="14090003">
      <w:start w:val="1"/>
      <w:numFmt w:val="bullet"/>
      <w:lvlText w:val="o"/>
      <w:lvlJc w:val="left"/>
      <w:pPr>
        <w:ind w:left="1309" w:hanging="360"/>
      </w:pPr>
      <w:rPr>
        <w:rFonts w:ascii="Courier New" w:hAnsi="Courier New" w:cs="Courier New" w:hint="default"/>
      </w:rPr>
    </w:lvl>
    <w:lvl w:ilvl="2" w:tplc="14090005">
      <w:start w:val="1"/>
      <w:numFmt w:val="bullet"/>
      <w:lvlText w:val=""/>
      <w:lvlJc w:val="left"/>
      <w:pPr>
        <w:ind w:left="2029" w:hanging="360"/>
      </w:pPr>
      <w:rPr>
        <w:rFonts w:ascii="Wingdings" w:hAnsi="Wingdings" w:hint="default"/>
      </w:rPr>
    </w:lvl>
    <w:lvl w:ilvl="3" w:tplc="14090001" w:tentative="1">
      <w:start w:val="1"/>
      <w:numFmt w:val="bullet"/>
      <w:lvlText w:val=""/>
      <w:lvlJc w:val="left"/>
      <w:pPr>
        <w:ind w:left="2749" w:hanging="360"/>
      </w:pPr>
      <w:rPr>
        <w:rFonts w:ascii="Symbol" w:hAnsi="Symbol" w:hint="default"/>
      </w:rPr>
    </w:lvl>
    <w:lvl w:ilvl="4" w:tplc="14090003" w:tentative="1">
      <w:start w:val="1"/>
      <w:numFmt w:val="bullet"/>
      <w:lvlText w:val="o"/>
      <w:lvlJc w:val="left"/>
      <w:pPr>
        <w:ind w:left="3469" w:hanging="360"/>
      </w:pPr>
      <w:rPr>
        <w:rFonts w:ascii="Courier New" w:hAnsi="Courier New" w:cs="Courier New" w:hint="default"/>
      </w:rPr>
    </w:lvl>
    <w:lvl w:ilvl="5" w:tplc="14090005" w:tentative="1">
      <w:start w:val="1"/>
      <w:numFmt w:val="bullet"/>
      <w:lvlText w:val=""/>
      <w:lvlJc w:val="left"/>
      <w:pPr>
        <w:ind w:left="4189" w:hanging="360"/>
      </w:pPr>
      <w:rPr>
        <w:rFonts w:ascii="Wingdings" w:hAnsi="Wingdings" w:hint="default"/>
      </w:rPr>
    </w:lvl>
    <w:lvl w:ilvl="6" w:tplc="14090001" w:tentative="1">
      <w:start w:val="1"/>
      <w:numFmt w:val="bullet"/>
      <w:lvlText w:val=""/>
      <w:lvlJc w:val="left"/>
      <w:pPr>
        <w:ind w:left="4909" w:hanging="360"/>
      </w:pPr>
      <w:rPr>
        <w:rFonts w:ascii="Symbol" w:hAnsi="Symbol" w:hint="default"/>
      </w:rPr>
    </w:lvl>
    <w:lvl w:ilvl="7" w:tplc="14090003" w:tentative="1">
      <w:start w:val="1"/>
      <w:numFmt w:val="bullet"/>
      <w:lvlText w:val="o"/>
      <w:lvlJc w:val="left"/>
      <w:pPr>
        <w:ind w:left="5629" w:hanging="360"/>
      </w:pPr>
      <w:rPr>
        <w:rFonts w:ascii="Courier New" w:hAnsi="Courier New" w:cs="Courier New" w:hint="default"/>
      </w:rPr>
    </w:lvl>
    <w:lvl w:ilvl="8" w:tplc="14090005" w:tentative="1">
      <w:start w:val="1"/>
      <w:numFmt w:val="bullet"/>
      <w:lvlText w:val=""/>
      <w:lvlJc w:val="left"/>
      <w:pPr>
        <w:ind w:left="6349" w:hanging="360"/>
      </w:pPr>
      <w:rPr>
        <w:rFonts w:ascii="Wingdings" w:hAnsi="Wingdings" w:hint="default"/>
      </w:rPr>
    </w:lvl>
  </w:abstractNum>
  <w:abstractNum w:abstractNumId="2">
    <w:nsid w:val="044F77A0"/>
    <w:multiLevelType w:val="hybridMultilevel"/>
    <w:tmpl w:val="061CC99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0D0C395E"/>
    <w:multiLevelType w:val="hybridMultilevel"/>
    <w:tmpl w:val="167014D2"/>
    <w:lvl w:ilvl="0" w:tplc="C6008D88">
      <w:start w:val="1"/>
      <w:numFmt w:val="bullet"/>
      <w:lvlText w:val=""/>
      <w:lvlJc w:val="left"/>
      <w:pPr>
        <w:ind w:left="1193" w:hanging="360"/>
      </w:pPr>
      <w:rPr>
        <w:rFonts w:ascii="Wingdings" w:hAnsi="Wingdings" w:hint="default"/>
      </w:rPr>
    </w:lvl>
    <w:lvl w:ilvl="1" w:tplc="14090003">
      <w:start w:val="1"/>
      <w:numFmt w:val="bullet"/>
      <w:lvlText w:val="o"/>
      <w:lvlJc w:val="left"/>
      <w:pPr>
        <w:ind w:left="1913" w:hanging="360"/>
      </w:pPr>
      <w:rPr>
        <w:rFonts w:ascii="Courier New" w:hAnsi="Courier New" w:cs="Courier New" w:hint="default"/>
      </w:rPr>
    </w:lvl>
    <w:lvl w:ilvl="2" w:tplc="14090005" w:tentative="1">
      <w:start w:val="1"/>
      <w:numFmt w:val="bullet"/>
      <w:lvlText w:val=""/>
      <w:lvlJc w:val="left"/>
      <w:pPr>
        <w:ind w:left="2633" w:hanging="360"/>
      </w:pPr>
      <w:rPr>
        <w:rFonts w:ascii="Wingdings" w:hAnsi="Wingdings" w:hint="default"/>
      </w:rPr>
    </w:lvl>
    <w:lvl w:ilvl="3" w:tplc="14090001" w:tentative="1">
      <w:start w:val="1"/>
      <w:numFmt w:val="bullet"/>
      <w:lvlText w:val=""/>
      <w:lvlJc w:val="left"/>
      <w:pPr>
        <w:ind w:left="3353" w:hanging="360"/>
      </w:pPr>
      <w:rPr>
        <w:rFonts w:ascii="Symbol" w:hAnsi="Symbol" w:hint="default"/>
      </w:rPr>
    </w:lvl>
    <w:lvl w:ilvl="4" w:tplc="14090003" w:tentative="1">
      <w:start w:val="1"/>
      <w:numFmt w:val="bullet"/>
      <w:lvlText w:val="o"/>
      <w:lvlJc w:val="left"/>
      <w:pPr>
        <w:ind w:left="4073" w:hanging="360"/>
      </w:pPr>
      <w:rPr>
        <w:rFonts w:ascii="Courier New" w:hAnsi="Courier New" w:cs="Courier New" w:hint="default"/>
      </w:rPr>
    </w:lvl>
    <w:lvl w:ilvl="5" w:tplc="14090005" w:tentative="1">
      <w:start w:val="1"/>
      <w:numFmt w:val="bullet"/>
      <w:lvlText w:val=""/>
      <w:lvlJc w:val="left"/>
      <w:pPr>
        <w:ind w:left="4793" w:hanging="360"/>
      </w:pPr>
      <w:rPr>
        <w:rFonts w:ascii="Wingdings" w:hAnsi="Wingdings" w:hint="default"/>
      </w:rPr>
    </w:lvl>
    <w:lvl w:ilvl="6" w:tplc="14090001" w:tentative="1">
      <w:start w:val="1"/>
      <w:numFmt w:val="bullet"/>
      <w:lvlText w:val=""/>
      <w:lvlJc w:val="left"/>
      <w:pPr>
        <w:ind w:left="5513" w:hanging="360"/>
      </w:pPr>
      <w:rPr>
        <w:rFonts w:ascii="Symbol" w:hAnsi="Symbol" w:hint="default"/>
      </w:rPr>
    </w:lvl>
    <w:lvl w:ilvl="7" w:tplc="14090003" w:tentative="1">
      <w:start w:val="1"/>
      <w:numFmt w:val="bullet"/>
      <w:lvlText w:val="o"/>
      <w:lvlJc w:val="left"/>
      <w:pPr>
        <w:ind w:left="6233" w:hanging="360"/>
      </w:pPr>
      <w:rPr>
        <w:rFonts w:ascii="Courier New" w:hAnsi="Courier New" w:cs="Courier New" w:hint="default"/>
      </w:rPr>
    </w:lvl>
    <w:lvl w:ilvl="8" w:tplc="14090005" w:tentative="1">
      <w:start w:val="1"/>
      <w:numFmt w:val="bullet"/>
      <w:lvlText w:val=""/>
      <w:lvlJc w:val="left"/>
      <w:pPr>
        <w:ind w:left="6953" w:hanging="360"/>
      </w:pPr>
      <w:rPr>
        <w:rFonts w:ascii="Wingdings" w:hAnsi="Wingdings" w:hint="default"/>
      </w:rPr>
    </w:lvl>
  </w:abstractNum>
  <w:abstractNum w:abstractNumId="4">
    <w:nsid w:val="13097F98"/>
    <w:multiLevelType w:val="multilevel"/>
    <w:tmpl w:val="6986A062"/>
    <w:lvl w:ilvl="0">
      <w:start w:val="7"/>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5">
    <w:nsid w:val="15A916CD"/>
    <w:multiLevelType w:val="hybridMultilevel"/>
    <w:tmpl w:val="E3222EB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nsid w:val="1C5B066A"/>
    <w:multiLevelType w:val="hybridMultilevel"/>
    <w:tmpl w:val="93EAE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DE3517"/>
    <w:multiLevelType w:val="multilevel"/>
    <w:tmpl w:val="FF423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0BF3DC8"/>
    <w:multiLevelType w:val="hybridMultilevel"/>
    <w:tmpl w:val="DCD6A6B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38055DD5"/>
    <w:multiLevelType w:val="hybridMultilevel"/>
    <w:tmpl w:val="EB98C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9F3510C"/>
    <w:multiLevelType w:val="hybridMultilevel"/>
    <w:tmpl w:val="764E063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nsid w:val="3AF04D1C"/>
    <w:multiLevelType w:val="hybridMultilevel"/>
    <w:tmpl w:val="F59ADD6E"/>
    <w:lvl w:ilvl="0" w:tplc="14090001">
      <w:start w:val="1"/>
      <w:numFmt w:val="bullet"/>
      <w:lvlText w:val=""/>
      <w:lvlJc w:val="left"/>
      <w:pPr>
        <w:ind w:left="589" w:hanging="360"/>
      </w:pPr>
      <w:rPr>
        <w:rFonts w:ascii="Symbol" w:hAnsi="Symbol" w:hint="default"/>
      </w:rPr>
    </w:lvl>
    <w:lvl w:ilvl="1" w:tplc="4E4C1178">
      <w:start w:val="1"/>
      <w:numFmt w:val="bullet"/>
      <w:lvlText w:val="-"/>
      <w:lvlJc w:val="left"/>
      <w:pPr>
        <w:ind w:left="1309" w:hanging="360"/>
      </w:pPr>
      <w:rPr>
        <w:rFonts w:ascii="Courier New" w:hAnsi="Courier New" w:hint="default"/>
      </w:rPr>
    </w:lvl>
    <w:lvl w:ilvl="2" w:tplc="14090005" w:tentative="1">
      <w:start w:val="1"/>
      <w:numFmt w:val="bullet"/>
      <w:lvlText w:val=""/>
      <w:lvlJc w:val="left"/>
      <w:pPr>
        <w:ind w:left="2029" w:hanging="360"/>
      </w:pPr>
      <w:rPr>
        <w:rFonts w:ascii="Wingdings" w:hAnsi="Wingdings" w:hint="default"/>
      </w:rPr>
    </w:lvl>
    <w:lvl w:ilvl="3" w:tplc="14090001" w:tentative="1">
      <w:start w:val="1"/>
      <w:numFmt w:val="bullet"/>
      <w:lvlText w:val=""/>
      <w:lvlJc w:val="left"/>
      <w:pPr>
        <w:ind w:left="2749" w:hanging="360"/>
      </w:pPr>
      <w:rPr>
        <w:rFonts w:ascii="Symbol" w:hAnsi="Symbol" w:hint="default"/>
      </w:rPr>
    </w:lvl>
    <w:lvl w:ilvl="4" w:tplc="14090003" w:tentative="1">
      <w:start w:val="1"/>
      <w:numFmt w:val="bullet"/>
      <w:lvlText w:val="o"/>
      <w:lvlJc w:val="left"/>
      <w:pPr>
        <w:ind w:left="3469" w:hanging="360"/>
      </w:pPr>
      <w:rPr>
        <w:rFonts w:ascii="Courier New" w:hAnsi="Courier New" w:cs="Courier New" w:hint="default"/>
      </w:rPr>
    </w:lvl>
    <w:lvl w:ilvl="5" w:tplc="14090005" w:tentative="1">
      <w:start w:val="1"/>
      <w:numFmt w:val="bullet"/>
      <w:lvlText w:val=""/>
      <w:lvlJc w:val="left"/>
      <w:pPr>
        <w:ind w:left="4189" w:hanging="360"/>
      </w:pPr>
      <w:rPr>
        <w:rFonts w:ascii="Wingdings" w:hAnsi="Wingdings" w:hint="default"/>
      </w:rPr>
    </w:lvl>
    <w:lvl w:ilvl="6" w:tplc="14090001" w:tentative="1">
      <w:start w:val="1"/>
      <w:numFmt w:val="bullet"/>
      <w:lvlText w:val=""/>
      <w:lvlJc w:val="left"/>
      <w:pPr>
        <w:ind w:left="4909" w:hanging="360"/>
      </w:pPr>
      <w:rPr>
        <w:rFonts w:ascii="Symbol" w:hAnsi="Symbol" w:hint="default"/>
      </w:rPr>
    </w:lvl>
    <w:lvl w:ilvl="7" w:tplc="14090003" w:tentative="1">
      <w:start w:val="1"/>
      <w:numFmt w:val="bullet"/>
      <w:lvlText w:val="o"/>
      <w:lvlJc w:val="left"/>
      <w:pPr>
        <w:ind w:left="5629" w:hanging="360"/>
      </w:pPr>
      <w:rPr>
        <w:rFonts w:ascii="Courier New" w:hAnsi="Courier New" w:cs="Courier New" w:hint="default"/>
      </w:rPr>
    </w:lvl>
    <w:lvl w:ilvl="8" w:tplc="14090005" w:tentative="1">
      <w:start w:val="1"/>
      <w:numFmt w:val="bullet"/>
      <w:lvlText w:val=""/>
      <w:lvlJc w:val="left"/>
      <w:pPr>
        <w:ind w:left="6349" w:hanging="360"/>
      </w:pPr>
      <w:rPr>
        <w:rFonts w:ascii="Wingdings" w:hAnsi="Wingdings" w:hint="default"/>
      </w:rPr>
    </w:lvl>
  </w:abstractNum>
  <w:abstractNum w:abstractNumId="12">
    <w:nsid w:val="3F6243DD"/>
    <w:multiLevelType w:val="hybridMultilevel"/>
    <w:tmpl w:val="954892D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nsid w:val="4548266D"/>
    <w:multiLevelType w:val="hybridMultilevel"/>
    <w:tmpl w:val="984E6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AEE6100"/>
    <w:multiLevelType w:val="hybridMultilevel"/>
    <w:tmpl w:val="1B12C98C"/>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5">
    <w:nsid w:val="4D417A59"/>
    <w:multiLevelType w:val="hybridMultilevel"/>
    <w:tmpl w:val="FE3A9B3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51E51044"/>
    <w:multiLevelType w:val="hybridMultilevel"/>
    <w:tmpl w:val="7D6ABE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561241B3"/>
    <w:multiLevelType w:val="hybridMultilevel"/>
    <w:tmpl w:val="5BF08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963C2C"/>
    <w:multiLevelType w:val="hybridMultilevel"/>
    <w:tmpl w:val="27DEB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B005E8B"/>
    <w:multiLevelType w:val="hybridMultilevel"/>
    <w:tmpl w:val="AD065F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0">
    <w:nsid w:val="6A2C6914"/>
    <w:multiLevelType w:val="hybridMultilevel"/>
    <w:tmpl w:val="C85AD8E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43568BA"/>
    <w:multiLevelType w:val="hybridMultilevel"/>
    <w:tmpl w:val="1FAA3F1E"/>
    <w:lvl w:ilvl="0" w:tplc="C3A8B3D2">
      <w:start w:val="6"/>
      <w:numFmt w:val="bullet"/>
      <w:lvlText w:val="-"/>
      <w:lvlJc w:val="left"/>
      <w:pPr>
        <w:ind w:left="2055" w:hanging="360"/>
      </w:pPr>
      <w:rPr>
        <w:rFonts w:ascii="Arial" w:eastAsiaTheme="minorHAnsi" w:hAnsi="Arial" w:cs="Arial" w:hint="default"/>
      </w:rPr>
    </w:lvl>
    <w:lvl w:ilvl="1" w:tplc="14090003" w:tentative="1">
      <w:start w:val="1"/>
      <w:numFmt w:val="bullet"/>
      <w:lvlText w:val="o"/>
      <w:lvlJc w:val="left"/>
      <w:pPr>
        <w:ind w:left="2775" w:hanging="360"/>
      </w:pPr>
      <w:rPr>
        <w:rFonts w:ascii="Courier New" w:hAnsi="Courier New" w:cs="Courier New" w:hint="default"/>
      </w:rPr>
    </w:lvl>
    <w:lvl w:ilvl="2" w:tplc="14090005" w:tentative="1">
      <w:start w:val="1"/>
      <w:numFmt w:val="bullet"/>
      <w:lvlText w:val=""/>
      <w:lvlJc w:val="left"/>
      <w:pPr>
        <w:ind w:left="3495" w:hanging="360"/>
      </w:pPr>
      <w:rPr>
        <w:rFonts w:ascii="Wingdings" w:hAnsi="Wingdings" w:hint="default"/>
      </w:rPr>
    </w:lvl>
    <w:lvl w:ilvl="3" w:tplc="14090001" w:tentative="1">
      <w:start w:val="1"/>
      <w:numFmt w:val="bullet"/>
      <w:lvlText w:val=""/>
      <w:lvlJc w:val="left"/>
      <w:pPr>
        <w:ind w:left="4215" w:hanging="360"/>
      </w:pPr>
      <w:rPr>
        <w:rFonts w:ascii="Symbol" w:hAnsi="Symbol" w:hint="default"/>
      </w:rPr>
    </w:lvl>
    <w:lvl w:ilvl="4" w:tplc="14090003" w:tentative="1">
      <w:start w:val="1"/>
      <w:numFmt w:val="bullet"/>
      <w:lvlText w:val="o"/>
      <w:lvlJc w:val="left"/>
      <w:pPr>
        <w:ind w:left="4935" w:hanging="360"/>
      </w:pPr>
      <w:rPr>
        <w:rFonts w:ascii="Courier New" w:hAnsi="Courier New" w:cs="Courier New" w:hint="default"/>
      </w:rPr>
    </w:lvl>
    <w:lvl w:ilvl="5" w:tplc="14090005" w:tentative="1">
      <w:start w:val="1"/>
      <w:numFmt w:val="bullet"/>
      <w:lvlText w:val=""/>
      <w:lvlJc w:val="left"/>
      <w:pPr>
        <w:ind w:left="5655" w:hanging="360"/>
      </w:pPr>
      <w:rPr>
        <w:rFonts w:ascii="Wingdings" w:hAnsi="Wingdings" w:hint="default"/>
      </w:rPr>
    </w:lvl>
    <w:lvl w:ilvl="6" w:tplc="14090001" w:tentative="1">
      <w:start w:val="1"/>
      <w:numFmt w:val="bullet"/>
      <w:lvlText w:val=""/>
      <w:lvlJc w:val="left"/>
      <w:pPr>
        <w:ind w:left="6375" w:hanging="360"/>
      </w:pPr>
      <w:rPr>
        <w:rFonts w:ascii="Symbol" w:hAnsi="Symbol" w:hint="default"/>
      </w:rPr>
    </w:lvl>
    <w:lvl w:ilvl="7" w:tplc="14090003" w:tentative="1">
      <w:start w:val="1"/>
      <w:numFmt w:val="bullet"/>
      <w:lvlText w:val="o"/>
      <w:lvlJc w:val="left"/>
      <w:pPr>
        <w:ind w:left="7095" w:hanging="360"/>
      </w:pPr>
      <w:rPr>
        <w:rFonts w:ascii="Courier New" w:hAnsi="Courier New" w:cs="Courier New" w:hint="default"/>
      </w:rPr>
    </w:lvl>
    <w:lvl w:ilvl="8" w:tplc="14090005" w:tentative="1">
      <w:start w:val="1"/>
      <w:numFmt w:val="bullet"/>
      <w:lvlText w:val=""/>
      <w:lvlJc w:val="left"/>
      <w:pPr>
        <w:ind w:left="7815" w:hanging="360"/>
      </w:pPr>
      <w:rPr>
        <w:rFonts w:ascii="Wingdings" w:hAnsi="Wingdings" w:hint="default"/>
      </w:rPr>
    </w:lvl>
  </w:abstractNum>
  <w:abstractNum w:abstractNumId="22">
    <w:nsid w:val="75005834"/>
    <w:multiLevelType w:val="hybridMultilevel"/>
    <w:tmpl w:val="1DFEF05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3">
    <w:nsid w:val="7EA730DF"/>
    <w:multiLevelType w:val="hybridMultilevel"/>
    <w:tmpl w:val="7F242A8E"/>
    <w:lvl w:ilvl="0" w:tplc="B2EA4ED4">
      <w:start w:val="7"/>
      <w:numFmt w:val="bullet"/>
      <w:lvlText w:val="-"/>
      <w:lvlJc w:val="left"/>
      <w:pPr>
        <w:ind w:left="2055" w:hanging="360"/>
      </w:pPr>
      <w:rPr>
        <w:rFonts w:ascii="Arial" w:eastAsiaTheme="minorHAnsi" w:hAnsi="Arial" w:cs="Arial" w:hint="default"/>
      </w:rPr>
    </w:lvl>
    <w:lvl w:ilvl="1" w:tplc="14090003" w:tentative="1">
      <w:start w:val="1"/>
      <w:numFmt w:val="bullet"/>
      <w:lvlText w:val="o"/>
      <w:lvlJc w:val="left"/>
      <w:pPr>
        <w:ind w:left="2775" w:hanging="360"/>
      </w:pPr>
      <w:rPr>
        <w:rFonts w:ascii="Courier New" w:hAnsi="Courier New" w:cs="Courier New" w:hint="default"/>
      </w:rPr>
    </w:lvl>
    <w:lvl w:ilvl="2" w:tplc="14090005" w:tentative="1">
      <w:start w:val="1"/>
      <w:numFmt w:val="bullet"/>
      <w:lvlText w:val=""/>
      <w:lvlJc w:val="left"/>
      <w:pPr>
        <w:ind w:left="3495" w:hanging="360"/>
      </w:pPr>
      <w:rPr>
        <w:rFonts w:ascii="Wingdings" w:hAnsi="Wingdings" w:hint="default"/>
      </w:rPr>
    </w:lvl>
    <w:lvl w:ilvl="3" w:tplc="14090001" w:tentative="1">
      <w:start w:val="1"/>
      <w:numFmt w:val="bullet"/>
      <w:lvlText w:val=""/>
      <w:lvlJc w:val="left"/>
      <w:pPr>
        <w:ind w:left="4215" w:hanging="360"/>
      </w:pPr>
      <w:rPr>
        <w:rFonts w:ascii="Symbol" w:hAnsi="Symbol" w:hint="default"/>
      </w:rPr>
    </w:lvl>
    <w:lvl w:ilvl="4" w:tplc="14090003" w:tentative="1">
      <w:start w:val="1"/>
      <w:numFmt w:val="bullet"/>
      <w:lvlText w:val="o"/>
      <w:lvlJc w:val="left"/>
      <w:pPr>
        <w:ind w:left="4935" w:hanging="360"/>
      </w:pPr>
      <w:rPr>
        <w:rFonts w:ascii="Courier New" w:hAnsi="Courier New" w:cs="Courier New" w:hint="default"/>
      </w:rPr>
    </w:lvl>
    <w:lvl w:ilvl="5" w:tplc="14090005" w:tentative="1">
      <w:start w:val="1"/>
      <w:numFmt w:val="bullet"/>
      <w:lvlText w:val=""/>
      <w:lvlJc w:val="left"/>
      <w:pPr>
        <w:ind w:left="5655" w:hanging="360"/>
      </w:pPr>
      <w:rPr>
        <w:rFonts w:ascii="Wingdings" w:hAnsi="Wingdings" w:hint="default"/>
      </w:rPr>
    </w:lvl>
    <w:lvl w:ilvl="6" w:tplc="14090001" w:tentative="1">
      <w:start w:val="1"/>
      <w:numFmt w:val="bullet"/>
      <w:lvlText w:val=""/>
      <w:lvlJc w:val="left"/>
      <w:pPr>
        <w:ind w:left="6375" w:hanging="360"/>
      </w:pPr>
      <w:rPr>
        <w:rFonts w:ascii="Symbol" w:hAnsi="Symbol" w:hint="default"/>
      </w:rPr>
    </w:lvl>
    <w:lvl w:ilvl="7" w:tplc="14090003" w:tentative="1">
      <w:start w:val="1"/>
      <w:numFmt w:val="bullet"/>
      <w:lvlText w:val="o"/>
      <w:lvlJc w:val="left"/>
      <w:pPr>
        <w:ind w:left="7095" w:hanging="360"/>
      </w:pPr>
      <w:rPr>
        <w:rFonts w:ascii="Courier New" w:hAnsi="Courier New" w:cs="Courier New" w:hint="default"/>
      </w:rPr>
    </w:lvl>
    <w:lvl w:ilvl="8" w:tplc="14090005" w:tentative="1">
      <w:start w:val="1"/>
      <w:numFmt w:val="bullet"/>
      <w:lvlText w:val=""/>
      <w:lvlJc w:val="left"/>
      <w:pPr>
        <w:ind w:left="7815" w:hanging="360"/>
      </w:pPr>
      <w:rPr>
        <w:rFonts w:ascii="Wingdings" w:hAnsi="Wingdings" w:hint="default"/>
      </w:rPr>
    </w:lvl>
  </w:abstractNum>
  <w:num w:numId="1">
    <w:abstractNumId w:val="20"/>
  </w:num>
  <w:num w:numId="2">
    <w:abstractNumId w:val="1"/>
  </w:num>
  <w:num w:numId="3">
    <w:abstractNumId w:val="6"/>
  </w:num>
  <w:num w:numId="4">
    <w:abstractNumId w:val="0"/>
  </w:num>
  <w:num w:numId="5">
    <w:abstractNumId w:val="17"/>
  </w:num>
  <w:num w:numId="6">
    <w:abstractNumId w:val="13"/>
  </w:num>
  <w:num w:numId="7">
    <w:abstractNumId w:val="7"/>
  </w:num>
  <w:num w:numId="8">
    <w:abstractNumId w:val="8"/>
  </w:num>
  <w:num w:numId="9">
    <w:abstractNumId w:val="19"/>
  </w:num>
  <w:num w:numId="10">
    <w:abstractNumId w:val="2"/>
  </w:num>
  <w:num w:numId="11">
    <w:abstractNumId w:val="14"/>
  </w:num>
  <w:num w:numId="12">
    <w:abstractNumId w:val="16"/>
  </w:num>
  <w:num w:numId="13">
    <w:abstractNumId w:val="15"/>
  </w:num>
  <w:num w:numId="14">
    <w:abstractNumId w:val="3"/>
  </w:num>
  <w:num w:numId="15">
    <w:abstractNumId w:val="22"/>
  </w:num>
  <w:num w:numId="16">
    <w:abstractNumId w:val="11"/>
  </w:num>
  <w:num w:numId="17">
    <w:abstractNumId w:val="10"/>
  </w:num>
  <w:num w:numId="18">
    <w:abstractNumId w:val="4"/>
  </w:num>
  <w:num w:numId="19">
    <w:abstractNumId w:val="9"/>
  </w:num>
  <w:num w:numId="20">
    <w:abstractNumId w:val="12"/>
  </w:num>
  <w:num w:numId="21">
    <w:abstractNumId w:val="5"/>
  </w:num>
  <w:num w:numId="22">
    <w:abstractNumId w:val="2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C1"/>
    <w:rsid w:val="00000AE6"/>
    <w:rsid w:val="00002293"/>
    <w:rsid w:val="00026C35"/>
    <w:rsid w:val="00047A45"/>
    <w:rsid w:val="00056D93"/>
    <w:rsid w:val="00081B46"/>
    <w:rsid w:val="000946A8"/>
    <w:rsid w:val="00094E6F"/>
    <w:rsid w:val="000B055D"/>
    <w:rsid w:val="000B100F"/>
    <w:rsid w:val="000B1975"/>
    <w:rsid w:val="000C0F68"/>
    <w:rsid w:val="000C75C3"/>
    <w:rsid w:val="000D6E3D"/>
    <w:rsid w:val="000F6098"/>
    <w:rsid w:val="000F711C"/>
    <w:rsid w:val="001114C5"/>
    <w:rsid w:val="0012205E"/>
    <w:rsid w:val="0012780E"/>
    <w:rsid w:val="001311CC"/>
    <w:rsid w:val="00132431"/>
    <w:rsid w:val="001516E4"/>
    <w:rsid w:val="001735A2"/>
    <w:rsid w:val="00173B51"/>
    <w:rsid w:val="00180C90"/>
    <w:rsid w:val="001A0907"/>
    <w:rsid w:val="001B6A08"/>
    <w:rsid w:val="001C7452"/>
    <w:rsid w:val="001D1059"/>
    <w:rsid w:val="001D7D9B"/>
    <w:rsid w:val="001E5771"/>
    <w:rsid w:val="001E5D16"/>
    <w:rsid w:val="001F1FBD"/>
    <w:rsid w:val="00201726"/>
    <w:rsid w:val="00201FB9"/>
    <w:rsid w:val="0021757A"/>
    <w:rsid w:val="00220897"/>
    <w:rsid w:val="002275CB"/>
    <w:rsid w:val="002609DB"/>
    <w:rsid w:val="00270E76"/>
    <w:rsid w:val="002901EF"/>
    <w:rsid w:val="002C187E"/>
    <w:rsid w:val="002C356E"/>
    <w:rsid w:val="002C53F4"/>
    <w:rsid w:val="002E1CE3"/>
    <w:rsid w:val="00311171"/>
    <w:rsid w:val="00312688"/>
    <w:rsid w:val="00312691"/>
    <w:rsid w:val="00330310"/>
    <w:rsid w:val="00332D4E"/>
    <w:rsid w:val="0033479B"/>
    <w:rsid w:val="00343274"/>
    <w:rsid w:val="00346D41"/>
    <w:rsid w:val="00360602"/>
    <w:rsid w:val="00365EF7"/>
    <w:rsid w:val="0037319A"/>
    <w:rsid w:val="003878AA"/>
    <w:rsid w:val="003934B6"/>
    <w:rsid w:val="0039600B"/>
    <w:rsid w:val="0039612C"/>
    <w:rsid w:val="003A34BC"/>
    <w:rsid w:val="003A3956"/>
    <w:rsid w:val="003B40C1"/>
    <w:rsid w:val="003D074E"/>
    <w:rsid w:val="003E2F2B"/>
    <w:rsid w:val="003F026F"/>
    <w:rsid w:val="004028ED"/>
    <w:rsid w:val="00404698"/>
    <w:rsid w:val="004240C2"/>
    <w:rsid w:val="00460FDC"/>
    <w:rsid w:val="004708F4"/>
    <w:rsid w:val="00474D76"/>
    <w:rsid w:val="00476513"/>
    <w:rsid w:val="00484EF0"/>
    <w:rsid w:val="00495DED"/>
    <w:rsid w:val="004A0CC9"/>
    <w:rsid w:val="004A121A"/>
    <w:rsid w:val="004A1347"/>
    <w:rsid w:val="004A242E"/>
    <w:rsid w:val="004A2F81"/>
    <w:rsid w:val="004C1307"/>
    <w:rsid w:val="004C508A"/>
    <w:rsid w:val="004D39D3"/>
    <w:rsid w:val="005202BD"/>
    <w:rsid w:val="00547A75"/>
    <w:rsid w:val="00567098"/>
    <w:rsid w:val="00592138"/>
    <w:rsid w:val="00597571"/>
    <w:rsid w:val="005A6C1C"/>
    <w:rsid w:val="005B1165"/>
    <w:rsid w:val="005B1336"/>
    <w:rsid w:val="005D616C"/>
    <w:rsid w:val="00612D30"/>
    <w:rsid w:val="006258B1"/>
    <w:rsid w:val="00632FDE"/>
    <w:rsid w:val="00637834"/>
    <w:rsid w:val="006412E3"/>
    <w:rsid w:val="006520D3"/>
    <w:rsid w:val="00656CB6"/>
    <w:rsid w:val="0067688C"/>
    <w:rsid w:val="006A1BC3"/>
    <w:rsid w:val="006A5073"/>
    <w:rsid w:val="006A706A"/>
    <w:rsid w:val="006B2532"/>
    <w:rsid w:val="006D4071"/>
    <w:rsid w:val="006E0431"/>
    <w:rsid w:val="00710C42"/>
    <w:rsid w:val="007469B5"/>
    <w:rsid w:val="00755E57"/>
    <w:rsid w:val="007573FA"/>
    <w:rsid w:val="00790AE8"/>
    <w:rsid w:val="00797D3C"/>
    <w:rsid w:val="007B4454"/>
    <w:rsid w:val="007E2117"/>
    <w:rsid w:val="007E4039"/>
    <w:rsid w:val="007E64EE"/>
    <w:rsid w:val="007E7084"/>
    <w:rsid w:val="007F3E6B"/>
    <w:rsid w:val="00800BA1"/>
    <w:rsid w:val="0084750C"/>
    <w:rsid w:val="00862FDA"/>
    <w:rsid w:val="008749A3"/>
    <w:rsid w:val="00875F32"/>
    <w:rsid w:val="00876894"/>
    <w:rsid w:val="00877047"/>
    <w:rsid w:val="008920AD"/>
    <w:rsid w:val="0089228D"/>
    <w:rsid w:val="008A426D"/>
    <w:rsid w:val="008C4A74"/>
    <w:rsid w:val="008D1E67"/>
    <w:rsid w:val="008D4F5B"/>
    <w:rsid w:val="008D7CA1"/>
    <w:rsid w:val="008F071D"/>
    <w:rsid w:val="008F5DFD"/>
    <w:rsid w:val="009138C8"/>
    <w:rsid w:val="009222C0"/>
    <w:rsid w:val="00924502"/>
    <w:rsid w:val="00924A61"/>
    <w:rsid w:val="009320C5"/>
    <w:rsid w:val="00935F4A"/>
    <w:rsid w:val="00946407"/>
    <w:rsid w:val="00970011"/>
    <w:rsid w:val="0097265E"/>
    <w:rsid w:val="00974B48"/>
    <w:rsid w:val="0098361D"/>
    <w:rsid w:val="009866FE"/>
    <w:rsid w:val="00990E51"/>
    <w:rsid w:val="009A2E96"/>
    <w:rsid w:val="009C6F70"/>
    <w:rsid w:val="009C7A8A"/>
    <w:rsid w:val="009E7B5F"/>
    <w:rsid w:val="00A00735"/>
    <w:rsid w:val="00A01260"/>
    <w:rsid w:val="00A1138C"/>
    <w:rsid w:val="00A204FC"/>
    <w:rsid w:val="00A53475"/>
    <w:rsid w:val="00A6084E"/>
    <w:rsid w:val="00A7390D"/>
    <w:rsid w:val="00A7447A"/>
    <w:rsid w:val="00A75590"/>
    <w:rsid w:val="00A8040B"/>
    <w:rsid w:val="00A82017"/>
    <w:rsid w:val="00A96BA4"/>
    <w:rsid w:val="00AA24F0"/>
    <w:rsid w:val="00AA25AD"/>
    <w:rsid w:val="00AA7E28"/>
    <w:rsid w:val="00AB2AFF"/>
    <w:rsid w:val="00AF3065"/>
    <w:rsid w:val="00B00FBA"/>
    <w:rsid w:val="00B117FB"/>
    <w:rsid w:val="00B24E85"/>
    <w:rsid w:val="00B263C5"/>
    <w:rsid w:val="00B31A73"/>
    <w:rsid w:val="00B42C3F"/>
    <w:rsid w:val="00B778EB"/>
    <w:rsid w:val="00B86A50"/>
    <w:rsid w:val="00B97785"/>
    <w:rsid w:val="00BC4503"/>
    <w:rsid w:val="00BD2DCC"/>
    <w:rsid w:val="00BE7B35"/>
    <w:rsid w:val="00C1198F"/>
    <w:rsid w:val="00C12950"/>
    <w:rsid w:val="00C2300B"/>
    <w:rsid w:val="00C24025"/>
    <w:rsid w:val="00C32D91"/>
    <w:rsid w:val="00C410FB"/>
    <w:rsid w:val="00C57A12"/>
    <w:rsid w:val="00C57EA1"/>
    <w:rsid w:val="00C6432E"/>
    <w:rsid w:val="00C653BD"/>
    <w:rsid w:val="00C9413A"/>
    <w:rsid w:val="00CA21D1"/>
    <w:rsid w:val="00CC1D34"/>
    <w:rsid w:val="00CD56DB"/>
    <w:rsid w:val="00D00DC9"/>
    <w:rsid w:val="00D037FD"/>
    <w:rsid w:val="00D06A11"/>
    <w:rsid w:val="00D11629"/>
    <w:rsid w:val="00D400AD"/>
    <w:rsid w:val="00D5429F"/>
    <w:rsid w:val="00D80E83"/>
    <w:rsid w:val="00D81C34"/>
    <w:rsid w:val="00D855DA"/>
    <w:rsid w:val="00DB4FAC"/>
    <w:rsid w:val="00DC1A3A"/>
    <w:rsid w:val="00DC4E76"/>
    <w:rsid w:val="00DD0FD1"/>
    <w:rsid w:val="00DD69A8"/>
    <w:rsid w:val="00DE3634"/>
    <w:rsid w:val="00DE404A"/>
    <w:rsid w:val="00E02702"/>
    <w:rsid w:val="00E0574C"/>
    <w:rsid w:val="00E120E9"/>
    <w:rsid w:val="00E435BD"/>
    <w:rsid w:val="00E47531"/>
    <w:rsid w:val="00E56DE7"/>
    <w:rsid w:val="00E613EA"/>
    <w:rsid w:val="00E61CB9"/>
    <w:rsid w:val="00E71CF3"/>
    <w:rsid w:val="00EA1F1B"/>
    <w:rsid w:val="00EC0209"/>
    <w:rsid w:val="00F01AC5"/>
    <w:rsid w:val="00F03A36"/>
    <w:rsid w:val="00F040F4"/>
    <w:rsid w:val="00F16355"/>
    <w:rsid w:val="00F324A6"/>
    <w:rsid w:val="00F52194"/>
    <w:rsid w:val="00F6268F"/>
    <w:rsid w:val="00F65B88"/>
    <w:rsid w:val="00F67137"/>
    <w:rsid w:val="00F837D4"/>
    <w:rsid w:val="00F9746D"/>
    <w:rsid w:val="00FA046C"/>
    <w:rsid w:val="00FA4778"/>
    <w:rsid w:val="00FF52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A012D75-6A23-441E-9951-907AD109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2117"/>
    <w:pPr>
      <w:spacing w:before="480" w:after="120" w:line="240" w:lineRule="auto"/>
      <w:outlineLvl w:val="0"/>
    </w:pPr>
    <w:rPr>
      <w:b/>
      <w:sz w:val="20"/>
      <w:szCs w:val="20"/>
    </w:rPr>
  </w:style>
  <w:style w:type="paragraph" w:styleId="Heading2">
    <w:name w:val="heading 2"/>
    <w:basedOn w:val="Normal"/>
    <w:next w:val="Normal"/>
    <w:link w:val="Heading2Char"/>
    <w:uiPriority w:val="9"/>
    <w:unhideWhenUsed/>
    <w:qFormat/>
    <w:rsid w:val="007E2117"/>
    <w:pPr>
      <w:spacing w:after="60" w:line="240" w:lineRule="auto"/>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6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4EE"/>
    <w:rPr>
      <w:sz w:val="20"/>
      <w:szCs w:val="20"/>
    </w:rPr>
  </w:style>
  <w:style w:type="character" w:styleId="FootnoteReference">
    <w:name w:val="footnote reference"/>
    <w:basedOn w:val="DefaultParagraphFont"/>
    <w:uiPriority w:val="99"/>
    <w:semiHidden/>
    <w:unhideWhenUsed/>
    <w:rsid w:val="007E64EE"/>
    <w:rPr>
      <w:vertAlign w:val="superscript"/>
    </w:rPr>
  </w:style>
  <w:style w:type="paragraph" w:styleId="ListParagraph">
    <w:name w:val="List Paragraph"/>
    <w:basedOn w:val="Normal"/>
    <w:link w:val="ListParagraphChar"/>
    <w:uiPriority w:val="34"/>
    <w:qFormat/>
    <w:rsid w:val="007E64EE"/>
    <w:pPr>
      <w:ind w:left="720"/>
      <w:contextualSpacing/>
    </w:pPr>
  </w:style>
  <w:style w:type="paragraph" w:styleId="Header">
    <w:name w:val="header"/>
    <w:basedOn w:val="Normal"/>
    <w:link w:val="HeaderChar"/>
    <w:uiPriority w:val="99"/>
    <w:unhideWhenUsed/>
    <w:rsid w:val="0079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AE8"/>
  </w:style>
  <w:style w:type="paragraph" w:styleId="Footer">
    <w:name w:val="footer"/>
    <w:basedOn w:val="Normal"/>
    <w:link w:val="FooterChar"/>
    <w:uiPriority w:val="99"/>
    <w:unhideWhenUsed/>
    <w:rsid w:val="0079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AE8"/>
  </w:style>
  <w:style w:type="paragraph" w:styleId="BalloonText">
    <w:name w:val="Balloon Text"/>
    <w:basedOn w:val="Normal"/>
    <w:link w:val="BalloonTextChar"/>
    <w:uiPriority w:val="99"/>
    <w:semiHidden/>
    <w:unhideWhenUsed/>
    <w:rsid w:val="0079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E8"/>
    <w:rPr>
      <w:rFonts w:ascii="Tahoma" w:hAnsi="Tahoma" w:cs="Tahoma"/>
      <w:sz w:val="16"/>
      <w:szCs w:val="16"/>
    </w:rPr>
  </w:style>
  <w:style w:type="character" w:styleId="Emphasis">
    <w:name w:val="Emphasis"/>
    <w:basedOn w:val="DefaultParagraphFont"/>
    <w:uiPriority w:val="20"/>
    <w:qFormat/>
    <w:rsid w:val="00D855DA"/>
    <w:rPr>
      <w:i/>
      <w:iCs/>
    </w:rPr>
  </w:style>
  <w:style w:type="paragraph" w:styleId="NormalWeb">
    <w:name w:val="Normal (Web)"/>
    <w:basedOn w:val="Normal"/>
    <w:uiPriority w:val="99"/>
    <w:semiHidden/>
    <w:unhideWhenUsed/>
    <w:rsid w:val="00D855DA"/>
    <w:pPr>
      <w:spacing w:before="100" w:beforeAutospacing="1" w:after="100" w:afterAutospacing="1" w:line="240" w:lineRule="auto"/>
    </w:pPr>
    <w:rPr>
      <w:rFonts w:ascii="Times New Roman" w:eastAsia="Times New Roman" w:hAnsi="Times New Roman" w:cs="Times New Roman"/>
      <w:szCs w:val="24"/>
      <w:lang w:eastAsia="en-NZ"/>
    </w:rPr>
  </w:style>
  <w:style w:type="paragraph" w:styleId="Title">
    <w:name w:val="Title"/>
    <w:basedOn w:val="Normal"/>
    <w:next w:val="Normal"/>
    <w:link w:val="TitleChar"/>
    <w:uiPriority w:val="10"/>
    <w:qFormat/>
    <w:rsid w:val="007E2117"/>
    <w:pPr>
      <w:spacing w:before="60" w:after="0" w:line="240" w:lineRule="auto"/>
      <w:jc w:val="center"/>
    </w:pPr>
    <w:rPr>
      <w:b/>
      <w:sz w:val="22"/>
    </w:rPr>
  </w:style>
  <w:style w:type="character" w:customStyle="1" w:styleId="TitleChar">
    <w:name w:val="Title Char"/>
    <w:basedOn w:val="DefaultParagraphFont"/>
    <w:link w:val="Title"/>
    <w:uiPriority w:val="10"/>
    <w:rsid w:val="007E2117"/>
    <w:rPr>
      <w:b/>
      <w:sz w:val="22"/>
    </w:rPr>
  </w:style>
  <w:style w:type="character" w:customStyle="1" w:styleId="Heading1Char">
    <w:name w:val="Heading 1 Char"/>
    <w:basedOn w:val="DefaultParagraphFont"/>
    <w:link w:val="Heading1"/>
    <w:uiPriority w:val="9"/>
    <w:rsid w:val="007E2117"/>
    <w:rPr>
      <w:b/>
      <w:sz w:val="20"/>
      <w:szCs w:val="20"/>
    </w:rPr>
  </w:style>
  <w:style w:type="character" w:customStyle="1" w:styleId="Heading2Char">
    <w:name w:val="Heading 2 Char"/>
    <w:basedOn w:val="DefaultParagraphFont"/>
    <w:link w:val="Heading2"/>
    <w:uiPriority w:val="9"/>
    <w:rsid w:val="007E2117"/>
    <w:rPr>
      <w:b/>
      <w:sz w:val="20"/>
      <w:szCs w:val="20"/>
    </w:rPr>
  </w:style>
  <w:style w:type="character" w:styleId="CommentReference">
    <w:name w:val="annotation reference"/>
    <w:basedOn w:val="DefaultParagraphFont"/>
    <w:uiPriority w:val="99"/>
    <w:semiHidden/>
    <w:unhideWhenUsed/>
    <w:rsid w:val="00D81C34"/>
    <w:rPr>
      <w:sz w:val="16"/>
      <w:szCs w:val="16"/>
    </w:rPr>
  </w:style>
  <w:style w:type="paragraph" w:styleId="CommentText">
    <w:name w:val="annotation text"/>
    <w:basedOn w:val="Normal"/>
    <w:link w:val="CommentTextChar"/>
    <w:uiPriority w:val="99"/>
    <w:semiHidden/>
    <w:unhideWhenUsed/>
    <w:rsid w:val="00D81C34"/>
    <w:pPr>
      <w:spacing w:line="240" w:lineRule="auto"/>
    </w:pPr>
    <w:rPr>
      <w:sz w:val="20"/>
      <w:szCs w:val="20"/>
    </w:rPr>
  </w:style>
  <w:style w:type="character" w:customStyle="1" w:styleId="CommentTextChar">
    <w:name w:val="Comment Text Char"/>
    <w:basedOn w:val="DefaultParagraphFont"/>
    <w:link w:val="CommentText"/>
    <w:uiPriority w:val="99"/>
    <w:semiHidden/>
    <w:rsid w:val="00D81C34"/>
    <w:rPr>
      <w:sz w:val="20"/>
      <w:szCs w:val="20"/>
    </w:rPr>
  </w:style>
  <w:style w:type="paragraph" w:styleId="CommentSubject">
    <w:name w:val="annotation subject"/>
    <w:basedOn w:val="CommentText"/>
    <w:next w:val="CommentText"/>
    <w:link w:val="CommentSubjectChar"/>
    <w:uiPriority w:val="99"/>
    <w:semiHidden/>
    <w:unhideWhenUsed/>
    <w:rsid w:val="00D81C34"/>
    <w:rPr>
      <w:b/>
      <w:bCs/>
    </w:rPr>
  </w:style>
  <w:style w:type="character" w:customStyle="1" w:styleId="CommentSubjectChar">
    <w:name w:val="Comment Subject Char"/>
    <w:basedOn w:val="CommentTextChar"/>
    <w:link w:val="CommentSubject"/>
    <w:uiPriority w:val="99"/>
    <w:semiHidden/>
    <w:rsid w:val="00D81C34"/>
    <w:rPr>
      <w:b/>
      <w:bCs/>
      <w:sz w:val="20"/>
      <w:szCs w:val="20"/>
    </w:rPr>
  </w:style>
  <w:style w:type="paragraph" w:styleId="Revision">
    <w:name w:val="Revision"/>
    <w:hidden/>
    <w:uiPriority w:val="99"/>
    <w:semiHidden/>
    <w:rsid w:val="00D81C34"/>
    <w:pPr>
      <w:spacing w:after="0" w:line="240" w:lineRule="auto"/>
    </w:pPr>
  </w:style>
  <w:style w:type="character" w:styleId="Hyperlink">
    <w:name w:val="Hyperlink"/>
    <w:basedOn w:val="DefaultParagraphFont"/>
    <w:uiPriority w:val="99"/>
    <w:unhideWhenUsed/>
    <w:rsid w:val="00404698"/>
    <w:rPr>
      <w:color w:val="0000FF" w:themeColor="hyperlink"/>
      <w:u w:val="single"/>
    </w:rPr>
  </w:style>
  <w:style w:type="character" w:customStyle="1" w:styleId="ListParagraphChar">
    <w:name w:val="List Paragraph Char"/>
    <w:link w:val="ListParagraph"/>
    <w:uiPriority w:val="34"/>
    <w:rsid w:val="00DD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11755">
      <w:bodyDiv w:val="1"/>
      <w:marLeft w:val="0"/>
      <w:marRight w:val="0"/>
      <w:marTop w:val="0"/>
      <w:marBottom w:val="0"/>
      <w:divBdr>
        <w:top w:val="none" w:sz="0" w:space="0" w:color="auto"/>
        <w:left w:val="none" w:sz="0" w:space="0" w:color="auto"/>
        <w:bottom w:val="none" w:sz="0" w:space="0" w:color="auto"/>
        <w:right w:val="none" w:sz="0" w:space="0" w:color="auto"/>
      </w:divBdr>
      <w:divsChild>
        <w:div w:id="1337920411">
          <w:marLeft w:val="0"/>
          <w:marRight w:val="0"/>
          <w:marTop w:val="0"/>
          <w:marBottom w:val="0"/>
          <w:divBdr>
            <w:top w:val="none" w:sz="0" w:space="0" w:color="auto"/>
            <w:left w:val="none" w:sz="0" w:space="0" w:color="auto"/>
            <w:bottom w:val="none" w:sz="0" w:space="0" w:color="auto"/>
            <w:right w:val="none" w:sz="0" w:space="0" w:color="auto"/>
          </w:divBdr>
          <w:divsChild>
            <w:div w:id="1824084256">
              <w:marLeft w:val="0"/>
              <w:marRight w:val="0"/>
              <w:marTop w:val="0"/>
              <w:marBottom w:val="0"/>
              <w:divBdr>
                <w:top w:val="none" w:sz="0" w:space="0" w:color="auto"/>
                <w:left w:val="none" w:sz="0" w:space="0" w:color="auto"/>
                <w:bottom w:val="none" w:sz="0" w:space="0" w:color="auto"/>
                <w:right w:val="none" w:sz="0" w:space="0" w:color="auto"/>
              </w:divBdr>
              <w:divsChild>
                <w:div w:id="2075353868">
                  <w:marLeft w:val="0"/>
                  <w:marRight w:val="0"/>
                  <w:marTop w:val="0"/>
                  <w:marBottom w:val="0"/>
                  <w:divBdr>
                    <w:top w:val="none" w:sz="0" w:space="0" w:color="auto"/>
                    <w:left w:val="none" w:sz="0" w:space="0" w:color="auto"/>
                    <w:bottom w:val="none" w:sz="0" w:space="0" w:color="auto"/>
                    <w:right w:val="none" w:sz="0" w:space="0" w:color="auto"/>
                  </w:divBdr>
                  <w:divsChild>
                    <w:div w:id="4785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nzcontracts@moh.govt.n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3A67-C50D-405B-9F6A-D5A615C5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C41C2761</Template>
  <TotalTime>25</TotalTime>
  <Pages>8</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Hauora Māori Training Fund 2018</dc:title>
  <dc:creator>HWNZ</dc:creator>
  <cp:lastModifiedBy>Ministry of Health</cp:lastModifiedBy>
  <cp:revision>6</cp:revision>
  <cp:lastPrinted>2017-01-18T21:02:00Z</cp:lastPrinted>
  <dcterms:created xsi:type="dcterms:W3CDTF">2018-03-12T09:25:00Z</dcterms:created>
  <dcterms:modified xsi:type="dcterms:W3CDTF">2018-03-14T01:57:00Z</dcterms:modified>
</cp:coreProperties>
</file>