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5AB449" w14:textId="54D9DFF7" w:rsidR="00817A32" w:rsidRDefault="00D9504F" w:rsidP="000943CD">
      <w:pPr>
        <w:ind w:right="-427"/>
        <w:jc w:val="right"/>
      </w:pPr>
      <w:r>
        <w:rPr>
          <w:noProof/>
        </w:rPr>
        <w:drawing>
          <wp:anchor distT="0" distB="0" distL="114300" distR="114300" simplePos="0" relativeHeight="252013568" behindDoc="1" locked="0" layoutInCell="1" allowOverlap="1" wp14:anchorId="50413DD9" wp14:editId="3B3F33AC">
            <wp:simplePos x="0" y="0"/>
            <wp:positionH relativeFrom="page">
              <wp:posOffset>0</wp:posOffset>
            </wp:positionH>
            <wp:positionV relativeFrom="page">
              <wp:posOffset>5</wp:posOffset>
            </wp:positionV>
            <wp:extent cx="7558405" cy="10691485"/>
            <wp:effectExtent l="0" t="0" r="4445" b="0"/>
            <wp:wrapNone/>
            <wp:docPr id="29658858" name="Picture 4" descr="Health New Zealand | Te Whatu Ora Statement of Performance Expectations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58858" name="Picture 4" descr="Health New Zealand | Te Whatu Ora Statement of Performance Expectations 2024/25"/>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8405" cy="10691485"/>
                    </a:xfrm>
                    <a:prstGeom prst="rect">
                      <a:avLst/>
                    </a:prstGeom>
                  </pic:spPr>
                </pic:pic>
              </a:graphicData>
            </a:graphic>
            <wp14:sizeRelH relativeFrom="margin">
              <wp14:pctWidth>0</wp14:pctWidth>
            </wp14:sizeRelH>
            <wp14:sizeRelV relativeFrom="margin">
              <wp14:pctHeight>0</wp14:pctHeight>
            </wp14:sizeRelV>
          </wp:anchor>
        </w:drawing>
      </w:r>
      <w:r w:rsidR="000943CD">
        <w:rPr>
          <w:noProof/>
        </w:rPr>
        <mc:AlternateContent>
          <mc:Choice Requires="wps">
            <w:drawing>
              <wp:anchor distT="45720" distB="45720" distL="114300" distR="114300" simplePos="0" relativeHeight="252009472" behindDoc="0" locked="0" layoutInCell="1" allowOverlap="1" wp14:anchorId="08B7713A" wp14:editId="07E1B085">
                <wp:simplePos x="0" y="0"/>
                <wp:positionH relativeFrom="margin">
                  <wp:posOffset>3462161</wp:posOffset>
                </wp:positionH>
                <wp:positionV relativeFrom="page">
                  <wp:posOffset>267335</wp:posOffset>
                </wp:positionV>
                <wp:extent cx="2915854" cy="299545"/>
                <wp:effectExtent l="0" t="0" r="5715" b="0"/>
                <wp:wrapNone/>
                <wp:docPr id="154366505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854" cy="299545"/>
                        </a:xfrm>
                        <a:prstGeom prst="rect">
                          <a:avLst/>
                        </a:prstGeom>
                        <a:noFill/>
                        <a:ln w="9525">
                          <a:noFill/>
                          <a:miter lim="800000"/>
                          <a:headEnd/>
                          <a:tailEnd/>
                        </a:ln>
                      </wps:spPr>
                      <wps:txbx>
                        <w:txbxContent>
                          <w:p w14:paraId="06EBF79A" w14:textId="77777777" w:rsidR="009E1ABB" w:rsidRPr="009E1ABB" w:rsidRDefault="009E1ABB" w:rsidP="009E1ABB">
                            <w:pPr>
                              <w:pStyle w:val="BasicParagraph"/>
                              <w:jc w:val="right"/>
                              <w:rPr>
                                <w:rFonts w:ascii="Arial" w:hAnsi="Arial" w:cs="Arial"/>
                                <w:caps/>
                                <w:color w:val="656565"/>
                                <w:sz w:val="18"/>
                                <w:szCs w:val="18"/>
                              </w:rPr>
                            </w:pPr>
                            <w:r w:rsidRPr="009E1ABB">
                              <w:rPr>
                                <w:rFonts w:ascii="Arial" w:hAnsi="Arial" w:cs="Arial"/>
                                <w:caps/>
                                <w:color w:val="656565"/>
                                <w:sz w:val="18"/>
                                <w:szCs w:val="18"/>
                              </w:rPr>
                              <w:t>E.111</w:t>
                            </w:r>
                          </w:p>
                          <w:p w14:paraId="4C597484" w14:textId="77777777" w:rsidR="009E1ABB" w:rsidRPr="009E1ABB" w:rsidRDefault="009E1ABB" w:rsidP="00C85B47">
                            <w:pPr>
                              <w:rPr>
                                <w:rFonts w:ascii="Arial" w:hAnsi="Arial" w:cs="Arial"/>
                                <w:sz w:val="18"/>
                                <w:szCs w:val="18"/>
                                <w:lang w:val="en-US"/>
                              </w:rPr>
                            </w:pPr>
                          </w:p>
                        </w:txbxContent>
                      </wps:txbx>
                      <wps:bodyPr rot="0" vert="horz" wrap="square" lIns="0" tIns="45720" rIns="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8B7713A" id="_x0000_t202" coordsize="21600,21600" o:spt="202" path="m,l,21600r21600,l21600,xe">
                <v:stroke joinstyle="miter"/>
                <v:path gradientshapeok="t" o:connecttype="rect"/>
              </v:shapetype>
              <v:shape id="Text Box 2" o:spid="_x0000_s1026" type="#_x0000_t202" alt="&quot;&quot;" style="position:absolute;left:0;text-align:left;margin-left:272.6pt;margin-top:21.05pt;width:229.6pt;height:23.6pt;z-index:25200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" filled="f" stroked="f">
                <v:textbox inset="0,,0">
                  <w:txbxContent>
                    <w:p w14:paraId="06EBF79A" w14:textId="77777777" w:rsidR="009E1ABB" w:rsidRPr="009E1ABB" w:rsidRDefault="009E1ABB" w:rsidP="009E1ABB">
                      <w:pPr>
                        <w:pStyle w:val="BasicParagraph"/>
                        <w:jc w:val="right"/>
                        <w:rPr>
                          <w:rFonts w:ascii="Arial" w:hAnsi="Arial" w:cs="Arial"/>
                          <w:caps/>
                          <w:color w:val="656565"/>
                          <w:sz w:val="18"/>
                          <w:szCs w:val="18"/>
                        </w:rPr>
                      </w:pPr>
                      <w:r w:rsidRPr="009E1ABB">
                        <w:rPr>
                          <w:rFonts w:ascii="Arial" w:hAnsi="Arial" w:cs="Arial"/>
                          <w:caps/>
                          <w:color w:val="656565"/>
                          <w:sz w:val="18"/>
                          <w:szCs w:val="18"/>
                        </w:rPr>
                        <w:t>E.111</w:t>
                      </w:r>
                    </w:p>
                    <w:p w14:paraId="4C597484" w14:textId="77777777" w:rsidR="009E1ABB" w:rsidRPr="009E1ABB" w:rsidRDefault="009E1ABB" w:rsidP="00C85B47">
                      <w:pPr>
                        <w:rPr>
                          <w:rFonts w:ascii="Arial" w:hAnsi="Arial" w:cs="Arial"/>
                          <w:sz w:val="18"/>
                          <w:szCs w:val="18"/>
                          <w:lang w:val="en-US"/>
                        </w:rPr>
                      </w:pPr>
                    </w:p>
                  </w:txbxContent>
                </v:textbox>
                <w10:wrap anchorx="margin" anchory="page"/>
              </v:shape>
            </w:pict>
          </mc:Fallback>
        </mc:AlternateContent>
      </w:r>
      <w:r w:rsidR="000943CD">
        <w:rPr>
          <w:noProof/>
        </w:rPr>
        <w:drawing>
          <wp:anchor distT="0" distB="0" distL="114300" distR="114300" simplePos="0" relativeHeight="252014592" behindDoc="0" locked="0" layoutInCell="1" allowOverlap="1" wp14:anchorId="74C9B71F" wp14:editId="02AE1425">
            <wp:simplePos x="0" y="0"/>
            <wp:positionH relativeFrom="column">
              <wp:posOffset>4314753</wp:posOffset>
            </wp:positionH>
            <wp:positionV relativeFrom="paragraph">
              <wp:posOffset>2398</wp:posOffset>
            </wp:positionV>
            <wp:extent cx="2065867" cy="395957"/>
            <wp:effectExtent l="0" t="0" r="0" b="0"/>
            <wp:wrapNone/>
            <wp:docPr id="1474200170"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200170" name="Graphic 5">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097523" cy="402024"/>
                    </a:xfrm>
                    <a:prstGeom prst="rect">
                      <a:avLst/>
                    </a:prstGeom>
                  </pic:spPr>
                </pic:pic>
              </a:graphicData>
            </a:graphic>
            <wp14:sizeRelH relativeFrom="page">
              <wp14:pctWidth>0</wp14:pctWidth>
            </wp14:sizeRelH>
            <wp14:sizeRelV relativeFrom="page">
              <wp14:pctHeight>0</wp14:pctHeight>
            </wp14:sizeRelV>
          </wp:anchor>
        </w:drawing>
      </w:r>
    </w:p>
    <w:p w14:paraId="1AC2FA83" w14:textId="4571E896" w:rsidR="00817A32" w:rsidRDefault="00D9504F" w:rsidP="0087795F">
      <w:r>
        <w:rPr>
          <w:noProof/>
        </w:rPr>
        <mc:AlternateContent>
          <mc:Choice Requires="wps">
            <w:drawing>
              <wp:anchor distT="45720" distB="45720" distL="114300" distR="114300" simplePos="0" relativeHeight="251663360" behindDoc="0" locked="0" layoutInCell="1" allowOverlap="1" wp14:anchorId="10B749C3" wp14:editId="1BE2F4D9">
                <wp:simplePos x="0" y="0"/>
                <wp:positionH relativeFrom="margin">
                  <wp:posOffset>12700</wp:posOffset>
                </wp:positionH>
                <wp:positionV relativeFrom="page">
                  <wp:posOffset>1484278</wp:posOffset>
                </wp:positionV>
                <wp:extent cx="6116955" cy="2621280"/>
                <wp:effectExtent l="0" t="0" r="4445" b="0"/>
                <wp:wrapSquare wrapText="bothSides"/>
                <wp:docPr id="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955" cy="2621280"/>
                        </a:xfrm>
                        <a:prstGeom prst="rect">
                          <a:avLst/>
                        </a:prstGeom>
                        <a:noFill/>
                        <a:ln w="9525">
                          <a:noFill/>
                          <a:miter lim="800000"/>
                          <a:headEnd/>
                          <a:tailEnd/>
                        </a:ln>
                      </wps:spPr>
                      <wps:txbx>
                        <w:txbxContent>
                          <w:p w14:paraId="3FCE658F" w14:textId="77777777" w:rsidR="00B907D1" w:rsidRPr="00B907D1" w:rsidRDefault="00B907D1" w:rsidP="00B907D1">
                            <w:pPr>
                              <w:pStyle w:val="Title"/>
                              <w:rPr>
                                <w:rFonts w:eastAsia="+mj-ea"/>
                                <w:color w:val="00A2AC" w:themeColor="background2"/>
                                <w:sz w:val="40"/>
                                <w:szCs w:val="40"/>
                                <w:lang w:val="en-US"/>
                              </w:rPr>
                            </w:pPr>
                            <w:r w:rsidRPr="00B907D1">
                              <w:rPr>
                                <w:rFonts w:eastAsia="+mj-ea"/>
                                <w:color w:val="00A2AC" w:themeColor="background2"/>
                                <w:sz w:val="40"/>
                                <w:szCs w:val="40"/>
                                <w:lang w:val="en-US"/>
                              </w:rPr>
                              <w:t xml:space="preserve">Health New Zealand | Te Whatu Ora </w:t>
                            </w:r>
                          </w:p>
                          <w:p w14:paraId="6C1B054D" w14:textId="77777777" w:rsidR="00B907D1" w:rsidRPr="00B907D1" w:rsidRDefault="00B907D1" w:rsidP="00B907D1">
                            <w:pPr>
                              <w:pStyle w:val="Title"/>
                              <w:rPr>
                                <w:rFonts w:eastAsia="+mj-ea"/>
                                <w:color w:val="1C2549" w:themeColor="text2"/>
                                <w:lang w:val="en-US"/>
                              </w:rPr>
                            </w:pPr>
                            <w:r w:rsidRPr="00B907D1">
                              <w:rPr>
                                <w:rFonts w:eastAsia="+mj-ea"/>
                                <w:color w:val="1C2549" w:themeColor="text2"/>
                                <w:lang w:val="en-US"/>
                              </w:rPr>
                              <w:t xml:space="preserve">Statement of Performance </w:t>
                            </w:r>
                          </w:p>
                          <w:p w14:paraId="4F8E70B1" w14:textId="38DB8E4D" w:rsidR="0087795F" w:rsidRPr="00B907D1" w:rsidRDefault="00B907D1" w:rsidP="00B907D1">
                            <w:pPr>
                              <w:pStyle w:val="Title"/>
                              <w:spacing w:after="120"/>
                              <w:rPr>
                                <w:rFonts w:eastAsia="+mj-ea"/>
                                <w:color w:val="1C2549" w:themeColor="text2"/>
                                <w:lang w:val="en-US"/>
                              </w:rPr>
                            </w:pPr>
                            <w:r w:rsidRPr="00B907D1">
                              <w:rPr>
                                <w:rFonts w:eastAsia="+mj-ea"/>
                                <w:color w:val="1C2549" w:themeColor="text2"/>
                                <w:lang w:val="en-US"/>
                              </w:rPr>
                              <w:t>Expectations</w:t>
                            </w:r>
                          </w:p>
                          <w:p w14:paraId="6809F1BC" w14:textId="7207B7CF" w:rsidR="00C85B47" w:rsidRPr="00D9504F" w:rsidRDefault="00C85B47" w:rsidP="00C85B47">
                            <w:pPr>
                              <w:pStyle w:val="Provider"/>
                              <w:rPr>
                                <w:rFonts w:eastAsia="+mn-ea"/>
                                <w:b w:val="0"/>
                                <w:bCs/>
                                <w:color w:val="1C2549" w:themeColor="text2"/>
                                <w:sz w:val="32"/>
                                <w:szCs w:val="32"/>
                                <w:lang w:val="en-US"/>
                              </w:rPr>
                            </w:pPr>
                            <w:r w:rsidRPr="00D9504F">
                              <w:rPr>
                                <w:rFonts w:eastAsia="+mn-ea"/>
                                <w:b w:val="0"/>
                                <w:bCs/>
                                <w:color w:val="1C2549" w:themeColor="text2"/>
                                <w:sz w:val="32"/>
                                <w:szCs w:val="32"/>
                                <w:lang w:val="en-US"/>
                              </w:rPr>
                              <w:t>20</w:t>
                            </w:r>
                            <w:r w:rsidR="00B907D1">
                              <w:rPr>
                                <w:rFonts w:eastAsia="+mn-ea"/>
                                <w:b w:val="0"/>
                                <w:bCs/>
                                <w:color w:val="1C2549" w:themeColor="text2"/>
                                <w:sz w:val="32"/>
                                <w:szCs w:val="32"/>
                                <w:lang w:val="en-US"/>
                              </w:rPr>
                              <w:t>24</w:t>
                            </w:r>
                            <w:r w:rsidR="000943CD" w:rsidRPr="00D9504F">
                              <w:rPr>
                                <w:rFonts w:eastAsia="+mn-ea"/>
                                <w:b w:val="0"/>
                                <w:bCs/>
                                <w:color w:val="1C2549" w:themeColor="text2"/>
                                <w:sz w:val="32"/>
                                <w:szCs w:val="32"/>
                                <w:lang w:val="en-US"/>
                              </w:rPr>
                              <w:t>/2</w:t>
                            </w:r>
                            <w:r w:rsidR="00B907D1">
                              <w:rPr>
                                <w:rFonts w:eastAsia="+mn-ea"/>
                                <w:b w:val="0"/>
                                <w:bCs/>
                                <w:color w:val="1C2549" w:themeColor="text2"/>
                                <w:sz w:val="32"/>
                                <w:szCs w:val="32"/>
                                <w:lang w:val="en-US"/>
                              </w:rPr>
                              <w:t>5</w:t>
                            </w:r>
                          </w:p>
                          <w:p w14:paraId="124123E0" w14:textId="77777777" w:rsidR="00C85B47" w:rsidRPr="00C85B47" w:rsidRDefault="00C85B47" w:rsidP="00C85B47">
                            <w:pPr>
                              <w:rPr>
                                <w:lang w:val="en-US"/>
                              </w:rPr>
                            </w:pPr>
                          </w:p>
                        </w:txbxContent>
                      </wps:txbx>
                      <wps:bodyPr rot="0" vert="horz" wrap="square" lIns="0" tIns="45720" rIns="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10B749C3" id="_x0000_s1027" type="#_x0000_t202" alt="&quot;&quot;" style="position:absolute;margin-left:1pt;margin-top:116.85pt;width:481.65pt;height:206.4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" filled="f" stroked="f">
                <v:textbox inset="0,,0">
                  <w:txbxContent>
                    <w:p w14:paraId="3FCE658F" w14:textId="77777777" w:rsidR="00B907D1" w:rsidRPr="00B907D1" w:rsidRDefault="00B907D1" w:rsidP="00B907D1">
                      <w:pPr>
                        <w:pStyle w:val="Title"/>
                        <w:rPr>
                          <w:rFonts w:eastAsia="+mj-ea"/>
                          <w:color w:val="00A2AC" w:themeColor="background2"/>
                          <w:sz w:val="40"/>
                          <w:szCs w:val="40"/>
                          <w:lang w:val="en-US"/>
                        </w:rPr>
                      </w:pPr>
                      <w:r w:rsidRPr="00B907D1">
                        <w:rPr>
                          <w:rFonts w:eastAsia="+mj-ea"/>
                          <w:color w:val="00A2AC" w:themeColor="background2"/>
                          <w:sz w:val="40"/>
                          <w:szCs w:val="40"/>
                          <w:lang w:val="en-US"/>
                        </w:rPr>
                        <w:t xml:space="preserve">Health New Zealand | Te Whatu Ora </w:t>
                      </w:r>
                    </w:p>
                    <w:p w14:paraId="6C1B054D" w14:textId="77777777" w:rsidR="00B907D1" w:rsidRPr="00B907D1" w:rsidRDefault="00B907D1" w:rsidP="00B907D1">
                      <w:pPr>
                        <w:pStyle w:val="Title"/>
                        <w:rPr>
                          <w:rFonts w:eastAsia="+mj-ea"/>
                          <w:color w:val="1C2549" w:themeColor="text2"/>
                          <w:lang w:val="en-US"/>
                        </w:rPr>
                      </w:pPr>
                      <w:r w:rsidRPr="00B907D1">
                        <w:rPr>
                          <w:rFonts w:eastAsia="+mj-ea"/>
                          <w:color w:val="1C2549" w:themeColor="text2"/>
                          <w:lang w:val="en-US"/>
                        </w:rPr>
                        <w:t xml:space="preserve">Statement of Performance </w:t>
                      </w:r>
                    </w:p>
                    <w:p w14:paraId="4F8E70B1" w14:textId="38DB8E4D" w:rsidR="0087795F" w:rsidRPr="00B907D1" w:rsidRDefault="00B907D1" w:rsidP="00B907D1">
                      <w:pPr>
                        <w:pStyle w:val="Title"/>
                        <w:spacing w:after="120"/>
                        <w:rPr>
                          <w:rFonts w:eastAsia="+mj-ea"/>
                          <w:color w:val="1C2549" w:themeColor="text2"/>
                          <w:lang w:val="en-US"/>
                        </w:rPr>
                      </w:pPr>
                      <w:r w:rsidRPr="00B907D1">
                        <w:rPr>
                          <w:rFonts w:eastAsia="+mj-ea"/>
                          <w:color w:val="1C2549" w:themeColor="text2"/>
                          <w:lang w:val="en-US"/>
                        </w:rPr>
                        <w:t>Expectations</w:t>
                      </w:r>
                    </w:p>
                    <w:p w14:paraId="6809F1BC" w14:textId="7207B7CF" w:rsidR="00C85B47" w:rsidRPr="00D9504F" w:rsidRDefault="00C85B47" w:rsidP="00C85B47">
                      <w:pPr>
                        <w:pStyle w:val="Provider"/>
                        <w:rPr>
                          <w:rFonts w:eastAsia="+mn-ea"/>
                          <w:b w:val="0"/>
                          <w:bCs/>
                          <w:color w:val="1C2549" w:themeColor="text2"/>
                          <w:sz w:val="32"/>
                          <w:szCs w:val="32"/>
                          <w:lang w:val="en-US"/>
                        </w:rPr>
                      </w:pPr>
                      <w:r w:rsidRPr="00D9504F">
                        <w:rPr>
                          <w:rFonts w:eastAsia="+mn-ea"/>
                          <w:b w:val="0"/>
                          <w:bCs/>
                          <w:color w:val="1C2549" w:themeColor="text2"/>
                          <w:sz w:val="32"/>
                          <w:szCs w:val="32"/>
                          <w:lang w:val="en-US"/>
                        </w:rPr>
                        <w:t>20</w:t>
                      </w:r>
                      <w:r w:rsidR="00B907D1">
                        <w:rPr>
                          <w:rFonts w:eastAsia="+mn-ea"/>
                          <w:b w:val="0"/>
                          <w:bCs/>
                          <w:color w:val="1C2549" w:themeColor="text2"/>
                          <w:sz w:val="32"/>
                          <w:szCs w:val="32"/>
                          <w:lang w:val="en-US"/>
                        </w:rPr>
                        <w:t>24</w:t>
                      </w:r>
                      <w:r w:rsidR="000943CD" w:rsidRPr="00D9504F">
                        <w:rPr>
                          <w:rFonts w:eastAsia="+mn-ea"/>
                          <w:b w:val="0"/>
                          <w:bCs/>
                          <w:color w:val="1C2549" w:themeColor="text2"/>
                          <w:sz w:val="32"/>
                          <w:szCs w:val="32"/>
                          <w:lang w:val="en-US"/>
                        </w:rPr>
                        <w:t>/2</w:t>
                      </w:r>
                      <w:r w:rsidR="00B907D1">
                        <w:rPr>
                          <w:rFonts w:eastAsia="+mn-ea"/>
                          <w:b w:val="0"/>
                          <w:bCs/>
                          <w:color w:val="1C2549" w:themeColor="text2"/>
                          <w:sz w:val="32"/>
                          <w:szCs w:val="32"/>
                          <w:lang w:val="en-US"/>
                        </w:rPr>
                        <w:t>5</w:t>
                      </w:r>
                    </w:p>
                    <w:p w14:paraId="124123E0" w14:textId="77777777" w:rsidR="00C85B47" w:rsidRPr="00C85B47" w:rsidRDefault="00C85B47" w:rsidP="00C85B47">
                      <w:pPr>
                        <w:rPr>
                          <w:lang w:val="en-US"/>
                        </w:rPr>
                      </w:pPr>
                    </w:p>
                  </w:txbxContent>
                </v:textbox>
                <w10:wrap type="square" anchorx="margin" anchory="page"/>
              </v:shape>
            </w:pict>
          </mc:Fallback>
        </mc:AlternateContent>
      </w:r>
      <w:r w:rsidR="0087795F">
        <w:t xml:space="preserve"> </w:t>
      </w:r>
      <w:r w:rsidR="00817A32">
        <w:br w:type="page"/>
      </w:r>
    </w:p>
    <w:p w14:paraId="638CE977" w14:textId="7E78819E" w:rsidR="00B907D1" w:rsidRPr="00B907D1" w:rsidRDefault="00B907D1" w:rsidP="00B907D1">
      <w:pPr>
        <w:rPr>
          <w:lang w:val="en-US"/>
        </w:rPr>
      </w:pPr>
      <w:r w:rsidRPr="00B907D1">
        <w:rPr>
          <w:lang w:val="en-US"/>
        </w:rPr>
        <w:lastRenderedPageBreak/>
        <w:t xml:space="preserve">Citation: Health New Zealand. 2024. </w:t>
      </w:r>
      <w:r w:rsidRPr="00B907D1">
        <w:rPr>
          <w:i/>
          <w:iCs/>
          <w:lang w:val="en-US"/>
        </w:rPr>
        <w:t>Statement of Performance Expectations 2024/25 for Health New Zealand</w:t>
      </w:r>
      <w:r w:rsidRPr="00B907D1">
        <w:rPr>
          <w:lang w:val="en-US"/>
        </w:rPr>
        <w:t>. Wellington: Health New Zealand.</w:t>
      </w:r>
    </w:p>
    <w:p w14:paraId="0C24A4B9" w14:textId="701176AB" w:rsidR="00B907D1" w:rsidRPr="00B907D1" w:rsidRDefault="00B907D1" w:rsidP="00B907D1">
      <w:pPr>
        <w:rPr>
          <w:lang w:val="en-US"/>
        </w:rPr>
      </w:pPr>
      <w:r w:rsidRPr="00B907D1">
        <w:rPr>
          <w:lang w:val="en-US"/>
        </w:rPr>
        <w:t>Presented to the House of Representatives pursuant to section 149(L) of the Crown Entities Act 2004.</w:t>
      </w:r>
    </w:p>
    <w:p w14:paraId="6B38656D" w14:textId="69026A17" w:rsidR="00B907D1" w:rsidRPr="00B907D1" w:rsidRDefault="00B907D1" w:rsidP="00B907D1">
      <w:pPr>
        <w:rPr>
          <w:lang w:val="en-US"/>
        </w:rPr>
      </w:pPr>
      <w:r w:rsidRPr="00B907D1">
        <w:rPr>
          <w:lang w:val="en-US"/>
        </w:rPr>
        <w:t>Published in December 2024 by Health New Zealand | Te Whatu Ora</w:t>
      </w:r>
    </w:p>
    <w:p w14:paraId="6D97E66E" w14:textId="77777777" w:rsidR="00B907D1" w:rsidRPr="00B907D1" w:rsidRDefault="00B907D1" w:rsidP="00B907D1">
      <w:pPr>
        <w:rPr>
          <w:lang w:val="en-US"/>
        </w:rPr>
      </w:pPr>
      <w:r w:rsidRPr="00B907D1">
        <w:rPr>
          <w:lang w:val="en-US"/>
        </w:rPr>
        <w:t>PO Box 793, Wellington 6140, New Zealand</w:t>
      </w:r>
    </w:p>
    <w:p w14:paraId="581EFE08" w14:textId="22FF8B2A" w:rsidR="00201E39" w:rsidRPr="00201E39" w:rsidRDefault="00B907D1" w:rsidP="00B907D1">
      <w:pPr>
        <w:rPr>
          <w:lang w:val="en-US"/>
        </w:rPr>
      </w:pPr>
      <w:r w:rsidRPr="00B907D1">
        <w:rPr>
          <w:lang w:val="en-US"/>
        </w:rPr>
        <w:t>ISSN 3021-2189 (Print)</w:t>
      </w:r>
      <w:r>
        <w:rPr>
          <w:lang w:val="en-US"/>
        </w:rPr>
        <w:br/>
      </w:r>
      <w:r w:rsidRPr="00B907D1">
        <w:rPr>
          <w:lang w:val="en-US"/>
        </w:rPr>
        <w:t>ISSN 3021-2197 (Online)</w:t>
      </w:r>
    </w:p>
    <w:p w14:paraId="2A6BD24B" w14:textId="3F22173B" w:rsidR="00677034" w:rsidRDefault="00677034" w:rsidP="004C2E5B">
      <w:r>
        <w:rPr>
          <w:noProof/>
        </w:rPr>
        <w:drawing>
          <wp:anchor distT="0" distB="0" distL="114300" distR="114300" simplePos="0" relativeHeight="252198912" behindDoc="0" locked="0" layoutInCell="1" allowOverlap="1" wp14:anchorId="14209507" wp14:editId="6B478DEE">
            <wp:simplePos x="0" y="0"/>
            <wp:positionH relativeFrom="margin">
              <wp:align>left</wp:align>
            </wp:positionH>
            <wp:positionV relativeFrom="paragraph">
              <wp:posOffset>101963</wp:posOffset>
            </wp:positionV>
            <wp:extent cx="2065867" cy="395957"/>
            <wp:effectExtent l="0" t="0" r="0" b="4445"/>
            <wp:wrapNone/>
            <wp:docPr id="84321588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15885" name="Graphic 5">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065867" cy="395957"/>
                    </a:xfrm>
                    <a:prstGeom prst="rect">
                      <a:avLst/>
                    </a:prstGeom>
                  </pic:spPr>
                </pic:pic>
              </a:graphicData>
            </a:graphic>
            <wp14:sizeRelH relativeFrom="page">
              <wp14:pctWidth>0</wp14:pctWidth>
            </wp14:sizeRelH>
            <wp14:sizeRelV relativeFrom="page">
              <wp14:pctHeight>0</wp14:pctHeight>
            </wp14:sizeRelV>
          </wp:anchor>
        </w:drawing>
      </w:r>
    </w:p>
    <w:p w14:paraId="300E0077" w14:textId="08123FB1" w:rsidR="00B75F7F" w:rsidRDefault="00B75F7F" w:rsidP="004C2E5B"/>
    <w:p w14:paraId="243494FF" w14:textId="77777777" w:rsidR="00B75F7F" w:rsidRDefault="00B75F7F" w:rsidP="00C033FA">
      <w:r w:rsidRPr="00B75F7F">
        <w:t>This document is available at</w:t>
      </w:r>
      <w:r w:rsidR="00ED4008">
        <w:t xml:space="preserve"> </w:t>
      </w:r>
      <w:hyperlink r:id="rId11" w:history="1">
        <w:r w:rsidR="00ED4008" w:rsidRPr="0089670F">
          <w:rPr>
            <w:rStyle w:val="Hyperlink"/>
            <w:b/>
            <w:bCs/>
            <w:color w:val="auto"/>
          </w:rPr>
          <w:t>tewhatuora.govt.nz</w:t>
        </w:r>
      </w:hyperlink>
      <w:r w:rsidRPr="0089670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14:paraId="5C13B063" w14:textId="77777777" w:rsidTr="00B75F7F">
        <w:tc>
          <w:tcPr>
            <w:tcW w:w="1696" w:type="dxa"/>
            <w:vAlign w:val="center"/>
          </w:tcPr>
          <w:p w14:paraId="1044C438" w14:textId="77777777" w:rsidR="00B75F7F" w:rsidRDefault="00B75F7F" w:rsidP="00B75F7F">
            <w:r w:rsidRPr="00EF30CD">
              <w:rPr>
                <w:rFonts w:cs="Segoe UI"/>
                <w:b/>
                <w:noProof/>
                <w:sz w:val="15"/>
                <w:szCs w:val="15"/>
                <w:lang w:eastAsia="en-NZ"/>
              </w:rPr>
              <w:drawing>
                <wp:inline distT="0" distB="0" distL="0" distR="0" wp14:anchorId="0AEDAC05" wp14:editId="1203F3BE">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809625" cy="285750"/>
                          </a:xfrm>
                          <a:prstGeom prst="rect">
                            <a:avLst/>
                          </a:prstGeom>
                          <a:noFill/>
                          <a:ln>
                            <a:noFill/>
                          </a:ln>
                        </pic:spPr>
                      </pic:pic>
                    </a:graphicData>
                  </a:graphic>
                </wp:inline>
              </w:drawing>
            </w:r>
          </w:p>
        </w:tc>
        <w:tc>
          <w:tcPr>
            <w:tcW w:w="7932" w:type="dxa"/>
          </w:tcPr>
          <w:p w14:paraId="39285A0E" w14:textId="67190B23" w:rsidR="00B75F7F" w:rsidRPr="00201E39" w:rsidRDefault="00201E39" w:rsidP="00B75F7F">
            <w:pPr>
              <w:rPr>
                <w:lang w:val="en-US"/>
              </w:rPr>
            </w:pPr>
            <w:r w:rsidRPr="00201E39">
              <w:rPr>
                <w:lang w:val="en-US"/>
              </w:rPr>
              <w:t>This work is licensed under the Creative Commons Attribution 4.0 International licence. In essence, you are free to: share i.e., copy and redistribute the material in any medium or format; adapt i.e., remix, transform and build upon the material. You must give appropriate credit, provide a link to the licence and indicate if changes were made</w:t>
            </w:r>
            <w:r w:rsidR="00B75F7F" w:rsidRPr="00B75F7F">
              <w:t>.</w:t>
            </w:r>
          </w:p>
        </w:tc>
      </w:tr>
    </w:tbl>
    <w:p w14:paraId="318513D0" w14:textId="77777777" w:rsidR="00B43E45" w:rsidRDefault="00B43E45" w:rsidP="00B75F7F">
      <w:pPr>
        <w:sectPr w:rsidR="00B43E45" w:rsidSect="001C37CA">
          <w:footerReference w:type="default" r:id="rId13"/>
          <w:pgSz w:w="11906" w:h="16838"/>
          <w:pgMar w:top="1134" w:right="1134" w:bottom="1134" w:left="1134" w:header="1304" w:footer="709" w:gutter="0"/>
          <w:cols w:space="708"/>
          <w:titlePg/>
          <w:docGrid w:linePitch="360"/>
        </w:sectPr>
      </w:pPr>
    </w:p>
    <w:sdt>
      <w:sdtPr>
        <w:rPr>
          <w:rFonts w:asciiTheme="minorHAnsi" w:eastAsiaTheme="minorHAnsi" w:hAnsiTheme="minorHAnsi" w:cstheme="minorBidi"/>
          <w:b w:val="0"/>
          <w:color w:val="auto"/>
          <w:sz w:val="24"/>
          <w:szCs w:val="22"/>
        </w:rPr>
        <w:id w:val="-1875375867"/>
        <w:docPartObj>
          <w:docPartGallery w:val="Table of Contents"/>
          <w:docPartUnique/>
        </w:docPartObj>
      </w:sdtPr>
      <w:sdtEndPr>
        <w:rPr>
          <w:bCs/>
          <w:noProof/>
        </w:rPr>
      </w:sdtEndPr>
      <w:sdtContent>
        <w:p w14:paraId="706A8107" w14:textId="77777777" w:rsidR="00630DE1" w:rsidRPr="00C37E60" w:rsidRDefault="00630DE1" w:rsidP="00630DE1">
          <w:pPr>
            <w:pStyle w:val="TOCHeading"/>
            <w:rPr>
              <w:sz w:val="68"/>
              <w:szCs w:val="68"/>
            </w:rPr>
          </w:pPr>
          <w:r w:rsidRPr="00C37E60">
            <w:rPr>
              <w:sz w:val="68"/>
              <w:szCs w:val="68"/>
            </w:rPr>
            <w:t>Contents</w:t>
          </w:r>
        </w:p>
        <w:p w14:paraId="365B7BC5" w14:textId="3C5AC4BC" w:rsidR="00677034" w:rsidRDefault="00537F1B">
          <w:pPr>
            <w:pStyle w:val="TOC1"/>
            <w:tabs>
              <w:tab w:val="right" w:leader="dot" w:pos="9628"/>
            </w:tabs>
            <w:rPr>
              <w:rFonts w:eastAsiaTheme="minorEastAsia"/>
              <w:b w:val="0"/>
              <w:noProof/>
              <w:kern w:val="2"/>
              <w:sz w:val="22"/>
              <w:lang w:val="en-GB" w:eastAsia="en-GB"/>
              <w14:ligatures w14:val="standardContextual"/>
            </w:rPr>
          </w:pPr>
          <w:r>
            <w:fldChar w:fldCharType="begin"/>
          </w:r>
          <w:r>
            <w:instrText xml:space="preserve"> TOC \h \z \t "Heading 1,1,Heading 2,2,Output class,2" </w:instrText>
          </w:r>
          <w:r>
            <w:fldChar w:fldCharType="separate"/>
          </w:r>
          <w:hyperlink w:anchor="_Toc184117946" w:history="1">
            <w:r w:rsidR="00677034" w:rsidRPr="003646D7">
              <w:rPr>
                <w:rStyle w:val="Hyperlink"/>
                <w:noProof/>
                <w:color w:val="auto"/>
                <w:lang w:val="en-GB"/>
              </w:rPr>
              <w:t>Statement of responsibility</w:t>
            </w:r>
            <w:r w:rsidR="00677034">
              <w:rPr>
                <w:noProof/>
                <w:webHidden/>
              </w:rPr>
              <w:tab/>
            </w:r>
            <w:r w:rsidR="00677034">
              <w:rPr>
                <w:noProof/>
                <w:webHidden/>
              </w:rPr>
              <w:fldChar w:fldCharType="begin"/>
            </w:r>
            <w:r w:rsidR="00677034">
              <w:rPr>
                <w:noProof/>
                <w:webHidden/>
              </w:rPr>
              <w:instrText xml:space="preserve"> PAGEREF _Toc184117946 \h </w:instrText>
            </w:r>
            <w:r w:rsidR="00677034">
              <w:rPr>
                <w:noProof/>
                <w:webHidden/>
              </w:rPr>
            </w:r>
            <w:r w:rsidR="00677034">
              <w:rPr>
                <w:noProof/>
                <w:webHidden/>
              </w:rPr>
              <w:fldChar w:fldCharType="separate"/>
            </w:r>
            <w:r w:rsidR="00F63D71">
              <w:rPr>
                <w:noProof/>
                <w:webHidden/>
              </w:rPr>
              <w:t>4</w:t>
            </w:r>
            <w:r w:rsidR="00677034">
              <w:rPr>
                <w:noProof/>
                <w:webHidden/>
              </w:rPr>
              <w:fldChar w:fldCharType="end"/>
            </w:r>
          </w:hyperlink>
        </w:p>
        <w:p w14:paraId="6EA803D7" w14:textId="12E6ED8C" w:rsidR="00677034" w:rsidRDefault="00677034">
          <w:pPr>
            <w:pStyle w:val="TOC1"/>
            <w:tabs>
              <w:tab w:val="right" w:leader="dot" w:pos="9628"/>
            </w:tabs>
            <w:rPr>
              <w:rFonts w:eastAsiaTheme="minorEastAsia"/>
              <w:b w:val="0"/>
              <w:noProof/>
              <w:kern w:val="2"/>
              <w:sz w:val="22"/>
              <w:lang w:val="en-GB" w:eastAsia="en-GB"/>
              <w14:ligatures w14:val="standardContextual"/>
            </w:rPr>
          </w:pPr>
          <w:hyperlink w:anchor="_Toc184117947" w:history="1">
            <w:r w:rsidRPr="003646D7">
              <w:rPr>
                <w:rStyle w:val="Hyperlink"/>
                <w:bCs/>
                <w:noProof/>
                <w:color w:val="auto"/>
                <w:lang w:val="en-GB"/>
              </w:rPr>
              <w:t>Introduction</w:t>
            </w:r>
            <w:r>
              <w:rPr>
                <w:noProof/>
                <w:webHidden/>
              </w:rPr>
              <w:tab/>
            </w:r>
            <w:r>
              <w:rPr>
                <w:noProof/>
                <w:webHidden/>
              </w:rPr>
              <w:fldChar w:fldCharType="begin"/>
            </w:r>
            <w:r>
              <w:rPr>
                <w:noProof/>
                <w:webHidden/>
              </w:rPr>
              <w:instrText xml:space="preserve"> PAGEREF _Toc184117947 \h </w:instrText>
            </w:r>
            <w:r>
              <w:rPr>
                <w:noProof/>
                <w:webHidden/>
              </w:rPr>
            </w:r>
            <w:r>
              <w:rPr>
                <w:noProof/>
                <w:webHidden/>
              </w:rPr>
              <w:fldChar w:fldCharType="separate"/>
            </w:r>
            <w:r w:rsidR="00F63D71">
              <w:rPr>
                <w:noProof/>
                <w:webHidden/>
              </w:rPr>
              <w:t>5</w:t>
            </w:r>
            <w:r>
              <w:rPr>
                <w:noProof/>
                <w:webHidden/>
              </w:rPr>
              <w:fldChar w:fldCharType="end"/>
            </w:r>
          </w:hyperlink>
        </w:p>
        <w:p w14:paraId="1E03B478" w14:textId="1D29B337" w:rsidR="00677034" w:rsidRDefault="00677034">
          <w:pPr>
            <w:pStyle w:val="TOC1"/>
            <w:tabs>
              <w:tab w:val="right" w:leader="dot" w:pos="9628"/>
            </w:tabs>
            <w:rPr>
              <w:rFonts w:eastAsiaTheme="minorEastAsia"/>
              <w:b w:val="0"/>
              <w:noProof/>
              <w:kern w:val="2"/>
              <w:sz w:val="22"/>
              <w:lang w:val="en-GB" w:eastAsia="en-GB"/>
              <w14:ligatures w14:val="standardContextual"/>
            </w:rPr>
          </w:pPr>
          <w:hyperlink w:anchor="_Toc184117951" w:history="1">
            <w:r w:rsidRPr="003646D7">
              <w:rPr>
                <w:rStyle w:val="Hyperlink"/>
                <w:noProof/>
                <w:color w:val="auto"/>
              </w:rPr>
              <w:t>Our strategic framework</w:t>
            </w:r>
            <w:r>
              <w:rPr>
                <w:noProof/>
                <w:webHidden/>
              </w:rPr>
              <w:tab/>
            </w:r>
            <w:r>
              <w:rPr>
                <w:noProof/>
                <w:webHidden/>
              </w:rPr>
              <w:fldChar w:fldCharType="begin"/>
            </w:r>
            <w:r>
              <w:rPr>
                <w:noProof/>
                <w:webHidden/>
              </w:rPr>
              <w:instrText xml:space="preserve"> PAGEREF _Toc184117951 \h </w:instrText>
            </w:r>
            <w:r>
              <w:rPr>
                <w:noProof/>
                <w:webHidden/>
              </w:rPr>
            </w:r>
            <w:r>
              <w:rPr>
                <w:noProof/>
                <w:webHidden/>
              </w:rPr>
              <w:fldChar w:fldCharType="separate"/>
            </w:r>
            <w:r w:rsidR="00F63D71">
              <w:rPr>
                <w:noProof/>
                <w:webHidden/>
              </w:rPr>
              <w:t>9</w:t>
            </w:r>
            <w:r>
              <w:rPr>
                <w:noProof/>
                <w:webHidden/>
              </w:rPr>
              <w:fldChar w:fldCharType="end"/>
            </w:r>
          </w:hyperlink>
        </w:p>
        <w:p w14:paraId="16EF78B0" w14:textId="4AB4C30B" w:rsidR="00677034" w:rsidRPr="00CC40ED" w:rsidRDefault="00677034" w:rsidP="00CC40ED">
          <w:pPr>
            <w:pStyle w:val="TOC1"/>
            <w:tabs>
              <w:tab w:val="right" w:leader="dot" w:pos="9628"/>
            </w:tabs>
            <w:rPr>
              <w:rFonts w:eastAsiaTheme="minorEastAsia"/>
              <w:b w:val="0"/>
              <w:noProof/>
              <w:kern w:val="2"/>
              <w:sz w:val="22"/>
              <w:lang w:val="en-GB" w:eastAsia="en-GB"/>
              <w14:ligatures w14:val="standardContextual"/>
            </w:rPr>
          </w:pPr>
          <w:hyperlink w:anchor="_Toc184117952" w:history="1">
            <w:r w:rsidRPr="003646D7">
              <w:rPr>
                <w:rStyle w:val="Hyperlink"/>
                <w:noProof/>
                <w:color w:val="auto"/>
              </w:rPr>
              <w:t>Our performance</w:t>
            </w:r>
            <w:r>
              <w:rPr>
                <w:noProof/>
                <w:webHidden/>
              </w:rPr>
              <w:tab/>
            </w:r>
            <w:r>
              <w:rPr>
                <w:noProof/>
                <w:webHidden/>
              </w:rPr>
              <w:fldChar w:fldCharType="begin"/>
            </w:r>
            <w:r>
              <w:rPr>
                <w:noProof/>
                <w:webHidden/>
              </w:rPr>
              <w:instrText xml:space="preserve"> PAGEREF _Toc184117952 \h </w:instrText>
            </w:r>
            <w:r>
              <w:rPr>
                <w:noProof/>
                <w:webHidden/>
              </w:rPr>
            </w:r>
            <w:r>
              <w:rPr>
                <w:noProof/>
                <w:webHidden/>
              </w:rPr>
              <w:fldChar w:fldCharType="separate"/>
            </w:r>
            <w:r w:rsidR="00F63D71">
              <w:rPr>
                <w:noProof/>
                <w:webHidden/>
              </w:rPr>
              <w:t>10</w:t>
            </w:r>
            <w:r>
              <w:rPr>
                <w:noProof/>
                <w:webHidden/>
              </w:rPr>
              <w:fldChar w:fldCharType="end"/>
            </w:r>
          </w:hyperlink>
        </w:p>
        <w:p w14:paraId="1E332B5A" w14:textId="3199259C" w:rsidR="00677034" w:rsidRDefault="00677034">
          <w:pPr>
            <w:pStyle w:val="TOC2"/>
            <w:tabs>
              <w:tab w:val="right" w:leader="dot" w:pos="9628"/>
            </w:tabs>
            <w:rPr>
              <w:rFonts w:eastAsiaTheme="minorEastAsia"/>
              <w:noProof/>
              <w:kern w:val="2"/>
              <w:sz w:val="22"/>
              <w:lang w:val="en-GB" w:eastAsia="en-GB"/>
              <w14:ligatures w14:val="standardContextual"/>
            </w:rPr>
          </w:pPr>
          <w:hyperlink w:anchor="_Toc184117956" w:history="1">
            <w:r w:rsidRPr="003646D7">
              <w:rPr>
                <w:rStyle w:val="Hyperlink"/>
                <w:noProof/>
                <w:color w:val="auto"/>
              </w:rPr>
              <w:t>Output Class One: Public health services</w:t>
            </w:r>
            <w:r>
              <w:rPr>
                <w:noProof/>
                <w:webHidden/>
              </w:rPr>
              <w:tab/>
            </w:r>
            <w:r>
              <w:rPr>
                <w:noProof/>
                <w:webHidden/>
              </w:rPr>
              <w:fldChar w:fldCharType="begin"/>
            </w:r>
            <w:r>
              <w:rPr>
                <w:noProof/>
                <w:webHidden/>
              </w:rPr>
              <w:instrText xml:space="preserve"> PAGEREF _Toc184117956 \h </w:instrText>
            </w:r>
            <w:r>
              <w:rPr>
                <w:noProof/>
                <w:webHidden/>
              </w:rPr>
            </w:r>
            <w:r>
              <w:rPr>
                <w:noProof/>
                <w:webHidden/>
              </w:rPr>
              <w:fldChar w:fldCharType="separate"/>
            </w:r>
            <w:r w:rsidR="00F63D71">
              <w:rPr>
                <w:noProof/>
                <w:webHidden/>
              </w:rPr>
              <w:t>14</w:t>
            </w:r>
            <w:r>
              <w:rPr>
                <w:noProof/>
                <w:webHidden/>
              </w:rPr>
              <w:fldChar w:fldCharType="end"/>
            </w:r>
          </w:hyperlink>
        </w:p>
        <w:p w14:paraId="2C12CB93" w14:textId="73D6795F" w:rsidR="00677034" w:rsidRDefault="00677034">
          <w:pPr>
            <w:pStyle w:val="TOC2"/>
            <w:tabs>
              <w:tab w:val="right" w:leader="dot" w:pos="9628"/>
            </w:tabs>
            <w:rPr>
              <w:rFonts w:eastAsiaTheme="minorEastAsia"/>
              <w:noProof/>
              <w:kern w:val="2"/>
              <w:sz w:val="22"/>
              <w:lang w:val="en-GB" w:eastAsia="en-GB"/>
              <w14:ligatures w14:val="standardContextual"/>
            </w:rPr>
          </w:pPr>
          <w:hyperlink w:anchor="_Toc184117957" w:history="1">
            <w:r w:rsidRPr="003646D7">
              <w:rPr>
                <w:rStyle w:val="Hyperlink"/>
                <w:noProof/>
                <w:color w:val="auto"/>
              </w:rPr>
              <w:t>Output Class Two: Primary and community care services</w:t>
            </w:r>
            <w:r>
              <w:rPr>
                <w:noProof/>
                <w:webHidden/>
              </w:rPr>
              <w:tab/>
            </w:r>
            <w:r>
              <w:rPr>
                <w:noProof/>
                <w:webHidden/>
              </w:rPr>
              <w:fldChar w:fldCharType="begin"/>
            </w:r>
            <w:r>
              <w:rPr>
                <w:noProof/>
                <w:webHidden/>
              </w:rPr>
              <w:instrText xml:space="preserve"> PAGEREF _Toc184117957 \h </w:instrText>
            </w:r>
            <w:r>
              <w:rPr>
                <w:noProof/>
                <w:webHidden/>
              </w:rPr>
            </w:r>
            <w:r>
              <w:rPr>
                <w:noProof/>
                <w:webHidden/>
              </w:rPr>
              <w:fldChar w:fldCharType="separate"/>
            </w:r>
            <w:r w:rsidR="00F63D71">
              <w:rPr>
                <w:noProof/>
                <w:webHidden/>
              </w:rPr>
              <w:t>17</w:t>
            </w:r>
            <w:r>
              <w:rPr>
                <w:noProof/>
                <w:webHidden/>
              </w:rPr>
              <w:fldChar w:fldCharType="end"/>
            </w:r>
          </w:hyperlink>
        </w:p>
        <w:p w14:paraId="142CD7AC" w14:textId="1016B229" w:rsidR="00677034" w:rsidRDefault="00677034">
          <w:pPr>
            <w:pStyle w:val="TOC2"/>
            <w:tabs>
              <w:tab w:val="right" w:leader="dot" w:pos="9628"/>
            </w:tabs>
            <w:rPr>
              <w:rFonts w:eastAsiaTheme="minorEastAsia"/>
              <w:noProof/>
              <w:kern w:val="2"/>
              <w:sz w:val="22"/>
              <w:lang w:val="en-GB" w:eastAsia="en-GB"/>
              <w14:ligatures w14:val="standardContextual"/>
            </w:rPr>
          </w:pPr>
          <w:hyperlink w:anchor="_Toc184117959" w:history="1">
            <w:r w:rsidRPr="003646D7">
              <w:rPr>
                <w:rStyle w:val="Hyperlink"/>
                <w:noProof/>
                <w:color w:val="auto"/>
              </w:rPr>
              <w:t>Output Class Three: Hospital and specialist services</w:t>
            </w:r>
            <w:r>
              <w:rPr>
                <w:noProof/>
                <w:webHidden/>
              </w:rPr>
              <w:tab/>
            </w:r>
            <w:r>
              <w:rPr>
                <w:noProof/>
                <w:webHidden/>
              </w:rPr>
              <w:fldChar w:fldCharType="begin"/>
            </w:r>
            <w:r>
              <w:rPr>
                <w:noProof/>
                <w:webHidden/>
              </w:rPr>
              <w:instrText xml:space="preserve"> PAGEREF _Toc184117959 \h </w:instrText>
            </w:r>
            <w:r>
              <w:rPr>
                <w:noProof/>
                <w:webHidden/>
              </w:rPr>
            </w:r>
            <w:r>
              <w:rPr>
                <w:noProof/>
                <w:webHidden/>
              </w:rPr>
              <w:fldChar w:fldCharType="separate"/>
            </w:r>
            <w:r w:rsidR="00F63D71">
              <w:rPr>
                <w:noProof/>
                <w:webHidden/>
              </w:rPr>
              <w:t>20</w:t>
            </w:r>
            <w:r>
              <w:rPr>
                <w:noProof/>
                <w:webHidden/>
              </w:rPr>
              <w:fldChar w:fldCharType="end"/>
            </w:r>
          </w:hyperlink>
        </w:p>
        <w:p w14:paraId="175A9DBB" w14:textId="6E816535" w:rsidR="00677034" w:rsidRDefault="00677034">
          <w:pPr>
            <w:pStyle w:val="TOC2"/>
            <w:tabs>
              <w:tab w:val="right" w:leader="dot" w:pos="9628"/>
            </w:tabs>
            <w:rPr>
              <w:rFonts w:eastAsiaTheme="minorEastAsia"/>
              <w:noProof/>
              <w:kern w:val="2"/>
              <w:sz w:val="22"/>
              <w:lang w:val="en-GB" w:eastAsia="en-GB"/>
              <w14:ligatures w14:val="standardContextual"/>
            </w:rPr>
          </w:pPr>
          <w:hyperlink w:anchor="_Toc184117960" w:history="1">
            <w:r w:rsidRPr="003646D7">
              <w:rPr>
                <w:rStyle w:val="Hyperlink"/>
                <w:noProof/>
                <w:color w:val="auto"/>
              </w:rPr>
              <w:t>Output Class Four: Mental health and addiction</w:t>
            </w:r>
            <w:r>
              <w:rPr>
                <w:noProof/>
                <w:webHidden/>
              </w:rPr>
              <w:tab/>
            </w:r>
            <w:r>
              <w:rPr>
                <w:noProof/>
                <w:webHidden/>
              </w:rPr>
              <w:fldChar w:fldCharType="begin"/>
            </w:r>
            <w:r>
              <w:rPr>
                <w:noProof/>
                <w:webHidden/>
              </w:rPr>
              <w:instrText xml:space="preserve"> PAGEREF _Toc184117960 \h </w:instrText>
            </w:r>
            <w:r>
              <w:rPr>
                <w:noProof/>
                <w:webHidden/>
              </w:rPr>
            </w:r>
            <w:r>
              <w:rPr>
                <w:noProof/>
                <w:webHidden/>
              </w:rPr>
              <w:fldChar w:fldCharType="separate"/>
            </w:r>
            <w:r w:rsidR="00F63D71">
              <w:rPr>
                <w:noProof/>
                <w:webHidden/>
              </w:rPr>
              <w:t>23</w:t>
            </w:r>
            <w:r>
              <w:rPr>
                <w:noProof/>
                <w:webHidden/>
              </w:rPr>
              <w:fldChar w:fldCharType="end"/>
            </w:r>
          </w:hyperlink>
        </w:p>
        <w:p w14:paraId="0A61C3E9" w14:textId="30E3341F" w:rsidR="00677034" w:rsidRDefault="00677034">
          <w:pPr>
            <w:pStyle w:val="TOC2"/>
            <w:tabs>
              <w:tab w:val="right" w:leader="dot" w:pos="9628"/>
            </w:tabs>
            <w:rPr>
              <w:rFonts w:eastAsiaTheme="minorEastAsia"/>
              <w:noProof/>
              <w:kern w:val="2"/>
              <w:sz w:val="22"/>
              <w:lang w:val="en-GB" w:eastAsia="en-GB"/>
              <w14:ligatures w14:val="standardContextual"/>
            </w:rPr>
          </w:pPr>
          <w:hyperlink w:anchor="_Toc184117961" w:history="1">
            <w:r w:rsidRPr="003646D7">
              <w:rPr>
                <w:rStyle w:val="Hyperlink"/>
                <w:noProof/>
                <w:color w:val="auto"/>
              </w:rPr>
              <w:t>Output Class Five: Hauora Māori services</w:t>
            </w:r>
            <w:r>
              <w:rPr>
                <w:noProof/>
                <w:webHidden/>
              </w:rPr>
              <w:tab/>
            </w:r>
            <w:r>
              <w:rPr>
                <w:noProof/>
                <w:webHidden/>
              </w:rPr>
              <w:fldChar w:fldCharType="begin"/>
            </w:r>
            <w:r>
              <w:rPr>
                <w:noProof/>
                <w:webHidden/>
              </w:rPr>
              <w:instrText xml:space="preserve"> PAGEREF _Toc184117961 \h </w:instrText>
            </w:r>
            <w:r>
              <w:rPr>
                <w:noProof/>
                <w:webHidden/>
              </w:rPr>
            </w:r>
            <w:r>
              <w:rPr>
                <w:noProof/>
                <w:webHidden/>
              </w:rPr>
              <w:fldChar w:fldCharType="separate"/>
            </w:r>
            <w:r w:rsidR="00F63D71">
              <w:rPr>
                <w:noProof/>
                <w:webHidden/>
              </w:rPr>
              <w:t>25</w:t>
            </w:r>
            <w:r>
              <w:rPr>
                <w:noProof/>
                <w:webHidden/>
              </w:rPr>
              <w:fldChar w:fldCharType="end"/>
            </w:r>
          </w:hyperlink>
        </w:p>
        <w:p w14:paraId="63A5853A" w14:textId="72504DAB" w:rsidR="00677034" w:rsidRDefault="00677034">
          <w:pPr>
            <w:pStyle w:val="TOC1"/>
            <w:tabs>
              <w:tab w:val="right" w:leader="dot" w:pos="9628"/>
            </w:tabs>
            <w:rPr>
              <w:rFonts w:eastAsiaTheme="minorEastAsia"/>
              <w:b w:val="0"/>
              <w:noProof/>
              <w:kern w:val="2"/>
              <w:sz w:val="22"/>
              <w:lang w:val="en-GB" w:eastAsia="en-GB"/>
              <w14:ligatures w14:val="standardContextual"/>
            </w:rPr>
          </w:pPr>
          <w:hyperlink w:anchor="_Toc184117962" w:history="1">
            <w:r w:rsidRPr="003646D7">
              <w:rPr>
                <w:rStyle w:val="Hyperlink"/>
                <w:noProof/>
                <w:color w:val="auto"/>
              </w:rPr>
              <w:t>Our prospective financial statements</w:t>
            </w:r>
            <w:r>
              <w:rPr>
                <w:noProof/>
                <w:webHidden/>
              </w:rPr>
              <w:tab/>
            </w:r>
            <w:r>
              <w:rPr>
                <w:noProof/>
                <w:webHidden/>
              </w:rPr>
              <w:fldChar w:fldCharType="begin"/>
            </w:r>
            <w:r>
              <w:rPr>
                <w:noProof/>
                <w:webHidden/>
              </w:rPr>
              <w:instrText xml:space="preserve"> PAGEREF _Toc184117962 \h </w:instrText>
            </w:r>
            <w:r>
              <w:rPr>
                <w:noProof/>
                <w:webHidden/>
              </w:rPr>
            </w:r>
            <w:r>
              <w:rPr>
                <w:noProof/>
                <w:webHidden/>
              </w:rPr>
              <w:fldChar w:fldCharType="separate"/>
            </w:r>
            <w:r w:rsidR="00F63D71">
              <w:rPr>
                <w:noProof/>
                <w:webHidden/>
              </w:rPr>
              <w:t>27</w:t>
            </w:r>
            <w:r>
              <w:rPr>
                <w:noProof/>
                <w:webHidden/>
              </w:rPr>
              <w:fldChar w:fldCharType="end"/>
            </w:r>
          </w:hyperlink>
        </w:p>
        <w:p w14:paraId="38FD4657" w14:textId="31EC09B6" w:rsidR="00677034" w:rsidRDefault="00677034">
          <w:pPr>
            <w:pStyle w:val="TOC1"/>
            <w:tabs>
              <w:tab w:val="right" w:leader="dot" w:pos="9628"/>
            </w:tabs>
            <w:rPr>
              <w:rFonts w:eastAsiaTheme="minorEastAsia"/>
              <w:b w:val="0"/>
              <w:noProof/>
              <w:kern w:val="2"/>
              <w:sz w:val="22"/>
              <w:lang w:val="en-GB" w:eastAsia="en-GB"/>
              <w14:ligatures w14:val="standardContextual"/>
            </w:rPr>
          </w:pPr>
          <w:hyperlink w:anchor="_Toc184117966" w:history="1">
            <w:r w:rsidRPr="003646D7">
              <w:rPr>
                <w:rStyle w:val="Hyperlink"/>
                <w:noProof/>
                <w:color w:val="auto"/>
              </w:rPr>
              <w:t>Glossary</w:t>
            </w:r>
            <w:r>
              <w:rPr>
                <w:noProof/>
                <w:webHidden/>
              </w:rPr>
              <w:tab/>
            </w:r>
            <w:r>
              <w:rPr>
                <w:noProof/>
                <w:webHidden/>
              </w:rPr>
              <w:fldChar w:fldCharType="begin"/>
            </w:r>
            <w:r>
              <w:rPr>
                <w:noProof/>
                <w:webHidden/>
              </w:rPr>
              <w:instrText xml:space="preserve"> PAGEREF _Toc184117966 \h </w:instrText>
            </w:r>
            <w:r>
              <w:rPr>
                <w:noProof/>
                <w:webHidden/>
              </w:rPr>
            </w:r>
            <w:r>
              <w:rPr>
                <w:noProof/>
                <w:webHidden/>
              </w:rPr>
              <w:fldChar w:fldCharType="separate"/>
            </w:r>
            <w:r w:rsidR="00F63D71">
              <w:rPr>
                <w:noProof/>
                <w:webHidden/>
              </w:rPr>
              <w:t>53</w:t>
            </w:r>
            <w:r>
              <w:rPr>
                <w:noProof/>
                <w:webHidden/>
              </w:rPr>
              <w:fldChar w:fldCharType="end"/>
            </w:r>
          </w:hyperlink>
        </w:p>
        <w:p w14:paraId="18A16C2E" w14:textId="67805796" w:rsidR="00630DE1" w:rsidRDefault="00537F1B">
          <w:r>
            <w:fldChar w:fldCharType="end"/>
          </w:r>
        </w:p>
      </w:sdtContent>
    </w:sdt>
    <w:p w14:paraId="0E5D0872" w14:textId="77777777" w:rsidR="00BB2CF5" w:rsidRDefault="00BB2CF5">
      <w:pPr>
        <w:spacing w:before="0" w:after="160" w:line="259" w:lineRule="auto"/>
        <w:rPr>
          <w:rFonts w:asciiTheme="majorHAnsi" w:eastAsiaTheme="majorEastAsia" w:hAnsiTheme="majorHAnsi" w:cstheme="majorBidi"/>
          <w:b/>
          <w:bCs/>
          <w:color w:val="1C2549" w:themeColor="text2"/>
          <w:sz w:val="72"/>
          <w:szCs w:val="32"/>
          <w:lang w:val="en-GB"/>
        </w:rPr>
      </w:pPr>
      <w:r>
        <w:rPr>
          <w:bCs/>
          <w:lang w:val="en-GB"/>
        </w:rPr>
        <w:br w:type="page"/>
      </w:r>
    </w:p>
    <w:p w14:paraId="0CE88014" w14:textId="22B6E755" w:rsidR="002A3FA9" w:rsidRPr="002A3FA9" w:rsidRDefault="002A3FA9" w:rsidP="00677034">
      <w:pPr>
        <w:pStyle w:val="Heading1"/>
        <w:rPr>
          <w:lang w:val="en-GB"/>
        </w:rPr>
      </w:pPr>
      <w:bookmarkStart w:id="0" w:name="_Toc184117946"/>
      <w:r w:rsidRPr="002A3FA9">
        <w:rPr>
          <w:lang w:val="en-GB"/>
        </w:rPr>
        <w:lastRenderedPageBreak/>
        <w:t>Statement of responsibility</w:t>
      </w:r>
      <w:bookmarkEnd w:id="0"/>
    </w:p>
    <w:p w14:paraId="4E862BC6" w14:textId="253BB6B3" w:rsidR="002A3FA9" w:rsidRPr="002A3FA9" w:rsidRDefault="002A3FA9" w:rsidP="002A3FA9">
      <w:pPr>
        <w:spacing w:before="0" w:after="160" w:line="259" w:lineRule="auto"/>
      </w:pPr>
    </w:p>
    <w:p w14:paraId="322446A6" w14:textId="457500BC" w:rsidR="002A3FA9" w:rsidRPr="002A3FA9" w:rsidRDefault="002A3FA9" w:rsidP="002A3FA9">
      <w:pPr>
        <w:pStyle w:val="Intropara"/>
        <w:rPr>
          <w:lang w:val="en-NZ"/>
        </w:rPr>
      </w:pPr>
      <w:r>
        <w:rPr>
          <w:noProof/>
        </w:rPr>
        <w:drawing>
          <wp:anchor distT="0" distB="0" distL="114300" distR="114300" simplePos="0" relativeHeight="252179456" behindDoc="0" locked="0" layoutInCell="1" allowOverlap="1" wp14:anchorId="524B2AC5" wp14:editId="20CFE84C">
            <wp:simplePos x="0" y="0"/>
            <wp:positionH relativeFrom="margin">
              <wp:posOffset>4596130</wp:posOffset>
            </wp:positionH>
            <wp:positionV relativeFrom="paragraph">
              <wp:posOffset>875475</wp:posOffset>
            </wp:positionV>
            <wp:extent cx="1514475" cy="1509395"/>
            <wp:effectExtent l="0" t="0" r="9525" b="0"/>
            <wp:wrapSquare wrapText="bothSides"/>
            <wp:docPr id="1568166581" name="Picture 30" descr="Professor Lester Le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166581" name="Picture 30" descr="Professor Lester Lev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14475" cy="1509395"/>
                    </a:xfrm>
                    <a:prstGeom prst="rect">
                      <a:avLst/>
                    </a:prstGeom>
                  </pic:spPr>
                </pic:pic>
              </a:graphicData>
            </a:graphic>
            <wp14:sizeRelH relativeFrom="page">
              <wp14:pctWidth>0</wp14:pctWidth>
            </wp14:sizeRelH>
            <wp14:sizeRelV relativeFrom="page">
              <wp14:pctHeight>0</wp14:pctHeight>
            </wp14:sizeRelV>
          </wp:anchor>
        </w:drawing>
      </w:r>
      <w:r w:rsidRPr="002A3FA9">
        <w:rPr>
          <w:lang w:val="en-NZ"/>
        </w:rPr>
        <w:t xml:space="preserve">This document is the Statement of Performance Expectations (SPE) for Health New Zealand I Te Whatu Ora (Health NZ) as required under the Crown Entities Act 2004. </w:t>
      </w:r>
    </w:p>
    <w:p w14:paraId="71B7032C" w14:textId="27035232" w:rsidR="002A3FA9" w:rsidRPr="002A3FA9" w:rsidRDefault="002A3FA9" w:rsidP="002A3FA9">
      <w:pPr>
        <w:pStyle w:val="Intropara"/>
        <w:rPr>
          <w:sz w:val="24"/>
          <w:szCs w:val="22"/>
          <w:lang w:val="en-NZ"/>
        </w:rPr>
      </w:pPr>
      <w:r w:rsidRPr="002A3FA9">
        <w:rPr>
          <w:sz w:val="24"/>
          <w:szCs w:val="22"/>
          <w:lang w:val="en-NZ"/>
        </w:rPr>
        <w:t xml:space="preserve">Health NZ’s Commissioner acknowledges responsibility for the preparation of this SPE, which reflects the forecast performance and the forecast financial position of Health NZ for the financial year ending 30 June 2025. </w:t>
      </w:r>
    </w:p>
    <w:p w14:paraId="1501974A" w14:textId="77777777" w:rsidR="002A3FA9" w:rsidRPr="002A3FA9" w:rsidRDefault="002A3FA9" w:rsidP="002A3FA9">
      <w:pPr>
        <w:pStyle w:val="Intropara"/>
        <w:rPr>
          <w:sz w:val="24"/>
          <w:szCs w:val="22"/>
          <w:lang w:val="en-NZ"/>
        </w:rPr>
      </w:pPr>
      <w:r w:rsidRPr="002A3FA9">
        <w:rPr>
          <w:sz w:val="24"/>
          <w:szCs w:val="22"/>
          <w:lang w:val="en-NZ"/>
        </w:rPr>
        <w:t xml:space="preserve">This SPE includes prospective financial statements and performance expectations prepared in accordance with generally accepted accounting principles. </w:t>
      </w:r>
    </w:p>
    <w:p w14:paraId="0E1D0EBE" w14:textId="17AC3D39" w:rsidR="002A3FA9" w:rsidRDefault="002A3FA9" w:rsidP="002A3FA9">
      <w:pPr>
        <w:pStyle w:val="Intropara"/>
        <w:rPr>
          <w:sz w:val="24"/>
          <w:szCs w:val="22"/>
          <w:lang w:val="en-NZ"/>
        </w:rPr>
      </w:pPr>
      <w:r w:rsidRPr="002A3FA9">
        <w:rPr>
          <w:sz w:val="24"/>
          <w:szCs w:val="22"/>
          <w:lang w:val="en-NZ"/>
        </w:rPr>
        <w:t>I certify that the information contained in this SPE 2024 is consistent with the appropriations contained in the Vote Health Estimates of Appropriations 2024/25. These were laid before the House of Representatives under section 9 of the Public Finance Act 1989.</w:t>
      </w:r>
    </w:p>
    <w:p w14:paraId="5AA34EFD" w14:textId="77777777" w:rsidR="0011295D" w:rsidRDefault="0011295D" w:rsidP="002A3FA9">
      <w:pPr>
        <w:pStyle w:val="Intropara"/>
        <w:rPr>
          <w:sz w:val="24"/>
          <w:szCs w:val="22"/>
          <w:lang w:val="en-NZ"/>
        </w:rPr>
      </w:pPr>
    </w:p>
    <w:p w14:paraId="22264413" w14:textId="3F51ADB8" w:rsidR="002A3FA9" w:rsidRPr="002A3FA9" w:rsidRDefault="002A3FA9" w:rsidP="002A3FA9">
      <w:pPr>
        <w:pStyle w:val="Intropara"/>
        <w:rPr>
          <w:sz w:val="24"/>
          <w:szCs w:val="22"/>
          <w:lang w:val="en-NZ"/>
        </w:rPr>
        <w:sectPr w:rsidR="002A3FA9" w:rsidRPr="002A3FA9" w:rsidSect="00A74215">
          <w:headerReference w:type="default" r:id="rId15"/>
          <w:pgSz w:w="11906" w:h="16838"/>
          <w:pgMar w:top="1134" w:right="1134" w:bottom="1134" w:left="1134" w:header="1304" w:footer="709" w:gutter="0"/>
          <w:cols w:space="708"/>
          <w:docGrid w:linePitch="360"/>
        </w:sectPr>
      </w:pPr>
      <w:r w:rsidRPr="002A3FA9">
        <w:rPr>
          <w:b/>
          <w:bCs/>
          <w:sz w:val="24"/>
          <w:szCs w:val="22"/>
          <w:lang w:val="en-NZ"/>
        </w:rPr>
        <w:t xml:space="preserve">Professor Lester Levy, </w:t>
      </w:r>
      <w:r w:rsidRPr="00677034">
        <w:rPr>
          <w:sz w:val="24"/>
          <w:szCs w:val="22"/>
          <w:lang w:val="en-NZ"/>
        </w:rPr>
        <w:t>CNZM</w:t>
      </w:r>
      <w:r w:rsidRPr="002A3FA9">
        <w:rPr>
          <w:sz w:val="24"/>
          <w:szCs w:val="22"/>
          <w:lang w:val="en-NZ"/>
        </w:rPr>
        <w:t xml:space="preserve"> </w:t>
      </w:r>
      <w:r>
        <w:rPr>
          <w:sz w:val="24"/>
          <w:szCs w:val="22"/>
          <w:lang w:val="en-NZ"/>
        </w:rPr>
        <w:br/>
      </w:r>
      <w:r w:rsidRPr="002A3FA9">
        <w:rPr>
          <w:sz w:val="24"/>
          <w:szCs w:val="22"/>
          <w:lang w:val="en-NZ"/>
        </w:rPr>
        <w:t xml:space="preserve">Commissioner, Health New Zealand </w:t>
      </w:r>
      <w:r>
        <w:rPr>
          <w:sz w:val="24"/>
          <w:szCs w:val="22"/>
          <w:lang w:val="en-NZ"/>
        </w:rPr>
        <w:br/>
      </w:r>
      <w:r w:rsidRPr="002A3FA9">
        <w:rPr>
          <w:sz w:val="24"/>
          <w:szCs w:val="22"/>
          <w:lang w:val="en-NZ"/>
        </w:rPr>
        <w:t>14 November 2024</w:t>
      </w:r>
    </w:p>
    <w:p w14:paraId="1D47BB74" w14:textId="36A990F8" w:rsidR="009330C4" w:rsidRPr="00201E39" w:rsidRDefault="00201E39" w:rsidP="005938BD">
      <w:pPr>
        <w:pStyle w:val="Heading1"/>
        <w:rPr>
          <w:bCs/>
          <w:lang w:val="en-GB"/>
        </w:rPr>
      </w:pPr>
      <w:bookmarkStart w:id="1" w:name="_Toc184117947"/>
      <w:bookmarkStart w:id="2" w:name="_Hlk184064475"/>
      <w:r w:rsidRPr="00201E39">
        <w:rPr>
          <w:bCs/>
          <w:lang w:val="en-GB"/>
        </w:rPr>
        <w:lastRenderedPageBreak/>
        <w:t>Introduction</w:t>
      </w:r>
      <w:bookmarkEnd w:id="1"/>
    </w:p>
    <w:p w14:paraId="2280C5F7" w14:textId="77777777" w:rsidR="00EB7F6B" w:rsidRDefault="00EB7F6B">
      <w:pPr>
        <w:spacing w:before="0" w:after="160" w:line="259" w:lineRule="auto"/>
      </w:pPr>
    </w:p>
    <w:p w14:paraId="6EE8A7DB" w14:textId="77777777" w:rsidR="002A3FA9" w:rsidRDefault="002A3FA9" w:rsidP="002A3FA9">
      <w:pPr>
        <w:pStyle w:val="Intropara"/>
      </w:pPr>
      <w:r>
        <w:t xml:space="preserve">I am pleased to present this 2024 Statement of Performance Expectations for Health NZ. </w:t>
      </w:r>
    </w:p>
    <w:p w14:paraId="6E7C612F" w14:textId="77777777" w:rsidR="002A3FA9" w:rsidRDefault="002A3FA9" w:rsidP="002A3FA9">
      <w:r>
        <w:t xml:space="preserve">At Health NZ our aspiration is to provide quality, compassionate, affordable health care to New Zealanders, at the right time and in the right place. </w:t>
      </w:r>
    </w:p>
    <w:p w14:paraId="6963028D" w14:textId="6D3B263B" w:rsidR="002A3FA9" w:rsidRDefault="002A3FA9" w:rsidP="002A3FA9">
      <w:r>
        <w:t xml:space="preserve">In June 2024 I was appointed as Chair of the Board of Health NZ and in July I was appointed Commissioner by the Minister of Health and tasked with restoring the performance of Health NZ. This involves the implementation of a turnaround plan which includes returning Health NZ to live within its budget. Health NZ received significantly more funding from the Government in Budget 2024-25 and that funding and all our resources need to be used efficiently and effectively to deliver more health services to our patients, families and communities, and achieve better health outcomes for them. </w:t>
      </w:r>
    </w:p>
    <w:p w14:paraId="31DB88BA" w14:textId="74D13A2C" w:rsidR="002A3FA9" w:rsidRDefault="002A3FA9" w:rsidP="002A3FA9">
      <w:r>
        <w:t xml:space="preserve">The Chief Executive, Deputy Commissioners and I have moved swiftly to tackle Health NZ’s current distressed financial situation and ensure that there is robust financial management and accountability across the organisation. We are currently in the early phases of that process as we set appropriately effective internal controls in place. </w:t>
      </w:r>
    </w:p>
    <w:p w14:paraId="22208EBD" w14:textId="3BE3A2DA" w:rsidR="002A3FA9" w:rsidRDefault="002A3FA9" w:rsidP="002A3FA9">
      <w:r>
        <w:t>We are in a ‘hard reset’ changing the way we operate, primarily to address unacceptable waiting times for assessment and treatment. This is not limited to emergency departments and planned care – it is about making changes to the flow of patients across the entire health system to promote timely access to quality services.</w:t>
      </w:r>
    </w:p>
    <w:p w14:paraId="4A274C66" w14:textId="5467E954" w:rsidR="002A3FA9" w:rsidRDefault="002A3FA9" w:rsidP="002A3FA9">
      <w:r>
        <w:t>The reset includes a devolved model of decision-making empowering regions to make decisions closer to home about how health care is delivered for local communities. Four new establishment Deputy Chief Executive roles are responsible for these devolved services with the focus on delivering on the Government’s national health targets and mental health and addiction targets as well as restoring the organisation to financial health.</w:t>
      </w:r>
    </w:p>
    <w:p w14:paraId="62B25873" w14:textId="4CBB6161" w:rsidR="002A3FA9" w:rsidRDefault="002A3FA9" w:rsidP="002A3FA9">
      <w:r>
        <w:t xml:space="preserve">Reporting on the national health targets and mental health and addiction targets will begin in Quarter 1 2024/2025. I believe that the safest wait is the shortest wait and every patient, family and community needs and deserves access to the best possible care and treatment in a timely and accessible way. It will take time to fulfil these aspirations, but it is our ambition to do so. </w:t>
      </w:r>
    </w:p>
    <w:p w14:paraId="014E24D6" w14:textId="78225867" w:rsidR="002A3FA9" w:rsidRDefault="002A3FA9" w:rsidP="002A3FA9">
      <w:r>
        <w:rPr>
          <w:noProof/>
        </w:rPr>
        <w:lastRenderedPageBreak/>
        <w:drawing>
          <wp:anchor distT="0" distB="0" distL="114300" distR="114300" simplePos="0" relativeHeight="252183552" behindDoc="0" locked="0" layoutInCell="1" allowOverlap="1" wp14:anchorId="1392F902" wp14:editId="43EF9810">
            <wp:simplePos x="0" y="0"/>
            <wp:positionH relativeFrom="margin">
              <wp:posOffset>4654550</wp:posOffset>
            </wp:positionH>
            <wp:positionV relativeFrom="paragraph">
              <wp:posOffset>0</wp:posOffset>
            </wp:positionV>
            <wp:extent cx="1514475" cy="1509395"/>
            <wp:effectExtent l="0" t="0" r="9525" b="0"/>
            <wp:wrapSquare wrapText="bothSides"/>
            <wp:docPr id="284406573" name="Picture 30" descr="Professor Lester Le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406573" name="Picture 30" descr="Professor Lester Levy"/>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14475" cy="1509395"/>
                    </a:xfrm>
                    <a:prstGeom prst="rect">
                      <a:avLst/>
                    </a:prstGeom>
                  </pic:spPr>
                </pic:pic>
              </a:graphicData>
            </a:graphic>
            <wp14:sizeRelH relativeFrom="page">
              <wp14:pctWidth>0</wp14:pctWidth>
            </wp14:sizeRelH>
            <wp14:sizeRelV relativeFrom="page">
              <wp14:pctHeight>0</wp14:pctHeight>
            </wp14:sizeRelV>
          </wp:anchor>
        </w:drawing>
      </w:r>
      <w:r>
        <w:t>I would like to highlight our committed, compassionate and highly skilled health workforce. As we overcome our financial difficulties, we will be taking every step we can to strengthen the clinical frontline and support all our staff. It is also our ambition to create a rewarding working environment for all.</w:t>
      </w:r>
    </w:p>
    <w:p w14:paraId="01442323" w14:textId="77777777" w:rsidR="0011295D" w:rsidRDefault="0011295D" w:rsidP="002A3FA9"/>
    <w:p w14:paraId="46A5F4C6" w14:textId="45383437" w:rsidR="002A3FA9" w:rsidRDefault="002A3FA9" w:rsidP="002A3FA9">
      <w:r w:rsidRPr="002A3FA9">
        <w:rPr>
          <w:b/>
          <w:bCs/>
        </w:rPr>
        <w:t xml:space="preserve">Professor Lester Levy, </w:t>
      </w:r>
      <w:r w:rsidRPr="00677034">
        <w:t>CNZM</w:t>
      </w:r>
      <w:r>
        <w:t xml:space="preserve"> </w:t>
      </w:r>
      <w:r>
        <w:br/>
        <w:t xml:space="preserve">Commissioner, Health New Zealand </w:t>
      </w:r>
      <w:r>
        <w:br/>
        <w:t>14 November 2024</w:t>
      </w:r>
    </w:p>
    <w:bookmarkEnd w:id="2"/>
    <w:p w14:paraId="6C8EDCC3" w14:textId="77777777" w:rsidR="002A3FA9" w:rsidRDefault="002A3FA9" w:rsidP="00536B9C"/>
    <w:p w14:paraId="3FB80AD1" w14:textId="77777777" w:rsidR="002A3FA9" w:rsidRDefault="002A3FA9" w:rsidP="00536B9C">
      <w:pPr>
        <w:sectPr w:rsidR="002A3FA9" w:rsidSect="00A74215">
          <w:headerReference w:type="default" r:id="rId16"/>
          <w:pgSz w:w="11906" w:h="16838"/>
          <w:pgMar w:top="1134" w:right="1134" w:bottom="1134" w:left="1134" w:header="1304" w:footer="709" w:gutter="0"/>
          <w:cols w:space="708"/>
          <w:docGrid w:linePitch="360"/>
        </w:sectPr>
      </w:pPr>
    </w:p>
    <w:p w14:paraId="33AEE751" w14:textId="77777777" w:rsidR="008226B8" w:rsidRDefault="008226B8" w:rsidP="008226B8">
      <w:pPr>
        <w:pStyle w:val="Heading2"/>
      </w:pPr>
      <w:bookmarkStart w:id="3" w:name="_Toc184117913"/>
      <w:bookmarkStart w:id="4" w:name="_Toc184117948"/>
      <w:r>
        <w:lastRenderedPageBreak/>
        <w:t>Te Tiriti o Waitangi</w:t>
      </w:r>
      <w:bookmarkEnd w:id="3"/>
      <w:bookmarkEnd w:id="4"/>
    </w:p>
    <w:p w14:paraId="2D55DBB9" w14:textId="22F10E19" w:rsidR="008226B8" w:rsidRDefault="008226B8" w:rsidP="008226B8">
      <w:r>
        <w:t>Health NZ acknowledges the enduring inequity in health outcomes experienced by some population groups in New Zealand, including Māori. The establishing legislation of Health NZ, the Pae Ora (Healthy Futures) Act 2022 (Pae Ora Act) acknowledges those populations with specific strategies including Pae Tū the Hauora Māori Strategy, intended to improve the health sector for Māori and improving Māori outcomes. We will work closely with Iwi-Māori Partnership Boards in holding ourselves accountable for equitable outcomes.</w:t>
      </w:r>
    </w:p>
    <w:p w14:paraId="5F319278" w14:textId="77777777" w:rsidR="008226B8" w:rsidRDefault="008226B8" w:rsidP="008226B8">
      <w:pPr>
        <w:pStyle w:val="Heading2"/>
      </w:pPr>
      <w:bookmarkStart w:id="5" w:name="_Toc184117914"/>
      <w:bookmarkStart w:id="6" w:name="_Toc184117949"/>
      <w:r>
        <w:t>Te Mauri o Rongo</w:t>
      </w:r>
      <w:bookmarkEnd w:id="5"/>
      <w:bookmarkEnd w:id="6"/>
    </w:p>
    <w:p w14:paraId="23721B5D" w14:textId="2CA05199" w:rsidR="008226B8" w:rsidRDefault="008226B8" w:rsidP="008226B8">
      <w:r>
        <w:t>Te Mauri o Rongo is a statement of values, principles, and behaviours that workers at Health NZ and all other health entities are expected to demonstrate at a collective, organisational, and an individual level. The principles described in Te Mauri o Rongo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1F2"/>
        <w:tblCellMar>
          <w:top w:w="227" w:type="dxa"/>
          <w:left w:w="227" w:type="dxa"/>
          <w:bottom w:w="170" w:type="dxa"/>
          <w:right w:w="227" w:type="dxa"/>
        </w:tblCellMar>
        <w:tblLook w:val="04A0" w:firstRow="1" w:lastRow="0" w:firstColumn="1" w:lastColumn="0" w:noHBand="0" w:noVBand="1"/>
      </w:tblPr>
      <w:tblGrid>
        <w:gridCol w:w="9628"/>
      </w:tblGrid>
      <w:tr w:rsidR="008226B8" w14:paraId="1A66620D" w14:textId="77777777" w:rsidTr="008226B8">
        <w:tc>
          <w:tcPr>
            <w:tcW w:w="9628" w:type="dxa"/>
            <w:shd w:val="clear" w:color="auto" w:fill="E1F1F2"/>
          </w:tcPr>
          <w:p w14:paraId="1FA2819F" w14:textId="39011FB3" w:rsidR="008226B8" w:rsidRDefault="008226B8" w:rsidP="0011295D">
            <w:pPr>
              <w:pStyle w:val="ListParagraph"/>
              <w:numPr>
                <w:ilvl w:val="0"/>
                <w:numId w:val="15"/>
              </w:numPr>
            </w:pPr>
            <w:r w:rsidRPr="00271E02">
              <w:rPr>
                <w:b/>
                <w:bCs/>
              </w:rPr>
              <w:t>Wairuatanga</w:t>
            </w:r>
            <w:r w:rsidRPr="00271E02">
              <w:rPr>
                <w:b/>
                <w:bCs/>
              </w:rPr>
              <w:br/>
            </w:r>
            <w:r>
              <w:t>working with heart</w:t>
            </w:r>
          </w:p>
          <w:p w14:paraId="1424B4B9" w14:textId="12E6C932" w:rsidR="008226B8" w:rsidRPr="00271E02" w:rsidRDefault="008226B8" w:rsidP="0011295D">
            <w:pPr>
              <w:pStyle w:val="ListParagraph"/>
              <w:numPr>
                <w:ilvl w:val="0"/>
                <w:numId w:val="15"/>
              </w:numPr>
              <w:rPr>
                <w:b/>
                <w:bCs/>
              </w:rPr>
            </w:pPr>
            <w:r w:rsidRPr="00271E02">
              <w:rPr>
                <w:b/>
                <w:bCs/>
              </w:rPr>
              <w:t>Rangatiratanga</w:t>
            </w:r>
            <w:r w:rsidRPr="00271E02">
              <w:rPr>
                <w:b/>
                <w:bCs/>
              </w:rPr>
              <w:br/>
            </w:r>
            <w:r>
              <w:t>supporting our people to lead at all levels</w:t>
            </w:r>
          </w:p>
          <w:p w14:paraId="32BB2B66" w14:textId="20AD8B03" w:rsidR="008226B8" w:rsidRPr="00271E02" w:rsidRDefault="008226B8" w:rsidP="0011295D">
            <w:pPr>
              <w:pStyle w:val="ListParagraph"/>
              <w:numPr>
                <w:ilvl w:val="0"/>
                <w:numId w:val="15"/>
              </w:numPr>
              <w:rPr>
                <w:b/>
                <w:bCs/>
              </w:rPr>
            </w:pPr>
            <w:r w:rsidRPr="00271E02">
              <w:rPr>
                <w:b/>
                <w:bCs/>
              </w:rPr>
              <w:t>Whanaungatanga</w:t>
            </w:r>
            <w:r w:rsidRPr="00271E02">
              <w:rPr>
                <w:b/>
                <w:bCs/>
              </w:rPr>
              <w:br/>
            </w:r>
            <w:r>
              <w:t>we are a team of teams working together for common purpose</w:t>
            </w:r>
          </w:p>
          <w:p w14:paraId="1674D043" w14:textId="61ECA0A3" w:rsidR="008226B8" w:rsidRPr="00271E02" w:rsidRDefault="008226B8" w:rsidP="0011295D">
            <w:pPr>
              <w:pStyle w:val="ListParagraph"/>
              <w:numPr>
                <w:ilvl w:val="0"/>
                <w:numId w:val="15"/>
              </w:numPr>
              <w:rPr>
                <w:b/>
                <w:bCs/>
              </w:rPr>
            </w:pPr>
            <w:r w:rsidRPr="00271E02">
              <w:rPr>
                <w:b/>
                <w:bCs/>
              </w:rPr>
              <w:t>Te Korowai Āhuru</w:t>
            </w:r>
            <w:r w:rsidRPr="00271E02">
              <w:rPr>
                <w:b/>
                <w:bCs/>
              </w:rPr>
              <w:br/>
            </w:r>
            <w:r>
              <w:t>cloak our people with regard for their safety and comfort.</w:t>
            </w:r>
          </w:p>
        </w:tc>
      </w:tr>
    </w:tbl>
    <w:p w14:paraId="6B908717" w14:textId="77777777" w:rsidR="008226B8" w:rsidRDefault="008226B8" w:rsidP="008226B8"/>
    <w:p w14:paraId="3E0DB816" w14:textId="35045697" w:rsidR="008226B8" w:rsidRDefault="008226B8" w:rsidP="008226B8">
      <w:r>
        <w:t>Te Mauri o Rongo sits alongside the Health Quality and Safety Commission’s ‘Code of expectations for health entities’ engagement with consumers and whānau’, and the Health and Disability Commissioner’s ‘Code of Health and Disability Services Consumers’ Rights’ (Code of Rights) as key expectations of Health NZ.</w:t>
      </w:r>
    </w:p>
    <w:p w14:paraId="69BF9404" w14:textId="77777777" w:rsidR="008226B8" w:rsidRDefault="008226B8">
      <w:pPr>
        <w:spacing w:before="0" w:after="160" w:line="259" w:lineRule="auto"/>
      </w:pPr>
      <w:r>
        <w:br w:type="page"/>
      </w:r>
    </w:p>
    <w:p w14:paraId="73C46CFA" w14:textId="353913F6" w:rsidR="008226B8" w:rsidRDefault="008226B8" w:rsidP="00CC40ED">
      <w:pPr>
        <w:pStyle w:val="Heading2"/>
      </w:pPr>
      <w:r>
        <w:lastRenderedPageBreak/>
        <w:t>Iwi Māori Partnership Boards</w:t>
      </w:r>
    </w:p>
    <w:p w14:paraId="3F77B482" w14:textId="1CC55BF9" w:rsidR="008226B8" w:rsidRDefault="008226B8" w:rsidP="008226B8">
      <w:r>
        <w:t>Iwi Māori Partnership Boards are central to the health reforms, to give voice to Māori within a specific rohe, geographical area. Iwi Māori Partnership Boards comprise iwi, mātāwaka (people who whakapapa to other areas), and tāngata with relevant expertise from that rohe.</w:t>
      </w:r>
    </w:p>
    <w:p w14:paraId="6E54B34B" w14:textId="77777777" w:rsidR="008226B8" w:rsidRDefault="008226B8" w:rsidP="008226B8">
      <w:r>
        <w:t>Health NZ works with Iwi Māori Partnership Boards, providing the support they need to prioritise hauora Māori improvements and related kaupapa Māori investment.</w:t>
      </w:r>
    </w:p>
    <w:p w14:paraId="057BE132" w14:textId="1927CA0B" w:rsidR="008226B8" w:rsidRDefault="008226B8" w:rsidP="008226B8">
      <w:r>
        <w:t>Iwi Māori Partnership Boards will ensure whānau and hapori Māori have a voice in identifying local health needs and solutions. They will support the exercise of tino rangatiratanga and mana motuhake over their health and wellbeing.</w:t>
      </w:r>
    </w:p>
    <w:p w14:paraId="7BAEF687" w14:textId="669D461E" w:rsidR="008226B8" w:rsidRDefault="008226B8" w:rsidP="008226B8">
      <w:r>
        <w:t xml:space="preserve">The aim is to see Māori communities and future generations active as key decision makers in securing health and wellbeing. </w:t>
      </w:r>
    </w:p>
    <w:p w14:paraId="3712F5C5" w14:textId="77777777" w:rsidR="008226B8" w:rsidRDefault="008226B8" w:rsidP="008226B8">
      <w:pPr>
        <w:pStyle w:val="Heading2"/>
      </w:pPr>
      <w:bookmarkStart w:id="7" w:name="_Toc184117915"/>
      <w:bookmarkStart w:id="8" w:name="_Toc184117950"/>
      <w:r>
        <w:t>We work with others</w:t>
      </w:r>
      <w:bookmarkEnd w:id="7"/>
      <w:bookmarkEnd w:id="8"/>
      <w:r>
        <w:t xml:space="preserve"> </w:t>
      </w:r>
    </w:p>
    <w:p w14:paraId="49E00FA8" w14:textId="550190CC" w:rsidR="008226B8" w:rsidRDefault="008226B8" w:rsidP="008226B8">
      <w:r>
        <w:t>Operating and improving the delivery of publicly funded health care services depends on close relationships with others. These include working with consumer groups, government agencies, professional bodies, unions, non-government organisations, Primary Health Organisations (PHOs), general practice teams, pharmacies, and communities themselves who are also active contributors to and co-designers of better health services and outcomes. This means responsibility for delivery on some of our major objectives and measures may be shared across a range of stakeholders.</w:t>
      </w:r>
    </w:p>
    <w:p w14:paraId="7E321AD7" w14:textId="3A1ACBFC" w:rsidR="008226B8" w:rsidRDefault="008226B8" w:rsidP="008226B8">
      <w:r>
        <w:t>Through careful investment and working closely with our key stakeholders and delivery partners, we are building a more sustainable organisation. Details of our activities to support organisational and environmental sustainability and build workforce capability are contained in our Statement of Intent and the New Zealand Health Plan (NZ Health Plan).</w:t>
      </w:r>
    </w:p>
    <w:p w14:paraId="311050C6" w14:textId="77777777" w:rsidR="008226B8" w:rsidRDefault="008226B8">
      <w:pPr>
        <w:spacing w:before="0" w:after="160" w:line="259" w:lineRule="auto"/>
      </w:pPr>
      <w:r>
        <w:br w:type="page"/>
      </w:r>
    </w:p>
    <w:p w14:paraId="39705E92" w14:textId="77777777" w:rsidR="008226B8" w:rsidRDefault="008226B8" w:rsidP="008226B8">
      <w:pPr>
        <w:pStyle w:val="Heading1"/>
      </w:pPr>
      <w:bookmarkStart w:id="9" w:name="_Toc184117951"/>
      <w:r w:rsidRPr="008226B8">
        <w:lastRenderedPageBreak/>
        <w:t>Our strategic framework</w:t>
      </w:r>
      <w:bookmarkEnd w:id="9"/>
    </w:p>
    <w:p w14:paraId="63EBCE45" w14:textId="09B27CC0" w:rsidR="008226B8" w:rsidRDefault="008226B8" w:rsidP="008226B8">
      <w:pPr>
        <w:pStyle w:val="Intropara"/>
      </w:pPr>
      <w:r>
        <w:t xml:space="preserve">Our strategic framework shows the connections between our strategic priorities and the long-term objectives of the GPS – to achieve longer life expectancy and improved quality of life for all New Zealanders. </w:t>
      </w:r>
    </w:p>
    <w:p w14:paraId="68550721" w14:textId="2D01812C" w:rsidR="008226B8" w:rsidRDefault="008226B8" w:rsidP="008226B8">
      <w:pPr>
        <w:spacing w:before="0" w:after="160" w:line="259" w:lineRule="auto"/>
      </w:pPr>
      <w:r>
        <w:t>Our Strategic Priorities give effect to the GPS. They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227" w:type="dxa"/>
          <w:bottom w:w="227" w:type="dxa"/>
          <w:right w:w="227" w:type="dxa"/>
        </w:tblCellMar>
        <w:tblLook w:val="04A0" w:firstRow="1" w:lastRow="0" w:firstColumn="1" w:lastColumn="0" w:noHBand="0" w:noVBand="1"/>
      </w:tblPr>
      <w:tblGrid>
        <w:gridCol w:w="4454"/>
        <w:gridCol w:w="460"/>
        <w:gridCol w:w="4724"/>
      </w:tblGrid>
      <w:tr w:rsidR="008226B8" w14:paraId="251FE5B6" w14:textId="77777777" w:rsidTr="008226B8">
        <w:tc>
          <w:tcPr>
            <w:tcW w:w="4531" w:type="dxa"/>
            <w:shd w:val="clear" w:color="auto" w:fill="D6ECEE"/>
          </w:tcPr>
          <w:p w14:paraId="26AB0FFC" w14:textId="2CE9A2C8" w:rsidR="008226B8" w:rsidRPr="008226B8" w:rsidRDefault="00BA2148" w:rsidP="00BA2148">
            <w:pPr>
              <w:spacing w:after="120"/>
              <w:ind w:left="763"/>
              <w:rPr>
                <w:b/>
                <w:bCs/>
              </w:rPr>
            </w:pPr>
            <w:r>
              <w:rPr>
                <w:b/>
                <w:bCs/>
                <w:noProof/>
              </w:rPr>
              <w:drawing>
                <wp:anchor distT="0" distB="0" distL="114300" distR="114300" simplePos="0" relativeHeight="252188672" behindDoc="0" locked="0" layoutInCell="1" allowOverlap="1" wp14:anchorId="4171BEF9" wp14:editId="26D23E5F">
                  <wp:simplePos x="0" y="0"/>
                  <wp:positionH relativeFrom="column">
                    <wp:posOffset>0</wp:posOffset>
                  </wp:positionH>
                  <wp:positionV relativeFrom="paragraph">
                    <wp:posOffset>55435</wp:posOffset>
                  </wp:positionV>
                  <wp:extent cx="368300" cy="435622"/>
                  <wp:effectExtent l="0" t="0" r="0" b="0"/>
                  <wp:wrapNone/>
                  <wp:docPr id="2118507295" name="Picture 3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507295" name="Picture 31" descr="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8300" cy="435622"/>
                          </a:xfrm>
                          <a:prstGeom prst="rect">
                            <a:avLst/>
                          </a:prstGeom>
                        </pic:spPr>
                      </pic:pic>
                    </a:graphicData>
                  </a:graphic>
                  <wp14:sizeRelH relativeFrom="page">
                    <wp14:pctWidth>0</wp14:pctWidth>
                  </wp14:sizeRelH>
                  <wp14:sizeRelV relativeFrom="page">
                    <wp14:pctHeight>0</wp14:pctHeight>
                  </wp14:sizeRelV>
                </wp:anchor>
              </w:drawing>
            </w:r>
            <w:r w:rsidR="008226B8" w:rsidRPr="008226B8">
              <w:rPr>
                <w:b/>
                <w:bCs/>
              </w:rPr>
              <w:t xml:space="preserve">Deliver the NZ Health Plan, including: </w:t>
            </w:r>
          </w:p>
          <w:p w14:paraId="0B90F32B" w14:textId="77777777" w:rsidR="008226B8" w:rsidRDefault="008226B8" w:rsidP="008226B8">
            <w:pPr>
              <w:pStyle w:val="ListBullet"/>
            </w:pPr>
            <w:r>
              <w:t>Achieving Timely Access to Quality Health care through delivery of five national health targets, five targets for mental health and addiction, action to address five risk factors of poor health, and improvement in prevention and management of five key long-term conditions that contribute to ill health, reduced quality of life, and reduced life expectancy.</w:t>
            </w:r>
          </w:p>
          <w:p w14:paraId="52CD6A13" w14:textId="77777777" w:rsidR="008226B8" w:rsidRDefault="008226B8" w:rsidP="008226B8">
            <w:pPr>
              <w:pStyle w:val="ListBullet"/>
            </w:pPr>
            <w:r>
              <w:t>Strengthening enablers of delivery with a continued focus on workforce development and infrastructure – both technological (digital) and physical.</w:t>
            </w:r>
          </w:p>
          <w:p w14:paraId="5324DDBC" w14:textId="5513053B" w:rsidR="008226B8" w:rsidRDefault="008226B8" w:rsidP="008226B8">
            <w:pPr>
              <w:pStyle w:val="ListBullet"/>
            </w:pPr>
            <w:r>
              <w:t>Improving equity of outcomes for our key population groups.</w:t>
            </w:r>
          </w:p>
        </w:tc>
        <w:tc>
          <w:tcPr>
            <w:tcW w:w="284" w:type="dxa"/>
          </w:tcPr>
          <w:p w14:paraId="485B62C4" w14:textId="13401CCA" w:rsidR="008226B8" w:rsidRDefault="008226B8" w:rsidP="008226B8">
            <w:pPr>
              <w:spacing w:before="0" w:after="160" w:line="259" w:lineRule="auto"/>
            </w:pPr>
          </w:p>
        </w:tc>
        <w:tc>
          <w:tcPr>
            <w:tcW w:w="4813" w:type="dxa"/>
            <w:shd w:val="clear" w:color="auto" w:fill="D6ECEE"/>
          </w:tcPr>
          <w:p w14:paraId="4D63DDAA" w14:textId="1A169665" w:rsidR="008226B8" w:rsidRPr="008226B8" w:rsidRDefault="00271E02" w:rsidP="00BA2148">
            <w:pPr>
              <w:spacing w:after="120"/>
              <w:ind w:left="672"/>
              <w:rPr>
                <w:b/>
                <w:bCs/>
              </w:rPr>
            </w:pPr>
            <w:r>
              <w:rPr>
                <w:b/>
                <w:bCs/>
                <w:noProof/>
              </w:rPr>
              <w:drawing>
                <wp:anchor distT="0" distB="0" distL="114300" distR="114300" simplePos="0" relativeHeight="252190720" behindDoc="0" locked="0" layoutInCell="1" allowOverlap="1" wp14:anchorId="6E4B121C" wp14:editId="3DA5EA5A">
                  <wp:simplePos x="0" y="0"/>
                  <wp:positionH relativeFrom="column">
                    <wp:posOffset>-40640</wp:posOffset>
                  </wp:positionH>
                  <wp:positionV relativeFrom="paragraph">
                    <wp:posOffset>63055</wp:posOffset>
                  </wp:positionV>
                  <wp:extent cx="368300" cy="427703"/>
                  <wp:effectExtent l="0" t="0" r="0" b="0"/>
                  <wp:wrapNone/>
                  <wp:docPr id="152971444" name="Picture 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71444" name="Picture 31" descr="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8300" cy="427703"/>
                          </a:xfrm>
                          <a:prstGeom prst="rect">
                            <a:avLst/>
                          </a:prstGeom>
                        </pic:spPr>
                      </pic:pic>
                    </a:graphicData>
                  </a:graphic>
                  <wp14:sizeRelH relativeFrom="page">
                    <wp14:pctWidth>0</wp14:pctWidth>
                  </wp14:sizeRelH>
                  <wp14:sizeRelV relativeFrom="page">
                    <wp14:pctHeight>0</wp14:pctHeight>
                  </wp14:sizeRelV>
                </wp:anchor>
              </w:drawing>
            </w:r>
            <w:r w:rsidR="008226B8" w:rsidRPr="008226B8">
              <w:rPr>
                <w:b/>
                <w:bCs/>
              </w:rPr>
              <w:t xml:space="preserve">Empower and enable leadership at all levels: </w:t>
            </w:r>
          </w:p>
          <w:p w14:paraId="25E34337" w14:textId="72E435FD" w:rsidR="008226B8" w:rsidRDefault="008226B8" w:rsidP="008226B8">
            <w:pPr>
              <w:pStyle w:val="ListBullet"/>
            </w:pPr>
            <w:r>
              <w:t>Establishing regional autonomy informed by clinical leadership and community voice.</w:t>
            </w:r>
          </w:p>
          <w:p w14:paraId="159C9D31" w14:textId="257FC08A" w:rsidR="008226B8" w:rsidRDefault="008226B8" w:rsidP="008226B8">
            <w:pPr>
              <w:pStyle w:val="ListBullet"/>
            </w:pPr>
            <w:r>
              <w:t>Strengthening clinical leadership through National Clinical Networks to address unwarranted variation in care and outcomes.</w:t>
            </w:r>
          </w:p>
          <w:p w14:paraId="2768A7E1" w14:textId="4046A4CE" w:rsidR="008226B8" w:rsidRDefault="008226B8" w:rsidP="008226B8">
            <w:pPr>
              <w:pStyle w:val="ListBullet"/>
            </w:pPr>
            <w:r>
              <w:t>Enabling technology that supports the delivery of care.</w:t>
            </w:r>
          </w:p>
          <w:p w14:paraId="74FD24BF" w14:textId="77777777" w:rsidR="008226B8" w:rsidRDefault="008226B8" w:rsidP="008226B8">
            <w:pPr>
              <w:pStyle w:val="ListBullet"/>
            </w:pPr>
            <w:r>
              <w:t>Careful management of our asset and infrastructure investment.</w:t>
            </w:r>
          </w:p>
          <w:p w14:paraId="74E8E180" w14:textId="2E77B491" w:rsidR="008226B8" w:rsidRDefault="008226B8" w:rsidP="008226B8">
            <w:pPr>
              <w:pStyle w:val="ListBullet"/>
            </w:pPr>
            <w:r>
              <w:t>Supporting our workforces to ensure they have the right capability and capacity to meet the needs of all New Zealanders.</w:t>
            </w:r>
          </w:p>
        </w:tc>
      </w:tr>
    </w:tbl>
    <w:p w14:paraId="20FF6391" w14:textId="3FD1EAC3" w:rsidR="008226B8" w:rsidRDefault="008226B8" w:rsidP="008226B8">
      <w:pPr>
        <w:spacing w:before="0" w:after="160" w:line="259" w:lineRule="auto"/>
      </w:pPr>
    </w:p>
    <w:p w14:paraId="0B4FA67B" w14:textId="05D6BD4A" w:rsidR="008226B8" w:rsidRDefault="008226B8" w:rsidP="008226B8">
      <w:pPr>
        <w:spacing w:before="0" w:after="160" w:line="259" w:lineRule="auto"/>
      </w:pPr>
      <w:r>
        <w:t>Note as the SPE and the SOI are being finalised during a time of change for Health NZ there could be instances where the information included becomes out of date or incorrect. Should this occur the Crown Entities Act (S148 and S149k) provides for the entity to produce a revised version.</w:t>
      </w:r>
    </w:p>
    <w:p w14:paraId="4C7E46A3" w14:textId="77777777" w:rsidR="008226B8" w:rsidRDefault="008226B8">
      <w:pPr>
        <w:spacing w:before="0" w:after="160" w:line="259" w:lineRule="auto"/>
      </w:pPr>
    </w:p>
    <w:p w14:paraId="047D9A2C" w14:textId="77777777" w:rsidR="008226B8" w:rsidRDefault="008226B8">
      <w:pPr>
        <w:spacing w:before="0" w:after="160" w:line="259" w:lineRule="auto"/>
      </w:pPr>
    </w:p>
    <w:p w14:paraId="77C05072" w14:textId="5D1CA452" w:rsidR="008226B8" w:rsidRDefault="00B907D1" w:rsidP="00B907D1">
      <w:pPr>
        <w:pStyle w:val="Heading1"/>
      </w:pPr>
      <w:bookmarkStart w:id="10" w:name="_Toc184117952"/>
      <w:r w:rsidRPr="00B907D1">
        <w:lastRenderedPageBreak/>
        <w:t>Our performance</w:t>
      </w:r>
      <w:bookmarkEnd w:id="10"/>
    </w:p>
    <w:p w14:paraId="79A686A6" w14:textId="2843D3B1" w:rsidR="00B907D1" w:rsidRDefault="00B907D1" w:rsidP="00271E02">
      <w:pPr>
        <w:pStyle w:val="Intropara"/>
      </w:pPr>
      <w:r>
        <w:t>This SPE records how we will measure our financial and non-financial performance during 2024/25. Reporting against the ‘Our Performance’ and ‘Our Prospective Financial Statements’ sections form part of the auditable sections of the Annual Report 2024/25.</w:t>
      </w:r>
    </w:p>
    <w:p w14:paraId="04889149" w14:textId="77777777" w:rsidR="00B907D1" w:rsidRDefault="00B907D1" w:rsidP="00B907D1">
      <w:pPr>
        <w:pStyle w:val="Heading2"/>
      </w:pPr>
      <w:bookmarkStart w:id="11" w:name="_Toc184117953"/>
      <w:r>
        <w:t>Performance framework</w:t>
      </w:r>
      <w:bookmarkEnd w:id="11"/>
    </w:p>
    <w:p w14:paraId="063A3E1E" w14:textId="77777777" w:rsidR="00B907D1" w:rsidRDefault="00B907D1" w:rsidP="00B907D1">
      <w:pPr>
        <w:spacing w:before="0" w:after="160" w:line="259" w:lineRule="auto"/>
      </w:pPr>
      <w:r>
        <w:t>Health NZ has developed a new, strategically aligned Entity Performance Framework, with a set of high-level measures that enable us to tell our organisational performance story and provide clear line of sight on how we are going to achieve both intermediate and long-term equitable health outcomes. Our performance framework will undergo endorsement by the Ministry of Health and Health Quality and Safety Commission, and this endorsement process is underway alongside the development of our Statements of Intent and Performance Expectations. This process is likely to occur after the finalisation of the SPE.</w:t>
      </w:r>
    </w:p>
    <w:p w14:paraId="661C2028" w14:textId="77777777" w:rsidR="00B907D1" w:rsidRDefault="00B907D1" w:rsidP="00B907D1">
      <w:pPr>
        <w:spacing w:before="0" w:after="160" w:line="259" w:lineRule="auto"/>
      </w:pPr>
      <w:r>
        <w:t xml:space="preserve">Our performance framework reflects the key national priorities and health targets detailed in the GPS and the Minister of Health’s planning priorities that has informed the Health NZ Plan. </w:t>
      </w:r>
    </w:p>
    <w:p w14:paraId="5DE223F9" w14:textId="00853BAC" w:rsidR="00B907D1" w:rsidRDefault="00B907D1" w:rsidP="00B907D1">
      <w:pPr>
        <w:spacing w:before="0" w:after="160" w:line="259" w:lineRule="auto"/>
      </w:pPr>
      <w:r>
        <w:t>Good design and effective delivery of services (inputs and outputs) enable Health NZ to provide timely access to quality care (impacts), leading to equitable health improvement – improved quality of life and longer life expectancy – in the lives of New Zealanders over time (outcomes).</w:t>
      </w:r>
    </w:p>
    <w:p w14:paraId="425E6378" w14:textId="61904BFF" w:rsidR="008226B8" w:rsidRDefault="008226B8">
      <w:pPr>
        <w:spacing w:before="0" w:after="160" w:line="259" w:lineRule="auto"/>
      </w:pPr>
      <w:r>
        <w:br w:type="page"/>
      </w:r>
    </w:p>
    <w:p w14:paraId="081D108E" w14:textId="77777777" w:rsidR="002A3FA9" w:rsidRDefault="002A3FA9" w:rsidP="008226B8">
      <w:pPr>
        <w:sectPr w:rsidR="002A3FA9" w:rsidSect="00A74215">
          <w:headerReference w:type="default" r:id="rId19"/>
          <w:pgSz w:w="11906" w:h="16838"/>
          <w:pgMar w:top="1134" w:right="1134" w:bottom="1134" w:left="1134" w:header="1304" w:footer="709" w:gutter="0"/>
          <w:cols w:space="708"/>
          <w:docGrid w:linePitch="360"/>
        </w:sectPr>
      </w:pPr>
    </w:p>
    <w:p w14:paraId="7796DF2F" w14:textId="79E06783" w:rsidR="002A3FA9" w:rsidRDefault="00B907D1" w:rsidP="00536B9C">
      <w:r>
        <w:rPr>
          <w:noProof/>
        </w:rPr>
        <w:lastRenderedPageBreak/>
        <w:drawing>
          <wp:inline distT="0" distB="0" distL="0" distR="0" wp14:anchorId="30EFFD95" wp14:editId="2A3BFE5A">
            <wp:extent cx="13729648" cy="7711030"/>
            <wp:effectExtent l="0" t="0" r="5715" b="4445"/>
            <wp:docPr id="322444860" name="Picture 8" descr="Health New Zealand | Te Whatu Ora Entity Performance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44860" name="Picture 8" descr="Health New Zealand | Te Whatu Ora Entity Performance Framework"/>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746305" cy="7720385"/>
                    </a:xfrm>
                    <a:prstGeom prst="rect">
                      <a:avLst/>
                    </a:prstGeom>
                  </pic:spPr>
                </pic:pic>
              </a:graphicData>
            </a:graphic>
          </wp:inline>
        </w:drawing>
      </w:r>
    </w:p>
    <w:p w14:paraId="367C41BC" w14:textId="77777777" w:rsidR="00B907D1" w:rsidRDefault="00B907D1" w:rsidP="00536B9C">
      <w:pPr>
        <w:sectPr w:rsidR="00B907D1" w:rsidSect="00CC40ED">
          <w:footerReference w:type="default" r:id="rId21"/>
          <w:pgSz w:w="23811" w:h="16838" w:orient="landscape" w:code="8"/>
          <w:pgMar w:top="1134" w:right="1134" w:bottom="1134" w:left="1134" w:header="1304" w:footer="709" w:gutter="0"/>
          <w:cols w:space="708"/>
          <w:docGrid w:linePitch="360"/>
        </w:sectPr>
      </w:pPr>
    </w:p>
    <w:p w14:paraId="33BB9258" w14:textId="77777777" w:rsidR="00B907D1" w:rsidRDefault="00B907D1" w:rsidP="00B907D1">
      <w:pPr>
        <w:pStyle w:val="Heading2"/>
      </w:pPr>
      <w:bookmarkStart w:id="12" w:name="_Toc184117954"/>
      <w:r>
        <w:lastRenderedPageBreak/>
        <w:t>SPE measures</w:t>
      </w:r>
      <w:bookmarkEnd w:id="12"/>
    </w:p>
    <w:p w14:paraId="55EE505F" w14:textId="1ECE5F8A" w:rsidR="00B907D1" w:rsidRDefault="00B907D1" w:rsidP="00B907D1">
      <w:r>
        <w:t xml:space="preserve">This section describes each of our five output classes and how we will assess performance by measuring our impacts. It also provides a breakdown of our expected revenue and proposed expenditure for each of the output classes. </w:t>
      </w:r>
    </w:p>
    <w:p w14:paraId="328E41A0" w14:textId="77777777" w:rsidR="00B907D1" w:rsidRDefault="00B907D1" w:rsidP="00B907D1">
      <w:r>
        <w:t>During 2024/25, we will commence the development of subcategorisation of our output classes, with the introduction of new sub-output classes planned to begin from 2025/26. These will be specified in our next SPE.</w:t>
      </w:r>
    </w:p>
    <w:p w14:paraId="2505ABBE" w14:textId="6E33EF9F" w:rsidR="00B907D1" w:rsidRDefault="00B907D1" w:rsidP="00B907D1">
      <w:r>
        <w:t>Improving performance against SPE measures will contribute to us moving toward the intermediate outcome goals outlined in our Statement of Intent 2024-2028. This will ultimately result in better health for New Zealanders, measured by our two long term outcomes:</w:t>
      </w:r>
    </w:p>
    <w:p w14:paraId="659A552A" w14:textId="77777777" w:rsidR="00B907D1" w:rsidRDefault="00B907D1" w:rsidP="00B907D1">
      <w:pPr>
        <w:pStyle w:val="ListBullet"/>
      </w:pPr>
      <w:r>
        <w:t>an increase in life expectancy;</w:t>
      </w:r>
    </w:p>
    <w:p w14:paraId="6CC20E7D" w14:textId="77777777" w:rsidR="00B907D1" w:rsidRDefault="00B907D1" w:rsidP="00B907D1">
      <w:pPr>
        <w:pStyle w:val="ListBulletend"/>
      </w:pPr>
      <w:r>
        <w:t>improved quality of life.</w:t>
      </w:r>
    </w:p>
    <w:p w14:paraId="41211F68" w14:textId="1BD1C91E" w:rsidR="00B907D1" w:rsidRDefault="00B907D1" w:rsidP="00B907D1">
      <w:r>
        <w:t>The impact measures in our performance framework are complementary to the Government’s five health targets and five mental health and addictions targets set out in the GPS. All impact measures and government targets are included in this SPE. The health targets largely reflect the timeliness aspect of the Government’s vision. The other impact indicators were selected to demonstrate the quality and access aspects. Together they are part of Health NZ’s wider performance story.</w:t>
      </w:r>
    </w:p>
    <w:p w14:paraId="65BD4516" w14:textId="77777777" w:rsidR="00B907D1" w:rsidRDefault="00B907D1" w:rsidP="00B907D1">
      <w:r>
        <w:t>The measures in our SPE aim to represent the core services we provide or fund, and those that are the most meaningful to the public. The measures allow us to monitor performance across the three dimensions of our goal of providing timely access to quality health care:</w:t>
      </w:r>
    </w:p>
    <w:p w14:paraId="291045F8" w14:textId="77777777" w:rsidR="00B907D1" w:rsidRDefault="00B907D1" w:rsidP="00B907D1">
      <w:r w:rsidRPr="00B907D1">
        <w:rPr>
          <w:b/>
          <w:bCs/>
        </w:rPr>
        <w:t>Access:</w:t>
      </w:r>
      <w:r>
        <w:t xml:space="preserve"> does every person, regardless of where they live in New Zealand, have equitable access to the health care services they need?</w:t>
      </w:r>
    </w:p>
    <w:p w14:paraId="705900ED" w14:textId="77777777" w:rsidR="00B907D1" w:rsidRDefault="00B907D1" w:rsidP="00B907D1">
      <w:r w:rsidRPr="00B907D1">
        <w:rPr>
          <w:b/>
          <w:bCs/>
        </w:rPr>
        <w:t>Timeliness:</w:t>
      </w:r>
      <w:r>
        <w:t xml:space="preserve"> can people access the health care and services they need, when they need it, in a prompt and efficient way?</w:t>
      </w:r>
    </w:p>
    <w:p w14:paraId="24AD9601" w14:textId="2D6F34B9" w:rsidR="00B907D1" w:rsidRDefault="00B907D1" w:rsidP="00B907D1">
      <w:r w:rsidRPr="00B907D1">
        <w:rPr>
          <w:b/>
          <w:bCs/>
        </w:rPr>
        <w:t>Quality:</w:t>
      </w:r>
      <w:r>
        <w:t xml:space="preserve"> are the health care and services delivered in New Zealand safe, easy to navigate, understandable and welcoming to users? Is there continuous improvement?</w:t>
      </w:r>
    </w:p>
    <w:p w14:paraId="5E495BC0" w14:textId="77777777" w:rsidR="00BE34E3" w:rsidRDefault="00BE34E3">
      <w:pPr>
        <w:spacing w:before="0" w:after="160" w:line="259" w:lineRule="auto"/>
      </w:pPr>
      <w:r>
        <w:br w:type="page"/>
      </w:r>
    </w:p>
    <w:p w14:paraId="32605930" w14:textId="30022B71" w:rsidR="00B907D1" w:rsidRDefault="00B907D1" w:rsidP="00B907D1">
      <w:r>
        <w:lastRenderedPageBreak/>
        <w:t>Our SPE measures are sourced largely from the GPS (including the health targets) and the Vote Health Estimates of Appropriations 2024/25. This linkage (see key below) is detailed in each of the output class tables that follow. The GPS targets are ambitious and longer term, whereas this SPE details the incremental milestones for 2024/25. The wording of some measures and targets were updated for clarity from their wording in the Vote Health Estimates of Appropriations 2024/25 supporting information.</w:t>
      </w:r>
    </w:p>
    <w:tbl>
      <w:tblPr>
        <w:tblStyle w:val="BUDGETINITIATIVES"/>
        <w:tblW w:w="0" w:type="auto"/>
        <w:tblLayout w:type="fixed"/>
        <w:tblLook w:val="04A0" w:firstRow="1" w:lastRow="0" w:firstColumn="1" w:lastColumn="0" w:noHBand="0" w:noVBand="1"/>
      </w:tblPr>
      <w:tblGrid>
        <w:gridCol w:w="850"/>
        <w:gridCol w:w="8506"/>
      </w:tblGrid>
      <w:tr w:rsidR="00B907D1" w:rsidRPr="00B907D1" w14:paraId="576A7984" w14:textId="77777777" w:rsidTr="00271E02">
        <w:trPr>
          <w:cnfStyle w:val="100000000000" w:firstRow="1" w:lastRow="0" w:firstColumn="0" w:lastColumn="0" w:oddVBand="0" w:evenVBand="0" w:oddHBand="0"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850" w:type="dxa"/>
          </w:tcPr>
          <w:p w14:paraId="050DFC63" w14:textId="77777777" w:rsidR="00B907D1" w:rsidRPr="00B907D1" w:rsidRDefault="00B907D1" w:rsidP="00B907D1">
            <w:pPr>
              <w:pStyle w:val="Performancetable9pt"/>
              <w:rPr>
                <w:color w:val="FFFFFF" w:themeColor="background1"/>
              </w:rPr>
            </w:pPr>
            <w:r w:rsidRPr="00B907D1">
              <w:rPr>
                <w:color w:val="FFFFFF" w:themeColor="background1"/>
              </w:rPr>
              <w:t>Link</w:t>
            </w:r>
          </w:p>
        </w:tc>
        <w:tc>
          <w:tcPr>
            <w:tcW w:w="8506" w:type="dxa"/>
          </w:tcPr>
          <w:p w14:paraId="049807A8" w14:textId="77777777" w:rsidR="00B907D1" w:rsidRPr="00B907D1" w:rsidRDefault="00B907D1" w:rsidP="00B907D1">
            <w:pPr>
              <w:pStyle w:val="Performancetable9pt"/>
              <w:cnfStyle w:val="100000000000" w:firstRow="1" w:lastRow="0" w:firstColumn="0" w:lastColumn="0" w:oddVBand="0" w:evenVBand="0" w:oddHBand="0" w:evenHBand="0" w:firstRowFirstColumn="0" w:firstRowLastColumn="0" w:lastRowFirstColumn="0" w:lastRowLastColumn="0"/>
              <w:rPr>
                <w:b/>
                <w:color w:val="FFFFFF" w:themeColor="background1"/>
              </w:rPr>
            </w:pPr>
            <w:r w:rsidRPr="00B907D1">
              <w:rPr>
                <w:b/>
                <w:color w:val="FFFFFF" w:themeColor="background1"/>
              </w:rPr>
              <w:t>Government document</w:t>
            </w:r>
          </w:p>
        </w:tc>
      </w:tr>
      <w:tr w:rsidR="00B907D1" w:rsidRPr="00B907D1" w14:paraId="4C237B0E" w14:textId="77777777" w:rsidTr="00BE34E3">
        <w:trPr>
          <w:trHeight w:val="20"/>
        </w:trPr>
        <w:tc>
          <w:tcPr>
            <w:cnfStyle w:val="001000000000" w:firstRow="0" w:lastRow="0" w:firstColumn="1" w:lastColumn="0" w:oddVBand="0" w:evenVBand="0" w:oddHBand="0" w:evenHBand="0" w:firstRowFirstColumn="0" w:firstRowLastColumn="0" w:lastRowFirstColumn="0" w:lastRowLastColumn="0"/>
            <w:tcW w:w="850" w:type="dxa"/>
            <w:shd w:val="clear" w:color="auto" w:fill="E1F1F2"/>
          </w:tcPr>
          <w:p w14:paraId="2AC4B3B7" w14:textId="77777777" w:rsidR="00B907D1" w:rsidRPr="00B907D1" w:rsidRDefault="00B907D1" w:rsidP="00B907D1">
            <w:pPr>
              <w:pStyle w:val="Performancetable9pt"/>
            </w:pPr>
            <w:r w:rsidRPr="00B907D1">
              <w:t>GPS</w:t>
            </w:r>
          </w:p>
        </w:tc>
        <w:tc>
          <w:tcPr>
            <w:tcW w:w="8506" w:type="dxa"/>
            <w:shd w:val="clear" w:color="auto" w:fill="E1F1F2"/>
          </w:tcPr>
          <w:p w14:paraId="572F497F" w14:textId="38CCDDB9" w:rsidR="00B907D1" w:rsidRPr="00B907D1" w:rsidRDefault="00B907D1" w:rsidP="00B907D1">
            <w:pPr>
              <w:pStyle w:val="Performancetable9pt"/>
              <w:cnfStyle w:val="000000000000" w:firstRow="0" w:lastRow="0" w:firstColumn="0" w:lastColumn="0" w:oddVBand="0" w:evenVBand="0" w:oddHBand="0" w:evenHBand="0" w:firstRowFirstColumn="0" w:firstRowLastColumn="0" w:lastRowFirstColumn="0" w:lastRowLastColumn="0"/>
            </w:pPr>
            <w:r w:rsidRPr="00B907D1">
              <w:t>Government Policy Statement on Health 2024-2027</w:t>
            </w:r>
          </w:p>
        </w:tc>
      </w:tr>
      <w:tr w:rsidR="00B907D1" w:rsidRPr="00B907D1" w14:paraId="074384D4" w14:textId="77777777" w:rsidTr="00BE34E3">
        <w:trPr>
          <w:trHeight w:val="20"/>
        </w:trPr>
        <w:tc>
          <w:tcPr>
            <w:cnfStyle w:val="001000000000" w:firstRow="0" w:lastRow="0" w:firstColumn="1" w:lastColumn="0" w:oddVBand="0" w:evenVBand="0" w:oddHBand="0" w:evenHBand="0" w:firstRowFirstColumn="0" w:firstRowLastColumn="0" w:lastRowFirstColumn="0" w:lastRowLastColumn="0"/>
            <w:tcW w:w="850" w:type="dxa"/>
            <w:shd w:val="clear" w:color="auto" w:fill="E1F1F2"/>
          </w:tcPr>
          <w:p w14:paraId="0834B3D6" w14:textId="77777777" w:rsidR="00B907D1" w:rsidRPr="00B907D1" w:rsidRDefault="00B907D1" w:rsidP="00B907D1">
            <w:pPr>
              <w:pStyle w:val="Performancetable9pt"/>
            </w:pPr>
            <w:r w:rsidRPr="00B907D1">
              <w:t>HT</w:t>
            </w:r>
          </w:p>
        </w:tc>
        <w:tc>
          <w:tcPr>
            <w:tcW w:w="8506" w:type="dxa"/>
            <w:shd w:val="clear" w:color="auto" w:fill="E1F1F2"/>
          </w:tcPr>
          <w:p w14:paraId="68E3D3DC" w14:textId="77777777" w:rsidR="00B907D1" w:rsidRPr="00B907D1" w:rsidRDefault="00B907D1" w:rsidP="00B907D1">
            <w:pPr>
              <w:pStyle w:val="Performancetable9pt"/>
              <w:cnfStyle w:val="000000000000" w:firstRow="0" w:lastRow="0" w:firstColumn="0" w:lastColumn="0" w:oddVBand="0" w:evenVBand="0" w:oddHBand="0" w:evenHBand="0" w:firstRowFirstColumn="0" w:firstRowLastColumn="0" w:lastRowFirstColumn="0" w:lastRowLastColumn="0"/>
            </w:pPr>
            <w:r w:rsidRPr="00B907D1">
              <w:t>Government health target (in GPS)</w:t>
            </w:r>
          </w:p>
        </w:tc>
      </w:tr>
      <w:tr w:rsidR="00B907D1" w:rsidRPr="00B907D1" w14:paraId="708E600D" w14:textId="77777777" w:rsidTr="00BE34E3">
        <w:trPr>
          <w:trHeight w:val="20"/>
        </w:trPr>
        <w:tc>
          <w:tcPr>
            <w:cnfStyle w:val="001000000000" w:firstRow="0" w:lastRow="0" w:firstColumn="1" w:lastColumn="0" w:oddVBand="0" w:evenVBand="0" w:oddHBand="0" w:evenHBand="0" w:firstRowFirstColumn="0" w:firstRowLastColumn="0" w:lastRowFirstColumn="0" w:lastRowLastColumn="0"/>
            <w:tcW w:w="850" w:type="dxa"/>
            <w:shd w:val="clear" w:color="auto" w:fill="E1F1F2"/>
          </w:tcPr>
          <w:p w14:paraId="444B6DB1" w14:textId="77777777" w:rsidR="00B907D1" w:rsidRPr="00B907D1" w:rsidRDefault="00B907D1" w:rsidP="00B907D1">
            <w:pPr>
              <w:pStyle w:val="Performancetable9pt"/>
            </w:pPr>
            <w:r w:rsidRPr="00B907D1">
              <w:t>MHA</w:t>
            </w:r>
          </w:p>
        </w:tc>
        <w:tc>
          <w:tcPr>
            <w:tcW w:w="8506" w:type="dxa"/>
            <w:shd w:val="clear" w:color="auto" w:fill="E1F1F2"/>
          </w:tcPr>
          <w:p w14:paraId="1CBBED61" w14:textId="2662E351" w:rsidR="00B907D1" w:rsidRPr="00B907D1" w:rsidRDefault="00B907D1" w:rsidP="00B907D1">
            <w:pPr>
              <w:pStyle w:val="Performancetable9pt"/>
              <w:cnfStyle w:val="000000000000" w:firstRow="0" w:lastRow="0" w:firstColumn="0" w:lastColumn="0" w:oddVBand="0" w:evenVBand="0" w:oddHBand="0" w:evenHBand="0" w:firstRowFirstColumn="0" w:firstRowLastColumn="0" w:lastRowFirstColumn="0" w:lastRowLastColumn="0"/>
            </w:pPr>
            <w:r w:rsidRPr="00B907D1">
              <w:t>Government mental health and addiction target (in GPS)</w:t>
            </w:r>
          </w:p>
        </w:tc>
      </w:tr>
      <w:tr w:rsidR="00B907D1" w:rsidRPr="00B907D1" w14:paraId="3CE41C28" w14:textId="77777777" w:rsidTr="00BE34E3">
        <w:trPr>
          <w:trHeight w:val="20"/>
        </w:trPr>
        <w:tc>
          <w:tcPr>
            <w:cnfStyle w:val="001000000000" w:firstRow="0" w:lastRow="0" w:firstColumn="1" w:lastColumn="0" w:oddVBand="0" w:evenVBand="0" w:oddHBand="0" w:evenHBand="0" w:firstRowFirstColumn="0" w:firstRowLastColumn="0" w:lastRowFirstColumn="0" w:lastRowLastColumn="0"/>
            <w:tcW w:w="850" w:type="dxa"/>
            <w:shd w:val="clear" w:color="auto" w:fill="E1F1F2"/>
          </w:tcPr>
          <w:p w14:paraId="2107CD4F" w14:textId="77777777" w:rsidR="00B907D1" w:rsidRPr="00B907D1" w:rsidRDefault="00B907D1" w:rsidP="00B907D1">
            <w:pPr>
              <w:pStyle w:val="Performancetable9pt"/>
            </w:pPr>
            <w:r w:rsidRPr="00B907D1">
              <w:t>VH</w:t>
            </w:r>
          </w:p>
        </w:tc>
        <w:tc>
          <w:tcPr>
            <w:tcW w:w="8506" w:type="dxa"/>
            <w:shd w:val="clear" w:color="auto" w:fill="E1F1F2"/>
          </w:tcPr>
          <w:p w14:paraId="435C0978" w14:textId="3AB75D7D" w:rsidR="00B907D1" w:rsidRPr="00B907D1" w:rsidRDefault="00B907D1" w:rsidP="00B907D1">
            <w:pPr>
              <w:pStyle w:val="Performancetable9pt"/>
              <w:cnfStyle w:val="000000000000" w:firstRow="0" w:lastRow="0" w:firstColumn="0" w:lastColumn="0" w:oddVBand="0" w:evenVBand="0" w:oddHBand="0" w:evenHBand="0" w:firstRowFirstColumn="0" w:firstRowLastColumn="0" w:lastRowFirstColumn="0" w:lastRowLastColumn="0"/>
            </w:pPr>
            <w:r w:rsidRPr="00B907D1">
              <w:t>Vote Health Estimates of Appropriation 2024/25</w:t>
            </w:r>
          </w:p>
        </w:tc>
      </w:tr>
    </w:tbl>
    <w:p w14:paraId="40A84FE0" w14:textId="77777777" w:rsidR="00B907D1" w:rsidRDefault="00B907D1" w:rsidP="00271E02">
      <w:pPr>
        <w:spacing w:after="0"/>
      </w:pPr>
    </w:p>
    <w:p w14:paraId="689614A0" w14:textId="0176ABC5" w:rsidR="00B907D1" w:rsidRDefault="00B907D1" w:rsidP="00B907D1">
      <w:r>
        <w:t>Our measures were selected in accordance with the Public Benefit Entity Financial Reporting Standard 48 Service Performance Reporting (PBE FRS 48).</w:t>
      </w:r>
    </w:p>
    <w:p w14:paraId="60A23A21" w14:textId="77777777" w:rsidR="00B907D1" w:rsidRDefault="00B907D1" w:rsidP="00B907D1">
      <w:r>
        <w:t xml:space="preserve">Our work is funded through annual and multi-year appropriations under Vote Health. The largest revenue contribution ($24.8 billion) is revenue from the Crown, with a further amount ($3.5 billion) funded through third parties. </w:t>
      </w:r>
    </w:p>
    <w:p w14:paraId="4A9CF56E" w14:textId="77777777" w:rsidR="00B907D1" w:rsidRDefault="00B907D1" w:rsidP="00B907D1">
      <w:r>
        <w:t>Targets and comparative historic data for each measure are included in the following sections. Where the target set is as an improvement from baseline, the baseline data period is 2022/23 (unless stated otherwise). The 2023/24 Estimated Actual is a forecast of the expected 2023/24 year-end performance, based on data available at the time this SPE was prepared. Additionally, Health Targets, like many of the measures, will also be monitored quarterly where the baseline will Quarter 4 2023/24.</w:t>
      </w:r>
    </w:p>
    <w:p w14:paraId="109487E4" w14:textId="77777777" w:rsidR="00B907D1" w:rsidRDefault="00B907D1" w:rsidP="00B907D1">
      <w:pPr>
        <w:pStyle w:val="Heading3"/>
      </w:pPr>
      <w:r>
        <w:t>Criteria for performance reporting</w:t>
      </w:r>
    </w:p>
    <w:p w14:paraId="540ECD03" w14:textId="4140AF1A" w:rsidR="00B907D1" w:rsidRDefault="00B907D1" w:rsidP="00B907D1">
      <w:r>
        <w:t>We will use the following criteria to rate performance against each measure (except the Mental health and addiction ringfence expectations where Achieved &amp; Not achieved will apply only). This will be reported in our Annual Report at the end of the financial year.</w:t>
      </w:r>
    </w:p>
    <w:tbl>
      <w:tblPr>
        <w:tblStyle w:val="BUDGETINITIATIVES"/>
        <w:tblW w:w="0" w:type="auto"/>
        <w:tblLayout w:type="fixed"/>
        <w:tblLook w:val="04A0" w:firstRow="1" w:lastRow="0" w:firstColumn="1" w:lastColumn="0" w:noHBand="0" w:noVBand="1"/>
      </w:tblPr>
      <w:tblGrid>
        <w:gridCol w:w="2268"/>
        <w:gridCol w:w="2835"/>
        <w:gridCol w:w="3119"/>
        <w:gridCol w:w="1134"/>
      </w:tblGrid>
      <w:tr w:rsidR="00B907D1" w:rsidRPr="00B907D1" w14:paraId="5D8C1F91" w14:textId="77777777" w:rsidTr="00271E02">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5103" w:type="dxa"/>
            <w:gridSpan w:val="2"/>
            <w:vAlign w:val="bottom"/>
          </w:tcPr>
          <w:p w14:paraId="36E9EECF" w14:textId="77777777" w:rsidR="00B907D1" w:rsidRPr="00271E02" w:rsidRDefault="00B907D1" w:rsidP="00271E02">
            <w:pPr>
              <w:pStyle w:val="Performancetable9pt"/>
              <w:rPr>
                <w:color w:val="FFFFFF" w:themeColor="background1"/>
              </w:rPr>
            </w:pPr>
            <w:r w:rsidRPr="00271E02">
              <w:rPr>
                <w:color w:val="FFFFFF" w:themeColor="background1"/>
              </w:rPr>
              <w:t xml:space="preserve">Criteria </w:t>
            </w:r>
            <w:r w:rsidRPr="00271E02">
              <w:rPr>
                <w:color w:val="FFFFFF" w:themeColor="background1"/>
              </w:rPr>
              <w:br/>
            </w:r>
            <w:r w:rsidRPr="00271E02">
              <w:rPr>
                <w:b w:val="0"/>
                <w:bCs/>
                <w:color w:val="FFFFFF" w:themeColor="background1"/>
              </w:rPr>
              <w:t>*relative to target</w:t>
            </w:r>
          </w:p>
        </w:tc>
        <w:tc>
          <w:tcPr>
            <w:tcW w:w="4253" w:type="dxa"/>
            <w:gridSpan w:val="2"/>
            <w:vAlign w:val="bottom"/>
          </w:tcPr>
          <w:p w14:paraId="477B3AD0" w14:textId="77777777" w:rsidR="00B907D1" w:rsidRPr="00271E02" w:rsidRDefault="00B907D1" w:rsidP="00271E02">
            <w:pPr>
              <w:pStyle w:val="Performancetable9pt"/>
              <w:cnfStyle w:val="100000000000" w:firstRow="1" w:lastRow="0" w:firstColumn="0" w:lastColumn="0" w:oddVBand="0" w:evenVBand="0" w:oddHBand="0" w:evenHBand="0" w:firstRowFirstColumn="0" w:firstRowLastColumn="0" w:lastRowFirstColumn="0" w:lastRowLastColumn="0"/>
              <w:rPr>
                <w:b/>
                <w:color w:val="FFFFFF" w:themeColor="background1"/>
              </w:rPr>
            </w:pPr>
            <w:r w:rsidRPr="00271E02">
              <w:rPr>
                <w:b/>
                <w:color w:val="FFFFFF" w:themeColor="background1"/>
              </w:rPr>
              <w:t>Rating</w:t>
            </w:r>
          </w:p>
        </w:tc>
      </w:tr>
      <w:tr w:rsidR="00271E02" w:rsidRPr="00B907D1" w14:paraId="3BC9C02A" w14:textId="77777777" w:rsidTr="00BE34E3">
        <w:trPr>
          <w:trHeight w:val="20"/>
        </w:trPr>
        <w:tc>
          <w:tcPr>
            <w:cnfStyle w:val="001000000000" w:firstRow="0" w:lastRow="0" w:firstColumn="1" w:lastColumn="0" w:oddVBand="0" w:evenVBand="0" w:oddHBand="0" w:evenHBand="0" w:firstRowFirstColumn="0" w:firstRowLastColumn="0" w:lastRowFirstColumn="0" w:lastRowLastColumn="0"/>
            <w:tcW w:w="2268" w:type="dxa"/>
            <w:shd w:val="clear" w:color="auto" w:fill="E1F1F2"/>
          </w:tcPr>
          <w:p w14:paraId="63A3EDFE" w14:textId="0C8C282F" w:rsidR="00B907D1" w:rsidRPr="00B907D1" w:rsidRDefault="00B907D1" w:rsidP="00B907D1">
            <w:pPr>
              <w:pStyle w:val="Performancetable9pt"/>
            </w:pPr>
            <w:r w:rsidRPr="00B907D1">
              <w:t>On target or better</w:t>
            </w:r>
          </w:p>
        </w:tc>
        <w:tc>
          <w:tcPr>
            <w:tcW w:w="2835" w:type="dxa"/>
            <w:shd w:val="clear" w:color="auto" w:fill="E1F1F2"/>
          </w:tcPr>
          <w:p w14:paraId="22EE0DD4" w14:textId="77777777" w:rsidR="00B907D1" w:rsidRPr="00B907D1" w:rsidRDefault="00B907D1" w:rsidP="00B907D1">
            <w:pPr>
              <w:pStyle w:val="Performancetable9pt"/>
              <w:cnfStyle w:val="000000000000" w:firstRow="0" w:lastRow="0" w:firstColumn="0" w:lastColumn="0" w:oddVBand="0" w:evenVBand="0" w:oddHBand="0" w:evenHBand="0" w:firstRowFirstColumn="0" w:firstRowLastColumn="0" w:lastRowFirstColumn="0" w:lastRowLastColumn="0"/>
            </w:pPr>
          </w:p>
        </w:tc>
        <w:tc>
          <w:tcPr>
            <w:tcW w:w="3119" w:type="dxa"/>
            <w:shd w:val="clear" w:color="auto" w:fill="E1F1F2"/>
          </w:tcPr>
          <w:p w14:paraId="21954EB7" w14:textId="77777777" w:rsidR="00B907D1" w:rsidRPr="00B907D1" w:rsidRDefault="00B907D1" w:rsidP="00B907D1">
            <w:pPr>
              <w:pStyle w:val="Performancetable9pt"/>
              <w:cnfStyle w:val="000000000000" w:firstRow="0" w:lastRow="0" w:firstColumn="0" w:lastColumn="0" w:oddVBand="0" w:evenVBand="0" w:oddHBand="0" w:evenHBand="0" w:firstRowFirstColumn="0" w:firstRowLastColumn="0" w:lastRowFirstColumn="0" w:lastRowLastColumn="0"/>
            </w:pPr>
            <w:r w:rsidRPr="00B907D1">
              <w:t>Achieved</w:t>
            </w:r>
          </w:p>
        </w:tc>
        <w:tc>
          <w:tcPr>
            <w:tcW w:w="1134" w:type="dxa"/>
            <w:shd w:val="clear" w:color="auto" w:fill="E1F1F2"/>
          </w:tcPr>
          <w:p w14:paraId="77F98E01" w14:textId="4E9BFAC8" w:rsidR="00B907D1" w:rsidRPr="00B907D1" w:rsidRDefault="00B907D1" w:rsidP="00B907D1">
            <w:pPr>
              <w:pStyle w:val="Performancetable9pt"/>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2192768" behindDoc="0" locked="0" layoutInCell="1" allowOverlap="1" wp14:anchorId="50F09B6E" wp14:editId="46DC5AA7">
                      <wp:simplePos x="0" y="0"/>
                      <wp:positionH relativeFrom="column">
                        <wp:posOffset>3175</wp:posOffset>
                      </wp:positionH>
                      <wp:positionV relativeFrom="paragraph">
                        <wp:posOffset>8255</wp:posOffset>
                      </wp:positionV>
                      <wp:extent cx="152400" cy="152400"/>
                      <wp:effectExtent l="0" t="0" r="19050" b="19050"/>
                      <wp:wrapNone/>
                      <wp:docPr id="1404276994" name="Oval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2400" cy="152400"/>
                              </a:xfrm>
                              <a:prstGeom prst="ellipse">
                                <a:avLst/>
                              </a:prstGeom>
                              <a:solidFill>
                                <a:srgbClr val="41BB93"/>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FC2739" id="Oval 9" o:spid="_x0000_s1026" alt="&quot;&quot;" style="position:absolute;margin-left:.25pt;margin-top:.65pt;width:12pt;height:12pt;z-index:25219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" fillcolor="#41bb93" strokecolor="white [3212]" strokeweight="1pt">
                      <v:stroke joinstyle="miter"/>
                    </v:oval>
                  </w:pict>
                </mc:Fallback>
              </mc:AlternateContent>
            </w:r>
          </w:p>
        </w:tc>
      </w:tr>
      <w:tr w:rsidR="00271E02" w:rsidRPr="00B907D1" w14:paraId="72F5661E" w14:textId="77777777" w:rsidTr="00BE34E3">
        <w:trPr>
          <w:trHeight w:val="20"/>
        </w:trPr>
        <w:tc>
          <w:tcPr>
            <w:cnfStyle w:val="001000000000" w:firstRow="0" w:lastRow="0" w:firstColumn="1" w:lastColumn="0" w:oddVBand="0" w:evenVBand="0" w:oddHBand="0" w:evenHBand="0" w:firstRowFirstColumn="0" w:firstRowLastColumn="0" w:lastRowFirstColumn="0" w:lastRowLastColumn="0"/>
            <w:tcW w:w="2268" w:type="dxa"/>
            <w:shd w:val="clear" w:color="auto" w:fill="E1F1F2"/>
          </w:tcPr>
          <w:p w14:paraId="45DDD237" w14:textId="77777777" w:rsidR="00B907D1" w:rsidRPr="00B907D1" w:rsidRDefault="00B907D1" w:rsidP="00B907D1">
            <w:pPr>
              <w:pStyle w:val="Performancetable9pt"/>
            </w:pPr>
            <w:r w:rsidRPr="00B907D1">
              <w:t>95–99.9%</w:t>
            </w:r>
          </w:p>
        </w:tc>
        <w:tc>
          <w:tcPr>
            <w:tcW w:w="2835" w:type="dxa"/>
            <w:shd w:val="clear" w:color="auto" w:fill="E1F1F2"/>
          </w:tcPr>
          <w:p w14:paraId="69D66257" w14:textId="77777777" w:rsidR="00B907D1" w:rsidRPr="00B907D1" w:rsidRDefault="00B907D1" w:rsidP="00B907D1">
            <w:pPr>
              <w:pStyle w:val="Performancetable9pt"/>
              <w:cnfStyle w:val="000000000000" w:firstRow="0" w:lastRow="0" w:firstColumn="0" w:lastColumn="0" w:oddVBand="0" w:evenVBand="0" w:oddHBand="0" w:evenHBand="0" w:firstRowFirstColumn="0" w:firstRowLastColumn="0" w:lastRowFirstColumn="0" w:lastRowLastColumn="0"/>
            </w:pPr>
            <w:r w:rsidRPr="00B907D1">
              <w:t>0.1–5%* away from target</w:t>
            </w:r>
          </w:p>
        </w:tc>
        <w:tc>
          <w:tcPr>
            <w:tcW w:w="3119" w:type="dxa"/>
            <w:shd w:val="clear" w:color="auto" w:fill="E1F1F2"/>
          </w:tcPr>
          <w:p w14:paraId="6087A60E" w14:textId="77777777" w:rsidR="00B907D1" w:rsidRPr="00B907D1" w:rsidRDefault="00B907D1" w:rsidP="00B907D1">
            <w:pPr>
              <w:pStyle w:val="Performancetable9pt"/>
              <w:cnfStyle w:val="000000000000" w:firstRow="0" w:lastRow="0" w:firstColumn="0" w:lastColumn="0" w:oddVBand="0" w:evenVBand="0" w:oddHBand="0" w:evenHBand="0" w:firstRowFirstColumn="0" w:firstRowLastColumn="0" w:lastRowFirstColumn="0" w:lastRowLastColumn="0"/>
            </w:pPr>
            <w:r w:rsidRPr="00B907D1">
              <w:t>Partially achieved</w:t>
            </w:r>
          </w:p>
        </w:tc>
        <w:tc>
          <w:tcPr>
            <w:tcW w:w="1134" w:type="dxa"/>
            <w:shd w:val="clear" w:color="auto" w:fill="E1F1F2"/>
          </w:tcPr>
          <w:p w14:paraId="4EFA49FE" w14:textId="13743A03" w:rsidR="00B907D1" w:rsidRPr="00B907D1" w:rsidRDefault="00B907D1" w:rsidP="00B907D1">
            <w:pPr>
              <w:pStyle w:val="Performancetable9pt"/>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2194816" behindDoc="0" locked="0" layoutInCell="1" allowOverlap="1" wp14:anchorId="6CE247B3" wp14:editId="0E8E8AF1">
                      <wp:simplePos x="0" y="0"/>
                      <wp:positionH relativeFrom="column">
                        <wp:posOffset>3175</wp:posOffset>
                      </wp:positionH>
                      <wp:positionV relativeFrom="paragraph">
                        <wp:posOffset>3810</wp:posOffset>
                      </wp:positionV>
                      <wp:extent cx="152400" cy="152400"/>
                      <wp:effectExtent l="0" t="0" r="19050" b="19050"/>
                      <wp:wrapNone/>
                      <wp:docPr id="560474920" name="Oval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2400" cy="152400"/>
                              </a:xfrm>
                              <a:prstGeom prst="ellipse">
                                <a:avLst/>
                              </a:prstGeom>
                              <a:solidFill>
                                <a:srgbClr val="F8991D"/>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BCC38F" id="Oval 9" o:spid="_x0000_s1026" alt="&quot;&quot;" style="position:absolute;margin-left:.25pt;margin-top:.3pt;width:12pt;height:12pt;z-index:252194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" fillcolor="#f8991d" strokecolor="white [3212]" strokeweight="1pt">
                      <v:stroke joinstyle="miter"/>
                    </v:oval>
                  </w:pict>
                </mc:Fallback>
              </mc:AlternateContent>
            </w:r>
          </w:p>
        </w:tc>
      </w:tr>
      <w:tr w:rsidR="00271E02" w:rsidRPr="00B907D1" w14:paraId="018C627D" w14:textId="77777777" w:rsidTr="00BE34E3">
        <w:trPr>
          <w:trHeight w:val="20"/>
        </w:trPr>
        <w:tc>
          <w:tcPr>
            <w:cnfStyle w:val="001000000000" w:firstRow="0" w:lastRow="0" w:firstColumn="1" w:lastColumn="0" w:oddVBand="0" w:evenVBand="0" w:oddHBand="0" w:evenHBand="0" w:firstRowFirstColumn="0" w:firstRowLastColumn="0" w:lastRowFirstColumn="0" w:lastRowLastColumn="0"/>
            <w:tcW w:w="2268" w:type="dxa"/>
            <w:shd w:val="clear" w:color="auto" w:fill="E1F1F2"/>
          </w:tcPr>
          <w:p w14:paraId="4B5B8CBA" w14:textId="77777777" w:rsidR="00B907D1" w:rsidRPr="00B907D1" w:rsidRDefault="00B907D1" w:rsidP="00B907D1">
            <w:pPr>
              <w:pStyle w:val="Performancetable9pt"/>
            </w:pPr>
            <w:r w:rsidRPr="00B907D1">
              <w:t>&lt;95%</w:t>
            </w:r>
          </w:p>
        </w:tc>
        <w:tc>
          <w:tcPr>
            <w:tcW w:w="2835" w:type="dxa"/>
            <w:shd w:val="clear" w:color="auto" w:fill="E1F1F2"/>
          </w:tcPr>
          <w:p w14:paraId="123290EB" w14:textId="77777777" w:rsidR="00B907D1" w:rsidRPr="00B907D1" w:rsidRDefault="00B907D1" w:rsidP="00B907D1">
            <w:pPr>
              <w:pStyle w:val="Performancetable9pt"/>
              <w:cnfStyle w:val="000000000000" w:firstRow="0" w:lastRow="0" w:firstColumn="0" w:lastColumn="0" w:oddVBand="0" w:evenVBand="0" w:oddHBand="0" w:evenHBand="0" w:firstRowFirstColumn="0" w:firstRowLastColumn="0" w:lastRowFirstColumn="0" w:lastRowLastColumn="0"/>
            </w:pPr>
            <w:r w:rsidRPr="00B907D1">
              <w:t>&gt;5%* away from target</w:t>
            </w:r>
          </w:p>
        </w:tc>
        <w:tc>
          <w:tcPr>
            <w:tcW w:w="3119" w:type="dxa"/>
            <w:shd w:val="clear" w:color="auto" w:fill="E1F1F2"/>
          </w:tcPr>
          <w:p w14:paraId="38EE3694" w14:textId="77777777" w:rsidR="00B907D1" w:rsidRPr="00B907D1" w:rsidRDefault="00B907D1" w:rsidP="00B907D1">
            <w:pPr>
              <w:pStyle w:val="Performancetable9pt"/>
              <w:cnfStyle w:val="000000000000" w:firstRow="0" w:lastRow="0" w:firstColumn="0" w:lastColumn="0" w:oddVBand="0" w:evenVBand="0" w:oddHBand="0" w:evenHBand="0" w:firstRowFirstColumn="0" w:firstRowLastColumn="0" w:lastRowFirstColumn="0" w:lastRowLastColumn="0"/>
            </w:pPr>
            <w:r w:rsidRPr="00B907D1">
              <w:t>Not achieved</w:t>
            </w:r>
          </w:p>
        </w:tc>
        <w:tc>
          <w:tcPr>
            <w:tcW w:w="1134" w:type="dxa"/>
            <w:shd w:val="clear" w:color="auto" w:fill="E1F1F2"/>
          </w:tcPr>
          <w:p w14:paraId="25B08FE1" w14:textId="449E3A9B" w:rsidR="00B907D1" w:rsidRPr="00B907D1" w:rsidRDefault="00B907D1" w:rsidP="00B907D1">
            <w:pPr>
              <w:pStyle w:val="Performancetable9pt"/>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2196864" behindDoc="0" locked="0" layoutInCell="1" allowOverlap="1" wp14:anchorId="053B215B" wp14:editId="0D7503F7">
                      <wp:simplePos x="0" y="0"/>
                      <wp:positionH relativeFrom="column">
                        <wp:posOffset>3175</wp:posOffset>
                      </wp:positionH>
                      <wp:positionV relativeFrom="paragraph">
                        <wp:posOffset>5715</wp:posOffset>
                      </wp:positionV>
                      <wp:extent cx="152400" cy="152400"/>
                      <wp:effectExtent l="0" t="0" r="19050" b="19050"/>
                      <wp:wrapNone/>
                      <wp:docPr id="1434538814" name="Oval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2400" cy="152400"/>
                              </a:xfrm>
                              <a:prstGeom prst="ellipse">
                                <a:avLst/>
                              </a:prstGeom>
                              <a:solidFill>
                                <a:srgbClr val="F05253"/>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4902B1" id="Oval 9" o:spid="_x0000_s1026" alt="&quot;&quot;" style="position:absolute;margin-left:.25pt;margin-top:.45pt;width:12pt;height:12pt;z-index:252196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" fillcolor="#f05253" strokecolor="white [3212]" strokeweight="1pt">
                      <v:stroke joinstyle="miter"/>
                    </v:oval>
                  </w:pict>
                </mc:Fallback>
              </mc:AlternateContent>
            </w:r>
          </w:p>
        </w:tc>
      </w:tr>
    </w:tbl>
    <w:p w14:paraId="4D7F7213" w14:textId="41FF3CA5" w:rsidR="00A22AA0" w:rsidRDefault="00A22AA0" w:rsidP="00A22AA0">
      <w:pPr>
        <w:pStyle w:val="Heading2"/>
        <w:spacing w:after="0"/>
        <w:rPr>
          <w:color w:val="840055"/>
        </w:rPr>
      </w:pPr>
      <w:bookmarkStart w:id="13" w:name="_Toc184117805"/>
      <w:bookmarkStart w:id="14" w:name="_Toc184117888"/>
      <w:bookmarkStart w:id="15" w:name="_Toc184117920"/>
      <w:bookmarkStart w:id="16" w:name="_Toc184117955"/>
      <w:r>
        <w:rPr>
          <w:noProof/>
          <w:color w:val="840055"/>
        </w:rPr>
        <w:lastRenderedPageBreak/>
        <w:drawing>
          <wp:inline distT="0" distB="0" distL="0" distR="0" wp14:anchorId="77C65D14" wp14:editId="03774091">
            <wp:extent cx="435864" cy="499872"/>
            <wp:effectExtent l="0" t="0" r="2540" b="0"/>
            <wp:docPr id="693548395" name="Picture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548395" name="Picture 10" descr="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5864" cy="499872"/>
                    </a:xfrm>
                    <a:prstGeom prst="rect">
                      <a:avLst/>
                    </a:prstGeom>
                  </pic:spPr>
                </pic:pic>
              </a:graphicData>
            </a:graphic>
          </wp:inline>
        </w:drawing>
      </w:r>
      <w:bookmarkEnd w:id="13"/>
      <w:bookmarkEnd w:id="14"/>
      <w:bookmarkEnd w:id="15"/>
      <w:bookmarkEnd w:id="16"/>
    </w:p>
    <w:p w14:paraId="161846AC" w14:textId="79FBD74C" w:rsidR="00B907D1" w:rsidRPr="00A22AA0" w:rsidRDefault="00B907D1" w:rsidP="00A22AA0">
      <w:pPr>
        <w:pStyle w:val="Heading2"/>
        <w:spacing w:before="0"/>
        <w:rPr>
          <w:color w:val="840055"/>
        </w:rPr>
      </w:pPr>
      <w:bookmarkStart w:id="17" w:name="_Toc184117956"/>
      <w:r w:rsidRPr="00A22AA0">
        <w:rPr>
          <w:color w:val="840055"/>
        </w:rPr>
        <w:t>Output Class One: Public health services</w:t>
      </w:r>
      <w:bookmarkEnd w:id="17"/>
    </w:p>
    <w:p w14:paraId="3C5C0050" w14:textId="77777777" w:rsidR="00B907D1" w:rsidRPr="00A22AA0" w:rsidRDefault="00B907D1" w:rsidP="00B907D1">
      <w:pPr>
        <w:rPr>
          <w:b/>
          <w:bCs/>
        </w:rPr>
      </w:pPr>
      <w:r w:rsidRPr="00A22AA0">
        <w:rPr>
          <w:b/>
          <w:bCs/>
        </w:rPr>
        <w:t xml:space="preserve">Public health services improve community health by population level actions to prevent or reduce illness and disease and promote quality of life. </w:t>
      </w:r>
    </w:p>
    <w:p w14:paraId="45D42C36" w14:textId="0CCA1462" w:rsidR="00B907D1" w:rsidRPr="00A22AA0" w:rsidRDefault="00B907D1" w:rsidP="00B907D1">
      <w:pPr>
        <w:rPr>
          <w:b/>
          <w:bCs/>
        </w:rPr>
      </w:pPr>
      <w:r w:rsidRPr="00A22AA0">
        <w:rPr>
          <w:b/>
          <w:bCs/>
        </w:rPr>
        <w:t xml:space="preserve">This output class aims to reduce the burden of illness on people and the demand on our health care services by investing in prevention and health promotion. It is intended to secure public health services in line with existing service coverage expectations and operating policy requirements, and actions as set out in the New Zealand Health Plan. </w:t>
      </w:r>
    </w:p>
    <w:p w14:paraId="52A5C9F3" w14:textId="2BB820B9" w:rsidR="00B907D1" w:rsidRDefault="00B907D1" w:rsidP="00B907D1">
      <w:r>
        <w:t xml:space="preserve">This output class funds protection and enforcement functions and the maintenance of public health infrastructure to respond to outbreaks of communicable diseases as well as the activity managed by Health NZ’s National Public Health Service. </w:t>
      </w:r>
    </w:p>
    <w:p w14:paraId="3D4140F3" w14:textId="77777777" w:rsidR="00B907D1" w:rsidRDefault="00B907D1" w:rsidP="00B907D1">
      <w:r>
        <w:t xml:space="preserve">This includes: </w:t>
      </w:r>
    </w:p>
    <w:p w14:paraId="50790558" w14:textId="51CC319F" w:rsidR="00B907D1" w:rsidRDefault="00B907D1" w:rsidP="00A22AA0">
      <w:pPr>
        <w:pStyle w:val="ListBullet"/>
      </w:pPr>
      <w:r>
        <w:t>immunisation programmes (e.g. measles, whooping cough, polio, influenza and COVID-19).</w:t>
      </w:r>
    </w:p>
    <w:p w14:paraId="4DCEF316" w14:textId="77777777" w:rsidR="00B907D1" w:rsidRDefault="00B907D1" w:rsidP="00A22AA0">
      <w:pPr>
        <w:pStyle w:val="ListBullet"/>
      </w:pPr>
      <w:r>
        <w:t>screening programmes (e.g. for cervical, breast and bowel cancers).</w:t>
      </w:r>
    </w:p>
    <w:p w14:paraId="17505EF9" w14:textId="77777777" w:rsidR="00B907D1" w:rsidRDefault="00B907D1" w:rsidP="00A22AA0">
      <w:pPr>
        <w:pStyle w:val="ListBullet"/>
      </w:pPr>
      <w:r>
        <w:t>enforcement of health related regulations and legislation.</w:t>
      </w:r>
    </w:p>
    <w:p w14:paraId="2F5BBB57" w14:textId="2198877E" w:rsidR="00B907D1" w:rsidRDefault="00B907D1" w:rsidP="00A22AA0">
      <w:pPr>
        <w:pStyle w:val="ListBullet"/>
      </w:pPr>
      <w:r>
        <w:t>programmes to address modifiable risk factors for ill-health (harmful alcohol consumption, smoking, poor nutrition, lack of physical activity).</w:t>
      </w:r>
    </w:p>
    <w:p w14:paraId="6D2ECE3F" w14:textId="77777777" w:rsidR="00B907D1" w:rsidRDefault="00B907D1" w:rsidP="00A22AA0">
      <w:pPr>
        <w:pStyle w:val="ListBullet"/>
      </w:pPr>
      <w:r>
        <w:t>processes and systems to respond to outbreaks of communicable diseases.</w:t>
      </w:r>
    </w:p>
    <w:p w14:paraId="37AB43D5" w14:textId="77777777" w:rsidR="00B907D1" w:rsidRDefault="00B907D1" w:rsidP="00A22AA0">
      <w:pPr>
        <w:pStyle w:val="ListBulletend"/>
      </w:pPr>
      <w:r>
        <w:t>activity relating to protection against environmental hazards for health.</w:t>
      </w:r>
    </w:p>
    <w:p w14:paraId="1601C1CF" w14:textId="780B34CA" w:rsidR="00B907D1" w:rsidRDefault="00B907D1" w:rsidP="00B907D1">
      <w:r>
        <w:t>This work is funded through the Vote Health Delivering Primary, Community, Public and Population Health Services appropriation.</w:t>
      </w:r>
    </w:p>
    <w:p w14:paraId="0D07738D" w14:textId="60F52B88" w:rsidR="00A22AA0" w:rsidRDefault="00A22AA0">
      <w:pPr>
        <w:spacing w:before="0" w:after="160" w:line="259" w:lineRule="auto"/>
      </w:pPr>
      <w:r>
        <w:br w:type="page"/>
      </w:r>
    </w:p>
    <w:tbl>
      <w:tblPr>
        <w:tblStyle w:val="BUDGETINITIATIVES"/>
        <w:tblW w:w="5000" w:type="pct"/>
        <w:tblLook w:val="04A0" w:firstRow="1" w:lastRow="0" w:firstColumn="1" w:lastColumn="0" w:noHBand="0" w:noVBand="1"/>
      </w:tblPr>
      <w:tblGrid>
        <w:gridCol w:w="5646"/>
        <w:gridCol w:w="1997"/>
        <w:gridCol w:w="1995"/>
      </w:tblGrid>
      <w:tr w:rsidR="00A22AA0" w:rsidRPr="00A22AA0" w14:paraId="5C839B28" w14:textId="77777777" w:rsidTr="00A22AA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29" w:type="pct"/>
            <w:tcBorders>
              <w:bottom w:val="single" w:sz="4" w:space="0" w:color="840055"/>
            </w:tcBorders>
            <w:shd w:val="clear" w:color="auto" w:fill="840055"/>
            <w:vAlign w:val="bottom"/>
          </w:tcPr>
          <w:p w14:paraId="65E2B4FC" w14:textId="77777777" w:rsidR="00A22AA0" w:rsidRPr="00A22AA0" w:rsidRDefault="00A22AA0" w:rsidP="00A22AA0">
            <w:pPr>
              <w:pStyle w:val="Performancetable9pt"/>
              <w:rPr>
                <w:rFonts w:ascii="Poppins-Light" w:hAnsi="Poppins-Light" w:cs="Poppins-Light"/>
                <w:color w:val="FFFFFF" w:themeColor="background1"/>
              </w:rPr>
            </w:pPr>
            <w:r w:rsidRPr="00A22AA0">
              <w:rPr>
                <w:color w:val="FFFFFF" w:themeColor="background1"/>
              </w:rPr>
              <w:lastRenderedPageBreak/>
              <w:t>Expected revenue and proposed expenditure</w:t>
            </w:r>
          </w:p>
        </w:tc>
        <w:tc>
          <w:tcPr>
            <w:tcW w:w="1036" w:type="pct"/>
            <w:tcBorders>
              <w:bottom w:val="single" w:sz="4" w:space="0" w:color="840055"/>
            </w:tcBorders>
            <w:shd w:val="clear" w:color="auto" w:fill="840055"/>
            <w:vAlign w:val="bottom"/>
          </w:tcPr>
          <w:p w14:paraId="45460A9A" w14:textId="77777777" w:rsidR="00A22AA0" w:rsidRPr="00A22AA0" w:rsidRDefault="00A22AA0" w:rsidP="00A22AA0">
            <w:pPr>
              <w:pStyle w:val="Performancetable9pt"/>
              <w:jc w:val="right"/>
              <w:cnfStyle w:val="100000000000" w:firstRow="1" w:lastRow="0" w:firstColumn="0" w:lastColumn="0" w:oddVBand="0" w:evenVBand="0" w:oddHBand="0" w:evenHBand="0" w:firstRowFirstColumn="0" w:firstRowLastColumn="0" w:lastRowFirstColumn="0" w:lastRowLastColumn="0"/>
              <w:rPr>
                <w:rFonts w:ascii="Poppins-Light" w:hAnsi="Poppins-Light" w:cs="Poppins-Light"/>
                <w:b/>
                <w:color w:val="FFFFFF" w:themeColor="background1"/>
              </w:rPr>
            </w:pPr>
            <w:r w:rsidRPr="00A22AA0">
              <w:rPr>
                <w:b/>
                <w:color w:val="FFFFFF" w:themeColor="background1"/>
              </w:rPr>
              <w:t>2023/24</w:t>
            </w:r>
            <w:r w:rsidRPr="00A22AA0">
              <w:rPr>
                <w:b/>
                <w:color w:val="FFFFFF" w:themeColor="background1"/>
              </w:rPr>
              <w:br/>
              <w:t>Estimated Actual</w:t>
            </w:r>
            <w:r w:rsidRPr="00A22AA0">
              <w:rPr>
                <w:b/>
                <w:color w:val="FFFFFF" w:themeColor="background1"/>
              </w:rPr>
              <w:br/>
              <w:t>$ million</w:t>
            </w:r>
          </w:p>
        </w:tc>
        <w:tc>
          <w:tcPr>
            <w:tcW w:w="1035" w:type="pct"/>
            <w:tcBorders>
              <w:bottom w:val="single" w:sz="4" w:space="0" w:color="840055"/>
            </w:tcBorders>
            <w:shd w:val="clear" w:color="auto" w:fill="840055"/>
            <w:vAlign w:val="bottom"/>
          </w:tcPr>
          <w:p w14:paraId="2B1194BB" w14:textId="77777777" w:rsidR="00A22AA0" w:rsidRPr="00A22AA0" w:rsidRDefault="00A22AA0" w:rsidP="00A22AA0">
            <w:pPr>
              <w:pStyle w:val="Performancetable9pt"/>
              <w:jc w:val="right"/>
              <w:cnfStyle w:val="100000000000" w:firstRow="1" w:lastRow="0" w:firstColumn="0" w:lastColumn="0" w:oddVBand="0" w:evenVBand="0" w:oddHBand="0" w:evenHBand="0" w:firstRowFirstColumn="0" w:firstRowLastColumn="0" w:lastRowFirstColumn="0" w:lastRowLastColumn="0"/>
              <w:rPr>
                <w:rFonts w:ascii="Poppins-Light" w:hAnsi="Poppins-Light" w:cs="Poppins-Light"/>
                <w:b/>
                <w:color w:val="FFFFFF" w:themeColor="background1"/>
              </w:rPr>
            </w:pPr>
            <w:r w:rsidRPr="00A22AA0">
              <w:rPr>
                <w:b/>
                <w:color w:val="FFFFFF" w:themeColor="background1"/>
              </w:rPr>
              <w:t>2024/25</w:t>
            </w:r>
            <w:r w:rsidRPr="00A22AA0">
              <w:rPr>
                <w:b/>
                <w:color w:val="FFFFFF" w:themeColor="background1"/>
              </w:rPr>
              <w:br/>
              <w:t>Budget</w:t>
            </w:r>
            <w:r w:rsidRPr="00A22AA0">
              <w:rPr>
                <w:b/>
                <w:color w:val="FFFFFF" w:themeColor="background1"/>
              </w:rPr>
              <w:br/>
              <w:t>$ million*</w:t>
            </w:r>
          </w:p>
        </w:tc>
      </w:tr>
      <w:tr w:rsidR="00A22AA0" w:rsidRPr="00A22AA0" w14:paraId="1030EDEA" w14:textId="77777777" w:rsidTr="00A22AA0">
        <w:trPr>
          <w:trHeight w:val="20"/>
        </w:trPr>
        <w:tc>
          <w:tcPr>
            <w:cnfStyle w:val="001000000000" w:firstRow="0" w:lastRow="0" w:firstColumn="1" w:lastColumn="0" w:oddVBand="0" w:evenVBand="0" w:oddHBand="0" w:evenHBand="0" w:firstRowFirstColumn="0" w:firstRowLastColumn="0" w:lastRowFirstColumn="0" w:lastRowLastColumn="0"/>
            <w:tcW w:w="2929" w:type="pct"/>
            <w:tcBorders>
              <w:top w:val="single" w:sz="4" w:space="0" w:color="840055"/>
              <w:bottom w:val="single" w:sz="4" w:space="0" w:color="840055"/>
            </w:tcBorders>
          </w:tcPr>
          <w:p w14:paraId="3FE42379" w14:textId="77777777" w:rsidR="00A22AA0" w:rsidRPr="00A22AA0" w:rsidRDefault="00A22AA0" w:rsidP="00A22AA0">
            <w:pPr>
              <w:pStyle w:val="Performancetable9pt"/>
              <w:rPr>
                <w:color w:val="840055"/>
              </w:rPr>
            </w:pPr>
            <w:r w:rsidRPr="00A22AA0">
              <w:rPr>
                <w:color w:val="840055"/>
              </w:rPr>
              <w:t>Operating revenue</w:t>
            </w:r>
          </w:p>
        </w:tc>
        <w:tc>
          <w:tcPr>
            <w:tcW w:w="1036" w:type="pct"/>
            <w:tcBorders>
              <w:top w:val="single" w:sz="4" w:space="0" w:color="840055"/>
              <w:bottom w:val="single" w:sz="4" w:space="0" w:color="840055"/>
            </w:tcBorders>
          </w:tcPr>
          <w:p w14:paraId="2E31BFE9" w14:textId="77777777" w:rsidR="00A22AA0" w:rsidRPr="00A22AA0" w:rsidRDefault="00A22AA0" w:rsidP="00A22AA0">
            <w:pPr>
              <w:pStyle w:val="Performancetable9pt"/>
              <w:jc w:val="right"/>
              <w:cnfStyle w:val="000000000000" w:firstRow="0" w:lastRow="0" w:firstColumn="0" w:lastColumn="0" w:oddVBand="0" w:evenVBand="0" w:oddHBand="0" w:evenHBand="0" w:firstRowFirstColumn="0" w:firstRowLastColumn="0" w:lastRowFirstColumn="0" w:lastRowLastColumn="0"/>
            </w:pPr>
          </w:p>
        </w:tc>
        <w:tc>
          <w:tcPr>
            <w:tcW w:w="1035" w:type="pct"/>
            <w:tcBorders>
              <w:top w:val="single" w:sz="4" w:space="0" w:color="840055"/>
              <w:bottom w:val="single" w:sz="4" w:space="0" w:color="840055"/>
            </w:tcBorders>
          </w:tcPr>
          <w:p w14:paraId="459C1726" w14:textId="77777777" w:rsidR="00A22AA0" w:rsidRPr="00A22AA0" w:rsidRDefault="00A22AA0" w:rsidP="00A22AA0">
            <w:pPr>
              <w:pStyle w:val="Performancetable9pt"/>
              <w:jc w:val="right"/>
              <w:cnfStyle w:val="000000000000" w:firstRow="0" w:lastRow="0" w:firstColumn="0" w:lastColumn="0" w:oddVBand="0" w:evenVBand="0" w:oddHBand="0" w:evenHBand="0" w:firstRowFirstColumn="0" w:firstRowLastColumn="0" w:lastRowFirstColumn="0" w:lastRowLastColumn="0"/>
            </w:pPr>
          </w:p>
        </w:tc>
      </w:tr>
      <w:tr w:rsidR="00A22AA0" w:rsidRPr="00A22AA0" w14:paraId="271E9933" w14:textId="77777777" w:rsidTr="00A22AA0">
        <w:trPr>
          <w:trHeight w:val="20"/>
        </w:trPr>
        <w:tc>
          <w:tcPr>
            <w:cnfStyle w:val="001000000000" w:firstRow="0" w:lastRow="0" w:firstColumn="1" w:lastColumn="0" w:oddVBand="0" w:evenVBand="0" w:oddHBand="0" w:evenHBand="0" w:firstRowFirstColumn="0" w:firstRowLastColumn="0" w:lastRowFirstColumn="0" w:lastRowLastColumn="0"/>
            <w:tcW w:w="2929" w:type="pct"/>
            <w:tcBorders>
              <w:top w:val="single" w:sz="4" w:space="0" w:color="840055"/>
              <w:bottom w:val="single" w:sz="4" w:space="0" w:color="840055"/>
            </w:tcBorders>
          </w:tcPr>
          <w:p w14:paraId="4023ED12" w14:textId="77777777" w:rsidR="00A22AA0" w:rsidRPr="00A22AA0" w:rsidRDefault="00A22AA0" w:rsidP="00A22AA0">
            <w:pPr>
              <w:pStyle w:val="Performancetable9pt"/>
              <w:rPr>
                <w:b w:val="0"/>
                <w:bCs/>
              </w:rPr>
            </w:pPr>
            <w:r w:rsidRPr="00A22AA0">
              <w:rPr>
                <w:b w:val="0"/>
                <w:bCs/>
              </w:rPr>
              <w:t>Revenue – Crown</w:t>
            </w:r>
          </w:p>
        </w:tc>
        <w:tc>
          <w:tcPr>
            <w:tcW w:w="1036" w:type="pct"/>
            <w:tcBorders>
              <w:top w:val="single" w:sz="4" w:space="0" w:color="840055"/>
              <w:bottom w:val="single" w:sz="4" w:space="0" w:color="840055"/>
            </w:tcBorders>
          </w:tcPr>
          <w:p w14:paraId="3D4A94D2" w14:textId="77777777" w:rsidR="00A22AA0" w:rsidRPr="00A22AA0" w:rsidRDefault="00A22AA0" w:rsidP="00A22AA0">
            <w:pPr>
              <w:pStyle w:val="Performancetable9pt"/>
              <w:jc w:val="right"/>
              <w:cnfStyle w:val="000000000000" w:firstRow="0" w:lastRow="0" w:firstColumn="0" w:lastColumn="0" w:oddVBand="0" w:evenVBand="0" w:oddHBand="0" w:evenHBand="0" w:firstRowFirstColumn="0" w:firstRowLastColumn="0" w:lastRowFirstColumn="0" w:lastRowLastColumn="0"/>
            </w:pPr>
            <w:r w:rsidRPr="00A22AA0">
              <w:t>486</w:t>
            </w:r>
          </w:p>
        </w:tc>
        <w:tc>
          <w:tcPr>
            <w:tcW w:w="1035" w:type="pct"/>
            <w:tcBorders>
              <w:top w:val="single" w:sz="4" w:space="0" w:color="840055"/>
              <w:bottom w:val="single" w:sz="4" w:space="0" w:color="840055"/>
            </w:tcBorders>
          </w:tcPr>
          <w:p w14:paraId="713C087D" w14:textId="77777777" w:rsidR="00A22AA0" w:rsidRPr="00A22AA0" w:rsidRDefault="00A22AA0" w:rsidP="00A22AA0">
            <w:pPr>
              <w:pStyle w:val="Performancetable9pt"/>
              <w:jc w:val="right"/>
              <w:cnfStyle w:val="000000000000" w:firstRow="0" w:lastRow="0" w:firstColumn="0" w:lastColumn="0" w:oddVBand="0" w:evenVBand="0" w:oddHBand="0" w:evenHBand="0" w:firstRowFirstColumn="0" w:firstRowLastColumn="0" w:lastRowFirstColumn="0" w:lastRowLastColumn="0"/>
            </w:pPr>
            <w:r w:rsidRPr="00A22AA0">
              <w:t>533</w:t>
            </w:r>
          </w:p>
        </w:tc>
      </w:tr>
      <w:tr w:rsidR="00A22AA0" w:rsidRPr="00A22AA0" w14:paraId="44F71CA8" w14:textId="77777777" w:rsidTr="00A22AA0">
        <w:trPr>
          <w:trHeight w:val="20"/>
        </w:trPr>
        <w:tc>
          <w:tcPr>
            <w:cnfStyle w:val="001000000000" w:firstRow="0" w:lastRow="0" w:firstColumn="1" w:lastColumn="0" w:oddVBand="0" w:evenVBand="0" w:oddHBand="0" w:evenHBand="0" w:firstRowFirstColumn="0" w:firstRowLastColumn="0" w:lastRowFirstColumn="0" w:lastRowLastColumn="0"/>
            <w:tcW w:w="2929" w:type="pct"/>
            <w:tcBorders>
              <w:top w:val="single" w:sz="4" w:space="0" w:color="840055"/>
              <w:bottom w:val="single" w:sz="4" w:space="0" w:color="840055"/>
            </w:tcBorders>
          </w:tcPr>
          <w:p w14:paraId="5BE801AF" w14:textId="77777777" w:rsidR="00A22AA0" w:rsidRPr="00A22AA0" w:rsidRDefault="00A22AA0" w:rsidP="00A22AA0">
            <w:pPr>
              <w:pStyle w:val="Performancetable9pt"/>
              <w:rPr>
                <w:b w:val="0"/>
                <w:bCs/>
              </w:rPr>
            </w:pPr>
            <w:r w:rsidRPr="00A22AA0">
              <w:rPr>
                <w:b w:val="0"/>
                <w:bCs/>
              </w:rPr>
              <w:t>Other revenue</w:t>
            </w:r>
          </w:p>
        </w:tc>
        <w:tc>
          <w:tcPr>
            <w:tcW w:w="1036" w:type="pct"/>
            <w:tcBorders>
              <w:top w:val="single" w:sz="4" w:space="0" w:color="840055"/>
              <w:bottom w:val="single" w:sz="4" w:space="0" w:color="840055"/>
            </w:tcBorders>
          </w:tcPr>
          <w:p w14:paraId="6E956D57" w14:textId="77777777" w:rsidR="00A22AA0" w:rsidRPr="00A22AA0" w:rsidRDefault="00A22AA0" w:rsidP="00A22AA0">
            <w:pPr>
              <w:pStyle w:val="Performancetable9pt"/>
              <w:jc w:val="right"/>
              <w:cnfStyle w:val="000000000000" w:firstRow="0" w:lastRow="0" w:firstColumn="0" w:lastColumn="0" w:oddVBand="0" w:evenVBand="0" w:oddHBand="0" w:evenHBand="0" w:firstRowFirstColumn="0" w:firstRowLastColumn="0" w:lastRowFirstColumn="0" w:lastRowLastColumn="0"/>
            </w:pPr>
            <w:r w:rsidRPr="00A22AA0">
              <w:t xml:space="preserve">0 </w:t>
            </w:r>
          </w:p>
        </w:tc>
        <w:tc>
          <w:tcPr>
            <w:tcW w:w="1035" w:type="pct"/>
            <w:tcBorders>
              <w:top w:val="single" w:sz="4" w:space="0" w:color="840055"/>
              <w:bottom w:val="single" w:sz="4" w:space="0" w:color="840055"/>
            </w:tcBorders>
          </w:tcPr>
          <w:p w14:paraId="7590897B" w14:textId="77777777" w:rsidR="00A22AA0" w:rsidRPr="00A22AA0" w:rsidRDefault="00A22AA0" w:rsidP="00A22AA0">
            <w:pPr>
              <w:pStyle w:val="Performancetable9pt"/>
              <w:jc w:val="right"/>
              <w:cnfStyle w:val="000000000000" w:firstRow="0" w:lastRow="0" w:firstColumn="0" w:lastColumn="0" w:oddVBand="0" w:evenVBand="0" w:oddHBand="0" w:evenHBand="0" w:firstRowFirstColumn="0" w:firstRowLastColumn="0" w:lastRowFirstColumn="0" w:lastRowLastColumn="0"/>
            </w:pPr>
            <w:r w:rsidRPr="00A22AA0">
              <w:t>0</w:t>
            </w:r>
          </w:p>
        </w:tc>
      </w:tr>
      <w:tr w:rsidR="00A22AA0" w:rsidRPr="00A22AA0" w14:paraId="166D83D7" w14:textId="77777777" w:rsidTr="00A22AA0">
        <w:trPr>
          <w:trHeight w:val="20"/>
        </w:trPr>
        <w:tc>
          <w:tcPr>
            <w:cnfStyle w:val="001000000000" w:firstRow="0" w:lastRow="0" w:firstColumn="1" w:lastColumn="0" w:oddVBand="0" w:evenVBand="0" w:oddHBand="0" w:evenHBand="0" w:firstRowFirstColumn="0" w:firstRowLastColumn="0" w:lastRowFirstColumn="0" w:lastRowLastColumn="0"/>
            <w:tcW w:w="2929" w:type="pct"/>
            <w:tcBorders>
              <w:top w:val="single" w:sz="4" w:space="0" w:color="840055"/>
              <w:bottom w:val="single" w:sz="4" w:space="0" w:color="840055"/>
            </w:tcBorders>
          </w:tcPr>
          <w:p w14:paraId="5713454D" w14:textId="77777777" w:rsidR="00A22AA0" w:rsidRPr="00A22AA0" w:rsidRDefault="00A22AA0" w:rsidP="00A22AA0">
            <w:pPr>
              <w:pStyle w:val="Performancetable9pt"/>
            </w:pPr>
            <w:r w:rsidRPr="00A22AA0">
              <w:t>Total operating revenue</w:t>
            </w:r>
          </w:p>
        </w:tc>
        <w:tc>
          <w:tcPr>
            <w:tcW w:w="1036" w:type="pct"/>
            <w:tcBorders>
              <w:top w:val="single" w:sz="4" w:space="0" w:color="840055"/>
              <w:bottom w:val="single" w:sz="4" w:space="0" w:color="840055"/>
            </w:tcBorders>
          </w:tcPr>
          <w:p w14:paraId="195686DF" w14:textId="77777777" w:rsidR="00A22AA0" w:rsidRPr="00A22AA0" w:rsidRDefault="00A22AA0" w:rsidP="00A22AA0">
            <w:pPr>
              <w:pStyle w:val="Performancetable9pt"/>
              <w:jc w:val="right"/>
              <w:cnfStyle w:val="000000000000" w:firstRow="0" w:lastRow="0" w:firstColumn="0" w:lastColumn="0" w:oddVBand="0" w:evenVBand="0" w:oddHBand="0" w:evenHBand="0" w:firstRowFirstColumn="0" w:firstRowLastColumn="0" w:lastRowFirstColumn="0" w:lastRowLastColumn="0"/>
              <w:rPr>
                <w:b/>
                <w:bCs/>
              </w:rPr>
            </w:pPr>
            <w:r w:rsidRPr="00A22AA0">
              <w:rPr>
                <w:b/>
                <w:bCs/>
              </w:rPr>
              <w:t>486</w:t>
            </w:r>
          </w:p>
        </w:tc>
        <w:tc>
          <w:tcPr>
            <w:tcW w:w="1035" w:type="pct"/>
            <w:tcBorders>
              <w:top w:val="single" w:sz="4" w:space="0" w:color="840055"/>
              <w:bottom w:val="single" w:sz="4" w:space="0" w:color="840055"/>
            </w:tcBorders>
          </w:tcPr>
          <w:p w14:paraId="2780E212" w14:textId="77777777" w:rsidR="00A22AA0" w:rsidRPr="00A22AA0" w:rsidRDefault="00A22AA0" w:rsidP="00A22AA0">
            <w:pPr>
              <w:pStyle w:val="Performancetable9pt"/>
              <w:jc w:val="right"/>
              <w:cnfStyle w:val="000000000000" w:firstRow="0" w:lastRow="0" w:firstColumn="0" w:lastColumn="0" w:oddVBand="0" w:evenVBand="0" w:oddHBand="0" w:evenHBand="0" w:firstRowFirstColumn="0" w:firstRowLastColumn="0" w:lastRowFirstColumn="0" w:lastRowLastColumn="0"/>
              <w:rPr>
                <w:b/>
                <w:bCs/>
              </w:rPr>
            </w:pPr>
            <w:r w:rsidRPr="00A22AA0">
              <w:rPr>
                <w:b/>
                <w:bCs/>
              </w:rPr>
              <w:t>533</w:t>
            </w:r>
          </w:p>
        </w:tc>
      </w:tr>
      <w:tr w:rsidR="00A22AA0" w:rsidRPr="00A22AA0" w14:paraId="32C66CC9" w14:textId="77777777" w:rsidTr="00A22AA0">
        <w:trPr>
          <w:trHeight w:val="20"/>
        </w:trPr>
        <w:tc>
          <w:tcPr>
            <w:cnfStyle w:val="001000000000" w:firstRow="0" w:lastRow="0" w:firstColumn="1" w:lastColumn="0" w:oddVBand="0" w:evenVBand="0" w:oddHBand="0" w:evenHBand="0" w:firstRowFirstColumn="0" w:firstRowLastColumn="0" w:lastRowFirstColumn="0" w:lastRowLastColumn="0"/>
            <w:tcW w:w="2929" w:type="pct"/>
            <w:tcBorders>
              <w:top w:val="single" w:sz="4" w:space="0" w:color="840055"/>
              <w:bottom w:val="single" w:sz="4" w:space="0" w:color="840055"/>
            </w:tcBorders>
          </w:tcPr>
          <w:p w14:paraId="02678489" w14:textId="77777777" w:rsidR="00A22AA0" w:rsidRPr="00A22AA0" w:rsidRDefault="00A22AA0" w:rsidP="00A22AA0">
            <w:pPr>
              <w:pStyle w:val="Performancetable9pt"/>
              <w:rPr>
                <w:b w:val="0"/>
                <w:bCs/>
              </w:rPr>
            </w:pPr>
            <w:r w:rsidRPr="00A22AA0">
              <w:rPr>
                <w:b w:val="0"/>
                <w:bCs/>
              </w:rPr>
              <w:t>Total operating expense</w:t>
            </w:r>
          </w:p>
        </w:tc>
        <w:tc>
          <w:tcPr>
            <w:tcW w:w="1036" w:type="pct"/>
            <w:tcBorders>
              <w:top w:val="single" w:sz="4" w:space="0" w:color="840055"/>
              <w:bottom w:val="single" w:sz="4" w:space="0" w:color="840055"/>
            </w:tcBorders>
          </w:tcPr>
          <w:p w14:paraId="58541C70" w14:textId="77777777" w:rsidR="00A22AA0" w:rsidRPr="00A22AA0" w:rsidRDefault="00A22AA0" w:rsidP="00A22AA0">
            <w:pPr>
              <w:pStyle w:val="Performancetable9pt"/>
              <w:jc w:val="right"/>
              <w:cnfStyle w:val="000000000000" w:firstRow="0" w:lastRow="0" w:firstColumn="0" w:lastColumn="0" w:oddVBand="0" w:evenVBand="0" w:oddHBand="0" w:evenHBand="0" w:firstRowFirstColumn="0" w:firstRowLastColumn="0" w:lastRowFirstColumn="0" w:lastRowLastColumn="0"/>
            </w:pPr>
            <w:r w:rsidRPr="00A22AA0">
              <w:t>705**</w:t>
            </w:r>
          </w:p>
        </w:tc>
        <w:tc>
          <w:tcPr>
            <w:tcW w:w="1035" w:type="pct"/>
            <w:tcBorders>
              <w:top w:val="single" w:sz="4" w:space="0" w:color="840055"/>
              <w:bottom w:val="single" w:sz="4" w:space="0" w:color="840055"/>
            </w:tcBorders>
          </w:tcPr>
          <w:p w14:paraId="2DD3D606" w14:textId="77777777" w:rsidR="00A22AA0" w:rsidRPr="00A22AA0" w:rsidRDefault="00A22AA0" w:rsidP="00A22AA0">
            <w:pPr>
              <w:pStyle w:val="Performancetable9pt"/>
              <w:jc w:val="right"/>
              <w:cnfStyle w:val="000000000000" w:firstRow="0" w:lastRow="0" w:firstColumn="0" w:lastColumn="0" w:oddVBand="0" w:evenVBand="0" w:oddHBand="0" w:evenHBand="0" w:firstRowFirstColumn="0" w:firstRowLastColumn="0" w:lastRowFirstColumn="0" w:lastRowLastColumn="0"/>
            </w:pPr>
            <w:r w:rsidRPr="00A22AA0">
              <w:t>533</w:t>
            </w:r>
          </w:p>
        </w:tc>
      </w:tr>
      <w:tr w:rsidR="00A22AA0" w:rsidRPr="00A22AA0" w14:paraId="37B3C060" w14:textId="77777777" w:rsidTr="00A22AA0">
        <w:trPr>
          <w:trHeight w:val="20"/>
        </w:trPr>
        <w:tc>
          <w:tcPr>
            <w:cnfStyle w:val="001000000000" w:firstRow="0" w:lastRow="0" w:firstColumn="1" w:lastColumn="0" w:oddVBand="0" w:evenVBand="0" w:oddHBand="0" w:evenHBand="0" w:firstRowFirstColumn="0" w:firstRowLastColumn="0" w:lastRowFirstColumn="0" w:lastRowLastColumn="0"/>
            <w:tcW w:w="2929" w:type="pct"/>
            <w:tcBorders>
              <w:top w:val="single" w:sz="4" w:space="0" w:color="840055"/>
              <w:bottom w:val="single" w:sz="4" w:space="0" w:color="840055"/>
            </w:tcBorders>
          </w:tcPr>
          <w:p w14:paraId="0148353D" w14:textId="77777777" w:rsidR="00A22AA0" w:rsidRPr="00A22AA0" w:rsidRDefault="00A22AA0" w:rsidP="00A22AA0">
            <w:pPr>
              <w:pStyle w:val="Performancetable9pt"/>
            </w:pPr>
            <w:r w:rsidRPr="00A22AA0">
              <w:t>Surplus/(deficit)</w:t>
            </w:r>
          </w:p>
        </w:tc>
        <w:tc>
          <w:tcPr>
            <w:tcW w:w="1036" w:type="pct"/>
            <w:tcBorders>
              <w:top w:val="single" w:sz="4" w:space="0" w:color="840055"/>
              <w:bottom w:val="single" w:sz="4" w:space="0" w:color="840055"/>
            </w:tcBorders>
          </w:tcPr>
          <w:p w14:paraId="4A2F0CF2" w14:textId="77777777" w:rsidR="00A22AA0" w:rsidRPr="00A22AA0" w:rsidRDefault="00A22AA0" w:rsidP="00A22AA0">
            <w:pPr>
              <w:pStyle w:val="Performancetable9pt"/>
              <w:jc w:val="right"/>
              <w:cnfStyle w:val="000000000000" w:firstRow="0" w:lastRow="0" w:firstColumn="0" w:lastColumn="0" w:oddVBand="0" w:evenVBand="0" w:oddHBand="0" w:evenHBand="0" w:firstRowFirstColumn="0" w:firstRowLastColumn="0" w:lastRowFirstColumn="0" w:lastRowLastColumn="0"/>
              <w:rPr>
                <w:b/>
                <w:bCs/>
              </w:rPr>
            </w:pPr>
            <w:r w:rsidRPr="00A22AA0">
              <w:rPr>
                <w:b/>
                <w:bCs/>
              </w:rPr>
              <w:t>(219)</w:t>
            </w:r>
          </w:p>
        </w:tc>
        <w:tc>
          <w:tcPr>
            <w:tcW w:w="1035" w:type="pct"/>
            <w:tcBorders>
              <w:top w:val="single" w:sz="4" w:space="0" w:color="840055"/>
              <w:bottom w:val="single" w:sz="4" w:space="0" w:color="840055"/>
            </w:tcBorders>
          </w:tcPr>
          <w:p w14:paraId="0A108B11" w14:textId="77777777" w:rsidR="00A22AA0" w:rsidRPr="00A22AA0" w:rsidRDefault="00A22AA0" w:rsidP="00A22AA0">
            <w:pPr>
              <w:pStyle w:val="Performancetable9pt"/>
              <w:jc w:val="right"/>
              <w:cnfStyle w:val="000000000000" w:firstRow="0" w:lastRow="0" w:firstColumn="0" w:lastColumn="0" w:oddVBand="0" w:evenVBand="0" w:oddHBand="0" w:evenHBand="0" w:firstRowFirstColumn="0" w:firstRowLastColumn="0" w:lastRowFirstColumn="0" w:lastRowLastColumn="0"/>
              <w:rPr>
                <w:b/>
                <w:bCs/>
              </w:rPr>
            </w:pPr>
            <w:r w:rsidRPr="00A22AA0">
              <w:rPr>
                <w:b/>
                <w:bCs/>
              </w:rPr>
              <w:t>0</w:t>
            </w:r>
          </w:p>
        </w:tc>
      </w:tr>
    </w:tbl>
    <w:p w14:paraId="34665C2D" w14:textId="77777777" w:rsidR="00A22AA0" w:rsidRDefault="00A22AA0" w:rsidP="00A22AA0">
      <w:pPr>
        <w:pStyle w:val="Footnote"/>
        <w:spacing w:after="0"/>
      </w:pPr>
      <w:r>
        <w:t xml:space="preserve">*Note includes $56M funding and expenditure for COVID-19. </w:t>
      </w:r>
    </w:p>
    <w:p w14:paraId="3893EDE1" w14:textId="55EB048F" w:rsidR="00B907D1" w:rsidRDefault="00A22AA0" w:rsidP="00A22AA0">
      <w:pPr>
        <w:pStyle w:val="Footnote"/>
        <w:spacing w:before="0"/>
      </w:pPr>
      <w:r>
        <w:t>**Note includes COVID-19 stock consumed or written-off of $203M.</w:t>
      </w:r>
    </w:p>
    <w:tbl>
      <w:tblPr>
        <w:tblStyle w:val="BUDGETINITIATIVES"/>
        <w:tblW w:w="5000" w:type="pct"/>
        <w:tblLook w:val="04A0" w:firstRow="1" w:lastRow="0" w:firstColumn="1" w:lastColumn="0" w:noHBand="0" w:noVBand="1"/>
      </w:tblPr>
      <w:tblGrid>
        <w:gridCol w:w="2996"/>
        <w:gridCol w:w="552"/>
        <w:gridCol w:w="1699"/>
        <w:gridCol w:w="1700"/>
        <w:gridCol w:w="1249"/>
        <w:gridCol w:w="1442"/>
      </w:tblGrid>
      <w:tr w:rsidR="00A22AA0" w:rsidRPr="00A22AA0" w14:paraId="6F00F09B" w14:textId="77777777" w:rsidTr="00271E0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554" w:type="pct"/>
            <w:tcBorders>
              <w:bottom w:val="single" w:sz="4" w:space="0" w:color="840055"/>
            </w:tcBorders>
            <w:shd w:val="clear" w:color="auto" w:fill="840055"/>
            <w:vAlign w:val="bottom"/>
          </w:tcPr>
          <w:p w14:paraId="46FF290B" w14:textId="77777777" w:rsidR="00A22AA0" w:rsidRPr="00A22AA0" w:rsidRDefault="00A22AA0" w:rsidP="00A22AA0">
            <w:pPr>
              <w:pStyle w:val="Performancetable9pt"/>
              <w:rPr>
                <w:color w:val="FFFFFF" w:themeColor="background1"/>
              </w:rPr>
            </w:pPr>
            <w:r w:rsidRPr="00A22AA0">
              <w:rPr>
                <w:color w:val="FFFFFF" w:themeColor="background1"/>
              </w:rPr>
              <w:t>Performance measure</w:t>
            </w:r>
          </w:p>
        </w:tc>
        <w:tc>
          <w:tcPr>
            <w:tcW w:w="286" w:type="pct"/>
            <w:tcBorders>
              <w:bottom w:val="single" w:sz="4" w:space="0" w:color="840055"/>
            </w:tcBorders>
            <w:shd w:val="clear" w:color="auto" w:fill="840055"/>
            <w:vAlign w:val="bottom"/>
          </w:tcPr>
          <w:p w14:paraId="45D67877" w14:textId="77777777" w:rsidR="00A22AA0" w:rsidRPr="00A22AA0" w:rsidRDefault="00A22AA0" w:rsidP="00A22AA0">
            <w:pPr>
              <w:pStyle w:val="Performancetable9pt"/>
              <w:cnfStyle w:val="100000000000" w:firstRow="1" w:lastRow="0" w:firstColumn="0" w:lastColumn="0" w:oddVBand="0" w:evenVBand="0" w:oddHBand="0" w:evenHBand="0" w:firstRowFirstColumn="0" w:firstRowLastColumn="0" w:lastRowFirstColumn="0" w:lastRowLastColumn="0"/>
              <w:rPr>
                <w:b/>
                <w:color w:val="FFFFFF" w:themeColor="background1"/>
              </w:rPr>
            </w:pPr>
            <w:r w:rsidRPr="00A22AA0">
              <w:rPr>
                <w:b/>
                <w:color w:val="FFFFFF" w:themeColor="background1"/>
              </w:rPr>
              <w:t>Link</w:t>
            </w:r>
          </w:p>
        </w:tc>
        <w:tc>
          <w:tcPr>
            <w:tcW w:w="881" w:type="pct"/>
            <w:tcBorders>
              <w:bottom w:val="single" w:sz="4" w:space="0" w:color="840055"/>
            </w:tcBorders>
            <w:shd w:val="clear" w:color="auto" w:fill="840055"/>
            <w:vAlign w:val="bottom"/>
          </w:tcPr>
          <w:p w14:paraId="4FD85588" w14:textId="77777777" w:rsidR="00A22AA0" w:rsidRPr="00A22AA0" w:rsidRDefault="00A22AA0" w:rsidP="00271E02">
            <w:pPr>
              <w:pStyle w:val="Performancetable9pt"/>
              <w:cnfStyle w:val="100000000000" w:firstRow="1" w:lastRow="0" w:firstColumn="0" w:lastColumn="0" w:oddVBand="0" w:evenVBand="0" w:oddHBand="0" w:evenHBand="0" w:firstRowFirstColumn="0" w:firstRowLastColumn="0" w:lastRowFirstColumn="0" w:lastRowLastColumn="0"/>
              <w:rPr>
                <w:b/>
                <w:color w:val="FFFFFF" w:themeColor="background1"/>
              </w:rPr>
            </w:pPr>
            <w:r w:rsidRPr="00A22AA0">
              <w:rPr>
                <w:b/>
                <w:color w:val="FFFFFF" w:themeColor="background1"/>
              </w:rPr>
              <w:t>2022/23</w:t>
            </w:r>
            <w:r w:rsidRPr="00A22AA0">
              <w:rPr>
                <w:b/>
                <w:color w:val="FFFFFF" w:themeColor="background1"/>
              </w:rPr>
              <w:br/>
              <w:t xml:space="preserve">baseline </w:t>
            </w:r>
          </w:p>
        </w:tc>
        <w:tc>
          <w:tcPr>
            <w:tcW w:w="882" w:type="pct"/>
            <w:tcBorders>
              <w:bottom w:val="single" w:sz="4" w:space="0" w:color="840055"/>
            </w:tcBorders>
            <w:shd w:val="clear" w:color="auto" w:fill="840055"/>
            <w:vAlign w:val="bottom"/>
          </w:tcPr>
          <w:p w14:paraId="39561640" w14:textId="77777777" w:rsidR="00A22AA0" w:rsidRPr="00A22AA0" w:rsidRDefault="00A22AA0" w:rsidP="00271E02">
            <w:pPr>
              <w:pStyle w:val="Performancetable9pt"/>
              <w:cnfStyle w:val="100000000000" w:firstRow="1" w:lastRow="0" w:firstColumn="0" w:lastColumn="0" w:oddVBand="0" w:evenVBand="0" w:oddHBand="0" w:evenHBand="0" w:firstRowFirstColumn="0" w:firstRowLastColumn="0" w:lastRowFirstColumn="0" w:lastRowLastColumn="0"/>
              <w:rPr>
                <w:b/>
                <w:color w:val="FFFFFF" w:themeColor="background1"/>
              </w:rPr>
            </w:pPr>
            <w:r w:rsidRPr="00A22AA0">
              <w:rPr>
                <w:b/>
                <w:color w:val="FFFFFF" w:themeColor="background1"/>
              </w:rPr>
              <w:t>2023/24</w:t>
            </w:r>
            <w:r w:rsidRPr="00A22AA0">
              <w:rPr>
                <w:b/>
                <w:color w:val="FFFFFF" w:themeColor="background1"/>
              </w:rPr>
              <w:br/>
              <w:t>actual</w:t>
            </w:r>
          </w:p>
        </w:tc>
        <w:tc>
          <w:tcPr>
            <w:tcW w:w="648" w:type="pct"/>
            <w:tcBorders>
              <w:bottom w:val="single" w:sz="4" w:space="0" w:color="840055"/>
            </w:tcBorders>
            <w:shd w:val="clear" w:color="auto" w:fill="840055"/>
            <w:vAlign w:val="bottom"/>
          </w:tcPr>
          <w:p w14:paraId="36A078E8" w14:textId="77777777" w:rsidR="00A22AA0" w:rsidRPr="00A22AA0" w:rsidRDefault="00A22AA0" w:rsidP="00271E02">
            <w:pPr>
              <w:pStyle w:val="Performancetable9pt"/>
              <w:cnfStyle w:val="100000000000" w:firstRow="1" w:lastRow="0" w:firstColumn="0" w:lastColumn="0" w:oddVBand="0" w:evenVBand="0" w:oddHBand="0" w:evenHBand="0" w:firstRowFirstColumn="0" w:firstRowLastColumn="0" w:lastRowFirstColumn="0" w:lastRowLastColumn="0"/>
              <w:rPr>
                <w:b/>
                <w:color w:val="FFFFFF" w:themeColor="background1"/>
              </w:rPr>
            </w:pPr>
            <w:r w:rsidRPr="00A22AA0">
              <w:rPr>
                <w:b/>
                <w:color w:val="FFFFFF" w:themeColor="background1"/>
              </w:rPr>
              <w:t>2023/24</w:t>
            </w:r>
            <w:r w:rsidRPr="00A22AA0">
              <w:rPr>
                <w:b/>
                <w:color w:val="FFFFFF" w:themeColor="background1"/>
              </w:rPr>
              <w:br/>
              <w:t>target</w:t>
            </w:r>
          </w:p>
        </w:tc>
        <w:tc>
          <w:tcPr>
            <w:tcW w:w="748" w:type="pct"/>
            <w:tcBorders>
              <w:bottom w:val="single" w:sz="4" w:space="0" w:color="840055"/>
            </w:tcBorders>
            <w:shd w:val="clear" w:color="auto" w:fill="840055"/>
            <w:vAlign w:val="bottom"/>
          </w:tcPr>
          <w:p w14:paraId="454B2616" w14:textId="77777777" w:rsidR="00A22AA0" w:rsidRPr="00A22AA0" w:rsidRDefault="00A22AA0" w:rsidP="00271E02">
            <w:pPr>
              <w:pStyle w:val="Performancetable9pt"/>
              <w:cnfStyle w:val="100000000000" w:firstRow="1" w:lastRow="0" w:firstColumn="0" w:lastColumn="0" w:oddVBand="0" w:evenVBand="0" w:oddHBand="0" w:evenHBand="0" w:firstRowFirstColumn="0" w:firstRowLastColumn="0" w:lastRowFirstColumn="0" w:lastRowLastColumn="0"/>
              <w:rPr>
                <w:b/>
                <w:color w:val="FFFFFF" w:themeColor="background1"/>
              </w:rPr>
            </w:pPr>
            <w:r w:rsidRPr="00A22AA0">
              <w:rPr>
                <w:b/>
                <w:color w:val="FFFFFF" w:themeColor="background1"/>
              </w:rPr>
              <w:t xml:space="preserve">2024/25 </w:t>
            </w:r>
            <w:r w:rsidRPr="00A22AA0">
              <w:rPr>
                <w:b/>
                <w:color w:val="FFFFFF" w:themeColor="background1"/>
              </w:rPr>
              <w:br/>
              <w:t>target</w:t>
            </w:r>
            <w:r w:rsidRPr="00A22AA0">
              <w:rPr>
                <w:b/>
                <w:color w:val="FFFFFF" w:themeColor="background1"/>
              </w:rPr>
              <w:br/>
              <w:t>(overall target)</w:t>
            </w:r>
          </w:p>
        </w:tc>
      </w:tr>
      <w:tr w:rsidR="00A22AA0" w:rsidRPr="00A22AA0" w14:paraId="7487202A" w14:textId="77777777" w:rsidTr="00271E02">
        <w:trPr>
          <w:trHeight w:val="20"/>
        </w:trPr>
        <w:tc>
          <w:tcPr>
            <w:cnfStyle w:val="001000000000" w:firstRow="0" w:lastRow="0" w:firstColumn="1" w:lastColumn="0" w:oddVBand="0" w:evenVBand="0" w:oddHBand="0" w:evenHBand="0" w:firstRowFirstColumn="0" w:firstRowLastColumn="0" w:lastRowFirstColumn="0" w:lastRowLastColumn="0"/>
            <w:tcW w:w="1554" w:type="pct"/>
            <w:tcBorders>
              <w:top w:val="single" w:sz="4" w:space="0" w:color="840055"/>
              <w:bottom w:val="single" w:sz="4" w:space="0" w:color="840055"/>
            </w:tcBorders>
            <w:shd w:val="clear" w:color="auto" w:fill="EADCE3"/>
          </w:tcPr>
          <w:p w14:paraId="121B699D" w14:textId="77777777" w:rsidR="00A22AA0" w:rsidRPr="00A22AA0" w:rsidRDefault="00A22AA0" w:rsidP="00A22AA0">
            <w:pPr>
              <w:pStyle w:val="Performancetable9pt"/>
            </w:pPr>
            <w:r w:rsidRPr="00A22AA0">
              <w:t>Percentage of children fully immunised at 24 months of age</w:t>
            </w:r>
          </w:p>
        </w:tc>
        <w:tc>
          <w:tcPr>
            <w:tcW w:w="286" w:type="pct"/>
            <w:tcBorders>
              <w:top w:val="single" w:sz="4" w:space="0" w:color="840055"/>
              <w:bottom w:val="single" w:sz="4" w:space="0" w:color="840055"/>
            </w:tcBorders>
          </w:tcPr>
          <w:p w14:paraId="40AF76E4"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HT</w:t>
            </w:r>
            <w:r w:rsidRPr="00A22AA0">
              <w:br/>
              <w:t>VH</w:t>
            </w:r>
          </w:p>
        </w:tc>
        <w:tc>
          <w:tcPr>
            <w:tcW w:w="881" w:type="pct"/>
            <w:tcBorders>
              <w:top w:val="single" w:sz="4" w:space="0" w:color="840055"/>
              <w:bottom w:val="single" w:sz="4" w:space="0" w:color="840055"/>
            </w:tcBorders>
          </w:tcPr>
          <w:p w14:paraId="2670CDEA" w14:textId="38F15FB3" w:rsidR="00A22AA0" w:rsidRPr="00A22AA0" w:rsidRDefault="00A22AA0" w:rsidP="00271E02">
            <w:pPr>
              <w:pStyle w:val="Performancetable9pt"/>
              <w:cnfStyle w:val="000000000000" w:firstRow="0" w:lastRow="0" w:firstColumn="0" w:lastColumn="0" w:oddVBand="0" w:evenVBand="0" w:oddHBand="0" w:evenHBand="0" w:firstRowFirstColumn="0" w:firstRowLastColumn="0" w:lastRowFirstColumn="0" w:lastRowLastColumn="0"/>
            </w:pPr>
            <w:r w:rsidRPr="00A22AA0">
              <w:t>New measure</w:t>
            </w:r>
            <w:r>
              <w:rPr>
                <w:rStyle w:val="FootnoteReference"/>
              </w:rPr>
              <w:footnoteReference w:id="1"/>
            </w:r>
          </w:p>
        </w:tc>
        <w:tc>
          <w:tcPr>
            <w:tcW w:w="882" w:type="pct"/>
            <w:tcBorders>
              <w:top w:val="single" w:sz="4" w:space="0" w:color="840055"/>
              <w:bottom w:val="single" w:sz="4" w:space="0" w:color="840055"/>
            </w:tcBorders>
          </w:tcPr>
          <w:p w14:paraId="50984F9E" w14:textId="77777777" w:rsidR="00A22AA0" w:rsidRPr="00A22AA0" w:rsidRDefault="00A22AA0" w:rsidP="00271E02">
            <w:pPr>
              <w:pStyle w:val="Performancetable9pt"/>
              <w:cnfStyle w:val="000000000000" w:firstRow="0" w:lastRow="0" w:firstColumn="0" w:lastColumn="0" w:oddVBand="0" w:evenVBand="0" w:oddHBand="0" w:evenHBand="0" w:firstRowFirstColumn="0" w:firstRowLastColumn="0" w:lastRowFirstColumn="0" w:lastRowLastColumn="0"/>
            </w:pPr>
            <w:r w:rsidRPr="00A22AA0">
              <w:t>New measure</w:t>
            </w:r>
          </w:p>
        </w:tc>
        <w:tc>
          <w:tcPr>
            <w:tcW w:w="648" w:type="pct"/>
            <w:tcBorders>
              <w:top w:val="single" w:sz="4" w:space="0" w:color="840055"/>
              <w:bottom w:val="single" w:sz="4" w:space="0" w:color="840055"/>
            </w:tcBorders>
          </w:tcPr>
          <w:p w14:paraId="7E33306B" w14:textId="77777777" w:rsidR="00A22AA0" w:rsidRPr="00A22AA0" w:rsidRDefault="00A22AA0" w:rsidP="00271E02">
            <w:pPr>
              <w:pStyle w:val="Performancetable9pt"/>
              <w:cnfStyle w:val="000000000000" w:firstRow="0" w:lastRow="0" w:firstColumn="0" w:lastColumn="0" w:oddVBand="0" w:evenVBand="0" w:oddHBand="0" w:evenHBand="0" w:firstRowFirstColumn="0" w:firstRowLastColumn="0" w:lastRowFirstColumn="0" w:lastRowLastColumn="0"/>
            </w:pPr>
            <w:r w:rsidRPr="00A22AA0">
              <w:t>New measure</w:t>
            </w:r>
          </w:p>
        </w:tc>
        <w:tc>
          <w:tcPr>
            <w:tcW w:w="748" w:type="pct"/>
            <w:tcBorders>
              <w:top w:val="single" w:sz="4" w:space="0" w:color="840055"/>
              <w:bottom w:val="single" w:sz="4" w:space="0" w:color="840055"/>
            </w:tcBorders>
          </w:tcPr>
          <w:p w14:paraId="0CD578C7" w14:textId="77777777" w:rsidR="00A22AA0" w:rsidRPr="00A22AA0" w:rsidRDefault="00A22AA0" w:rsidP="00271E02">
            <w:pPr>
              <w:pStyle w:val="Performancetable9pt"/>
              <w:cnfStyle w:val="000000000000" w:firstRow="0" w:lastRow="0" w:firstColumn="0" w:lastColumn="0" w:oddVBand="0" w:evenVBand="0" w:oddHBand="0" w:evenHBand="0" w:firstRowFirstColumn="0" w:firstRowLastColumn="0" w:lastRowFirstColumn="0" w:lastRowLastColumn="0"/>
            </w:pPr>
            <w:r w:rsidRPr="00A22AA0">
              <w:t xml:space="preserve">84% </w:t>
            </w:r>
            <w:r w:rsidRPr="00A22AA0">
              <w:br/>
              <w:t>(95%)</w:t>
            </w:r>
          </w:p>
        </w:tc>
      </w:tr>
      <w:tr w:rsidR="00A22AA0" w:rsidRPr="00A22AA0" w14:paraId="0764B47E" w14:textId="77777777" w:rsidTr="00271E02">
        <w:trPr>
          <w:trHeight w:val="20"/>
        </w:trPr>
        <w:tc>
          <w:tcPr>
            <w:cnfStyle w:val="001000000000" w:firstRow="0" w:lastRow="0" w:firstColumn="1" w:lastColumn="0" w:oddVBand="0" w:evenVBand="0" w:oddHBand="0" w:evenHBand="0" w:firstRowFirstColumn="0" w:firstRowLastColumn="0" w:lastRowFirstColumn="0" w:lastRowLastColumn="0"/>
            <w:tcW w:w="1554" w:type="pct"/>
            <w:tcBorders>
              <w:top w:val="single" w:sz="4" w:space="0" w:color="840055"/>
              <w:bottom w:val="single" w:sz="4" w:space="0" w:color="840055"/>
            </w:tcBorders>
            <w:shd w:val="clear" w:color="auto" w:fill="EADCE3"/>
          </w:tcPr>
          <w:p w14:paraId="7EE9DC19" w14:textId="77777777" w:rsidR="00A22AA0" w:rsidRPr="00A22AA0" w:rsidRDefault="00A22AA0" w:rsidP="00A22AA0">
            <w:pPr>
              <w:pStyle w:val="Performancetable9pt"/>
            </w:pPr>
            <w:r w:rsidRPr="00A22AA0">
              <w:t>Percentage of children fully immunised at 8 months of age</w:t>
            </w:r>
          </w:p>
        </w:tc>
        <w:tc>
          <w:tcPr>
            <w:tcW w:w="286" w:type="pct"/>
            <w:tcBorders>
              <w:top w:val="single" w:sz="4" w:space="0" w:color="840055"/>
              <w:bottom w:val="single" w:sz="4" w:space="0" w:color="840055"/>
            </w:tcBorders>
          </w:tcPr>
          <w:p w14:paraId="6CAD9A33"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VH</w:t>
            </w:r>
          </w:p>
        </w:tc>
        <w:tc>
          <w:tcPr>
            <w:tcW w:w="881" w:type="pct"/>
            <w:tcBorders>
              <w:top w:val="single" w:sz="4" w:space="0" w:color="840055"/>
              <w:bottom w:val="single" w:sz="4" w:space="0" w:color="840055"/>
            </w:tcBorders>
          </w:tcPr>
          <w:p w14:paraId="5B017EC0" w14:textId="77777777" w:rsidR="00A22AA0" w:rsidRPr="00A22AA0" w:rsidRDefault="00A22AA0" w:rsidP="00271E02">
            <w:pPr>
              <w:pStyle w:val="Performancetable9pt"/>
              <w:cnfStyle w:val="000000000000" w:firstRow="0" w:lastRow="0" w:firstColumn="0" w:lastColumn="0" w:oddVBand="0" w:evenVBand="0" w:oddHBand="0" w:evenHBand="0" w:firstRowFirstColumn="0" w:firstRowLastColumn="0" w:lastRowFirstColumn="0" w:lastRowLastColumn="0"/>
            </w:pPr>
            <w:r w:rsidRPr="00A22AA0">
              <w:t>Māori 69.4%</w:t>
            </w:r>
            <w:r w:rsidRPr="00A22AA0">
              <w:br/>
              <w:t>Pacific 82.4%</w:t>
            </w:r>
            <w:r w:rsidRPr="00A22AA0">
              <w:br/>
              <w:t>Euro/Other 89.8%</w:t>
            </w:r>
            <w:r w:rsidRPr="00A22AA0">
              <w:br/>
              <w:t>Total 83.8%</w:t>
            </w:r>
          </w:p>
        </w:tc>
        <w:tc>
          <w:tcPr>
            <w:tcW w:w="882" w:type="pct"/>
            <w:tcBorders>
              <w:top w:val="single" w:sz="4" w:space="0" w:color="840055"/>
              <w:bottom w:val="single" w:sz="4" w:space="0" w:color="840055"/>
            </w:tcBorders>
          </w:tcPr>
          <w:p w14:paraId="63687F10" w14:textId="77777777" w:rsidR="00A22AA0" w:rsidRPr="00A22AA0" w:rsidRDefault="00A22AA0" w:rsidP="00271E02">
            <w:pPr>
              <w:pStyle w:val="Performancetable9pt"/>
              <w:cnfStyle w:val="000000000000" w:firstRow="0" w:lastRow="0" w:firstColumn="0" w:lastColumn="0" w:oddVBand="0" w:evenVBand="0" w:oddHBand="0" w:evenHBand="0" w:firstRowFirstColumn="0" w:firstRowLastColumn="0" w:lastRowFirstColumn="0" w:lastRowLastColumn="0"/>
            </w:pPr>
            <w:r w:rsidRPr="00A22AA0">
              <w:t>Māori 66.8%</w:t>
            </w:r>
            <w:r w:rsidRPr="00A22AA0">
              <w:br/>
              <w:t>Pacific 80.7%</w:t>
            </w:r>
            <w:r w:rsidRPr="00A22AA0">
              <w:br/>
              <w:t>Total 82.7%</w:t>
            </w:r>
          </w:p>
        </w:tc>
        <w:tc>
          <w:tcPr>
            <w:tcW w:w="648" w:type="pct"/>
            <w:tcBorders>
              <w:top w:val="single" w:sz="4" w:space="0" w:color="840055"/>
              <w:bottom w:val="single" w:sz="4" w:space="0" w:color="840055"/>
            </w:tcBorders>
          </w:tcPr>
          <w:p w14:paraId="3ADF778F" w14:textId="77777777" w:rsidR="00A22AA0" w:rsidRPr="00A22AA0" w:rsidRDefault="00A22AA0" w:rsidP="00271E02">
            <w:pPr>
              <w:pStyle w:val="Performancetable9pt"/>
              <w:cnfStyle w:val="000000000000" w:firstRow="0" w:lastRow="0" w:firstColumn="0" w:lastColumn="0" w:oddVBand="0" w:evenVBand="0" w:oddHBand="0" w:evenHBand="0" w:firstRowFirstColumn="0" w:firstRowLastColumn="0" w:lastRowFirstColumn="0" w:lastRowLastColumn="0"/>
            </w:pPr>
            <w:r w:rsidRPr="00A22AA0">
              <w:t>95%</w:t>
            </w:r>
          </w:p>
        </w:tc>
        <w:tc>
          <w:tcPr>
            <w:tcW w:w="748" w:type="pct"/>
            <w:tcBorders>
              <w:top w:val="single" w:sz="4" w:space="0" w:color="840055"/>
              <w:bottom w:val="single" w:sz="4" w:space="0" w:color="840055"/>
            </w:tcBorders>
          </w:tcPr>
          <w:p w14:paraId="29FA6E42" w14:textId="77777777" w:rsidR="00A22AA0" w:rsidRPr="00A22AA0" w:rsidRDefault="00A22AA0" w:rsidP="00271E02">
            <w:pPr>
              <w:pStyle w:val="Performancetable9pt"/>
              <w:cnfStyle w:val="000000000000" w:firstRow="0" w:lastRow="0" w:firstColumn="0" w:lastColumn="0" w:oddVBand="0" w:evenVBand="0" w:oddHBand="0" w:evenHBand="0" w:firstRowFirstColumn="0" w:firstRowLastColumn="0" w:lastRowFirstColumn="0" w:lastRowLastColumn="0"/>
            </w:pPr>
            <w:r w:rsidRPr="00A22AA0">
              <w:t>95%</w:t>
            </w:r>
          </w:p>
        </w:tc>
      </w:tr>
      <w:tr w:rsidR="00A22AA0" w:rsidRPr="00A22AA0" w14:paraId="0DBD8103" w14:textId="77777777" w:rsidTr="00271E02">
        <w:trPr>
          <w:trHeight w:val="20"/>
        </w:trPr>
        <w:tc>
          <w:tcPr>
            <w:cnfStyle w:val="001000000000" w:firstRow="0" w:lastRow="0" w:firstColumn="1" w:lastColumn="0" w:oddVBand="0" w:evenVBand="0" w:oddHBand="0" w:evenHBand="0" w:firstRowFirstColumn="0" w:firstRowLastColumn="0" w:lastRowFirstColumn="0" w:lastRowLastColumn="0"/>
            <w:tcW w:w="1554" w:type="pct"/>
            <w:tcBorders>
              <w:top w:val="single" w:sz="4" w:space="0" w:color="840055"/>
              <w:bottom w:val="single" w:sz="4" w:space="0" w:color="840055"/>
            </w:tcBorders>
            <w:shd w:val="clear" w:color="auto" w:fill="EADCE3"/>
          </w:tcPr>
          <w:p w14:paraId="3D6D096F" w14:textId="77777777" w:rsidR="00A22AA0" w:rsidRPr="00A22AA0" w:rsidRDefault="00A22AA0" w:rsidP="00A22AA0">
            <w:pPr>
              <w:pStyle w:val="Performancetable9pt"/>
            </w:pPr>
            <w:r w:rsidRPr="00A22AA0">
              <w:t>Percentage of children fully immunised at 5 years of age</w:t>
            </w:r>
          </w:p>
        </w:tc>
        <w:tc>
          <w:tcPr>
            <w:tcW w:w="286" w:type="pct"/>
            <w:tcBorders>
              <w:top w:val="single" w:sz="4" w:space="0" w:color="840055"/>
              <w:bottom w:val="single" w:sz="4" w:space="0" w:color="840055"/>
            </w:tcBorders>
          </w:tcPr>
          <w:p w14:paraId="1B0FC1FD"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VH</w:t>
            </w:r>
          </w:p>
        </w:tc>
        <w:tc>
          <w:tcPr>
            <w:tcW w:w="881" w:type="pct"/>
            <w:tcBorders>
              <w:top w:val="single" w:sz="4" w:space="0" w:color="840055"/>
              <w:bottom w:val="single" w:sz="4" w:space="0" w:color="840055"/>
            </w:tcBorders>
          </w:tcPr>
          <w:p w14:paraId="4691D882" w14:textId="77777777" w:rsidR="00A22AA0" w:rsidRPr="00A22AA0" w:rsidRDefault="00A22AA0" w:rsidP="00271E02">
            <w:pPr>
              <w:pStyle w:val="Performancetable9pt"/>
              <w:cnfStyle w:val="000000000000" w:firstRow="0" w:lastRow="0" w:firstColumn="0" w:lastColumn="0" w:oddVBand="0" w:evenVBand="0" w:oddHBand="0" w:evenHBand="0" w:firstRowFirstColumn="0" w:firstRowLastColumn="0" w:lastRowFirstColumn="0" w:lastRowLastColumn="0"/>
            </w:pPr>
            <w:r w:rsidRPr="00A22AA0">
              <w:t>Māori 70.7%</w:t>
            </w:r>
            <w:r w:rsidRPr="00A22AA0">
              <w:br/>
              <w:t>Pacific 79.7%</w:t>
            </w:r>
            <w:r w:rsidRPr="00A22AA0">
              <w:br/>
              <w:t>Euro/Other 85.1%</w:t>
            </w:r>
            <w:r w:rsidRPr="00A22AA0">
              <w:br/>
              <w:t>Total 80.8%</w:t>
            </w:r>
          </w:p>
        </w:tc>
        <w:tc>
          <w:tcPr>
            <w:tcW w:w="882" w:type="pct"/>
            <w:tcBorders>
              <w:top w:val="single" w:sz="4" w:space="0" w:color="840055"/>
              <w:bottom w:val="single" w:sz="4" w:space="0" w:color="840055"/>
            </w:tcBorders>
          </w:tcPr>
          <w:p w14:paraId="642BC5A5" w14:textId="77777777" w:rsidR="00A22AA0" w:rsidRPr="00A22AA0" w:rsidRDefault="00A22AA0" w:rsidP="00271E02">
            <w:pPr>
              <w:pStyle w:val="Performancetable9pt"/>
              <w:cnfStyle w:val="000000000000" w:firstRow="0" w:lastRow="0" w:firstColumn="0" w:lastColumn="0" w:oddVBand="0" w:evenVBand="0" w:oddHBand="0" w:evenHBand="0" w:firstRowFirstColumn="0" w:firstRowLastColumn="0" w:lastRowFirstColumn="0" w:lastRowLastColumn="0"/>
            </w:pPr>
            <w:r w:rsidRPr="00A22AA0">
              <w:t>Māori 60.7%</w:t>
            </w:r>
            <w:r w:rsidRPr="00A22AA0">
              <w:br/>
              <w:t>Pacific 79%</w:t>
            </w:r>
            <w:r w:rsidRPr="00A22AA0">
              <w:br/>
              <w:t>Total 80.5%</w:t>
            </w:r>
          </w:p>
        </w:tc>
        <w:tc>
          <w:tcPr>
            <w:tcW w:w="648" w:type="pct"/>
            <w:tcBorders>
              <w:top w:val="single" w:sz="4" w:space="0" w:color="840055"/>
              <w:bottom w:val="single" w:sz="4" w:space="0" w:color="840055"/>
            </w:tcBorders>
          </w:tcPr>
          <w:p w14:paraId="7E4A43A6" w14:textId="77777777" w:rsidR="00A22AA0" w:rsidRPr="00A22AA0" w:rsidRDefault="00A22AA0" w:rsidP="00271E02">
            <w:pPr>
              <w:pStyle w:val="Performancetable9pt"/>
              <w:cnfStyle w:val="000000000000" w:firstRow="0" w:lastRow="0" w:firstColumn="0" w:lastColumn="0" w:oddVBand="0" w:evenVBand="0" w:oddHBand="0" w:evenHBand="0" w:firstRowFirstColumn="0" w:firstRowLastColumn="0" w:lastRowFirstColumn="0" w:lastRowLastColumn="0"/>
            </w:pPr>
            <w:r w:rsidRPr="00A22AA0">
              <w:t>95%</w:t>
            </w:r>
          </w:p>
        </w:tc>
        <w:tc>
          <w:tcPr>
            <w:tcW w:w="748" w:type="pct"/>
            <w:tcBorders>
              <w:top w:val="single" w:sz="4" w:space="0" w:color="840055"/>
              <w:bottom w:val="single" w:sz="4" w:space="0" w:color="840055"/>
            </w:tcBorders>
          </w:tcPr>
          <w:p w14:paraId="0212290D" w14:textId="77777777" w:rsidR="00A22AA0" w:rsidRPr="00A22AA0" w:rsidRDefault="00A22AA0" w:rsidP="00271E02">
            <w:pPr>
              <w:pStyle w:val="Performancetable9pt"/>
              <w:cnfStyle w:val="000000000000" w:firstRow="0" w:lastRow="0" w:firstColumn="0" w:lastColumn="0" w:oddVBand="0" w:evenVBand="0" w:oddHBand="0" w:evenHBand="0" w:firstRowFirstColumn="0" w:firstRowLastColumn="0" w:lastRowFirstColumn="0" w:lastRowLastColumn="0"/>
            </w:pPr>
            <w:r w:rsidRPr="00A22AA0">
              <w:t>95%</w:t>
            </w:r>
          </w:p>
        </w:tc>
      </w:tr>
      <w:tr w:rsidR="00A22AA0" w:rsidRPr="00A22AA0" w14:paraId="21CA5351" w14:textId="77777777" w:rsidTr="00271E02">
        <w:trPr>
          <w:trHeight w:val="20"/>
        </w:trPr>
        <w:tc>
          <w:tcPr>
            <w:cnfStyle w:val="001000000000" w:firstRow="0" w:lastRow="0" w:firstColumn="1" w:lastColumn="0" w:oddVBand="0" w:evenVBand="0" w:oddHBand="0" w:evenHBand="0" w:firstRowFirstColumn="0" w:firstRowLastColumn="0" w:lastRowFirstColumn="0" w:lastRowLastColumn="0"/>
            <w:tcW w:w="1554" w:type="pct"/>
            <w:tcBorders>
              <w:top w:val="single" w:sz="4" w:space="0" w:color="840055"/>
              <w:bottom w:val="single" w:sz="4" w:space="0" w:color="840055"/>
            </w:tcBorders>
            <w:shd w:val="clear" w:color="auto" w:fill="EADCE3"/>
          </w:tcPr>
          <w:p w14:paraId="3A0B06CA" w14:textId="22C31755" w:rsidR="00A22AA0" w:rsidRPr="00A22AA0" w:rsidRDefault="00A22AA0" w:rsidP="00A22AA0">
            <w:pPr>
              <w:pStyle w:val="Performancetable9pt"/>
            </w:pPr>
            <w:r w:rsidRPr="00A22AA0">
              <w:t>Percentage of males and females aged 9-26 years fully immunised for HPV</w:t>
            </w:r>
          </w:p>
        </w:tc>
        <w:tc>
          <w:tcPr>
            <w:tcW w:w="286" w:type="pct"/>
            <w:tcBorders>
              <w:top w:val="single" w:sz="4" w:space="0" w:color="840055"/>
              <w:bottom w:val="single" w:sz="4" w:space="0" w:color="840055"/>
            </w:tcBorders>
          </w:tcPr>
          <w:p w14:paraId="541054CA"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VH</w:t>
            </w:r>
          </w:p>
        </w:tc>
        <w:tc>
          <w:tcPr>
            <w:tcW w:w="881" w:type="pct"/>
            <w:tcBorders>
              <w:top w:val="single" w:sz="4" w:space="0" w:color="840055"/>
              <w:bottom w:val="single" w:sz="4" w:space="0" w:color="840055"/>
            </w:tcBorders>
          </w:tcPr>
          <w:p w14:paraId="1191A852" w14:textId="77777777" w:rsidR="00A22AA0" w:rsidRPr="00A22AA0" w:rsidRDefault="00A22AA0" w:rsidP="00271E02">
            <w:pPr>
              <w:pStyle w:val="Performancetable9pt"/>
              <w:cnfStyle w:val="000000000000" w:firstRow="0" w:lastRow="0" w:firstColumn="0" w:lastColumn="0" w:oddVBand="0" w:evenVBand="0" w:oddHBand="0" w:evenHBand="0" w:firstRowFirstColumn="0" w:firstRowLastColumn="0" w:lastRowFirstColumn="0" w:lastRowLastColumn="0"/>
            </w:pPr>
            <w:r w:rsidRPr="00A22AA0">
              <w:t>Māori 32%</w:t>
            </w:r>
            <w:r w:rsidRPr="00A22AA0">
              <w:br/>
              <w:t>Pacific 33%</w:t>
            </w:r>
            <w:r w:rsidRPr="00A22AA0">
              <w:br/>
              <w:t>Asian 33%</w:t>
            </w:r>
            <w:r w:rsidRPr="00A22AA0">
              <w:br/>
              <w:t>Euro/Other 36%</w:t>
            </w:r>
            <w:r w:rsidRPr="00A22AA0">
              <w:br/>
              <w:t>Total 35%</w:t>
            </w:r>
          </w:p>
          <w:p w14:paraId="1BF30A96" w14:textId="77777777" w:rsidR="00A22AA0" w:rsidRPr="00A22AA0" w:rsidRDefault="00A22AA0" w:rsidP="00271E02">
            <w:pPr>
              <w:pStyle w:val="Performancetable9pt"/>
              <w:cnfStyle w:val="000000000000" w:firstRow="0" w:lastRow="0" w:firstColumn="0" w:lastColumn="0" w:oddVBand="0" w:evenVBand="0" w:oddHBand="0" w:evenHBand="0" w:firstRowFirstColumn="0" w:firstRowLastColumn="0" w:lastRowFirstColumn="0" w:lastRowLastColumn="0"/>
            </w:pPr>
            <w:r w:rsidRPr="00A22AA0">
              <w:t>(Q1 2023/24)</w:t>
            </w:r>
          </w:p>
        </w:tc>
        <w:tc>
          <w:tcPr>
            <w:tcW w:w="882" w:type="pct"/>
            <w:tcBorders>
              <w:top w:val="single" w:sz="4" w:space="0" w:color="840055"/>
              <w:bottom w:val="single" w:sz="4" w:space="0" w:color="840055"/>
            </w:tcBorders>
          </w:tcPr>
          <w:p w14:paraId="55E9EA31" w14:textId="77777777" w:rsidR="00A22AA0" w:rsidRPr="00A22AA0" w:rsidRDefault="00A22AA0" w:rsidP="00271E02">
            <w:pPr>
              <w:pStyle w:val="Performancetable9pt"/>
              <w:cnfStyle w:val="000000000000" w:firstRow="0" w:lastRow="0" w:firstColumn="0" w:lastColumn="0" w:oddVBand="0" w:evenVBand="0" w:oddHBand="0" w:evenHBand="0" w:firstRowFirstColumn="0" w:firstRowLastColumn="0" w:lastRowFirstColumn="0" w:lastRowLastColumn="0"/>
            </w:pPr>
            <w:r w:rsidRPr="00A22AA0">
              <w:t>Māori 30.4%</w:t>
            </w:r>
            <w:r w:rsidRPr="00A22AA0">
              <w:br/>
              <w:t>Pacific 35.3%</w:t>
            </w:r>
            <w:r w:rsidRPr="00A22AA0">
              <w:br/>
              <w:t>Total 38.3%</w:t>
            </w:r>
          </w:p>
          <w:p w14:paraId="09CA4181" w14:textId="77777777" w:rsidR="00A22AA0" w:rsidRPr="00A22AA0" w:rsidRDefault="00A22AA0" w:rsidP="00271E02">
            <w:pPr>
              <w:pStyle w:val="Performancetable9pt"/>
              <w:cnfStyle w:val="000000000000" w:firstRow="0" w:lastRow="0" w:firstColumn="0" w:lastColumn="0" w:oddVBand="0" w:evenVBand="0" w:oddHBand="0" w:evenHBand="0" w:firstRowFirstColumn="0" w:firstRowLastColumn="0" w:lastRowFirstColumn="0" w:lastRowLastColumn="0"/>
            </w:pPr>
          </w:p>
        </w:tc>
        <w:tc>
          <w:tcPr>
            <w:tcW w:w="648" w:type="pct"/>
            <w:tcBorders>
              <w:top w:val="single" w:sz="4" w:space="0" w:color="840055"/>
              <w:bottom w:val="single" w:sz="4" w:space="0" w:color="840055"/>
            </w:tcBorders>
          </w:tcPr>
          <w:p w14:paraId="2F3FB453" w14:textId="77777777" w:rsidR="00A22AA0" w:rsidRPr="00A22AA0" w:rsidRDefault="00A22AA0" w:rsidP="00271E02">
            <w:pPr>
              <w:pStyle w:val="Performancetable9pt"/>
              <w:cnfStyle w:val="000000000000" w:firstRow="0" w:lastRow="0" w:firstColumn="0" w:lastColumn="0" w:oddVBand="0" w:evenVBand="0" w:oddHBand="0" w:evenHBand="0" w:firstRowFirstColumn="0" w:firstRowLastColumn="0" w:lastRowFirstColumn="0" w:lastRowLastColumn="0"/>
            </w:pPr>
            <w:r w:rsidRPr="00A22AA0">
              <w:t>75%</w:t>
            </w:r>
          </w:p>
        </w:tc>
        <w:tc>
          <w:tcPr>
            <w:tcW w:w="748" w:type="pct"/>
            <w:tcBorders>
              <w:top w:val="single" w:sz="4" w:space="0" w:color="840055"/>
              <w:bottom w:val="single" w:sz="4" w:space="0" w:color="840055"/>
            </w:tcBorders>
          </w:tcPr>
          <w:p w14:paraId="39F5B26A" w14:textId="77777777" w:rsidR="00A22AA0" w:rsidRPr="00A22AA0" w:rsidRDefault="00A22AA0" w:rsidP="00271E02">
            <w:pPr>
              <w:pStyle w:val="Performancetable9pt"/>
              <w:cnfStyle w:val="000000000000" w:firstRow="0" w:lastRow="0" w:firstColumn="0" w:lastColumn="0" w:oddVBand="0" w:evenVBand="0" w:oddHBand="0" w:evenHBand="0" w:firstRowFirstColumn="0" w:firstRowLastColumn="0" w:lastRowFirstColumn="0" w:lastRowLastColumn="0"/>
            </w:pPr>
            <w:r w:rsidRPr="00A22AA0">
              <w:t>75%</w:t>
            </w:r>
          </w:p>
        </w:tc>
      </w:tr>
      <w:tr w:rsidR="00A22AA0" w:rsidRPr="00A22AA0" w14:paraId="0FAB17A6" w14:textId="77777777" w:rsidTr="00271E02">
        <w:trPr>
          <w:trHeight w:val="20"/>
        </w:trPr>
        <w:tc>
          <w:tcPr>
            <w:cnfStyle w:val="001000000000" w:firstRow="0" w:lastRow="0" w:firstColumn="1" w:lastColumn="0" w:oddVBand="0" w:evenVBand="0" w:oddHBand="0" w:evenHBand="0" w:firstRowFirstColumn="0" w:firstRowLastColumn="0" w:lastRowFirstColumn="0" w:lastRowLastColumn="0"/>
            <w:tcW w:w="1554" w:type="pct"/>
            <w:tcBorders>
              <w:top w:val="single" w:sz="4" w:space="0" w:color="840055"/>
              <w:bottom w:val="single" w:sz="4" w:space="0" w:color="840055"/>
            </w:tcBorders>
            <w:shd w:val="clear" w:color="auto" w:fill="EADCE3"/>
          </w:tcPr>
          <w:p w14:paraId="69EB16DA" w14:textId="3162E80E" w:rsidR="00A22AA0" w:rsidRPr="00A22AA0" w:rsidRDefault="00A22AA0" w:rsidP="00A22AA0">
            <w:pPr>
              <w:pStyle w:val="Performancetable9pt"/>
            </w:pPr>
            <w:r w:rsidRPr="00A22AA0">
              <w:t>Percentage of people aged at least 65 years who have completed at least one influenza vaccination</w:t>
            </w:r>
          </w:p>
        </w:tc>
        <w:tc>
          <w:tcPr>
            <w:tcW w:w="286" w:type="pct"/>
            <w:tcBorders>
              <w:top w:val="single" w:sz="4" w:space="0" w:color="840055"/>
              <w:bottom w:val="single" w:sz="4" w:space="0" w:color="840055"/>
            </w:tcBorders>
          </w:tcPr>
          <w:p w14:paraId="7AD88D85"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VH</w:t>
            </w:r>
          </w:p>
        </w:tc>
        <w:tc>
          <w:tcPr>
            <w:tcW w:w="881" w:type="pct"/>
            <w:tcBorders>
              <w:top w:val="single" w:sz="4" w:space="0" w:color="840055"/>
              <w:bottom w:val="single" w:sz="4" w:space="0" w:color="840055"/>
            </w:tcBorders>
          </w:tcPr>
          <w:p w14:paraId="60BA2FD6" w14:textId="77777777" w:rsidR="00A22AA0" w:rsidRPr="00A22AA0" w:rsidRDefault="00A22AA0" w:rsidP="00271E02">
            <w:pPr>
              <w:pStyle w:val="Performancetable9pt"/>
              <w:cnfStyle w:val="000000000000" w:firstRow="0" w:lastRow="0" w:firstColumn="0" w:lastColumn="0" w:oddVBand="0" w:evenVBand="0" w:oddHBand="0" w:evenHBand="0" w:firstRowFirstColumn="0" w:firstRowLastColumn="0" w:lastRowFirstColumn="0" w:lastRowLastColumn="0"/>
            </w:pPr>
            <w:r w:rsidRPr="00A22AA0">
              <w:t>Māori 54%</w:t>
            </w:r>
            <w:r w:rsidRPr="00A22AA0">
              <w:br/>
              <w:t>Pacific 52%</w:t>
            </w:r>
            <w:r w:rsidRPr="00A22AA0">
              <w:br/>
              <w:t>Asian 53%</w:t>
            </w:r>
            <w:r w:rsidRPr="00A22AA0">
              <w:br/>
              <w:t>Euro/Other 65%</w:t>
            </w:r>
            <w:r w:rsidRPr="00A22AA0">
              <w:br/>
              <w:t>Total 62%</w:t>
            </w:r>
          </w:p>
        </w:tc>
        <w:tc>
          <w:tcPr>
            <w:tcW w:w="882" w:type="pct"/>
            <w:tcBorders>
              <w:top w:val="single" w:sz="4" w:space="0" w:color="840055"/>
              <w:bottom w:val="single" w:sz="4" w:space="0" w:color="840055"/>
            </w:tcBorders>
          </w:tcPr>
          <w:p w14:paraId="61C9FCC8" w14:textId="77777777" w:rsidR="00A22AA0" w:rsidRPr="00A22AA0" w:rsidRDefault="00A22AA0" w:rsidP="00271E02">
            <w:pPr>
              <w:pStyle w:val="Performancetable9pt"/>
              <w:cnfStyle w:val="000000000000" w:firstRow="0" w:lastRow="0" w:firstColumn="0" w:lastColumn="0" w:oddVBand="0" w:evenVBand="0" w:oddHBand="0" w:evenHBand="0" w:firstRowFirstColumn="0" w:firstRowLastColumn="0" w:lastRowFirstColumn="0" w:lastRowLastColumn="0"/>
            </w:pPr>
            <w:r w:rsidRPr="00A22AA0">
              <w:t>Māori 57%</w:t>
            </w:r>
            <w:r w:rsidRPr="00A22AA0">
              <w:br/>
              <w:t>Pacific 57%</w:t>
            </w:r>
            <w:r w:rsidRPr="00A22AA0">
              <w:br/>
              <w:t>Total 64.3%</w:t>
            </w:r>
          </w:p>
        </w:tc>
        <w:tc>
          <w:tcPr>
            <w:tcW w:w="648" w:type="pct"/>
            <w:tcBorders>
              <w:top w:val="single" w:sz="4" w:space="0" w:color="840055"/>
              <w:bottom w:val="single" w:sz="4" w:space="0" w:color="840055"/>
            </w:tcBorders>
          </w:tcPr>
          <w:p w14:paraId="1CF36EE8" w14:textId="77777777" w:rsidR="00A22AA0" w:rsidRPr="00A22AA0" w:rsidRDefault="00A22AA0" w:rsidP="00271E02">
            <w:pPr>
              <w:pStyle w:val="Performancetable9pt"/>
              <w:cnfStyle w:val="000000000000" w:firstRow="0" w:lastRow="0" w:firstColumn="0" w:lastColumn="0" w:oddVBand="0" w:evenVBand="0" w:oddHBand="0" w:evenHBand="0" w:firstRowFirstColumn="0" w:firstRowLastColumn="0" w:lastRowFirstColumn="0" w:lastRowLastColumn="0"/>
            </w:pPr>
            <w:r w:rsidRPr="00A22AA0">
              <w:t>75%</w:t>
            </w:r>
          </w:p>
        </w:tc>
        <w:tc>
          <w:tcPr>
            <w:tcW w:w="748" w:type="pct"/>
            <w:tcBorders>
              <w:top w:val="single" w:sz="4" w:space="0" w:color="840055"/>
              <w:bottom w:val="single" w:sz="4" w:space="0" w:color="840055"/>
            </w:tcBorders>
          </w:tcPr>
          <w:p w14:paraId="41F2837D" w14:textId="77777777" w:rsidR="00A22AA0" w:rsidRPr="00A22AA0" w:rsidRDefault="00A22AA0" w:rsidP="00271E02">
            <w:pPr>
              <w:pStyle w:val="Performancetable9pt"/>
              <w:cnfStyle w:val="000000000000" w:firstRow="0" w:lastRow="0" w:firstColumn="0" w:lastColumn="0" w:oddVBand="0" w:evenVBand="0" w:oddHBand="0" w:evenHBand="0" w:firstRowFirstColumn="0" w:firstRowLastColumn="0" w:lastRowFirstColumn="0" w:lastRowLastColumn="0"/>
            </w:pPr>
            <w:r w:rsidRPr="00A22AA0">
              <w:t>75%</w:t>
            </w:r>
          </w:p>
        </w:tc>
      </w:tr>
      <w:tr w:rsidR="00A22AA0" w:rsidRPr="00A22AA0" w14:paraId="33CBCCCE" w14:textId="77777777" w:rsidTr="00271E02">
        <w:trPr>
          <w:cantSplit/>
          <w:trHeight w:val="20"/>
        </w:trPr>
        <w:tc>
          <w:tcPr>
            <w:cnfStyle w:val="001000000000" w:firstRow="0" w:lastRow="0" w:firstColumn="1" w:lastColumn="0" w:oddVBand="0" w:evenVBand="0" w:oddHBand="0" w:evenHBand="0" w:firstRowFirstColumn="0" w:firstRowLastColumn="0" w:lastRowFirstColumn="0" w:lastRowLastColumn="0"/>
            <w:tcW w:w="1554" w:type="pct"/>
            <w:tcBorders>
              <w:top w:val="single" w:sz="4" w:space="0" w:color="840055"/>
              <w:bottom w:val="single" w:sz="4" w:space="0" w:color="840055"/>
            </w:tcBorders>
            <w:shd w:val="clear" w:color="auto" w:fill="EADCE3"/>
          </w:tcPr>
          <w:p w14:paraId="31B6E87D" w14:textId="3A6D2233" w:rsidR="00A22AA0" w:rsidRPr="00A22AA0" w:rsidRDefault="00A22AA0" w:rsidP="00A22AA0">
            <w:pPr>
              <w:pStyle w:val="Performancetable9pt"/>
            </w:pPr>
            <w:r w:rsidRPr="00A22AA0">
              <w:t>Percentage of women aged 45-69 years who have a breast cancer screen in the last 2 years</w:t>
            </w:r>
          </w:p>
        </w:tc>
        <w:tc>
          <w:tcPr>
            <w:tcW w:w="286" w:type="pct"/>
            <w:tcBorders>
              <w:top w:val="single" w:sz="4" w:space="0" w:color="840055"/>
              <w:bottom w:val="single" w:sz="4" w:space="0" w:color="840055"/>
            </w:tcBorders>
          </w:tcPr>
          <w:p w14:paraId="5101CB31"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GPS</w:t>
            </w:r>
          </w:p>
        </w:tc>
        <w:tc>
          <w:tcPr>
            <w:tcW w:w="881" w:type="pct"/>
            <w:tcBorders>
              <w:top w:val="single" w:sz="4" w:space="0" w:color="840055"/>
              <w:bottom w:val="single" w:sz="4" w:space="0" w:color="840055"/>
            </w:tcBorders>
          </w:tcPr>
          <w:p w14:paraId="4CDCF117" w14:textId="77777777" w:rsidR="00A22AA0" w:rsidRPr="00A22AA0" w:rsidRDefault="00A22AA0" w:rsidP="00271E02">
            <w:pPr>
              <w:pStyle w:val="Performancetable9pt"/>
              <w:cnfStyle w:val="000000000000" w:firstRow="0" w:lastRow="0" w:firstColumn="0" w:lastColumn="0" w:oddVBand="0" w:evenVBand="0" w:oddHBand="0" w:evenHBand="0" w:firstRowFirstColumn="0" w:firstRowLastColumn="0" w:lastRowFirstColumn="0" w:lastRowLastColumn="0"/>
            </w:pPr>
            <w:r w:rsidRPr="00A22AA0">
              <w:t>Māori 59.4%</w:t>
            </w:r>
            <w:r w:rsidRPr="00A22AA0">
              <w:br/>
              <w:t>Pacific 62.3%</w:t>
            </w:r>
            <w:r w:rsidRPr="00A22AA0">
              <w:br/>
              <w:t>Asian 59.6%</w:t>
            </w:r>
            <w:r w:rsidRPr="00A22AA0">
              <w:br/>
              <w:t>Euro/Other 67.8%</w:t>
            </w:r>
            <w:r w:rsidRPr="00A22AA0">
              <w:br/>
              <w:t>Total 65.3%</w:t>
            </w:r>
          </w:p>
        </w:tc>
        <w:tc>
          <w:tcPr>
            <w:tcW w:w="882" w:type="pct"/>
            <w:tcBorders>
              <w:top w:val="single" w:sz="4" w:space="0" w:color="840055"/>
              <w:bottom w:val="single" w:sz="4" w:space="0" w:color="840055"/>
            </w:tcBorders>
          </w:tcPr>
          <w:p w14:paraId="5319D479" w14:textId="77777777" w:rsidR="00A22AA0" w:rsidRPr="00A22AA0" w:rsidRDefault="00A22AA0" w:rsidP="00271E02">
            <w:pPr>
              <w:pStyle w:val="Performancetable9pt"/>
              <w:cnfStyle w:val="000000000000" w:firstRow="0" w:lastRow="0" w:firstColumn="0" w:lastColumn="0" w:oddVBand="0" w:evenVBand="0" w:oddHBand="0" w:evenHBand="0" w:firstRowFirstColumn="0" w:firstRowLastColumn="0" w:lastRowFirstColumn="0" w:lastRowLastColumn="0"/>
            </w:pPr>
            <w:r w:rsidRPr="00A22AA0">
              <w:t>Māori 62.3%</w:t>
            </w:r>
            <w:r w:rsidRPr="00A22AA0">
              <w:br/>
              <w:t>Pacific 67.6%</w:t>
            </w:r>
            <w:r w:rsidRPr="00A22AA0">
              <w:br/>
              <w:t>Asian 61.7%</w:t>
            </w:r>
            <w:r w:rsidRPr="00A22AA0">
              <w:br/>
              <w:t>Euro/Other 72.2%</w:t>
            </w:r>
            <w:r w:rsidRPr="00A22AA0">
              <w:br/>
              <w:t>Total 69.1%</w:t>
            </w:r>
          </w:p>
        </w:tc>
        <w:tc>
          <w:tcPr>
            <w:tcW w:w="648" w:type="pct"/>
            <w:tcBorders>
              <w:top w:val="single" w:sz="4" w:space="0" w:color="840055"/>
              <w:bottom w:val="single" w:sz="4" w:space="0" w:color="840055"/>
            </w:tcBorders>
          </w:tcPr>
          <w:p w14:paraId="20F90CFC" w14:textId="77777777" w:rsidR="00A22AA0" w:rsidRPr="00A22AA0" w:rsidRDefault="00A22AA0" w:rsidP="00271E02">
            <w:pPr>
              <w:pStyle w:val="Performancetable9pt"/>
              <w:cnfStyle w:val="000000000000" w:firstRow="0" w:lastRow="0" w:firstColumn="0" w:lastColumn="0" w:oddVBand="0" w:evenVBand="0" w:oddHBand="0" w:evenHBand="0" w:firstRowFirstColumn="0" w:firstRowLastColumn="0" w:lastRowFirstColumn="0" w:lastRowLastColumn="0"/>
            </w:pPr>
            <w:r w:rsidRPr="00A22AA0">
              <w:t>70%</w:t>
            </w:r>
          </w:p>
        </w:tc>
        <w:tc>
          <w:tcPr>
            <w:tcW w:w="748" w:type="pct"/>
            <w:tcBorders>
              <w:top w:val="single" w:sz="4" w:space="0" w:color="840055"/>
              <w:bottom w:val="single" w:sz="4" w:space="0" w:color="840055"/>
            </w:tcBorders>
          </w:tcPr>
          <w:p w14:paraId="0D73F006" w14:textId="77777777" w:rsidR="00A22AA0" w:rsidRPr="00A22AA0" w:rsidRDefault="00A22AA0" w:rsidP="00271E02">
            <w:pPr>
              <w:pStyle w:val="Performancetable9pt"/>
              <w:cnfStyle w:val="000000000000" w:firstRow="0" w:lastRow="0" w:firstColumn="0" w:lastColumn="0" w:oddVBand="0" w:evenVBand="0" w:oddHBand="0" w:evenHBand="0" w:firstRowFirstColumn="0" w:firstRowLastColumn="0" w:lastRowFirstColumn="0" w:lastRowLastColumn="0"/>
            </w:pPr>
            <w:r w:rsidRPr="00A22AA0">
              <w:t>70%</w:t>
            </w:r>
          </w:p>
        </w:tc>
      </w:tr>
      <w:tr w:rsidR="00A22AA0" w:rsidRPr="00A22AA0" w14:paraId="66000A96" w14:textId="77777777" w:rsidTr="00271E02">
        <w:trPr>
          <w:trHeight w:val="20"/>
        </w:trPr>
        <w:tc>
          <w:tcPr>
            <w:cnfStyle w:val="001000000000" w:firstRow="0" w:lastRow="0" w:firstColumn="1" w:lastColumn="0" w:oddVBand="0" w:evenVBand="0" w:oddHBand="0" w:evenHBand="0" w:firstRowFirstColumn="0" w:firstRowLastColumn="0" w:lastRowFirstColumn="0" w:lastRowLastColumn="0"/>
            <w:tcW w:w="1554" w:type="pct"/>
            <w:tcBorders>
              <w:top w:val="single" w:sz="4" w:space="0" w:color="840055"/>
              <w:bottom w:val="single" w:sz="4" w:space="0" w:color="840055"/>
            </w:tcBorders>
            <w:shd w:val="clear" w:color="auto" w:fill="EADCE3"/>
          </w:tcPr>
          <w:p w14:paraId="2C7CBE46" w14:textId="3D502751" w:rsidR="00A22AA0" w:rsidRPr="00A22AA0" w:rsidRDefault="00A22AA0" w:rsidP="00A22AA0">
            <w:pPr>
              <w:pStyle w:val="Performancetable9pt"/>
            </w:pPr>
            <w:r w:rsidRPr="00A22AA0">
              <w:lastRenderedPageBreak/>
              <w:t>Bowel screening rates of adults</w:t>
            </w:r>
            <w:r w:rsidR="001645C6">
              <w:t xml:space="preserve"> </w:t>
            </w:r>
            <w:r w:rsidRPr="00A22AA0">
              <w:t>aged 60–74 years (two-yearly screening interval)</w:t>
            </w:r>
          </w:p>
        </w:tc>
        <w:tc>
          <w:tcPr>
            <w:tcW w:w="286" w:type="pct"/>
            <w:tcBorders>
              <w:top w:val="single" w:sz="4" w:space="0" w:color="840055"/>
              <w:bottom w:val="single" w:sz="4" w:space="0" w:color="840055"/>
            </w:tcBorders>
          </w:tcPr>
          <w:p w14:paraId="489C4930"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rPr>
                <w:lang w:val="en-GB"/>
              </w:rPr>
            </w:pPr>
          </w:p>
        </w:tc>
        <w:tc>
          <w:tcPr>
            <w:tcW w:w="881" w:type="pct"/>
            <w:tcBorders>
              <w:top w:val="single" w:sz="4" w:space="0" w:color="840055"/>
              <w:bottom w:val="single" w:sz="4" w:space="0" w:color="840055"/>
            </w:tcBorders>
          </w:tcPr>
          <w:p w14:paraId="2EB09466" w14:textId="77777777" w:rsidR="00A22AA0" w:rsidRPr="00A22AA0" w:rsidRDefault="00A22AA0" w:rsidP="00271E02">
            <w:pPr>
              <w:pStyle w:val="Performancetable9pt"/>
              <w:cnfStyle w:val="000000000000" w:firstRow="0" w:lastRow="0" w:firstColumn="0" w:lastColumn="0" w:oddVBand="0" w:evenVBand="0" w:oddHBand="0" w:evenHBand="0" w:firstRowFirstColumn="0" w:firstRowLastColumn="0" w:lastRowFirstColumn="0" w:lastRowLastColumn="0"/>
            </w:pPr>
            <w:r w:rsidRPr="00A22AA0">
              <w:t>Māori 49.3%</w:t>
            </w:r>
            <w:r w:rsidRPr="00A22AA0">
              <w:br/>
              <w:t>Pacific 38.7%</w:t>
            </w:r>
            <w:r w:rsidRPr="00A22AA0">
              <w:br/>
              <w:t>Asian 46.9%</w:t>
            </w:r>
            <w:r w:rsidRPr="00A22AA0">
              <w:br/>
              <w:t>Euro/Other 62.0%</w:t>
            </w:r>
            <w:r w:rsidRPr="00A22AA0">
              <w:br/>
              <w:t>Total 58.0%</w:t>
            </w:r>
          </w:p>
        </w:tc>
        <w:tc>
          <w:tcPr>
            <w:tcW w:w="882" w:type="pct"/>
            <w:tcBorders>
              <w:top w:val="single" w:sz="4" w:space="0" w:color="840055"/>
              <w:bottom w:val="single" w:sz="4" w:space="0" w:color="840055"/>
            </w:tcBorders>
          </w:tcPr>
          <w:p w14:paraId="4739DE5A" w14:textId="77777777" w:rsidR="00A22AA0" w:rsidRPr="00A22AA0" w:rsidRDefault="00A22AA0" w:rsidP="00271E02">
            <w:pPr>
              <w:pStyle w:val="Performancetable9pt"/>
              <w:cnfStyle w:val="000000000000" w:firstRow="0" w:lastRow="0" w:firstColumn="0" w:lastColumn="0" w:oddVBand="0" w:evenVBand="0" w:oddHBand="0" w:evenHBand="0" w:firstRowFirstColumn="0" w:firstRowLastColumn="0" w:lastRowFirstColumn="0" w:lastRowLastColumn="0"/>
            </w:pPr>
            <w:r w:rsidRPr="00A22AA0">
              <w:t>Māori 49.4%</w:t>
            </w:r>
            <w:r w:rsidRPr="00A22AA0">
              <w:br/>
              <w:t>Pacific 38.2%</w:t>
            </w:r>
            <w:r w:rsidRPr="00A22AA0">
              <w:br/>
              <w:t>Asian 43.3%</w:t>
            </w:r>
            <w:r w:rsidRPr="00A22AA0">
              <w:br/>
              <w:t>Euro/Other 61.6%</w:t>
            </w:r>
            <w:r w:rsidRPr="00A22AA0">
              <w:br/>
              <w:t>Total 57.0%</w:t>
            </w:r>
          </w:p>
          <w:p w14:paraId="1213FF9C" w14:textId="77777777" w:rsidR="00A22AA0" w:rsidRPr="00A22AA0" w:rsidRDefault="00A22AA0" w:rsidP="00271E02">
            <w:pPr>
              <w:pStyle w:val="Performancetable9pt"/>
              <w:cnfStyle w:val="000000000000" w:firstRow="0" w:lastRow="0" w:firstColumn="0" w:lastColumn="0" w:oddVBand="0" w:evenVBand="0" w:oddHBand="0" w:evenHBand="0" w:firstRowFirstColumn="0" w:firstRowLastColumn="0" w:lastRowFirstColumn="0" w:lastRowLastColumn="0"/>
            </w:pPr>
            <w:r w:rsidRPr="00A22AA0">
              <w:t>(Mar 24)</w:t>
            </w:r>
          </w:p>
        </w:tc>
        <w:tc>
          <w:tcPr>
            <w:tcW w:w="648" w:type="pct"/>
            <w:tcBorders>
              <w:top w:val="single" w:sz="4" w:space="0" w:color="840055"/>
              <w:bottom w:val="single" w:sz="4" w:space="0" w:color="840055"/>
            </w:tcBorders>
          </w:tcPr>
          <w:p w14:paraId="2441C024" w14:textId="77777777" w:rsidR="00A22AA0" w:rsidRPr="00A22AA0" w:rsidRDefault="00A22AA0" w:rsidP="00271E02">
            <w:pPr>
              <w:pStyle w:val="Performancetable9pt"/>
              <w:cnfStyle w:val="000000000000" w:firstRow="0" w:lastRow="0" w:firstColumn="0" w:lastColumn="0" w:oddVBand="0" w:evenVBand="0" w:oddHBand="0" w:evenHBand="0" w:firstRowFirstColumn="0" w:firstRowLastColumn="0" w:lastRowFirstColumn="0" w:lastRowLastColumn="0"/>
            </w:pPr>
            <w:r w:rsidRPr="00A22AA0">
              <w:t>60%</w:t>
            </w:r>
          </w:p>
        </w:tc>
        <w:tc>
          <w:tcPr>
            <w:tcW w:w="748" w:type="pct"/>
            <w:tcBorders>
              <w:top w:val="single" w:sz="4" w:space="0" w:color="840055"/>
              <w:bottom w:val="single" w:sz="4" w:space="0" w:color="840055"/>
            </w:tcBorders>
          </w:tcPr>
          <w:p w14:paraId="0974EEF6" w14:textId="77777777" w:rsidR="00A22AA0" w:rsidRPr="00A22AA0" w:rsidRDefault="00A22AA0" w:rsidP="00271E02">
            <w:pPr>
              <w:pStyle w:val="Performancetable9pt"/>
              <w:cnfStyle w:val="000000000000" w:firstRow="0" w:lastRow="0" w:firstColumn="0" w:lastColumn="0" w:oddVBand="0" w:evenVBand="0" w:oddHBand="0" w:evenHBand="0" w:firstRowFirstColumn="0" w:firstRowLastColumn="0" w:lastRowFirstColumn="0" w:lastRowLastColumn="0"/>
            </w:pPr>
            <w:r w:rsidRPr="00A22AA0">
              <w:t>60%</w:t>
            </w:r>
          </w:p>
        </w:tc>
      </w:tr>
      <w:tr w:rsidR="00A22AA0" w:rsidRPr="00A22AA0" w14:paraId="671D2B5A" w14:textId="77777777" w:rsidTr="00271E02">
        <w:trPr>
          <w:trHeight w:val="20"/>
        </w:trPr>
        <w:tc>
          <w:tcPr>
            <w:cnfStyle w:val="001000000000" w:firstRow="0" w:lastRow="0" w:firstColumn="1" w:lastColumn="0" w:oddVBand="0" w:evenVBand="0" w:oddHBand="0" w:evenHBand="0" w:firstRowFirstColumn="0" w:firstRowLastColumn="0" w:lastRowFirstColumn="0" w:lastRowLastColumn="0"/>
            <w:tcW w:w="1554" w:type="pct"/>
            <w:tcBorders>
              <w:top w:val="single" w:sz="4" w:space="0" w:color="840055"/>
              <w:bottom w:val="single" w:sz="4" w:space="0" w:color="840055"/>
            </w:tcBorders>
            <w:shd w:val="clear" w:color="auto" w:fill="EADCE3"/>
          </w:tcPr>
          <w:p w14:paraId="2AA317AD" w14:textId="12054F4B" w:rsidR="00A22AA0" w:rsidRPr="00A22AA0" w:rsidRDefault="00A22AA0" w:rsidP="00A22AA0">
            <w:pPr>
              <w:pStyle w:val="Performancetable9pt"/>
            </w:pPr>
            <w:r w:rsidRPr="00A22AA0">
              <w:t>Cervical (HPV) screening rates of eligible women aged 25–69 years (five-yearly screening interval)</w:t>
            </w:r>
          </w:p>
        </w:tc>
        <w:tc>
          <w:tcPr>
            <w:tcW w:w="286" w:type="pct"/>
            <w:tcBorders>
              <w:top w:val="single" w:sz="4" w:space="0" w:color="840055"/>
              <w:bottom w:val="single" w:sz="4" w:space="0" w:color="840055"/>
            </w:tcBorders>
          </w:tcPr>
          <w:p w14:paraId="4DD01300"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GPS</w:t>
            </w:r>
          </w:p>
        </w:tc>
        <w:tc>
          <w:tcPr>
            <w:tcW w:w="881" w:type="pct"/>
            <w:tcBorders>
              <w:top w:val="single" w:sz="4" w:space="0" w:color="840055"/>
              <w:bottom w:val="single" w:sz="4" w:space="0" w:color="840055"/>
            </w:tcBorders>
          </w:tcPr>
          <w:p w14:paraId="4275C7F5" w14:textId="77777777" w:rsidR="00A22AA0" w:rsidRPr="00A22AA0" w:rsidRDefault="00A22AA0" w:rsidP="00271E02">
            <w:pPr>
              <w:pStyle w:val="Performancetable9pt"/>
              <w:cnfStyle w:val="000000000000" w:firstRow="0" w:lastRow="0" w:firstColumn="0" w:lastColumn="0" w:oddVBand="0" w:evenVBand="0" w:oddHBand="0" w:evenHBand="0" w:firstRowFirstColumn="0" w:firstRowLastColumn="0" w:lastRowFirstColumn="0" w:lastRowLastColumn="0"/>
            </w:pPr>
            <w:r w:rsidRPr="00A22AA0">
              <w:t>Māori 57.2%</w:t>
            </w:r>
            <w:r w:rsidRPr="00A22AA0">
              <w:br/>
              <w:t>Pacific 56.2%</w:t>
            </w:r>
            <w:r w:rsidRPr="00A22AA0">
              <w:br/>
              <w:t>Asian 57.1%</w:t>
            </w:r>
            <w:r w:rsidRPr="00A22AA0">
              <w:br/>
              <w:t>Euro/Other 75.7%</w:t>
            </w:r>
            <w:r w:rsidRPr="00A22AA0">
              <w:br/>
              <w:t>Total 67.9%</w:t>
            </w:r>
          </w:p>
        </w:tc>
        <w:tc>
          <w:tcPr>
            <w:tcW w:w="882" w:type="pct"/>
            <w:tcBorders>
              <w:top w:val="single" w:sz="4" w:space="0" w:color="840055"/>
              <w:bottom w:val="single" w:sz="4" w:space="0" w:color="840055"/>
            </w:tcBorders>
          </w:tcPr>
          <w:p w14:paraId="3B84DD7E" w14:textId="77777777" w:rsidR="00A22AA0" w:rsidRPr="00A22AA0" w:rsidRDefault="00A22AA0" w:rsidP="00271E02">
            <w:pPr>
              <w:pStyle w:val="Performancetable9pt"/>
              <w:cnfStyle w:val="000000000000" w:firstRow="0" w:lastRow="0" w:firstColumn="0" w:lastColumn="0" w:oddVBand="0" w:evenVBand="0" w:oddHBand="0" w:evenHBand="0" w:firstRowFirstColumn="0" w:firstRowLastColumn="0" w:lastRowFirstColumn="0" w:lastRowLastColumn="0"/>
            </w:pPr>
            <w:r w:rsidRPr="00A22AA0">
              <w:t>Māori 60.4%</w:t>
            </w:r>
            <w:r w:rsidRPr="00A22AA0">
              <w:br/>
              <w:t>Pacific 64.9%</w:t>
            </w:r>
            <w:r w:rsidRPr="00A22AA0">
              <w:br/>
              <w:t>Asian 58.6%</w:t>
            </w:r>
            <w:r w:rsidRPr="00A22AA0">
              <w:br/>
              <w:t>Euro/Other 75.9%</w:t>
            </w:r>
            <w:r w:rsidRPr="00A22AA0">
              <w:br/>
              <w:t>Total 69.3%</w:t>
            </w:r>
          </w:p>
        </w:tc>
        <w:tc>
          <w:tcPr>
            <w:tcW w:w="648" w:type="pct"/>
            <w:tcBorders>
              <w:top w:val="single" w:sz="4" w:space="0" w:color="840055"/>
              <w:bottom w:val="single" w:sz="4" w:space="0" w:color="840055"/>
            </w:tcBorders>
          </w:tcPr>
          <w:p w14:paraId="7331FC4B" w14:textId="77777777" w:rsidR="00A22AA0" w:rsidRPr="00A22AA0" w:rsidRDefault="00A22AA0" w:rsidP="00271E02">
            <w:pPr>
              <w:pStyle w:val="Performancetable9pt"/>
              <w:cnfStyle w:val="000000000000" w:firstRow="0" w:lastRow="0" w:firstColumn="0" w:lastColumn="0" w:oddVBand="0" w:evenVBand="0" w:oddHBand="0" w:evenHBand="0" w:firstRowFirstColumn="0" w:firstRowLastColumn="0" w:lastRowFirstColumn="0" w:lastRowLastColumn="0"/>
            </w:pPr>
            <w:r w:rsidRPr="00A22AA0">
              <w:t>80%</w:t>
            </w:r>
          </w:p>
        </w:tc>
        <w:tc>
          <w:tcPr>
            <w:tcW w:w="748" w:type="pct"/>
            <w:tcBorders>
              <w:top w:val="single" w:sz="4" w:space="0" w:color="840055"/>
              <w:bottom w:val="single" w:sz="4" w:space="0" w:color="840055"/>
            </w:tcBorders>
          </w:tcPr>
          <w:p w14:paraId="5FA8BB10" w14:textId="77777777" w:rsidR="00A22AA0" w:rsidRPr="00A22AA0" w:rsidRDefault="00A22AA0" w:rsidP="00271E02">
            <w:pPr>
              <w:pStyle w:val="Performancetable9pt"/>
              <w:cnfStyle w:val="000000000000" w:firstRow="0" w:lastRow="0" w:firstColumn="0" w:lastColumn="0" w:oddVBand="0" w:evenVBand="0" w:oddHBand="0" w:evenHBand="0" w:firstRowFirstColumn="0" w:firstRowLastColumn="0" w:lastRowFirstColumn="0" w:lastRowLastColumn="0"/>
            </w:pPr>
            <w:r w:rsidRPr="00A22AA0">
              <w:t>80%</w:t>
            </w:r>
          </w:p>
        </w:tc>
      </w:tr>
      <w:tr w:rsidR="00A22AA0" w:rsidRPr="00A22AA0" w14:paraId="7C88D18F" w14:textId="77777777" w:rsidTr="00271E02">
        <w:trPr>
          <w:trHeight w:val="20"/>
        </w:trPr>
        <w:tc>
          <w:tcPr>
            <w:cnfStyle w:val="001000000000" w:firstRow="0" w:lastRow="0" w:firstColumn="1" w:lastColumn="0" w:oddVBand="0" w:evenVBand="0" w:oddHBand="0" w:evenHBand="0" w:firstRowFirstColumn="0" w:firstRowLastColumn="0" w:lastRowFirstColumn="0" w:lastRowLastColumn="0"/>
            <w:tcW w:w="1554" w:type="pct"/>
            <w:tcBorders>
              <w:top w:val="single" w:sz="4" w:space="0" w:color="840055"/>
              <w:bottom w:val="single" w:sz="4" w:space="0" w:color="840055"/>
            </w:tcBorders>
            <w:shd w:val="clear" w:color="auto" w:fill="EADCE3"/>
          </w:tcPr>
          <w:p w14:paraId="65151407" w14:textId="70BFA66B" w:rsidR="00A22AA0" w:rsidRPr="00A22AA0" w:rsidRDefault="00A22AA0" w:rsidP="00A22AA0">
            <w:pPr>
              <w:pStyle w:val="Performancetable9pt"/>
            </w:pPr>
            <w:r w:rsidRPr="00A22AA0">
              <w:t>Mental health and addiction expenditure ringfence expectations are met</w:t>
            </w:r>
          </w:p>
        </w:tc>
        <w:tc>
          <w:tcPr>
            <w:tcW w:w="286" w:type="pct"/>
            <w:tcBorders>
              <w:top w:val="single" w:sz="4" w:space="0" w:color="840055"/>
              <w:bottom w:val="single" w:sz="4" w:space="0" w:color="840055"/>
            </w:tcBorders>
          </w:tcPr>
          <w:p w14:paraId="74AE45CE"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VH</w:t>
            </w:r>
          </w:p>
        </w:tc>
        <w:tc>
          <w:tcPr>
            <w:tcW w:w="881" w:type="pct"/>
            <w:tcBorders>
              <w:top w:val="single" w:sz="4" w:space="0" w:color="840055"/>
              <w:bottom w:val="single" w:sz="4" w:space="0" w:color="840055"/>
            </w:tcBorders>
          </w:tcPr>
          <w:p w14:paraId="5CB8D3F0" w14:textId="77777777" w:rsidR="00A22AA0" w:rsidRPr="00A22AA0" w:rsidRDefault="00A22AA0" w:rsidP="00271E02">
            <w:pPr>
              <w:pStyle w:val="Performancetable9pt"/>
              <w:cnfStyle w:val="000000000000" w:firstRow="0" w:lastRow="0" w:firstColumn="0" w:lastColumn="0" w:oddVBand="0" w:evenVBand="0" w:oddHBand="0" w:evenHBand="0" w:firstRowFirstColumn="0" w:firstRowLastColumn="0" w:lastRowFirstColumn="0" w:lastRowLastColumn="0"/>
            </w:pPr>
            <w:r w:rsidRPr="00A22AA0">
              <w:t>Achieved</w:t>
            </w:r>
          </w:p>
        </w:tc>
        <w:tc>
          <w:tcPr>
            <w:tcW w:w="882" w:type="pct"/>
            <w:tcBorders>
              <w:top w:val="single" w:sz="4" w:space="0" w:color="840055"/>
              <w:bottom w:val="single" w:sz="4" w:space="0" w:color="840055"/>
            </w:tcBorders>
          </w:tcPr>
          <w:p w14:paraId="39A791CD" w14:textId="77777777" w:rsidR="00A22AA0" w:rsidRPr="00A22AA0" w:rsidRDefault="00A22AA0" w:rsidP="00271E02">
            <w:pPr>
              <w:pStyle w:val="Performancetable9pt"/>
              <w:cnfStyle w:val="000000000000" w:firstRow="0" w:lastRow="0" w:firstColumn="0" w:lastColumn="0" w:oddVBand="0" w:evenVBand="0" w:oddHBand="0" w:evenHBand="0" w:firstRowFirstColumn="0" w:firstRowLastColumn="0" w:lastRowFirstColumn="0" w:lastRowLastColumn="0"/>
            </w:pPr>
            <w:r w:rsidRPr="00A22AA0">
              <w:t>Achieved</w:t>
            </w:r>
          </w:p>
        </w:tc>
        <w:tc>
          <w:tcPr>
            <w:tcW w:w="648" w:type="pct"/>
            <w:tcBorders>
              <w:top w:val="single" w:sz="4" w:space="0" w:color="840055"/>
              <w:bottom w:val="single" w:sz="4" w:space="0" w:color="840055"/>
            </w:tcBorders>
          </w:tcPr>
          <w:p w14:paraId="6C9149B9" w14:textId="77777777" w:rsidR="00A22AA0" w:rsidRPr="00A22AA0" w:rsidRDefault="00A22AA0" w:rsidP="00271E02">
            <w:pPr>
              <w:pStyle w:val="Performancetable9pt"/>
              <w:cnfStyle w:val="000000000000" w:firstRow="0" w:lastRow="0" w:firstColumn="0" w:lastColumn="0" w:oddVBand="0" w:evenVBand="0" w:oddHBand="0" w:evenHBand="0" w:firstRowFirstColumn="0" w:firstRowLastColumn="0" w:lastRowFirstColumn="0" w:lastRowLastColumn="0"/>
            </w:pPr>
            <w:r w:rsidRPr="00A22AA0">
              <w:t>Achieved</w:t>
            </w:r>
          </w:p>
        </w:tc>
        <w:tc>
          <w:tcPr>
            <w:tcW w:w="748" w:type="pct"/>
            <w:tcBorders>
              <w:top w:val="single" w:sz="4" w:space="0" w:color="840055"/>
              <w:bottom w:val="single" w:sz="4" w:space="0" w:color="840055"/>
            </w:tcBorders>
          </w:tcPr>
          <w:p w14:paraId="1CC63FC3" w14:textId="77777777" w:rsidR="00A22AA0" w:rsidRPr="00A22AA0" w:rsidRDefault="00A22AA0" w:rsidP="00271E02">
            <w:pPr>
              <w:pStyle w:val="Performancetable9pt"/>
              <w:cnfStyle w:val="000000000000" w:firstRow="0" w:lastRow="0" w:firstColumn="0" w:lastColumn="0" w:oddVBand="0" w:evenVBand="0" w:oddHBand="0" w:evenHBand="0" w:firstRowFirstColumn="0" w:firstRowLastColumn="0" w:lastRowFirstColumn="0" w:lastRowLastColumn="0"/>
            </w:pPr>
            <w:r w:rsidRPr="00A22AA0">
              <w:t>Achieved</w:t>
            </w:r>
          </w:p>
        </w:tc>
      </w:tr>
    </w:tbl>
    <w:p w14:paraId="16EAB606" w14:textId="77777777" w:rsidR="00A22AA0" w:rsidRDefault="00A22AA0" w:rsidP="00A22AA0">
      <w:pPr>
        <w:pStyle w:val="Footnote"/>
        <w:spacing w:before="0"/>
      </w:pPr>
    </w:p>
    <w:p w14:paraId="57F2925A" w14:textId="2737583E" w:rsidR="00A22AA0" w:rsidRDefault="00201E39">
      <w:pPr>
        <w:spacing w:before="0" w:after="160" w:line="259" w:lineRule="auto"/>
      </w:pPr>
      <w:r>
        <w:br w:type="page"/>
      </w:r>
    </w:p>
    <w:p w14:paraId="2F9A1A99" w14:textId="77777777" w:rsidR="00A22AA0" w:rsidRPr="00A22AA0" w:rsidRDefault="00A22AA0" w:rsidP="00A22AA0">
      <w:pPr>
        <w:keepNext/>
        <w:keepLines/>
        <w:spacing w:before="480" w:after="0"/>
        <w:outlineLvl w:val="1"/>
        <w:rPr>
          <w:rFonts w:asciiTheme="majorHAnsi" w:eastAsiaTheme="majorEastAsia" w:hAnsiTheme="majorHAnsi" w:cstheme="majorBidi"/>
          <w:b/>
          <w:color w:val="2B3761"/>
          <w:sz w:val="48"/>
          <w:szCs w:val="26"/>
        </w:rPr>
      </w:pPr>
      <w:r w:rsidRPr="00A22AA0">
        <w:rPr>
          <w:rFonts w:asciiTheme="majorHAnsi" w:eastAsiaTheme="majorEastAsia" w:hAnsiTheme="majorHAnsi" w:cstheme="majorBidi"/>
          <w:b/>
          <w:noProof/>
          <w:color w:val="840055"/>
          <w:sz w:val="48"/>
          <w:szCs w:val="26"/>
        </w:rPr>
        <w:lastRenderedPageBreak/>
        <w:drawing>
          <wp:inline distT="0" distB="0" distL="0" distR="0" wp14:anchorId="2572B452" wp14:editId="00A916D7">
            <wp:extent cx="430612" cy="499872"/>
            <wp:effectExtent l="0" t="0" r="7620" b="0"/>
            <wp:docPr id="287769477" name="Picture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769477" name="Picture 10" descr="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0612" cy="499872"/>
                    </a:xfrm>
                    <a:prstGeom prst="rect">
                      <a:avLst/>
                    </a:prstGeom>
                  </pic:spPr>
                </pic:pic>
              </a:graphicData>
            </a:graphic>
          </wp:inline>
        </w:drawing>
      </w:r>
    </w:p>
    <w:p w14:paraId="45FB3D2B" w14:textId="4E5B4787" w:rsidR="00A22AA0" w:rsidRPr="00677034" w:rsidRDefault="00A22AA0" w:rsidP="00677034">
      <w:pPr>
        <w:pStyle w:val="Heading2"/>
        <w:spacing w:before="0"/>
      </w:pPr>
      <w:bookmarkStart w:id="18" w:name="_Toc184117957"/>
      <w:r w:rsidRPr="00677034">
        <w:t>Output Class Two: Primary and community care services</w:t>
      </w:r>
      <w:bookmarkEnd w:id="18"/>
    </w:p>
    <w:p w14:paraId="6B246CDC" w14:textId="77777777" w:rsidR="00A22AA0" w:rsidRPr="00A22AA0" w:rsidRDefault="00A22AA0" w:rsidP="00A22AA0">
      <w:pPr>
        <w:rPr>
          <w:b/>
          <w:bCs/>
        </w:rPr>
      </w:pPr>
      <w:r w:rsidRPr="00A22AA0">
        <w:rPr>
          <w:b/>
          <w:bCs/>
        </w:rPr>
        <w:t>The primary and community care network of providers delivers services across the spectrum of prevention, early detection, treatment of illness, and rehabilitation, to quickly treat and manage illness as close to home as possible. This helps people and whānau maintain independence and avoid further sickness.</w:t>
      </w:r>
    </w:p>
    <w:p w14:paraId="6F7115A0" w14:textId="77777777" w:rsidR="00A22AA0" w:rsidRPr="00A22AA0" w:rsidRDefault="00A22AA0" w:rsidP="00A22AA0">
      <w:r w:rsidRPr="00A22AA0">
        <w:t>This output class enables the commissioning of primary and community care services in line with service coverage expectations and operating policy requirements, and actions as set out in the New Zealand Health Plan. This includes supporting people in the community with long-term conditions, such as diabetes, cardiovascular disease and mental health and addiction conditions.</w:t>
      </w:r>
    </w:p>
    <w:p w14:paraId="67010556" w14:textId="77777777" w:rsidR="00A22AA0" w:rsidRDefault="00A22AA0" w:rsidP="00A22AA0">
      <w:r w:rsidRPr="00A22AA0">
        <w:t>This output class funds the delivery of care by over 3,000 providers.</w:t>
      </w:r>
    </w:p>
    <w:p w14:paraId="518140EC" w14:textId="2D369AAC" w:rsidR="002A3FA9" w:rsidRPr="00A22AA0" w:rsidRDefault="00A22AA0" w:rsidP="00A22AA0">
      <w:r w:rsidRPr="00A22AA0">
        <w:t xml:space="preserve">It is funded through the Vote Health Delivering Primary, Community, Public and Population Health Services appropriation. It also includes revenue and expenditure related to Vote Health Problem Gambling Services appropriation of $20M in 2023/24 and $17M in 2024/25. </w:t>
      </w:r>
    </w:p>
    <w:tbl>
      <w:tblPr>
        <w:tblStyle w:val="BUDGETINITIATIVES"/>
        <w:tblW w:w="5000" w:type="pct"/>
        <w:tblLook w:val="04A0" w:firstRow="1" w:lastRow="0" w:firstColumn="1" w:lastColumn="0" w:noHBand="0" w:noVBand="1"/>
      </w:tblPr>
      <w:tblGrid>
        <w:gridCol w:w="5646"/>
        <w:gridCol w:w="1997"/>
        <w:gridCol w:w="1995"/>
      </w:tblGrid>
      <w:tr w:rsidR="00A22AA0" w:rsidRPr="00A22AA0" w14:paraId="5D28DDF2" w14:textId="77777777" w:rsidTr="00A22AA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29" w:type="pct"/>
            <w:tcBorders>
              <w:bottom w:val="single" w:sz="4" w:space="0" w:color="2B3761"/>
            </w:tcBorders>
            <w:shd w:val="clear" w:color="auto" w:fill="2B3761"/>
            <w:vAlign w:val="bottom"/>
          </w:tcPr>
          <w:p w14:paraId="1795F63D" w14:textId="77777777" w:rsidR="00A22AA0" w:rsidRPr="00A22AA0" w:rsidRDefault="00A22AA0" w:rsidP="006C0F5B">
            <w:pPr>
              <w:pStyle w:val="Performancetable9pt"/>
              <w:rPr>
                <w:rFonts w:ascii="Poppins-Light" w:hAnsi="Poppins-Light" w:cs="Poppins-Light"/>
                <w:color w:val="FFFFFF" w:themeColor="background1"/>
              </w:rPr>
            </w:pPr>
            <w:r w:rsidRPr="00A22AA0">
              <w:rPr>
                <w:color w:val="FFFFFF" w:themeColor="background1"/>
              </w:rPr>
              <w:t>Expected revenue and proposed expenditure</w:t>
            </w:r>
          </w:p>
        </w:tc>
        <w:tc>
          <w:tcPr>
            <w:tcW w:w="1036" w:type="pct"/>
            <w:tcBorders>
              <w:bottom w:val="single" w:sz="4" w:space="0" w:color="2B3761"/>
            </w:tcBorders>
            <w:shd w:val="clear" w:color="auto" w:fill="2B3761"/>
            <w:vAlign w:val="bottom"/>
          </w:tcPr>
          <w:p w14:paraId="6F1434E2" w14:textId="77777777" w:rsidR="00A22AA0" w:rsidRPr="00A22AA0" w:rsidRDefault="00A22AA0" w:rsidP="006C0F5B">
            <w:pPr>
              <w:pStyle w:val="Performancetable9pt"/>
              <w:jc w:val="right"/>
              <w:cnfStyle w:val="100000000000" w:firstRow="1" w:lastRow="0" w:firstColumn="0" w:lastColumn="0" w:oddVBand="0" w:evenVBand="0" w:oddHBand="0" w:evenHBand="0" w:firstRowFirstColumn="0" w:firstRowLastColumn="0" w:lastRowFirstColumn="0" w:lastRowLastColumn="0"/>
              <w:rPr>
                <w:rFonts w:ascii="Poppins-Light" w:hAnsi="Poppins-Light" w:cs="Poppins-Light"/>
                <w:b/>
                <w:color w:val="FFFFFF" w:themeColor="background1"/>
              </w:rPr>
            </w:pPr>
            <w:r w:rsidRPr="00A22AA0">
              <w:rPr>
                <w:b/>
                <w:color w:val="FFFFFF" w:themeColor="background1"/>
              </w:rPr>
              <w:t>2023/24</w:t>
            </w:r>
            <w:r w:rsidRPr="00A22AA0">
              <w:rPr>
                <w:b/>
                <w:color w:val="FFFFFF" w:themeColor="background1"/>
              </w:rPr>
              <w:br/>
              <w:t>Estimated Actual</w:t>
            </w:r>
            <w:r w:rsidRPr="00A22AA0">
              <w:rPr>
                <w:b/>
                <w:color w:val="FFFFFF" w:themeColor="background1"/>
              </w:rPr>
              <w:br/>
              <w:t>$ million</w:t>
            </w:r>
          </w:p>
        </w:tc>
        <w:tc>
          <w:tcPr>
            <w:tcW w:w="1035" w:type="pct"/>
            <w:tcBorders>
              <w:bottom w:val="single" w:sz="4" w:space="0" w:color="2B3761"/>
            </w:tcBorders>
            <w:shd w:val="clear" w:color="auto" w:fill="2B3761"/>
            <w:vAlign w:val="bottom"/>
          </w:tcPr>
          <w:p w14:paraId="753DC12D" w14:textId="7D6CD785" w:rsidR="00A22AA0" w:rsidRPr="00A22AA0" w:rsidRDefault="00A22AA0" w:rsidP="006C0F5B">
            <w:pPr>
              <w:pStyle w:val="Performancetable9pt"/>
              <w:jc w:val="right"/>
              <w:cnfStyle w:val="100000000000" w:firstRow="1" w:lastRow="0" w:firstColumn="0" w:lastColumn="0" w:oddVBand="0" w:evenVBand="0" w:oddHBand="0" w:evenHBand="0" w:firstRowFirstColumn="0" w:firstRowLastColumn="0" w:lastRowFirstColumn="0" w:lastRowLastColumn="0"/>
              <w:rPr>
                <w:rFonts w:ascii="Poppins-Light" w:hAnsi="Poppins-Light" w:cs="Poppins-Light"/>
                <w:b/>
                <w:color w:val="FFFFFF" w:themeColor="background1"/>
              </w:rPr>
            </w:pPr>
            <w:r w:rsidRPr="00A22AA0">
              <w:rPr>
                <w:b/>
                <w:color w:val="FFFFFF" w:themeColor="background1"/>
              </w:rPr>
              <w:t>2024/25</w:t>
            </w:r>
            <w:r w:rsidRPr="00A22AA0">
              <w:rPr>
                <w:b/>
                <w:color w:val="FFFFFF" w:themeColor="background1"/>
              </w:rPr>
              <w:br/>
              <w:t>Budget</w:t>
            </w:r>
            <w:r w:rsidRPr="00A22AA0">
              <w:rPr>
                <w:b/>
                <w:color w:val="FFFFFF" w:themeColor="background1"/>
              </w:rPr>
              <w:br/>
              <w:t>$ million</w:t>
            </w:r>
          </w:p>
        </w:tc>
      </w:tr>
      <w:tr w:rsidR="00A22AA0" w:rsidRPr="00A22AA0" w14:paraId="668C83E5" w14:textId="77777777" w:rsidTr="00A22AA0">
        <w:trPr>
          <w:trHeight w:val="20"/>
        </w:trPr>
        <w:tc>
          <w:tcPr>
            <w:cnfStyle w:val="001000000000" w:firstRow="0" w:lastRow="0" w:firstColumn="1" w:lastColumn="0" w:oddVBand="0" w:evenVBand="0" w:oddHBand="0" w:evenHBand="0" w:firstRowFirstColumn="0" w:firstRowLastColumn="0" w:lastRowFirstColumn="0" w:lastRowLastColumn="0"/>
            <w:tcW w:w="2929" w:type="pct"/>
            <w:tcBorders>
              <w:top w:val="single" w:sz="4" w:space="0" w:color="2B3761"/>
              <w:bottom w:val="single" w:sz="4" w:space="0" w:color="2B3761"/>
            </w:tcBorders>
          </w:tcPr>
          <w:p w14:paraId="03D77DD6" w14:textId="77777777" w:rsidR="00A22AA0" w:rsidRPr="00A22AA0" w:rsidRDefault="00A22AA0" w:rsidP="006C0F5B">
            <w:pPr>
              <w:pStyle w:val="Performancetable9pt"/>
              <w:rPr>
                <w:color w:val="2B3761"/>
              </w:rPr>
            </w:pPr>
            <w:r w:rsidRPr="00A22AA0">
              <w:rPr>
                <w:color w:val="2B3761"/>
              </w:rPr>
              <w:t>Operating revenue</w:t>
            </w:r>
          </w:p>
        </w:tc>
        <w:tc>
          <w:tcPr>
            <w:tcW w:w="1036" w:type="pct"/>
            <w:tcBorders>
              <w:top w:val="single" w:sz="4" w:space="0" w:color="2B3761"/>
              <w:bottom w:val="single" w:sz="4" w:space="0" w:color="2B3761"/>
            </w:tcBorders>
          </w:tcPr>
          <w:p w14:paraId="7D0323F3" w14:textId="77777777" w:rsidR="00A22AA0" w:rsidRPr="00A22AA0" w:rsidRDefault="00A22AA0" w:rsidP="006C0F5B">
            <w:pPr>
              <w:pStyle w:val="Performancetable9pt"/>
              <w:jc w:val="right"/>
              <w:cnfStyle w:val="000000000000" w:firstRow="0" w:lastRow="0" w:firstColumn="0" w:lastColumn="0" w:oddVBand="0" w:evenVBand="0" w:oddHBand="0" w:evenHBand="0" w:firstRowFirstColumn="0" w:firstRowLastColumn="0" w:lastRowFirstColumn="0" w:lastRowLastColumn="0"/>
            </w:pPr>
          </w:p>
        </w:tc>
        <w:tc>
          <w:tcPr>
            <w:tcW w:w="1035" w:type="pct"/>
            <w:tcBorders>
              <w:top w:val="single" w:sz="4" w:space="0" w:color="2B3761"/>
              <w:bottom w:val="single" w:sz="4" w:space="0" w:color="2B3761"/>
            </w:tcBorders>
          </w:tcPr>
          <w:p w14:paraId="7C871DBB" w14:textId="77777777" w:rsidR="00A22AA0" w:rsidRPr="00A22AA0" w:rsidRDefault="00A22AA0" w:rsidP="006C0F5B">
            <w:pPr>
              <w:pStyle w:val="Performancetable9pt"/>
              <w:jc w:val="right"/>
              <w:cnfStyle w:val="000000000000" w:firstRow="0" w:lastRow="0" w:firstColumn="0" w:lastColumn="0" w:oddVBand="0" w:evenVBand="0" w:oddHBand="0" w:evenHBand="0" w:firstRowFirstColumn="0" w:firstRowLastColumn="0" w:lastRowFirstColumn="0" w:lastRowLastColumn="0"/>
            </w:pPr>
          </w:p>
        </w:tc>
      </w:tr>
      <w:tr w:rsidR="001645C6" w:rsidRPr="00A22AA0" w14:paraId="459A5E33" w14:textId="77777777" w:rsidTr="00A22AA0">
        <w:trPr>
          <w:trHeight w:val="20"/>
        </w:trPr>
        <w:tc>
          <w:tcPr>
            <w:cnfStyle w:val="001000000000" w:firstRow="0" w:lastRow="0" w:firstColumn="1" w:lastColumn="0" w:oddVBand="0" w:evenVBand="0" w:oddHBand="0" w:evenHBand="0" w:firstRowFirstColumn="0" w:firstRowLastColumn="0" w:lastRowFirstColumn="0" w:lastRowLastColumn="0"/>
            <w:tcW w:w="2929" w:type="pct"/>
            <w:tcBorders>
              <w:top w:val="single" w:sz="4" w:space="0" w:color="2B3761"/>
              <w:bottom w:val="single" w:sz="4" w:space="0" w:color="2B3761"/>
            </w:tcBorders>
          </w:tcPr>
          <w:p w14:paraId="37ACD6DC" w14:textId="77777777" w:rsidR="001645C6" w:rsidRPr="00A22AA0" w:rsidRDefault="001645C6" w:rsidP="001645C6">
            <w:pPr>
              <w:pStyle w:val="Performancetable9pt"/>
              <w:rPr>
                <w:b w:val="0"/>
                <w:bCs/>
              </w:rPr>
            </w:pPr>
            <w:r w:rsidRPr="00A22AA0">
              <w:rPr>
                <w:b w:val="0"/>
                <w:bCs/>
              </w:rPr>
              <w:t>Revenue – Crown</w:t>
            </w:r>
          </w:p>
        </w:tc>
        <w:tc>
          <w:tcPr>
            <w:tcW w:w="1036" w:type="pct"/>
            <w:tcBorders>
              <w:top w:val="single" w:sz="4" w:space="0" w:color="2B3761"/>
              <w:bottom w:val="single" w:sz="4" w:space="0" w:color="2B3761"/>
            </w:tcBorders>
          </w:tcPr>
          <w:p w14:paraId="7CBB9A9F" w14:textId="08C1C5D3" w:rsidR="001645C6" w:rsidRPr="00A22AA0" w:rsidRDefault="001645C6" w:rsidP="001645C6">
            <w:pPr>
              <w:pStyle w:val="Performancetable9pt"/>
              <w:jc w:val="right"/>
              <w:cnfStyle w:val="000000000000" w:firstRow="0" w:lastRow="0" w:firstColumn="0" w:lastColumn="0" w:oddVBand="0" w:evenVBand="0" w:oddHBand="0" w:evenHBand="0" w:firstRowFirstColumn="0" w:firstRowLastColumn="0" w:lastRowFirstColumn="0" w:lastRowLastColumn="0"/>
            </w:pPr>
            <w:r w:rsidRPr="00347E84">
              <w:t>7,455</w:t>
            </w:r>
          </w:p>
        </w:tc>
        <w:tc>
          <w:tcPr>
            <w:tcW w:w="1035" w:type="pct"/>
            <w:tcBorders>
              <w:top w:val="single" w:sz="4" w:space="0" w:color="2B3761"/>
              <w:bottom w:val="single" w:sz="4" w:space="0" w:color="2B3761"/>
            </w:tcBorders>
          </w:tcPr>
          <w:p w14:paraId="4427CAC2" w14:textId="778D5EED" w:rsidR="001645C6" w:rsidRPr="00A22AA0" w:rsidRDefault="001645C6" w:rsidP="001645C6">
            <w:pPr>
              <w:pStyle w:val="Performancetable9pt"/>
              <w:jc w:val="right"/>
              <w:cnfStyle w:val="000000000000" w:firstRow="0" w:lastRow="0" w:firstColumn="0" w:lastColumn="0" w:oddVBand="0" w:evenVBand="0" w:oddHBand="0" w:evenHBand="0" w:firstRowFirstColumn="0" w:firstRowLastColumn="0" w:lastRowFirstColumn="0" w:lastRowLastColumn="0"/>
            </w:pPr>
            <w:r w:rsidRPr="00347E84">
              <w:t xml:space="preserve">7,770 </w:t>
            </w:r>
          </w:p>
        </w:tc>
      </w:tr>
      <w:tr w:rsidR="001645C6" w:rsidRPr="00A22AA0" w14:paraId="10A3300F" w14:textId="77777777" w:rsidTr="00A22AA0">
        <w:trPr>
          <w:trHeight w:val="20"/>
        </w:trPr>
        <w:tc>
          <w:tcPr>
            <w:cnfStyle w:val="001000000000" w:firstRow="0" w:lastRow="0" w:firstColumn="1" w:lastColumn="0" w:oddVBand="0" w:evenVBand="0" w:oddHBand="0" w:evenHBand="0" w:firstRowFirstColumn="0" w:firstRowLastColumn="0" w:lastRowFirstColumn="0" w:lastRowLastColumn="0"/>
            <w:tcW w:w="2929" w:type="pct"/>
            <w:tcBorders>
              <w:top w:val="single" w:sz="4" w:space="0" w:color="2B3761"/>
              <w:bottom w:val="single" w:sz="4" w:space="0" w:color="2B3761"/>
            </w:tcBorders>
          </w:tcPr>
          <w:p w14:paraId="4E1CAFAE" w14:textId="77777777" w:rsidR="001645C6" w:rsidRPr="00A22AA0" w:rsidRDefault="001645C6" w:rsidP="001645C6">
            <w:pPr>
              <w:pStyle w:val="Performancetable9pt"/>
              <w:rPr>
                <w:b w:val="0"/>
                <w:bCs/>
              </w:rPr>
            </w:pPr>
            <w:r w:rsidRPr="00A22AA0">
              <w:rPr>
                <w:b w:val="0"/>
                <w:bCs/>
              </w:rPr>
              <w:t>Other revenue</w:t>
            </w:r>
          </w:p>
        </w:tc>
        <w:tc>
          <w:tcPr>
            <w:tcW w:w="1036" w:type="pct"/>
            <w:tcBorders>
              <w:top w:val="single" w:sz="4" w:space="0" w:color="2B3761"/>
              <w:bottom w:val="single" w:sz="4" w:space="0" w:color="2B3761"/>
            </w:tcBorders>
          </w:tcPr>
          <w:p w14:paraId="3D8C884B" w14:textId="0B061C8F" w:rsidR="001645C6" w:rsidRPr="00A22AA0" w:rsidRDefault="001645C6" w:rsidP="001645C6">
            <w:pPr>
              <w:pStyle w:val="Performancetable9pt"/>
              <w:jc w:val="right"/>
              <w:cnfStyle w:val="000000000000" w:firstRow="0" w:lastRow="0" w:firstColumn="0" w:lastColumn="0" w:oddVBand="0" w:evenVBand="0" w:oddHBand="0" w:evenHBand="0" w:firstRowFirstColumn="0" w:firstRowLastColumn="0" w:lastRowFirstColumn="0" w:lastRowLastColumn="0"/>
            </w:pPr>
            <w:r w:rsidRPr="00347E84">
              <w:t xml:space="preserve">1,983 </w:t>
            </w:r>
          </w:p>
        </w:tc>
        <w:tc>
          <w:tcPr>
            <w:tcW w:w="1035" w:type="pct"/>
            <w:tcBorders>
              <w:top w:val="single" w:sz="4" w:space="0" w:color="2B3761"/>
              <w:bottom w:val="single" w:sz="4" w:space="0" w:color="2B3761"/>
            </w:tcBorders>
          </w:tcPr>
          <w:p w14:paraId="5355762B" w14:textId="13EFD6A5" w:rsidR="001645C6" w:rsidRPr="00A22AA0" w:rsidRDefault="001645C6" w:rsidP="001645C6">
            <w:pPr>
              <w:pStyle w:val="Performancetable9pt"/>
              <w:jc w:val="right"/>
              <w:cnfStyle w:val="000000000000" w:firstRow="0" w:lastRow="0" w:firstColumn="0" w:lastColumn="0" w:oddVBand="0" w:evenVBand="0" w:oddHBand="0" w:evenHBand="0" w:firstRowFirstColumn="0" w:firstRowLastColumn="0" w:lastRowFirstColumn="0" w:lastRowLastColumn="0"/>
            </w:pPr>
            <w:r w:rsidRPr="00347E84">
              <w:t xml:space="preserve">1,617 </w:t>
            </w:r>
          </w:p>
        </w:tc>
      </w:tr>
      <w:tr w:rsidR="001645C6" w:rsidRPr="00A22AA0" w14:paraId="1C41AA82" w14:textId="77777777" w:rsidTr="00A22AA0">
        <w:trPr>
          <w:trHeight w:val="20"/>
        </w:trPr>
        <w:tc>
          <w:tcPr>
            <w:cnfStyle w:val="001000000000" w:firstRow="0" w:lastRow="0" w:firstColumn="1" w:lastColumn="0" w:oddVBand="0" w:evenVBand="0" w:oddHBand="0" w:evenHBand="0" w:firstRowFirstColumn="0" w:firstRowLastColumn="0" w:lastRowFirstColumn="0" w:lastRowLastColumn="0"/>
            <w:tcW w:w="2929" w:type="pct"/>
            <w:tcBorders>
              <w:top w:val="single" w:sz="4" w:space="0" w:color="2B3761"/>
              <w:bottom w:val="single" w:sz="4" w:space="0" w:color="2B3761"/>
            </w:tcBorders>
          </w:tcPr>
          <w:p w14:paraId="5F775A28" w14:textId="77777777" w:rsidR="001645C6" w:rsidRPr="00A22AA0" w:rsidRDefault="001645C6" w:rsidP="001645C6">
            <w:pPr>
              <w:pStyle w:val="Performancetable9pt"/>
            </w:pPr>
            <w:r w:rsidRPr="00A22AA0">
              <w:t>Total operating revenue</w:t>
            </w:r>
          </w:p>
        </w:tc>
        <w:tc>
          <w:tcPr>
            <w:tcW w:w="1036" w:type="pct"/>
            <w:tcBorders>
              <w:top w:val="single" w:sz="4" w:space="0" w:color="2B3761"/>
              <w:bottom w:val="single" w:sz="4" w:space="0" w:color="2B3761"/>
            </w:tcBorders>
          </w:tcPr>
          <w:p w14:paraId="00CA9EE8" w14:textId="6B7AB3A6" w:rsidR="001645C6" w:rsidRPr="001645C6" w:rsidRDefault="001645C6" w:rsidP="001645C6">
            <w:pPr>
              <w:pStyle w:val="Performancetable9pt"/>
              <w:jc w:val="right"/>
              <w:cnfStyle w:val="000000000000" w:firstRow="0" w:lastRow="0" w:firstColumn="0" w:lastColumn="0" w:oddVBand="0" w:evenVBand="0" w:oddHBand="0" w:evenHBand="0" w:firstRowFirstColumn="0" w:firstRowLastColumn="0" w:lastRowFirstColumn="0" w:lastRowLastColumn="0"/>
              <w:rPr>
                <w:b/>
                <w:bCs/>
              </w:rPr>
            </w:pPr>
            <w:r w:rsidRPr="001645C6">
              <w:rPr>
                <w:b/>
                <w:bCs/>
              </w:rPr>
              <w:t>9,438</w:t>
            </w:r>
          </w:p>
        </w:tc>
        <w:tc>
          <w:tcPr>
            <w:tcW w:w="1035" w:type="pct"/>
            <w:tcBorders>
              <w:top w:val="single" w:sz="4" w:space="0" w:color="2B3761"/>
              <w:bottom w:val="single" w:sz="4" w:space="0" w:color="2B3761"/>
            </w:tcBorders>
          </w:tcPr>
          <w:p w14:paraId="783ECCBF" w14:textId="1AD7580C" w:rsidR="001645C6" w:rsidRPr="001645C6" w:rsidRDefault="001645C6" w:rsidP="001645C6">
            <w:pPr>
              <w:pStyle w:val="Performancetable9pt"/>
              <w:jc w:val="right"/>
              <w:cnfStyle w:val="000000000000" w:firstRow="0" w:lastRow="0" w:firstColumn="0" w:lastColumn="0" w:oddVBand="0" w:evenVBand="0" w:oddHBand="0" w:evenHBand="0" w:firstRowFirstColumn="0" w:firstRowLastColumn="0" w:lastRowFirstColumn="0" w:lastRowLastColumn="0"/>
              <w:rPr>
                <w:b/>
                <w:bCs/>
              </w:rPr>
            </w:pPr>
            <w:r w:rsidRPr="001645C6">
              <w:rPr>
                <w:b/>
                <w:bCs/>
              </w:rPr>
              <w:t xml:space="preserve">9,387 </w:t>
            </w:r>
          </w:p>
        </w:tc>
      </w:tr>
      <w:tr w:rsidR="001645C6" w:rsidRPr="00A22AA0" w14:paraId="22CCF546" w14:textId="77777777" w:rsidTr="00A22AA0">
        <w:trPr>
          <w:trHeight w:val="20"/>
        </w:trPr>
        <w:tc>
          <w:tcPr>
            <w:cnfStyle w:val="001000000000" w:firstRow="0" w:lastRow="0" w:firstColumn="1" w:lastColumn="0" w:oddVBand="0" w:evenVBand="0" w:oddHBand="0" w:evenHBand="0" w:firstRowFirstColumn="0" w:firstRowLastColumn="0" w:lastRowFirstColumn="0" w:lastRowLastColumn="0"/>
            <w:tcW w:w="2929" w:type="pct"/>
            <w:tcBorders>
              <w:top w:val="single" w:sz="4" w:space="0" w:color="2B3761"/>
              <w:bottom w:val="single" w:sz="4" w:space="0" w:color="2B3761"/>
            </w:tcBorders>
          </w:tcPr>
          <w:p w14:paraId="1E370AA1" w14:textId="77777777" w:rsidR="001645C6" w:rsidRPr="00A22AA0" w:rsidRDefault="001645C6" w:rsidP="001645C6">
            <w:pPr>
              <w:pStyle w:val="Performancetable9pt"/>
              <w:rPr>
                <w:b w:val="0"/>
                <w:bCs/>
              </w:rPr>
            </w:pPr>
            <w:r w:rsidRPr="00A22AA0">
              <w:rPr>
                <w:b w:val="0"/>
                <w:bCs/>
              </w:rPr>
              <w:t>Total operating expense</w:t>
            </w:r>
          </w:p>
        </w:tc>
        <w:tc>
          <w:tcPr>
            <w:tcW w:w="1036" w:type="pct"/>
            <w:tcBorders>
              <w:top w:val="single" w:sz="4" w:space="0" w:color="2B3761"/>
              <w:bottom w:val="single" w:sz="4" w:space="0" w:color="2B3761"/>
            </w:tcBorders>
          </w:tcPr>
          <w:p w14:paraId="409F8E51" w14:textId="520008BE" w:rsidR="001645C6" w:rsidRPr="00A22AA0" w:rsidRDefault="001645C6" w:rsidP="001645C6">
            <w:pPr>
              <w:pStyle w:val="Performancetable9pt"/>
              <w:jc w:val="right"/>
              <w:cnfStyle w:val="000000000000" w:firstRow="0" w:lastRow="0" w:firstColumn="0" w:lastColumn="0" w:oddVBand="0" w:evenVBand="0" w:oddHBand="0" w:evenHBand="0" w:firstRowFirstColumn="0" w:firstRowLastColumn="0" w:lastRowFirstColumn="0" w:lastRowLastColumn="0"/>
            </w:pPr>
            <w:r w:rsidRPr="00347E84">
              <w:t xml:space="preserve">9,148 </w:t>
            </w:r>
          </w:p>
        </w:tc>
        <w:tc>
          <w:tcPr>
            <w:tcW w:w="1035" w:type="pct"/>
            <w:tcBorders>
              <w:top w:val="single" w:sz="4" w:space="0" w:color="2B3761"/>
              <w:bottom w:val="single" w:sz="4" w:space="0" w:color="2B3761"/>
            </w:tcBorders>
          </w:tcPr>
          <w:p w14:paraId="44238C5F" w14:textId="7DA3C6ED" w:rsidR="001645C6" w:rsidRPr="00A22AA0" w:rsidRDefault="001645C6" w:rsidP="001645C6">
            <w:pPr>
              <w:pStyle w:val="Performancetable9pt"/>
              <w:jc w:val="right"/>
              <w:cnfStyle w:val="000000000000" w:firstRow="0" w:lastRow="0" w:firstColumn="0" w:lastColumn="0" w:oddVBand="0" w:evenVBand="0" w:oddHBand="0" w:evenHBand="0" w:firstRowFirstColumn="0" w:firstRowLastColumn="0" w:lastRowFirstColumn="0" w:lastRowLastColumn="0"/>
            </w:pPr>
            <w:r w:rsidRPr="00347E84">
              <w:t xml:space="preserve">9,637 </w:t>
            </w:r>
          </w:p>
        </w:tc>
      </w:tr>
      <w:tr w:rsidR="001645C6" w:rsidRPr="00A22AA0" w14:paraId="69E92F90" w14:textId="77777777" w:rsidTr="00A22AA0">
        <w:trPr>
          <w:trHeight w:val="20"/>
        </w:trPr>
        <w:tc>
          <w:tcPr>
            <w:cnfStyle w:val="001000000000" w:firstRow="0" w:lastRow="0" w:firstColumn="1" w:lastColumn="0" w:oddVBand="0" w:evenVBand="0" w:oddHBand="0" w:evenHBand="0" w:firstRowFirstColumn="0" w:firstRowLastColumn="0" w:lastRowFirstColumn="0" w:lastRowLastColumn="0"/>
            <w:tcW w:w="2929" w:type="pct"/>
            <w:tcBorders>
              <w:top w:val="single" w:sz="4" w:space="0" w:color="2B3761"/>
              <w:bottom w:val="single" w:sz="4" w:space="0" w:color="2B3761"/>
            </w:tcBorders>
          </w:tcPr>
          <w:p w14:paraId="2BEA5353" w14:textId="77777777" w:rsidR="001645C6" w:rsidRPr="00A22AA0" w:rsidRDefault="001645C6" w:rsidP="001645C6">
            <w:pPr>
              <w:pStyle w:val="Performancetable9pt"/>
            </w:pPr>
            <w:r w:rsidRPr="00A22AA0">
              <w:t>Surplus/(deficit)</w:t>
            </w:r>
          </w:p>
        </w:tc>
        <w:tc>
          <w:tcPr>
            <w:tcW w:w="1036" w:type="pct"/>
            <w:tcBorders>
              <w:top w:val="single" w:sz="4" w:space="0" w:color="2B3761"/>
              <w:bottom w:val="single" w:sz="4" w:space="0" w:color="2B3761"/>
            </w:tcBorders>
          </w:tcPr>
          <w:p w14:paraId="578B6946" w14:textId="756B8471" w:rsidR="001645C6" w:rsidRPr="001645C6" w:rsidRDefault="001645C6" w:rsidP="001645C6">
            <w:pPr>
              <w:pStyle w:val="Performancetable9pt"/>
              <w:jc w:val="right"/>
              <w:cnfStyle w:val="000000000000" w:firstRow="0" w:lastRow="0" w:firstColumn="0" w:lastColumn="0" w:oddVBand="0" w:evenVBand="0" w:oddHBand="0" w:evenHBand="0" w:firstRowFirstColumn="0" w:firstRowLastColumn="0" w:lastRowFirstColumn="0" w:lastRowLastColumn="0"/>
              <w:rPr>
                <w:b/>
                <w:bCs/>
              </w:rPr>
            </w:pPr>
            <w:r w:rsidRPr="001645C6">
              <w:rPr>
                <w:b/>
                <w:bCs/>
              </w:rPr>
              <w:t>290</w:t>
            </w:r>
          </w:p>
        </w:tc>
        <w:tc>
          <w:tcPr>
            <w:tcW w:w="1035" w:type="pct"/>
            <w:tcBorders>
              <w:top w:val="single" w:sz="4" w:space="0" w:color="2B3761"/>
              <w:bottom w:val="single" w:sz="4" w:space="0" w:color="2B3761"/>
            </w:tcBorders>
          </w:tcPr>
          <w:p w14:paraId="1A527F45" w14:textId="733832FA" w:rsidR="001645C6" w:rsidRPr="001645C6" w:rsidRDefault="001645C6" w:rsidP="001645C6">
            <w:pPr>
              <w:pStyle w:val="Performancetable9pt"/>
              <w:jc w:val="right"/>
              <w:cnfStyle w:val="000000000000" w:firstRow="0" w:lastRow="0" w:firstColumn="0" w:lastColumn="0" w:oddVBand="0" w:evenVBand="0" w:oddHBand="0" w:evenHBand="0" w:firstRowFirstColumn="0" w:firstRowLastColumn="0" w:lastRowFirstColumn="0" w:lastRowLastColumn="0"/>
              <w:rPr>
                <w:b/>
                <w:bCs/>
              </w:rPr>
            </w:pPr>
            <w:r w:rsidRPr="001645C6">
              <w:rPr>
                <w:b/>
                <w:bCs/>
              </w:rPr>
              <w:t xml:space="preserve">(250) </w:t>
            </w:r>
          </w:p>
        </w:tc>
      </w:tr>
    </w:tbl>
    <w:p w14:paraId="4D1944C2" w14:textId="77777777" w:rsidR="00A22AA0" w:rsidRDefault="00A22AA0" w:rsidP="00A22AA0">
      <w:pPr>
        <w:rPr>
          <w:b/>
          <w:bCs/>
        </w:rPr>
      </w:pPr>
    </w:p>
    <w:p w14:paraId="1D82FF51" w14:textId="0C20CA0A" w:rsidR="00A22AA0" w:rsidRDefault="00A22AA0">
      <w:pPr>
        <w:spacing w:before="0" w:after="160" w:line="259" w:lineRule="auto"/>
        <w:rPr>
          <w:b/>
          <w:bCs/>
        </w:rPr>
      </w:pPr>
      <w:r>
        <w:rPr>
          <w:b/>
          <w:bCs/>
        </w:rPr>
        <w:br w:type="page"/>
      </w:r>
    </w:p>
    <w:tbl>
      <w:tblPr>
        <w:tblStyle w:val="BUDGETINITIATIVES"/>
        <w:tblW w:w="5000" w:type="pct"/>
        <w:tblLook w:val="04A0" w:firstRow="1" w:lastRow="0" w:firstColumn="1" w:lastColumn="0" w:noHBand="0" w:noVBand="1"/>
      </w:tblPr>
      <w:tblGrid>
        <w:gridCol w:w="2996"/>
        <w:gridCol w:w="552"/>
        <w:gridCol w:w="1699"/>
        <w:gridCol w:w="1700"/>
        <w:gridCol w:w="1249"/>
        <w:gridCol w:w="1442"/>
      </w:tblGrid>
      <w:tr w:rsidR="00A22AA0" w:rsidRPr="00A22AA0" w14:paraId="52B34A0E" w14:textId="77777777" w:rsidTr="00F97425">
        <w:trPr>
          <w:cnfStyle w:val="100000000000" w:firstRow="1" w:lastRow="0" w:firstColumn="0" w:lastColumn="0" w:oddVBand="0" w:evenVBand="0" w:oddHBand="0" w:evenHBand="0" w:firstRowFirstColumn="0" w:firstRowLastColumn="0" w:lastRowFirstColumn="0" w:lastRowLastColumn="0"/>
          <w:trHeight w:val="692"/>
          <w:tblHeader/>
        </w:trPr>
        <w:tc>
          <w:tcPr>
            <w:cnfStyle w:val="001000000000" w:firstRow="0" w:lastRow="0" w:firstColumn="1" w:lastColumn="0" w:oddVBand="0" w:evenVBand="0" w:oddHBand="0" w:evenHBand="0" w:firstRowFirstColumn="0" w:firstRowLastColumn="0" w:lastRowFirstColumn="0" w:lastRowLastColumn="0"/>
            <w:tcW w:w="1554" w:type="pct"/>
            <w:tcBorders>
              <w:bottom w:val="single" w:sz="4" w:space="0" w:color="2B3761"/>
            </w:tcBorders>
            <w:shd w:val="clear" w:color="auto" w:fill="2B3761"/>
            <w:vAlign w:val="bottom"/>
          </w:tcPr>
          <w:p w14:paraId="38FF3408" w14:textId="77777777" w:rsidR="00A22AA0" w:rsidRPr="001645C6" w:rsidRDefault="00A22AA0" w:rsidP="001645C6">
            <w:pPr>
              <w:pStyle w:val="Performancetable9pt"/>
              <w:rPr>
                <w:color w:val="FFFFFF" w:themeColor="background1"/>
              </w:rPr>
            </w:pPr>
            <w:r w:rsidRPr="001645C6">
              <w:rPr>
                <w:color w:val="FFFFFF" w:themeColor="background1"/>
              </w:rPr>
              <w:lastRenderedPageBreak/>
              <w:t>Performance measure</w:t>
            </w:r>
          </w:p>
        </w:tc>
        <w:tc>
          <w:tcPr>
            <w:tcW w:w="286" w:type="pct"/>
            <w:tcBorders>
              <w:bottom w:val="single" w:sz="4" w:space="0" w:color="2B3761"/>
            </w:tcBorders>
            <w:shd w:val="clear" w:color="auto" w:fill="2B3761"/>
            <w:vAlign w:val="bottom"/>
          </w:tcPr>
          <w:p w14:paraId="317BE20F" w14:textId="77777777" w:rsidR="00A22AA0" w:rsidRPr="001645C6" w:rsidRDefault="00A22AA0" w:rsidP="001645C6">
            <w:pPr>
              <w:pStyle w:val="Performancetable9pt"/>
              <w:cnfStyle w:val="100000000000" w:firstRow="1" w:lastRow="0" w:firstColumn="0" w:lastColumn="0" w:oddVBand="0" w:evenVBand="0" w:oddHBand="0" w:evenHBand="0" w:firstRowFirstColumn="0" w:firstRowLastColumn="0" w:lastRowFirstColumn="0" w:lastRowLastColumn="0"/>
              <w:rPr>
                <w:b/>
                <w:color w:val="FFFFFF" w:themeColor="background1"/>
              </w:rPr>
            </w:pPr>
            <w:r w:rsidRPr="001645C6">
              <w:rPr>
                <w:b/>
                <w:color w:val="FFFFFF" w:themeColor="background1"/>
              </w:rPr>
              <w:t>Link</w:t>
            </w:r>
          </w:p>
        </w:tc>
        <w:tc>
          <w:tcPr>
            <w:tcW w:w="881" w:type="pct"/>
            <w:tcBorders>
              <w:bottom w:val="single" w:sz="4" w:space="0" w:color="2B3761"/>
            </w:tcBorders>
            <w:shd w:val="clear" w:color="auto" w:fill="2B3761"/>
            <w:vAlign w:val="bottom"/>
          </w:tcPr>
          <w:p w14:paraId="789C3A67" w14:textId="77777777" w:rsidR="00A22AA0" w:rsidRPr="001645C6" w:rsidRDefault="00A22AA0" w:rsidP="001645C6">
            <w:pPr>
              <w:pStyle w:val="Performancetable9pt"/>
              <w:cnfStyle w:val="100000000000" w:firstRow="1" w:lastRow="0" w:firstColumn="0" w:lastColumn="0" w:oddVBand="0" w:evenVBand="0" w:oddHBand="0" w:evenHBand="0" w:firstRowFirstColumn="0" w:firstRowLastColumn="0" w:lastRowFirstColumn="0" w:lastRowLastColumn="0"/>
              <w:rPr>
                <w:b/>
                <w:color w:val="FFFFFF" w:themeColor="background1"/>
              </w:rPr>
            </w:pPr>
            <w:r w:rsidRPr="001645C6">
              <w:rPr>
                <w:b/>
                <w:color w:val="FFFFFF" w:themeColor="background1"/>
              </w:rPr>
              <w:t>2022/23</w:t>
            </w:r>
            <w:r w:rsidRPr="001645C6">
              <w:rPr>
                <w:b/>
                <w:color w:val="FFFFFF" w:themeColor="background1"/>
              </w:rPr>
              <w:br/>
              <w:t xml:space="preserve">baseline </w:t>
            </w:r>
          </w:p>
        </w:tc>
        <w:tc>
          <w:tcPr>
            <w:tcW w:w="882" w:type="pct"/>
            <w:tcBorders>
              <w:bottom w:val="single" w:sz="4" w:space="0" w:color="2B3761"/>
            </w:tcBorders>
            <w:shd w:val="clear" w:color="auto" w:fill="2B3761"/>
            <w:vAlign w:val="bottom"/>
          </w:tcPr>
          <w:p w14:paraId="1C798345" w14:textId="77777777" w:rsidR="00A22AA0" w:rsidRPr="001645C6" w:rsidRDefault="00A22AA0" w:rsidP="001645C6">
            <w:pPr>
              <w:pStyle w:val="Performancetable9pt"/>
              <w:cnfStyle w:val="100000000000" w:firstRow="1" w:lastRow="0" w:firstColumn="0" w:lastColumn="0" w:oddVBand="0" w:evenVBand="0" w:oddHBand="0" w:evenHBand="0" w:firstRowFirstColumn="0" w:firstRowLastColumn="0" w:lastRowFirstColumn="0" w:lastRowLastColumn="0"/>
              <w:rPr>
                <w:b/>
                <w:color w:val="FFFFFF" w:themeColor="background1"/>
              </w:rPr>
            </w:pPr>
            <w:r w:rsidRPr="001645C6">
              <w:rPr>
                <w:b/>
                <w:color w:val="FFFFFF" w:themeColor="background1"/>
              </w:rPr>
              <w:t>2023/24</w:t>
            </w:r>
            <w:r w:rsidRPr="001645C6">
              <w:rPr>
                <w:b/>
                <w:color w:val="FFFFFF" w:themeColor="background1"/>
              </w:rPr>
              <w:br/>
              <w:t>actual</w:t>
            </w:r>
          </w:p>
        </w:tc>
        <w:tc>
          <w:tcPr>
            <w:tcW w:w="648" w:type="pct"/>
            <w:tcBorders>
              <w:bottom w:val="single" w:sz="4" w:space="0" w:color="2B3761"/>
            </w:tcBorders>
            <w:shd w:val="clear" w:color="auto" w:fill="2B3761"/>
            <w:vAlign w:val="bottom"/>
          </w:tcPr>
          <w:p w14:paraId="7CADBFA9" w14:textId="77777777" w:rsidR="00A22AA0" w:rsidRPr="001645C6" w:rsidRDefault="00A22AA0" w:rsidP="001645C6">
            <w:pPr>
              <w:pStyle w:val="Performancetable9pt"/>
              <w:cnfStyle w:val="100000000000" w:firstRow="1" w:lastRow="0" w:firstColumn="0" w:lastColumn="0" w:oddVBand="0" w:evenVBand="0" w:oddHBand="0" w:evenHBand="0" w:firstRowFirstColumn="0" w:firstRowLastColumn="0" w:lastRowFirstColumn="0" w:lastRowLastColumn="0"/>
              <w:rPr>
                <w:b/>
                <w:color w:val="FFFFFF" w:themeColor="background1"/>
              </w:rPr>
            </w:pPr>
            <w:r w:rsidRPr="001645C6">
              <w:rPr>
                <w:b/>
                <w:color w:val="FFFFFF" w:themeColor="background1"/>
              </w:rPr>
              <w:t>2023/24</w:t>
            </w:r>
            <w:r w:rsidRPr="001645C6">
              <w:rPr>
                <w:b/>
                <w:color w:val="FFFFFF" w:themeColor="background1"/>
              </w:rPr>
              <w:br/>
              <w:t>target</w:t>
            </w:r>
          </w:p>
        </w:tc>
        <w:tc>
          <w:tcPr>
            <w:tcW w:w="748" w:type="pct"/>
            <w:tcBorders>
              <w:bottom w:val="single" w:sz="4" w:space="0" w:color="2B3761"/>
            </w:tcBorders>
            <w:shd w:val="clear" w:color="auto" w:fill="2B3761"/>
            <w:vAlign w:val="bottom"/>
          </w:tcPr>
          <w:p w14:paraId="309EAF2E" w14:textId="77777777" w:rsidR="00A22AA0" w:rsidRPr="001645C6" w:rsidRDefault="00A22AA0" w:rsidP="001645C6">
            <w:pPr>
              <w:pStyle w:val="Performancetable9pt"/>
              <w:cnfStyle w:val="100000000000" w:firstRow="1" w:lastRow="0" w:firstColumn="0" w:lastColumn="0" w:oddVBand="0" w:evenVBand="0" w:oddHBand="0" w:evenHBand="0" w:firstRowFirstColumn="0" w:firstRowLastColumn="0" w:lastRowFirstColumn="0" w:lastRowLastColumn="0"/>
              <w:rPr>
                <w:b/>
                <w:color w:val="FFFFFF" w:themeColor="background1"/>
              </w:rPr>
            </w:pPr>
            <w:r w:rsidRPr="001645C6">
              <w:rPr>
                <w:b/>
                <w:color w:val="FFFFFF" w:themeColor="background1"/>
              </w:rPr>
              <w:t xml:space="preserve">2024/25 </w:t>
            </w:r>
            <w:r w:rsidRPr="001645C6">
              <w:rPr>
                <w:b/>
                <w:color w:val="FFFFFF" w:themeColor="background1"/>
              </w:rPr>
              <w:br/>
              <w:t>target</w:t>
            </w:r>
            <w:r w:rsidRPr="001645C6">
              <w:rPr>
                <w:b/>
                <w:color w:val="FFFFFF" w:themeColor="background1"/>
              </w:rPr>
              <w:br/>
              <w:t>(overall target)</w:t>
            </w:r>
          </w:p>
        </w:tc>
      </w:tr>
      <w:tr w:rsidR="001645C6" w:rsidRPr="00A22AA0" w14:paraId="160BFEFD" w14:textId="77777777" w:rsidTr="00F97425">
        <w:trPr>
          <w:trHeight w:val="692"/>
        </w:trPr>
        <w:tc>
          <w:tcPr>
            <w:cnfStyle w:val="001000000000" w:firstRow="0" w:lastRow="0" w:firstColumn="1" w:lastColumn="0" w:oddVBand="0" w:evenVBand="0" w:oddHBand="0" w:evenHBand="0" w:firstRowFirstColumn="0" w:firstRowLastColumn="0" w:lastRowFirstColumn="0" w:lastRowLastColumn="0"/>
            <w:tcW w:w="1554" w:type="pct"/>
            <w:tcBorders>
              <w:top w:val="single" w:sz="4" w:space="0" w:color="2B3761"/>
              <w:bottom w:val="single" w:sz="4" w:space="0" w:color="2B3761"/>
            </w:tcBorders>
            <w:shd w:val="clear" w:color="auto" w:fill="DADCE7"/>
          </w:tcPr>
          <w:p w14:paraId="432CECD4" w14:textId="7F4BC4FE" w:rsidR="00A22AA0" w:rsidRPr="00A22AA0" w:rsidRDefault="00A22AA0" w:rsidP="00A22AA0">
            <w:pPr>
              <w:pStyle w:val="Performancetable9pt"/>
            </w:pPr>
            <w:r w:rsidRPr="00A22AA0">
              <w:t>Percentage of people who received health care from a GP or nurse when they wanted it in the last 12 months</w:t>
            </w:r>
            <w:r w:rsidR="001645C6">
              <w:rPr>
                <w:rStyle w:val="FootnoteReference"/>
              </w:rPr>
              <w:footnoteReference w:id="2"/>
            </w:r>
          </w:p>
        </w:tc>
        <w:tc>
          <w:tcPr>
            <w:tcW w:w="286" w:type="pct"/>
            <w:tcBorders>
              <w:top w:val="single" w:sz="4" w:space="0" w:color="2B3761"/>
              <w:bottom w:val="single" w:sz="4" w:space="0" w:color="2B3761"/>
            </w:tcBorders>
          </w:tcPr>
          <w:p w14:paraId="2D865084"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VH</w:t>
            </w:r>
          </w:p>
        </w:tc>
        <w:tc>
          <w:tcPr>
            <w:tcW w:w="881" w:type="pct"/>
            <w:tcBorders>
              <w:top w:val="single" w:sz="4" w:space="0" w:color="2B3761"/>
              <w:bottom w:val="single" w:sz="4" w:space="0" w:color="2B3761"/>
            </w:tcBorders>
          </w:tcPr>
          <w:p w14:paraId="14CBA715"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Māori 71.0%</w:t>
            </w:r>
            <w:r w:rsidRPr="00A22AA0">
              <w:br/>
              <w:t>Pacific 73.2%</w:t>
            </w:r>
            <w:r w:rsidRPr="00A22AA0">
              <w:br/>
              <w:t>Asian 76.8%</w:t>
            </w:r>
            <w:r w:rsidRPr="00A22AA0">
              <w:br/>
              <w:t>Euro/Other 77.5%</w:t>
            </w:r>
            <w:r w:rsidRPr="00A22AA0">
              <w:br/>
              <w:t>Total 76.4%</w:t>
            </w:r>
          </w:p>
          <w:p w14:paraId="63D57CE9"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 xml:space="preserve">(12 months </w:t>
            </w:r>
            <w:r w:rsidRPr="00A22AA0">
              <w:br/>
              <w:t>to 05/2023)</w:t>
            </w:r>
          </w:p>
        </w:tc>
        <w:tc>
          <w:tcPr>
            <w:tcW w:w="882" w:type="pct"/>
            <w:tcBorders>
              <w:top w:val="single" w:sz="4" w:space="0" w:color="2B3761"/>
              <w:bottom w:val="single" w:sz="4" w:space="0" w:color="2B3761"/>
            </w:tcBorders>
          </w:tcPr>
          <w:p w14:paraId="1025DDE6"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Māori 71.8%</w:t>
            </w:r>
            <w:r w:rsidRPr="00A22AA0">
              <w:br/>
              <w:t>Pacific 74.9%</w:t>
            </w:r>
            <w:r w:rsidRPr="00A22AA0">
              <w:br/>
              <w:t>Asian 78.9%</w:t>
            </w:r>
            <w:r w:rsidRPr="00A22AA0">
              <w:br/>
              <w:t>Euro/Other 77.3%</w:t>
            </w:r>
            <w:r w:rsidRPr="00A22AA0">
              <w:br/>
              <w:t>Total 76.7%</w:t>
            </w:r>
          </w:p>
          <w:p w14:paraId="17BE7F92"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 xml:space="preserve">(12 months </w:t>
            </w:r>
            <w:r w:rsidRPr="00A22AA0">
              <w:br/>
              <w:t>to 05/2024)</w:t>
            </w:r>
          </w:p>
        </w:tc>
        <w:tc>
          <w:tcPr>
            <w:tcW w:w="648" w:type="pct"/>
            <w:tcBorders>
              <w:top w:val="single" w:sz="4" w:space="0" w:color="2B3761"/>
              <w:bottom w:val="single" w:sz="4" w:space="0" w:color="2B3761"/>
            </w:tcBorders>
          </w:tcPr>
          <w:p w14:paraId="0230D4AA"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Increase</w:t>
            </w:r>
            <w:r w:rsidRPr="00A22AA0">
              <w:br/>
              <w:t>from baseline</w:t>
            </w:r>
          </w:p>
        </w:tc>
        <w:tc>
          <w:tcPr>
            <w:tcW w:w="748" w:type="pct"/>
            <w:tcBorders>
              <w:top w:val="single" w:sz="4" w:space="0" w:color="2B3761"/>
              <w:bottom w:val="single" w:sz="4" w:space="0" w:color="2B3761"/>
            </w:tcBorders>
          </w:tcPr>
          <w:p w14:paraId="265B4252" w14:textId="32B145E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 xml:space="preserve">Increase </w:t>
            </w:r>
            <w:r w:rsidRPr="00A22AA0">
              <w:br/>
              <w:t xml:space="preserve">from </w:t>
            </w:r>
            <w:r w:rsidR="00F97425">
              <w:br/>
            </w:r>
            <w:r w:rsidRPr="00A22AA0">
              <w:t>baseline</w:t>
            </w:r>
          </w:p>
        </w:tc>
      </w:tr>
      <w:tr w:rsidR="001645C6" w:rsidRPr="00A22AA0" w14:paraId="2D6A748F" w14:textId="77777777" w:rsidTr="00F97425">
        <w:trPr>
          <w:trHeight w:val="476"/>
        </w:trPr>
        <w:tc>
          <w:tcPr>
            <w:cnfStyle w:val="001000000000" w:firstRow="0" w:lastRow="0" w:firstColumn="1" w:lastColumn="0" w:oddVBand="0" w:evenVBand="0" w:oddHBand="0" w:evenHBand="0" w:firstRowFirstColumn="0" w:firstRowLastColumn="0" w:lastRowFirstColumn="0" w:lastRowLastColumn="0"/>
            <w:tcW w:w="1554" w:type="pct"/>
            <w:tcBorders>
              <w:top w:val="single" w:sz="4" w:space="0" w:color="2B3761"/>
              <w:bottom w:val="single" w:sz="4" w:space="0" w:color="2B3761"/>
            </w:tcBorders>
            <w:shd w:val="clear" w:color="auto" w:fill="DADCE7"/>
          </w:tcPr>
          <w:p w14:paraId="6541E70E" w14:textId="3ADA099C" w:rsidR="00A22AA0" w:rsidRPr="00A22AA0" w:rsidRDefault="00A22AA0" w:rsidP="00A22AA0">
            <w:pPr>
              <w:pStyle w:val="Performancetable9pt"/>
            </w:pPr>
            <w:r w:rsidRPr="00A22AA0">
              <w:t>Percentage of people enrolled with a general practice or kaupapa Māori provider delivering general practice care</w:t>
            </w:r>
          </w:p>
        </w:tc>
        <w:tc>
          <w:tcPr>
            <w:tcW w:w="286" w:type="pct"/>
            <w:tcBorders>
              <w:top w:val="single" w:sz="4" w:space="0" w:color="2B3761"/>
              <w:bottom w:val="single" w:sz="4" w:space="0" w:color="2B3761"/>
            </w:tcBorders>
          </w:tcPr>
          <w:p w14:paraId="2C49F84D"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rPr>
                <w:lang w:val="en-GB"/>
              </w:rPr>
            </w:pPr>
          </w:p>
        </w:tc>
        <w:tc>
          <w:tcPr>
            <w:tcW w:w="881" w:type="pct"/>
            <w:tcBorders>
              <w:top w:val="single" w:sz="4" w:space="0" w:color="2B3761"/>
              <w:bottom w:val="single" w:sz="4" w:space="0" w:color="2B3761"/>
            </w:tcBorders>
          </w:tcPr>
          <w:p w14:paraId="2CC77140"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Māori 83%</w:t>
            </w:r>
            <w:r w:rsidRPr="00A22AA0">
              <w:br/>
              <w:t>Pacific 95%</w:t>
            </w:r>
            <w:r w:rsidRPr="00A22AA0">
              <w:br/>
              <w:t>Euro/Other 98%</w:t>
            </w:r>
            <w:r w:rsidRPr="00A22AA0">
              <w:br/>
              <w:t>Total 95%</w:t>
            </w:r>
          </w:p>
        </w:tc>
        <w:tc>
          <w:tcPr>
            <w:tcW w:w="882" w:type="pct"/>
            <w:tcBorders>
              <w:top w:val="single" w:sz="4" w:space="0" w:color="2B3761"/>
              <w:bottom w:val="single" w:sz="4" w:space="0" w:color="2B3761"/>
            </w:tcBorders>
          </w:tcPr>
          <w:p w14:paraId="7A505E77"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Total 97%</w:t>
            </w:r>
          </w:p>
        </w:tc>
        <w:tc>
          <w:tcPr>
            <w:tcW w:w="648" w:type="pct"/>
            <w:tcBorders>
              <w:top w:val="single" w:sz="4" w:space="0" w:color="2B3761"/>
              <w:bottom w:val="single" w:sz="4" w:space="0" w:color="2B3761"/>
            </w:tcBorders>
          </w:tcPr>
          <w:p w14:paraId="7845009A"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95%</w:t>
            </w:r>
          </w:p>
        </w:tc>
        <w:tc>
          <w:tcPr>
            <w:tcW w:w="748" w:type="pct"/>
            <w:tcBorders>
              <w:top w:val="single" w:sz="4" w:space="0" w:color="2B3761"/>
              <w:bottom w:val="single" w:sz="4" w:space="0" w:color="2B3761"/>
            </w:tcBorders>
          </w:tcPr>
          <w:p w14:paraId="0A34FA14"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95%</w:t>
            </w:r>
          </w:p>
        </w:tc>
      </w:tr>
      <w:tr w:rsidR="001645C6" w:rsidRPr="00A22AA0" w14:paraId="58B0357E" w14:textId="77777777" w:rsidTr="00F97425">
        <w:trPr>
          <w:trHeight w:val="437"/>
        </w:trPr>
        <w:tc>
          <w:tcPr>
            <w:cnfStyle w:val="001000000000" w:firstRow="0" w:lastRow="0" w:firstColumn="1" w:lastColumn="0" w:oddVBand="0" w:evenVBand="0" w:oddHBand="0" w:evenHBand="0" w:firstRowFirstColumn="0" w:firstRowLastColumn="0" w:lastRowFirstColumn="0" w:lastRowLastColumn="0"/>
            <w:tcW w:w="1554" w:type="pct"/>
            <w:tcBorders>
              <w:top w:val="single" w:sz="4" w:space="0" w:color="2B3761"/>
              <w:bottom w:val="single" w:sz="4" w:space="0" w:color="2B3761"/>
            </w:tcBorders>
            <w:shd w:val="clear" w:color="auto" w:fill="DADCE7"/>
          </w:tcPr>
          <w:p w14:paraId="68065AA1" w14:textId="3E4284AC" w:rsidR="00A22AA0" w:rsidRPr="00A22AA0" w:rsidRDefault="00A22AA0" w:rsidP="00A22AA0">
            <w:pPr>
              <w:pStyle w:val="Performancetable9pt"/>
            </w:pPr>
            <w:r w:rsidRPr="00A22AA0">
              <w:t>Percentage of smokers enrolled with a stop smoking service, who set a target quit date and will be CO validated at 4 weeks</w:t>
            </w:r>
          </w:p>
        </w:tc>
        <w:tc>
          <w:tcPr>
            <w:tcW w:w="286" w:type="pct"/>
            <w:tcBorders>
              <w:top w:val="single" w:sz="4" w:space="0" w:color="2B3761"/>
              <w:bottom w:val="single" w:sz="4" w:space="0" w:color="2B3761"/>
            </w:tcBorders>
          </w:tcPr>
          <w:p w14:paraId="56CFB3AB"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rPr>
                <w:lang w:val="en-GB"/>
              </w:rPr>
            </w:pPr>
          </w:p>
        </w:tc>
        <w:tc>
          <w:tcPr>
            <w:tcW w:w="881" w:type="pct"/>
            <w:tcBorders>
              <w:top w:val="single" w:sz="4" w:space="0" w:color="2B3761"/>
              <w:bottom w:val="single" w:sz="4" w:space="0" w:color="2B3761"/>
            </w:tcBorders>
          </w:tcPr>
          <w:p w14:paraId="792C9783"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New measure</w:t>
            </w:r>
          </w:p>
        </w:tc>
        <w:tc>
          <w:tcPr>
            <w:tcW w:w="882" w:type="pct"/>
            <w:tcBorders>
              <w:top w:val="single" w:sz="4" w:space="0" w:color="2B3761"/>
              <w:bottom w:val="single" w:sz="4" w:space="0" w:color="2B3761"/>
            </w:tcBorders>
          </w:tcPr>
          <w:p w14:paraId="3EBD681D"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Unable to report until 11/2024</w:t>
            </w:r>
          </w:p>
        </w:tc>
        <w:tc>
          <w:tcPr>
            <w:tcW w:w="648" w:type="pct"/>
            <w:tcBorders>
              <w:top w:val="single" w:sz="4" w:space="0" w:color="2B3761"/>
              <w:bottom w:val="single" w:sz="4" w:space="0" w:color="2B3761"/>
            </w:tcBorders>
          </w:tcPr>
          <w:p w14:paraId="034FED31"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50%</w:t>
            </w:r>
          </w:p>
        </w:tc>
        <w:tc>
          <w:tcPr>
            <w:tcW w:w="748" w:type="pct"/>
            <w:tcBorders>
              <w:top w:val="single" w:sz="4" w:space="0" w:color="2B3761"/>
              <w:bottom w:val="single" w:sz="4" w:space="0" w:color="2B3761"/>
            </w:tcBorders>
          </w:tcPr>
          <w:p w14:paraId="2C4B1D4F"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50%</w:t>
            </w:r>
          </w:p>
        </w:tc>
      </w:tr>
      <w:tr w:rsidR="001645C6" w:rsidRPr="00A22AA0" w14:paraId="5E5C9289" w14:textId="77777777" w:rsidTr="00F97425">
        <w:trPr>
          <w:trHeight w:val="692"/>
        </w:trPr>
        <w:tc>
          <w:tcPr>
            <w:cnfStyle w:val="001000000000" w:firstRow="0" w:lastRow="0" w:firstColumn="1" w:lastColumn="0" w:oddVBand="0" w:evenVBand="0" w:oddHBand="0" w:evenHBand="0" w:firstRowFirstColumn="0" w:firstRowLastColumn="0" w:lastRowFirstColumn="0" w:lastRowLastColumn="0"/>
            <w:tcW w:w="1554" w:type="pct"/>
            <w:tcBorders>
              <w:top w:val="single" w:sz="4" w:space="0" w:color="2B3761"/>
              <w:bottom w:val="single" w:sz="4" w:space="0" w:color="2B3761"/>
            </w:tcBorders>
            <w:shd w:val="clear" w:color="auto" w:fill="DADCE7"/>
          </w:tcPr>
          <w:p w14:paraId="7B0112CA" w14:textId="2AD6C08F" w:rsidR="00A22AA0" w:rsidRPr="00A22AA0" w:rsidRDefault="00A22AA0" w:rsidP="00A22AA0">
            <w:pPr>
              <w:pStyle w:val="Performancetable9pt"/>
            </w:pPr>
            <w:r w:rsidRPr="00A22AA0">
              <w:t>Percentage of patients who reported being involved by the health care professional in decisions about treatment and care during their most recent appointment</w:t>
            </w:r>
          </w:p>
        </w:tc>
        <w:tc>
          <w:tcPr>
            <w:tcW w:w="286" w:type="pct"/>
            <w:tcBorders>
              <w:top w:val="single" w:sz="4" w:space="0" w:color="2B3761"/>
              <w:bottom w:val="single" w:sz="4" w:space="0" w:color="2B3761"/>
            </w:tcBorders>
          </w:tcPr>
          <w:p w14:paraId="733ABE6C"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GPS</w:t>
            </w:r>
            <w:r w:rsidRPr="00A22AA0">
              <w:br/>
              <w:t>VH</w:t>
            </w:r>
          </w:p>
        </w:tc>
        <w:tc>
          <w:tcPr>
            <w:tcW w:w="881" w:type="pct"/>
            <w:tcBorders>
              <w:top w:val="single" w:sz="4" w:space="0" w:color="2B3761"/>
              <w:bottom w:val="single" w:sz="4" w:space="0" w:color="2B3761"/>
            </w:tcBorders>
          </w:tcPr>
          <w:p w14:paraId="2FA83CEE"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Māori 85.3%</w:t>
            </w:r>
            <w:r w:rsidRPr="00A22AA0">
              <w:br/>
              <w:t>Pacific 85.1%</w:t>
            </w:r>
            <w:r w:rsidRPr="00A22AA0">
              <w:br/>
              <w:t>Asian 84.4%</w:t>
            </w:r>
            <w:r w:rsidRPr="00A22AA0">
              <w:br/>
              <w:t>Euro/Other 86.6%</w:t>
            </w:r>
            <w:r w:rsidRPr="00A22AA0">
              <w:br/>
              <w:t>Total 86.1%</w:t>
            </w:r>
          </w:p>
          <w:p w14:paraId="64364E80"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 xml:space="preserve">(12 months </w:t>
            </w:r>
            <w:r w:rsidRPr="00A22AA0">
              <w:br/>
              <w:t>to 05/2023)</w:t>
            </w:r>
          </w:p>
        </w:tc>
        <w:tc>
          <w:tcPr>
            <w:tcW w:w="882" w:type="pct"/>
            <w:tcBorders>
              <w:top w:val="single" w:sz="4" w:space="0" w:color="2B3761"/>
              <w:bottom w:val="single" w:sz="4" w:space="0" w:color="2B3761"/>
            </w:tcBorders>
          </w:tcPr>
          <w:p w14:paraId="126E6EC0"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Māori 88.3%</w:t>
            </w:r>
            <w:r w:rsidRPr="00A22AA0">
              <w:br/>
              <w:t>Pacific 88.7%</w:t>
            </w:r>
            <w:r w:rsidRPr="00A22AA0">
              <w:br/>
              <w:t>Asian 89.4%</w:t>
            </w:r>
            <w:r w:rsidRPr="00A22AA0">
              <w:br/>
              <w:t>Euro/Other 90.2%</w:t>
            </w:r>
            <w:r w:rsidRPr="00A22AA0">
              <w:br/>
              <w:t xml:space="preserve">Total 89.8% </w:t>
            </w:r>
          </w:p>
          <w:p w14:paraId="319B84F5"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 xml:space="preserve">(12 months </w:t>
            </w:r>
            <w:r w:rsidRPr="00A22AA0">
              <w:br/>
              <w:t>to 05/2024)</w:t>
            </w:r>
          </w:p>
        </w:tc>
        <w:tc>
          <w:tcPr>
            <w:tcW w:w="648" w:type="pct"/>
            <w:tcBorders>
              <w:top w:val="single" w:sz="4" w:space="0" w:color="2B3761"/>
              <w:bottom w:val="single" w:sz="4" w:space="0" w:color="2B3761"/>
            </w:tcBorders>
          </w:tcPr>
          <w:p w14:paraId="3648703D"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 xml:space="preserve">Increase </w:t>
            </w:r>
            <w:r w:rsidRPr="00A22AA0">
              <w:br/>
              <w:t>from baseline</w:t>
            </w:r>
          </w:p>
        </w:tc>
        <w:tc>
          <w:tcPr>
            <w:tcW w:w="748" w:type="pct"/>
            <w:tcBorders>
              <w:top w:val="single" w:sz="4" w:space="0" w:color="2B3761"/>
              <w:bottom w:val="single" w:sz="4" w:space="0" w:color="2B3761"/>
            </w:tcBorders>
          </w:tcPr>
          <w:p w14:paraId="1406A7B5" w14:textId="65CE695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 xml:space="preserve">Increase </w:t>
            </w:r>
            <w:r w:rsidRPr="00A22AA0">
              <w:br/>
              <w:t xml:space="preserve">from </w:t>
            </w:r>
            <w:r w:rsidR="00F97425">
              <w:br/>
            </w:r>
            <w:r w:rsidRPr="00A22AA0">
              <w:t>baseline</w:t>
            </w:r>
          </w:p>
        </w:tc>
      </w:tr>
      <w:tr w:rsidR="001645C6" w:rsidRPr="00A22AA0" w14:paraId="5DB45431" w14:textId="77777777" w:rsidTr="00F97425">
        <w:trPr>
          <w:trHeight w:val="692"/>
        </w:trPr>
        <w:tc>
          <w:tcPr>
            <w:cnfStyle w:val="001000000000" w:firstRow="0" w:lastRow="0" w:firstColumn="1" w:lastColumn="0" w:oddVBand="0" w:evenVBand="0" w:oddHBand="0" w:evenHBand="0" w:firstRowFirstColumn="0" w:firstRowLastColumn="0" w:lastRowFirstColumn="0" w:lastRowLastColumn="0"/>
            <w:tcW w:w="1554" w:type="pct"/>
            <w:tcBorders>
              <w:top w:val="single" w:sz="4" w:space="0" w:color="2B3761"/>
              <w:bottom w:val="single" w:sz="4" w:space="0" w:color="2B3761"/>
            </w:tcBorders>
            <w:shd w:val="clear" w:color="auto" w:fill="DADCE7"/>
          </w:tcPr>
          <w:p w14:paraId="206E6C0F" w14:textId="7A88AD6F" w:rsidR="00A22AA0" w:rsidRPr="00A22AA0" w:rsidRDefault="00A22AA0" w:rsidP="00A22AA0">
            <w:pPr>
              <w:pStyle w:val="Performancetable9pt"/>
            </w:pPr>
            <w:r w:rsidRPr="00A22AA0">
              <w:t>Percentage of people reporting that the health care professional treated them with respect and kindness</w:t>
            </w:r>
          </w:p>
        </w:tc>
        <w:tc>
          <w:tcPr>
            <w:tcW w:w="286" w:type="pct"/>
            <w:tcBorders>
              <w:top w:val="single" w:sz="4" w:space="0" w:color="2B3761"/>
              <w:bottom w:val="single" w:sz="4" w:space="0" w:color="2B3761"/>
            </w:tcBorders>
          </w:tcPr>
          <w:p w14:paraId="47345091"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rPr>
                <w:lang w:val="en-GB"/>
              </w:rPr>
            </w:pPr>
          </w:p>
        </w:tc>
        <w:tc>
          <w:tcPr>
            <w:tcW w:w="881" w:type="pct"/>
            <w:tcBorders>
              <w:top w:val="single" w:sz="4" w:space="0" w:color="2B3761"/>
              <w:bottom w:val="single" w:sz="4" w:space="0" w:color="2B3761"/>
            </w:tcBorders>
          </w:tcPr>
          <w:p w14:paraId="3D03B1B4"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Māori 94.6%</w:t>
            </w:r>
            <w:r w:rsidRPr="00A22AA0">
              <w:br/>
              <w:t xml:space="preserve">Pacific 94.6% </w:t>
            </w:r>
            <w:r w:rsidRPr="00A22AA0">
              <w:br/>
              <w:t>Asian 95.2%</w:t>
            </w:r>
            <w:r w:rsidRPr="00A22AA0">
              <w:br/>
              <w:t>Euro/Other 95.6%</w:t>
            </w:r>
            <w:r w:rsidRPr="00A22AA0">
              <w:br/>
              <w:t>Total 95.4%</w:t>
            </w:r>
          </w:p>
          <w:p w14:paraId="51C516DD"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 xml:space="preserve">(12 months </w:t>
            </w:r>
            <w:r w:rsidRPr="00A22AA0">
              <w:br/>
              <w:t>to 05/2023)</w:t>
            </w:r>
          </w:p>
        </w:tc>
        <w:tc>
          <w:tcPr>
            <w:tcW w:w="882" w:type="pct"/>
            <w:tcBorders>
              <w:top w:val="single" w:sz="4" w:space="0" w:color="2B3761"/>
              <w:bottom w:val="single" w:sz="4" w:space="0" w:color="2B3761"/>
            </w:tcBorders>
          </w:tcPr>
          <w:p w14:paraId="110AF946"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Māori 94.9%</w:t>
            </w:r>
            <w:r w:rsidRPr="00A22AA0">
              <w:br/>
              <w:t>Pacific 96.0%</w:t>
            </w:r>
            <w:r w:rsidRPr="00A22AA0">
              <w:br/>
              <w:t>Asian 96.0%</w:t>
            </w:r>
            <w:r w:rsidRPr="00A22AA0">
              <w:br/>
              <w:t>Euro/Other 96.2%</w:t>
            </w:r>
            <w:r w:rsidRPr="00A22AA0">
              <w:br/>
              <w:t>Total 96.0%</w:t>
            </w:r>
          </w:p>
          <w:p w14:paraId="6D09B5DD"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 xml:space="preserve">(12 months </w:t>
            </w:r>
            <w:r w:rsidRPr="00A22AA0">
              <w:br/>
              <w:t>to 05/2024)</w:t>
            </w:r>
          </w:p>
        </w:tc>
        <w:tc>
          <w:tcPr>
            <w:tcW w:w="648" w:type="pct"/>
            <w:tcBorders>
              <w:top w:val="single" w:sz="4" w:space="0" w:color="2B3761"/>
              <w:bottom w:val="single" w:sz="4" w:space="0" w:color="2B3761"/>
            </w:tcBorders>
          </w:tcPr>
          <w:p w14:paraId="2892CB69"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New SPE measure</w:t>
            </w:r>
          </w:p>
        </w:tc>
        <w:tc>
          <w:tcPr>
            <w:tcW w:w="748" w:type="pct"/>
            <w:tcBorders>
              <w:top w:val="single" w:sz="4" w:space="0" w:color="2B3761"/>
              <w:bottom w:val="single" w:sz="4" w:space="0" w:color="2B3761"/>
            </w:tcBorders>
          </w:tcPr>
          <w:p w14:paraId="229232D2"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Maintain baseline</w:t>
            </w:r>
          </w:p>
        </w:tc>
      </w:tr>
      <w:tr w:rsidR="001645C6" w:rsidRPr="00A22AA0" w14:paraId="12573B03" w14:textId="77777777" w:rsidTr="00F97425">
        <w:trPr>
          <w:trHeight w:val="692"/>
        </w:trPr>
        <w:tc>
          <w:tcPr>
            <w:cnfStyle w:val="001000000000" w:firstRow="0" w:lastRow="0" w:firstColumn="1" w:lastColumn="0" w:oddVBand="0" w:evenVBand="0" w:oddHBand="0" w:evenHBand="0" w:firstRowFirstColumn="0" w:firstRowLastColumn="0" w:lastRowFirstColumn="0" w:lastRowLastColumn="0"/>
            <w:tcW w:w="1554" w:type="pct"/>
            <w:tcBorders>
              <w:top w:val="single" w:sz="4" w:space="0" w:color="2B3761"/>
              <w:bottom w:val="single" w:sz="4" w:space="0" w:color="2B3761"/>
            </w:tcBorders>
            <w:shd w:val="clear" w:color="auto" w:fill="DADCE7"/>
          </w:tcPr>
          <w:p w14:paraId="6A0EB497" w14:textId="07C3A0C8" w:rsidR="00A22AA0" w:rsidRPr="00A22AA0" w:rsidRDefault="00A22AA0" w:rsidP="00A22AA0">
            <w:pPr>
              <w:pStyle w:val="Performancetable9pt"/>
            </w:pPr>
            <w:r w:rsidRPr="00A22AA0">
              <w:t>Ratio of mean decayed, missing, filled teeth (DMFT) at school Year 8</w:t>
            </w:r>
          </w:p>
        </w:tc>
        <w:tc>
          <w:tcPr>
            <w:tcW w:w="286" w:type="pct"/>
            <w:tcBorders>
              <w:top w:val="single" w:sz="4" w:space="0" w:color="2B3761"/>
              <w:bottom w:val="single" w:sz="4" w:space="0" w:color="2B3761"/>
            </w:tcBorders>
          </w:tcPr>
          <w:p w14:paraId="5132E80F"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GPS</w:t>
            </w:r>
          </w:p>
        </w:tc>
        <w:tc>
          <w:tcPr>
            <w:tcW w:w="881" w:type="pct"/>
            <w:tcBorders>
              <w:top w:val="single" w:sz="4" w:space="0" w:color="2B3761"/>
              <w:bottom w:val="single" w:sz="4" w:space="0" w:color="2B3761"/>
            </w:tcBorders>
          </w:tcPr>
          <w:p w14:paraId="28FD742C"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Māori 1.15</w:t>
            </w:r>
            <w:r w:rsidRPr="00A22AA0">
              <w:br/>
              <w:t>Pacific 0.81</w:t>
            </w:r>
            <w:r w:rsidRPr="00A22AA0">
              <w:br/>
              <w:t>Euro/Other 0.55</w:t>
            </w:r>
            <w:r w:rsidRPr="00A22AA0">
              <w:br/>
              <w:t>Total 0.72</w:t>
            </w:r>
          </w:p>
          <w:p w14:paraId="1E5E84F8"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(CY 2022)</w:t>
            </w:r>
          </w:p>
        </w:tc>
        <w:tc>
          <w:tcPr>
            <w:tcW w:w="882" w:type="pct"/>
            <w:tcBorders>
              <w:top w:val="single" w:sz="4" w:space="0" w:color="2B3761"/>
              <w:bottom w:val="single" w:sz="4" w:space="0" w:color="2B3761"/>
            </w:tcBorders>
          </w:tcPr>
          <w:p w14:paraId="2B1FCE6D"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 xml:space="preserve">Can not be reported until </w:t>
            </w:r>
            <w:r w:rsidRPr="00A22AA0">
              <w:br/>
              <w:t>30 June 2024</w:t>
            </w:r>
          </w:p>
        </w:tc>
        <w:tc>
          <w:tcPr>
            <w:tcW w:w="648" w:type="pct"/>
            <w:tcBorders>
              <w:top w:val="single" w:sz="4" w:space="0" w:color="2B3761"/>
              <w:bottom w:val="single" w:sz="4" w:space="0" w:color="2B3761"/>
            </w:tcBorders>
            <w:tcMar>
              <w:right w:w="0" w:type="dxa"/>
            </w:tcMar>
          </w:tcPr>
          <w:p w14:paraId="7E3EE524"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 xml:space="preserve">10% </w:t>
            </w:r>
            <w:r w:rsidRPr="00A22AA0">
              <w:br/>
              <w:t xml:space="preserve">reduction </w:t>
            </w:r>
            <w:r w:rsidRPr="00A22AA0">
              <w:br/>
              <w:t>from baseline and/or maintain baseline if lower than total</w:t>
            </w:r>
          </w:p>
        </w:tc>
        <w:tc>
          <w:tcPr>
            <w:tcW w:w="748" w:type="pct"/>
            <w:tcBorders>
              <w:top w:val="single" w:sz="4" w:space="0" w:color="2B3761"/>
              <w:bottom w:val="single" w:sz="4" w:space="0" w:color="2B3761"/>
            </w:tcBorders>
          </w:tcPr>
          <w:p w14:paraId="068FDB18" w14:textId="77777777" w:rsid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 xml:space="preserve">10% </w:t>
            </w:r>
            <w:r w:rsidRPr="00A22AA0">
              <w:br/>
              <w:t>reduction from baseline for Māori, Pacific</w:t>
            </w:r>
          </w:p>
          <w:p w14:paraId="4DE98319" w14:textId="77777777" w:rsidR="001645C6" w:rsidRPr="00A22AA0" w:rsidRDefault="001645C6" w:rsidP="00A22AA0">
            <w:pPr>
              <w:pStyle w:val="Performancetable9pt"/>
              <w:cnfStyle w:val="000000000000" w:firstRow="0" w:lastRow="0" w:firstColumn="0" w:lastColumn="0" w:oddVBand="0" w:evenVBand="0" w:oddHBand="0" w:evenHBand="0" w:firstRowFirstColumn="0" w:firstRowLastColumn="0" w:lastRowFirstColumn="0" w:lastRowLastColumn="0"/>
            </w:pPr>
          </w:p>
        </w:tc>
      </w:tr>
      <w:tr w:rsidR="001645C6" w:rsidRPr="00A22AA0" w14:paraId="69F0E862" w14:textId="77777777" w:rsidTr="00F97425">
        <w:trPr>
          <w:trHeight w:val="692"/>
        </w:trPr>
        <w:tc>
          <w:tcPr>
            <w:cnfStyle w:val="001000000000" w:firstRow="0" w:lastRow="0" w:firstColumn="1" w:lastColumn="0" w:oddVBand="0" w:evenVBand="0" w:oddHBand="0" w:evenHBand="0" w:firstRowFirstColumn="0" w:firstRowLastColumn="0" w:lastRowFirstColumn="0" w:lastRowLastColumn="0"/>
            <w:tcW w:w="1554" w:type="pct"/>
            <w:tcBorders>
              <w:top w:val="single" w:sz="4" w:space="0" w:color="2B3761"/>
              <w:bottom w:val="single" w:sz="4" w:space="0" w:color="2B3761"/>
            </w:tcBorders>
            <w:shd w:val="clear" w:color="auto" w:fill="DADCE7"/>
          </w:tcPr>
          <w:p w14:paraId="377FAF44" w14:textId="4130910A" w:rsidR="00A22AA0" w:rsidRPr="00A22AA0" w:rsidRDefault="00A22AA0" w:rsidP="00A22AA0">
            <w:pPr>
              <w:pStyle w:val="Performancetable9pt"/>
            </w:pPr>
            <w:r w:rsidRPr="00A22AA0">
              <w:t>Percentage of children enrolled with a general practice or kaupapa Māori provider delivering general practice care by age 3 months</w:t>
            </w:r>
          </w:p>
        </w:tc>
        <w:tc>
          <w:tcPr>
            <w:tcW w:w="286" w:type="pct"/>
            <w:tcBorders>
              <w:top w:val="single" w:sz="4" w:space="0" w:color="2B3761"/>
              <w:bottom w:val="single" w:sz="4" w:space="0" w:color="2B3761"/>
            </w:tcBorders>
          </w:tcPr>
          <w:p w14:paraId="3873A0FD"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rPr>
                <w:lang w:val="en-GB"/>
              </w:rPr>
            </w:pPr>
          </w:p>
        </w:tc>
        <w:tc>
          <w:tcPr>
            <w:tcW w:w="881" w:type="pct"/>
            <w:tcBorders>
              <w:top w:val="single" w:sz="4" w:space="0" w:color="2B3761"/>
              <w:bottom w:val="single" w:sz="4" w:space="0" w:color="2B3761"/>
            </w:tcBorders>
          </w:tcPr>
          <w:p w14:paraId="46F3E938"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Māori 69.7%</w:t>
            </w:r>
            <w:r w:rsidRPr="00A22AA0">
              <w:br/>
              <w:t>Pacific 80.2%</w:t>
            </w:r>
            <w:r w:rsidRPr="00A22AA0">
              <w:br/>
              <w:t>Asian 93.0%</w:t>
            </w:r>
            <w:r w:rsidRPr="00A22AA0">
              <w:br/>
              <w:t>Euro/Other 99.1%</w:t>
            </w:r>
            <w:r w:rsidRPr="00A22AA0">
              <w:br/>
              <w:t>Total 87.7%</w:t>
            </w:r>
          </w:p>
        </w:tc>
        <w:tc>
          <w:tcPr>
            <w:tcW w:w="882" w:type="pct"/>
            <w:tcBorders>
              <w:top w:val="single" w:sz="4" w:space="0" w:color="2B3761"/>
              <w:bottom w:val="single" w:sz="4" w:space="0" w:color="2B3761"/>
            </w:tcBorders>
          </w:tcPr>
          <w:p w14:paraId="1646E4FC"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Total 87%</w:t>
            </w:r>
          </w:p>
        </w:tc>
        <w:tc>
          <w:tcPr>
            <w:tcW w:w="648" w:type="pct"/>
            <w:tcBorders>
              <w:top w:val="single" w:sz="4" w:space="0" w:color="2B3761"/>
              <w:bottom w:val="single" w:sz="4" w:space="0" w:color="2B3761"/>
            </w:tcBorders>
            <w:tcMar>
              <w:right w:w="0" w:type="dxa"/>
            </w:tcMar>
          </w:tcPr>
          <w:p w14:paraId="38CB50A5"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85%</w:t>
            </w:r>
          </w:p>
        </w:tc>
        <w:tc>
          <w:tcPr>
            <w:tcW w:w="748" w:type="pct"/>
            <w:tcBorders>
              <w:top w:val="single" w:sz="4" w:space="0" w:color="2B3761"/>
              <w:bottom w:val="single" w:sz="4" w:space="0" w:color="2B3761"/>
            </w:tcBorders>
          </w:tcPr>
          <w:p w14:paraId="6AE18D26"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85%</w:t>
            </w:r>
          </w:p>
        </w:tc>
      </w:tr>
      <w:tr w:rsidR="001645C6" w:rsidRPr="00A22AA0" w14:paraId="73146E42" w14:textId="77777777" w:rsidTr="00F97425">
        <w:trPr>
          <w:trHeight w:val="692"/>
        </w:trPr>
        <w:tc>
          <w:tcPr>
            <w:cnfStyle w:val="001000000000" w:firstRow="0" w:lastRow="0" w:firstColumn="1" w:lastColumn="0" w:oddVBand="0" w:evenVBand="0" w:oddHBand="0" w:evenHBand="0" w:firstRowFirstColumn="0" w:firstRowLastColumn="0" w:lastRowFirstColumn="0" w:lastRowLastColumn="0"/>
            <w:tcW w:w="1554" w:type="pct"/>
            <w:tcBorders>
              <w:top w:val="single" w:sz="4" w:space="0" w:color="2B3761"/>
              <w:bottom w:val="single" w:sz="4" w:space="0" w:color="2B3761"/>
            </w:tcBorders>
            <w:shd w:val="clear" w:color="auto" w:fill="DADCE7"/>
          </w:tcPr>
          <w:p w14:paraId="5A0FE1EC" w14:textId="59FFC933" w:rsidR="00A22AA0" w:rsidRPr="00A22AA0" w:rsidRDefault="00A22AA0" w:rsidP="00A22AA0">
            <w:pPr>
              <w:pStyle w:val="Performancetable9pt"/>
            </w:pPr>
            <w:r w:rsidRPr="00A22AA0">
              <w:lastRenderedPageBreak/>
              <w:t>Percentage of pregnant women registered with a lead maternity carer in the first trimester of pregnancy</w:t>
            </w:r>
          </w:p>
        </w:tc>
        <w:tc>
          <w:tcPr>
            <w:tcW w:w="286" w:type="pct"/>
            <w:tcBorders>
              <w:top w:val="single" w:sz="4" w:space="0" w:color="2B3761"/>
              <w:bottom w:val="single" w:sz="4" w:space="0" w:color="2B3761"/>
            </w:tcBorders>
          </w:tcPr>
          <w:p w14:paraId="2E5B1146"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GPS</w:t>
            </w:r>
            <w:r w:rsidRPr="00A22AA0">
              <w:br/>
              <w:t>VH</w:t>
            </w:r>
          </w:p>
        </w:tc>
        <w:tc>
          <w:tcPr>
            <w:tcW w:w="881" w:type="pct"/>
            <w:tcBorders>
              <w:top w:val="single" w:sz="4" w:space="0" w:color="2B3761"/>
              <w:bottom w:val="single" w:sz="4" w:space="0" w:color="2B3761"/>
            </w:tcBorders>
          </w:tcPr>
          <w:p w14:paraId="76B26B8A"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Māori 93.1%</w:t>
            </w:r>
            <w:r w:rsidRPr="00A22AA0">
              <w:br/>
              <w:t>Pacific 90.0%</w:t>
            </w:r>
            <w:r w:rsidRPr="00A22AA0">
              <w:br/>
              <w:t>Asian 95.2%</w:t>
            </w:r>
            <w:r w:rsidRPr="00A22AA0">
              <w:br/>
              <w:t>Euro/Other 97.3%</w:t>
            </w:r>
            <w:r w:rsidRPr="00A22AA0">
              <w:br/>
              <w:t>Total 94.9%</w:t>
            </w:r>
          </w:p>
        </w:tc>
        <w:tc>
          <w:tcPr>
            <w:tcW w:w="882" w:type="pct"/>
            <w:tcBorders>
              <w:top w:val="single" w:sz="4" w:space="0" w:color="2B3761"/>
              <w:bottom w:val="single" w:sz="4" w:space="0" w:color="2B3761"/>
            </w:tcBorders>
          </w:tcPr>
          <w:p w14:paraId="35D4876B"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Achieved</w:t>
            </w:r>
          </w:p>
        </w:tc>
        <w:tc>
          <w:tcPr>
            <w:tcW w:w="648" w:type="pct"/>
            <w:tcBorders>
              <w:top w:val="single" w:sz="4" w:space="0" w:color="2B3761"/>
              <w:bottom w:val="single" w:sz="4" w:space="0" w:color="2B3761"/>
            </w:tcBorders>
          </w:tcPr>
          <w:p w14:paraId="355BD822"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Achieved</w:t>
            </w:r>
          </w:p>
        </w:tc>
        <w:tc>
          <w:tcPr>
            <w:tcW w:w="748" w:type="pct"/>
            <w:tcBorders>
              <w:top w:val="single" w:sz="4" w:space="0" w:color="2B3761"/>
              <w:bottom w:val="single" w:sz="4" w:space="0" w:color="2B3761"/>
            </w:tcBorders>
          </w:tcPr>
          <w:p w14:paraId="1F7F560A"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 xml:space="preserve">Increase </w:t>
            </w:r>
            <w:r w:rsidRPr="00A22AA0">
              <w:br/>
              <w:t>from baseline</w:t>
            </w:r>
          </w:p>
        </w:tc>
      </w:tr>
      <w:tr w:rsidR="001645C6" w:rsidRPr="00A22AA0" w14:paraId="05D244FF" w14:textId="77777777" w:rsidTr="00F97425">
        <w:trPr>
          <w:trHeight w:val="692"/>
        </w:trPr>
        <w:tc>
          <w:tcPr>
            <w:cnfStyle w:val="001000000000" w:firstRow="0" w:lastRow="0" w:firstColumn="1" w:lastColumn="0" w:oddVBand="0" w:evenVBand="0" w:oddHBand="0" w:evenHBand="0" w:firstRowFirstColumn="0" w:firstRowLastColumn="0" w:lastRowFirstColumn="0" w:lastRowLastColumn="0"/>
            <w:tcW w:w="1554" w:type="pct"/>
            <w:tcBorders>
              <w:top w:val="single" w:sz="4" w:space="0" w:color="2B3761"/>
              <w:bottom w:val="single" w:sz="4" w:space="0" w:color="2B3761"/>
            </w:tcBorders>
            <w:shd w:val="clear" w:color="auto" w:fill="DADCE7"/>
          </w:tcPr>
          <w:p w14:paraId="71D6D5C1" w14:textId="44D69893" w:rsidR="00A22AA0" w:rsidRPr="00A22AA0" w:rsidRDefault="00A22AA0" w:rsidP="00A22AA0">
            <w:pPr>
              <w:pStyle w:val="Performancetable9pt"/>
            </w:pPr>
            <w:r w:rsidRPr="00A22AA0">
              <w:t>Rate of ambulatory sensitive hospitalisations per 100,000 population for children aged 0-4 years</w:t>
            </w:r>
          </w:p>
        </w:tc>
        <w:tc>
          <w:tcPr>
            <w:tcW w:w="286" w:type="pct"/>
            <w:tcBorders>
              <w:top w:val="single" w:sz="4" w:space="0" w:color="2B3761"/>
              <w:bottom w:val="single" w:sz="4" w:space="0" w:color="2B3761"/>
            </w:tcBorders>
          </w:tcPr>
          <w:p w14:paraId="59D35003"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GPS</w:t>
            </w:r>
            <w:r w:rsidRPr="00A22AA0">
              <w:br/>
              <w:t>VH</w:t>
            </w:r>
          </w:p>
        </w:tc>
        <w:tc>
          <w:tcPr>
            <w:tcW w:w="881" w:type="pct"/>
            <w:tcBorders>
              <w:top w:val="single" w:sz="4" w:space="0" w:color="2B3761"/>
              <w:bottom w:val="single" w:sz="4" w:space="0" w:color="2B3761"/>
            </w:tcBorders>
          </w:tcPr>
          <w:p w14:paraId="1AB16985"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Māori 8,192</w:t>
            </w:r>
            <w:r w:rsidRPr="00A22AA0">
              <w:br/>
              <w:t>Pacific 14,639</w:t>
            </w:r>
            <w:r w:rsidRPr="00A22AA0">
              <w:br/>
              <w:t>Euro/Other 6,616</w:t>
            </w:r>
            <w:r w:rsidRPr="00A22AA0">
              <w:br/>
              <w:t>Total 7,752</w:t>
            </w:r>
          </w:p>
        </w:tc>
        <w:tc>
          <w:tcPr>
            <w:tcW w:w="882" w:type="pct"/>
            <w:tcBorders>
              <w:top w:val="single" w:sz="4" w:space="0" w:color="2B3761"/>
              <w:bottom w:val="single" w:sz="4" w:space="0" w:color="2B3761"/>
            </w:tcBorders>
          </w:tcPr>
          <w:p w14:paraId="2329D268"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Not achieved</w:t>
            </w:r>
          </w:p>
        </w:tc>
        <w:tc>
          <w:tcPr>
            <w:tcW w:w="648" w:type="pct"/>
            <w:tcBorders>
              <w:top w:val="single" w:sz="4" w:space="0" w:color="2B3761"/>
              <w:bottom w:val="single" w:sz="4" w:space="0" w:color="2B3761"/>
            </w:tcBorders>
          </w:tcPr>
          <w:p w14:paraId="1679B760"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 xml:space="preserve">Decrease </w:t>
            </w:r>
            <w:r w:rsidRPr="00A22AA0">
              <w:br/>
              <w:t>from baseline</w:t>
            </w:r>
          </w:p>
        </w:tc>
        <w:tc>
          <w:tcPr>
            <w:tcW w:w="748" w:type="pct"/>
            <w:tcBorders>
              <w:top w:val="single" w:sz="4" w:space="0" w:color="2B3761"/>
              <w:bottom w:val="single" w:sz="4" w:space="0" w:color="2B3761"/>
            </w:tcBorders>
          </w:tcPr>
          <w:p w14:paraId="567C9E50" w14:textId="3AAC29F0"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 xml:space="preserve">Decrease </w:t>
            </w:r>
            <w:r w:rsidRPr="00A22AA0">
              <w:br/>
              <w:t xml:space="preserve">from </w:t>
            </w:r>
            <w:r w:rsidR="00F97425">
              <w:br/>
            </w:r>
            <w:r w:rsidRPr="00A22AA0">
              <w:t>baseline</w:t>
            </w:r>
          </w:p>
        </w:tc>
      </w:tr>
      <w:tr w:rsidR="001645C6" w:rsidRPr="00A22AA0" w14:paraId="58BB204A" w14:textId="77777777" w:rsidTr="00F97425">
        <w:trPr>
          <w:trHeight w:val="692"/>
        </w:trPr>
        <w:tc>
          <w:tcPr>
            <w:cnfStyle w:val="001000000000" w:firstRow="0" w:lastRow="0" w:firstColumn="1" w:lastColumn="0" w:oddVBand="0" w:evenVBand="0" w:oddHBand="0" w:evenHBand="0" w:firstRowFirstColumn="0" w:firstRowLastColumn="0" w:lastRowFirstColumn="0" w:lastRowLastColumn="0"/>
            <w:tcW w:w="1554" w:type="pct"/>
            <w:tcBorders>
              <w:top w:val="single" w:sz="4" w:space="0" w:color="2B3761"/>
              <w:bottom w:val="single" w:sz="4" w:space="0" w:color="2B3761"/>
            </w:tcBorders>
            <w:shd w:val="clear" w:color="auto" w:fill="DADCE7"/>
          </w:tcPr>
          <w:p w14:paraId="6EADAD9F" w14:textId="77A81139" w:rsidR="00A22AA0" w:rsidRPr="00A22AA0" w:rsidRDefault="00A22AA0" w:rsidP="00A22AA0">
            <w:pPr>
              <w:pStyle w:val="Performancetable9pt"/>
            </w:pPr>
            <w:r w:rsidRPr="00A22AA0">
              <w:t>Rate of ambulatory sensitive hospitalisations per 100,000 population for people aged 45-64 years</w:t>
            </w:r>
          </w:p>
        </w:tc>
        <w:tc>
          <w:tcPr>
            <w:tcW w:w="286" w:type="pct"/>
            <w:tcBorders>
              <w:top w:val="single" w:sz="4" w:space="0" w:color="2B3761"/>
              <w:bottom w:val="single" w:sz="4" w:space="0" w:color="2B3761"/>
            </w:tcBorders>
          </w:tcPr>
          <w:p w14:paraId="17EA9570"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GPS</w:t>
            </w:r>
            <w:r w:rsidRPr="00A22AA0">
              <w:br/>
              <w:t>VH</w:t>
            </w:r>
          </w:p>
        </w:tc>
        <w:tc>
          <w:tcPr>
            <w:tcW w:w="881" w:type="pct"/>
            <w:tcBorders>
              <w:top w:val="single" w:sz="4" w:space="0" w:color="2B3761"/>
              <w:bottom w:val="single" w:sz="4" w:space="0" w:color="2B3761"/>
            </w:tcBorders>
          </w:tcPr>
          <w:p w14:paraId="1D73BA17"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Māori 6,981</w:t>
            </w:r>
            <w:r w:rsidRPr="00A22AA0">
              <w:br/>
              <w:t>Pacific 8,127</w:t>
            </w:r>
            <w:r w:rsidRPr="00A22AA0">
              <w:br/>
              <w:t>Euro/Other 1,994</w:t>
            </w:r>
            <w:r w:rsidRPr="00A22AA0">
              <w:br/>
              <w:t>Total 3,739</w:t>
            </w:r>
          </w:p>
        </w:tc>
        <w:tc>
          <w:tcPr>
            <w:tcW w:w="882" w:type="pct"/>
            <w:tcBorders>
              <w:top w:val="single" w:sz="4" w:space="0" w:color="2B3761"/>
              <w:bottom w:val="single" w:sz="4" w:space="0" w:color="2B3761"/>
            </w:tcBorders>
          </w:tcPr>
          <w:p w14:paraId="7BB6B402"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Not achieved</w:t>
            </w:r>
          </w:p>
        </w:tc>
        <w:tc>
          <w:tcPr>
            <w:tcW w:w="648" w:type="pct"/>
            <w:tcBorders>
              <w:top w:val="single" w:sz="4" w:space="0" w:color="2B3761"/>
              <w:bottom w:val="single" w:sz="4" w:space="0" w:color="2B3761"/>
            </w:tcBorders>
          </w:tcPr>
          <w:p w14:paraId="2B249EA6"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 xml:space="preserve">Decrease </w:t>
            </w:r>
            <w:r w:rsidRPr="00A22AA0">
              <w:br/>
              <w:t>from baseline</w:t>
            </w:r>
          </w:p>
        </w:tc>
        <w:tc>
          <w:tcPr>
            <w:tcW w:w="748" w:type="pct"/>
            <w:tcBorders>
              <w:top w:val="single" w:sz="4" w:space="0" w:color="2B3761"/>
              <w:bottom w:val="single" w:sz="4" w:space="0" w:color="2B3761"/>
            </w:tcBorders>
          </w:tcPr>
          <w:p w14:paraId="36E70BC4" w14:textId="79D1B546"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 xml:space="preserve">Decrease </w:t>
            </w:r>
            <w:r w:rsidRPr="00A22AA0">
              <w:br/>
              <w:t xml:space="preserve">from </w:t>
            </w:r>
            <w:r w:rsidR="00F97425">
              <w:br/>
            </w:r>
            <w:r w:rsidRPr="00A22AA0">
              <w:t>baseline</w:t>
            </w:r>
          </w:p>
        </w:tc>
      </w:tr>
      <w:tr w:rsidR="001645C6" w:rsidRPr="00A22AA0" w14:paraId="1A3ADE78" w14:textId="77777777" w:rsidTr="00F97425">
        <w:trPr>
          <w:trHeight w:val="692"/>
        </w:trPr>
        <w:tc>
          <w:tcPr>
            <w:cnfStyle w:val="001000000000" w:firstRow="0" w:lastRow="0" w:firstColumn="1" w:lastColumn="0" w:oddVBand="0" w:evenVBand="0" w:oddHBand="0" w:evenHBand="0" w:firstRowFirstColumn="0" w:firstRowLastColumn="0" w:lastRowFirstColumn="0" w:lastRowLastColumn="0"/>
            <w:tcW w:w="1554" w:type="pct"/>
            <w:tcBorders>
              <w:top w:val="single" w:sz="4" w:space="0" w:color="2B3761"/>
              <w:bottom w:val="single" w:sz="4" w:space="0" w:color="2B3761"/>
            </w:tcBorders>
            <w:shd w:val="clear" w:color="auto" w:fill="DADCE7"/>
          </w:tcPr>
          <w:p w14:paraId="1DD298AB" w14:textId="05A99F09" w:rsidR="00A22AA0" w:rsidRPr="00A22AA0" w:rsidRDefault="00A22AA0" w:rsidP="00A22AA0">
            <w:pPr>
              <w:pStyle w:val="Performancetable9pt"/>
            </w:pPr>
            <w:r w:rsidRPr="00A22AA0">
              <w:t>Mental health and addiction expenditure ringfence expectations are met</w:t>
            </w:r>
          </w:p>
        </w:tc>
        <w:tc>
          <w:tcPr>
            <w:tcW w:w="286" w:type="pct"/>
            <w:tcBorders>
              <w:top w:val="single" w:sz="4" w:space="0" w:color="2B3761"/>
              <w:bottom w:val="single" w:sz="4" w:space="0" w:color="2B3761"/>
            </w:tcBorders>
          </w:tcPr>
          <w:p w14:paraId="33378D2C"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VH</w:t>
            </w:r>
          </w:p>
        </w:tc>
        <w:tc>
          <w:tcPr>
            <w:tcW w:w="881" w:type="pct"/>
            <w:tcBorders>
              <w:top w:val="single" w:sz="4" w:space="0" w:color="2B3761"/>
              <w:bottom w:val="single" w:sz="4" w:space="0" w:color="2B3761"/>
            </w:tcBorders>
          </w:tcPr>
          <w:p w14:paraId="752F9B89"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Achieved</w:t>
            </w:r>
          </w:p>
        </w:tc>
        <w:tc>
          <w:tcPr>
            <w:tcW w:w="882" w:type="pct"/>
            <w:tcBorders>
              <w:top w:val="single" w:sz="4" w:space="0" w:color="2B3761"/>
              <w:bottom w:val="single" w:sz="4" w:space="0" w:color="2B3761"/>
            </w:tcBorders>
          </w:tcPr>
          <w:p w14:paraId="3E6ECCB5"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Achieved</w:t>
            </w:r>
          </w:p>
        </w:tc>
        <w:tc>
          <w:tcPr>
            <w:tcW w:w="648" w:type="pct"/>
            <w:tcBorders>
              <w:top w:val="single" w:sz="4" w:space="0" w:color="2B3761"/>
              <w:bottom w:val="single" w:sz="4" w:space="0" w:color="2B3761"/>
            </w:tcBorders>
          </w:tcPr>
          <w:p w14:paraId="3BB011FF"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Achieved</w:t>
            </w:r>
          </w:p>
        </w:tc>
        <w:tc>
          <w:tcPr>
            <w:tcW w:w="748" w:type="pct"/>
            <w:tcBorders>
              <w:top w:val="single" w:sz="4" w:space="0" w:color="2B3761"/>
              <w:bottom w:val="single" w:sz="4" w:space="0" w:color="2B3761"/>
            </w:tcBorders>
          </w:tcPr>
          <w:p w14:paraId="6CAF4019" w14:textId="77777777" w:rsidR="00A22AA0" w:rsidRPr="00A22AA0" w:rsidRDefault="00A22AA0" w:rsidP="00A22AA0">
            <w:pPr>
              <w:pStyle w:val="Performancetable9pt"/>
              <w:cnfStyle w:val="000000000000" w:firstRow="0" w:lastRow="0" w:firstColumn="0" w:lastColumn="0" w:oddVBand="0" w:evenVBand="0" w:oddHBand="0" w:evenHBand="0" w:firstRowFirstColumn="0" w:firstRowLastColumn="0" w:lastRowFirstColumn="0" w:lastRowLastColumn="0"/>
            </w:pPr>
            <w:r w:rsidRPr="00A22AA0">
              <w:t>Achieved</w:t>
            </w:r>
          </w:p>
        </w:tc>
      </w:tr>
    </w:tbl>
    <w:p w14:paraId="60F39F4C" w14:textId="77777777" w:rsidR="00A22AA0" w:rsidRDefault="00A22AA0" w:rsidP="00A22AA0">
      <w:pPr>
        <w:rPr>
          <w:b/>
          <w:bCs/>
        </w:rPr>
      </w:pPr>
    </w:p>
    <w:p w14:paraId="0B59F79E" w14:textId="157D1AE7" w:rsidR="001645C6" w:rsidRDefault="001645C6">
      <w:pPr>
        <w:spacing w:before="0" w:after="160" w:line="259" w:lineRule="auto"/>
        <w:rPr>
          <w:b/>
          <w:bCs/>
        </w:rPr>
      </w:pPr>
      <w:r>
        <w:rPr>
          <w:b/>
          <w:bCs/>
        </w:rPr>
        <w:br w:type="page"/>
      </w:r>
    </w:p>
    <w:p w14:paraId="3509EA14" w14:textId="525A9D1B" w:rsidR="001645C6" w:rsidRDefault="001645C6" w:rsidP="001645C6">
      <w:pPr>
        <w:pStyle w:val="Heading2"/>
        <w:spacing w:after="0"/>
        <w:rPr>
          <w:color w:val="00757A"/>
        </w:rPr>
      </w:pPr>
      <w:bookmarkStart w:id="19" w:name="_Toc184117807"/>
      <w:bookmarkStart w:id="20" w:name="_Toc184117891"/>
      <w:bookmarkStart w:id="21" w:name="_Toc184117923"/>
      <w:bookmarkStart w:id="22" w:name="_Toc184117958"/>
      <w:r>
        <w:rPr>
          <w:noProof/>
          <w:color w:val="00757A"/>
        </w:rPr>
        <w:lastRenderedPageBreak/>
        <w:drawing>
          <wp:inline distT="0" distB="0" distL="0" distR="0" wp14:anchorId="7949FD2E" wp14:editId="1E1CB627">
            <wp:extent cx="435864" cy="505968"/>
            <wp:effectExtent l="0" t="0" r="2540" b="8890"/>
            <wp:docPr id="815379736" name="Picture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79736" name="Picture 11" descr="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5864" cy="505968"/>
                    </a:xfrm>
                    <a:prstGeom prst="rect">
                      <a:avLst/>
                    </a:prstGeom>
                  </pic:spPr>
                </pic:pic>
              </a:graphicData>
            </a:graphic>
          </wp:inline>
        </w:drawing>
      </w:r>
      <w:bookmarkEnd w:id="19"/>
      <w:bookmarkEnd w:id="20"/>
      <w:bookmarkEnd w:id="21"/>
      <w:bookmarkEnd w:id="22"/>
    </w:p>
    <w:p w14:paraId="433C138D" w14:textId="3613EA22" w:rsidR="001645C6" w:rsidRPr="001645C6" w:rsidRDefault="001645C6" w:rsidP="001645C6">
      <w:pPr>
        <w:pStyle w:val="Heading2"/>
        <w:spacing w:before="0"/>
        <w:rPr>
          <w:color w:val="00757A"/>
        </w:rPr>
      </w:pPr>
      <w:bookmarkStart w:id="23" w:name="_Toc184117959"/>
      <w:r w:rsidRPr="001645C6">
        <w:rPr>
          <w:color w:val="00757A"/>
        </w:rPr>
        <w:t>Output Class Three: Hospital and specialist services</w:t>
      </w:r>
      <w:bookmarkEnd w:id="23"/>
      <w:r w:rsidRPr="001645C6">
        <w:rPr>
          <w:color w:val="00757A"/>
        </w:rPr>
        <w:t xml:space="preserve"> </w:t>
      </w:r>
    </w:p>
    <w:p w14:paraId="2CED2608" w14:textId="5369A2A8" w:rsidR="001645C6" w:rsidRPr="001645C6" w:rsidRDefault="001645C6" w:rsidP="001645C6">
      <w:pPr>
        <w:rPr>
          <w:b/>
          <w:bCs/>
        </w:rPr>
      </w:pPr>
      <w:r w:rsidRPr="001645C6">
        <w:rPr>
          <w:b/>
          <w:bCs/>
        </w:rPr>
        <w:t>The focus for hospital and specialist services is to ensure all people in New Zealand receive timely access to specialist outpatient and hospital services to prevent deterioration of their condition and improve their quality of life.</w:t>
      </w:r>
    </w:p>
    <w:p w14:paraId="568ADDB3" w14:textId="1D28B90F" w:rsidR="001645C6" w:rsidRPr="001645C6" w:rsidRDefault="001645C6" w:rsidP="001645C6">
      <w:r w:rsidRPr="001645C6">
        <w:t>This output class is intended to secure hospital and specialist services for the eligible New Zealand population in line with service coverage expectations and operating policy requirements, and the actions set out in the New Zealand Health Plan.</w:t>
      </w:r>
    </w:p>
    <w:p w14:paraId="0501052E" w14:textId="3E50321E" w:rsidR="001645C6" w:rsidRPr="001645C6" w:rsidRDefault="001645C6" w:rsidP="001645C6">
      <w:r w:rsidRPr="001645C6">
        <w:t xml:space="preserve">Specialist services are typically situated in intensive health service environments like surgical centres and hospitals but may also be provided in community settings or virtually through telehealth. Specialist clinicians provide diagnosis, planned and emergency treatment, and rehabilitation to reduce mortality, restore functional independence, and improve health-related quality of life. </w:t>
      </w:r>
    </w:p>
    <w:p w14:paraId="13306BF6" w14:textId="77777777" w:rsidR="001645C6" w:rsidRPr="001645C6" w:rsidRDefault="001645C6" w:rsidP="001645C6">
      <w:r w:rsidRPr="001645C6">
        <w:t xml:space="preserve">This output class funds acute presentations and inpatient admissions, diagnostics (imaging and pathology), planned care assessments and treatments, including surgery. </w:t>
      </w:r>
    </w:p>
    <w:p w14:paraId="7B7DD3BA" w14:textId="70792015" w:rsidR="001645C6" w:rsidRDefault="001645C6" w:rsidP="001645C6">
      <w:r w:rsidRPr="001645C6">
        <w:t>It is funded through the Vote Health Delivering Hospital and Specialist Services appropriation.</w:t>
      </w:r>
    </w:p>
    <w:tbl>
      <w:tblPr>
        <w:tblStyle w:val="BUDGETINITIATIVES"/>
        <w:tblW w:w="5000" w:type="pct"/>
        <w:tblLook w:val="04A0" w:firstRow="1" w:lastRow="0" w:firstColumn="1" w:lastColumn="0" w:noHBand="0" w:noVBand="1"/>
      </w:tblPr>
      <w:tblGrid>
        <w:gridCol w:w="5646"/>
        <w:gridCol w:w="1997"/>
        <w:gridCol w:w="1995"/>
      </w:tblGrid>
      <w:tr w:rsidR="001645C6" w:rsidRPr="00A22AA0" w14:paraId="25D3AD21" w14:textId="77777777" w:rsidTr="001645C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29" w:type="pct"/>
            <w:tcBorders>
              <w:bottom w:val="single" w:sz="4" w:space="0" w:color="00757A"/>
            </w:tcBorders>
            <w:shd w:val="clear" w:color="auto" w:fill="00757A"/>
            <w:vAlign w:val="bottom"/>
          </w:tcPr>
          <w:p w14:paraId="3E6A59EF" w14:textId="77777777" w:rsidR="001645C6" w:rsidRPr="00A22AA0" w:rsidRDefault="001645C6" w:rsidP="006C0F5B">
            <w:pPr>
              <w:pStyle w:val="Performancetable9pt"/>
              <w:rPr>
                <w:rFonts w:ascii="Poppins-Light" w:hAnsi="Poppins-Light" w:cs="Poppins-Light"/>
                <w:color w:val="FFFFFF" w:themeColor="background1"/>
              </w:rPr>
            </w:pPr>
            <w:r w:rsidRPr="00A22AA0">
              <w:rPr>
                <w:color w:val="FFFFFF" w:themeColor="background1"/>
              </w:rPr>
              <w:t>Expected revenue and proposed expenditure</w:t>
            </w:r>
          </w:p>
        </w:tc>
        <w:tc>
          <w:tcPr>
            <w:tcW w:w="1036" w:type="pct"/>
            <w:tcBorders>
              <w:bottom w:val="single" w:sz="4" w:space="0" w:color="00757A"/>
            </w:tcBorders>
            <w:shd w:val="clear" w:color="auto" w:fill="00757A"/>
            <w:vAlign w:val="bottom"/>
          </w:tcPr>
          <w:p w14:paraId="1108F63A" w14:textId="77777777" w:rsidR="001645C6" w:rsidRPr="00A22AA0" w:rsidRDefault="001645C6" w:rsidP="006C0F5B">
            <w:pPr>
              <w:pStyle w:val="Performancetable9pt"/>
              <w:jc w:val="right"/>
              <w:cnfStyle w:val="100000000000" w:firstRow="1" w:lastRow="0" w:firstColumn="0" w:lastColumn="0" w:oddVBand="0" w:evenVBand="0" w:oddHBand="0" w:evenHBand="0" w:firstRowFirstColumn="0" w:firstRowLastColumn="0" w:lastRowFirstColumn="0" w:lastRowLastColumn="0"/>
              <w:rPr>
                <w:rFonts w:ascii="Poppins-Light" w:hAnsi="Poppins-Light" w:cs="Poppins-Light"/>
                <w:b/>
                <w:color w:val="FFFFFF" w:themeColor="background1"/>
              </w:rPr>
            </w:pPr>
            <w:r w:rsidRPr="00A22AA0">
              <w:rPr>
                <w:b/>
                <w:color w:val="FFFFFF" w:themeColor="background1"/>
              </w:rPr>
              <w:t>2023/24</w:t>
            </w:r>
            <w:r w:rsidRPr="00A22AA0">
              <w:rPr>
                <w:b/>
                <w:color w:val="FFFFFF" w:themeColor="background1"/>
              </w:rPr>
              <w:br/>
              <w:t>Estimated Actual</w:t>
            </w:r>
            <w:r w:rsidRPr="00A22AA0">
              <w:rPr>
                <w:b/>
                <w:color w:val="FFFFFF" w:themeColor="background1"/>
              </w:rPr>
              <w:br/>
              <w:t>$ million</w:t>
            </w:r>
          </w:p>
        </w:tc>
        <w:tc>
          <w:tcPr>
            <w:tcW w:w="1035" w:type="pct"/>
            <w:tcBorders>
              <w:bottom w:val="single" w:sz="4" w:space="0" w:color="00757A"/>
            </w:tcBorders>
            <w:shd w:val="clear" w:color="auto" w:fill="00757A"/>
            <w:vAlign w:val="bottom"/>
          </w:tcPr>
          <w:p w14:paraId="1FDABEBA" w14:textId="5394FA15" w:rsidR="001645C6" w:rsidRPr="00A22AA0" w:rsidRDefault="001645C6" w:rsidP="006C0F5B">
            <w:pPr>
              <w:pStyle w:val="Performancetable9pt"/>
              <w:jc w:val="right"/>
              <w:cnfStyle w:val="100000000000" w:firstRow="1" w:lastRow="0" w:firstColumn="0" w:lastColumn="0" w:oddVBand="0" w:evenVBand="0" w:oddHBand="0" w:evenHBand="0" w:firstRowFirstColumn="0" w:firstRowLastColumn="0" w:lastRowFirstColumn="0" w:lastRowLastColumn="0"/>
              <w:rPr>
                <w:rFonts w:ascii="Poppins-Light" w:hAnsi="Poppins-Light" w:cs="Poppins-Light"/>
                <w:b/>
                <w:color w:val="FFFFFF" w:themeColor="background1"/>
              </w:rPr>
            </w:pPr>
            <w:r w:rsidRPr="00A22AA0">
              <w:rPr>
                <w:b/>
                <w:color w:val="FFFFFF" w:themeColor="background1"/>
              </w:rPr>
              <w:t>2024/25</w:t>
            </w:r>
            <w:r w:rsidRPr="00A22AA0">
              <w:rPr>
                <w:b/>
                <w:color w:val="FFFFFF" w:themeColor="background1"/>
              </w:rPr>
              <w:br/>
              <w:t>Budget</w:t>
            </w:r>
            <w:r w:rsidRPr="00A22AA0">
              <w:rPr>
                <w:b/>
                <w:color w:val="FFFFFF" w:themeColor="background1"/>
              </w:rPr>
              <w:br/>
              <w:t>$ million</w:t>
            </w:r>
          </w:p>
        </w:tc>
      </w:tr>
      <w:tr w:rsidR="001645C6" w:rsidRPr="00A22AA0" w14:paraId="5C898C62" w14:textId="77777777" w:rsidTr="001645C6">
        <w:trPr>
          <w:trHeight w:val="20"/>
        </w:trPr>
        <w:tc>
          <w:tcPr>
            <w:cnfStyle w:val="001000000000" w:firstRow="0" w:lastRow="0" w:firstColumn="1" w:lastColumn="0" w:oddVBand="0" w:evenVBand="0" w:oddHBand="0" w:evenHBand="0" w:firstRowFirstColumn="0" w:firstRowLastColumn="0" w:lastRowFirstColumn="0" w:lastRowLastColumn="0"/>
            <w:tcW w:w="2929" w:type="pct"/>
            <w:tcBorders>
              <w:top w:val="single" w:sz="4" w:space="0" w:color="00757A"/>
              <w:bottom w:val="single" w:sz="4" w:space="0" w:color="00757A"/>
            </w:tcBorders>
          </w:tcPr>
          <w:p w14:paraId="44A5905F" w14:textId="77777777" w:rsidR="001645C6" w:rsidRPr="001645C6" w:rsidRDefault="001645C6" w:rsidP="006C0F5B">
            <w:pPr>
              <w:pStyle w:val="Performancetable9pt"/>
              <w:rPr>
                <w:color w:val="00757A"/>
              </w:rPr>
            </w:pPr>
            <w:r w:rsidRPr="001645C6">
              <w:rPr>
                <w:color w:val="00757A"/>
              </w:rPr>
              <w:t>Operating revenue</w:t>
            </w:r>
          </w:p>
        </w:tc>
        <w:tc>
          <w:tcPr>
            <w:tcW w:w="1036" w:type="pct"/>
            <w:tcBorders>
              <w:top w:val="single" w:sz="4" w:space="0" w:color="00757A"/>
              <w:bottom w:val="single" w:sz="4" w:space="0" w:color="00757A"/>
            </w:tcBorders>
          </w:tcPr>
          <w:p w14:paraId="1EA06DFF" w14:textId="77777777" w:rsidR="001645C6" w:rsidRPr="00A22AA0" w:rsidRDefault="001645C6" w:rsidP="006C0F5B">
            <w:pPr>
              <w:pStyle w:val="Performancetable9pt"/>
              <w:jc w:val="right"/>
              <w:cnfStyle w:val="000000000000" w:firstRow="0" w:lastRow="0" w:firstColumn="0" w:lastColumn="0" w:oddVBand="0" w:evenVBand="0" w:oddHBand="0" w:evenHBand="0" w:firstRowFirstColumn="0" w:firstRowLastColumn="0" w:lastRowFirstColumn="0" w:lastRowLastColumn="0"/>
            </w:pPr>
          </w:p>
        </w:tc>
        <w:tc>
          <w:tcPr>
            <w:tcW w:w="1035" w:type="pct"/>
            <w:tcBorders>
              <w:top w:val="single" w:sz="4" w:space="0" w:color="00757A"/>
              <w:bottom w:val="single" w:sz="4" w:space="0" w:color="00757A"/>
            </w:tcBorders>
          </w:tcPr>
          <w:p w14:paraId="0BA88F2E" w14:textId="77777777" w:rsidR="001645C6" w:rsidRPr="00A22AA0" w:rsidRDefault="001645C6" w:rsidP="006C0F5B">
            <w:pPr>
              <w:pStyle w:val="Performancetable9pt"/>
              <w:jc w:val="right"/>
              <w:cnfStyle w:val="000000000000" w:firstRow="0" w:lastRow="0" w:firstColumn="0" w:lastColumn="0" w:oddVBand="0" w:evenVBand="0" w:oddHBand="0" w:evenHBand="0" w:firstRowFirstColumn="0" w:firstRowLastColumn="0" w:lastRowFirstColumn="0" w:lastRowLastColumn="0"/>
            </w:pPr>
          </w:p>
        </w:tc>
      </w:tr>
      <w:tr w:rsidR="001645C6" w:rsidRPr="00A22AA0" w14:paraId="6BACB6C9" w14:textId="77777777" w:rsidTr="001645C6">
        <w:trPr>
          <w:trHeight w:val="20"/>
        </w:trPr>
        <w:tc>
          <w:tcPr>
            <w:cnfStyle w:val="001000000000" w:firstRow="0" w:lastRow="0" w:firstColumn="1" w:lastColumn="0" w:oddVBand="0" w:evenVBand="0" w:oddHBand="0" w:evenHBand="0" w:firstRowFirstColumn="0" w:firstRowLastColumn="0" w:lastRowFirstColumn="0" w:lastRowLastColumn="0"/>
            <w:tcW w:w="2929" w:type="pct"/>
            <w:tcBorders>
              <w:top w:val="single" w:sz="4" w:space="0" w:color="00757A"/>
              <w:bottom w:val="single" w:sz="4" w:space="0" w:color="00757A"/>
            </w:tcBorders>
          </w:tcPr>
          <w:p w14:paraId="23DB800B" w14:textId="77777777" w:rsidR="001645C6" w:rsidRPr="00A22AA0" w:rsidRDefault="001645C6" w:rsidP="001645C6">
            <w:pPr>
              <w:pStyle w:val="Performancetable9pt"/>
              <w:rPr>
                <w:b w:val="0"/>
                <w:bCs/>
              </w:rPr>
            </w:pPr>
            <w:r w:rsidRPr="00A22AA0">
              <w:rPr>
                <w:b w:val="0"/>
                <w:bCs/>
              </w:rPr>
              <w:t>Revenue – Crown</w:t>
            </w:r>
          </w:p>
        </w:tc>
        <w:tc>
          <w:tcPr>
            <w:tcW w:w="1036" w:type="pct"/>
            <w:tcBorders>
              <w:top w:val="single" w:sz="4" w:space="0" w:color="00757A"/>
              <w:bottom w:val="single" w:sz="4" w:space="0" w:color="00757A"/>
            </w:tcBorders>
          </w:tcPr>
          <w:p w14:paraId="36CBE3D0" w14:textId="7337C8E7" w:rsidR="001645C6" w:rsidRPr="00A22AA0" w:rsidRDefault="001645C6" w:rsidP="001645C6">
            <w:pPr>
              <w:pStyle w:val="Performancetable9pt"/>
              <w:jc w:val="right"/>
              <w:cnfStyle w:val="000000000000" w:firstRow="0" w:lastRow="0" w:firstColumn="0" w:lastColumn="0" w:oddVBand="0" w:evenVBand="0" w:oddHBand="0" w:evenHBand="0" w:firstRowFirstColumn="0" w:firstRowLastColumn="0" w:lastRowFirstColumn="0" w:lastRowLastColumn="0"/>
            </w:pPr>
            <w:r w:rsidRPr="007D6863">
              <w:t xml:space="preserve">12,856 </w:t>
            </w:r>
          </w:p>
        </w:tc>
        <w:tc>
          <w:tcPr>
            <w:tcW w:w="1035" w:type="pct"/>
            <w:tcBorders>
              <w:top w:val="single" w:sz="4" w:space="0" w:color="00757A"/>
              <w:bottom w:val="single" w:sz="4" w:space="0" w:color="00757A"/>
            </w:tcBorders>
          </w:tcPr>
          <w:p w14:paraId="46EF76C8" w14:textId="6ACA1F0F" w:rsidR="001645C6" w:rsidRPr="00A22AA0" w:rsidRDefault="001645C6" w:rsidP="001645C6">
            <w:pPr>
              <w:pStyle w:val="Performancetable9pt"/>
              <w:jc w:val="right"/>
              <w:cnfStyle w:val="000000000000" w:firstRow="0" w:lastRow="0" w:firstColumn="0" w:lastColumn="0" w:oddVBand="0" w:evenVBand="0" w:oddHBand="0" w:evenHBand="0" w:firstRowFirstColumn="0" w:firstRowLastColumn="0" w:lastRowFirstColumn="0" w:lastRowLastColumn="0"/>
            </w:pPr>
            <w:r w:rsidRPr="007D6863">
              <w:t xml:space="preserve">13,248 </w:t>
            </w:r>
          </w:p>
        </w:tc>
      </w:tr>
      <w:tr w:rsidR="001645C6" w:rsidRPr="00A22AA0" w14:paraId="4406FE29" w14:textId="77777777" w:rsidTr="001645C6">
        <w:trPr>
          <w:trHeight w:val="20"/>
        </w:trPr>
        <w:tc>
          <w:tcPr>
            <w:cnfStyle w:val="001000000000" w:firstRow="0" w:lastRow="0" w:firstColumn="1" w:lastColumn="0" w:oddVBand="0" w:evenVBand="0" w:oddHBand="0" w:evenHBand="0" w:firstRowFirstColumn="0" w:firstRowLastColumn="0" w:lastRowFirstColumn="0" w:lastRowLastColumn="0"/>
            <w:tcW w:w="2929" w:type="pct"/>
            <w:tcBorders>
              <w:top w:val="single" w:sz="4" w:space="0" w:color="00757A"/>
              <w:bottom w:val="single" w:sz="4" w:space="0" w:color="00757A"/>
            </w:tcBorders>
          </w:tcPr>
          <w:p w14:paraId="5BED3EF2" w14:textId="77777777" w:rsidR="001645C6" w:rsidRPr="00A22AA0" w:rsidRDefault="001645C6" w:rsidP="001645C6">
            <w:pPr>
              <w:pStyle w:val="Performancetable9pt"/>
              <w:rPr>
                <w:b w:val="0"/>
                <w:bCs/>
              </w:rPr>
            </w:pPr>
            <w:r w:rsidRPr="00A22AA0">
              <w:rPr>
                <w:b w:val="0"/>
                <w:bCs/>
              </w:rPr>
              <w:t>Other revenue</w:t>
            </w:r>
          </w:p>
        </w:tc>
        <w:tc>
          <w:tcPr>
            <w:tcW w:w="1036" w:type="pct"/>
            <w:tcBorders>
              <w:top w:val="single" w:sz="4" w:space="0" w:color="00757A"/>
              <w:bottom w:val="single" w:sz="4" w:space="0" w:color="00757A"/>
            </w:tcBorders>
          </w:tcPr>
          <w:p w14:paraId="3794A28E" w14:textId="612FA56C" w:rsidR="001645C6" w:rsidRPr="00A22AA0" w:rsidRDefault="001645C6" w:rsidP="001645C6">
            <w:pPr>
              <w:pStyle w:val="Performancetable9pt"/>
              <w:jc w:val="right"/>
              <w:cnfStyle w:val="000000000000" w:firstRow="0" w:lastRow="0" w:firstColumn="0" w:lastColumn="0" w:oddVBand="0" w:evenVBand="0" w:oddHBand="0" w:evenHBand="0" w:firstRowFirstColumn="0" w:firstRowLastColumn="0" w:lastRowFirstColumn="0" w:lastRowLastColumn="0"/>
            </w:pPr>
            <w:r w:rsidRPr="007D6863">
              <w:t xml:space="preserve">1,703 </w:t>
            </w:r>
          </w:p>
        </w:tc>
        <w:tc>
          <w:tcPr>
            <w:tcW w:w="1035" w:type="pct"/>
            <w:tcBorders>
              <w:top w:val="single" w:sz="4" w:space="0" w:color="00757A"/>
              <w:bottom w:val="single" w:sz="4" w:space="0" w:color="00757A"/>
            </w:tcBorders>
          </w:tcPr>
          <w:p w14:paraId="5C2CF6DA" w14:textId="5C9580C5" w:rsidR="001645C6" w:rsidRPr="00A22AA0" w:rsidRDefault="001645C6" w:rsidP="001645C6">
            <w:pPr>
              <w:pStyle w:val="Performancetable9pt"/>
              <w:jc w:val="right"/>
              <w:cnfStyle w:val="000000000000" w:firstRow="0" w:lastRow="0" w:firstColumn="0" w:lastColumn="0" w:oddVBand="0" w:evenVBand="0" w:oddHBand="0" w:evenHBand="0" w:firstRowFirstColumn="0" w:firstRowLastColumn="0" w:lastRowFirstColumn="0" w:lastRowLastColumn="0"/>
            </w:pPr>
            <w:r w:rsidRPr="007D6863">
              <w:t xml:space="preserve">1,868 </w:t>
            </w:r>
          </w:p>
        </w:tc>
      </w:tr>
      <w:tr w:rsidR="001645C6" w:rsidRPr="00A22AA0" w14:paraId="0C5CD3A0" w14:textId="77777777" w:rsidTr="001645C6">
        <w:trPr>
          <w:trHeight w:val="20"/>
        </w:trPr>
        <w:tc>
          <w:tcPr>
            <w:cnfStyle w:val="001000000000" w:firstRow="0" w:lastRow="0" w:firstColumn="1" w:lastColumn="0" w:oddVBand="0" w:evenVBand="0" w:oddHBand="0" w:evenHBand="0" w:firstRowFirstColumn="0" w:firstRowLastColumn="0" w:lastRowFirstColumn="0" w:lastRowLastColumn="0"/>
            <w:tcW w:w="2929" w:type="pct"/>
            <w:tcBorders>
              <w:top w:val="single" w:sz="4" w:space="0" w:color="00757A"/>
              <w:bottom w:val="single" w:sz="4" w:space="0" w:color="00757A"/>
            </w:tcBorders>
          </w:tcPr>
          <w:p w14:paraId="5B513320" w14:textId="77777777" w:rsidR="001645C6" w:rsidRPr="00A22AA0" w:rsidRDefault="001645C6" w:rsidP="001645C6">
            <w:pPr>
              <w:pStyle w:val="Performancetable9pt"/>
            </w:pPr>
            <w:r w:rsidRPr="00A22AA0">
              <w:t>Total operating revenue</w:t>
            </w:r>
          </w:p>
        </w:tc>
        <w:tc>
          <w:tcPr>
            <w:tcW w:w="1036" w:type="pct"/>
            <w:tcBorders>
              <w:top w:val="single" w:sz="4" w:space="0" w:color="00757A"/>
              <w:bottom w:val="single" w:sz="4" w:space="0" w:color="00757A"/>
            </w:tcBorders>
          </w:tcPr>
          <w:p w14:paraId="5523305C" w14:textId="53E13170" w:rsidR="001645C6" w:rsidRPr="001645C6" w:rsidRDefault="001645C6" w:rsidP="001645C6">
            <w:pPr>
              <w:pStyle w:val="Performancetable9pt"/>
              <w:jc w:val="right"/>
              <w:cnfStyle w:val="000000000000" w:firstRow="0" w:lastRow="0" w:firstColumn="0" w:lastColumn="0" w:oddVBand="0" w:evenVBand="0" w:oddHBand="0" w:evenHBand="0" w:firstRowFirstColumn="0" w:firstRowLastColumn="0" w:lastRowFirstColumn="0" w:lastRowLastColumn="0"/>
              <w:rPr>
                <w:b/>
                <w:bCs/>
              </w:rPr>
            </w:pPr>
            <w:r w:rsidRPr="001645C6">
              <w:rPr>
                <w:b/>
                <w:bCs/>
              </w:rPr>
              <w:t xml:space="preserve">14,559 </w:t>
            </w:r>
          </w:p>
        </w:tc>
        <w:tc>
          <w:tcPr>
            <w:tcW w:w="1035" w:type="pct"/>
            <w:tcBorders>
              <w:top w:val="single" w:sz="4" w:space="0" w:color="00757A"/>
              <w:bottom w:val="single" w:sz="4" w:space="0" w:color="00757A"/>
            </w:tcBorders>
          </w:tcPr>
          <w:p w14:paraId="42031C2D" w14:textId="05B6EDB0" w:rsidR="001645C6" w:rsidRPr="001645C6" w:rsidRDefault="001645C6" w:rsidP="001645C6">
            <w:pPr>
              <w:pStyle w:val="Performancetable9pt"/>
              <w:jc w:val="right"/>
              <w:cnfStyle w:val="000000000000" w:firstRow="0" w:lastRow="0" w:firstColumn="0" w:lastColumn="0" w:oddVBand="0" w:evenVBand="0" w:oddHBand="0" w:evenHBand="0" w:firstRowFirstColumn="0" w:firstRowLastColumn="0" w:lastRowFirstColumn="0" w:lastRowLastColumn="0"/>
              <w:rPr>
                <w:b/>
                <w:bCs/>
              </w:rPr>
            </w:pPr>
            <w:r w:rsidRPr="001645C6">
              <w:rPr>
                <w:b/>
                <w:bCs/>
              </w:rPr>
              <w:t xml:space="preserve">15,116 </w:t>
            </w:r>
          </w:p>
        </w:tc>
      </w:tr>
      <w:tr w:rsidR="001645C6" w:rsidRPr="00A22AA0" w14:paraId="7E6D17E5" w14:textId="77777777" w:rsidTr="001645C6">
        <w:trPr>
          <w:trHeight w:val="20"/>
        </w:trPr>
        <w:tc>
          <w:tcPr>
            <w:cnfStyle w:val="001000000000" w:firstRow="0" w:lastRow="0" w:firstColumn="1" w:lastColumn="0" w:oddVBand="0" w:evenVBand="0" w:oddHBand="0" w:evenHBand="0" w:firstRowFirstColumn="0" w:firstRowLastColumn="0" w:lastRowFirstColumn="0" w:lastRowLastColumn="0"/>
            <w:tcW w:w="2929" w:type="pct"/>
            <w:tcBorders>
              <w:top w:val="single" w:sz="4" w:space="0" w:color="00757A"/>
              <w:bottom w:val="single" w:sz="4" w:space="0" w:color="00757A"/>
            </w:tcBorders>
          </w:tcPr>
          <w:p w14:paraId="602F5C77" w14:textId="77777777" w:rsidR="001645C6" w:rsidRPr="00A22AA0" w:rsidRDefault="001645C6" w:rsidP="001645C6">
            <w:pPr>
              <w:pStyle w:val="Performancetable9pt"/>
              <w:rPr>
                <w:b w:val="0"/>
                <w:bCs/>
              </w:rPr>
            </w:pPr>
            <w:r w:rsidRPr="00A22AA0">
              <w:rPr>
                <w:b w:val="0"/>
                <w:bCs/>
              </w:rPr>
              <w:t>Total operating expense</w:t>
            </w:r>
          </w:p>
        </w:tc>
        <w:tc>
          <w:tcPr>
            <w:tcW w:w="1036" w:type="pct"/>
            <w:tcBorders>
              <w:top w:val="single" w:sz="4" w:space="0" w:color="00757A"/>
              <w:bottom w:val="single" w:sz="4" w:space="0" w:color="00757A"/>
            </w:tcBorders>
          </w:tcPr>
          <w:p w14:paraId="13FB3C0A" w14:textId="1F5E16D6" w:rsidR="001645C6" w:rsidRPr="00A22AA0" w:rsidRDefault="001645C6" w:rsidP="001645C6">
            <w:pPr>
              <w:pStyle w:val="Performancetable9pt"/>
              <w:jc w:val="right"/>
              <w:cnfStyle w:val="000000000000" w:firstRow="0" w:lastRow="0" w:firstColumn="0" w:lastColumn="0" w:oddVBand="0" w:evenVBand="0" w:oddHBand="0" w:evenHBand="0" w:firstRowFirstColumn="0" w:firstRowLastColumn="0" w:lastRowFirstColumn="0" w:lastRowLastColumn="0"/>
            </w:pPr>
            <w:r w:rsidRPr="007D6863">
              <w:t xml:space="preserve">15,303 </w:t>
            </w:r>
          </w:p>
        </w:tc>
        <w:tc>
          <w:tcPr>
            <w:tcW w:w="1035" w:type="pct"/>
            <w:tcBorders>
              <w:top w:val="single" w:sz="4" w:space="0" w:color="00757A"/>
              <w:bottom w:val="single" w:sz="4" w:space="0" w:color="00757A"/>
            </w:tcBorders>
          </w:tcPr>
          <w:p w14:paraId="283B1A4F" w14:textId="24E71CA6" w:rsidR="001645C6" w:rsidRPr="00A22AA0" w:rsidRDefault="001645C6" w:rsidP="001645C6">
            <w:pPr>
              <w:pStyle w:val="Performancetable9pt"/>
              <w:jc w:val="right"/>
              <w:cnfStyle w:val="000000000000" w:firstRow="0" w:lastRow="0" w:firstColumn="0" w:lastColumn="0" w:oddVBand="0" w:evenVBand="0" w:oddHBand="0" w:evenHBand="0" w:firstRowFirstColumn="0" w:firstRowLastColumn="0" w:lastRowFirstColumn="0" w:lastRowLastColumn="0"/>
            </w:pPr>
            <w:r w:rsidRPr="007D6863">
              <w:t xml:space="preserve">15,966 </w:t>
            </w:r>
          </w:p>
        </w:tc>
      </w:tr>
      <w:tr w:rsidR="001645C6" w:rsidRPr="00A22AA0" w14:paraId="195B911E" w14:textId="77777777" w:rsidTr="001645C6">
        <w:trPr>
          <w:trHeight w:val="20"/>
        </w:trPr>
        <w:tc>
          <w:tcPr>
            <w:cnfStyle w:val="001000000000" w:firstRow="0" w:lastRow="0" w:firstColumn="1" w:lastColumn="0" w:oddVBand="0" w:evenVBand="0" w:oddHBand="0" w:evenHBand="0" w:firstRowFirstColumn="0" w:firstRowLastColumn="0" w:lastRowFirstColumn="0" w:lastRowLastColumn="0"/>
            <w:tcW w:w="2929" w:type="pct"/>
            <w:tcBorders>
              <w:top w:val="single" w:sz="4" w:space="0" w:color="00757A"/>
              <w:bottom w:val="single" w:sz="4" w:space="0" w:color="00757A"/>
            </w:tcBorders>
          </w:tcPr>
          <w:p w14:paraId="3A3AAC2B" w14:textId="77777777" w:rsidR="001645C6" w:rsidRPr="00A22AA0" w:rsidRDefault="001645C6" w:rsidP="001645C6">
            <w:pPr>
              <w:pStyle w:val="Performancetable9pt"/>
            </w:pPr>
            <w:r w:rsidRPr="00A22AA0">
              <w:t>Surplus/(deficit)</w:t>
            </w:r>
          </w:p>
        </w:tc>
        <w:tc>
          <w:tcPr>
            <w:tcW w:w="1036" w:type="pct"/>
            <w:tcBorders>
              <w:top w:val="single" w:sz="4" w:space="0" w:color="00757A"/>
              <w:bottom w:val="single" w:sz="4" w:space="0" w:color="00757A"/>
            </w:tcBorders>
          </w:tcPr>
          <w:p w14:paraId="77EBD0C0" w14:textId="0D6FF788" w:rsidR="001645C6" w:rsidRPr="001645C6" w:rsidRDefault="001645C6" w:rsidP="001645C6">
            <w:pPr>
              <w:pStyle w:val="Performancetable9pt"/>
              <w:jc w:val="right"/>
              <w:cnfStyle w:val="000000000000" w:firstRow="0" w:lastRow="0" w:firstColumn="0" w:lastColumn="0" w:oddVBand="0" w:evenVBand="0" w:oddHBand="0" w:evenHBand="0" w:firstRowFirstColumn="0" w:firstRowLastColumn="0" w:lastRowFirstColumn="0" w:lastRowLastColumn="0"/>
              <w:rPr>
                <w:b/>
                <w:bCs/>
              </w:rPr>
            </w:pPr>
            <w:r w:rsidRPr="001645C6">
              <w:rPr>
                <w:b/>
                <w:bCs/>
              </w:rPr>
              <w:t xml:space="preserve">(744) </w:t>
            </w:r>
          </w:p>
        </w:tc>
        <w:tc>
          <w:tcPr>
            <w:tcW w:w="1035" w:type="pct"/>
            <w:tcBorders>
              <w:top w:val="single" w:sz="4" w:space="0" w:color="00757A"/>
              <w:bottom w:val="single" w:sz="4" w:space="0" w:color="00757A"/>
            </w:tcBorders>
          </w:tcPr>
          <w:p w14:paraId="2CB43B81" w14:textId="60298EDB" w:rsidR="001645C6" w:rsidRPr="001645C6" w:rsidRDefault="001645C6" w:rsidP="001645C6">
            <w:pPr>
              <w:pStyle w:val="Performancetable9pt"/>
              <w:jc w:val="right"/>
              <w:cnfStyle w:val="000000000000" w:firstRow="0" w:lastRow="0" w:firstColumn="0" w:lastColumn="0" w:oddVBand="0" w:evenVBand="0" w:oddHBand="0" w:evenHBand="0" w:firstRowFirstColumn="0" w:firstRowLastColumn="0" w:lastRowFirstColumn="0" w:lastRowLastColumn="0"/>
              <w:rPr>
                <w:b/>
                <w:bCs/>
              </w:rPr>
            </w:pPr>
            <w:r w:rsidRPr="001645C6">
              <w:rPr>
                <w:b/>
                <w:bCs/>
              </w:rPr>
              <w:t xml:space="preserve">(850) </w:t>
            </w:r>
          </w:p>
        </w:tc>
      </w:tr>
    </w:tbl>
    <w:p w14:paraId="123DC612" w14:textId="5BCA8308" w:rsidR="001645C6" w:rsidRDefault="001645C6" w:rsidP="001645C6"/>
    <w:p w14:paraId="0311A0D4" w14:textId="77777777" w:rsidR="001645C6" w:rsidRDefault="001645C6">
      <w:pPr>
        <w:spacing w:before="0" w:after="160" w:line="259" w:lineRule="auto"/>
      </w:pPr>
      <w:r>
        <w:br w:type="page"/>
      </w:r>
    </w:p>
    <w:tbl>
      <w:tblPr>
        <w:tblStyle w:val="BUDGETINITIATIVES"/>
        <w:tblW w:w="5000" w:type="pct"/>
        <w:tblLook w:val="04A0" w:firstRow="1" w:lastRow="0" w:firstColumn="1" w:lastColumn="0" w:noHBand="0" w:noVBand="1"/>
      </w:tblPr>
      <w:tblGrid>
        <w:gridCol w:w="2996"/>
        <w:gridCol w:w="552"/>
        <w:gridCol w:w="1699"/>
        <w:gridCol w:w="1700"/>
        <w:gridCol w:w="1249"/>
        <w:gridCol w:w="1442"/>
      </w:tblGrid>
      <w:tr w:rsidR="00CA040A" w:rsidRPr="001645C6" w14:paraId="78E0D3EA" w14:textId="77777777" w:rsidTr="00F97425">
        <w:trPr>
          <w:cnfStyle w:val="100000000000" w:firstRow="1" w:lastRow="0" w:firstColumn="0" w:lastColumn="0" w:oddVBand="0" w:evenVBand="0" w:oddHBand="0"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1554" w:type="pct"/>
            <w:tcBorders>
              <w:bottom w:val="single" w:sz="4" w:space="0" w:color="00757A"/>
            </w:tcBorders>
            <w:shd w:val="clear" w:color="auto" w:fill="00757A"/>
            <w:vAlign w:val="bottom"/>
          </w:tcPr>
          <w:p w14:paraId="2918933D" w14:textId="77777777" w:rsidR="001645C6" w:rsidRPr="001645C6" w:rsidRDefault="001645C6" w:rsidP="001645C6">
            <w:pPr>
              <w:pStyle w:val="Performancetable9pt"/>
              <w:rPr>
                <w:color w:val="FFFFFF" w:themeColor="background1"/>
              </w:rPr>
            </w:pPr>
            <w:r w:rsidRPr="001645C6">
              <w:rPr>
                <w:color w:val="FFFFFF" w:themeColor="background1"/>
              </w:rPr>
              <w:lastRenderedPageBreak/>
              <w:t>Performance measure</w:t>
            </w:r>
          </w:p>
        </w:tc>
        <w:tc>
          <w:tcPr>
            <w:tcW w:w="286" w:type="pct"/>
            <w:tcBorders>
              <w:bottom w:val="single" w:sz="4" w:space="0" w:color="00757A"/>
            </w:tcBorders>
            <w:shd w:val="clear" w:color="auto" w:fill="00757A"/>
            <w:vAlign w:val="bottom"/>
          </w:tcPr>
          <w:p w14:paraId="2ED54C33" w14:textId="77777777" w:rsidR="001645C6" w:rsidRPr="001645C6" w:rsidRDefault="001645C6" w:rsidP="001645C6">
            <w:pPr>
              <w:pStyle w:val="Performancetable9pt"/>
              <w:cnfStyle w:val="100000000000" w:firstRow="1" w:lastRow="0" w:firstColumn="0" w:lastColumn="0" w:oddVBand="0" w:evenVBand="0" w:oddHBand="0" w:evenHBand="0" w:firstRowFirstColumn="0" w:firstRowLastColumn="0" w:lastRowFirstColumn="0" w:lastRowLastColumn="0"/>
              <w:rPr>
                <w:b/>
                <w:color w:val="FFFFFF" w:themeColor="background1"/>
              </w:rPr>
            </w:pPr>
            <w:r w:rsidRPr="001645C6">
              <w:rPr>
                <w:b/>
                <w:color w:val="FFFFFF" w:themeColor="background1"/>
              </w:rPr>
              <w:t>Link</w:t>
            </w:r>
          </w:p>
        </w:tc>
        <w:tc>
          <w:tcPr>
            <w:tcW w:w="881" w:type="pct"/>
            <w:tcBorders>
              <w:bottom w:val="single" w:sz="4" w:space="0" w:color="00757A"/>
            </w:tcBorders>
            <w:shd w:val="clear" w:color="auto" w:fill="00757A"/>
            <w:vAlign w:val="bottom"/>
          </w:tcPr>
          <w:p w14:paraId="47D90D7B" w14:textId="77777777" w:rsidR="001645C6" w:rsidRPr="001645C6" w:rsidRDefault="001645C6" w:rsidP="001645C6">
            <w:pPr>
              <w:pStyle w:val="Performancetable9pt"/>
              <w:cnfStyle w:val="100000000000" w:firstRow="1" w:lastRow="0" w:firstColumn="0" w:lastColumn="0" w:oddVBand="0" w:evenVBand="0" w:oddHBand="0" w:evenHBand="0" w:firstRowFirstColumn="0" w:firstRowLastColumn="0" w:lastRowFirstColumn="0" w:lastRowLastColumn="0"/>
              <w:rPr>
                <w:b/>
                <w:color w:val="FFFFFF" w:themeColor="background1"/>
              </w:rPr>
            </w:pPr>
            <w:r w:rsidRPr="001645C6">
              <w:rPr>
                <w:b/>
                <w:color w:val="FFFFFF" w:themeColor="background1"/>
              </w:rPr>
              <w:t>2022/23</w:t>
            </w:r>
            <w:r w:rsidRPr="001645C6">
              <w:rPr>
                <w:b/>
                <w:color w:val="FFFFFF" w:themeColor="background1"/>
              </w:rPr>
              <w:br/>
              <w:t xml:space="preserve">baseline </w:t>
            </w:r>
          </w:p>
        </w:tc>
        <w:tc>
          <w:tcPr>
            <w:tcW w:w="882" w:type="pct"/>
            <w:tcBorders>
              <w:bottom w:val="single" w:sz="4" w:space="0" w:color="00757A"/>
            </w:tcBorders>
            <w:shd w:val="clear" w:color="auto" w:fill="00757A"/>
            <w:vAlign w:val="bottom"/>
          </w:tcPr>
          <w:p w14:paraId="6CE6F010" w14:textId="77777777" w:rsidR="001645C6" w:rsidRPr="001645C6" w:rsidRDefault="001645C6" w:rsidP="001645C6">
            <w:pPr>
              <w:pStyle w:val="Performancetable9pt"/>
              <w:cnfStyle w:val="100000000000" w:firstRow="1" w:lastRow="0" w:firstColumn="0" w:lastColumn="0" w:oddVBand="0" w:evenVBand="0" w:oddHBand="0" w:evenHBand="0" w:firstRowFirstColumn="0" w:firstRowLastColumn="0" w:lastRowFirstColumn="0" w:lastRowLastColumn="0"/>
              <w:rPr>
                <w:b/>
                <w:color w:val="FFFFFF" w:themeColor="background1"/>
              </w:rPr>
            </w:pPr>
            <w:r w:rsidRPr="001645C6">
              <w:rPr>
                <w:b/>
                <w:color w:val="FFFFFF" w:themeColor="background1"/>
              </w:rPr>
              <w:t>2023/24</w:t>
            </w:r>
            <w:r w:rsidRPr="001645C6">
              <w:rPr>
                <w:b/>
                <w:color w:val="FFFFFF" w:themeColor="background1"/>
              </w:rPr>
              <w:br/>
              <w:t>actual</w:t>
            </w:r>
          </w:p>
        </w:tc>
        <w:tc>
          <w:tcPr>
            <w:tcW w:w="648" w:type="pct"/>
            <w:tcBorders>
              <w:bottom w:val="single" w:sz="4" w:space="0" w:color="00757A"/>
            </w:tcBorders>
            <w:shd w:val="clear" w:color="auto" w:fill="00757A"/>
            <w:vAlign w:val="bottom"/>
          </w:tcPr>
          <w:p w14:paraId="7294817B" w14:textId="77777777" w:rsidR="001645C6" w:rsidRPr="001645C6" w:rsidRDefault="001645C6" w:rsidP="001645C6">
            <w:pPr>
              <w:pStyle w:val="Performancetable9pt"/>
              <w:cnfStyle w:val="100000000000" w:firstRow="1" w:lastRow="0" w:firstColumn="0" w:lastColumn="0" w:oddVBand="0" w:evenVBand="0" w:oddHBand="0" w:evenHBand="0" w:firstRowFirstColumn="0" w:firstRowLastColumn="0" w:lastRowFirstColumn="0" w:lastRowLastColumn="0"/>
              <w:rPr>
                <w:b/>
                <w:color w:val="FFFFFF" w:themeColor="background1"/>
              </w:rPr>
            </w:pPr>
            <w:r w:rsidRPr="001645C6">
              <w:rPr>
                <w:b/>
                <w:color w:val="FFFFFF" w:themeColor="background1"/>
              </w:rPr>
              <w:t>2023/24</w:t>
            </w:r>
            <w:r w:rsidRPr="001645C6">
              <w:rPr>
                <w:b/>
                <w:color w:val="FFFFFF" w:themeColor="background1"/>
              </w:rPr>
              <w:br/>
              <w:t>target</w:t>
            </w:r>
          </w:p>
        </w:tc>
        <w:tc>
          <w:tcPr>
            <w:tcW w:w="748" w:type="pct"/>
            <w:tcBorders>
              <w:bottom w:val="single" w:sz="4" w:space="0" w:color="00757A"/>
            </w:tcBorders>
            <w:shd w:val="clear" w:color="auto" w:fill="00757A"/>
            <w:vAlign w:val="bottom"/>
          </w:tcPr>
          <w:p w14:paraId="46384CA3" w14:textId="77777777" w:rsidR="001645C6" w:rsidRPr="001645C6" w:rsidRDefault="001645C6" w:rsidP="001645C6">
            <w:pPr>
              <w:pStyle w:val="Performancetable9pt"/>
              <w:cnfStyle w:val="100000000000" w:firstRow="1" w:lastRow="0" w:firstColumn="0" w:lastColumn="0" w:oddVBand="0" w:evenVBand="0" w:oddHBand="0" w:evenHBand="0" w:firstRowFirstColumn="0" w:firstRowLastColumn="0" w:lastRowFirstColumn="0" w:lastRowLastColumn="0"/>
              <w:rPr>
                <w:b/>
                <w:color w:val="FFFFFF" w:themeColor="background1"/>
              </w:rPr>
            </w:pPr>
            <w:r w:rsidRPr="001645C6">
              <w:rPr>
                <w:b/>
                <w:color w:val="FFFFFF" w:themeColor="background1"/>
              </w:rPr>
              <w:t xml:space="preserve">2024/25 </w:t>
            </w:r>
            <w:r w:rsidRPr="001645C6">
              <w:rPr>
                <w:b/>
                <w:color w:val="FFFFFF" w:themeColor="background1"/>
              </w:rPr>
              <w:br/>
              <w:t>target</w:t>
            </w:r>
            <w:r w:rsidRPr="001645C6">
              <w:rPr>
                <w:b/>
                <w:color w:val="FFFFFF" w:themeColor="background1"/>
              </w:rPr>
              <w:br/>
              <w:t>(overall target)</w:t>
            </w:r>
          </w:p>
        </w:tc>
      </w:tr>
      <w:tr w:rsidR="00F97425" w:rsidRPr="001645C6" w14:paraId="3BAE4D7E" w14:textId="77777777" w:rsidTr="00F97425">
        <w:trPr>
          <w:trHeight w:val="692"/>
        </w:trPr>
        <w:tc>
          <w:tcPr>
            <w:cnfStyle w:val="001000000000" w:firstRow="0" w:lastRow="0" w:firstColumn="1" w:lastColumn="0" w:oddVBand="0" w:evenVBand="0" w:oddHBand="0" w:evenHBand="0" w:firstRowFirstColumn="0" w:firstRowLastColumn="0" w:lastRowFirstColumn="0" w:lastRowLastColumn="0"/>
            <w:tcW w:w="1554" w:type="pct"/>
            <w:tcBorders>
              <w:top w:val="single" w:sz="4" w:space="0" w:color="00757A"/>
              <w:bottom w:val="single" w:sz="4" w:space="0" w:color="00757A"/>
            </w:tcBorders>
            <w:shd w:val="clear" w:color="auto" w:fill="DAE7E8"/>
          </w:tcPr>
          <w:p w14:paraId="642EBBE1" w14:textId="67E8BA57" w:rsidR="001645C6" w:rsidRPr="001645C6" w:rsidRDefault="001645C6" w:rsidP="001645C6">
            <w:pPr>
              <w:pStyle w:val="Performancetable9pt"/>
            </w:pPr>
            <w:r w:rsidRPr="001645C6">
              <w:t>Percentage of patients receiving cancer management within 31 days of the decision to treat</w:t>
            </w:r>
          </w:p>
        </w:tc>
        <w:tc>
          <w:tcPr>
            <w:tcW w:w="286" w:type="pct"/>
            <w:tcBorders>
              <w:top w:val="single" w:sz="4" w:space="0" w:color="00757A"/>
              <w:bottom w:val="single" w:sz="4" w:space="0" w:color="00757A"/>
            </w:tcBorders>
          </w:tcPr>
          <w:p w14:paraId="6FEA9AF3"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HT</w:t>
            </w:r>
            <w:r w:rsidRPr="001645C6">
              <w:br/>
              <w:t>VH</w:t>
            </w:r>
          </w:p>
        </w:tc>
        <w:tc>
          <w:tcPr>
            <w:tcW w:w="881" w:type="pct"/>
            <w:tcBorders>
              <w:top w:val="single" w:sz="4" w:space="0" w:color="00757A"/>
              <w:bottom w:val="single" w:sz="4" w:space="0" w:color="00757A"/>
            </w:tcBorders>
          </w:tcPr>
          <w:p w14:paraId="164751EB"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Māori 84.8%</w:t>
            </w:r>
            <w:r w:rsidRPr="001645C6">
              <w:br/>
              <w:t>Pacific 86.2%</w:t>
            </w:r>
            <w:r w:rsidRPr="001645C6">
              <w:br/>
              <w:t>Asian 85.6%</w:t>
            </w:r>
            <w:r w:rsidRPr="001645C6">
              <w:br/>
              <w:t>Euro/Other 84.7%</w:t>
            </w:r>
            <w:r w:rsidRPr="001645C6">
              <w:br/>
              <w:t>Total 84.9%</w:t>
            </w:r>
          </w:p>
        </w:tc>
        <w:tc>
          <w:tcPr>
            <w:tcW w:w="882" w:type="pct"/>
            <w:tcBorders>
              <w:top w:val="single" w:sz="4" w:space="0" w:color="00757A"/>
              <w:bottom w:val="single" w:sz="4" w:space="0" w:color="00757A"/>
            </w:tcBorders>
          </w:tcPr>
          <w:p w14:paraId="491E5EBD"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New measure</w:t>
            </w:r>
          </w:p>
        </w:tc>
        <w:tc>
          <w:tcPr>
            <w:tcW w:w="648" w:type="pct"/>
            <w:tcBorders>
              <w:top w:val="single" w:sz="4" w:space="0" w:color="00757A"/>
              <w:bottom w:val="single" w:sz="4" w:space="0" w:color="00757A"/>
            </w:tcBorders>
          </w:tcPr>
          <w:p w14:paraId="2D25659B"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New SPE measure</w:t>
            </w:r>
          </w:p>
        </w:tc>
        <w:tc>
          <w:tcPr>
            <w:tcW w:w="748" w:type="pct"/>
            <w:tcBorders>
              <w:top w:val="single" w:sz="4" w:space="0" w:color="00757A"/>
              <w:bottom w:val="single" w:sz="4" w:space="0" w:color="00757A"/>
            </w:tcBorders>
          </w:tcPr>
          <w:p w14:paraId="0EB7C932"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 xml:space="preserve">86% </w:t>
            </w:r>
            <w:r w:rsidRPr="001645C6">
              <w:br/>
              <w:t>(90%)</w:t>
            </w:r>
          </w:p>
        </w:tc>
      </w:tr>
      <w:tr w:rsidR="00F97425" w:rsidRPr="001645C6" w14:paraId="05C44A69" w14:textId="77777777" w:rsidTr="00F97425">
        <w:trPr>
          <w:trHeight w:val="1132"/>
        </w:trPr>
        <w:tc>
          <w:tcPr>
            <w:cnfStyle w:val="001000000000" w:firstRow="0" w:lastRow="0" w:firstColumn="1" w:lastColumn="0" w:oddVBand="0" w:evenVBand="0" w:oddHBand="0" w:evenHBand="0" w:firstRowFirstColumn="0" w:firstRowLastColumn="0" w:lastRowFirstColumn="0" w:lastRowLastColumn="0"/>
            <w:tcW w:w="1554" w:type="pct"/>
            <w:tcBorders>
              <w:top w:val="single" w:sz="4" w:space="0" w:color="00757A"/>
              <w:bottom w:val="single" w:sz="4" w:space="0" w:color="00757A"/>
            </w:tcBorders>
            <w:shd w:val="clear" w:color="auto" w:fill="DAE7E8"/>
          </w:tcPr>
          <w:p w14:paraId="28DFBBCF" w14:textId="7B31BD55" w:rsidR="001645C6" w:rsidRPr="001645C6" w:rsidRDefault="001645C6" w:rsidP="001645C6">
            <w:pPr>
              <w:pStyle w:val="Performancetable9pt"/>
            </w:pPr>
            <w:r w:rsidRPr="001645C6">
              <w:t>Percentage of patients admitted, discharged or transferred from an ED within 6 hours</w:t>
            </w:r>
          </w:p>
        </w:tc>
        <w:tc>
          <w:tcPr>
            <w:tcW w:w="286" w:type="pct"/>
            <w:tcBorders>
              <w:top w:val="single" w:sz="4" w:space="0" w:color="00757A"/>
              <w:bottom w:val="single" w:sz="4" w:space="0" w:color="00757A"/>
            </w:tcBorders>
          </w:tcPr>
          <w:p w14:paraId="2A34B04B"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HT</w:t>
            </w:r>
            <w:r w:rsidRPr="001645C6">
              <w:br/>
              <w:t>VH</w:t>
            </w:r>
          </w:p>
        </w:tc>
        <w:tc>
          <w:tcPr>
            <w:tcW w:w="881" w:type="pct"/>
            <w:tcBorders>
              <w:top w:val="single" w:sz="4" w:space="0" w:color="00757A"/>
              <w:bottom w:val="single" w:sz="4" w:space="0" w:color="00757A"/>
            </w:tcBorders>
          </w:tcPr>
          <w:p w14:paraId="425BFAA6"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Māori 75.9%</w:t>
            </w:r>
            <w:r w:rsidRPr="001645C6">
              <w:br/>
              <w:t>Pacific 70.2%</w:t>
            </w:r>
            <w:r w:rsidRPr="001645C6">
              <w:br/>
              <w:t>Asian 73.9%</w:t>
            </w:r>
            <w:r w:rsidRPr="001645C6">
              <w:br/>
              <w:t>Euro/Other 70.3%</w:t>
            </w:r>
            <w:r w:rsidRPr="001645C6">
              <w:br/>
              <w:t>Total 71.8%</w:t>
            </w:r>
          </w:p>
        </w:tc>
        <w:tc>
          <w:tcPr>
            <w:tcW w:w="882" w:type="pct"/>
            <w:tcBorders>
              <w:top w:val="single" w:sz="4" w:space="0" w:color="00757A"/>
              <w:bottom w:val="single" w:sz="4" w:space="0" w:color="00757A"/>
            </w:tcBorders>
          </w:tcPr>
          <w:p w14:paraId="5DAB7E21"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New measure</w:t>
            </w:r>
          </w:p>
        </w:tc>
        <w:tc>
          <w:tcPr>
            <w:tcW w:w="648" w:type="pct"/>
            <w:tcBorders>
              <w:top w:val="single" w:sz="4" w:space="0" w:color="00757A"/>
              <w:bottom w:val="single" w:sz="4" w:space="0" w:color="00757A"/>
            </w:tcBorders>
          </w:tcPr>
          <w:p w14:paraId="1712B14D"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New SPE measure</w:t>
            </w:r>
          </w:p>
        </w:tc>
        <w:tc>
          <w:tcPr>
            <w:tcW w:w="748" w:type="pct"/>
            <w:tcBorders>
              <w:top w:val="single" w:sz="4" w:space="0" w:color="00757A"/>
              <w:bottom w:val="single" w:sz="4" w:space="0" w:color="00757A"/>
            </w:tcBorders>
          </w:tcPr>
          <w:p w14:paraId="43288D5F"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74%</w:t>
            </w:r>
            <w:r w:rsidRPr="001645C6">
              <w:br/>
              <w:t>(95%)</w:t>
            </w:r>
          </w:p>
        </w:tc>
      </w:tr>
      <w:tr w:rsidR="00F97425" w:rsidRPr="001645C6" w14:paraId="65CE3D50" w14:textId="77777777" w:rsidTr="00D86506">
        <w:trPr>
          <w:trHeight w:val="404"/>
        </w:trPr>
        <w:tc>
          <w:tcPr>
            <w:cnfStyle w:val="001000000000" w:firstRow="0" w:lastRow="0" w:firstColumn="1" w:lastColumn="0" w:oddVBand="0" w:evenVBand="0" w:oddHBand="0" w:evenHBand="0" w:firstRowFirstColumn="0" w:firstRowLastColumn="0" w:lastRowFirstColumn="0" w:lastRowLastColumn="0"/>
            <w:tcW w:w="1554" w:type="pct"/>
            <w:tcBorders>
              <w:top w:val="single" w:sz="4" w:space="0" w:color="00757A"/>
              <w:bottom w:val="single" w:sz="4" w:space="0" w:color="00757A"/>
            </w:tcBorders>
            <w:shd w:val="clear" w:color="auto" w:fill="DAE7E8"/>
          </w:tcPr>
          <w:p w14:paraId="566749E7" w14:textId="3E395B24" w:rsidR="001645C6" w:rsidRPr="001645C6" w:rsidRDefault="001645C6" w:rsidP="001645C6">
            <w:pPr>
              <w:pStyle w:val="Performancetable9pt"/>
            </w:pPr>
            <w:r w:rsidRPr="001645C6">
              <w:t>Percentage of patients waiting less than 4 months for a first specialist appointment</w:t>
            </w:r>
          </w:p>
        </w:tc>
        <w:tc>
          <w:tcPr>
            <w:tcW w:w="286" w:type="pct"/>
            <w:tcBorders>
              <w:top w:val="single" w:sz="4" w:space="0" w:color="00757A"/>
              <w:bottom w:val="single" w:sz="4" w:space="0" w:color="00757A"/>
            </w:tcBorders>
          </w:tcPr>
          <w:p w14:paraId="538AFFC1"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HT</w:t>
            </w:r>
            <w:r w:rsidRPr="001645C6">
              <w:br/>
              <w:t>VH</w:t>
            </w:r>
          </w:p>
        </w:tc>
        <w:tc>
          <w:tcPr>
            <w:tcW w:w="881" w:type="pct"/>
            <w:tcBorders>
              <w:top w:val="single" w:sz="4" w:space="0" w:color="00757A"/>
              <w:bottom w:val="single" w:sz="4" w:space="0" w:color="00757A"/>
            </w:tcBorders>
          </w:tcPr>
          <w:p w14:paraId="16826AFA"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Total 69.6%</w:t>
            </w:r>
          </w:p>
          <w:p w14:paraId="244EC6D3"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(06/2023)</w:t>
            </w:r>
          </w:p>
        </w:tc>
        <w:tc>
          <w:tcPr>
            <w:tcW w:w="882" w:type="pct"/>
            <w:tcBorders>
              <w:top w:val="single" w:sz="4" w:space="0" w:color="00757A"/>
              <w:bottom w:val="single" w:sz="4" w:space="0" w:color="00757A"/>
            </w:tcBorders>
          </w:tcPr>
          <w:p w14:paraId="7D2E437F"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New measure</w:t>
            </w:r>
          </w:p>
        </w:tc>
        <w:tc>
          <w:tcPr>
            <w:tcW w:w="648" w:type="pct"/>
            <w:tcBorders>
              <w:top w:val="single" w:sz="4" w:space="0" w:color="00757A"/>
              <w:bottom w:val="single" w:sz="4" w:space="0" w:color="00757A"/>
            </w:tcBorders>
          </w:tcPr>
          <w:p w14:paraId="72E05DD6"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New SPE measure</w:t>
            </w:r>
          </w:p>
        </w:tc>
        <w:tc>
          <w:tcPr>
            <w:tcW w:w="748" w:type="pct"/>
            <w:tcBorders>
              <w:top w:val="single" w:sz="4" w:space="0" w:color="00757A"/>
              <w:bottom w:val="single" w:sz="4" w:space="0" w:color="00757A"/>
            </w:tcBorders>
          </w:tcPr>
          <w:p w14:paraId="247CE0F1"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 xml:space="preserve">62% </w:t>
            </w:r>
            <w:r w:rsidRPr="001645C6">
              <w:br/>
              <w:t>(95%)</w:t>
            </w:r>
          </w:p>
        </w:tc>
      </w:tr>
      <w:tr w:rsidR="00F97425" w:rsidRPr="001645C6" w14:paraId="6E07B8AB" w14:textId="77777777" w:rsidTr="00F97425">
        <w:trPr>
          <w:trHeight w:val="692"/>
        </w:trPr>
        <w:tc>
          <w:tcPr>
            <w:cnfStyle w:val="001000000000" w:firstRow="0" w:lastRow="0" w:firstColumn="1" w:lastColumn="0" w:oddVBand="0" w:evenVBand="0" w:oddHBand="0" w:evenHBand="0" w:firstRowFirstColumn="0" w:firstRowLastColumn="0" w:lastRowFirstColumn="0" w:lastRowLastColumn="0"/>
            <w:tcW w:w="1554" w:type="pct"/>
            <w:tcBorders>
              <w:top w:val="single" w:sz="4" w:space="0" w:color="00757A"/>
              <w:bottom w:val="single" w:sz="4" w:space="0" w:color="00757A"/>
            </w:tcBorders>
            <w:shd w:val="clear" w:color="auto" w:fill="DAE7E8"/>
          </w:tcPr>
          <w:p w14:paraId="34131602" w14:textId="3FC8B032" w:rsidR="001645C6" w:rsidRPr="001645C6" w:rsidRDefault="001645C6" w:rsidP="001645C6">
            <w:pPr>
              <w:pStyle w:val="Performancetable9pt"/>
            </w:pPr>
            <w:r w:rsidRPr="001645C6">
              <w:t>Percentage of patients waiting less than 4 months for elective treatment</w:t>
            </w:r>
          </w:p>
        </w:tc>
        <w:tc>
          <w:tcPr>
            <w:tcW w:w="286" w:type="pct"/>
            <w:tcBorders>
              <w:top w:val="single" w:sz="4" w:space="0" w:color="00757A"/>
              <w:bottom w:val="single" w:sz="4" w:space="0" w:color="00757A"/>
            </w:tcBorders>
          </w:tcPr>
          <w:p w14:paraId="5B400C70"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HT</w:t>
            </w:r>
            <w:r w:rsidRPr="001645C6">
              <w:br/>
              <w:t>VH</w:t>
            </w:r>
          </w:p>
        </w:tc>
        <w:tc>
          <w:tcPr>
            <w:tcW w:w="881" w:type="pct"/>
            <w:tcBorders>
              <w:top w:val="single" w:sz="4" w:space="0" w:color="00757A"/>
              <w:bottom w:val="single" w:sz="4" w:space="0" w:color="00757A"/>
            </w:tcBorders>
          </w:tcPr>
          <w:p w14:paraId="432A09FE"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Māori 59.5%</w:t>
            </w:r>
            <w:r w:rsidRPr="001645C6">
              <w:br/>
              <w:t>Pacific 64.7%</w:t>
            </w:r>
            <w:r w:rsidRPr="001645C6">
              <w:br/>
              <w:t>Asian 66.9%</w:t>
            </w:r>
            <w:r w:rsidRPr="001645C6">
              <w:br/>
              <w:t>Euro/Other 61.5%</w:t>
            </w:r>
            <w:r w:rsidRPr="001645C6">
              <w:br/>
              <w:t>Total 61.9%</w:t>
            </w:r>
          </w:p>
          <w:p w14:paraId="3ECE1EEE"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(06/2023)</w:t>
            </w:r>
          </w:p>
        </w:tc>
        <w:tc>
          <w:tcPr>
            <w:tcW w:w="882" w:type="pct"/>
            <w:tcBorders>
              <w:top w:val="single" w:sz="4" w:space="0" w:color="00757A"/>
              <w:bottom w:val="single" w:sz="4" w:space="0" w:color="00757A"/>
            </w:tcBorders>
          </w:tcPr>
          <w:p w14:paraId="04855925"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New measure</w:t>
            </w:r>
          </w:p>
        </w:tc>
        <w:tc>
          <w:tcPr>
            <w:tcW w:w="648" w:type="pct"/>
            <w:tcBorders>
              <w:top w:val="single" w:sz="4" w:space="0" w:color="00757A"/>
              <w:bottom w:val="single" w:sz="4" w:space="0" w:color="00757A"/>
            </w:tcBorders>
          </w:tcPr>
          <w:p w14:paraId="0AB99B44"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New SPE measure</w:t>
            </w:r>
          </w:p>
        </w:tc>
        <w:tc>
          <w:tcPr>
            <w:tcW w:w="748" w:type="pct"/>
            <w:tcBorders>
              <w:top w:val="single" w:sz="4" w:space="0" w:color="00757A"/>
              <w:bottom w:val="single" w:sz="4" w:space="0" w:color="00757A"/>
            </w:tcBorders>
          </w:tcPr>
          <w:p w14:paraId="0D86235F"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63%</w:t>
            </w:r>
            <w:r w:rsidRPr="001645C6">
              <w:br/>
              <w:t>(95%)</w:t>
            </w:r>
          </w:p>
        </w:tc>
      </w:tr>
      <w:tr w:rsidR="00F97425" w:rsidRPr="001645C6" w14:paraId="721F4CB7" w14:textId="77777777" w:rsidTr="00F97425">
        <w:trPr>
          <w:trHeight w:val="262"/>
        </w:trPr>
        <w:tc>
          <w:tcPr>
            <w:cnfStyle w:val="001000000000" w:firstRow="0" w:lastRow="0" w:firstColumn="1" w:lastColumn="0" w:oddVBand="0" w:evenVBand="0" w:oddHBand="0" w:evenHBand="0" w:firstRowFirstColumn="0" w:firstRowLastColumn="0" w:lastRowFirstColumn="0" w:lastRowLastColumn="0"/>
            <w:tcW w:w="1554" w:type="pct"/>
            <w:tcBorders>
              <w:top w:val="single" w:sz="4" w:space="0" w:color="00757A"/>
              <w:bottom w:val="single" w:sz="4" w:space="0" w:color="00757A"/>
            </w:tcBorders>
            <w:shd w:val="clear" w:color="auto" w:fill="DAE7E8"/>
          </w:tcPr>
          <w:p w14:paraId="39446B10" w14:textId="77777777" w:rsidR="001645C6" w:rsidRPr="001645C6" w:rsidRDefault="001645C6" w:rsidP="001645C6">
            <w:pPr>
              <w:pStyle w:val="Performancetable9pt"/>
            </w:pPr>
            <w:r w:rsidRPr="001645C6">
              <w:t>Percentage of cardiac patients waiting &gt;120 days for treatment</w:t>
            </w:r>
          </w:p>
        </w:tc>
        <w:tc>
          <w:tcPr>
            <w:tcW w:w="286" w:type="pct"/>
            <w:tcBorders>
              <w:top w:val="single" w:sz="4" w:space="0" w:color="00757A"/>
              <w:bottom w:val="single" w:sz="4" w:space="0" w:color="00757A"/>
            </w:tcBorders>
          </w:tcPr>
          <w:p w14:paraId="10CC10DE"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VH</w:t>
            </w:r>
          </w:p>
        </w:tc>
        <w:tc>
          <w:tcPr>
            <w:tcW w:w="881" w:type="pct"/>
            <w:tcBorders>
              <w:top w:val="single" w:sz="4" w:space="0" w:color="00757A"/>
              <w:bottom w:val="single" w:sz="4" w:space="0" w:color="00757A"/>
            </w:tcBorders>
          </w:tcPr>
          <w:p w14:paraId="7FAFD622"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New measure</w:t>
            </w:r>
          </w:p>
        </w:tc>
        <w:tc>
          <w:tcPr>
            <w:tcW w:w="882" w:type="pct"/>
            <w:tcBorders>
              <w:top w:val="single" w:sz="4" w:space="0" w:color="00757A"/>
              <w:bottom w:val="single" w:sz="4" w:space="0" w:color="00757A"/>
            </w:tcBorders>
          </w:tcPr>
          <w:p w14:paraId="17B6CD1E"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New measure</w:t>
            </w:r>
          </w:p>
        </w:tc>
        <w:tc>
          <w:tcPr>
            <w:tcW w:w="648" w:type="pct"/>
            <w:tcBorders>
              <w:top w:val="single" w:sz="4" w:space="0" w:color="00757A"/>
              <w:bottom w:val="single" w:sz="4" w:space="0" w:color="00757A"/>
            </w:tcBorders>
          </w:tcPr>
          <w:p w14:paraId="5AE7A7A0"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New SPE measure</w:t>
            </w:r>
          </w:p>
        </w:tc>
        <w:tc>
          <w:tcPr>
            <w:tcW w:w="748" w:type="pct"/>
            <w:tcBorders>
              <w:top w:val="single" w:sz="4" w:space="0" w:color="00757A"/>
              <w:bottom w:val="single" w:sz="4" w:space="0" w:color="00757A"/>
            </w:tcBorders>
          </w:tcPr>
          <w:p w14:paraId="04169A04"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25%</w:t>
            </w:r>
          </w:p>
        </w:tc>
      </w:tr>
      <w:tr w:rsidR="00F97425" w:rsidRPr="001645C6" w14:paraId="73FC9897" w14:textId="77777777" w:rsidTr="00F97425">
        <w:trPr>
          <w:trHeight w:val="692"/>
        </w:trPr>
        <w:tc>
          <w:tcPr>
            <w:cnfStyle w:val="001000000000" w:firstRow="0" w:lastRow="0" w:firstColumn="1" w:lastColumn="0" w:oddVBand="0" w:evenVBand="0" w:oddHBand="0" w:evenHBand="0" w:firstRowFirstColumn="0" w:firstRowLastColumn="0" w:lastRowFirstColumn="0" w:lastRowLastColumn="0"/>
            <w:tcW w:w="1554" w:type="pct"/>
            <w:tcBorders>
              <w:top w:val="single" w:sz="4" w:space="0" w:color="00757A"/>
              <w:bottom w:val="single" w:sz="4" w:space="0" w:color="00757A"/>
            </w:tcBorders>
            <w:shd w:val="clear" w:color="auto" w:fill="DAE7E8"/>
          </w:tcPr>
          <w:p w14:paraId="35CEEA56" w14:textId="111C4E4D" w:rsidR="001645C6" w:rsidRPr="001645C6" w:rsidRDefault="001645C6" w:rsidP="001645C6">
            <w:pPr>
              <w:pStyle w:val="Performancetable9pt"/>
            </w:pPr>
            <w:r w:rsidRPr="001645C6">
              <w:t>Rate of acute readmissions within 28 days of discharge</w:t>
            </w:r>
          </w:p>
        </w:tc>
        <w:tc>
          <w:tcPr>
            <w:tcW w:w="286" w:type="pct"/>
            <w:tcBorders>
              <w:top w:val="single" w:sz="4" w:space="0" w:color="00757A"/>
              <w:bottom w:val="single" w:sz="4" w:space="0" w:color="00757A"/>
            </w:tcBorders>
          </w:tcPr>
          <w:p w14:paraId="5E00C7C5"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VH</w:t>
            </w:r>
          </w:p>
        </w:tc>
        <w:tc>
          <w:tcPr>
            <w:tcW w:w="881" w:type="pct"/>
            <w:tcBorders>
              <w:top w:val="single" w:sz="4" w:space="0" w:color="00757A"/>
              <w:bottom w:val="single" w:sz="4" w:space="0" w:color="00757A"/>
            </w:tcBorders>
          </w:tcPr>
          <w:p w14:paraId="5EFCCB4C"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Māori 13.0%</w:t>
            </w:r>
            <w:r w:rsidRPr="001645C6">
              <w:br/>
              <w:t>Pacific 12.3%</w:t>
            </w:r>
            <w:r w:rsidRPr="001645C6">
              <w:br/>
              <w:t>Euro/Other 12.4%</w:t>
            </w:r>
            <w:r w:rsidRPr="001645C6">
              <w:br/>
              <w:t>Total 12.5%</w:t>
            </w:r>
          </w:p>
        </w:tc>
        <w:tc>
          <w:tcPr>
            <w:tcW w:w="882" w:type="pct"/>
            <w:tcBorders>
              <w:top w:val="single" w:sz="4" w:space="0" w:color="00757A"/>
              <w:bottom w:val="single" w:sz="4" w:space="0" w:color="00757A"/>
            </w:tcBorders>
          </w:tcPr>
          <w:p w14:paraId="231010AE"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Data not available</w:t>
            </w:r>
          </w:p>
        </w:tc>
        <w:tc>
          <w:tcPr>
            <w:tcW w:w="648" w:type="pct"/>
            <w:tcBorders>
              <w:top w:val="single" w:sz="4" w:space="0" w:color="00757A"/>
              <w:bottom w:val="single" w:sz="4" w:space="0" w:color="00757A"/>
            </w:tcBorders>
          </w:tcPr>
          <w:p w14:paraId="3A5CB688"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12%</w:t>
            </w:r>
          </w:p>
        </w:tc>
        <w:tc>
          <w:tcPr>
            <w:tcW w:w="748" w:type="pct"/>
            <w:tcBorders>
              <w:top w:val="single" w:sz="4" w:space="0" w:color="00757A"/>
              <w:bottom w:val="single" w:sz="4" w:space="0" w:color="00757A"/>
            </w:tcBorders>
          </w:tcPr>
          <w:p w14:paraId="11D358A6"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12%</w:t>
            </w:r>
          </w:p>
        </w:tc>
      </w:tr>
      <w:tr w:rsidR="00F97425" w:rsidRPr="001645C6" w14:paraId="0779ACCB" w14:textId="77777777" w:rsidTr="00F97425">
        <w:trPr>
          <w:trHeight w:val="692"/>
        </w:trPr>
        <w:tc>
          <w:tcPr>
            <w:cnfStyle w:val="001000000000" w:firstRow="0" w:lastRow="0" w:firstColumn="1" w:lastColumn="0" w:oddVBand="0" w:evenVBand="0" w:oddHBand="0" w:evenHBand="0" w:firstRowFirstColumn="0" w:firstRowLastColumn="0" w:lastRowFirstColumn="0" w:lastRowLastColumn="0"/>
            <w:tcW w:w="1554" w:type="pct"/>
            <w:tcBorders>
              <w:top w:val="single" w:sz="4" w:space="0" w:color="00757A"/>
              <w:bottom w:val="single" w:sz="4" w:space="0" w:color="00757A"/>
            </w:tcBorders>
            <w:shd w:val="clear" w:color="auto" w:fill="DAE7E8"/>
          </w:tcPr>
          <w:p w14:paraId="3C76D337" w14:textId="05F4952D" w:rsidR="001645C6" w:rsidRPr="001645C6" w:rsidRDefault="001645C6" w:rsidP="001645C6">
            <w:pPr>
              <w:pStyle w:val="Performancetable9pt"/>
            </w:pPr>
            <w:r w:rsidRPr="001645C6">
              <w:t>Rate of acute bed nights spent in hospital per 1,000 population</w:t>
            </w:r>
          </w:p>
        </w:tc>
        <w:tc>
          <w:tcPr>
            <w:tcW w:w="286" w:type="pct"/>
            <w:tcBorders>
              <w:top w:val="single" w:sz="4" w:space="0" w:color="00757A"/>
              <w:bottom w:val="single" w:sz="4" w:space="0" w:color="00757A"/>
            </w:tcBorders>
          </w:tcPr>
          <w:p w14:paraId="3591B049"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rPr>
                <w:lang w:val="en-GB"/>
              </w:rPr>
            </w:pPr>
          </w:p>
        </w:tc>
        <w:tc>
          <w:tcPr>
            <w:tcW w:w="881" w:type="pct"/>
            <w:tcBorders>
              <w:top w:val="single" w:sz="4" w:space="0" w:color="00757A"/>
              <w:bottom w:val="single" w:sz="4" w:space="0" w:color="00757A"/>
            </w:tcBorders>
          </w:tcPr>
          <w:p w14:paraId="3124A90D"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Māori 415</w:t>
            </w:r>
            <w:r w:rsidRPr="001645C6">
              <w:br/>
              <w:t>Pacific 484</w:t>
            </w:r>
            <w:r w:rsidRPr="001645C6">
              <w:br/>
              <w:t>Euro/Other 428</w:t>
            </w:r>
            <w:r w:rsidRPr="001645C6">
              <w:br/>
              <w:t>Total 429</w:t>
            </w:r>
          </w:p>
        </w:tc>
        <w:tc>
          <w:tcPr>
            <w:tcW w:w="882" w:type="pct"/>
            <w:tcBorders>
              <w:top w:val="single" w:sz="4" w:space="0" w:color="00757A"/>
              <w:bottom w:val="single" w:sz="4" w:space="0" w:color="00757A"/>
            </w:tcBorders>
          </w:tcPr>
          <w:p w14:paraId="66762AF7"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Māori 605</w:t>
            </w:r>
            <w:r w:rsidRPr="001645C6">
              <w:br/>
              <w:t>Pacific 749</w:t>
            </w:r>
            <w:r w:rsidRPr="001645C6">
              <w:br/>
              <w:t>Other 361</w:t>
            </w:r>
            <w:r w:rsidRPr="001645C6">
              <w:br/>
              <w:t>Total 421</w:t>
            </w:r>
          </w:p>
          <w:p w14:paraId="5E5B3E5D"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(12/2023)</w:t>
            </w:r>
          </w:p>
        </w:tc>
        <w:tc>
          <w:tcPr>
            <w:tcW w:w="648" w:type="pct"/>
            <w:tcBorders>
              <w:top w:val="single" w:sz="4" w:space="0" w:color="00757A"/>
              <w:bottom w:val="single" w:sz="4" w:space="0" w:color="00757A"/>
            </w:tcBorders>
          </w:tcPr>
          <w:p w14:paraId="6D74608E"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Decrease or maintain standardised rate</w:t>
            </w:r>
          </w:p>
        </w:tc>
        <w:tc>
          <w:tcPr>
            <w:tcW w:w="748" w:type="pct"/>
            <w:tcBorders>
              <w:top w:val="single" w:sz="4" w:space="0" w:color="00757A"/>
              <w:bottom w:val="single" w:sz="4" w:space="0" w:color="00757A"/>
            </w:tcBorders>
          </w:tcPr>
          <w:p w14:paraId="24A92192"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 xml:space="preserve">Decrease </w:t>
            </w:r>
            <w:r w:rsidRPr="001645C6">
              <w:br/>
              <w:t>from baseline</w:t>
            </w:r>
          </w:p>
        </w:tc>
      </w:tr>
      <w:tr w:rsidR="00F97425" w:rsidRPr="001645C6" w14:paraId="6B4446CB" w14:textId="77777777" w:rsidTr="00F97425">
        <w:trPr>
          <w:trHeight w:val="692"/>
        </w:trPr>
        <w:tc>
          <w:tcPr>
            <w:cnfStyle w:val="001000000000" w:firstRow="0" w:lastRow="0" w:firstColumn="1" w:lastColumn="0" w:oddVBand="0" w:evenVBand="0" w:oddHBand="0" w:evenHBand="0" w:firstRowFirstColumn="0" w:firstRowLastColumn="0" w:lastRowFirstColumn="0" w:lastRowLastColumn="0"/>
            <w:tcW w:w="1554" w:type="pct"/>
            <w:tcBorders>
              <w:top w:val="single" w:sz="4" w:space="0" w:color="00757A"/>
              <w:bottom w:val="single" w:sz="4" w:space="0" w:color="00757A"/>
            </w:tcBorders>
            <w:shd w:val="clear" w:color="auto" w:fill="DAE7E8"/>
          </w:tcPr>
          <w:p w14:paraId="61E6978C" w14:textId="3DD8BCA7" w:rsidR="001645C6" w:rsidRPr="001645C6" w:rsidRDefault="001645C6" w:rsidP="001645C6">
            <w:pPr>
              <w:pStyle w:val="Performancetable9pt"/>
            </w:pPr>
            <w:r w:rsidRPr="001645C6">
              <w:t>Percentage of people with an inpatient length of stay of greater than 7 days</w:t>
            </w:r>
          </w:p>
        </w:tc>
        <w:tc>
          <w:tcPr>
            <w:tcW w:w="286" w:type="pct"/>
            <w:tcBorders>
              <w:top w:val="single" w:sz="4" w:space="0" w:color="00757A"/>
              <w:bottom w:val="single" w:sz="4" w:space="0" w:color="00757A"/>
            </w:tcBorders>
          </w:tcPr>
          <w:p w14:paraId="6650D1B7"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rPr>
                <w:lang w:val="en-GB"/>
              </w:rPr>
            </w:pPr>
          </w:p>
        </w:tc>
        <w:tc>
          <w:tcPr>
            <w:tcW w:w="881" w:type="pct"/>
            <w:tcBorders>
              <w:top w:val="single" w:sz="4" w:space="0" w:color="00757A"/>
              <w:bottom w:val="single" w:sz="4" w:space="0" w:color="00757A"/>
            </w:tcBorders>
          </w:tcPr>
          <w:p w14:paraId="458A3CFC"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Māori 7.4%</w:t>
            </w:r>
            <w:r w:rsidRPr="001645C6">
              <w:br/>
              <w:t>Pacific 8.5%</w:t>
            </w:r>
            <w:r w:rsidRPr="001645C6">
              <w:br/>
              <w:t>Asian 6.8%</w:t>
            </w:r>
            <w:r w:rsidRPr="001645C6">
              <w:br/>
              <w:t>Euro/Other 11.3%</w:t>
            </w:r>
            <w:r w:rsidRPr="001645C6">
              <w:br/>
              <w:t>Total 9.8%</w:t>
            </w:r>
          </w:p>
        </w:tc>
        <w:tc>
          <w:tcPr>
            <w:tcW w:w="882" w:type="pct"/>
            <w:tcBorders>
              <w:top w:val="single" w:sz="4" w:space="0" w:color="00757A"/>
              <w:bottom w:val="single" w:sz="4" w:space="0" w:color="00757A"/>
            </w:tcBorders>
          </w:tcPr>
          <w:p w14:paraId="635271C7"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 xml:space="preserve">8.9% </w:t>
            </w:r>
          </w:p>
          <w:p w14:paraId="6CE3BE26"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(06/2023)</w:t>
            </w:r>
          </w:p>
        </w:tc>
        <w:tc>
          <w:tcPr>
            <w:tcW w:w="648" w:type="pct"/>
            <w:tcBorders>
              <w:top w:val="single" w:sz="4" w:space="0" w:color="00757A"/>
              <w:bottom w:val="single" w:sz="4" w:space="0" w:color="00757A"/>
            </w:tcBorders>
          </w:tcPr>
          <w:p w14:paraId="7802B65B"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To be established</w:t>
            </w:r>
          </w:p>
        </w:tc>
        <w:tc>
          <w:tcPr>
            <w:tcW w:w="748" w:type="pct"/>
            <w:tcBorders>
              <w:top w:val="single" w:sz="4" w:space="0" w:color="00757A"/>
              <w:bottom w:val="single" w:sz="4" w:space="0" w:color="00757A"/>
            </w:tcBorders>
          </w:tcPr>
          <w:p w14:paraId="1B1AB952"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 xml:space="preserve">Decrease </w:t>
            </w:r>
            <w:r w:rsidRPr="001645C6">
              <w:br/>
              <w:t>from baseline</w:t>
            </w:r>
          </w:p>
        </w:tc>
      </w:tr>
      <w:tr w:rsidR="00F97425" w:rsidRPr="001645C6" w14:paraId="0ED25DEB" w14:textId="77777777" w:rsidTr="00F97425">
        <w:trPr>
          <w:cantSplit/>
          <w:trHeight w:val="692"/>
        </w:trPr>
        <w:tc>
          <w:tcPr>
            <w:cnfStyle w:val="001000000000" w:firstRow="0" w:lastRow="0" w:firstColumn="1" w:lastColumn="0" w:oddVBand="0" w:evenVBand="0" w:oddHBand="0" w:evenHBand="0" w:firstRowFirstColumn="0" w:firstRowLastColumn="0" w:lastRowFirstColumn="0" w:lastRowLastColumn="0"/>
            <w:tcW w:w="1554" w:type="pct"/>
            <w:tcBorders>
              <w:top w:val="single" w:sz="4" w:space="0" w:color="00757A"/>
              <w:bottom w:val="single" w:sz="4" w:space="0" w:color="00757A"/>
            </w:tcBorders>
            <w:shd w:val="clear" w:color="auto" w:fill="DAE7E8"/>
          </w:tcPr>
          <w:p w14:paraId="355CC8F1" w14:textId="3ECA2983" w:rsidR="001645C6" w:rsidRPr="001645C6" w:rsidRDefault="001645C6" w:rsidP="001645C6">
            <w:pPr>
              <w:pStyle w:val="Performancetable9pt"/>
            </w:pPr>
            <w:r w:rsidRPr="001645C6">
              <w:t>Percentage of missed first specialist assessment appointments</w:t>
            </w:r>
          </w:p>
        </w:tc>
        <w:tc>
          <w:tcPr>
            <w:tcW w:w="286" w:type="pct"/>
            <w:tcBorders>
              <w:top w:val="single" w:sz="4" w:space="0" w:color="00757A"/>
              <w:bottom w:val="single" w:sz="4" w:space="0" w:color="00757A"/>
            </w:tcBorders>
          </w:tcPr>
          <w:p w14:paraId="43958E4E"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GPS</w:t>
            </w:r>
            <w:r w:rsidRPr="001645C6">
              <w:br/>
              <w:t>VH</w:t>
            </w:r>
          </w:p>
        </w:tc>
        <w:tc>
          <w:tcPr>
            <w:tcW w:w="881" w:type="pct"/>
            <w:tcBorders>
              <w:top w:val="single" w:sz="4" w:space="0" w:color="00757A"/>
              <w:bottom w:val="single" w:sz="4" w:space="0" w:color="00757A"/>
            </w:tcBorders>
          </w:tcPr>
          <w:p w14:paraId="5B812E7C"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Māori 18.5%</w:t>
            </w:r>
            <w:r w:rsidRPr="001645C6">
              <w:br/>
              <w:t>Pacific 21.4%</w:t>
            </w:r>
            <w:r w:rsidRPr="001645C6">
              <w:br/>
              <w:t>Asian 6.1%</w:t>
            </w:r>
            <w:r w:rsidRPr="001645C6">
              <w:br/>
              <w:t>Euro/Other 5.1%</w:t>
            </w:r>
            <w:r w:rsidRPr="001645C6">
              <w:br/>
              <w:t>Total 8.6%</w:t>
            </w:r>
          </w:p>
        </w:tc>
        <w:tc>
          <w:tcPr>
            <w:tcW w:w="882" w:type="pct"/>
            <w:tcBorders>
              <w:top w:val="single" w:sz="4" w:space="0" w:color="00757A"/>
              <w:bottom w:val="single" w:sz="4" w:space="0" w:color="00757A"/>
            </w:tcBorders>
          </w:tcPr>
          <w:p w14:paraId="05E13752"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Not achieved</w:t>
            </w:r>
          </w:p>
        </w:tc>
        <w:tc>
          <w:tcPr>
            <w:tcW w:w="648" w:type="pct"/>
            <w:tcBorders>
              <w:top w:val="single" w:sz="4" w:space="0" w:color="00757A"/>
              <w:bottom w:val="single" w:sz="4" w:space="0" w:color="00757A"/>
            </w:tcBorders>
          </w:tcPr>
          <w:p w14:paraId="2C140A53"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Achieved</w:t>
            </w:r>
          </w:p>
        </w:tc>
        <w:tc>
          <w:tcPr>
            <w:tcW w:w="748" w:type="pct"/>
            <w:tcBorders>
              <w:top w:val="single" w:sz="4" w:space="0" w:color="00757A"/>
              <w:bottom w:val="single" w:sz="4" w:space="0" w:color="00757A"/>
            </w:tcBorders>
          </w:tcPr>
          <w:p w14:paraId="17DCDB36"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 xml:space="preserve">Decrease </w:t>
            </w:r>
            <w:r w:rsidRPr="001645C6">
              <w:br/>
              <w:t>from baseline</w:t>
            </w:r>
          </w:p>
        </w:tc>
      </w:tr>
      <w:tr w:rsidR="00F97425" w:rsidRPr="001645C6" w14:paraId="031F399C" w14:textId="77777777" w:rsidTr="00F97425">
        <w:trPr>
          <w:cantSplit/>
          <w:trHeight w:val="692"/>
        </w:trPr>
        <w:tc>
          <w:tcPr>
            <w:cnfStyle w:val="001000000000" w:firstRow="0" w:lastRow="0" w:firstColumn="1" w:lastColumn="0" w:oddVBand="0" w:evenVBand="0" w:oddHBand="0" w:evenHBand="0" w:firstRowFirstColumn="0" w:firstRowLastColumn="0" w:lastRowFirstColumn="0" w:lastRowLastColumn="0"/>
            <w:tcW w:w="1554" w:type="pct"/>
            <w:tcBorders>
              <w:top w:val="single" w:sz="4" w:space="0" w:color="00757A"/>
              <w:bottom w:val="single" w:sz="4" w:space="0" w:color="00757A"/>
            </w:tcBorders>
            <w:shd w:val="clear" w:color="auto" w:fill="DAE7E8"/>
          </w:tcPr>
          <w:p w14:paraId="3769B5CC" w14:textId="77777777" w:rsidR="001645C6" w:rsidRPr="001645C6" w:rsidRDefault="001645C6" w:rsidP="001645C6">
            <w:pPr>
              <w:pStyle w:val="Performancetable9pt"/>
            </w:pPr>
            <w:r w:rsidRPr="001645C6">
              <w:lastRenderedPageBreak/>
              <w:t xml:space="preserve">Number of planned </w:t>
            </w:r>
            <w:r w:rsidRPr="001645C6">
              <w:br/>
              <w:t>care interventions delivered, including:</w:t>
            </w:r>
          </w:p>
          <w:p w14:paraId="6D701A24" w14:textId="77777777" w:rsidR="001645C6" w:rsidRPr="001645C6" w:rsidRDefault="001645C6" w:rsidP="0011295D">
            <w:pPr>
              <w:pStyle w:val="Performancetable9pt"/>
              <w:numPr>
                <w:ilvl w:val="0"/>
                <w:numId w:val="16"/>
              </w:numPr>
              <w:ind w:left="344" w:hanging="284"/>
            </w:pPr>
            <w:r w:rsidRPr="001645C6">
              <w:t>inpatient surgical discharges</w:t>
            </w:r>
          </w:p>
          <w:p w14:paraId="00A7B86A" w14:textId="77777777" w:rsidR="001645C6" w:rsidRPr="001645C6" w:rsidRDefault="001645C6" w:rsidP="0011295D">
            <w:pPr>
              <w:pStyle w:val="Performancetable9pt"/>
              <w:numPr>
                <w:ilvl w:val="0"/>
                <w:numId w:val="16"/>
              </w:numPr>
              <w:ind w:left="344" w:hanging="284"/>
            </w:pPr>
            <w:r w:rsidRPr="001645C6">
              <w:t>minor procedures</w:t>
            </w:r>
          </w:p>
          <w:p w14:paraId="3D5A6C30" w14:textId="77777777" w:rsidR="001645C6" w:rsidRPr="001645C6" w:rsidRDefault="001645C6" w:rsidP="0011295D">
            <w:pPr>
              <w:pStyle w:val="Performancetable9pt"/>
              <w:numPr>
                <w:ilvl w:val="0"/>
                <w:numId w:val="16"/>
              </w:numPr>
              <w:ind w:left="344" w:hanging="284"/>
            </w:pPr>
            <w:r w:rsidRPr="001645C6">
              <w:t>non-surgical interventions</w:t>
            </w:r>
          </w:p>
        </w:tc>
        <w:tc>
          <w:tcPr>
            <w:tcW w:w="286" w:type="pct"/>
            <w:tcBorders>
              <w:top w:val="single" w:sz="4" w:space="0" w:color="00757A"/>
              <w:bottom w:val="single" w:sz="4" w:space="0" w:color="00757A"/>
            </w:tcBorders>
          </w:tcPr>
          <w:p w14:paraId="50F53153"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rPr>
                <w:lang w:val="en-GB"/>
              </w:rPr>
            </w:pPr>
          </w:p>
        </w:tc>
        <w:tc>
          <w:tcPr>
            <w:tcW w:w="881" w:type="pct"/>
            <w:tcBorders>
              <w:top w:val="single" w:sz="4" w:space="0" w:color="00757A"/>
              <w:bottom w:val="single" w:sz="4" w:space="0" w:color="00757A"/>
            </w:tcBorders>
          </w:tcPr>
          <w:p w14:paraId="697211D2"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318,789</w:t>
            </w:r>
          </w:p>
        </w:tc>
        <w:tc>
          <w:tcPr>
            <w:tcW w:w="882" w:type="pct"/>
            <w:tcBorders>
              <w:top w:val="single" w:sz="4" w:space="0" w:color="00757A"/>
              <w:bottom w:val="single" w:sz="4" w:space="0" w:color="00757A"/>
            </w:tcBorders>
          </w:tcPr>
          <w:p w14:paraId="582288DE"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Not achieved</w:t>
            </w:r>
          </w:p>
        </w:tc>
        <w:tc>
          <w:tcPr>
            <w:tcW w:w="648" w:type="pct"/>
            <w:tcBorders>
              <w:top w:val="single" w:sz="4" w:space="0" w:color="00757A"/>
              <w:bottom w:val="single" w:sz="4" w:space="0" w:color="00757A"/>
            </w:tcBorders>
          </w:tcPr>
          <w:p w14:paraId="3FE995D9"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Deliver in line with planned volumes</w:t>
            </w:r>
          </w:p>
        </w:tc>
        <w:tc>
          <w:tcPr>
            <w:tcW w:w="748" w:type="pct"/>
            <w:tcBorders>
              <w:top w:val="single" w:sz="4" w:space="0" w:color="00757A"/>
              <w:bottom w:val="single" w:sz="4" w:space="0" w:color="00757A"/>
            </w:tcBorders>
          </w:tcPr>
          <w:p w14:paraId="7F268091"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Deliver in line with planned volumes</w:t>
            </w:r>
          </w:p>
        </w:tc>
      </w:tr>
      <w:tr w:rsidR="00F97425" w:rsidRPr="001645C6" w14:paraId="71C25378" w14:textId="77777777" w:rsidTr="00F97425">
        <w:trPr>
          <w:trHeight w:val="692"/>
        </w:trPr>
        <w:tc>
          <w:tcPr>
            <w:cnfStyle w:val="001000000000" w:firstRow="0" w:lastRow="0" w:firstColumn="1" w:lastColumn="0" w:oddVBand="0" w:evenVBand="0" w:oddHBand="0" w:evenHBand="0" w:firstRowFirstColumn="0" w:firstRowLastColumn="0" w:lastRowFirstColumn="0" w:lastRowLastColumn="0"/>
            <w:tcW w:w="1554" w:type="pct"/>
            <w:tcBorders>
              <w:top w:val="single" w:sz="4" w:space="0" w:color="00757A"/>
              <w:bottom w:val="single" w:sz="4" w:space="0" w:color="00757A"/>
            </w:tcBorders>
            <w:shd w:val="clear" w:color="auto" w:fill="DAE7E8"/>
          </w:tcPr>
          <w:p w14:paraId="5FF1BDC2" w14:textId="77777777" w:rsidR="001645C6" w:rsidRPr="001645C6" w:rsidRDefault="001645C6" w:rsidP="001645C6">
            <w:pPr>
              <w:pStyle w:val="Performancetable9pt"/>
            </w:pPr>
            <w:r w:rsidRPr="001645C6">
              <w:t>Percentage of inpatients who reported they were involved as much as they wanted to be in making decisions about their treatment and care</w:t>
            </w:r>
          </w:p>
        </w:tc>
        <w:tc>
          <w:tcPr>
            <w:tcW w:w="286" w:type="pct"/>
            <w:tcBorders>
              <w:top w:val="single" w:sz="4" w:space="0" w:color="00757A"/>
              <w:bottom w:val="single" w:sz="4" w:space="0" w:color="00757A"/>
            </w:tcBorders>
          </w:tcPr>
          <w:p w14:paraId="58099C23"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GPS</w:t>
            </w:r>
          </w:p>
        </w:tc>
        <w:tc>
          <w:tcPr>
            <w:tcW w:w="881" w:type="pct"/>
            <w:tcBorders>
              <w:top w:val="single" w:sz="4" w:space="0" w:color="00757A"/>
              <w:bottom w:val="single" w:sz="4" w:space="0" w:color="00757A"/>
            </w:tcBorders>
          </w:tcPr>
          <w:p w14:paraId="03B7C156"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Māori 80.4%</w:t>
            </w:r>
            <w:r w:rsidRPr="001645C6">
              <w:br/>
              <w:t>Pacific 85.9%</w:t>
            </w:r>
            <w:r w:rsidRPr="001645C6">
              <w:br/>
              <w:t>Asian 88.7%</w:t>
            </w:r>
            <w:r w:rsidRPr="001645C6">
              <w:br/>
              <w:t>Euro/Other 81.1%</w:t>
            </w:r>
            <w:r w:rsidRPr="001645C6">
              <w:br/>
              <w:t>Total 81.8%</w:t>
            </w:r>
          </w:p>
          <w:p w14:paraId="3B80B2D2"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 xml:space="preserve">(12 months </w:t>
            </w:r>
            <w:r w:rsidRPr="001645C6">
              <w:br/>
              <w:t>to 05/2023)</w:t>
            </w:r>
          </w:p>
        </w:tc>
        <w:tc>
          <w:tcPr>
            <w:tcW w:w="882" w:type="pct"/>
            <w:tcBorders>
              <w:top w:val="single" w:sz="4" w:space="0" w:color="00757A"/>
              <w:bottom w:val="single" w:sz="4" w:space="0" w:color="00757A"/>
            </w:tcBorders>
          </w:tcPr>
          <w:p w14:paraId="5358ED11"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Māori 80.2%</w:t>
            </w:r>
            <w:r w:rsidRPr="001645C6">
              <w:br/>
              <w:t>Pacific 83.8%</w:t>
            </w:r>
            <w:r w:rsidRPr="001645C6">
              <w:br/>
              <w:t>Asian 87.6%</w:t>
            </w:r>
            <w:r w:rsidRPr="001645C6">
              <w:br/>
              <w:t>Euro/Other 81.0%</w:t>
            </w:r>
            <w:r w:rsidRPr="001645C6">
              <w:br/>
              <w:t>Total 81.5%</w:t>
            </w:r>
          </w:p>
          <w:p w14:paraId="158B89A8"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 xml:space="preserve">(12 months </w:t>
            </w:r>
            <w:r w:rsidRPr="001645C6">
              <w:br/>
              <w:t>to 05/2024)</w:t>
            </w:r>
          </w:p>
        </w:tc>
        <w:tc>
          <w:tcPr>
            <w:tcW w:w="648" w:type="pct"/>
            <w:tcBorders>
              <w:top w:val="single" w:sz="4" w:space="0" w:color="00757A"/>
              <w:bottom w:val="single" w:sz="4" w:space="0" w:color="00757A"/>
            </w:tcBorders>
          </w:tcPr>
          <w:p w14:paraId="252CBBC3"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 xml:space="preserve">Increase </w:t>
            </w:r>
            <w:r w:rsidRPr="001645C6">
              <w:br/>
              <w:t>from baseline</w:t>
            </w:r>
          </w:p>
        </w:tc>
        <w:tc>
          <w:tcPr>
            <w:tcW w:w="748" w:type="pct"/>
            <w:tcBorders>
              <w:top w:val="single" w:sz="4" w:space="0" w:color="00757A"/>
              <w:bottom w:val="single" w:sz="4" w:space="0" w:color="00757A"/>
            </w:tcBorders>
          </w:tcPr>
          <w:p w14:paraId="402BF77D"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 xml:space="preserve">Increase </w:t>
            </w:r>
            <w:r w:rsidRPr="001645C6">
              <w:br/>
              <w:t>from baseline</w:t>
            </w:r>
          </w:p>
        </w:tc>
      </w:tr>
      <w:tr w:rsidR="00F97425" w:rsidRPr="001645C6" w14:paraId="4D60894B" w14:textId="77777777" w:rsidTr="00F97425">
        <w:trPr>
          <w:trHeight w:val="692"/>
        </w:trPr>
        <w:tc>
          <w:tcPr>
            <w:cnfStyle w:val="001000000000" w:firstRow="0" w:lastRow="0" w:firstColumn="1" w:lastColumn="0" w:oddVBand="0" w:evenVBand="0" w:oddHBand="0" w:evenHBand="0" w:firstRowFirstColumn="0" w:firstRowLastColumn="0" w:lastRowFirstColumn="0" w:lastRowLastColumn="0"/>
            <w:tcW w:w="1554" w:type="pct"/>
            <w:tcBorders>
              <w:top w:val="single" w:sz="4" w:space="0" w:color="00757A"/>
              <w:bottom w:val="single" w:sz="4" w:space="0" w:color="00757A"/>
            </w:tcBorders>
            <w:shd w:val="clear" w:color="auto" w:fill="DAE7E8"/>
          </w:tcPr>
          <w:p w14:paraId="4709135C" w14:textId="77777777" w:rsidR="001645C6" w:rsidRPr="001645C6" w:rsidRDefault="001645C6" w:rsidP="001645C6">
            <w:pPr>
              <w:pStyle w:val="Performancetable9pt"/>
            </w:pPr>
            <w:r w:rsidRPr="001645C6">
              <w:t xml:space="preserve">Percentage of inpatients </w:t>
            </w:r>
            <w:r w:rsidRPr="001645C6">
              <w:br/>
              <w:t xml:space="preserve">who reported that their doctors treated them with respect </w:t>
            </w:r>
            <w:r w:rsidRPr="001645C6">
              <w:br/>
              <w:t>and kindness</w:t>
            </w:r>
          </w:p>
        </w:tc>
        <w:tc>
          <w:tcPr>
            <w:tcW w:w="286" w:type="pct"/>
            <w:tcBorders>
              <w:top w:val="single" w:sz="4" w:space="0" w:color="00757A"/>
              <w:bottom w:val="single" w:sz="4" w:space="0" w:color="00757A"/>
            </w:tcBorders>
          </w:tcPr>
          <w:p w14:paraId="4238987F"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rPr>
                <w:lang w:val="en-GB"/>
              </w:rPr>
            </w:pPr>
          </w:p>
        </w:tc>
        <w:tc>
          <w:tcPr>
            <w:tcW w:w="881" w:type="pct"/>
            <w:tcBorders>
              <w:top w:val="single" w:sz="4" w:space="0" w:color="00757A"/>
              <w:bottom w:val="single" w:sz="4" w:space="0" w:color="00757A"/>
            </w:tcBorders>
          </w:tcPr>
          <w:p w14:paraId="103F2571"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Māori 89.3%</w:t>
            </w:r>
            <w:r w:rsidRPr="001645C6">
              <w:br/>
              <w:t>Pacific 93.3%</w:t>
            </w:r>
            <w:r w:rsidRPr="001645C6">
              <w:br/>
              <w:t>Asian 95.2%</w:t>
            </w:r>
            <w:r w:rsidRPr="001645C6">
              <w:br/>
              <w:t>Euro/Other 92.0%</w:t>
            </w:r>
            <w:r w:rsidRPr="001645C6">
              <w:br/>
              <w:t>Total 91.8%</w:t>
            </w:r>
          </w:p>
          <w:p w14:paraId="618C29B4"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 xml:space="preserve">(12 months </w:t>
            </w:r>
            <w:r w:rsidRPr="001645C6">
              <w:br/>
              <w:t>to 05/2023)</w:t>
            </w:r>
          </w:p>
        </w:tc>
        <w:tc>
          <w:tcPr>
            <w:tcW w:w="882" w:type="pct"/>
            <w:tcBorders>
              <w:top w:val="single" w:sz="4" w:space="0" w:color="00757A"/>
              <w:bottom w:val="single" w:sz="4" w:space="0" w:color="00757A"/>
            </w:tcBorders>
          </w:tcPr>
          <w:p w14:paraId="5928CD6F"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Māori 90.4%</w:t>
            </w:r>
            <w:r w:rsidRPr="001645C6">
              <w:br/>
              <w:t>Pacific 93.8%</w:t>
            </w:r>
            <w:r w:rsidRPr="001645C6">
              <w:br/>
              <w:t>Asian 94.7%</w:t>
            </w:r>
            <w:r w:rsidRPr="001645C6">
              <w:br/>
              <w:t>Euro/Other 92.0%</w:t>
            </w:r>
            <w:r w:rsidRPr="001645C6">
              <w:br/>
              <w:t>Total 92.0%</w:t>
            </w:r>
          </w:p>
          <w:p w14:paraId="0D5DFC82"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 xml:space="preserve">(12 months </w:t>
            </w:r>
            <w:r w:rsidRPr="001645C6">
              <w:br/>
              <w:t>to 05/2024)</w:t>
            </w:r>
          </w:p>
        </w:tc>
        <w:tc>
          <w:tcPr>
            <w:tcW w:w="648" w:type="pct"/>
            <w:tcBorders>
              <w:top w:val="single" w:sz="4" w:space="0" w:color="00757A"/>
              <w:bottom w:val="single" w:sz="4" w:space="0" w:color="00757A"/>
            </w:tcBorders>
          </w:tcPr>
          <w:p w14:paraId="69ACD141"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New SPE measure</w:t>
            </w:r>
          </w:p>
        </w:tc>
        <w:tc>
          <w:tcPr>
            <w:tcW w:w="748" w:type="pct"/>
            <w:tcBorders>
              <w:top w:val="single" w:sz="4" w:space="0" w:color="00757A"/>
              <w:bottom w:val="single" w:sz="4" w:space="0" w:color="00757A"/>
            </w:tcBorders>
          </w:tcPr>
          <w:p w14:paraId="25E49623"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Maintain baseline</w:t>
            </w:r>
          </w:p>
        </w:tc>
      </w:tr>
      <w:tr w:rsidR="00F97425" w:rsidRPr="001645C6" w14:paraId="207EA98A" w14:textId="77777777" w:rsidTr="00F97425">
        <w:trPr>
          <w:trHeight w:val="692"/>
        </w:trPr>
        <w:tc>
          <w:tcPr>
            <w:cnfStyle w:val="001000000000" w:firstRow="0" w:lastRow="0" w:firstColumn="1" w:lastColumn="0" w:oddVBand="0" w:evenVBand="0" w:oddHBand="0" w:evenHBand="0" w:firstRowFirstColumn="0" w:firstRowLastColumn="0" w:lastRowFirstColumn="0" w:lastRowLastColumn="0"/>
            <w:tcW w:w="1554" w:type="pct"/>
            <w:tcBorders>
              <w:top w:val="single" w:sz="4" w:space="0" w:color="00757A"/>
              <w:bottom w:val="single" w:sz="4" w:space="0" w:color="00757A"/>
            </w:tcBorders>
            <w:shd w:val="clear" w:color="auto" w:fill="DAE7E8"/>
          </w:tcPr>
          <w:p w14:paraId="0B7FCE27" w14:textId="77777777" w:rsidR="001645C6" w:rsidRPr="001645C6" w:rsidRDefault="001645C6" w:rsidP="001645C6">
            <w:pPr>
              <w:pStyle w:val="Performancetable9pt"/>
            </w:pPr>
            <w:r w:rsidRPr="001645C6">
              <w:t xml:space="preserve">Mental health and addiction expenditure ringfence </w:t>
            </w:r>
            <w:r w:rsidRPr="001645C6">
              <w:br/>
              <w:t>expectations are met</w:t>
            </w:r>
          </w:p>
        </w:tc>
        <w:tc>
          <w:tcPr>
            <w:tcW w:w="286" w:type="pct"/>
            <w:tcBorders>
              <w:top w:val="single" w:sz="4" w:space="0" w:color="00757A"/>
              <w:bottom w:val="single" w:sz="4" w:space="0" w:color="00757A"/>
            </w:tcBorders>
          </w:tcPr>
          <w:p w14:paraId="411461B8"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VH</w:t>
            </w:r>
          </w:p>
        </w:tc>
        <w:tc>
          <w:tcPr>
            <w:tcW w:w="881" w:type="pct"/>
            <w:tcBorders>
              <w:top w:val="single" w:sz="4" w:space="0" w:color="00757A"/>
              <w:bottom w:val="single" w:sz="4" w:space="0" w:color="00757A"/>
            </w:tcBorders>
          </w:tcPr>
          <w:p w14:paraId="45F5A87C"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Achieved</w:t>
            </w:r>
          </w:p>
        </w:tc>
        <w:tc>
          <w:tcPr>
            <w:tcW w:w="882" w:type="pct"/>
            <w:tcBorders>
              <w:top w:val="single" w:sz="4" w:space="0" w:color="00757A"/>
              <w:bottom w:val="single" w:sz="4" w:space="0" w:color="00757A"/>
            </w:tcBorders>
          </w:tcPr>
          <w:p w14:paraId="7C4D7250"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Achieved</w:t>
            </w:r>
          </w:p>
        </w:tc>
        <w:tc>
          <w:tcPr>
            <w:tcW w:w="648" w:type="pct"/>
            <w:tcBorders>
              <w:top w:val="single" w:sz="4" w:space="0" w:color="00757A"/>
              <w:bottom w:val="single" w:sz="4" w:space="0" w:color="00757A"/>
            </w:tcBorders>
          </w:tcPr>
          <w:p w14:paraId="42275C07"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Achieved</w:t>
            </w:r>
          </w:p>
        </w:tc>
        <w:tc>
          <w:tcPr>
            <w:tcW w:w="748" w:type="pct"/>
            <w:tcBorders>
              <w:top w:val="single" w:sz="4" w:space="0" w:color="00757A"/>
              <w:bottom w:val="single" w:sz="4" w:space="0" w:color="00757A"/>
            </w:tcBorders>
          </w:tcPr>
          <w:p w14:paraId="7B0240D8" w14:textId="77777777" w:rsidR="001645C6" w:rsidRPr="001645C6" w:rsidRDefault="001645C6" w:rsidP="001645C6">
            <w:pPr>
              <w:pStyle w:val="Performancetable9pt"/>
              <w:cnfStyle w:val="000000000000" w:firstRow="0" w:lastRow="0" w:firstColumn="0" w:lastColumn="0" w:oddVBand="0" w:evenVBand="0" w:oddHBand="0" w:evenHBand="0" w:firstRowFirstColumn="0" w:firstRowLastColumn="0" w:lastRowFirstColumn="0" w:lastRowLastColumn="0"/>
            </w:pPr>
            <w:r w:rsidRPr="001645C6">
              <w:t>Achieved</w:t>
            </w:r>
          </w:p>
        </w:tc>
      </w:tr>
    </w:tbl>
    <w:p w14:paraId="651B1A3D" w14:textId="4A669DD8" w:rsidR="001645C6" w:rsidRDefault="001645C6" w:rsidP="001645C6"/>
    <w:p w14:paraId="5DC23D56" w14:textId="77777777" w:rsidR="001645C6" w:rsidRDefault="001645C6">
      <w:pPr>
        <w:spacing w:before="0" w:after="160" w:line="259" w:lineRule="auto"/>
      </w:pPr>
      <w:r>
        <w:br w:type="page"/>
      </w:r>
    </w:p>
    <w:p w14:paraId="146F87A4" w14:textId="77777777" w:rsidR="001645C6" w:rsidRPr="001645C6" w:rsidRDefault="001645C6" w:rsidP="001645C6">
      <w:pPr>
        <w:keepNext/>
        <w:keepLines/>
        <w:spacing w:before="480" w:after="0"/>
        <w:outlineLvl w:val="1"/>
        <w:rPr>
          <w:rFonts w:asciiTheme="majorHAnsi" w:eastAsiaTheme="majorEastAsia" w:hAnsiTheme="majorHAnsi" w:cstheme="majorBidi"/>
          <w:b/>
          <w:color w:val="4B2884"/>
          <w:sz w:val="48"/>
          <w:szCs w:val="26"/>
        </w:rPr>
      </w:pPr>
      <w:r w:rsidRPr="001645C6">
        <w:rPr>
          <w:rFonts w:asciiTheme="majorHAnsi" w:eastAsiaTheme="majorEastAsia" w:hAnsiTheme="majorHAnsi" w:cstheme="majorBidi"/>
          <w:b/>
          <w:noProof/>
          <w:color w:val="00757A"/>
          <w:sz w:val="48"/>
          <w:szCs w:val="26"/>
        </w:rPr>
        <w:lastRenderedPageBreak/>
        <w:drawing>
          <wp:inline distT="0" distB="0" distL="0" distR="0" wp14:anchorId="3D1E665B" wp14:editId="4994B21B">
            <wp:extent cx="435864" cy="496823"/>
            <wp:effectExtent l="0" t="0" r="2540" b="0"/>
            <wp:docPr id="1646925336" name="Picture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925336" name="Picture 11" descr="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5864" cy="496823"/>
                    </a:xfrm>
                    <a:prstGeom prst="rect">
                      <a:avLst/>
                    </a:prstGeom>
                  </pic:spPr>
                </pic:pic>
              </a:graphicData>
            </a:graphic>
          </wp:inline>
        </w:drawing>
      </w:r>
    </w:p>
    <w:p w14:paraId="15B369E2" w14:textId="3C50B49D" w:rsidR="001645C6" w:rsidRPr="00677034" w:rsidRDefault="001645C6" w:rsidP="00677034">
      <w:pPr>
        <w:pStyle w:val="Heading2"/>
        <w:spacing w:before="0"/>
        <w:rPr>
          <w:color w:val="4B2884"/>
        </w:rPr>
      </w:pPr>
      <w:bookmarkStart w:id="24" w:name="_Toc184117960"/>
      <w:r w:rsidRPr="00677034">
        <w:rPr>
          <w:color w:val="4B2884"/>
        </w:rPr>
        <w:t>Output Class Four: Mental health and addiction</w:t>
      </w:r>
      <w:bookmarkEnd w:id="24"/>
      <w:r w:rsidRPr="00677034">
        <w:rPr>
          <w:color w:val="4B2884"/>
        </w:rPr>
        <w:t xml:space="preserve"> </w:t>
      </w:r>
    </w:p>
    <w:p w14:paraId="688627F9" w14:textId="77777777" w:rsidR="001645C6" w:rsidRPr="001645C6" w:rsidRDefault="001645C6" w:rsidP="001645C6">
      <w:pPr>
        <w:rPr>
          <w:b/>
          <w:bCs/>
        </w:rPr>
      </w:pPr>
      <w:r w:rsidRPr="001645C6">
        <w:rPr>
          <w:b/>
          <w:bCs/>
        </w:rPr>
        <w:t>Mental health and addiction services provide support to people experiencing issues which cause distress or wellbeing impacts. They enable people to get through a challenging time without serious or lasting disruption to their lives.</w:t>
      </w:r>
    </w:p>
    <w:p w14:paraId="2645E88D" w14:textId="04B36A53" w:rsidR="001645C6" w:rsidRPr="001645C6" w:rsidRDefault="001645C6" w:rsidP="001645C6">
      <w:r w:rsidRPr="001645C6">
        <w:t>This output class is intended to achieve improved and appropriate access to services to support improved mental health and addiction outcomes. This includes community-based early intervention options, and ensures services and support make a positive difference to how people experience services and their recovery.</w:t>
      </w:r>
    </w:p>
    <w:p w14:paraId="427B727E" w14:textId="77777777" w:rsidR="001645C6" w:rsidRPr="001645C6" w:rsidRDefault="001645C6" w:rsidP="001645C6">
      <w:r w:rsidRPr="001645C6">
        <w:t>This output class also ensures people with serious mental health and addiction conditions can gain help from specialist inpatient services, followed by support on discharge that enables them to live well in the community. Good quality wraparound services help to reduce future admissions to acute services, and help people maintain relationships, retain jobs, and enjoy valued activities. The output class also funds mental health and addiction actions as set out in the New Zealand Health Plan.</w:t>
      </w:r>
    </w:p>
    <w:p w14:paraId="48D0E52A" w14:textId="14E431D4" w:rsidR="00A22AA0" w:rsidRPr="001645C6" w:rsidRDefault="001645C6" w:rsidP="001645C6">
      <w:r w:rsidRPr="001645C6">
        <w:t>This work is funded through the Vote Health Delivering Hospital and Specialist Services, Vote Health Delivering Primary, Community, Public and Population Health Services, and Vote Health hauora Māori services appropriations. From 2024/25, there is an increase of $180M for this output class for hauora Māori mental health services.</w:t>
      </w:r>
    </w:p>
    <w:tbl>
      <w:tblPr>
        <w:tblStyle w:val="BUDGETINITIATIVES"/>
        <w:tblW w:w="5000" w:type="pct"/>
        <w:tblLook w:val="04A0" w:firstRow="1" w:lastRow="0" w:firstColumn="1" w:lastColumn="0" w:noHBand="0" w:noVBand="1"/>
      </w:tblPr>
      <w:tblGrid>
        <w:gridCol w:w="5646"/>
        <w:gridCol w:w="1997"/>
        <w:gridCol w:w="1995"/>
      </w:tblGrid>
      <w:tr w:rsidR="001645C6" w:rsidRPr="00A22AA0" w14:paraId="70932907" w14:textId="77777777" w:rsidTr="001645C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29" w:type="pct"/>
            <w:tcBorders>
              <w:bottom w:val="single" w:sz="4" w:space="0" w:color="4B2884"/>
            </w:tcBorders>
            <w:shd w:val="clear" w:color="auto" w:fill="4B2884"/>
            <w:vAlign w:val="bottom"/>
          </w:tcPr>
          <w:p w14:paraId="28923143" w14:textId="77777777" w:rsidR="001645C6" w:rsidRPr="00A22AA0" w:rsidRDefault="001645C6" w:rsidP="006C0F5B">
            <w:pPr>
              <w:pStyle w:val="Performancetable9pt"/>
              <w:rPr>
                <w:rFonts w:ascii="Poppins-Light" w:hAnsi="Poppins-Light" w:cs="Poppins-Light"/>
                <w:color w:val="FFFFFF" w:themeColor="background1"/>
              </w:rPr>
            </w:pPr>
            <w:bookmarkStart w:id="25" w:name="_Hlk184110564"/>
            <w:r w:rsidRPr="00A22AA0">
              <w:rPr>
                <w:color w:val="FFFFFF" w:themeColor="background1"/>
              </w:rPr>
              <w:t>Expected revenue and proposed expenditure</w:t>
            </w:r>
          </w:p>
        </w:tc>
        <w:tc>
          <w:tcPr>
            <w:tcW w:w="1036" w:type="pct"/>
            <w:tcBorders>
              <w:bottom w:val="single" w:sz="4" w:space="0" w:color="4B2884"/>
            </w:tcBorders>
            <w:shd w:val="clear" w:color="auto" w:fill="4B2884"/>
            <w:vAlign w:val="bottom"/>
          </w:tcPr>
          <w:p w14:paraId="0B789529" w14:textId="77777777" w:rsidR="001645C6" w:rsidRPr="00A22AA0" w:rsidRDefault="001645C6" w:rsidP="006C0F5B">
            <w:pPr>
              <w:pStyle w:val="Performancetable9pt"/>
              <w:jc w:val="right"/>
              <w:cnfStyle w:val="100000000000" w:firstRow="1" w:lastRow="0" w:firstColumn="0" w:lastColumn="0" w:oddVBand="0" w:evenVBand="0" w:oddHBand="0" w:evenHBand="0" w:firstRowFirstColumn="0" w:firstRowLastColumn="0" w:lastRowFirstColumn="0" w:lastRowLastColumn="0"/>
              <w:rPr>
                <w:rFonts w:ascii="Poppins-Light" w:hAnsi="Poppins-Light" w:cs="Poppins-Light"/>
                <w:b/>
                <w:color w:val="FFFFFF" w:themeColor="background1"/>
              </w:rPr>
            </w:pPr>
            <w:r w:rsidRPr="00A22AA0">
              <w:rPr>
                <w:b/>
                <w:color w:val="FFFFFF" w:themeColor="background1"/>
              </w:rPr>
              <w:t>2023/24</w:t>
            </w:r>
            <w:r w:rsidRPr="00A22AA0">
              <w:rPr>
                <w:b/>
                <w:color w:val="FFFFFF" w:themeColor="background1"/>
              </w:rPr>
              <w:br/>
              <w:t>Estimated Actual</w:t>
            </w:r>
            <w:r w:rsidRPr="00A22AA0">
              <w:rPr>
                <w:b/>
                <w:color w:val="FFFFFF" w:themeColor="background1"/>
              </w:rPr>
              <w:br/>
              <w:t>$ million</w:t>
            </w:r>
          </w:p>
        </w:tc>
        <w:tc>
          <w:tcPr>
            <w:tcW w:w="1035" w:type="pct"/>
            <w:tcBorders>
              <w:bottom w:val="single" w:sz="4" w:space="0" w:color="4B2884"/>
            </w:tcBorders>
            <w:shd w:val="clear" w:color="auto" w:fill="4B2884"/>
            <w:vAlign w:val="bottom"/>
          </w:tcPr>
          <w:p w14:paraId="2BFEFF41" w14:textId="154ADFB5" w:rsidR="001645C6" w:rsidRPr="00A22AA0" w:rsidRDefault="001645C6" w:rsidP="006C0F5B">
            <w:pPr>
              <w:pStyle w:val="Performancetable9pt"/>
              <w:jc w:val="right"/>
              <w:cnfStyle w:val="100000000000" w:firstRow="1" w:lastRow="0" w:firstColumn="0" w:lastColumn="0" w:oddVBand="0" w:evenVBand="0" w:oddHBand="0" w:evenHBand="0" w:firstRowFirstColumn="0" w:firstRowLastColumn="0" w:lastRowFirstColumn="0" w:lastRowLastColumn="0"/>
              <w:rPr>
                <w:rFonts w:ascii="Poppins-Light" w:hAnsi="Poppins-Light" w:cs="Poppins-Light"/>
                <w:b/>
                <w:color w:val="FFFFFF" w:themeColor="background1"/>
              </w:rPr>
            </w:pPr>
            <w:r w:rsidRPr="00A22AA0">
              <w:rPr>
                <w:b/>
                <w:color w:val="FFFFFF" w:themeColor="background1"/>
              </w:rPr>
              <w:t>2024/25</w:t>
            </w:r>
            <w:r w:rsidRPr="00A22AA0">
              <w:rPr>
                <w:b/>
                <w:color w:val="FFFFFF" w:themeColor="background1"/>
              </w:rPr>
              <w:br/>
              <w:t>Budget</w:t>
            </w:r>
            <w:r w:rsidRPr="00A22AA0">
              <w:rPr>
                <w:b/>
                <w:color w:val="FFFFFF" w:themeColor="background1"/>
              </w:rPr>
              <w:br/>
              <w:t>$ million</w:t>
            </w:r>
          </w:p>
        </w:tc>
      </w:tr>
      <w:tr w:rsidR="001645C6" w:rsidRPr="00A22AA0" w14:paraId="5F9B4F0E" w14:textId="77777777" w:rsidTr="001645C6">
        <w:trPr>
          <w:trHeight w:val="20"/>
        </w:trPr>
        <w:tc>
          <w:tcPr>
            <w:cnfStyle w:val="001000000000" w:firstRow="0" w:lastRow="0" w:firstColumn="1" w:lastColumn="0" w:oddVBand="0" w:evenVBand="0" w:oddHBand="0" w:evenHBand="0" w:firstRowFirstColumn="0" w:firstRowLastColumn="0" w:lastRowFirstColumn="0" w:lastRowLastColumn="0"/>
            <w:tcW w:w="2929" w:type="pct"/>
            <w:tcBorders>
              <w:top w:val="single" w:sz="4" w:space="0" w:color="4B2884"/>
              <w:bottom w:val="single" w:sz="4" w:space="0" w:color="4B2884"/>
            </w:tcBorders>
          </w:tcPr>
          <w:p w14:paraId="5899F3E1" w14:textId="77777777" w:rsidR="001645C6" w:rsidRPr="001645C6" w:rsidRDefault="001645C6" w:rsidP="006C0F5B">
            <w:pPr>
              <w:pStyle w:val="Performancetable9pt"/>
              <w:rPr>
                <w:color w:val="00757A"/>
              </w:rPr>
            </w:pPr>
            <w:r w:rsidRPr="001645C6">
              <w:rPr>
                <w:color w:val="4B2884"/>
              </w:rPr>
              <w:t>Operating revenue</w:t>
            </w:r>
          </w:p>
        </w:tc>
        <w:tc>
          <w:tcPr>
            <w:tcW w:w="1036" w:type="pct"/>
            <w:tcBorders>
              <w:top w:val="single" w:sz="4" w:space="0" w:color="4B2884"/>
              <w:bottom w:val="single" w:sz="4" w:space="0" w:color="4B2884"/>
            </w:tcBorders>
          </w:tcPr>
          <w:p w14:paraId="252DEA6A" w14:textId="77777777" w:rsidR="001645C6" w:rsidRPr="00A22AA0" w:rsidRDefault="001645C6" w:rsidP="006C0F5B">
            <w:pPr>
              <w:pStyle w:val="Performancetable9pt"/>
              <w:jc w:val="right"/>
              <w:cnfStyle w:val="000000000000" w:firstRow="0" w:lastRow="0" w:firstColumn="0" w:lastColumn="0" w:oddVBand="0" w:evenVBand="0" w:oddHBand="0" w:evenHBand="0" w:firstRowFirstColumn="0" w:firstRowLastColumn="0" w:lastRowFirstColumn="0" w:lastRowLastColumn="0"/>
            </w:pPr>
          </w:p>
        </w:tc>
        <w:tc>
          <w:tcPr>
            <w:tcW w:w="1035" w:type="pct"/>
            <w:tcBorders>
              <w:top w:val="single" w:sz="4" w:space="0" w:color="4B2884"/>
              <w:bottom w:val="single" w:sz="4" w:space="0" w:color="4B2884"/>
            </w:tcBorders>
          </w:tcPr>
          <w:p w14:paraId="6D8698A8" w14:textId="77777777" w:rsidR="001645C6" w:rsidRPr="00A22AA0" w:rsidRDefault="001645C6" w:rsidP="006C0F5B">
            <w:pPr>
              <w:pStyle w:val="Performancetable9pt"/>
              <w:jc w:val="right"/>
              <w:cnfStyle w:val="000000000000" w:firstRow="0" w:lastRow="0" w:firstColumn="0" w:lastColumn="0" w:oddVBand="0" w:evenVBand="0" w:oddHBand="0" w:evenHBand="0" w:firstRowFirstColumn="0" w:firstRowLastColumn="0" w:lastRowFirstColumn="0" w:lastRowLastColumn="0"/>
            </w:pPr>
          </w:p>
        </w:tc>
      </w:tr>
      <w:tr w:rsidR="001645C6" w:rsidRPr="00A22AA0" w14:paraId="72C063A9" w14:textId="77777777" w:rsidTr="001645C6">
        <w:trPr>
          <w:trHeight w:val="20"/>
        </w:trPr>
        <w:tc>
          <w:tcPr>
            <w:cnfStyle w:val="001000000000" w:firstRow="0" w:lastRow="0" w:firstColumn="1" w:lastColumn="0" w:oddVBand="0" w:evenVBand="0" w:oddHBand="0" w:evenHBand="0" w:firstRowFirstColumn="0" w:firstRowLastColumn="0" w:lastRowFirstColumn="0" w:lastRowLastColumn="0"/>
            <w:tcW w:w="2929" w:type="pct"/>
            <w:tcBorders>
              <w:top w:val="single" w:sz="4" w:space="0" w:color="4B2884"/>
              <w:bottom w:val="single" w:sz="4" w:space="0" w:color="4B2884"/>
            </w:tcBorders>
          </w:tcPr>
          <w:p w14:paraId="6434A6D2" w14:textId="77777777" w:rsidR="001645C6" w:rsidRPr="00A22AA0" w:rsidRDefault="001645C6" w:rsidP="001645C6">
            <w:pPr>
              <w:pStyle w:val="Performancetable9pt"/>
              <w:rPr>
                <w:b w:val="0"/>
                <w:bCs/>
              </w:rPr>
            </w:pPr>
            <w:r w:rsidRPr="00A22AA0">
              <w:rPr>
                <w:b w:val="0"/>
                <w:bCs/>
              </w:rPr>
              <w:t>Revenue – Crown</w:t>
            </w:r>
          </w:p>
        </w:tc>
        <w:tc>
          <w:tcPr>
            <w:tcW w:w="1036" w:type="pct"/>
            <w:tcBorders>
              <w:top w:val="single" w:sz="4" w:space="0" w:color="4B2884"/>
              <w:bottom w:val="single" w:sz="4" w:space="0" w:color="4B2884"/>
            </w:tcBorders>
          </w:tcPr>
          <w:p w14:paraId="52F0C537" w14:textId="0FB8D0BE" w:rsidR="001645C6" w:rsidRPr="00A22AA0" w:rsidRDefault="001645C6" w:rsidP="001645C6">
            <w:pPr>
              <w:pStyle w:val="Performancetable9pt"/>
              <w:jc w:val="right"/>
              <w:cnfStyle w:val="000000000000" w:firstRow="0" w:lastRow="0" w:firstColumn="0" w:lastColumn="0" w:oddVBand="0" w:evenVBand="0" w:oddHBand="0" w:evenHBand="0" w:firstRowFirstColumn="0" w:firstRowLastColumn="0" w:lastRowFirstColumn="0" w:lastRowLastColumn="0"/>
            </w:pPr>
            <w:r w:rsidRPr="00B10008">
              <w:t>2,285</w:t>
            </w:r>
          </w:p>
        </w:tc>
        <w:tc>
          <w:tcPr>
            <w:tcW w:w="1035" w:type="pct"/>
            <w:tcBorders>
              <w:top w:val="single" w:sz="4" w:space="0" w:color="4B2884"/>
              <w:bottom w:val="single" w:sz="4" w:space="0" w:color="4B2884"/>
            </w:tcBorders>
          </w:tcPr>
          <w:p w14:paraId="79CAC3A4" w14:textId="0D935FD5" w:rsidR="001645C6" w:rsidRPr="00A22AA0" w:rsidRDefault="001645C6" w:rsidP="001645C6">
            <w:pPr>
              <w:pStyle w:val="Performancetable9pt"/>
              <w:jc w:val="right"/>
              <w:cnfStyle w:val="000000000000" w:firstRow="0" w:lastRow="0" w:firstColumn="0" w:lastColumn="0" w:oddVBand="0" w:evenVBand="0" w:oddHBand="0" w:evenHBand="0" w:firstRowFirstColumn="0" w:firstRowLastColumn="0" w:lastRowFirstColumn="0" w:lastRowLastColumn="0"/>
            </w:pPr>
            <w:r w:rsidRPr="00B10008">
              <w:t>2,683</w:t>
            </w:r>
          </w:p>
        </w:tc>
      </w:tr>
      <w:tr w:rsidR="001645C6" w:rsidRPr="00A22AA0" w14:paraId="2FF871D1" w14:textId="77777777" w:rsidTr="001645C6">
        <w:trPr>
          <w:trHeight w:val="20"/>
        </w:trPr>
        <w:tc>
          <w:tcPr>
            <w:cnfStyle w:val="001000000000" w:firstRow="0" w:lastRow="0" w:firstColumn="1" w:lastColumn="0" w:oddVBand="0" w:evenVBand="0" w:oddHBand="0" w:evenHBand="0" w:firstRowFirstColumn="0" w:firstRowLastColumn="0" w:lastRowFirstColumn="0" w:lastRowLastColumn="0"/>
            <w:tcW w:w="2929" w:type="pct"/>
            <w:tcBorders>
              <w:top w:val="single" w:sz="4" w:space="0" w:color="4B2884"/>
              <w:bottom w:val="single" w:sz="4" w:space="0" w:color="4B2884"/>
            </w:tcBorders>
          </w:tcPr>
          <w:p w14:paraId="59BC389D" w14:textId="77777777" w:rsidR="001645C6" w:rsidRPr="00A22AA0" w:rsidRDefault="001645C6" w:rsidP="001645C6">
            <w:pPr>
              <w:pStyle w:val="Performancetable9pt"/>
              <w:rPr>
                <w:b w:val="0"/>
                <w:bCs/>
              </w:rPr>
            </w:pPr>
            <w:r w:rsidRPr="00A22AA0">
              <w:rPr>
                <w:b w:val="0"/>
                <w:bCs/>
              </w:rPr>
              <w:t>Other revenue</w:t>
            </w:r>
          </w:p>
        </w:tc>
        <w:tc>
          <w:tcPr>
            <w:tcW w:w="1036" w:type="pct"/>
            <w:tcBorders>
              <w:top w:val="single" w:sz="4" w:space="0" w:color="4B2884"/>
              <w:bottom w:val="single" w:sz="4" w:space="0" w:color="4B2884"/>
            </w:tcBorders>
          </w:tcPr>
          <w:p w14:paraId="24D4C05E" w14:textId="72814B47" w:rsidR="001645C6" w:rsidRPr="00A22AA0" w:rsidRDefault="001645C6" w:rsidP="001645C6">
            <w:pPr>
              <w:pStyle w:val="Performancetable9pt"/>
              <w:jc w:val="right"/>
              <w:cnfStyle w:val="000000000000" w:firstRow="0" w:lastRow="0" w:firstColumn="0" w:lastColumn="0" w:oddVBand="0" w:evenVBand="0" w:oddHBand="0" w:evenHBand="0" w:firstRowFirstColumn="0" w:firstRowLastColumn="0" w:lastRowFirstColumn="0" w:lastRowLastColumn="0"/>
            </w:pPr>
            <w:r w:rsidRPr="00B10008">
              <w:t>0</w:t>
            </w:r>
          </w:p>
        </w:tc>
        <w:tc>
          <w:tcPr>
            <w:tcW w:w="1035" w:type="pct"/>
            <w:tcBorders>
              <w:top w:val="single" w:sz="4" w:space="0" w:color="4B2884"/>
              <w:bottom w:val="single" w:sz="4" w:space="0" w:color="4B2884"/>
            </w:tcBorders>
          </w:tcPr>
          <w:p w14:paraId="10E4AE1E" w14:textId="437CBDCD" w:rsidR="001645C6" w:rsidRPr="00A22AA0" w:rsidRDefault="001645C6" w:rsidP="001645C6">
            <w:pPr>
              <w:pStyle w:val="Performancetable9pt"/>
              <w:jc w:val="right"/>
              <w:cnfStyle w:val="000000000000" w:firstRow="0" w:lastRow="0" w:firstColumn="0" w:lastColumn="0" w:oddVBand="0" w:evenVBand="0" w:oddHBand="0" w:evenHBand="0" w:firstRowFirstColumn="0" w:firstRowLastColumn="0" w:lastRowFirstColumn="0" w:lastRowLastColumn="0"/>
            </w:pPr>
            <w:r w:rsidRPr="00B10008">
              <w:t>0</w:t>
            </w:r>
          </w:p>
        </w:tc>
      </w:tr>
      <w:tr w:rsidR="001645C6" w:rsidRPr="001645C6" w14:paraId="3B4A25B7" w14:textId="77777777" w:rsidTr="001645C6">
        <w:trPr>
          <w:trHeight w:val="20"/>
        </w:trPr>
        <w:tc>
          <w:tcPr>
            <w:cnfStyle w:val="001000000000" w:firstRow="0" w:lastRow="0" w:firstColumn="1" w:lastColumn="0" w:oddVBand="0" w:evenVBand="0" w:oddHBand="0" w:evenHBand="0" w:firstRowFirstColumn="0" w:firstRowLastColumn="0" w:lastRowFirstColumn="0" w:lastRowLastColumn="0"/>
            <w:tcW w:w="2929" w:type="pct"/>
            <w:tcBorders>
              <w:top w:val="single" w:sz="4" w:space="0" w:color="4B2884"/>
              <w:bottom w:val="single" w:sz="4" w:space="0" w:color="4B2884"/>
            </w:tcBorders>
          </w:tcPr>
          <w:p w14:paraId="69332C40" w14:textId="77777777" w:rsidR="001645C6" w:rsidRPr="00A22AA0" w:rsidRDefault="001645C6" w:rsidP="001645C6">
            <w:pPr>
              <w:pStyle w:val="Performancetable9pt"/>
            </w:pPr>
            <w:r w:rsidRPr="00A22AA0">
              <w:t>Total operating revenue</w:t>
            </w:r>
          </w:p>
        </w:tc>
        <w:tc>
          <w:tcPr>
            <w:tcW w:w="1036" w:type="pct"/>
            <w:tcBorders>
              <w:top w:val="single" w:sz="4" w:space="0" w:color="4B2884"/>
              <w:bottom w:val="single" w:sz="4" w:space="0" w:color="4B2884"/>
            </w:tcBorders>
          </w:tcPr>
          <w:p w14:paraId="6B357E78" w14:textId="08BEE17D" w:rsidR="001645C6" w:rsidRPr="001645C6" w:rsidRDefault="001645C6" w:rsidP="001645C6">
            <w:pPr>
              <w:pStyle w:val="Performancetable9pt"/>
              <w:jc w:val="right"/>
              <w:cnfStyle w:val="000000000000" w:firstRow="0" w:lastRow="0" w:firstColumn="0" w:lastColumn="0" w:oddVBand="0" w:evenVBand="0" w:oddHBand="0" w:evenHBand="0" w:firstRowFirstColumn="0" w:firstRowLastColumn="0" w:lastRowFirstColumn="0" w:lastRowLastColumn="0"/>
              <w:rPr>
                <w:b/>
                <w:bCs/>
              </w:rPr>
            </w:pPr>
            <w:r w:rsidRPr="001645C6">
              <w:rPr>
                <w:b/>
                <w:bCs/>
              </w:rPr>
              <w:t>2,285</w:t>
            </w:r>
          </w:p>
        </w:tc>
        <w:tc>
          <w:tcPr>
            <w:tcW w:w="1035" w:type="pct"/>
            <w:tcBorders>
              <w:top w:val="single" w:sz="4" w:space="0" w:color="4B2884"/>
              <w:bottom w:val="single" w:sz="4" w:space="0" w:color="4B2884"/>
            </w:tcBorders>
          </w:tcPr>
          <w:p w14:paraId="7E41BF05" w14:textId="4981CE48" w:rsidR="001645C6" w:rsidRPr="001645C6" w:rsidRDefault="001645C6" w:rsidP="001645C6">
            <w:pPr>
              <w:pStyle w:val="Performancetable9pt"/>
              <w:jc w:val="right"/>
              <w:cnfStyle w:val="000000000000" w:firstRow="0" w:lastRow="0" w:firstColumn="0" w:lastColumn="0" w:oddVBand="0" w:evenVBand="0" w:oddHBand="0" w:evenHBand="0" w:firstRowFirstColumn="0" w:firstRowLastColumn="0" w:lastRowFirstColumn="0" w:lastRowLastColumn="0"/>
              <w:rPr>
                <w:b/>
                <w:bCs/>
              </w:rPr>
            </w:pPr>
            <w:r w:rsidRPr="001645C6">
              <w:rPr>
                <w:b/>
                <w:bCs/>
              </w:rPr>
              <w:t>2,683</w:t>
            </w:r>
          </w:p>
        </w:tc>
      </w:tr>
      <w:tr w:rsidR="001645C6" w:rsidRPr="00A22AA0" w14:paraId="28FC8245" w14:textId="77777777" w:rsidTr="001645C6">
        <w:trPr>
          <w:trHeight w:val="20"/>
        </w:trPr>
        <w:tc>
          <w:tcPr>
            <w:cnfStyle w:val="001000000000" w:firstRow="0" w:lastRow="0" w:firstColumn="1" w:lastColumn="0" w:oddVBand="0" w:evenVBand="0" w:oddHBand="0" w:evenHBand="0" w:firstRowFirstColumn="0" w:firstRowLastColumn="0" w:lastRowFirstColumn="0" w:lastRowLastColumn="0"/>
            <w:tcW w:w="2929" w:type="pct"/>
            <w:tcBorders>
              <w:top w:val="single" w:sz="4" w:space="0" w:color="4B2884"/>
              <w:bottom w:val="single" w:sz="4" w:space="0" w:color="4B2884"/>
            </w:tcBorders>
          </w:tcPr>
          <w:p w14:paraId="2695C3E9" w14:textId="77777777" w:rsidR="001645C6" w:rsidRPr="00A22AA0" w:rsidRDefault="001645C6" w:rsidP="001645C6">
            <w:pPr>
              <w:pStyle w:val="Performancetable9pt"/>
              <w:rPr>
                <w:b w:val="0"/>
                <w:bCs/>
              </w:rPr>
            </w:pPr>
            <w:r w:rsidRPr="00A22AA0">
              <w:rPr>
                <w:b w:val="0"/>
                <w:bCs/>
              </w:rPr>
              <w:t>Total operating expense</w:t>
            </w:r>
          </w:p>
        </w:tc>
        <w:tc>
          <w:tcPr>
            <w:tcW w:w="1036" w:type="pct"/>
            <w:tcBorders>
              <w:top w:val="single" w:sz="4" w:space="0" w:color="4B2884"/>
              <w:bottom w:val="single" w:sz="4" w:space="0" w:color="4B2884"/>
            </w:tcBorders>
          </w:tcPr>
          <w:p w14:paraId="5A8980BC" w14:textId="34AE09C8" w:rsidR="001645C6" w:rsidRPr="00A22AA0" w:rsidRDefault="001645C6" w:rsidP="001645C6">
            <w:pPr>
              <w:pStyle w:val="Performancetable9pt"/>
              <w:jc w:val="right"/>
              <w:cnfStyle w:val="000000000000" w:firstRow="0" w:lastRow="0" w:firstColumn="0" w:lastColumn="0" w:oddVBand="0" w:evenVBand="0" w:oddHBand="0" w:evenHBand="0" w:firstRowFirstColumn="0" w:firstRowLastColumn="0" w:lastRowFirstColumn="0" w:lastRowLastColumn="0"/>
            </w:pPr>
            <w:r w:rsidRPr="00B10008">
              <w:t>2,305</w:t>
            </w:r>
          </w:p>
        </w:tc>
        <w:tc>
          <w:tcPr>
            <w:tcW w:w="1035" w:type="pct"/>
            <w:tcBorders>
              <w:top w:val="single" w:sz="4" w:space="0" w:color="4B2884"/>
              <w:bottom w:val="single" w:sz="4" w:space="0" w:color="4B2884"/>
            </w:tcBorders>
          </w:tcPr>
          <w:p w14:paraId="681C83E3" w14:textId="63CE2432" w:rsidR="001645C6" w:rsidRPr="00A22AA0" w:rsidRDefault="001645C6" w:rsidP="001645C6">
            <w:pPr>
              <w:pStyle w:val="Performancetable9pt"/>
              <w:jc w:val="right"/>
              <w:cnfStyle w:val="000000000000" w:firstRow="0" w:lastRow="0" w:firstColumn="0" w:lastColumn="0" w:oddVBand="0" w:evenVBand="0" w:oddHBand="0" w:evenHBand="0" w:firstRowFirstColumn="0" w:firstRowLastColumn="0" w:lastRowFirstColumn="0" w:lastRowLastColumn="0"/>
            </w:pPr>
            <w:r w:rsidRPr="00B10008">
              <w:t>2,683</w:t>
            </w:r>
          </w:p>
        </w:tc>
      </w:tr>
      <w:tr w:rsidR="001645C6" w:rsidRPr="001645C6" w14:paraId="4519C008" w14:textId="77777777" w:rsidTr="001645C6">
        <w:trPr>
          <w:trHeight w:val="20"/>
        </w:trPr>
        <w:tc>
          <w:tcPr>
            <w:cnfStyle w:val="001000000000" w:firstRow="0" w:lastRow="0" w:firstColumn="1" w:lastColumn="0" w:oddVBand="0" w:evenVBand="0" w:oddHBand="0" w:evenHBand="0" w:firstRowFirstColumn="0" w:firstRowLastColumn="0" w:lastRowFirstColumn="0" w:lastRowLastColumn="0"/>
            <w:tcW w:w="2929" w:type="pct"/>
            <w:tcBorders>
              <w:top w:val="single" w:sz="4" w:space="0" w:color="4B2884"/>
              <w:bottom w:val="single" w:sz="4" w:space="0" w:color="4B2884"/>
            </w:tcBorders>
          </w:tcPr>
          <w:p w14:paraId="7A1E4CA2" w14:textId="77777777" w:rsidR="001645C6" w:rsidRPr="00A22AA0" w:rsidRDefault="001645C6" w:rsidP="001645C6">
            <w:pPr>
              <w:pStyle w:val="Performancetable9pt"/>
            </w:pPr>
            <w:r w:rsidRPr="00A22AA0">
              <w:t>Surplus/(deficit)</w:t>
            </w:r>
          </w:p>
        </w:tc>
        <w:tc>
          <w:tcPr>
            <w:tcW w:w="1036" w:type="pct"/>
            <w:tcBorders>
              <w:top w:val="single" w:sz="4" w:space="0" w:color="4B2884"/>
              <w:bottom w:val="single" w:sz="4" w:space="0" w:color="4B2884"/>
            </w:tcBorders>
          </w:tcPr>
          <w:p w14:paraId="776ECC33" w14:textId="645EA0F3" w:rsidR="001645C6" w:rsidRPr="001645C6" w:rsidRDefault="001645C6" w:rsidP="001645C6">
            <w:pPr>
              <w:pStyle w:val="Performancetable9pt"/>
              <w:jc w:val="right"/>
              <w:cnfStyle w:val="000000000000" w:firstRow="0" w:lastRow="0" w:firstColumn="0" w:lastColumn="0" w:oddVBand="0" w:evenVBand="0" w:oddHBand="0" w:evenHBand="0" w:firstRowFirstColumn="0" w:firstRowLastColumn="0" w:lastRowFirstColumn="0" w:lastRowLastColumn="0"/>
              <w:rPr>
                <w:b/>
                <w:bCs/>
              </w:rPr>
            </w:pPr>
            <w:r w:rsidRPr="001645C6">
              <w:rPr>
                <w:b/>
                <w:bCs/>
              </w:rPr>
              <w:t>(21)</w:t>
            </w:r>
          </w:p>
        </w:tc>
        <w:tc>
          <w:tcPr>
            <w:tcW w:w="1035" w:type="pct"/>
            <w:tcBorders>
              <w:top w:val="single" w:sz="4" w:space="0" w:color="4B2884"/>
              <w:bottom w:val="single" w:sz="4" w:space="0" w:color="4B2884"/>
            </w:tcBorders>
          </w:tcPr>
          <w:p w14:paraId="709CA959" w14:textId="59B0BF95" w:rsidR="001645C6" w:rsidRPr="001645C6" w:rsidRDefault="001645C6" w:rsidP="001645C6">
            <w:pPr>
              <w:pStyle w:val="Performancetable9pt"/>
              <w:jc w:val="right"/>
              <w:cnfStyle w:val="000000000000" w:firstRow="0" w:lastRow="0" w:firstColumn="0" w:lastColumn="0" w:oddVBand="0" w:evenVBand="0" w:oddHBand="0" w:evenHBand="0" w:firstRowFirstColumn="0" w:firstRowLastColumn="0" w:lastRowFirstColumn="0" w:lastRowLastColumn="0"/>
              <w:rPr>
                <w:b/>
                <w:bCs/>
              </w:rPr>
            </w:pPr>
            <w:r w:rsidRPr="001645C6">
              <w:rPr>
                <w:b/>
                <w:bCs/>
              </w:rPr>
              <w:t>0</w:t>
            </w:r>
          </w:p>
        </w:tc>
      </w:tr>
    </w:tbl>
    <w:bookmarkEnd w:id="25"/>
    <w:p w14:paraId="0D4D2DAE" w14:textId="634E0695" w:rsidR="00A22AA0" w:rsidRDefault="001645C6" w:rsidP="001645C6">
      <w:pPr>
        <w:pStyle w:val="FootnoteText"/>
        <w:tabs>
          <w:tab w:val="clear" w:pos="170"/>
        </w:tabs>
        <w:spacing w:before="120"/>
        <w:ind w:left="0" w:firstLine="0"/>
      </w:pPr>
      <w:r>
        <w:t>Note: The 2023/24 Statement of Performance Expectations did not include Vote Health Delivering hauora Māori services appropriation funding as at that time this was the responsibility of Te Aka Whai Ora / Māori Health Authority.</w:t>
      </w:r>
    </w:p>
    <w:p w14:paraId="3B667299" w14:textId="538B45CA" w:rsidR="00CA040A" w:rsidRDefault="00CA040A">
      <w:pPr>
        <w:spacing w:before="0" w:after="160" w:line="259" w:lineRule="auto"/>
      </w:pPr>
      <w:r>
        <w:br w:type="page"/>
      </w:r>
    </w:p>
    <w:tbl>
      <w:tblPr>
        <w:tblStyle w:val="BUDGETINITIATIVES"/>
        <w:tblW w:w="5000" w:type="pct"/>
        <w:tblLook w:val="04A0" w:firstRow="1" w:lastRow="0" w:firstColumn="1" w:lastColumn="0" w:noHBand="0" w:noVBand="1"/>
      </w:tblPr>
      <w:tblGrid>
        <w:gridCol w:w="2992"/>
        <w:gridCol w:w="570"/>
        <w:gridCol w:w="1599"/>
        <w:gridCol w:w="1599"/>
        <w:gridCol w:w="1439"/>
        <w:gridCol w:w="1439"/>
      </w:tblGrid>
      <w:tr w:rsidR="00CA040A" w:rsidRPr="00CA040A" w14:paraId="60CD06E4" w14:textId="77777777" w:rsidTr="00CA040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6" w:type="pct"/>
            <w:tcBorders>
              <w:bottom w:val="single" w:sz="4" w:space="0" w:color="4B2884"/>
            </w:tcBorders>
            <w:shd w:val="clear" w:color="auto" w:fill="4B2884"/>
            <w:vAlign w:val="bottom"/>
          </w:tcPr>
          <w:p w14:paraId="2BF818C1" w14:textId="77777777" w:rsidR="00CA040A" w:rsidRPr="00CA040A" w:rsidRDefault="00CA040A" w:rsidP="00CA040A">
            <w:pPr>
              <w:pStyle w:val="Performancetable9pt"/>
              <w:rPr>
                <w:color w:val="FFFFFF" w:themeColor="background1"/>
              </w:rPr>
            </w:pPr>
            <w:r w:rsidRPr="00CA040A">
              <w:rPr>
                <w:color w:val="FFFFFF" w:themeColor="background1"/>
              </w:rPr>
              <w:lastRenderedPageBreak/>
              <w:t>Performance measure</w:t>
            </w:r>
          </w:p>
        </w:tc>
        <w:tc>
          <w:tcPr>
            <w:tcW w:w="278" w:type="pct"/>
            <w:tcBorders>
              <w:bottom w:val="single" w:sz="4" w:space="0" w:color="4B2884"/>
            </w:tcBorders>
            <w:shd w:val="clear" w:color="auto" w:fill="4B2884"/>
            <w:vAlign w:val="bottom"/>
          </w:tcPr>
          <w:p w14:paraId="67DA5EC8" w14:textId="77777777" w:rsidR="00CA040A" w:rsidRPr="00CA040A" w:rsidRDefault="00CA040A" w:rsidP="00CA040A">
            <w:pPr>
              <w:pStyle w:val="Performancetable9pt"/>
              <w:cnfStyle w:val="100000000000" w:firstRow="1" w:lastRow="0" w:firstColumn="0" w:lastColumn="0" w:oddVBand="0" w:evenVBand="0" w:oddHBand="0" w:evenHBand="0" w:firstRowFirstColumn="0" w:firstRowLastColumn="0" w:lastRowFirstColumn="0" w:lastRowLastColumn="0"/>
              <w:rPr>
                <w:b/>
                <w:color w:val="FFFFFF" w:themeColor="background1"/>
              </w:rPr>
            </w:pPr>
            <w:r w:rsidRPr="00CA040A">
              <w:rPr>
                <w:b/>
                <w:color w:val="FFFFFF" w:themeColor="background1"/>
              </w:rPr>
              <w:t>Link</w:t>
            </w:r>
          </w:p>
        </w:tc>
        <w:tc>
          <w:tcPr>
            <w:tcW w:w="833" w:type="pct"/>
            <w:tcBorders>
              <w:bottom w:val="single" w:sz="4" w:space="0" w:color="4B2884"/>
            </w:tcBorders>
            <w:shd w:val="clear" w:color="auto" w:fill="4B2884"/>
            <w:vAlign w:val="bottom"/>
          </w:tcPr>
          <w:p w14:paraId="3F73011D" w14:textId="77777777" w:rsidR="00CA040A" w:rsidRPr="00CA040A" w:rsidRDefault="00CA040A" w:rsidP="00CA040A">
            <w:pPr>
              <w:pStyle w:val="Performancetable9pt"/>
              <w:cnfStyle w:val="100000000000" w:firstRow="1" w:lastRow="0" w:firstColumn="0" w:lastColumn="0" w:oddVBand="0" w:evenVBand="0" w:oddHBand="0" w:evenHBand="0" w:firstRowFirstColumn="0" w:firstRowLastColumn="0" w:lastRowFirstColumn="0" w:lastRowLastColumn="0"/>
              <w:rPr>
                <w:b/>
                <w:color w:val="FFFFFF" w:themeColor="background1"/>
              </w:rPr>
            </w:pPr>
            <w:r w:rsidRPr="00CA040A">
              <w:rPr>
                <w:b/>
                <w:color w:val="FFFFFF" w:themeColor="background1"/>
              </w:rPr>
              <w:t>2022/23</w:t>
            </w:r>
            <w:r w:rsidRPr="00CA040A">
              <w:rPr>
                <w:b/>
                <w:color w:val="FFFFFF" w:themeColor="background1"/>
              </w:rPr>
              <w:br/>
              <w:t xml:space="preserve">baseline </w:t>
            </w:r>
          </w:p>
        </w:tc>
        <w:tc>
          <w:tcPr>
            <w:tcW w:w="833" w:type="pct"/>
            <w:tcBorders>
              <w:bottom w:val="single" w:sz="4" w:space="0" w:color="4B2884"/>
            </w:tcBorders>
            <w:shd w:val="clear" w:color="auto" w:fill="4B2884"/>
            <w:vAlign w:val="bottom"/>
          </w:tcPr>
          <w:p w14:paraId="39FE82F0" w14:textId="77777777" w:rsidR="00CA040A" w:rsidRPr="00CA040A" w:rsidRDefault="00CA040A" w:rsidP="00CA040A">
            <w:pPr>
              <w:pStyle w:val="Performancetable9pt"/>
              <w:cnfStyle w:val="100000000000" w:firstRow="1" w:lastRow="0" w:firstColumn="0" w:lastColumn="0" w:oddVBand="0" w:evenVBand="0" w:oddHBand="0" w:evenHBand="0" w:firstRowFirstColumn="0" w:firstRowLastColumn="0" w:lastRowFirstColumn="0" w:lastRowLastColumn="0"/>
              <w:rPr>
                <w:b/>
                <w:color w:val="FFFFFF" w:themeColor="background1"/>
              </w:rPr>
            </w:pPr>
            <w:r w:rsidRPr="00CA040A">
              <w:rPr>
                <w:b/>
                <w:color w:val="FFFFFF" w:themeColor="background1"/>
              </w:rPr>
              <w:t>2023/24</w:t>
            </w:r>
            <w:r w:rsidRPr="00CA040A">
              <w:rPr>
                <w:b/>
                <w:color w:val="FFFFFF" w:themeColor="background1"/>
              </w:rPr>
              <w:br/>
              <w:t>actual</w:t>
            </w:r>
          </w:p>
        </w:tc>
        <w:tc>
          <w:tcPr>
            <w:tcW w:w="750" w:type="pct"/>
            <w:tcBorders>
              <w:bottom w:val="single" w:sz="4" w:space="0" w:color="4B2884"/>
            </w:tcBorders>
            <w:shd w:val="clear" w:color="auto" w:fill="4B2884"/>
            <w:vAlign w:val="bottom"/>
          </w:tcPr>
          <w:p w14:paraId="73F1FD03" w14:textId="77777777" w:rsidR="00CA040A" w:rsidRPr="00CA040A" w:rsidRDefault="00CA040A" w:rsidP="00CA040A">
            <w:pPr>
              <w:pStyle w:val="Performancetable9pt"/>
              <w:cnfStyle w:val="100000000000" w:firstRow="1" w:lastRow="0" w:firstColumn="0" w:lastColumn="0" w:oddVBand="0" w:evenVBand="0" w:oddHBand="0" w:evenHBand="0" w:firstRowFirstColumn="0" w:firstRowLastColumn="0" w:lastRowFirstColumn="0" w:lastRowLastColumn="0"/>
              <w:rPr>
                <w:b/>
                <w:color w:val="FFFFFF" w:themeColor="background1"/>
              </w:rPr>
            </w:pPr>
            <w:r w:rsidRPr="00CA040A">
              <w:rPr>
                <w:b/>
                <w:color w:val="FFFFFF" w:themeColor="background1"/>
              </w:rPr>
              <w:t>2023/24</w:t>
            </w:r>
            <w:r w:rsidRPr="00CA040A">
              <w:rPr>
                <w:b/>
                <w:color w:val="FFFFFF" w:themeColor="background1"/>
              </w:rPr>
              <w:br/>
              <w:t>target</w:t>
            </w:r>
          </w:p>
        </w:tc>
        <w:tc>
          <w:tcPr>
            <w:tcW w:w="750" w:type="pct"/>
            <w:tcBorders>
              <w:bottom w:val="single" w:sz="4" w:space="0" w:color="4B2884"/>
            </w:tcBorders>
            <w:shd w:val="clear" w:color="auto" w:fill="4B2884"/>
            <w:vAlign w:val="bottom"/>
          </w:tcPr>
          <w:p w14:paraId="25845567" w14:textId="77777777" w:rsidR="00CA040A" w:rsidRPr="00CA040A" w:rsidRDefault="00CA040A" w:rsidP="00CA040A">
            <w:pPr>
              <w:pStyle w:val="Performancetable9pt"/>
              <w:cnfStyle w:val="100000000000" w:firstRow="1" w:lastRow="0" w:firstColumn="0" w:lastColumn="0" w:oddVBand="0" w:evenVBand="0" w:oddHBand="0" w:evenHBand="0" w:firstRowFirstColumn="0" w:firstRowLastColumn="0" w:lastRowFirstColumn="0" w:lastRowLastColumn="0"/>
              <w:rPr>
                <w:b/>
                <w:color w:val="FFFFFF" w:themeColor="background1"/>
              </w:rPr>
            </w:pPr>
            <w:r w:rsidRPr="00CA040A">
              <w:rPr>
                <w:b/>
                <w:color w:val="FFFFFF" w:themeColor="background1"/>
              </w:rPr>
              <w:t xml:space="preserve">2024/25 </w:t>
            </w:r>
            <w:r w:rsidRPr="00CA040A">
              <w:rPr>
                <w:b/>
                <w:color w:val="FFFFFF" w:themeColor="background1"/>
              </w:rPr>
              <w:br/>
              <w:t>target</w:t>
            </w:r>
            <w:r w:rsidRPr="00CA040A">
              <w:rPr>
                <w:b/>
                <w:color w:val="FFFFFF" w:themeColor="background1"/>
              </w:rPr>
              <w:br/>
              <w:t>(overall target)</w:t>
            </w:r>
          </w:p>
        </w:tc>
      </w:tr>
      <w:tr w:rsidR="00CA040A" w:rsidRPr="00CA040A" w14:paraId="2E64575C" w14:textId="77777777" w:rsidTr="00CA040A">
        <w:trPr>
          <w:trHeight w:val="20"/>
        </w:trPr>
        <w:tc>
          <w:tcPr>
            <w:cnfStyle w:val="001000000000" w:firstRow="0" w:lastRow="0" w:firstColumn="1" w:lastColumn="0" w:oddVBand="0" w:evenVBand="0" w:oddHBand="0" w:evenHBand="0" w:firstRowFirstColumn="0" w:firstRowLastColumn="0" w:lastRowFirstColumn="0" w:lastRowLastColumn="0"/>
            <w:tcW w:w="1556" w:type="pct"/>
            <w:tcBorders>
              <w:top w:val="single" w:sz="4" w:space="0" w:color="4B2884"/>
              <w:bottom w:val="single" w:sz="4" w:space="0" w:color="4B2884"/>
            </w:tcBorders>
            <w:shd w:val="clear" w:color="auto" w:fill="E0DCEC"/>
          </w:tcPr>
          <w:p w14:paraId="348E34B1" w14:textId="77777777" w:rsidR="00CA040A" w:rsidRPr="00CA040A" w:rsidRDefault="00CA040A" w:rsidP="00CA040A">
            <w:pPr>
              <w:pStyle w:val="Performancetable9pt"/>
            </w:pPr>
            <w:r w:rsidRPr="00CA040A">
              <w:t>Percentage of people accessing specialist mental health and addiction services seen within three weeks</w:t>
            </w:r>
          </w:p>
        </w:tc>
        <w:tc>
          <w:tcPr>
            <w:tcW w:w="278" w:type="pct"/>
            <w:tcBorders>
              <w:top w:val="single" w:sz="4" w:space="0" w:color="4B2884"/>
              <w:bottom w:val="single" w:sz="4" w:space="0" w:color="4B2884"/>
            </w:tcBorders>
          </w:tcPr>
          <w:p w14:paraId="4E88384D"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MHA</w:t>
            </w:r>
            <w:r w:rsidRPr="00CA040A">
              <w:br/>
              <w:t>VH</w:t>
            </w:r>
          </w:p>
          <w:p w14:paraId="5AE4BF2F"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p>
        </w:tc>
        <w:tc>
          <w:tcPr>
            <w:tcW w:w="833" w:type="pct"/>
            <w:tcBorders>
              <w:top w:val="single" w:sz="4" w:space="0" w:color="4B2884"/>
              <w:bottom w:val="single" w:sz="4" w:space="0" w:color="4B2884"/>
            </w:tcBorders>
          </w:tcPr>
          <w:p w14:paraId="1487466B"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New measure</w:t>
            </w:r>
          </w:p>
        </w:tc>
        <w:tc>
          <w:tcPr>
            <w:tcW w:w="833" w:type="pct"/>
            <w:tcBorders>
              <w:top w:val="single" w:sz="4" w:space="0" w:color="4B2884"/>
              <w:bottom w:val="single" w:sz="4" w:space="0" w:color="4B2884"/>
            </w:tcBorders>
          </w:tcPr>
          <w:p w14:paraId="24A53045"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New measure</w:t>
            </w:r>
          </w:p>
        </w:tc>
        <w:tc>
          <w:tcPr>
            <w:tcW w:w="750" w:type="pct"/>
            <w:tcBorders>
              <w:top w:val="single" w:sz="4" w:space="0" w:color="4B2884"/>
              <w:bottom w:val="single" w:sz="4" w:space="0" w:color="4B2884"/>
            </w:tcBorders>
          </w:tcPr>
          <w:p w14:paraId="70397FC9"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New SPE measure</w:t>
            </w:r>
          </w:p>
        </w:tc>
        <w:tc>
          <w:tcPr>
            <w:tcW w:w="750" w:type="pct"/>
            <w:tcBorders>
              <w:top w:val="single" w:sz="4" w:space="0" w:color="4B2884"/>
              <w:bottom w:val="single" w:sz="4" w:space="0" w:color="4B2884"/>
            </w:tcBorders>
          </w:tcPr>
          <w:p w14:paraId="68E82F1D"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80%</w:t>
            </w:r>
            <w:r w:rsidRPr="00CA040A">
              <w:br/>
              <w:t>(80%)</w:t>
            </w:r>
          </w:p>
        </w:tc>
      </w:tr>
      <w:tr w:rsidR="00CA040A" w:rsidRPr="00CA040A" w14:paraId="084A5B92" w14:textId="77777777" w:rsidTr="00CA040A">
        <w:trPr>
          <w:trHeight w:val="20"/>
        </w:trPr>
        <w:tc>
          <w:tcPr>
            <w:cnfStyle w:val="001000000000" w:firstRow="0" w:lastRow="0" w:firstColumn="1" w:lastColumn="0" w:oddVBand="0" w:evenVBand="0" w:oddHBand="0" w:evenHBand="0" w:firstRowFirstColumn="0" w:firstRowLastColumn="0" w:lastRowFirstColumn="0" w:lastRowLastColumn="0"/>
            <w:tcW w:w="1556" w:type="pct"/>
            <w:tcBorders>
              <w:top w:val="single" w:sz="4" w:space="0" w:color="4B2884"/>
              <w:bottom w:val="single" w:sz="4" w:space="0" w:color="4B2884"/>
            </w:tcBorders>
            <w:shd w:val="clear" w:color="auto" w:fill="E0DCEC"/>
          </w:tcPr>
          <w:p w14:paraId="5A782682" w14:textId="77777777" w:rsidR="00CA040A" w:rsidRPr="00CA040A" w:rsidRDefault="00CA040A" w:rsidP="00CA040A">
            <w:pPr>
              <w:pStyle w:val="Performancetable9pt"/>
            </w:pPr>
            <w:r w:rsidRPr="00CA040A">
              <w:t xml:space="preserve">Number of mental health </w:t>
            </w:r>
            <w:r w:rsidRPr="00CA040A">
              <w:br/>
              <w:t>and addiction professionals trained each year</w:t>
            </w:r>
          </w:p>
        </w:tc>
        <w:tc>
          <w:tcPr>
            <w:tcW w:w="278" w:type="pct"/>
            <w:tcBorders>
              <w:top w:val="single" w:sz="4" w:space="0" w:color="4B2884"/>
              <w:bottom w:val="single" w:sz="4" w:space="0" w:color="4B2884"/>
            </w:tcBorders>
          </w:tcPr>
          <w:p w14:paraId="4E6A2B02"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MHA</w:t>
            </w:r>
            <w:r w:rsidRPr="00CA040A">
              <w:br/>
              <w:t>VH</w:t>
            </w:r>
          </w:p>
        </w:tc>
        <w:tc>
          <w:tcPr>
            <w:tcW w:w="833" w:type="pct"/>
            <w:tcBorders>
              <w:top w:val="single" w:sz="4" w:space="0" w:color="4B2884"/>
              <w:bottom w:val="single" w:sz="4" w:space="0" w:color="4B2884"/>
            </w:tcBorders>
          </w:tcPr>
          <w:p w14:paraId="5A00C723"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New measure</w:t>
            </w:r>
          </w:p>
        </w:tc>
        <w:tc>
          <w:tcPr>
            <w:tcW w:w="833" w:type="pct"/>
            <w:tcBorders>
              <w:top w:val="single" w:sz="4" w:space="0" w:color="4B2884"/>
              <w:bottom w:val="single" w:sz="4" w:space="0" w:color="4B2884"/>
            </w:tcBorders>
          </w:tcPr>
          <w:p w14:paraId="6AE47AA1"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New measure</w:t>
            </w:r>
          </w:p>
        </w:tc>
        <w:tc>
          <w:tcPr>
            <w:tcW w:w="750" w:type="pct"/>
            <w:tcBorders>
              <w:top w:val="single" w:sz="4" w:space="0" w:color="4B2884"/>
              <w:bottom w:val="single" w:sz="4" w:space="0" w:color="4B2884"/>
            </w:tcBorders>
          </w:tcPr>
          <w:p w14:paraId="5A41686D"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New SPE measure</w:t>
            </w:r>
          </w:p>
        </w:tc>
        <w:tc>
          <w:tcPr>
            <w:tcW w:w="750" w:type="pct"/>
            <w:tcBorders>
              <w:top w:val="single" w:sz="4" w:space="0" w:color="4B2884"/>
              <w:bottom w:val="single" w:sz="4" w:space="0" w:color="4B2884"/>
            </w:tcBorders>
          </w:tcPr>
          <w:p w14:paraId="1A4FF3D8"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 xml:space="preserve">Establish baseline </w:t>
            </w:r>
            <w:r w:rsidRPr="00CA040A">
              <w:br/>
              <w:t>(500)</w:t>
            </w:r>
          </w:p>
        </w:tc>
      </w:tr>
      <w:tr w:rsidR="00CA040A" w:rsidRPr="00CA040A" w14:paraId="77A3AB82" w14:textId="77777777" w:rsidTr="00CA040A">
        <w:trPr>
          <w:trHeight w:val="20"/>
        </w:trPr>
        <w:tc>
          <w:tcPr>
            <w:cnfStyle w:val="001000000000" w:firstRow="0" w:lastRow="0" w:firstColumn="1" w:lastColumn="0" w:oddVBand="0" w:evenVBand="0" w:oddHBand="0" w:evenHBand="0" w:firstRowFirstColumn="0" w:firstRowLastColumn="0" w:lastRowFirstColumn="0" w:lastRowLastColumn="0"/>
            <w:tcW w:w="1556" w:type="pct"/>
            <w:tcBorders>
              <w:top w:val="single" w:sz="4" w:space="0" w:color="4B2884"/>
              <w:bottom w:val="single" w:sz="4" w:space="0" w:color="4B2884"/>
            </w:tcBorders>
            <w:shd w:val="clear" w:color="auto" w:fill="E0DCEC"/>
          </w:tcPr>
          <w:p w14:paraId="27A7A910" w14:textId="77777777" w:rsidR="00CA040A" w:rsidRPr="00CA040A" w:rsidRDefault="00CA040A" w:rsidP="00CA040A">
            <w:pPr>
              <w:pStyle w:val="Performancetable9pt"/>
            </w:pPr>
            <w:r w:rsidRPr="00CA040A">
              <w:t>Percentage of people accessing primary mental health and addiction services through the Access and Choice programme seen within one week</w:t>
            </w:r>
          </w:p>
        </w:tc>
        <w:tc>
          <w:tcPr>
            <w:tcW w:w="278" w:type="pct"/>
            <w:tcBorders>
              <w:top w:val="single" w:sz="4" w:space="0" w:color="4B2884"/>
              <w:bottom w:val="single" w:sz="4" w:space="0" w:color="4B2884"/>
            </w:tcBorders>
          </w:tcPr>
          <w:p w14:paraId="660D870E"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MHA</w:t>
            </w:r>
            <w:r w:rsidRPr="00CA040A">
              <w:br/>
              <w:t>VH</w:t>
            </w:r>
          </w:p>
        </w:tc>
        <w:tc>
          <w:tcPr>
            <w:tcW w:w="833" w:type="pct"/>
            <w:tcBorders>
              <w:top w:val="single" w:sz="4" w:space="0" w:color="4B2884"/>
              <w:bottom w:val="single" w:sz="4" w:space="0" w:color="4B2884"/>
            </w:tcBorders>
          </w:tcPr>
          <w:p w14:paraId="3002FF6D"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New measure</w:t>
            </w:r>
          </w:p>
        </w:tc>
        <w:tc>
          <w:tcPr>
            <w:tcW w:w="833" w:type="pct"/>
            <w:tcBorders>
              <w:top w:val="single" w:sz="4" w:space="0" w:color="4B2884"/>
              <w:bottom w:val="single" w:sz="4" w:space="0" w:color="4B2884"/>
            </w:tcBorders>
          </w:tcPr>
          <w:p w14:paraId="7E0DBC2E"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New measure</w:t>
            </w:r>
          </w:p>
        </w:tc>
        <w:tc>
          <w:tcPr>
            <w:tcW w:w="750" w:type="pct"/>
            <w:tcBorders>
              <w:top w:val="single" w:sz="4" w:space="0" w:color="4B2884"/>
              <w:bottom w:val="single" w:sz="4" w:space="0" w:color="4B2884"/>
            </w:tcBorders>
          </w:tcPr>
          <w:p w14:paraId="6FF92AC4"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New SPE measure</w:t>
            </w:r>
          </w:p>
        </w:tc>
        <w:tc>
          <w:tcPr>
            <w:tcW w:w="750" w:type="pct"/>
            <w:tcBorders>
              <w:top w:val="single" w:sz="4" w:space="0" w:color="4B2884"/>
              <w:bottom w:val="single" w:sz="4" w:space="0" w:color="4B2884"/>
            </w:tcBorders>
          </w:tcPr>
          <w:p w14:paraId="44EA9D5C"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Establish baseline</w:t>
            </w:r>
            <w:r w:rsidRPr="00CA040A">
              <w:br/>
              <w:t>(80%)</w:t>
            </w:r>
          </w:p>
        </w:tc>
      </w:tr>
      <w:tr w:rsidR="00CA040A" w:rsidRPr="00CA040A" w14:paraId="1A693AAC" w14:textId="77777777" w:rsidTr="00CA040A">
        <w:trPr>
          <w:trHeight w:val="20"/>
        </w:trPr>
        <w:tc>
          <w:tcPr>
            <w:cnfStyle w:val="001000000000" w:firstRow="0" w:lastRow="0" w:firstColumn="1" w:lastColumn="0" w:oddVBand="0" w:evenVBand="0" w:oddHBand="0" w:evenHBand="0" w:firstRowFirstColumn="0" w:firstRowLastColumn="0" w:lastRowFirstColumn="0" w:lastRowLastColumn="0"/>
            <w:tcW w:w="1556" w:type="pct"/>
            <w:tcBorders>
              <w:top w:val="single" w:sz="4" w:space="0" w:color="4B2884"/>
              <w:bottom w:val="single" w:sz="4" w:space="0" w:color="4B2884"/>
            </w:tcBorders>
            <w:shd w:val="clear" w:color="auto" w:fill="E0DCEC"/>
          </w:tcPr>
          <w:p w14:paraId="5CF7994E" w14:textId="77777777" w:rsidR="00CA040A" w:rsidRPr="00CA040A" w:rsidRDefault="00CA040A" w:rsidP="00CA040A">
            <w:pPr>
              <w:pStyle w:val="Performancetable9pt"/>
            </w:pPr>
            <w:r w:rsidRPr="00CA040A">
              <w:t xml:space="preserve">Percentage of mental health </w:t>
            </w:r>
            <w:r w:rsidRPr="00CA040A">
              <w:br/>
              <w:t xml:space="preserve">and addiction-related presentations admitted, discharged, or transferred </w:t>
            </w:r>
            <w:r w:rsidRPr="00CA040A">
              <w:br/>
              <w:t>from an ED within six hours</w:t>
            </w:r>
          </w:p>
        </w:tc>
        <w:tc>
          <w:tcPr>
            <w:tcW w:w="278" w:type="pct"/>
            <w:tcBorders>
              <w:top w:val="single" w:sz="4" w:space="0" w:color="4B2884"/>
              <w:bottom w:val="single" w:sz="4" w:space="0" w:color="4B2884"/>
            </w:tcBorders>
          </w:tcPr>
          <w:p w14:paraId="21C12193"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MHA</w:t>
            </w:r>
          </w:p>
        </w:tc>
        <w:tc>
          <w:tcPr>
            <w:tcW w:w="833" w:type="pct"/>
            <w:tcBorders>
              <w:top w:val="single" w:sz="4" w:space="0" w:color="4B2884"/>
              <w:bottom w:val="single" w:sz="4" w:space="0" w:color="4B2884"/>
            </w:tcBorders>
          </w:tcPr>
          <w:p w14:paraId="0931CEE2"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New measure</w:t>
            </w:r>
          </w:p>
        </w:tc>
        <w:tc>
          <w:tcPr>
            <w:tcW w:w="833" w:type="pct"/>
            <w:tcBorders>
              <w:top w:val="single" w:sz="4" w:space="0" w:color="4B2884"/>
              <w:bottom w:val="single" w:sz="4" w:space="0" w:color="4B2884"/>
            </w:tcBorders>
          </w:tcPr>
          <w:p w14:paraId="56DA7CB5"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New measure</w:t>
            </w:r>
          </w:p>
        </w:tc>
        <w:tc>
          <w:tcPr>
            <w:tcW w:w="750" w:type="pct"/>
            <w:tcBorders>
              <w:top w:val="single" w:sz="4" w:space="0" w:color="4B2884"/>
              <w:bottom w:val="single" w:sz="4" w:space="0" w:color="4B2884"/>
            </w:tcBorders>
          </w:tcPr>
          <w:p w14:paraId="16EF05F8"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New SPE measure</w:t>
            </w:r>
          </w:p>
        </w:tc>
        <w:tc>
          <w:tcPr>
            <w:tcW w:w="750" w:type="pct"/>
            <w:tcBorders>
              <w:top w:val="single" w:sz="4" w:space="0" w:color="4B2884"/>
              <w:bottom w:val="single" w:sz="4" w:space="0" w:color="4B2884"/>
            </w:tcBorders>
          </w:tcPr>
          <w:p w14:paraId="6AC4C93E"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74%</w:t>
            </w:r>
            <w:r w:rsidRPr="00CA040A">
              <w:br/>
              <w:t>(95%)</w:t>
            </w:r>
          </w:p>
        </w:tc>
      </w:tr>
      <w:tr w:rsidR="00CA040A" w:rsidRPr="00CA040A" w14:paraId="2386220E" w14:textId="77777777" w:rsidTr="00CA040A">
        <w:trPr>
          <w:trHeight w:val="20"/>
        </w:trPr>
        <w:tc>
          <w:tcPr>
            <w:cnfStyle w:val="001000000000" w:firstRow="0" w:lastRow="0" w:firstColumn="1" w:lastColumn="0" w:oddVBand="0" w:evenVBand="0" w:oddHBand="0" w:evenHBand="0" w:firstRowFirstColumn="0" w:firstRowLastColumn="0" w:lastRowFirstColumn="0" w:lastRowLastColumn="0"/>
            <w:tcW w:w="1556" w:type="pct"/>
            <w:tcBorders>
              <w:top w:val="single" w:sz="4" w:space="0" w:color="4B2884"/>
              <w:bottom w:val="single" w:sz="4" w:space="0" w:color="4B2884"/>
            </w:tcBorders>
            <w:shd w:val="clear" w:color="auto" w:fill="E0DCEC"/>
          </w:tcPr>
          <w:p w14:paraId="51FCA895" w14:textId="77777777" w:rsidR="00CA040A" w:rsidRPr="00CA040A" w:rsidRDefault="00CA040A" w:rsidP="00CA040A">
            <w:pPr>
              <w:pStyle w:val="Performancetable9pt"/>
            </w:pPr>
            <w:r w:rsidRPr="00CA040A">
              <w:t xml:space="preserve">Percentage of mental health </w:t>
            </w:r>
            <w:r w:rsidRPr="00CA040A">
              <w:br/>
              <w:t xml:space="preserve">and addiction investment allocated towards prevention </w:t>
            </w:r>
            <w:r w:rsidRPr="00CA040A">
              <w:br/>
              <w:t>and early intervention</w:t>
            </w:r>
          </w:p>
        </w:tc>
        <w:tc>
          <w:tcPr>
            <w:tcW w:w="278" w:type="pct"/>
            <w:tcBorders>
              <w:top w:val="single" w:sz="4" w:space="0" w:color="4B2884"/>
              <w:bottom w:val="single" w:sz="4" w:space="0" w:color="4B2884"/>
            </w:tcBorders>
          </w:tcPr>
          <w:p w14:paraId="64DC3CA2"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MHA</w:t>
            </w:r>
          </w:p>
        </w:tc>
        <w:tc>
          <w:tcPr>
            <w:tcW w:w="833" w:type="pct"/>
            <w:tcBorders>
              <w:top w:val="single" w:sz="4" w:space="0" w:color="4B2884"/>
              <w:bottom w:val="single" w:sz="4" w:space="0" w:color="4B2884"/>
            </w:tcBorders>
          </w:tcPr>
          <w:p w14:paraId="700F1141"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New measure</w:t>
            </w:r>
          </w:p>
        </w:tc>
        <w:tc>
          <w:tcPr>
            <w:tcW w:w="833" w:type="pct"/>
            <w:tcBorders>
              <w:top w:val="single" w:sz="4" w:space="0" w:color="4B2884"/>
              <w:bottom w:val="single" w:sz="4" w:space="0" w:color="4B2884"/>
            </w:tcBorders>
          </w:tcPr>
          <w:p w14:paraId="0D15D4DD"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New measure</w:t>
            </w:r>
          </w:p>
        </w:tc>
        <w:tc>
          <w:tcPr>
            <w:tcW w:w="750" w:type="pct"/>
            <w:tcBorders>
              <w:top w:val="single" w:sz="4" w:space="0" w:color="4B2884"/>
              <w:bottom w:val="single" w:sz="4" w:space="0" w:color="4B2884"/>
            </w:tcBorders>
          </w:tcPr>
          <w:p w14:paraId="1993EBA5"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New SPE measure</w:t>
            </w:r>
          </w:p>
        </w:tc>
        <w:tc>
          <w:tcPr>
            <w:tcW w:w="750" w:type="pct"/>
            <w:tcBorders>
              <w:top w:val="single" w:sz="4" w:space="0" w:color="4B2884"/>
              <w:bottom w:val="single" w:sz="4" w:space="0" w:color="4B2884"/>
            </w:tcBorders>
          </w:tcPr>
          <w:p w14:paraId="5AC3C5BF"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Establish baseline</w:t>
            </w:r>
            <w:r w:rsidRPr="00CA040A">
              <w:br/>
              <w:t>(25%)</w:t>
            </w:r>
          </w:p>
        </w:tc>
      </w:tr>
      <w:tr w:rsidR="00CA040A" w:rsidRPr="00CA040A" w14:paraId="07DB0118" w14:textId="77777777" w:rsidTr="00CA040A">
        <w:trPr>
          <w:trHeight w:val="20"/>
        </w:trPr>
        <w:tc>
          <w:tcPr>
            <w:cnfStyle w:val="001000000000" w:firstRow="0" w:lastRow="0" w:firstColumn="1" w:lastColumn="0" w:oddVBand="0" w:evenVBand="0" w:oddHBand="0" w:evenHBand="0" w:firstRowFirstColumn="0" w:firstRowLastColumn="0" w:lastRowFirstColumn="0" w:lastRowLastColumn="0"/>
            <w:tcW w:w="1556" w:type="pct"/>
            <w:tcBorders>
              <w:top w:val="single" w:sz="4" w:space="0" w:color="4B2884"/>
              <w:bottom w:val="single" w:sz="4" w:space="0" w:color="4B2884"/>
            </w:tcBorders>
            <w:shd w:val="clear" w:color="auto" w:fill="E0DCEC"/>
          </w:tcPr>
          <w:p w14:paraId="6BD53B9D" w14:textId="77777777" w:rsidR="00CA040A" w:rsidRPr="00CA040A" w:rsidRDefault="00CA040A" w:rsidP="00CA040A">
            <w:pPr>
              <w:pStyle w:val="Performancetable9pt"/>
            </w:pPr>
            <w:r w:rsidRPr="00CA040A">
              <w:t>Number of people who accessed primary mental health and addiction services through the Integrated Primary Mental Health and Addiction Services</w:t>
            </w:r>
          </w:p>
        </w:tc>
        <w:tc>
          <w:tcPr>
            <w:tcW w:w="278" w:type="pct"/>
            <w:tcBorders>
              <w:top w:val="single" w:sz="4" w:space="0" w:color="4B2884"/>
              <w:bottom w:val="single" w:sz="4" w:space="0" w:color="4B2884"/>
            </w:tcBorders>
          </w:tcPr>
          <w:p w14:paraId="6E5CEFA4"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rPr>
                <w:lang w:val="en-GB"/>
              </w:rPr>
            </w:pPr>
          </w:p>
        </w:tc>
        <w:tc>
          <w:tcPr>
            <w:tcW w:w="833" w:type="pct"/>
            <w:tcBorders>
              <w:top w:val="single" w:sz="4" w:space="0" w:color="4B2884"/>
              <w:bottom w:val="single" w:sz="4" w:space="0" w:color="4B2884"/>
            </w:tcBorders>
          </w:tcPr>
          <w:p w14:paraId="7E625F49"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21,664</w:t>
            </w:r>
          </w:p>
          <w:p w14:paraId="1EEE6557"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(06/2023)</w:t>
            </w:r>
          </w:p>
        </w:tc>
        <w:tc>
          <w:tcPr>
            <w:tcW w:w="833" w:type="pct"/>
            <w:tcBorders>
              <w:top w:val="single" w:sz="4" w:space="0" w:color="4B2884"/>
              <w:bottom w:val="single" w:sz="4" w:space="0" w:color="4B2884"/>
            </w:tcBorders>
          </w:tcPr>
          <w:p w14:paraId="3AB26AC9"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Achieved</w:t>
            </w:r>
          </w:p>
        </w:tc>
        <w:tc>
          <w:tcPr>
            <w:tcW w:w="750" w:type="pct"/>
            <w:tcBorders>
              <w:top w:val="single" w:sz="4" w:space="0" w:color="4B2884"/>
              <w:bottom w:val="single" w:sz="4" w:space="0" w:color="4B2884"/>
            </w:tcBorders>
          </w:tcPr>
          <w:p w14:paraId="69B772FD"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Achieved</w:t>
            </w:r>
          </w:p>
        </w:tc>
        <w:tc>
          <w:tcPr>
            <w:tcW w:w="750" w:type="pct"/>
            <w:tcBorders>
              <w:top w:val="single" w:sz="4" w:space="0" w:color="4B2884"/>
              <w:bottom w:val="single" w:sz="4" w:space="0" w:color="4B2884"/>
            </w:tcBorders>
          </w:tcPr>
          <w:p w14:paraId="3DC3492C"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 xml:space="preserve">Establish annual </w:t>
            </w:r>
            <w:r w:rsidRPr="00CA040A">
              <w:br/>
              <w:t>access level</w:t>
            </w:r>
          </w:p>
        </w:tc>
      </w:tr>
      <w:tr w:rsidR="00CA040A" w:rsidRPr="00CA040A" w14:paraId="2A17520D" w14:textId="77777777" w:rsidTr="00CA040A">
        <w:trPr>
          <w:trHeight w:val="20"/>
        </w:trPr>
        <w:tc>
          <w:tcPr>
            <w:cnfStyle w:val="001000000000" w:firstRow="0" w:lastRow="0" w:firstColumn="1" w:lastColumn="0" w:oddVBand="0" w:evenVBand="0" w:oddHBand="0" w:evenHBand="0" w:firstRowFirstColumn="0" w:firstRowLastColumn="0" w:lastRowFirstColumn="0" w:lastRowLastColumn="0"/>
            <w:tcW w:w="1556" w:type="pct"/>
            <w:tcBorders>
              <w:top w:val="single" w:sz="4" w:space="0" w:color="4B2884"/>
              <w:bottom w:val="single" w:sz="4" w:space="0" w:color="4B2884"/>
            </w:tcBorders>
            <w:shd w:val="clear" w:color="auto" w:fill="E0DCEC"/>
          </w:tcPr>
          <w:p w14:paraId="77C59C9A" w14:textId="77777777" w:rsidR="00CA040A" w:rsidRPr="00CA040A" w:rsidRDefault="00CA040A" w:rsidP="00CA040A">
            <w:pPr>
              <w:pStyle w:val="Performancetable9pt"/>
            </w:pPr>
            <w:r w:rsidRPr="00CA040A">
              <w:t xml:space="preserve">Number of people who accessed Kaupapa Māori, Pacific and </w:t>
            </w:r>
            <w:r w:rsidRPr="00CA040A">
              <w:br/>
              <w:t xml:space="preserve">Youth Integrated Primary </w:t>
            </w:r>
            <w:r w:rsidRPr="00CA040A">
              <w:br/>
              <w:t xml:space="preserve">Mental Health and Addiction Services through the Access </w:t>
            </w:r>
            <w:r w:rsidRPr="00CA040A">
              <w:br/>
              <w:t>and Choice programme</w:t>
            </w:r>
          </w:p>
        </w:tc>
        <w:tc>
          <w:tcPr>
            <w:tcW w:w="278" w:type="pct"/>
            <w:tcBorders>
              <w:top w:val="single" w:sz="4" w:space="0" w:color="4B2884"/>
              <w:bottom w:val="single" w:sz="4" w:space="0" w:color="4B2884"/>
            </w:tcBorders>
          </w:tcPr>
          <w:p w14:paraId="7315CA8F"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VH</w:t>
            </w:r>
          </w:p>
        </w:tc>
        <w:tc>
          <w:tcPr>
            <w:tcW w:w="833" w:type="pct"/>
            <w:tcBorders>
              <w:top w:val="single" w:sz="4" w:space="0" w:color="4B2884"/>
              <w:bottom w:val="single" w:sz="4" w:space="0" w:color="4B2884"/>
            </w:tcBorders>
          </w:tcPr>
          <w:p w14:paraId="2608D1A7"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Kaupapa Māori 6,445</w:t>
            </w:r>
            <w:r w:rsidRPr="00CA040A">
              <w:br/>
              <w:t>Youth 2,784</w:t>
            </w:r>
            <w:r w:rsidRPr="00CA040A">
              <w:br/>
              <w:t>Pacific 1,006</w:t>
            </w:r>
          </w:p>
          <w:p w14:paraId="3B5FB754"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(12/2023)</w:t>
            </w:r>
          </w:p>
        </w:tc>
        <w:tc>
          <w:tcPr>
            <w:tcW w:w="833" w:type="pct"/>
            <w:tcBorders>
              <w:top w:val="single" w:sz="4" w:space="0" w:color="4B2884"/>
              <w:bottom w:val="single" w:sz="4" w:space="0" w:color="4B2884"/>
            </w:tcBorders>
          </w:tcPr>
          <w:p w14:paraId="6208EC2D"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Kaupapa Māori 11,040</w:t>
            </w:r>
            <w:r w:rsidRPr="00CA040A">
              <w:br/>
              <w:t>Youth 2,500</w:t>
            </w:r>
            <w:r w:rsidRPr="00CA040A">
              <w:br/>
              <w:t>Pacific 1,394</w:t>
            </w:r>
          </w:p>
          <w:p w14:paraId="0B597250"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(06/2024)</w:t>
            </w:r>
          </w:p>
        </w:tc>
        <w:tc>
          <w:tcPr>
            <w:tcW w:w="750" w:type="pct"/>
            <w:tcBorders>
              <w:top w:val="single" w:sz="4" w:space="0" w:color="4B2884"/>
              <w:bottom w:val="single" w:sz="4" w:space="0" w:color="4B2884"/>
            </w:tcBorders>
          </w:tcPr>
          <w:p w14:paraId="01831320"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Achieved</w:t>
            </w:r>
          </w:p>
        </w:tc>
        <w:tc>
          <w:tcPr>
            <w:tcW w:w="750" w:type="pct"/>
            <w:tcBorders>
              <w:top w:val="single" w:sz="4" w:space="0" w:color="4B2884"/>
              <w:bottom w:val="single" w:sz="4" w:space="0" w:color="4B2884"/>
            </w:tcBorders>
          </w:tcPr>
          <w:p w14:paraId="1C815E9C"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 xml:space="preserve">Establish annual </w:t>
            </w:r>
            <w:r w:rsidRPr="00CA040A">
              <w:br/>
              <w:t>access level</w:t>
            </w:r>
          </w:p>
        </w:tc>
      </w:tr>
      <w:tr w:rsidR="00CA040A" w:rsidRPr="00CA040A" w14:paraId="73F2F304" w14:textId="77777777" w:rsidTr="00CA040A">
        <w:trPr>
          <w:trHeight w:val="20"/>
        </w:trPr>
        <w:tc>
          <w:tcPr>
            <w:cnfStyle w:val="001000000000" w:firstRow="0" w:lastRow="0" w:firstColumn="1" w:lastColumn="0" w:oddVBand="0" w:evenVBand="0" w:oddHBand="0" w:evenHBand="0" w:firstRowFirstColumn="0" w:firstRowLastColumn="0" w:lastRowFirstColumn="0" w:lastRowLastColumn="0"/>
            <w:tcW w:w="1556" w:type="pct"/>
            <w:tcBorders>
              <w:top w:val="single" w:sz="4" w:space="0" w:color="4B2884"/>
              <w:bottom w:val="single" w:sz="4" w:space="0" w:color="4B2884"/>
            </w:tcBorders>
            <w:shd w:val="clear" w:color="auto" w:fill="E0DCEC"/>
          </w:tcPr>
          <w:p w14:paraId="5BB397B9" w14:textId="77777777" w:rsidR="00CA040A" w:rsidRPr="00CA040A" w:rsidRDefault="00CA040A" w:rsidP="00CA040A">
            <w:pPr>
              <w:pStyle w:val="Performancetable9pt"/>
            </w:pPr>
            <w:r w:rsidRPr="00CA040A">
              <w:t xml:space="preserve">Percentage of rangatahi </w:t>
            </w:r>
            <w:r w:rsidRPr="00CA040A">
              <w:br/>
              <w:t xml:space="preserve">seen within the three weeks </w:t>
            </w:r>
            <w:r w:rsidRPr="00CA040A">
              <w:br/>
              <w:t>from a mental health and addiction referral</w:t>
            </w:r>
          </w:p>
        </w:tc>
        <w:tc>
          <w:tcPr>
            <w:tcW w:w="278" w:type="pct"/>
            <w:tcBorders>
              <w:top w:val="single" w:sz="4" w:space="0" w:color="4B2884"/>
              <w:bottom w:val="single" w:sz="4" w:space="0" w:color="4B2884"/>
            </w:tcBorders>
          </w:tcPr>
          <w:p w14:paraId="13D071FC"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VH</w:t>
            </w:r>
          </w:p>
        </w:tc>
        <w:tc>
          <w:tcPr>
            <w:tcW w:w="833" w:type="pct"/>
            <w:tcBorders>
              <w:top w:val="single" w:sz="4" w:space="0" w:color="4B2884"/>
              <w:bottom w:val="single" w:sz="4" w:space="0" w:color="4B2884"/>
            </w:tcBorders>
          </w:tcPr>
          <w:p w14:paraId="3EB17D34"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Māori 75.5%</w:t>
            </w:r>
            <w:r w:rsidRPr="00CA040A">
              <w:br/>
              <w:t>Pacific 79.1%</w:t>
            </w:r>
            <w:r w:rsidRPr="00CA040A">
              <w:br/>
              <w:t>Euro/Other 63.9%</w:t>
            </w:r>
            <w:r w:rsidRPr="00CA040A">
              <w:br/>
              <w:t>Total 68.3%</w:t>
            </w:r>
          </w:p>
        </w:tc>
        <w:tc>
          <w:tcPr>
            <w:tcW w:w="833" w:type="pct"/>
            <w:tcBorders>
              <w:top w:val="single" w:sz="4" w:space="0" w:color="4B2884"/>
              <w:bottom w:val="single" w:sz="4" w:space="0" w:color="4B2884"/>
            </w:tcBorders>
          </w:tcPr>
          <w:p w14:paraId="3A1D179F"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Achieved</w:t>
            </w:r>
          </w:p>
        </w:tc>
        <w:tc>
          <w:tcPr>
            <w:tcW w:w="750" w:type="pct"/>
            <w:tcBorders>
              <w:top w:val="single" w:sz="4" w:space="0" w:color="4B2884"/>
              <w:bottom w:val="single" w:sz="4" w:space="0" w:color="4B2884"/>
            </w:tcBorders>
          </w:tcPr>
          <w:p w14:paraId="091FFF8A"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80%</w:t>
            </w:r>
          </w:p>
        </w:tc>
        <w:tc>
          <w:tcPr>
            <w:tcW w:w="750" w:type="pct"/>
            <w:tcBorders>
              <w:top w:val="single" w:sz="4" w:space="0" w:color="4B2884"/>
              <w:bottom w:val="single" w:sz="4" w:space="0" w:color="4B2884"/>
            </w:tcBorders>
          </w:tcPr>
          <w:p w14:paraId="2B9AFD44"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≥80%</w:t>
            </w:r>
          </w:p>
        </w:tc>
      </w:tr>
      <w:tr w:rsidR="00CA040A" w:rsidRPr="00CA040A" w14:paraId="197E9555" w14:textId="77777777" w:rsidTr="00CA040A">
        <w:trPr>
          <w:trHeight w:val="20"/>
        </w:trPr>
        <w:tc>
          <w:tcPr>
            <w:cnfStyle w:val="001000000000" w:firstRow="0" w:lastRow="0" w:firstColumn="1" w:lastColumn="0" w:oddVBand="0" w:evenVBand="0" w:oddHBand="0" w:evenHBand="0" w:firstRowFirstColumn="0" w:firstRowLastColumn="0" w:lastRowFirstColumn="0" w:lastRowLastColumn="0"/>
            <w:tcW w:w="1556" w:type="pct"/>
            <w:tcBorders>
              <w:top w:val="single" w:sz="4" w:space="0" w:color="4B2884"/>
              <w:bottom w:val="single" w:sz="4" w:space="0" w:color="4B2884"/>
            </w:tcBorders>
            <w:shd w:val="clear" w:color="auto" w:fill="E0DCEC"/>
          </w:tcPr>
          <w:p w14:paraId="4A61CE13" w14:textId="77777777" w:rsidR="00CA040A" w:rsidRPr="00CA040A" w:rsidRDefault="00CA040A" w:rsidP="00CA040A">
            <w:pPr>
              <w:pStyle w:val="Performancetable9pt"/>
            </w:pPr>
            <w:r w:rsidRPr="00CA040A">
              <w:t xml:space="preserve">Mental health and addiction expenditure ringfence </w:t>
            </w:r>
            <w:r w:rsidRPr="00CA040A">
              <w:br/>
              <w:t>expectations are met</w:t>
            </w:r>
          </w:p>
        </w:tc>
        <w:tc>
          <w:tcPr>
            <w:tcW w:w="278" w:type="pct"/>
            <w:tcBorders>
              <w:top w:val="single" w:sz="4" w:space="0" w:color="4B2884"/>
              <w:bottom w:val="single" w:sz="4" w:space="0" w:color="4B2884"/>
            </w:tcBorders>
          </w:tcPr>
          <w:p w14:paraId="252B7EDA"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VH</w:t>
            </w:r>
          </w:p>
        </w:tc>
        <w:tc>
          <w:tcPr>
            <w:tcW w:w="833" w:type="pct"/>
            <w:tcBorders>
              <w:top w:val="single" w:sz="4" w:space="0" w:color="4B2884"/>
              <w:bottom w:val="single" w:sz="4" w:space="0" w:color="4B2884"/>
            </w:tcBorders>
          </w:tcPr>
          <w:p w14:paraId="10AE43C5"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Achieved</w:t>
            </w:r>
          </w:p>
        </w:tc>
        <w:tc>
          <w:tcPr>
            <w:tcW w:w="833" w:type="pct"/>
            <w:tcBorders>
              <w:top w:val="single" w:sz="4" w:space="0" w:color="4B2884"/>
              <w:bottom w:val="single" w:sz="4" w:space="0" w:color="4B2884"/>
            </w:tcBorders>
          </w:tcPr>
          <w:p w14:paraId="086A967D"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Achieved</w:t>
            </w:r>
          </w:p>
        </w:tc>
        <w:tc>
          <w:tcPr>
            <w:tcW w:w="750" w:type="pct"/>
            <w:tcBorders>
              <w:top w:val="single" w:sz="4" w:space="0" w:color="4B2884"/>
              <w:bottom w:val="single" w:sz="4" w:space="0" w:color="4B2884"/>
            </w:tcBorders>
          </w:tcPr>
          <w:p w14:paraId="7C1BFC8B"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Achieved</w:t>
            </w:r>
          </w:p>
        </w:tc>
        <w:tc>
          <w:tcPr>
            <w:tcW w:w="750" w:type="pct"/>
            <w:tcBorders>
              <w:top w:val="single" w:sz="4" w:space="0" w:color="4B2884"/>
              <w:bottom w:val="single" w:sz="4" w:space="0" w:color="4B2884"/>
            </w:tcBorders>
          </w:tcPr>
          <w:p w14:paraId="58B4571B"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Achieved</w:t>
            </w:r>
          </w:p>
        </w:tc>
      </w:tr>
    </w:tbl>
    <w:p w14:paraId="210126C8" w14:textId="77777777" w:rsidR="001645C6" w:rsidRDefault="001645C6" w:rsidP="00A22AA0"/>
    <w:p w14:paraId="282F968E" w14:textId="77777777" w:rsidR="001645C6" w:rsidRPr="001645C6" w:rsidRDefault="001645C6" w:rsidP="001645C6">
      <w:pPr>
        <w:keepNext/>
        <w:keepLines/>
        <w:spacing w:before="480" w:after="0"/>
        <w:outlineLvl w:val="1"/>
        <w:rPr>
          <w:rFonts w:asciiTheme="majorHAnsi" w:eastAsiaTheme="majorEastAsia" w:hAnsiTheme="majorHAnsi" w:cstheme="majorBidi"/>
          <w:b/>
          <w:color w:val="00A2AC" w:themeColor="background2"/>
          <w:sz w:val="48"/>
          <w:szCs w:val="26"/>
        </w:rPr>
      </w:pPr>
      <w:r w:rsidRPr="001645C6">
        <w:rPr>
          <w:rFonts w:asciiTheme="majorHAnsi" w:eastAsiaTheme="majorEastAsia" w:hAnsiTheme="majorHAnsi" w:cstheme="majorBidi"/>
          <w:b/>
          <w:noProof/>
          <w:color w:val="00757A"/>
          <w:sz w:val="48"/>
          <w:szCs w:val="26"/>
        </w:rPr>
        <w:lastRenderedPageBreak/>
        <w:drawing>
          <wp:inline distT="0" distB="0" distL="0" distR="0" wp14:anchorId="1F1CB491" wp14:editId="6D5DDF86">
            <wp:extent cx="433205" cy="496823"/>
            <wp:effectExtent l="0" t="0" r="5080" b="0"/>
            <wp:docPr id="1865840052" name="Picture 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840052" name="Picture 11" descr="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3205" cy="496823"/>
                    </a:xfrm>
                    <a:prstGeom prst="rect">
                      <a:avLst/>
                    </a:prstGeom>
                  </pic:spPr>
                </pic:pic>
              </a:graphicData>
            </a:graphic>
          </wp:inline>
        </w:drawing>
      </w:r>
    </w:p>
    <w:p w14:paraId="44AF9AEE" w14:textId="7A371F3A" w:rsidR="001645C6" w:rsidRPr="00677034" w:rsidRDefault="001645C6" w:rsidP="00677034">
      <w:pPr>
        <w:pStyle w:val="Heading2"/>
        <w:spacing w:before="0"/>
        <w:rPr>
          <w:color w:val="00A2AC" w:themeColor="background2"/>
        </w:rPr>
      </w:pPr>
      <w:bookmarkStart w:id="26" w:name="_Toc184117961"/>
      <w:r w:rsidRPr="00677034">
        <w:rPr>
          <w:color w:val="00A2AC" w:themeColor="background2"/>
        </w:rPr>
        <w:t xml:space="preserve">Output Class </w:t>
      </w:r>
      <w:r w:rsidR="00CA040A" w:rsidRPr="00677034">
        <w:rPr>
          <w:color w:val="00A2AC" w:themeColor="background2"/>
        </w:rPr>
        <w:t>Five</w:t>
      </w:r>
      <w:r w:rsidRPr="00677034">
        <w:rPr>
          <w:color w:val="00A2AC" w:themeColor="background2"/>
        </w:rPr>
        <w:t xml:space="preserve">: </w:t>
      </w:r>
      <w:r w:rsidR="00CA040A" w:rsidRPr="00677034">
        <w:rPr>
          <w:color w:val="00A2AC" w:themeColor="background2"/>
        </w:rPr>
        <w:t>Hauora Māori services</w:t>
      </w:r>
      <w:bookmarkEnd w:id="26"/>
    </w:p>
    <w:p w14:paraId="23FC8181" w14:textId="5DCDA7A4" w:rsidR="00CA040A" w:rsidRPr="00CA040A" w:rsidRDefault="00CA040A" w:rsidP="00CA040A">
      <w:pPr>
        <w:rPr>
          <w:b/>
          <w:bCs/>
        </w:rPr>
      </w:pPr>
      <w:r w:rsidRPr="00CA040A">
        <w:rPr>
          <w:b/>
          <w:bCs/>
        </w:rPr>
        <w:t>This output class funds a range of services that are kaupapa Māori-based and were developed to improve Māori health outcomes and reduce health inequities.</w:t>
      </w:r>
    </w:p>
    <w:p w14:paraId="24DDC717" w14:textId="35A53305" w:rsidR="00CA040A" w:rsidRPr="00CA040A" w:rsidRDefault="00CA040A" w:rsidP="00CA040A">
      <w:r w:rsidRPr="00CA040A">
        <w:t>It provides for the development, implementation and delivery of hauora Māori services, including the development of hauora Māori partners, of partnerships with iwi, commissioning for integrated outcomes and implementation of hauora Māori actions as set out in the New Zealand Health Plan.</w:t>
      </w:r>
    </w:p>
    <w:p w14:paraId="0F17414B" w14:textId="6EAAEBD9" w:rsidR="00CA040A" w:rsidRPr="00CA040A" w:rsidRDefault="00CA040A" w:rsidP="00CA040A">
      <w:r w:rsidRPr="00CA040A">
        <w:t xml:space="preserve">The purpose of this output class is to ensure the needs and aspirations of Māori are reflected in the priorities and plans of the health system, and in the way that services are designed and delivered. This involves the use of Māori wellbeing models and the application of mātauranga Māori in the health system. </w:t>
      </w:r>
    </w:p>
    <w:p w14:paraId="786C5EC2" w14:textId="2240FEE3" w:rsidR="00CA040A" w:rsidRPr="00CA040A" w:rsidRDefault="00CA040A" w:rsidP="00CA040A">
      <w:r w:rsidRPr="00CA040A">
        <w:t>While this output class focuses on Māori, it does not fund all care that Māori receive. The impact on outcomes for Māori needs to be seen in the context of contributions from other output classes that also fund access for Māori.</w:t>
      </w:r>
    </w:p>
    <w:p w14:paraId="45A36FBC" w14:textId="327F11F3" w:rsidR="001645C6" w:rsidRDefault="00CA040A" w:rsidP="00CA040A">
      <w:r w:rsidRPr="00CA040A">
        <w:t>This work is funded through Vote Health Delivering hauora Māori services appropriation. It also includes revenue and expenditure related to the Vote Health Problem Gambling Services appropriation of $1.5M 2023/24 and $6M 2024/25.</w:t>
      </w:r>
    </w:p>
    <w:tbl>
      <w:tblPr>
        <w:tblStyle w:val="BUDGETINITIATIVES"/>
        <w:tblW w:w="5000" w:type="pct"/>
        <w:tblLook w:val="04A0" w:firstRow="1" w:lastRow="0" w:firstColumn="1" w:lastColumn="0" w:noHBand="0" w:noVBand="1"/>
      </w:tblPr>
      <w:tblGrid>
        <w:gridCol w:w="5646"/>
        <w:gridCol w:w="1997"/>
        <w:gridCol w:w="1995"/>
      </w:tblGrid>
      <w:tr w:rsidR="00CA040A" w:rsidRPr="00A22AA0" w14:paraId="7D42B739" w14:textId="77777777" w:rsidTr="00CA040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29" w:type="pct"/>
            <w:tcBorders>
              <w:bottom w:val="single" w:sz="4" w:space="0" w:color="00A2AC" w:themeColor="background2"/>
            </w:tcBorders>
            <w:vAlign w:val="bottom"/>
          </w:tcPr>
          <w:p w14:paraId="264A3430" w14:textId="77777777" w:rsidR="00CA040A" w:rsidRPr="00A22AA0" w:rsidRDefault="00CA040A" w:rsidP="006C0F5B">
            <w:pPr>
              <w:pStyle w:val="Performancetable9pt"/>
              <w:rPr>
                <w:rFonts w:ascii="Poppins-Light" w:hAnsi="Poppins-Light" w:cs="Poppins-Light"/>
                <w:color w:val="FFFFFF" w:themeColor="background1"/>
              </w:rPr>
            </w:pPr>
            <w:r w:rsidRPr="00A22AA0">
              <w:rPr>
                <w:color w:val="FFFFFF" w:themeColor="background1"/>
              </w:rPr>
              <w:t>Expected revenue and proposed expenditure</w:t>
            </w:r>
          </w:p>
        </w:tc>
        <w:tc>
          <w:tcPr>
            <w:tcW w:w="1036" w:type="pct"/>
            <w:tcBorders>
              <w:bottom w:val="single" w:sz="4" w:space="0" w:color="00A2AC" w:themeColor="background2"/>
            </w:tcBorders>
            <w:vAlign w:val="bottom"/>
          </w:tcPr>
          <w:p w14:paraId="07C0E803" w14:textId="43033352" w:rsidR="00CA040A" w:rsidRPr="00A22AA0" w:rsidRDefault="00CA040A" w:rsidP="006C0F5B">
            <w:pPr>
              <w:pStyle w:val="Performancetable9pt"/>
              <w:jc w:val="right"/>
              <w:cnfStyle w:val="100000000000" w:firstRow="1" w:lastRow="0" w:firstColumn="0" w:lastColumn="0" w:oddVBand="0" w:evenVBand="0" w:oddHBand="0" w:evenHBand="0" w:firstRowFirstColumn="0" w:firstRowLastColumn="0" w:lastRowFirstColumn="0" w:lastRowLastColumn="0"/>
              <w:rPr>
                <w:rFonts w:ascii="Poppins-Light" w:hAnsi="Poppins-Light" w:cs="Poppins-Light"/>
                <w:b/>
                <w:color w:val="FFFFFF" w:themeColor="background1"/>
              </w:rPr>
            </w:pPr>
            <w:r w:rsidRPr="00A22AA0">
              <w:rPr>
                <w:b/>
                <w:color w:val="FFFFFF" w:themeColor="background1"/>
              </w:rPr>
              <w:t>2023/24</w:t>
            </w:r>
            <w:r w:rsidRPr="00A22AA0">
              <w:rPr>
                <w:b/>
                <w:color w:val="FFFFFF" w:themeColor="background1"/>
              </w:rPr>
              <w:br/>
              <w:t>Estimated Actual</w:t>
            </w:r>
            <w:r w:rsidRPr="00A22AA0">
              <w:rPr>
                <w:b/>
                <w:color w:val="FFFFFF" w:themeColor="background1"/>
              </w:rPr>
              <w:br/>
              <w:t>$ million</w:t>
            </w:r>
            <w:r w:rsidR="005014E4">
              <w:rPr>
                <w:b/>
                <w:color w:val="FFFFFF" w:themeColor="background1"/>
              </w:rPr>
              <w:t>*</w:t>
            </w:r>
          </w:p>
        </w:tc>
        <w:tc>
          <w:tcPr>
            <w:tcW w:w="1035" w:type="pct"/>
            <w:tcBorders>
              <w:bottom w:val="single" w:sz="4" w:space="0" w:color="00A2AC" w:themeColor="background2"/>
            </w:tcBorders>
            <w:vAlign w:val="bottom"/>
          </w:tcPr>
          <w:p w14:paraId="0E917503" w14:textId="7474E1B1" w:rsidR="00CA040A" w:rsidRPr="00A22AA0" w:rsidRDefault="00CA040A" w:rsidP="006C0F5B">
            <w:pPr>
              <w:pStyle w:val="Performancetable9pt"/>
              <w:jc w:val="right"/>
              <w:cnfStyle w:val="100000000000" w:firstRow="1" w:lastRow="0" w:firstColumn="0" w:lastColumn="0" w:oddVBand="0" w:evenVBand="0" w:oddHBand="0" w:evenHBand="0" w:firstRowFirstColumn="0" w:firstRowLastColumn="0" w:lastRowFirstColumn="0" w:lastRowLastColumn="0"/>
              <w:rPr>
                <w:rFonts w:ascii="Poppins-Light" w:hAnsi="Poppins-Light" w:cs="Poppins-Light"/>
                <w:b/>
                <w:color w:val="FFFFFF" w:themeColor="background1"/>
              </w:rPr>
            </w:pPr>
            <w:r w:rsidRPr="00A22AA0">
              <w:rPr>
                <w:b/>
                <w:color w:val="FFFFFF" w:themeColor="background1"/>
              </w:rPr>
              <w:t>2024/25</w:t>
            </w:r>
            <w:r w:rsidRPr="00A22AA0">
              <w:rPr>
                <w:b/>
                <w:color w:val="FFFFFF" w:themeColor="background1"/>
              </w:rPr>
              <w:br/>
              <w:t>Budget</w:t>
            </w:r>
            <w:r w:rsidRPr="00A22AA0">
              <w:rPr>
                <w:b/>
                <w:color w:val="FFFFFF" w:themeColor="background1"/>
              </w:rPr>
              <w:br/>
              <w:t>$ million</w:t>
            </w:r>
          </w:p>
        </w:tc>
      </w:tr>
      <w:tr w:rsidR="00CA040A" w:rsidRPr="00A22AA0" w14:paraId="5F60B116" w14:textId="77777777" w:rsidTr="00CA040A">
        <w:trPr>
          <w:trHeight w:val="20"/>
        </w:trPr>
        <w:tc>
          <w:tcPr>
            <w:cnfStyle w:val="001000000000" w:firstRow="0" w:lastRow="0" w:firstColumn="1" w:lastColumn="0" w:oddVBand="0" w:evenVBand="0" w:oddHBand="0" w:evenHBand="0" w:firstRowFirstColumn="0" w:firstRowLastColumn="0" w:lastRowFirstColumn="0" w:lastRowLastColumn="0"/>
            <w:tcW w:w="2929" w:type="pct"/>
            <w:tcBorders>
              <w:top w:val="single" w:sz="4" w:space="0" w:color="00A2AC" w:themeColor="background2"/>
              <w:bottom w:val="single" w:sz="4" w:space="0" w:color="00A2AC" w:themeColor="background2"/>
            </w:tcBorders>
          </w:tcPr>
          <w:p w14:paraId="037BFC53" w14:textId="77777777" w:rsidR="00CA040A" w:rsidRPr="00CA040A" w:rsidRDefault="00CA040A" w:rsidP="006C0F5B">
            <w:pPr>
              <w:pStyle w:val="Performancetable9pt"/>
              <w:rPr>
                <w:color w:val="00A2AC" w:themeColor="background2"/>
              </w:rPr>
            </w:pPr>
            <w:r w:rsidRPr="00CA040A">
              <w:rPr>
                <w:color w:val="00A2AC" w:themeColor="background2"/>
              </w:rPr>
              <w:t>Operating revenue</w:t>
            </w:r>
          </w:p>
        </w:tc>
        <w:tc>
          <w:tcPr>
            <w:tcW w:w="1036" w:type="pct"/>
            <w:tcBorders>
              <w:top w:val="single" w:sz="4" w:space="0" w:color="00A2AC" w:themeColor="background2"/>
              <w:bottom w:val="single" w:sz="4" w:space="0" w:color="00A2AC" w:themeColor="background2"/>
            </w:tcBorders>
          </w:tcPr>
          <w:p w14:paraId="468B9DF2" w14:textId="77777777" w:rsidR="00CA040A" w:rsidRPr="00A22AA0" w:rsidRDefault="00CA040A" w:rsidP="006C0F5B">
            <w:pPr>
              <w:pStyle w:val="Performancetable9pt"/>
              <w:jc w:val="right"/>
              <w:cnfStyle w:val="000000000000" w:firstRow="0" w:lastRow="0" w:firstColumn="0" w:lastColumn="0" w:oddVBand="0" w:evenVBand="0" w:oddHBand="0" w:evenHBand="0" w:firstRowFirstColumn="0" w:firstRowLastColumn="0" w:lastRowFirstColumn="0" w:lastRowLastColumn="0"/>
            </w:pPr>
          </w:p>
        </w:tc>
        <w:tc>
          <w:tcPr>
            <w:tcW w:w="1035" w:type="pct"/>
            <w:tcBorders>
              <w:top w:val="single" w:sz="4" w:space="0" w:color="00A2AC" w:themeColor="background2"/>
              <w:bottom w:val="single" w:sz="4" w:space="0" w:color="00A2AC" w:themeColor="background2"/>
            </w:tcBorders>
          </w:tcPr>
          <w:p w14:paraId="753723AE" w14:textId="77777777" w:rsidR="00CA040A" w:rsidRPr="00A22AA0" w:rsidRDefault="00CA040A" w:rsidP="006C0F5B">
            <w:pPr>
              <w:pStyle w:val="Performancetable9pt"/>
              <w:jc w:val="right"/>
              <w:cnfStyle w:val="000000000000" w:firstRow="0" w:lastRow="0" w:firstColumn="0" w:lastColumn="0" w:oddVBand="0" w:evenVBand="0" w:oddHBand="0" w:evenHBand="0" w:firstRowFirstColumn="0" w:firstRowLastColumn="0" w:lastRowFirstColumn="0" w:lastRowLastColumn="0"/>
            </w:pPr>
          </w:p>
        </w:tc>
      </w:tr>
      <w:tr w:rsidR="00CA040A" w:rsidRPr="00A22AA0" w14:paraId="24FA2AB9" w14:textId="77777777" w:rsidTr="00CA040A">
        <w:trPr>
          <w:trHeight w:val="20"/>
        </w:trPr>
        <w:tc>
          <w:tcPr>
            <w:cnfStyle w:val="001000000000" w:firstRow="0" w:lastRow="0" w:firstColumn="1" w:lastColumn="0" w:oddVBand="0" w:evenVBand="0" w:oddHBand="0" w:evenHBand="0" w:firstRowFirstColumn="0" w:firstRowLastColumn="0" w:lastRowFirstColumn="0" w:lastRowLastColumn="0"/>
            <w:tcW w:w="2929" w:type="pct"/>
            <w:tcBorders>
              <w:top w:val="single" w:sz="4" w:space="0" w:color="00A2AC" w:themeColor="background2"/>
              <w:bottom w:val="single" w:sz="4" w:space="0" w:color="00A2AC" w:themeColor="background2"/>
            </w:tcBorders>
          </w:tcPr>
          <w:p w14:paraId="1B7681F8" w14:textId="77777777" w:rsidR="00CA040A" w:rsidRPr="00A22AA0" w:rsidRDefault="00CA040A" w:rsidP="00CA040A">
            <w:pPr>
              <w:pStyle w:val="Performancetable9pt"/>
              <w:rPr>
                <w:b w:val="0"/>
                <w:bCs/>
              </w:rPr>
            </w:pPr>
            <w:r w:rsidRPr="00A22AA0">
              <w:rPr>
                <w:b w:val="0"/>
                <w:bCs/>
              </w:rPr>
              <w:t>Revenue – Crown</w:t>
            </w:r>
          </w:p>
        </w:tc>
        <w:tc>
          <w:tcPr>
            <w:tcW w:w="1036" w:type="pct"/>
            <w:tcBorders>
              <w:top w:val="single" w:sz="4" w:space="0" w:color="00A2AC" w:themeColor="background2"/>
              <w:bottom w:val="single" w:sz="4" w:space="0" w:color="00A2AC" w:themeColor="background2"/>
            </w:tcBorders>
          </w:tcPr>
          <w:p w14:paraId="2C64CCEE" w14:textId="15AF1CC3" w:rsidR="00CA040A" w:rsidRPr="00CA040A" w:rsidRDefault="00CA040A" w:rsidP="00CA040A">
            <w:pPr>
              <w:pStyle w:val="Performancetable9pt"/>
              <w:jc w:val="right"/>
              <w:cnfStyle w:val="000000000000" w:firstRow="0" w:lastRow="0" w:firstColumn="0" w:lastColumn="0" w:oddVBand="0" w:evenVBand="0" w:oddHBand="0" w:evenHBand="0" w:firstRowFirstColumn="0" w:firstRowLastColumn="0" w:lastRowFirstColumn="0" w:lastRowLastColumn="0"/>
            </w:pPr>
            <w:r w:rsidRPr="00CA040A">
              <w:t>174</w:t>
            </w:r>
          </w:p>
        </w:tc>
        <w:tc>
          <w:tcPr>
            <w:tcW w:w="1035" w:type="pct"/>
            <w:tcBorders>
              <w:top w:val="single" w:sz="4" w:space="0" w:color="00A2AC" w:themeColor="background2"/>
              <w:bottom w:val="single" w:sz="4" w:space="0" w:color="00A2AC" w:themeColor="background2"/>
            </w:tcBorders>
          </w:tcPr>
          <w:p w14:paraId="32168507" w14:textId="63C135E4" w:rsidR="00CA040A" w:rsidRPr="00CA040A" w:rsidRDefault="00CA040A" w:rsidP="00CA040A">
            <w:pPr>
              <w:pStyle w:val="Performancetable9pt"/>
              <w:jc w:val="right"/>
              <w:cnfStyle w:val="000000000000" w:firstRow="0" w:lastRow="0" w:firstColumn="0" w:lastColumn="0" w:oddVBand="0" w:evenVBand="0" w:oddHBand="0" w:evenHBand="0" w:firstRowFirstColumn="0" w:firstRowLastColumn="0" w:lastRowFirstColumn="0" w:lastRowLastColumn="0"/>
            </w:pPr>
            <w:r w:rsidRPr="00CA040A">
              <w:t>576</w:t>
            </w:r>
          </w:p>
        </w:tc>
      </w:tr>
      <w:tr w:rsidR="00CA040A" w:rsidRPr="00A22AA0" w14:paraId="69F5C658" w14:textId="77777777" w:rsidTr="003C2757">
        <w:trPr>
          <w:trHeight w:val="20"/>
        </w:trPr>
        <w:tc>
          <w:tcPr>
            <w:cnfStyle w:val="001000000000" w:firstRow="0" w:lastRow="0" w:firstColumn="1" w:lastColumn="0" w:oddVBand="0" w:evenVBand="0" w:oddHBand="0" w:evenHBand="0" w:firstRowFirstColumn="0" w:firstRowLastColumn="0" w:lastRowFirstColumn="0" w:lastRowLastColumn="0"/>
            <w:tcW w:w="2929" w:type="pct"/>
            <w:tcBorders>
              <w:top w:val="single" w:sz="4" w:space="0" w:color="00A2AC" w:themeColor="background2"/>
              <w:bottom w:val="single" w:sz="4" w:space="0" w:color="00A2AC" w:themeColor="background2"/>
            </w:tcBorders>
          </w:tcPr>
          <w:p w14:paraId="2C45B222" w14:textId="77777777" w:rsidR="00CA040A" w:rsidRPr="00A22AA0" w:rsidRDefault="00CA040A" w:rsidP="00CA040A">
            <w:pPr>
              <w:pStyle w:val="Performancetable9pt"/>
              <w:rPr>
                <w:b w:val="0"/>
                <w:bCs/>
              </w:rPr>
            </w:pPr>
            <w:r w:rsidRPr="00A22AA0">
              <w:rPr>
                <w:b w:val="0"/>
                <w:bCs/>
              </w:rPr>
              <w:t>Other revenue</w:t>
            </w:r>
          </w:p>
        </w:tc>
        <w:tc>
          <w:tcPr>
            <w:tcW w:w="1036" w:type="pct"/>
            <w:tcBorders>
              <w:top w:val="single" w:sz="4" w:space="0" w:color="00A2AC" w:themeColor="background2"/>
              <w:bottom w:val="single" w:sz="4" w:space="0" w:color="00A2AC" w:themeColor="background2"/>
            </w:tcBorders>
            <w:vAlign w:val="center"/>
          </w:tcPr>
          <w:p w14:paraId="08CF7B4D" w14:textId="795B6F22" w:rsidR="00CA040A" w:rsidRPr="00CA040A" w:rsidRDefault="00CA040A" w:rsidP="00CA040A">
            <w:pPr>
              <w:pStyle w:val="Performancetable9pt"/>
              <w:jc w:val="right"/>
              <w:cnfStyle w:val="000000000000" w:firstRow="0" w:lastRow="0" w:firstColumn="0" w:lastColumn="0" w:oddVBand="0" w:evenVBand="0" w:oddHBand="0" w:evenHBand="0" w:firstRowFirstColumn="0" w:firstRowLastColumn="0" w:lastRowFirstColumn="0" w:lastRowLastColumn="0"/>
            </w:pPr>
            <w:r w:rsidRPr="00CA040A">
              <w:t>0</w:t>
            </w:r>
          </w:p>
        </w:tc>
        <w:tc>
          <w:tcPr>
            <w:tcW w:w="1035" w:type="pct"/>
            <w:tcBorders>
              <w:top w:val="single" w:sz="4" w:space="0" w:color="00A2AC" w:themeColor="background2"/>
              <w:bottom w:val="single" w:sz="4" w:space="0" w:color="00A2AC" w:themeColor="background2"/>
            </w:tcBorders>
            <w:vAlign w:val="center"/>
          </w:tcPr>
          <w:p w14:paraId="1AB9EE40" w14:textId="390DCED6" w:rsidR="00CA040A" w:rsidRPr="00CA040A" w:rsidRDefault="00CA040A" w:rsidP="00CA040A">
            <w:pPr>
              <w:pStyle w:val="Performancetable9pt"/>
              <w:jc w:val="right"/>
              <w:cnfStyle w:val="000000000000" w:firstRow="0" w:lastRow="0" w:firstColumn="0" w:lastColumn="0" w:oddVBand="0" w:evenVBand="0" w:oddHBand="0" w:evenHBand="0" w:firstRowFirstColumn="0" w:firstRowLastColumn="0" w:lastRowFirstColumn="0" w:lastRowLastColumn="0"/>
            </w:pPr>
            <w:r w:rsidRPr="00CA040A">
              <w:t>2</w:t>
            </w:r>
          </w:p>
        </w:tc>
      </w:tr>
      <w:tr w:rsidR="00CA040A" w:rsidRPr="001645C6" w14:paraId="57E09539" w14:textId="77777777" w:rsidTr="00CA040A">
        <w:trPr>
          <w:trHeight w:val="20"/>
        </w:trPr>
        <w:tc>
          <w:tcPr>
            <w:cnfStyle w:val="001000000000" w:firstRow="0" w:lastRow="0" w:firstColumn="1" w:lastColumn="0" w:oddVBand="0" w:evenVBand="0" w:oddHBand="0" w:evenHBand="0" w:firstRowFirstColumn="0" w:firstRowLastColumn="0" w:lastRowFirstColumn="0" w:lastRowLastColumn="0"/>
            <w:tcW w:w="2929" w:type="pct"/>
            <w:tcBorders>
              <w:top w:val="single" w:sz="4" w:space="0" w:color="00A2AC" w:themeColor="background2"/>
              <w:bottom w:val="single" w:sz="4" w:space="0" w:color="00A2AC" w:themeColor="background2"/>
            </w:tcBorders>
          </w:tcPr>
          <w:p w14:paraId="14C7078C" w14:textId="77777777" w:rsidR="00CA040A" w:rsidRPr="00A22AA0" w:rsidRDefault="00CA040A" w:rsidP="00CA040A">
            <w:pPr>
              <w:pStyle w:val="Performancetable9pt"/>
            </w:pPr>
            <w:r w:rsidRPr="00A22AA0">
              <w:t>Total operating revenue</w:t>
            </w:r>
          </w:p>
        </w:tc>
        <w:tc>
          <w:tcPr>
            <w:tcW w:w="1036" w:type="pct"/>
            <w:tcBorders>
              <w:top w:val="single" w:sz="4" w:space="0" w:color="00A2AC" w:themeColor="background2"/>
              <w:bottom w:val="single" w:sz="4" w:space="0" w:color="00A2AC" w:themeColor="background2"/>
            </w:tcBorders>
          </w:tcPr>
          <w:p w14:paraId="327936B7" w14:textId="53772BFB" w:rsidR="00CA040A" w:rsidRPr="00CA040A" w:rsidRDefault="00CA040A" w:rsidP="00CA040A">
            <w:pPr>
              <w:pStyle w:val="Performancetable9pt"/>
              <w:jc w:val="right"/>
              <w:cnfStyle w:val="000000000000" w:firstRow="0" w:lastRow="0" w:firstColumn="0" w:lastColumn="0" w:oddVBand="0" w:evenVBand="0" w:oddHBand="0" w:evenHBand="0" w:firstRowFirstColumn="0" w:firstRowLastColumn="0" w:lastRowFirstColumn="0" w:lastRowLastColumn="0"/>
              <w:rPr>
                <w:b/>
                <w:bCs/>
              </w:rPr>
            </w:pPr>
            <w:r w:rsidRPr="00CA040A">
              <w:rPr>
                <w:b/>
                <w:bCs/>
              </w:rPr>
              <w:t>174</w:t>
            </w:r>
          </w:p>
        </w:tc>
        <w:tc>
          <w:tcPr>
            <w:tcW w:w="1035" w:type="pct"/>
            <w:tcBorders>
              <w:top w:val="single" w:sz="4" w:space="0" w:color="00A2AC" w:themeColor="background2"/>
              <w:bottom w:val="single" w:sz="4" w:space="0" w:color="00A2AC" w:themeColor="background2"/>
            </w:tcBorders>
          </w:tcPr>
          <w:p w14:paraId="6F34CE70" w14:textId="15E62D1E" w:rsidR="00CA040A" w:rsidRPr="00CA040A" w:rsidRDefault="00CA040A" w:rsidP="00CA040A">
            <w:pPr>
              <w:pStyle w:val="Performancetable9pt"/>
              <w:jc w:val="right"/>
              <w:cnfStyle w:val="000000000000" w:firstRow="0" w:lastRow="0" w:firstColumn="0" w:lastColumn="0" w:oddVBand="0" w:evenVBand="0" w:oddHBand="0" w:evenHBand="0" w:firstRowFirstColumn="0" w:firstRowLastColumn="0" w:lastRowFirstColumn="0" w:lastRowLastColumn="0"/>
              <w:rPr>
                <w:b/>
                <w:bCs/>
              </w:rPr>
            </w:pPr>
            <w:r w:rsidRPr="00CA040A">
              <w:rPr>
                <w:b/>
                <w:bCs/>
              </w:rPr>
              <w:t>578</w:t>
            </w:r>
          </w:p>
        </w:tc>
      </w:tr>
      <w:tr w:rsidR="00CA040A" w:rsidRPr="00A22AA0" w14:paraId="1CAFDCA5" w14:textId="77777777" w:rsidTr="003C2757">
        <w:trPr>
          <w:trHeight w:val="20"/>
        </w:trPr>
        <w:tc>
          <w:tcPr>
            <w:cnfStyle w:val="001000000000" w:firstRow="0" w:lastRow="0" w:firstColumn="1" w:lastColumn="0" w:oddVBand="0" w:evenVBand="0" w:oddHBand="0" w:evenHBand="0" w:firstRowFirstColumn="0" w:firstRowLastColumn="0" w:lastRowFirstColumn="0" w:lastRowLastColumn="0"/>
            <w:tcW w:w="2929" w:type="pct"/>
            <w:tcBorders>
              <w:top w:val="single" w:sz="4" w:space="0" w:color="00A2AC" w:themeColor="background2"/>
              <w:bottom w:val="single" w:sz="4" w:space="0" w:color="00A2AC" w:themeColor="background2"/>
            </w:tcBorders>
          </w:tcPr>
          <w:p w14:paraId="5DC99355" w14:textId="77777777" w:rsidR="00CA040A" w:rsidRPr="00A22AA0" w:rsidRDefault="00CA040A" w:rsidP="00CA040A">
            <w:pPr>
              <w:pStyle w:val="Performancetable9pt"/>
              <w:rPr>
                <w:b w:val="0"/>
                <w:bCs/>
              </w:rPr>
            </w:pPr>
            <w:r w:rsidRPr="00A22AA0">
              <w:rPr>
                <w:b w:val="0"/>
                <w:bCs/>
              </w:rPr>
              <w:t>Total operating expense</w:t>
            </w:r>
          </w:p>
        </w:tc>
        <w:tc>
          <w:tcPr>
            <w:tcW w:w="1036" w:type="pct"/>
            <w:tcBorders>
              <w:top w:val="single" w:sz="4" w:space="0" w:color="00A2AC" w:themeColor="background2"/>
              <w:bottom w:val="single" w:sz="4" w:space="0" w:color="00A2AC" w:themeColor="background2"/>
            </w:tcBorders>
            <w:vAlign w:val="center"/>
          </w:tcPr>
          <w:p w14:paraId="192605BD" w14:textId="32960997" w:rsidR="00CA040A" w:rsidRPr="00CA040A" w:rsidRDefault="00CA040A" w:rsidP="00CA040A">
            <w:pPr>
              <w:pStyle w:val="Performancetable9pt"/>
              <w:jc w:val="right"/>
              <w:cnfStyle w:val="000000000000" w:firstRow="0" w:lastRow="0" w:firstColumn="0" w:lastColumn="0" w:oddVBand="0" w:evenVBand="0" w:oddHBand="0" w:evenHBand="0" w:firstRowFirstColumn="0" w:firstRowLastColumn="0" w:lastRowFirstColumn="0" w:lastRowLastColumn="0"/>
            </w:pPr>
            <w:r w:rsidRPr="00CA040A">
              <w:t>203</w:t>
            </w:r>
          </w:p>
        </w:tc>
        <w:tc>
          <w:tcPr>
            <w:tcW w:w="1035" w:type="pct"/>
            <w:tcBorders>
              <w:top w:val="single" w:sz="4" w:space="0" w:color="00A2AC" w:themeColor="background2"/>
              <w:bottom w:val="single" w:sz="4" w:space="0" w:color="00A2AC" w:themeColor="background2"/>
            </w:tcBorders>
            <w:vAlign w:val="center"/>
          </w:tcPr>
          <w:p w14:paraId="62B6DFAD" w14:textId="6CF81416" w:rsidR="00CA040A" w:rsidRPr="00CA040A" w:rsidRDefault="00CA040A" w:rsidP="00CA040A">
            <w:pPr>
              <w:pStyle w:val="Performancetable9pt"/>
              <w:jc w:val="right"/>
              <w:cnfStyle w:val="000000000000" w:firstRow="0" w:lastRow="0" w:firstColumn="0" w:lastColumn="0" w:oddVBand="0" w:evenVBand="0" w:oddHBand="0" w:evenHBand="0" w:firstRowFirstColumn="0" w:firstRowLastColumn="0" w:lastRowFirstColumn="0" w:lastRowLastColumn="0"/>
            </w:pPr>
            <w:r w:rsidRPr="00CA040A">
              <w:t>578</w:t>
            </w:r>
          </w:p>
        </w:tc>
      </w:tr>
      <w:tr w:rsidR="00CA040A" w:rsidRPr="001645C6" w14:paraId="60F29FBD" w14:textId="77777777" w:rsidTr="00CA040A">
        <w:trPr>
          <w:trHeight w:val="20"/>
        </w:trPr>
        <w:tc>
          <w:tcPr>
            <w:cnfStyle w:val="001000000000" w:firstRow="0" w:lastRow="0" w:firstColumn="1" w:lastColumn="0" w:oddVBand="0" w:evenVBand="0" w:oddHBand="0" w:evenHBand="0" w:firstRowFirstColumn="0" w:firstRowLastColumn="0" w:lastRowFirstColumn="0" w:lastRowLastColumn="0"/>
            <w:tcW w:w="2929" w:type="pct"/>
            <w:tcBorders>
              <w:top w:val="single" w:sz="4" w:space="0" w:color="00A2AC" w:themeColor="background2"/>
              <w:bottom w:val="single" w:sz="4" w:space="0" w:color="00A2AC" w:themeColor="background2"/>
            </w:tcBorders>
          </w:tcPr>
          <w:p w14:paraId="21B075E4" w14:textId="77777777" w:rsidR="00CA040A" w:rsidRPr="00A22AA0" w:rsidRDefault="00CA040A" w:rsidP="00CA040A">
            <w:pPr>
              <w:pStyle w:val="Performancetable9pt"/>
            </w:pPr>
            <w:r w:rsidRPr="00A22AA0">
              <w:t>Surplus/(deficit)</w:t>
            </w:r>
          </w:p>
        </w:tc>
        <w:tc>
          <w:tcPr>
            <w:tcW w:w="1036" w:type="pct"/>
            <w:tcBorders>
              <w:top w:val="single" w:sz="4" w:space="0" w:color="00A2AC" w:themeColor="background2"/>
              <w:bottom w:val="single" w:sz="4" w:space="0" w:color="00A2AC" w:themeColor="background2"/>
            </w:tcBorders>
          </w:tcPr>
          <w:p w14:paraId="09A77E67" w14:textId="7A529CAC" w:rsidR="00CA040A" w:rsidRPr="00CA040A" w:rsidRDefault="00CA040A" w:rsidP="00CA040A">
            <w:pPr>
              <w:pStyle w:val="Performancetable9pt"/>
              <w:jc w:val="right"/>
              <w:cnfStyle w:val="000000000000" w:firstRow="0" w:lastRow="0" w:firstColumn="0" w:lastColumn="0" w:oddVBand="0" w:evenVBand="0" w:oddHBand="0" w:evenHBand="0" w:firstRowFirstColumn="0" w:firstRowLastColumn="0" w:lastRowFirstColumn="0" w:lastRowLastColumn="0"/>
              <w:rPr>
                <w:b/>
                <w:bCs/>
              </w:rPr>
            </w:pPr>
            <w:r w:rsidRPr="00CA040A">
              <w:rPr>
                <w:b/>
                <w:bCs/>
              </w:rPr>
              <w:t>(28)</w:t>
            </w:r>
          </w:p>
        </w:tc>
        <w:tc>
          <w:tcPr>
            <w:tcW w:w="1035" w:type="pct"/>
            <w:tcBorders>
              <w:top w:val="single" w:sz="4" w:space="0" w:color="00A2AC" w:themeColor="background2"/>
              <w:bottom w:val="single" w:sz="4" w:space="0" w:color="00A2AC" w:themeColor="background2"/>
            </w:tcBorders>
          </w:tcPr>
          <w:p w14:paraId="79A8EF56" w14:textId="25563F83" w:rsidR="00CA040A" w:rsidRPr="00CA040A" w:rsidRDefault="00CA040A" w:rsidP="00CA040A">
            <w:pPr>
              <w:pStyle w:val="Performancetable9pt"/>
              <w:jc w:val="right"/>
              <w:cnfStyle w:val="000000000000" w:firstRow="0" w:lastRow="0" w:firstColumn="0" w:lastColumn="0" w:oddVBand="0" w:evenVBand="0" w:oddHBand="0" w:evenHBand="0" w:firstRowFirstColumn="0" w:firstRowLastColumn="0" w:lastRowFirstColumn="0" w:lastRowLastColumn="0"/>
              <w:rPr>
                <w:b/>
                <w:bCs/>
              </w:rPr>
            </w:pPr>
            <w:r w:rsidRPr="00CA040A">
              <w:rPr>
                <w:b/>
                <w:bCs/>
              </w:rPr>
              <w:t>0</w:t>
            </w:r>
          </w:p>
        </w:tc>
      </w:tr>
    </w:tbl>
    <w:p w14:paraId="457BB212" w14:textId="2B3F6B1B" w:rsidR="00CA040A" w:rsidRPr="00CA040A" w:rsidRDefault="00CA040A" w:rsidP="00CA040A">
      <w:pPr>
        <w:pStyle w:val="FootnoteText"/>
        <w:tabs>
          <w:tab w:val="clear" w:pos="170"/>
        </w:tabs>
        <w:spacing w:before="120"/>
        <w:ind w:left="0" w:firstLine="0"/>
      </w:pPr>
      <w:r w:rsidRPr="00CA040A">
        <w:t>*Note 2023/24 Actuals only include April to June, as prior to April 2024 the Delivering hauora Māori services appropriation and Output Class was the responsibility of Te Aka Whai Ora / Māori Health Authority.</w:t>
      </w:r>
    </w:p>
    <w:p w14:paraId="36DD687E" w14:textId="77777777" w:rsidR="001645C6" w:rsidRDefault="001645C6" w:rsidP="001645C6"/>
    <w:p w14:paraId="3606CDAE" w14:textId="4F05518D" w:rsidR="00CA040A" w:rsidRDefault="00CA040A">
      <w:pPr>
        <w:spacing w:before="0" w:after="160" w:line="259" w:lineRule="auto"/>
      </w:pPr>
      <w:r>
        <w:br w:type="page"/>
      </w:r>
    </w:p>
    <w:tbl>
      <w:tblPr>
        <w:tblStyle w:val="BUDGETINITIATIVES"/>
        <w:tblW w:w="5000" w:type="pct"/>
        <w:tblLook w:val="04A0" w:firstRow="1" w:lastRow="0" w:firstColumn="1" w:lastColumn="0" w:noHBand="0" w:noVBand="1"/>
      </w:tblPr>
      <w:tblGrid>
        <w:gridCol w:w="2996"/>
        <w:gridCol w:w="543"/>
        <w:gridCol w:w="1708"/>
        <w:gridCol w:w="1700"/>
        <w:gridCol w:w="1249"/>
        <w:gridCol w:w="1442"/>
      </w:tblGrid>
      <w:tr w:rsidR="00CA040A" w:rsidRPr="00CA040A" w14:paraId="6F3F9DCE" w14:textId="77777777" w:rsidTr="00F9742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4" w:type="pct"/>
            <w:vAlign w:val="bottom"/>
          </w:tcPr>
          <w:p w14:paraId="0CE02A31" w14:textId="77777777" w:rsidR="00CA040A" w:rsidRPr="00CA040A" w:rsidRDefault="00CA040A" w:rsidP="00CA040A">
            <w:pPr>
              <w:pStyle w:val="Performancetable9pt"/>
              <w:rPr>
                <w:color w:val="FFFFFF" w:themeColor="background1"/>
              </w:rPr>
            </w:pPr>
            <w:r w:rsidRPr="00CA040A">
              <w:rPr>
                <w:color w:val="FFFFFF" w:themeColor="background1"/>
              </w:rPr>
              <w:lastRenderedPageBreak/>
              <w:t>Performance measure</w:t>
            </w:r>
          </w:p>
        </w:tc>
        <w:tc>
          <w:tcPr>
            <w:tcW w:w="281" w:type="pct"/>
            <w:vAlign w:val="bottom"/>
          </w:tcPr>
          <w:p w14:paraId="0EBF506D" w14:textId="77777777" w:rsidR="00CA040A" w:rsidRPr="00CA040A" w:rsidRDefault="00CA040A" w:rsidP="00CA040A">
            <w:pPr>
              <w:pStyle w:val="Performancetable9pt"/>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CA040A">
              <w:rPr>
                <w:b/>
                <w:bCs/>
                <w:color w:val="FFFFFF" w:themeColor="background1"/>
              </w:rPr>
              <w:t>Link</w:t>
            </w:r>
          </w:p>
        </w:tc>
        <w:tc>
          <w:tcPr>
            <w:tcW w:w="886" w:type="pct"/>
            <w:vAlign w:val="bottom"/>
          </w:tcPr>
          <w:p w14:paraId="5C7D2908" w14:textId="77777777" w:rsidR="00CA040A" w:rsidRPr="00CA040A" w:rsidRDefault="00CA040A" w:rsidP="00CA040A">
            <w:pPr>
              <w:pStyle w:val="Performancetable9pt"/>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CA040A">
              <w:rPr>
                <w:b/>
                <w:bCs/>
                <w:color w:val="FFFFFF" w:themeColor="background1"/>
              </w:rPr>
              <w:t>2022/23</w:t>
            </w:r>
            <w:r w:rsidRPr="00CA040A">
              <w:rPr>
                <w:b/>
                <w:bCs/>
                <w:color w:val="FFFFFF" w:themeColor="background1"/>
              </w:rPr>
              <w:br/>
              <w:t xml:space="preserve">baseline </w:t>
            </w:r>
          </w:p>
        </w:tc>
        <w:tc>
          <w:tcPr>
            <w:tcW w:w="882" w:type="pct"/>
            <w:vAlign w:val="bottom"/>
          </w:tcPr>
          <w:p w14:paraId="489C0407" w14:textId="77777777" w:rsidR="00CA040A" w:rsidRPr="00CA040A" w:rsidRDefault="00CA040A" w:rsidP="00CA040A">
            <w:pPr>
              <w:pStyle w:val="Performancetable9pt"/>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CA040A">
              <w:rPr>
                <w:b/>
                <w:bCs/>
                <w:color w:val="FFFFFF" w:themeColor="background1"/>
              </w:rPr>
              <w:t>2023/24</w:t>
            </w:r>
            <w:r w:rsidRPr="00CA040A">
              <w:rPr>
                <w:b/>
                <w:bCs/>
                <w:color w:val="FFFFFF" w:themeColor="background1"/>
              </w:rPr>
              <w:br/>
              <w:t>actual</w:t>
            </w:r>
          </w:p>
        </w:tc>
        <w:tc>
          <w:tcPr>
            <w:tcW w:w="648" w:type="pct"/>
            <w:vAlign w:val="bottom"/>
          </w:tcPr>
          <w:p w14:paraId="24535E81" w14:textId="77777777" w:rsidR="00CA040A" w:rsidRPr="00CA040A" w:rsidRDefault="00CA040A" w:rsidP="00CA040A">
            <w:pPr>
              <w:pStyle w:val="Performancetable9pt"/>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CA040A">
              <w:rPr>
                <w:b/>
                <w:bCs/>
                <w:color w:val="FFFFFF" w:themeColor="background1"/>
              </w:rPr>
              <w:t>2023/24</w:t>
            </w:r>
            <w:r w:rsidRPr="00CA040A">
              <w:rPr>
                <w:b/>
                <w:bCs/>
                <w:color w:val="FFFFFF" w:themeColor="background1"/>
              </w:rPr>
              <w:br/>
              <w:t>target</w:t>
            </w:r>
          </w:p>
        </w:tc>
        <w:tc>
          <w:tcPr>
            <w:tcW w:w="748" w:type="pct"/>
            <w:vAlign w:val="bottom"/>
          </w:tcPr>
          <w:p w14:paraId="2D5D4C29" w14:textId="10CA25FF" w:rsidR="00CA040A" w:rsidRPr="00CA040A" w:rsidRDefault="00CA040A" w:rsidP="00CA040A">
            <w:pPr>
              <w:pStyle w:val="Performancetable9pt"/>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CA040A">
              <w:rPr>
                <w:b/>
                <w:bCs/>
                <w:color w:val="FFFFFF" w:themeColor="background1"/>
              </w:rPr>
              <w:t xml:space="preserve">2024/25 </w:t>
            </w:r>
            <w:r w:rsidR="00D86506">
              <w:rPr>
                <w:b/>
                <w:bCs/>
                <w:color w:val="FFFFFF" w:themeColor="background1"/>
              </w:rPr>
              <w:br/>
            </w:r>
            <w:r w:rsidRPr="00CA040A">
              <w:rPr>
                <w:b/>
                <w:bCs/>
                <w:color w:val="FFFFFF" w:themeColor="background1"/>
              </w:rPr>
              <w:t xml:space="preserve">target </w:t>
            </w:r>
            <w:r w:rsidR="00D86506">
              <w:rPr>
                <w:b/>
                <w:bCs/>
                <w:color w:val="FFFFFF" w:themeColor="background1"/>
              </w:rPr>
              <w:br/>
            </w:r>
            <w:r w:rsidRPr="00CA040A">
              <w:rPr>
                <w:b/>
                <w:bCs/>
                <w:color w:val="FFFFFF" w:themeColor="background1"/>
              </w:rPr>
              <w:t>(overall target)</w:t>
            </w:r>
          </w:p>
        </w:tc>
      </w:tr>
      <w:tr w:rsidR="00CA040A" w:rsidRPr="00CA040A" w14:paraId="6CBDFF27" w14:textId="77777777" w:rsidTr="00F97425">
        <w:trPr>
          <w:trHeight w:val="20"/>
        </w:trPr>
        <w:tc>
          <w:tcPr>
            <w:cnfStyle w:val="001000000000" w:firstRow="0" w:lastRow="0" w:firstColumn="1" w:lastColumn="0" w:oddVBand="0" w:evenVBand="0" w:oddHBand="0" w:evenHBand="0" w:firstRowFirstColumn="0" w:firstRowLastColumn="0" w:lastRowFirstColumn="0" w:lastRowLastColumn="0"/>
            <w:tcW w:w="1554" w:type="pct"/>
            <w:shd w:val="clear" w:color="auto" w:fill="E1F1F2"/>
          </w:tcPr>
          <w:p w14:paraId="7695CAAA" w14:textId="77777777" w:rsidR="00CA040A" w:rsidRPr="00CA040A" w:rsidRDefault="00CA040A" w:rsidP="00CA040A">
            <w:pPr>
              <w:pStyle w:val="Performancetable9pt"/>
            </w:pPr>
            <w:r w:rsidRPr="00CA040A">
              <w:t xml:space="preserve">Percentage of Iwi Māori </w:t>
            </w:r>
            <w:r w:rsidRPr="00CA040A">
              <w:br/>
              <w:t xml:space="preserve">Partnership Boards that </w:t>
            </w:r>
            <w:r w:rsidRPr="00CA040A">
              <w:br/>
              <w:t xml:space="preserve">participate in setting strategic priorities for commissioning </w:t>
            </w:r>
            <w:r w:rsidRPr="00CA040A">
              <w:br/>
              <w:t xml:space="preserve">in Health New Zealand | </w:t>
            </w:r>
            <w:r w:rsidRPr="00CA040A">
              <w:br/>
              <w:t>Te Whatu Ora</w:t>
            </w:r>
          </w:p>
        </w:tc>
        <w:tc>
          <w:tcPr>
            <w:tcW w:w="281" w:type="pct"/>
          </w:tcPr>
          <w:p w14:paraId="6B8CCC13"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p>
        </w:tc>
        <w:tc>
          <w:tcPr>
            <w:tcW w:w="886" w:type="pct"/>
          </w:tcPr>
          <w:p w14:paraId="137DD989"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New measure</w:t>
            </w:r>
          </w:p>
        </w:tc>
        <w:tc>
          <w:tcPr>
            <w:tcW w:w="882" w:type="pct"/>
          </w:tcPr>
          <w:p w14:paraId="5E0F0E25"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New measure</w:t>
            </w:r>
          </w:p>
        </w:tc>
        <w:tc>
          <w:tcPr>
            <w:tcW w:w="648" w:type="pct"/>
          </w:tcPr>
          <w:p w14:paraId="029E962F"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New SPE measure</w:t>
            </w:r>
          </w:p>
        </w:tc>
        <w:tc>
          <w:tcPr>
            <w:tcW w:w="748" w:type="pct"/>
          </w:tcPr>
          <w:p w14:paraId="18F43C67"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80%</w:t>
            </w:r>
          </w:p>
        </w:tc>
      </w:tr>
      <w:tr w:rsidR="00CA040A" w:rsidRPr="00CA040A" w14:paraId="4CB5FABC" w14:textId="77777777" w:rsidTr="00F97425">
        <w:trPr>
          <w:trHeight w:val="20"/>
        </w:trPr>
        <w:tc>
          <w:tcPr>
            <w:cnfStyle w:val="001000000000" w:firstRow="0" w:lastRow="0" w:firstColumn="1" w:lastColumn="0" w:oddVBand="0" w:evenVBand="0" w:oddHBand="0" w:evenHBand="0" w:firstRowFirstColumn="0" w:firstRowLastColumn="0" w:lastRowFirstColumn="0" w:lastRowLastColumn="0"/>
            <w:tcW w:w="1554" w:type="pct"/>
            <w:shd w:val="clear" w:color="auto" w:fill="E1F1F2"/>
          </w:tcPr>
          <w:p w14:paraId="4FF273CD" w14:textId="77777777" w:rsidR="00CA040A" w:rsidRPr="00CA040A" w:rsidRDefault="00CA040A" w:rsidP="00CA040A">
            <w:pPr>
              <w:pStyle w:val="Performancetable9pt"/>
            </w:pPr>
            <w:r w:rsidRPr="00CA040A">
              <w:t xml:space="preserve">Percentage of Māori scholarship grants offered under the Hauora Māori appropriation that are </w:t>
            </w:r>
            <w:r w:rsidRPr="00CA040A">
              <w:br/>
              <w:t>taken up</w:t>
            </w:r>
          </w:p>
        </w:tc>
        <w:tc>
          <w:tcPr>
            <w:tcW w:w="281" w:type="pct"/>
          </w:tcPr>
          <w:p w14:paraId="23516A66"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p>
        </w:tc>
        <w:tc>
          <w:tcPr>
            <w:tcW w:w="886" w:type="pct"/>
          </w:tcPr>
          <w:p w14:paraId="056B8640"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New measure</w:t>
            </w:r>
          </w:p>
        </w:tc>
        <w:tc>
          <w:tcPr>
            <w:tcW w:w="882" w:type="pct"/>
          </w:tcPr>
          <w:p w14:paraId="090A0BC3"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New measure</w:t>
            </w:r>
          </w:p>
        </w:tc>
        <w:tc>
          <w:tcPr>
            <w:tcW w:w="648" w:type="pct"/>
          </w:tcPr>
          <w:p w14:paraId="6171E864"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New SPE measure</w:t>
            </w:r>
          </w:p>
        </w:tc>
        <w:tc>
          <w:tcPr>
            <w:tcW w:w="748" w:type="pct"/>
          </w:tcPr>
          <w:p w14:paraId="69ED3924"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100%</w:t>
            </w:r>
          </w:p>
        </w:tc>
      </w:tr>
      <w:tr w:rsidR="00CA040A" w:rsidRPr="00CA040A" w14:paraId="2944A5B0" w14:textId="77777777" w:rsidTr="00F97425">
        <w:trPr>
          <w:trHeight w:val="20"/>
        </w:trPr>
        <w:tc>
          <w:tcPr>
            <w:cnfStyle w:val="001000000000" w:firstRow="0" w:lastRow="0" w:firstColumn="1" w:lastColumn="0" w:oddVBand="0" w:evenVBand="0" w:oddHBand="0" w:evenHBand="0" w:firstRowFirstColumn="0" w:firstRowLastColumn="0" w:lastRowFirstColumn="0" w:lastRowLastColumn="0"/>
            <w:tcW w:w="1554" w:type="pct"/>
            <w:shd w:val="clear" w:color="auto" w:fill="E1F1F2"/>
          </w:tcPr>
          <w:p w14:paraId="7C60E445" w14:textId="77777777" w:rsidR="00CA040A" w:rsidRPr="00CA040A" w:rsidRDefault="00CA040A" w:rsidP="00CA040A">
            <w:pPr>
              <w:pStyle w:val="Performancetable9pt"/>
            </w:pPr>
            <w:r w:rsidRPr="00CA040A">
              <w:t xml:space="preserve">Percentage of people </w:t>
            </w:r>
            <w:r w:rsidRPr="00CA040A">
              <w:br/>
              <w:t>reporting that their family/</w:t>
            </w:r>
            <w:r w:rsidRPr="00CA040A">
              <w:br/>
              <w:t xml:space="preserve">whānau or someone close </w:t>
            </w:r>
            <w:r w:rsidRPr="00CA040A">
              <w:br/>
              <w:t xml:space="preserve">to them were involved in discussions about the </w:t>
            </w:r>
            <w:r w:rsidRPr="00CA040A">
              <w:br/>
              <w:t>care received</w:t>
            </w:r>
          </w:p>
        </w:tc>
        <w:tc>
          <w:tcPr>
            <w:tcW w:w="281" w:type="pct"/>
          </w:tcPr>
          <w:p w14:paraId="2C223370"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p>
        </w:tc>
        <w:tc>
          <w:tcPr>
            <w:tcW w:w="886" w:type="pct"/>
          </w:tcPr>
          <w:p w14:paraId="371C19A5"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Māori 76.8%</w:t>
            </w:r>
            <w:r w:rsidRPr="00CA040A">
              <w:br/>
              <w:t>Pacific 84.0%</w:t>
            </w:r>
            <w:r w:rsidRPr="00CA040A">
              <w:br/>
              <w:t>Asian 86.5%</w:t>
            </w:r>
            <w:r w:rsidRPr="00CA040A">
              <w:br/>
              <w:t>Euro/Other 76.4%</w:t>
            </w:r>
            <w:r w:rsidRPr="00CA040A">
              <w:br/>
              <w:t>Total 77.6%</w:t>
            </w:r>
          </w:p>
          <w:p w14:paraId="4C108D22"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 xml:space="preserve">(12 months </w:t>
            </w:r>
            <w:r w:rsidRPr="00CA040A">
              <w:br/>
              <w:t>to 05/2023)</w:t>
            </w:r>
          </w:p>
        </w:tc>
        <w:tc>
          <w:tcPr>
            <w:tcW w:w="882" w:type="pct"/>
          </w:tcPr>
          <w:p w14:paraId="3203220D"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Māori 77.9%</w:t>
            </w:r>
            <w:r w:rsidRPr="00CA040A">
              <w:br/>
              <w:t>Pacific 85.2%</w:t>
            </w:r>
            <w:r w:rsidRPr="00CA040A">
              <w:br/>
              <w:t>Asian 85.3%</w:t>
            </w:r>
            <w:r w:rsidRPr="00CA040A">
              <w:br/>
              <w:t>Euro/Other 77.4%</w:t>
            </w:r>
            <w:r w:rsidRPr="00CA040A">
              <w:br/>
              <w:t>Total 78.6%</w:t>
            </w:r>
          </w:p>
          <w:p w14:paraId="3D3E1840"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 xml:space="preserve">(12 months </w:t>
            </w:r>
            <w:r w:rsidRPr="00CA040A">
              <w:br/>
              <w:t>to 05/2024)</w:t>
            </w:r>
          </w:p>
        </w:tc>
        <w:tc>
          <w:tcPr>
            <w:tcW w:w="648" w:type="pct"/>
          </w:tcPr>
          <w:p w14:paraId="12352CB0"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New SPE measure</w:t>
            </w:r>
          </w:p>
        </w:tc>
        <w:tc>
          <w:tcPr>
            <w:tcW w:w="748" w:type="pct"/>
          </w:tcPr>
          <w:p w14:paraId="1D0022D2"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 xml:space="preserve">Increase </w:t>
            </w:r>
            <w:r w:rsidRPr="00CA040A">
              <w:br/>
              <w:t>from baseline</w:t>
            </w:r>
          </w:p>
        </w:tc>
      </w:tr>
      <w:tr w:rsidR="00CA040A" w:rsidRPr="00CA040A" w14:paraId="76FACDB7" w14:textId="77777777" w:rsidTr="00F97425">
        <w:trPr>
          <w:trHeight w:val="20"/>
        </w:trPr>
        <w:tc>
          <w:tcPr>
            <w:cnfStyle w:val="001000000000" w:firstRow="0" w:lastRow="0" w:firstColumn="1" w:lastColumn="0" w:oddVBand="0" w:evenVBand="0" w:oddHBand="0" w:evenHBand="0" w:firstRowFirstColumn="0" w:firstRowLastColumn="0" w:lastRowFirstColumn="0" w:lastRowLastColumn="0"/>
            <w:tcW w:w="1554" w:type="pct"/>
            <w:shd w:val="clear" w:color="auto" w:fill="E1F1F2"/>
          </w:tcPr>
          <w:p w14:paraId="49950AC8" w14:textId="77777777" w:rsidR="00CA040A" w:rsidRPr="00CA040A" w:rsidRDefault="00CA040A" w:rsidP="00CA040A">
            <w:pPr>
              <w:pStyle w:val="Performancetable9pt"/>
            </w:pPr>
            <w:r w:rsidRPr="00CA040A">
              <w:t xml:space="preserve">Percentage of people </w:t>
            </w:r>
            <w:r w:rsidRPr="00CA040A">
              <w:br/>
              <w:t xml:space="preserve">reporting that they had </w:t>
            </w:r>
            <w:r w:rsidRPr="00CA040A">
              <w:br/>
              <w:t xml:space="preserve">trust and confidence in </w:t>
            </w:r>
            <w:r w:rsidRPr="00CA040A">
              <w:br/>
              <w:t>their treatment provider</w:t>
            </w:r>
          </w:p>
        </w:tc>
        <w:tc>
          <w:tcPr>
            <w:tcW w:w="281" w:type="pct"/>
          </w:tcPr>
          <w:p w14:paraId="75CB7D2F"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p>
        </w:tc>
        <w:tc>
          <w:tcPr>
            <w:tcW w:w="886" w:type="pct"/>
          </w:tcPr>
          <w:p w14:paraId="1A8E6ECF"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Māori 84.5%</w:t>
            </w:r>
            <w:r w:rsidRPr="00CA040A">
              <w:br/>
              <w:t>Pacific 86.2%</w:t>
            </w:r>
            <w:r w:rsidRPr="00CA040A">
              <w:br/>
              <w:t>Asian 85.8%</w:t>
            </w:r>
            <w:r w:rsidRPr="00CA040A">
              <w:br/>
              <w:t>Euro/Other 86.1%</w:t>
            </w:r>
            <w:r w:rsidRPr="00CA040A">
              <w:br/>
              <w:t>Total 85.9%</w:t>
            </w:r>
          </w:p>
          <w:p w14:paraId="653DC30E"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(12 months to 05/2023)</w:t>
            </w:r>
          </w:p>
        </w:tc>
        <w:tc>
          <w:tcPr>
            <w:tcW w:w="882" w:type="pct"/>
          </w:tcPr>
          <w:p w14:paraId="0D70D159"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Māori 85.8%</w:t>
            </w:r>
            <w:r w:rsidRPr="00CA040A">
              <w:br/>
              <w:t>Pacific 88.2%</w:t>
            </w:r>
            <w:r w:rsidRPr="00CA040A">
              <w:br/>
              <w:t>Asian 88.4%</w:t>
            </w:r>
            <w:r w:rsidRPr="00CA040A">
              <w:br/>
              <w:t>Euro/Other 88.2%</w:t>
            </w:r>
            <w:r w:rsidRPr="00CA040A">
              <w:br/>
              <w:t>Total 87.9%</w:t>
            </w:r>
          </w:p>
          <w:p w14:paraId="3C1BEDF8"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(12 months to 05/2024)</w:t>
            </w:r>
          </w:p>
        </w:tc>
        <w:tc>
          <w:tcPr>
            <w:tcW w:w="648" w:type="pct"/>
          </w:tcPr>
          <w:p w14:paraId="16850422"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New SPE measure</w:t>
            </w:r>
          </w:p>
        </w:tc>
        <w:tc>
          <w:tcPr>
            <w:tcW w:w="748" w:type="pct"/>
          </w:tcPr>
          <w:p w14:paraId="07FC594F"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 xml:space="preserve">Increase </w:t>
            </w:r>
            <w:r w:rsidRPr="00CA040A">
              <w:br/>
              <w:t>from baseline</w:t>
            </w:r>
          </w:p>
        </w:tc>
      </w:tr>
      <w:tr w:rsidR="00CA040A" w:rsidRPr="00CA040A" w14:paraId="464E90EE" w14:textId="77777777" w:rsidTr="00F97425">
        <w:trPr>
          <w:trHeight w:val="20"/>
        </w:trPr>
        <w:tc>
          <w:tcPr>
            <w:cnfStyle w:val="001000000000" w:firstRow="0" w:lastRow="0" w:firstColumn="1" w:lastColumn="0" w:oddVBand="0" w:evenVBand="0" w:oddHBand="0" w:evenHBand="0" w:firstRowFirstColumn="0" w:firstRowLastColumn="0" w:lastRowFirstColumn="0" w:lastRowLastColumn="0"/>
            <w:tcW w:w="1554" w:type="pct"/>
            <w:shd w:val="clear" w:color="auto" w:fill="E1F1F2"/>
          </w:tcPr>
          <w:p w14:paraId="0EB2D128" w14:textId="77777777" w:rsidR="00CA040A" w:rsidRPr="00CA040A" w:rsidRDefault="00CA040A" w:rsidP="00CA040A">
            <w:pPr>
              <w:pStyle w:val="Performancetable9pt"/>
            </w:pPr>
            <w:r w:rsidRPr="00CA040A">
              <w:t xml:space="preserve">Percentage of Hauora Māori partners that have moved </w:t>
            </w:r>
            <w:r w:rsidRPr="00CA040A">
              <w:br/>
              <w:t>to integrated or outcomes contracts by 30 June 2025</w:t>
            </w:r>
          </w:p>
        </w:tc>
        <w:tc>
          <w:tcPr>
            <w:tcW w:w="281" w:type="pct"/>
          </w:tcPr>
          <w:p w14:paraId="7D0E9FC1"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p>
        </w:tc>
        <w:tc>
          <w:tcPr>
            <w:tcW w:w="886" w:type="pct"/>
          </w:tcPr>
          <w:p w14:paraId="3513A01B"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0%</w:t>
            </w:r>
          </w:p>
          <w:p w14:paraId="4CF2025A"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(2023/24)</w:t>
            </w:r>
          </w:p>
        </w:tc>
        <w:tc>
          <w:tcPr>
            <w:tcW w:w="882" w:type="pct"/>
          </w:tcPr>
          <w:p w14:paraId="7B5108AA"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New measure</w:t>
            </w:r>
          </w:p>
        </w:tc>
        <w:tc>
          <w:tcPr>
            <w:tcW w:w="648" w:type="pct"/>
          </w:tcPr>
          <w:p w14:paraId="6EC65705"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New SPE measure</w:t>
            </w:r>
          </w:p>
        </w:tc>
        <w:tc>
          <w:tcPr>
            <w:tcW w:w="748" w:type="pct"/>
          </w:tcPr>
          <w:p w14:paraId="4A053EFF"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 xml:space="preserve">Increase </w:t>
            </w:r>
            <w:r w:rsidRPr="00CA040A">
              <w:br/>
              <w:t>from baseline</w:t>
            </w:r>
          </w:p>
        </w:tc>
      </w:tr>
      <w:tr w:rsidR="00CA040A" w:rsidRPr="00CA040A" w14:paraId="734A2F2D" w14:textId="77777777" w:rsidTr="00F97425">
        <w:trPr>
          <w:trHeight w:val="20"/>
        </w:trPr>
        <w:tc>
          <w:tcPr>
            <w:cnfStyle w:val="001000000000" w:firstRow="0" w:lastRow="0" w:firstColumn="1" w:lastColumn="0" w:oddVBand="0" w:evenVBand="0" w:oddHBand="0" w:evenHBand="0" w:firstRowFirstColumn="0" w:firstRowLastColumn="0" w:lastRowFirstColumn="0" w:lastRowLastColumn="0"/>
            <w:tcW w:w="1554" w:type="pct"/>
            <w:shd w:val="clear" w:color="auto" w:fill="E1F1F2"/>
          </w:tcPr>
          <w:p w14:paraId="4F1AE190" w14:textId="77777777" w:rsidR="00CA040A" w:rsidRPr="00CA040A" w:rsidRDefault="00CA040A" w:rsidP="00CA040A">
            <w:pPr>
              <w:pStyle w:val="Performancetable9pt"/>
            </w:pPr>
            <w:r w:rsidRPr="00CA040A">
              <w:t>Percentage of Hauora Māori partners that are meeting their contracted outcome targets as defined in the new outcomes-based contracts</w:t>
            </w:r>
          </w:p>
        </w:tc>
        <w:tc>
          <w:tcPr>
            <w:tcW w:w="281" w:type="pct"/>
          </w:tcPr>
          <w:p w14:paraId="554C28C1"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p>
        </w:tc>
        <w:tc>
          <w:tcPr>
            <w:tcW w:w="886" w:type="pct"/>
          </w:tcPr>
          <w:p w14:paraId="65C44CFA"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New measure</w:t>
            </w:r>
          </w:p>
        </w:tc>
        <w:tc>
          <w:tcPr>
            <w:tcW w:w="882" w:type="pct"/>
          </w:tcPr>
          <w:p w14:paraId="36C9FCFF"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New measure</w:t>
            </w:r>
          </w:p>
        </w:tc>
        <w:tc>
          <w:tcPr>
            <w:tcW w:w="648" w:type="pct"/>
          </w:tcPr>
          <w:p w14:paraId="7DFB84DF"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New SPE measure</w:t>
            </w:r>
          </w:p>
        </w:tc>
        <w:tc>
          <w:tcPr>
            <w:tcW w:w="748" w:type="pct"/>
          </w:tcPr>
          <w:p w14:paraId="35254EBB"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50%</w:t>
            </w:r>
          </w:p>
        </w:tc>
      </w:tr>
      <w:tr w:rsidR="00CA040A" w:rsidRPr="00CA040A" w14:paraId="70E16A89" w14:textId="77777777" w:rsidTr="00F97425">
        <w:trPr>
          <w:trHeight w:val="20"/>
        </w:trPr>
        <w:tc>
          <w:tcPr>
            <w:cnfStyle w:val="001000000000" w:firstRow="0" w:lastRow="0" w:firstColumn="1" w:lastColumn="0" w:oddVBand="0" w:evenVBand="0" w:oddHBand="0" w:evenHBand="0" w:firstRowFirstColumn="0" w:firstRowLastColumn="0" w:lastRowFirstColumn="0" w:lastRowLastColumn="0"/>
            <w:tcW w:w="1554" w:type="pct"/>
            <w:shd w:val="clear" w:color="auto" w:fill="E1F1F2"/>
          </w:tcPr>
          <w:p w14:paraId="0000C9FD" w14:textId="77777777" w:rsidR="00CA040A" w:rsidRPr="00CA040A" w:rsidRDefault="00CA040A" w:rsidP="00CA040A">
            <w:pPr>
              <w:pStyle w:val="Performancetable9pt"/>
            </w:pPr>
            <w:r w:rsidRPr="00CA040A">
              <w:t>Mental health and addiction expenditure ringfence expectations are met</w:t>
            </w:r>
          </w:p>
        </w:tc>
        <w:tc>
          <w:tcPr>
            <w:tcW w:w="281" w:type="pct"/>
          </w:tcPr>
          <w:p w14:paraId="39518D1B"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VH</w:t>
            </w:r>
          </w:p>
        </w:tc>
        <w:tc>
          <w:tcPr>
            <w:tcW w:w="886" w:type="pct"/>
          </w:tcPr>
          <w:p w14:paraId="089F265F"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Achieved</w:t>
            </w:r>
          </w:p>
        </w:tc>
        <w:tc>
          <w:tcPr>
            <w:tcW w:w="882" w:type="pct"/>
          </w:tcPr>
          <w:p w14:paraId="5C8FB871"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Achieved</w:t>
            </w:r>
          </w:p>
        </w:tc>
        <w:tc>
          <w:tcPr>
            <w:tcW w:w="648" w:type="pct"/>
          </w:tcPr>
          <w:p w14:paraId="10A3AE28"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Achieved</w:t>
            </w:r>
          </w:p>
        </w:tc>
        <w:tc>
          <w:tcPr>
            <w:tcW w:w="748" w:type="pct"/>
          </w:tcPr>
          <w:p w14:paraId="725CE59B" w14:textId="77777777" w:rsidR="00CA040A" w:rsidRPr="00CA040A" w:rsidRDefault="00CA040A" w:rsidP="00CA040A">
            <w:pPr>
              <w:pStyle w:val="Performancetable9pt"/>
              <w:cnfStyle w:val="000000000000" w:firstRow="0" w:lastRow="0" w:firstColumn="0" w:lastColumn="0" w:oddVBand="0" w:evenVBand="0" w:oddHBand="0" w:evenHBand="0" w:firstRowFirstColumn="0" w:firstRowLastColumn="0" w:lastRowFirstColumn="0" w:lastRowLastColumn="0"/>
            </w:pPr>
            <w:r w:rsidRPr="00CA040A">
              <w:t>Achieved</w:t>
            </w:r>
          </w:p>
        </w:tc>
      </w:tr>
    </w:tbl>
    <w:p w14:paraId="341A3B43" w14:textId="77777777" w:rsidR="001645C6" w:rsidRDefault="001645C6" w:rsidP="001645C6"/>
    <w:p w14:paraId="52FAEF6E" w14:textId="2426A030" w:rsidR="00CA040A" w:rsidRDefault="00CA040A">
      <w:pPr>
        <w:spacing w:before="0" w:after="160" w:line="259" w:lineRule="auto"/>
      </w:pPr>
      <w:r>
        <w:br w:type="page"/>
      </w:r>
    </w:p>
    <w:p w14:paraId="0C0399F7" w14:textId="77777777" w:rsidR="00CA040A" w:rsidRDefault="00CA040A" w:rsidP="001645C6">
      <w:pPr>
        <w:sectPr w:rsidR="00CA040A" w:rsidSect="00A74215">
          <w:footerReference w:type="default" r:id="rId27"/>
          <w:pgSz w:w="11906" w:h="16838"/>
          <w:pgMar w:top="1134" w:right="1134" w:bottom="1134" w:left="1134" w:header="1304" w:footer="709" w:gutter="0"/>
          <w:cols w:space="708"/>
          <w:docGrid w:linePitch="360"/>
        </w:sectPr>
      </w:pPr>
    </w:p>
    <w:p w14:paraId="348C9BE0" w14:textId="77777777" w:rsidR="002A3FA9" w:rsidRDefault="00CA040A" w:rsidP="00CA040A">
      <w:pPr>
        <w:pStyle w:val="Heading1"/>
      </w:pPr>
      <w:bookmarkStart w:id="27" w:name="_Toc184117962"/>
      <w:r w:rsidRPr="00CA040A">
        <w:lastRenderedPageBreak/>
        <w:t>Our prospective financial statements</w:t>
      </w:r>
      <w:bookmarkEnd w:id="27"/>
    </w:p>
    <w:p w14:paraId="7ED03E28" w14:textId="3071E1E6" w:rsidR="00CA040A" w:rsidRDefault="00CA040A" w:rsidP="00CA040A">
      <w:pPr>
        <w:pStyle w:val="Intropara"/>
      </w:pPr>
      <w:r>
        <w:t xml:space="preserve">The purpose of the prospective financial statements is to provide a base against which our future actual financial performance can be assessed and to enable Parliament, and the New Zealand public, to be informed of those expectations. </w:t>
      </w:r>
    </w:p>
    <w:p w14:paraId="15ED8290" w14:textId="77777777" w:rsidR="00CA040A" w:rsidRDefault="00CA040A" w:rsidP="00CA040A">
      <w:r>
        <w:t xml:space="preserve">The prospective financial statements are prepared to support internal management and resource allocation, to support governance by our Commissioner and Ministers and to support public accountability through external publication. </w:t>
      </w:r>
    </w:p>
    <w:p w14:paraId="53B695DE" w14:textId="77777777" w:rsidR="00CA040A" w:rsidRDefault="00CA040A" w:rsidP="00CA040A">
      <w:r>
        <w:t xml:space="preserve">The prospective financial statements have been prepared in accordance with New Zealand generally accepted accounting practice (New Zealand GAAP) for Public Benefit Entities, PBE FRS 42 Prospective Financial Statements. </w:t>
      </w:r>
    </w:p>
    <w:p w14:paraId="1EA05166" w14:textId="77777777" w:rsidR="00CA040A" w:rsidRDefault="00CA040A" w:rsidP="00CA040A">
      <w:r>
        <w:t xml:space="preserve">Our purpose is to assure Parliament of the planned financial performance of Health NZ. The use of the information for any other purpose may not be appropriate. </w:t>
      </w:r>
    </w:p>
    <w:p w14:paraId="075F712D" w14:textId="09362FC5" w:rsidR="00CA040A" w:rsidRDefault="00CA040A" w:rsidP="00CA040A">
      <w:r>
        <w:t>By nature, prospective financial statements make assumptions about future events, which may or may not transpire. Not all events will be known at the time of preparation, as such, users of this information need to be mindful of the degree of uncertainty attaching to this prospective financial information and the potential impacts the uncertainty may have on future results.</w:t>
      </w:r>
    </w:p>
    <w:p w14:paraId="652E0180" w14:textId="77777777" w:rsidR="00CA040A" w:rsidRDefault="00CA040A" w:rsidP="00CA040A">
      <w:r>
        <w:t>We have disclosed the basis on which the significant assumptions underpinning the prospective financial statements have been prepared (including the principal sources of information from which they have been derived), risks surrounding assumptions and the potential impact of a change in an assumption on the prospective financial statements. Refer to the Preparation of financial forecasts – underlying assumptions and Notes to the prospective financial statement sections.</w:t>
      </w:r>
    </w:p>
    <w:p w14:paraId="30FC8004" w14:textId="77777777" w:rsidR="00CA040A" w:rsidRDefault="00CA040A" w:rsidP="00CA040A">
      <w:r>
        <w:t>The audited future actual financial results for the periods covered may vary from the prospective information presented, and the variations may be material.</w:t>
      </w:r>
    </w:p>
    <w:p w14:paraId="61C7DE3C" w14:textId="77777777" w:rsidR="00CA040A" w:rsidRDefault="00CA040A" w:rsidP="00CA040A">
      <w:r>
        <w:t xml:space="preserve">In our view, the prospective financial statements of Health NZ comply with all the requirements of PBE FRS 42. </w:t>
      </w:r>
    </w:p>
    <w:p w14:paraId="4BA59A42" w14:textId="77777777" w:rsidR="00CA040A" w:rsidRDefault="00CA040A" w:rsidP="00CA040A"/>
    <w:p w14:paraId="2B1BB67C" w14:textId="77777777" w:rsidR="00CA040A" w:rsidRDefault="00CA040A" w:rsidP="00E5797C">
      <w:pPr>
        <w:pStyle w:val="Heading3"/>
      </w:pPr>
      <w:r>
        <w:lastRenderedPageBreak/>
        <w:t>Reporting entity</w:t>
      </w:r>
    </w:p>
    <w:p w14:paraId="61348B16" w14:textId="77777777" w:rsidR="00CA040A" w:rsidRDefault="00CA040A" w:rsidP="00CA040A">
      <w:r>
        <w:t>Health NZ is a Crown entity as defined by the Crown Entities Act 2004 and is domiciled and operates in New Zealand. The relevant legislation governing Health NZ’s operations is the Crown Entities Act and the Pae Ora (Healthy Futures) Act 2022 (the Act). Health NZ’s ultimate parent is the New Zealand Crown.</w:t>
      </w:r>
    </w:p>
    <w:p w14:paraId="29DDD4BB" w14:textId="224E8C79" w:rsidR="00CA040A" w:rsidRDefault="00CA040A" w:rsidP="00CA040A">
      <w:r>
        <w:t>Health NZ is an amalgamation of the 20 District Health Boards, Health Promotion Agency (Te Hiringa Hauora), the Māori Health Authority (Te Aka Whai Ora) and their subsidiaries. Health NZ also received many functions that were transferred from the Ministry of Health.</w:t>
      </w:r>
    </w:p>
    <w:p w14:paraId="57B6782A" w14:textId="3A6FC85D" w:rsidR="00CA040A" w:rsidRDefault="00CA040A" w:rsidP="00CA040A">
      <w:r>
        <w:t>Health NZ’s primary objective is to deliver and fund health, disability, and mental health services to the communities across New Zealand. Health NZ does not operate to make a financial return.</w:t>
      </w:r>
    </w:p>
    <w:p w14:paraId="0E2CD168" w14:textId="77777777" w:rsidR="00CA040A" w:rsidRDefault="00CA040A" w:rsidP="00CA040A">
      <w:r>
        <w:t xml:space="preserve">The prospective financial statements present a consolidated view of all the entities that have been amalgamated into Health NZ as part of the reform outlined in the Pae Ora (Health Futures) Act 2022 and the Pae Ora (Disestablishment of the Māori Health Authority) Amendment Bill 2024. </w:t>
      </w:r>
    </w:p>
    <w:p w14:paraId="162C5C0A" w14:textId="3A923C84" w:rsidR="00CA040A" w:rsidRDefault="00CA040A" w:rsidP="00E5797C">
      <w:pPr>
        <w:pStyle w:val="Heading3"/>
      </w:pPr>
      <w:r>
        <w:t xml:space="preserve">Statement of compliance and basis of preparation </w:t>
      </w:r>
    </w:p>
    <w:p w14:paraId="5BE434CB" w14:textId="17285E0F" w:rsidR="00CA040A" w:rsidRDefault="00CA040A" w:rsidP="00CA040A">
      <w:r>
        <w:t>The prospective financial statements have been prepared in accordance with the requirements of the Crown Entities Act which includes the requirement to comply with GAAP.</w:t>
      </w:r>
    </w:p>
    <w:p w14:paraId="550E759E" w14:textId="02AD3195" w:rsidR="00CA040A" w:rsidRDefault="00CA040A" w:rsidP="00CA040A">
      <w:r>
        <w:t>The prospective financial statements have been prepared in accordance with and comply with the PBE FRS 42 Prospective Financial Statements XRB Public Sector Standards.</w:t>
      </w:r>
    </w:p>
    <w:p w14:paraId="23BDF6B9" w14:textId="4953C339" w:rsidR="00CA040A" w:rsidRDefault="00CA040A" w:rsidP="00CA040A">
      <w:r>
        <w:t xml:space="preserve">Health NZ is a Crown agent within the meaning of section 10(1)(a) of the Crown Entities Act 2004. Requirements include the need for Health NZ to have a Board of Directors. Currently, Health NZ has a Crown appointed Commissioner – Professor Lester Levy, who replaced the Board in July 2024. Three Deputy Commissioners have been appointed by the Commissioner: Mr Roger Jarrold, Mr Ken Whelan and Ms Kylie Clegg. </w:t>
      </w:r>
    </w:p>
    <w:p w14:paraId="6BC0CC91" w14:textId="77777777" w:rsidR="00E5797C" w:rsidRDefault="00E5797C">
      <w:pPr>
        <w:spacing w:before="0" w:after="160" w:line="259" w:lineRule="auto"/>
        <w:rPr>
          <w:rFonts w:asciiTheme="majorHAnsi" w:eastAsiaTheme="majorEastAsia" w:hAnsiTheme="majorHAnsi" w:cstheme="majorBidi"/>
          <w:b/>
          <w:color w:val="1C2549" w:themeColor="text2"/>
          <w:sz w:val="36"/>
          <w:szCs w:val="24"/>
        </w:rPr>
      </w:pPr>
      <w:r>
        <w:br w:type="page"/>
      </w:r>
    </w:p>
    <w:p w14:paraId="49AECDC1" w14:textId="60D1CD60" w:rsidR="00CA040A" w:rsidRDefault="00CA040A" w:rsidP="00E5797C">
      <w:pPr>
        <w:pStyle w:val="Heading3"/>
      </w:pPr>
      <w:r>
        <w:lastRenderedPageBreak/>
        <w:t>Preparation of financial forecasts – underlying assumptions</w:t>
      </w:r>
    </w:p>
    <w:p w14:paraId="521847F1" w14:textId="77777777" w:rsidR="00CA040A" w:rsidRDefault="00CA040A" w:rsidP="00CA040A">
      <w:r>
        <w:t xml:space="preserve">The following assumptions have been used in preparing these prospective financial statements: </w:t>
      </w:r>
    </w:p>
    <w:p w14:paraId="1E65C155" w14:textId="77777777" w:rsidR="00CA040A" w:rsidRDefault="00CA040A" w:rsidP="00D86506">
      <w:pPr>
        <w:pStyle w:val="Heading3"/>
      </w:pPr>
      <w:bookmarkStart w:id="28" w:name="_Toc184117928"/>
      <w:bookmarkStart w:id="29" w:name="_Toc184117963"/>
      <w:r>
        <w:t>Revenue</w:t>
      </w:r>
      <w:bookmarkEnd w:id="28"/>
      <w:bookmarkEnd w:id="29"/>
    </w:p>
    <w:tbl>
      <w:tblPr>
        <w:tblStyle w:val="FinTable"/>
        <w:tblW w:w="5000" w:type="pct"/>
        <w:tblLook w:val="04A0" w:firstRow="1" w:lastRow="0" w:firstColumn="1" w:lastColumn="0" w:noHBand="0" w:noVBand="1"/>
      </w:tblPr>
      <w:tblGrid>
        <w:gridCol w:w="4398"/>
        <w:gridCol w:w="1982"/>
        <w:gridCol w:w="1700"/>
        <w:gridCol w:w="1558"/>
      </w:tblGrid>
      <w:tr w:rsidR="00F97425" w:rsidRPr="00E5797C" w14:paraId="6276968D" w14:textId="77777777" w:rsidTr="00F97425">
        <w:trPr>
          <w:cnfStyle w:val="100000000000" w:firstRow="1" w:lastRow="0" w:firstColumn="0" w:lastColumn="0" w:oddVBand="0" w:evenVBand="0" w:oddHBand="0" w:evenHBand="0" w:firstRowFirstColumn="0" w:firstRowLastColumn="0" w:lastRowFirstColumn="0" w:lastRowLastColumn="0"/>
          <w:trHeight w:val="20"/>
        </w:trPr>
        <w:tc>
          <w:tcPr>
            <w:tcW w:w="2281" w:type="pct"/>
            <w:vAlign w:val="bottom"/>
          </w:tcPr>
          <w:p w14:paraId="43E90459" w14:textId="77777777" w:rsidR="00E5797C" w:rsidRPr="00E5797C" w:rsidRDefault="00E5797C" w:rsidP="00E5797C">
            <w:pPr>
              <w:pStyle w:val="Performancetable9pt"/>
              <w:jc w:val="right"/>
              <w:rPr>
                <w:color w:val="00A2AC" w:themeColor="background2"/>
              </w:rPr>
            </w:pPr>
          </w:p>
        </w:tc>
        <w:tc>
          <w:tcPr>
            <w:tcW w:w="1028" w:type="pct"/>
            <w:vAlign w:val="bottom"/>
          </w:tcPr>
          <w:p w14:paraId="5D589EC6" w14:textId="77777777" w:rsidR="00E5797C" w:rsidRPr="00E5797C" w:rsidRDefault="00E5797C" w:rsidP="00E5797C">
            <w:pPr>
              <w:pStyle w:val="Performancetable9pt"/>
              <w:jc w:val="right"/>
              <w:rPr>
                <w:color w:val="00A2AC" w:themeColor="background2"/>
              </w:rPr>
            </w:pPr>
            <w:r w:rsidRPr="00E5797C">
              <w:rPr>
                <w:color w:val="00A2AC" w:themeColor="background2"/>
              </w:rPr>
              <w:t xml:space="preserve">Group </w:t>
            </w:r>
          </w:p>
          <w:p w14:paraId="2BD006F8" w14:textId="77777777" w:rsidR="00E5797C" w:rsidRPr="00E5797C" w:rsidRDefault="00E5797C" w:rsidP="00E5797C">
            <w:pPr>
              <w:pStyle w:val="Performancetable9pt"/>
              <w:jc w:val="right"/>
              <w:rPr>
                <w:color w:val="00A2AC" w:themeColor="background2"/>
              </w:rPr>
            </w:pPr>
            <w:r w:rsidRPr="00E5797C">
              <w:rPr>
                <w:color w:val="00A2AC" w:themeColor="background2"/>
              </w:rPr>
              <w:t xml:space="preserve">2023/24 Est. Actual </w:t>
            </w:r>
          </w:p>
          <w:p w14:paraId="66A8274A" w14:textId="77777777" w:rsidR="00E5797C" w:rsidRPr="00E5797C" w:rsidRDefault="00E5797C" w:rsidP="00E5797C">
            <w:pPr>
              <w:pStyle w:val="Performancetable9pt"/>
              <w:jc w:val="right"/>
              <w:rPr>
                <w:color w:val="00A2AC" w:themeColor="background2"/>
              </w:rPr>
            </w:pPr>
            <w:r w:rsidRPr="00E5797C">
              <w:rPr>
                <w:color w:val="00A2AC" w:themeColor="background2"/>
              </w:rPr>
              <w:t>$m</w:t>
            </w:r>
          </w:p>
        </w:tc>
        <w:tc>
          <w:tcPr>
            <w:tcW w:w="882" w:type="pct"/>
            <w:vAlign w:val="bottom"/>
          </w:tcPr>
          <w:p w14:paraId="5BF841DC" w14:textId="77777777" w:rsidR="00E5797C" w:rsidRPr="00E5797C" w:rsidRDefault="00E5797C" w:rsidP="00E5797C">
            <w:pPr>
              <w:pStyle w:val="Performancetable9pt"/>
              <w:jc w:val="right"/>
              <w:rPr>
                <w:color w:val="00A2AC" w:themeColor="background2"/>
              </w:rPr>
            </w:pPr>
            <w:r w:rsidRPr="00E5797C">
              <w:rPr>
                <w:color w:val="00A2AC" w:themeColor="background2"/>
              </w:rPr>
              <w:t xml:space="preserve">Group </w:t>
            </w:r>
          </w:p>
          <w:p w14:paraId="5E03780D" w14:textId="77777777" w:rsidR="00E5797C" w:rsidRPr="00E5797C" w:rsidRDefault="00E5797C" w:rsidP="00E5797C">
            <w:pPr>
              <w:pStyle w:val="Performancetable9pt"/>
              <w:jc w:val="right"/>
              <w:rPr>
                <w:color w:val="00A2AC" w:themeColor="background2"/>
              </w:rPr>
            </w:pPr>
            <w:r w:rsidRPr="00E5797C">
              <w:rPr>
                <w:color w:val="00A2AC" w:themeColor="background2"/>
              </w:rPr>
              <w:t xml:space="preserve">2024/25 Budget </w:t>
            </w:r>
          </w:p>
          <w:p w14:paraId="4621707A" w14:textId="77777777" w:rsidR="00E5797C" w:rsidRPr="00E5797C" w:rsidRDefault="00E5797C" w:rsidP="00E5797C">
            <w:pPr>
              <w:pStyle w:val="Performancetable9pt"/>
              <w:jc w:val="right"/>
              <w:rPr>
                <w:color w:val="00A2AC" w:themeColor="background2"/>
              </w:rPr>
            </w:pPr>
            <w:r w:rsidRPr="00E5797C">
              <w:rPr>
                <w:color w:val="00A2AC" w:themeColor="background2"/>
              </w:rPr>
              <w:t>$m</w:t>
            </w:r>
          </w:p>
        </w:tc>
        <w:tc>
          <w:tcPr>
            <w:tcW w:w="808" w:type="pct"/>
            <w:vAlign w:val="bottom"/>
          </w:tcPr>
          <w:p w14:paraId="0BE4C56D" w14:textId="77777777" w:rsidR="00E5797C" w:rsidRPr="00E5797C" w:rsidRDefault="00E5797C" w:rsidP="00E5797C">
            <w:pPr>
              <w:pStyle w:val="Performancetable9pt"/>
              <w:jc w:val="right"/>
              <w:rPr>
                <w:color w:val="00A2AC" w:themeColor="background2"/>
              </w:rPr>
            </w:pPr>
            <w:r w:rsidRPr="00E5797C">
              <w:rPr>
                <w:color w:val="00A2AC" w:themeColor="background2"/>
              </w:rPr>
              <w:t>Increase or</w:t>
            </w:r>
            <w:r w:rsidRPr="00E5797C">
              <w:rPr>
                <w:color w:val="00A2AC" w:themeColor="background2"/>
              </w:rPr>
              <w:br/>
              <w:t>(Decrease) %</w:t>
            </w:r>
          </w:p>
        </w:tc>
      </w:tr>
      <w:tr w:rsidR="00F97425" w:rsidRPr="00E5797C" w14:paraId="3BFF17C6" w14:textId="77777777" w:rsidTr="00F97425">
        <w:trPr>
          <w:trHeight w:val="20"/>
        </w:trPr>
        <w:tc>
          <w:tcPr>
            <w:tcW w:w="2281" w:type="pct"/>
            <w:shd w:val="clear" w:color="auto" w:fill="E1F1F2"/>
          </w:tcPr>
          <w:p w14:paraId="7A7A82A6" w14:textId="77777777" w:rsidR="00E5797C" w:rsidRPr="00E5797C" w:rsidRDefault="00E5797C" w:rsidP="00E5797C">
            <w:pPr>
              <w:pStyle w:val="Performancetable9pt"/>
              <w:rPr>
                <w:b/>
                <w:bCs/>
              </w:rPr>
            </w:pPr>
            <w:r w:rsidRPr="00E5797C">
              <w:rPr>
                <w:b/>
                <w:bCs/>
              </w:rPr>
              <w:t>Revenue</w:t>
            </w:r>
          </w:p>
        </w:tc>
        <w:tc>
          <w:tcPr>
            <w:tcW w:w="1028" w:type="pct"/>
            <w:shd w:val="clear" w:color="auto" w:fill="E1F1F2"/>
          </w:tcPr>
          <w:p w14:paraId="48F31BEE" w14:textId="77777777" w:rsidR="00E5797C" w:rsidRPr="00E5797C" w:rsidRDefault="00E5797C" w:rsidP="00E5797C">
            <w:pPr>
              <w:pStyle w:val="Performancetable9pt"/>
              <w:jc w:val="right"/>
            </w:pPr>
            <w:r w:rsidRPr="00E5797C">
              <w:t>27,180</w:t>
            </w:r>
          </w:p>
        </w:tc>
        <w:tc>
          <w:tcPr>
            <w:tcW w:w="882" w:type="pct"/>
            <w:shd w:val="clear" w:color="auto" w:fill="E1F1F2"/>
          </w:tcPr>
          <w:p w14:paraId="31835C98" w14:textId="77777777" w:rsidR="00E5797C" w:rsidRPr="00E5797C" w:rsidRDefault="00E5797C" w:rsidP="00E5797C">
            <w:pPr>
              <w:pStyle w:val="Performancetable9pt"/>
              <w:jc w:val="right"/>
            </w:pPr>
            <w:r w:rsidRPr="00E5797C">
              <w:t>28,297</w:t>
            </w:r>
          </w:p>
        </w:tc>
        <w:tc>
          <w:tcPr>
            <w:tcW w:w="808" w:type="pct"/>
            <w:shd w:val="clear" w:color="auto" w:fill="E1F1F2"/>
          </w:tcPr>
          <w:p w14:paraId="1783F29C" w14:textId="77777777" w:rsidR="00E5797C" w:rsidRPr="00E5797C" w:rsidRDefault="00E5797C" w:rsidP="00E5797C">
            <w:pPr>
              <w:pStyle w:val="Performancetable9pt"/>
              <w:jc w:val="right"/>
            </w:pPr>
            <w:r w:rsidRPr="00E5797C">
              <w:t>4.1%</w:t>
            </w:r>
          </w:p>
        </w:tc>
      </w:tr>
      <w:tr w:rsidR="00F97425" w:rsidRPr="00E5797C" w14:paraId="47828830" w14:textId="77777777" w:rsidTr="00F97425">
        <w:trPr>
          <w:trHeight w:val="20"/>
        </w:trPr>
        <w:tc>
          <w:tcPr>
            <w:tcW w:w="2281" w:type="pct"/>
          </w:tcPr>
          <w:p w14:paraId="443FDD3F" w14:textId="77777777" w:rsidR="00E5797C" w:rsidRPr="00E5797C" w:rsidRDefault="00E5797C" w:rsidP="00E5797C">
            <w:pPr>
              <w:pStyle w:val="Performancetable9pt"/>
            </w:pPr>
            <w:r w:rsidRPr="00E5797C">
              <w:t>Appropriations – Crown funding ex MOH</w:t>
            </w:r>
          </w:p>
        </w:tc>
        <w:tc>
          <w:tcPr>
            <w:tcW w:w="1028" w:type="pct"/>
          </w:tcPr>
          <w:p w14:paraId="61179D51" w14:textId="77777777" w:rsidR="00E5797C" w:rsidRPr="00E5797C" w:rsidRDefault="00E5797C" w:rsidP="00E5797C">
            <w:pPr>
              <w:pStyle w:val="Performancetable9pt"/>
              <w:jc w:val="right"/>
            </w:pPr>
            <w:r w:rsidRPr="00E5797C">
              <w:t>23,483</w:t>
            </w:r>
          </w:p>
        </w:tc>
        <w:tc>
          <w:tcPr>
            <w:tcW w:w="882" w:type="pct"/>
          </w:tcPr>
          <w:p w14:paraId="61FB07B0" w14:textId="77777777" w:rsidR="00E5797C" w:rsidRPr="00E5797C" w:rsidRDefault="00E5797C" w:rsidP="00E5797C">
            <w:pPr>
              <w:pStyle w:val="Performancetable9pt"/>
              <w:jc w:val="right"/>
            </w:pPr>
            <w:r w:rsidRPr="00E5797C">
              <w:t>24,754</w:t>
            </w:r>
          </w:p>
        </w:tc>
        <w:tc>
          <w:tcPr>
            <w:tcW w:w="808" w:type="pct"/>
          </w:tcPr>
          <w:p w14:paraId="7662CDEA" w14:textId="77777777" w:rsidR="00E5797C" w:rsidRPr="00E5797C" w:rsidRDefault="00E5797C" w:rsidP="00E5797C">
            <w:pPr>
              <w:pStyle w:val="Performancetable9pt"/>
              <w:jc w:val="right"/>
            </w:pPr>
            <w:r w:rsidRPr="00E5797C">
              <w:t>5.4%</w:t>
            </w:r>
          </w:p>
        </w:tc>
      </w:tr>
      <w:tr w:rsidR="00F97425" w:rsidRPr="00E5797C" w14:paraId="4F2D564E" w14:textId="77777777" w:rsidTr="00F97425">
        <w:trPr>
          <w:trHeight w:val="20"/>
        </w:trPr>
        <w:tc>
          <w:tcPr>
            <w:tcW w:w="2281" w:type="pct"/>
          </w:tcPr>
          <w:p w14:paraId="75AF6EC7" w14:textId="77777777" w:rsidR="00E5797C" w:rsidRPr="00E5797C" w:rsidRDefault="00E5797C" w:rsidP="00E5797C">
            <w:pPr>
              <w:pStyle w:val="Performancetable9pt"/>
            </w:pPr>
            <w:r w:rsidRPr="00E5797C">
              <w:t>Other funding ex Crown/Crown entities</w:t>
            </w:r>
          </w:p>
        </w:tc>
        <w:tc>
          <w:tcPr>
            <w:tcW w:w="1028" w:type="pct"/>
          </w:tcPr>
          <w:p w14:paraId="6639C439" w14:textId="77777777" w:rsidR="00E5797C" w:rsidRPr="00E5797C" w:rsidRDefault="00E5797C" w:rsidP="00E5797C">
            <w:pPr>
              <w:pStyle w:val="Performancetable9pt"/>
              <w:jc w:val="right"/>
            </w:pPr>
            <w:r w:rsidRPr="00E5797C">
              <w:t>2,750</w:t>
            </w:r>
          </w:p>
        </w:tc>
        <w:tc>
          <w:tcPr>
            <w:tcW w:w="882" w:type="pct"/>
          </w:tcPr>
          <w:p w14:paraId="5129A954" w14:textId="77777777" w:rsidR="00E5797C" w:rsidRPr="00E5797C" w:rsidRDefault="00E5797C" w:rsidP="00E5797C">
            <w:pPr>
              <w:pStyle w:val="Performancetable9pt"/>
              <w:jc w:val="right"/>
            </w:pPr>
            <w:r w:rsidRPr="00E5797C">
              <w:t>3,016</w:t>
            </w:r>
          </w:p>
        </w:tc>
        <w:tc>
          <w:tcPr>
            <w:tcW w:w="808" w:type="pct"/>
          </w:tcPr>
          <w:p w14:paraId="4651E790" w14:textId="77777777" w:rsidR="00E5797C" w:rsidRPr="00E5797C" w:rsidRDefault="00E5797C" w:rsidP="00E5797C">
            <w:pPr>
              <w:pStyle w:val="Performancetable9pt"/>
              <w:jc w:val="right"/>
            </w:pPr>
            <w:r w:rsidRPr="00E5797C">
              <w:t>9.6%</w:t>
            </w:r>
          </w:p>
        </w:tc>
      </w:tr>
      <w:tr w:rsidR="00F97425" w:rsidRPr="00E5797C" w14:paraId="382433AB" w14:textId="77777777" w:rsidTr="00F97425">
        <w:trPr>
          <w:trHeight w:val="20"/>
        </w:trPr>
        <w:tc>
          <w:tcPr>
            <w:tcW w:w="2281" w:type="pct"/>
          </w:tcPr>
          <w:p w14:paraId="1954C3C2" w14:textId="77777777" w:rsidR="00E5797C" w:rsidRPr="00E5797C" w:rsidRDefault="00E5797C" w:rsidP="00E5797C">
            <w:pPr>
              <w:pStyle w:val="Performancetable9pt"/>
            </w:pPr>
            <w:r w:rsidRPr="00E5797C">
              <w:t>Covid-19 funding</w:t>
            </w:r>
          </w:p>
        </w:tc>
        <w:tc>
          <w:tcPr>
            <w:tcW w:w="1028" w:type="pct"/>
          </w:tcPr>
          <w:p w14:paraId="63E69FA6" w14:textId="77777777" w:rsidR="00E5797C" w:rsidRPr="00E5797C" w:rsidRDefault="00E5797C" w:rsidP="00E5797C">
            <w:pPr>
              <w:pStyle w:val="Performancetable9pt"/>
              <w:jc w:val="right"/>
            </w:pPr>
            <w:r w:rsidRPr="00E5797C">
              <w:t>238</w:t>
            </w:r>
          </w:p>
        </w:tc>
        <w:tc>
          <w:tcPr>
            <w:tcW w:w="882" w:type="pct"/>
          </w:tcPr>
          <w:p w14:paraId="218789A9" w14:textId="77777777" w:rsidR="00E5797C" w:rsidRPr="00E5797C" w:rsidRDefault="00E5797C" w:rsidP="00E5797C">
            <w:pPr>
              <w:pStyle w:val="Performancetable9pt"/>
              <w:jc w:val="right"/>
            </w:pPr>
            <w:r w:rsidRPr="00E5797C">
              <w:t>56</w:t>
            </w:r>
          </w:p>
        </w:tc>
        <w:tc>
          <w:tcPr>
            <w:tcW w:w="808" w:type="pct"/>
          </w:tcPr>
          <w:p w14:paraId="67B8D084" w14:textId="77777777" w:rsidR="00E5797C" w:rsidRPr="00E5797C" w:rsidRDefault="00E5797C" w:rsidP="00E5797C">
            <w:pPr>
              <w:pStyle w:val="Performancetable9pt"/>
              <w:jc w:val="right"/>
            </w:pPr>
            <w:r w:rsidRPr="00E5797C">
              <w:t>(76.5%)</w:t>
            </w:r>
          </w:p>
        </w:tc>
      </w:tr>
      <w:tr w:rsidR="00F97425" w:rsidRPr="00E5797C" w14:paraId="6065AA99" w14:textId="77777777" w:rsidTr="00F97425">
        <w:trPr>
          <w:trHeight w:val="20"/>
        </w:trPr>
        <w:tc>
          <w:tcPr>
            <w:tcW w:w="2281" w:type="pct"/>
          </w:tcPr>
          <w:p w14:paraId="5FDEE72F" w14:textId="77777777" w:rsidR="00E5797C" w:rsidRPr="00E5797C" w:rsidRDefault="00E5797C" w:rsidP="00E5797C">
            <w:pPr>
              <w:pStyle w:val="Performancetable9pt"/>
            </w:pPr>
            <w:r w:rsidRPr="00E5797C">
              <w:t>Third party and other revenue</w:t>
            </w:r>
          </w:p>
        </w:tc>
        <w:tc>
          <w:tcPr>
            <w:tcW w:w="1028" w:type="pct"/>
          </w:tcPr>
          <w:p w14:paraId="0557DB88" w14:textId="77777777" w:rsidR="00E5797C" w:rsidRPr="00E5797C" w:rsidRDefault="00E5797C" w:rsidP="00E5797C">
            <w:pPr>
              <w:pStyle w:val="Performancetable9pt"/>
              <w:jc w:val="right"/>
            </w:pPr>
            <w:r w:rsidRPr="00E5797C">
              <w:t>550</w:t>
            </w:r>
          </w:p>
        </w:tc>
        <w:tc>
          <w:tcPr>
            <w:tcW w:w="882" w:type="pct"/>
          </w:tcPr>
          <w:p w14:paraId="168DA1A3" w14:textId="77777777" w:rsidR="00E5797C" w:rsidRPr="00E5797C" w:rsidRDefault="00E5797C" w:rsidP="00E5797C">
            <w:pPr>
              <w:pStyle w:val="Performancetable9pt"/>
              <w:jc w:val="right"/>
            </w:pPr>
            <w:r w:rsidRPr="00E5797C">
              <w:t>393</w:t>
            </w:r>
          </w:p>
        </w:tc>
        <w:tc>
          <w:tcPr>
            <w:tcW w:w="808" w:type="pct"/>
          </w:tcPr>
          <w:p w14:paraId="527EAAA7" w14:textId="77777777" w:rsidR="00E5797C" w:rsidRPr="00E5797C" w:rsidRDefault="00E5797C" w:rsidP="00E5797C">
            <w:pPr>
              <w:pStyle w:val="Performancetable9pt"/>
              <w:jc w:val="right"/>
            </w:pPr>
            <w:r w:rsidRPr="00E5797C">
              <w:t>(28.4%)</w:t>
            </w:r>
          </w:p>
        </w:tc>
      </w:tr>
      <w:tr w:rsidR="00F97425" w:rsidRPr="00E5797C" w14:paraId="404B1941" w14:textId="77777777" w:rsidTr="00F97425">
        <w:trPr>
          <w:trHeight w:val="20"/>
        </w:trPr>
        <w:tc>
          <w:tcPr>
            <w:tcW w:w="2281" w:type="pct"/>
            <w:tcBorders>
              <w:bottom w:val="single" w:sz="4" w:space="0" w:color="00A2AC" w:themeColor="background2"/>
            </w:tcBorders>
          </w:tcPr>
          <w:p w14:paraId="374E98EF" w14:textId="77777777" w:rsidR="00E5797C" w:rsidRPr="00E5797C" w:rsidRDefault="00E5797C" w:rsidP="00E5797C">
            <w:pPr>
              <w:pStyle w:val="Performancetable9pt"/>
            </w:pPr>
            <w:r w:rsidRPr="00E5797C">
              <w:t>Interest received</w:t>
            </w:r>
          </w:p>
        </w:tc>
        <w:tc>
          <w:tcPr>
            <w:tcW w:w="1028" w:type="pct"/>
            <w:tcBorders>
              <w:bottom w:val="single" w:sz="4" w:space="0" w:color="00A2AC" w:themeColor="background2"/>
            </w:tcBorders>
          </w:tcPr>
          <w:p w14:paraId="5D4DCB22" w14:textId="77777777" w:rsidR="00E5797C" w:rsidRPr="00E5797C" w:rsidRDefault="00E5797C" w:rsidP="00E5797C">
            <w:pPr>
              <w:pStyle w:val="Performancetable9pt"/>
              <w:jc w:val="right"/>
            </w:pPr>
            <w:r w:rsidRPr="00E5797C">
              <w:t>159</w:t>
            </w:r>
          </w:p>
        </w:tc>
        <w:tc>
          <w:tcPr>
            <w:tcW w:w="882" w:type="pct"/>
            <w:tcBorders>
              <w:bottom w:val="single" w:sz="4" w:space="0" w:color="00A2AC" w:themeColor="background2"/>
            </w:tcBorders>
          </w:tcPr>
          <w:p w14:paraId="0C76CE0B" w14:textId="77777777" w:rsidR="00E5797C" w:rsidRPr="00E5797C" w:rsidRDefault="00E5797C" w:rsidP="00E5797C">
            <w:pPr>
              <w:pStyle w:val="Performancetable9pt"/>
              <w:jc w:val="right"/>
            </w:pPr>
            <w:r w:rsidRPr="00E5797C">
              <w:t>78</w:t>
            </w:r>
          </w:p>
        </w:tc>
        <w:tc>
          <w:tcPr>
            <w:tcW w:w="808" w:type="pct"/>
            <w:tcBorders>
              <w:bottom w:val="single" w:sz="4" w:space="0" w:color="00A2AC" w:themeColor="background2"/>
            </w:tcBorders>
          </w:tcPr>
          <w:p w14:paraId="44CB24AF" w14:textId="77777777" w:rsidR="00E5797C" w:rsidRPr="00E5797C" w:rsidRDefault="00E5797C" w:rsidP="00E5797C">
            <w:pPr>
              <w:pStyle w:val="Performancetable9pt"/>
              <w:jc w:val="right"/>
            </w:pPr>
            <w:r w:rsidRPr="00E5797C">
              <w:t>(50.9%)</w:t>
            </w:r>
          </w:p>
        </w:tc>
      </w:tr>
    </w:tbl>
    <w:p w14:paraId="36B4F541" w14:textId="77777777" w:rsidR="00CA040A" w:rsidRDefault="00CA040A" w:rsidP="00CA040A"/>
    <w:p w14:paraId="21E98BE3" w14:textId="46200403" w:rsidR="00CA040A" w:rsidRDefault="00CA040A" w:rsidP="00CA040A">
      <w:r w:rsidRPr="00E5797C">
        <w:rPr>
          <w:b/>
          <w:bCs/>
        </w:rPr>
        <w:t>Appropriations – Crown funding from Ministry of Health:</w:t>
      </w:r>
      <w:r>
        <w:t xml:space="preserve"> As advised by the Government in the Vote Health Estimates of Appropriation 2024/25, most of the increase between 2023/24 and 2024/25 related to funding uplifts for core cost pressures for Delivering Hospital and Specialist Services, Delivering Primary, Community, Public and Population Health Services, and Delivering hauora Māori services appropriations. Additional movements relate to funding increases for Government initiatives through Budget 2024.</w:t>
      </w:r>
    </w:p>
    <w:p w14:paraId="17A84F12" w14:textId="77777777" w:rsidR="00CA040A" w:rsidRDefault="00CA040A" w:rsidP="00CA040A">
      <w:r>
        <w:t xml:space="preserve">Note the appropriation revenue (and expenditure) baseline for 2024/25 cannot be compared directly to total funding in 2023/24. A large number of time-limited and one-off funds were provided in the 2023/24 year that are no longer required. These funded initiatives were time-limited or one-off such as the backdated impact of pay equity commitments or they represented funding transferred forward from the 2022/23 year to finish projects that had flowed into the 2023/24 year (e.g. $110 million for Planned Care catch up, and funding for the COVID-19 response). </w:t>
      </w:r>
    </w:p>
    <w:p w14:paraId="72027798" w14:textId="7A049011" w:rsidR="00CA040A" w:rsidRDefault="00CA040A" w:rsidP="00CA040A">
      <w:r>
        <w:t xml:space="preserve">We note the commentary in the Quarter 4 Performance Report: Preliminary appropriation and output class reporting provided in this section is based on the funding and expenditure allocation assumptions used during the first two transitional years of Health reform. These assumptions mean nearly all of Health New Zealand’s enabling services are reported against the Hospital and Specialist Services appropriation and output class. In practice they also enable primary and community, public health and Hauora Māori services. </w:t>
      </w:r>
    </w:p>
    <w:p w14:paraId="63B30545" w14:textId="77777777" w:rsidR="00CA040A" w:rsidRDefault="00CA040A" w:rsidP="00CA040A">
      <w:r>
        <w:lastRenderedPageBreak/>
        <w:t xml:space="preserve">Refinement of funding and expenditure allocation at appropriation and output class levels is underway for 2024/25 reporting, as per the requirements of the Government Policy Statement 2024-27. Refinement includes better allocating service delivery and enabling service funding and expenditure between appropriations and output classes. </w:t>
      </w:r>
    </w:p>
    <w:p w14:paraId="10F07379" w14:textId="77777777" w:rsidR="00CA040A" w:rsidRDefault="00CA040A" w:rsidP="00CA040A">
      <w:r>
        <w:t>In that context:</w:t>
      </w:r>
    </w:p>
    <w:p w14:paraId="7142B76E" w14:textId="1D3515E3" w:rsidR="00CA040A" w:rsidRDefault="00CA040A" w:rsidP="00FE6895">
      <w:pPr>
        <w:pStyle w:val="ListBullet"/>
      </w:pPr>
      <w:r w:rsidRPr="00FE6895">
        <w:rPr>
          <w:b/>
          <w:bCs/>
        </w:rPr>
        <w:t>Public Health:</w:t>
      </w:r>
      <w:r>
        <w:t xml:space="preserve"> In the 2023/24 SPE, the Public Health Output Class was budgeted at break-even, with $484M of revenue and expenses forecast. The actual position was a deficit of $219M, which was primarily due to the expensing of COVID-19 stock consumed or written-off (~$202M). </w:t>
      </w:r>
    </w:p>
    <w:p w14:paraId="2783F97D" w14:textId="77777777" w:rsidR="00CA040A" w:rsidRDefault="00CA040A" w:rsidP="00FE6895">
      <w:pPr>
        <w:pStyle w:val="ListBullet"/>
      </w:pPr>
      <w:r w:rsidRPr="00FE6895">
        <w:rPr>
          <w:b/>
          <w:bCs/>
        </w:rPr>
        <w:t>Primary and Community:</w:t>
      </w:r>
      <w:r>
        <w:t xml:space="preserve"> In the 2023/24 SPE, the Primary and Community Output Class was budgeted at break-even, with $9,428M of revenue and expenses forecast, including $1,560M of third-party revenue (primarily the PHARMAC Community Pharmaceuticals). The actual position was a surplus of $290M. The surplus position resulted from expenses decreasing ($280M) while revenue increased (compared to budget) including third-party revenue ($10M). </w:t>
      </w:r>
    </w:p>
    <w:p w14:paraId="5ECE3133" w14:textId="18956768" w:rsidR="00CA040A" w:rsidRDefault="00CA040A" w:rsidP="00FE6895">
      <w:pPr>
        <w:pStyle w:val="ListBullet"/>
      </w:pPr>
      <w:r w:rsidRPr="00FE6895">
        <w:rPr>
          <w:b/>
          <w:bCs/>
        </w:rPr>
        <w:t>Mental Health and Addictions:</w:t>
      </w:r>
      <w:r>
        <w:t xml:space="preserve"> In the 2023/24 SPE, the Mental Health &amp; Addictions Output Class was budgeted at break-even, with $2,113M of revenue and expenses forecast. The actual position was a deficit of $21M. While revenue was $172M more than budget, expenditure was $192M more than budget. Revenue and expenditure were greater than budget in both the Hospital and Specialist Services and Primary, Community, Public and Population Health appropriations. </w:t>
      </w:r>
    </w:p>
    <w:p w14:paraId="563A67B9" w14:textId="19A623FF" w:rsidR="00CA040A" w:rsidRDefault="00CA040A" w:rsidP="00FE6895">
      <w:pPr>
        <w:pStyle w:val="ListBullet"/>
      </w:pPr>
      <w:r w:rsidRPr="00FE6895">
        <w:rPr>
          <w:b/>
          <w:bCs/>
        </w:rPr>
        <w:t xml:space="preserve">Hospital and Specialist Services: </w:t>
      </w:r>
      <w:r>
        <w:t xml:space="preserve">In the 2023/24 SPE, the Hospital and Specialist Services Output Class was budgeted at break-even, with $13,800M of revenue and expenses forecast. The actual position was a deficit of $744M. While revenue was $759 more than budgeted, expenditure was $1,503 more than budget. The key driver of greater than budget expenditure were above budget personnel costs, including pay equity for Allied Health and midwifery costs not funded in 2023/24 – funding being received in 2024/25 as Crown equity. </w:t>
      </w:r>
    </w:p>
    <w:p w14:paraId="2D18DAC7" w14:textId="15BFB772" w:rsidR="00CA040A" w:rsidRDefault="00CA040A" w:rsidP="00FE6895">
      <w:pPr>
        <w:pStyle w:val="ListBulletend"/>
      </w:pPr>
      <w:r>
        <w:t xml:space="preserve">Note </w:t>
      </w:r>
      <w:r w:rsidRPr="00F97425">
        <w:rPr>
          <w:b/>
          <w:bCs/>
        </w:rPr>
        <w:t>Hauora Māori Services</w:t>
      </w:r>
      <w:r>
        <w:t xml:space="preserve"> was not an output class in the 2023/24 Health NZ SPE. </w:t>
      </w:r>
    </w:p>
    <w:p w14:paraId="19AEF2E5" w14:textId="77777777" w:rsidR="00FE6895" w:rsidRDefault="00FE6895">
      <w:pPr>
        <w:spacing w:before="0" w:after="160" w:line="259" w:lineRule="auto"/>
      </w:pPr>
      <w:r>
        <w:br w:type="page"/>
      </w:r>
    </w:p>
    <w:p w14:paraId="233FE935" w14:textId="6C8A88CC" w:rsidR="00CA040A" w:rsidRDefault="00CA040A" w:rsidP="00CA040A">
      <w:r>
        <w:lastRenderedPageBreak/>
        <w:t>The table below shows the reconciliation mapping of output classes changes by appropriation.</w:t>
      </w:r>
    </w:p>
    <w:tbl>
      <w:tblPr>
        <w:tblStyle w:val="FinTable"/>
        <w:tblW w:w="5000" w:type="pct"/>
        <w:tblLook w:val="04A0" w:firstRow="1" w:lastRow="0" w:firstColumn="1" w:lastColumn="0" w:noHBand="0" w:noVBand="1"/>
      </w:tblPr>
      <w:tblGrid>
        <w:gridCol w:w="2168"/>
        <w:gridCol w:w="1406"/>
        <w:gridCol w:w="1406"/>
        <w:gridCol w:w="1406"/>
        <w:gridCol w:w="1077"/>
        <w:gridCol w:w="967"/>
        <w:gridCol w:w="667"/>
        <w:gridCol w:w="541"/>
      </w:tblGrid>
      <w:tr w:rsidR="00FE6895" w:rsidRPr="00FE6895" w14:paraId="414B18F2" w14:textId="77777777" w:rsidTr="004E36D5">
        <w:trPr>
          <w:cnfStyle w:val="100000000000" w:firstRow="1" w:lastRow="0" w:firstColumn="0" w:lastColumn="0" w:oddVBand="0" w:evenVBand="0" w:oddHBand="0" w:evenHBand="0" w:firstRowFirstColumn="0" w:firstRowLastColumn="0" w:lastRowFirstColumn="0" w:lastRowLastColumn="0"/>
          <w:trHeight w:val="20"/>
        </w:trPr>
        <w:tc>
          <w:tcPr>
            <w:tcW w:w="1215" w:type="pct"/>
            <w:vAlign w:val="bottom"/>
          </w:tcPr>
          <w:p w14:paraId="71D0B099" w14:textId="77777777" w:rsidR="00FE6895" w:rsidRPr="00FE6895" w:rsidRDefault="00FE6895" w:rsidP="00FE6895">
            <w:pPr>
              <w:pStyle w:val="Performancetable9pt"/>
              <w:rPr>
                <w:color w:val="00A2AC" w:themeColor="background2"/>
              </w:rPr>
            </w:pPr>
            <w:r w:rsidRPr="00FE6895">
              <w:rPr>
                <w:color w:val="00A2AC" w:themeColor="background2"/>
              </w:rPr>
              <w:t xml:space="preserve">Budgeted SPE v. </w:t>
            </w:r>
            <w:r w:rsidRPr="00FE6895">
              <w:rPr>
                <w:color w:val="00A2AC" w:themeColor="background2"/>
              </w:rPr>
              <w:br/>
              <w:t xml:space="preserve">Unaudited Actual 2023/24 Revenue &amp; Expenditure </w:t>
            </w:r>
            <w:r w:rsidRPr="00FE6895">
              <w:rPr>
                <w:color w:val="00A2AC" w:themeColor="background2"/>
              </w:rPr>
              <w:br/>
              <w:t>by Output Class</w:t>
            </w:r>
          </w:p>
        </w:tc>
        <w:tc>
          <w:tcPr>
            <w:tcW w:w="579" w:type="pct"/>
            <w:vAlign w:val="bottom"/>
          </w:tcPr>
          <w:p w14:paraId="6E13C475" w14:textId="77777777" w:rsidR="00FE6895" w:rsidRPr="00FE6895" w:rsidRDefault="00FE6895" w:rsidP="00FE6895">
            <w:pPr>
              <w:pStyle w:val="Performancetable9pt"/>
              <w:jc w:val="right"/>
              <w:rPr>
                <w:color w:val="00A2AC" w:themeColor="background2"/>
              </w:rPr>
            </w:pPr>
            <w:r w:rsidRPr="00FE6895">
              <w:rPr>
                <w:color w:val="00A2AC" w:themeColor="background2"/>
              </w:rPr>
              <w:t>Hospital and Specialist Appropriation $m</w:t>
            </w:r>
          </w:p>
        </w:tc>
        <w:tc>
          <w:tcPr>
            <w:tcW w:w="579" w:type="pct"/>
            <w:vAlign w:val="bottom"/>
          </w:tcPr>
          <w:p w14:paraId="0764A57B" w14:textId="77777777" w:rsidR="00FE6895" w:rsidRPr="00FE6895" w:rsidRDefault="00FE6895" w:rsidP="00FE6895">
            <w:pPr>
              <w:pStyle w:val="Performancetable9pt"/>
              <w:jc w:val="right"/>
              <w:rPr>
                <w:color w:val="00A2AC" w:themeColor="background2"/>
              </w:rPr>
            </w:pPr>
            <w:r w:rsidRPr="00FE6895">
              <w:rPr>
                <w:color w:val="00A2AC" w:themeColor="background2"/>
              </w:rPr>
              <w:t>Primary and Community Appropriation $m</w:t>
            </w:r>
          </w:p>
        </w:tc>
        <w:tc>
          <w:tcPr>
            <w:tcW w:w="579" w:type="pct"/>
            <w:vAlign w:val="bottom"/>
          </w:tcPr>
          <w:p w14:paraId="3B2D2598" w14:textId="2FAEAD73" w:rsidR="00FE6895" w:rsidRPr="00FE6895" w:rsidRDefault="00FE6895" w:rsidP="00FE6895">
            <w:pPr>
              <w:pStyle w:val="Performancetable9pt"/>
              <w:jc w:val="right"/>
              <w:rPr>
                <w:color w:val="00A2AC" w:themeColor="background2"/>
              </w:rPr>
            </w:pPr>
            <w:r w:rsidRPr="00FE6895">
              <w:rPr>
                <w:color w:val="00A2AC" w:themeColor="background2"/>
              </w:rPr>
              <w:t>Hauora</w:t>
            </w:r>
            <w:r w:rsidRPr="00FE6895">
              <w:rPr>
                <w:color w:val="00A2AC" w:themeColor="background2"/>
              </w:rPr>
              <w:br/>
              <w:t>Māori</w:t>
            </w:r>
            <w:r w:rsidRPr="00FE6895">
              <w:rPr>
                <w:color w:val="00A2AC" w:themeColor="background2"/>
              </w:rPr>
              <w:br/>
              <w:t>Appropriation</w:t>
            </w:r>
            <w:r w:rsidRPr="00FE6895">
              <w:rPr>
                <w:color w:val="00A2AC" w:themeColor="background2"/>
              </w:rPr>
              <w:br/>
              <w:t>$m</w:t>
            </w:r>
          </w:p>
        </w:tc>
        <w:tc>
          <w:tcPr>
            <w:tcW w:w="580" w:type="pct"/>
            <w:vAlign w:val="bottom"/>
          </w:tcPr>
          <w:p w14:paraId="4E07FDC0" w14:textId="77777777" w:rsidR="00FE6895" w:rsidRPr="00FE6895" w:rsidRDefault="00FE6895" w:rsidP="00FE6895">
            <w:pPr>
              <w:pStyle w:val="Performancetable9pt"/>
              <w:jc w:val="right"/>
              <w:rPr>
                <w:color w:val="00A2AC" w:themeColor="background2"/>
              </w:rPr>
            </w:pPr>
            <w:r w:rsidRPr="00FE6895">
              <w:rPr>
                <w:color w:val="00A2AC" w:themeColor="background2"/>
              </w:rPr>
              <w:t xml:space="preserve">National Pandemic Response </w:t>
            </w:r>
            <w:r w:rsidRPr="00FE6895">
              <w:rPr>
                <w:color w:val="00A2AC" w:themeColor="background2"/>
              </w:rPr>
              <w:br/>
              <w:t>$m</w:t>
            </w:r>
          </w:p>
        </w:tc>
        <w:tc>
          <w:tcPr>
            <w:tcW w:w="579" w:type="pct"/>
            <w:vAlign w:val="bottom"/>
          </w:tcPr>
          <w:p w14:paraId="239E9E2C" w14:textId="77777777" w:rsidR="00FE6895" w:rsidRPr="00FE6895" w:rsidRDefault="00FE6895" w:rsidP="00FE6895">
            <w:pPr>
              <w:pStyle w:val="Performancetable9pt"/>
              <w:jc w:val="right"/>
              <w:rPr>
                <w:color w:val="00A2AC" w:themeColor="background2"/>
              </w:rPr>
            </w:pPr>
            <w:r w:rsidRPr="00FE6895">
              <w:rPr>
                <w:color w:val="00A2AC" w:themeColor="background2"/>
              </w:rPr>
              <w:t xml:space="preserve">Third Party Revenue </w:t>
            </w:r>
            <w:r w:rsidRPr="00FE6895">
              <w:rPr>
                <w:color w:val="00A2AC" w:themeColor="background2"/>
              </w:rPr>
              <w:br/>
              <w:t>$m</w:t>
            </w:r>
          </w:p>
        </w:tc>
        <w:tc>
          <w:tcPr>
            <w:tcW w:w="444" w:type="pct"/>
            <w:vAlign w:val="bottom"/>
          </w:tcPr>
          <w:p w14:paraId="1726B549" w14:textId="77777777" w:rsidR="00FE6895" w:rsidRPr="00FE6895" w:rsidRDefault="00FE6895" w:rsidP="00FE6895">
            <w:pPr>
              <w:pStyle w:val="Performancetable9pt"/>
              <w:jc w:val="right"/>
              <w:rPr>
                <w:color w:val="00A2AC" w:themeColor="background2"/>
              </w:rPr>
            </w:pPr>
            <w:r w:rsidRPr="00FE6895">
              <w:rPr>
                <w:color w:val="00A2AC" w:themeColor="background2"/>
              </w:rPr>
              <w:t xml:space="preserve">Total </w:t>
            </w:r>
            <w:r w:rsidRPr="00FE6895">
              <w:rPr>
                <w:color w:val="00A2AC" w:themeColor="background2"/>
              </w:rPr>
              <w:br/>
              <w:t>$m</w:t>
            </w:r>
          </w:p>
        </w:tc>
        <w:tc>
          <w:tcPr>
            <w:tcW w:w="444" w:type="pct"/>
            <w:vAlign w:val="bottom"/>
          </w:tcPr>
          <w:p w14:paraId="430566F2" w14:textId="77777777" w:rsidR="00FE6895" w:rsidRPr="00FE6895" w:rsidRDefault="00FE6895" w:rsidP="00FE6895">
            <w:pPr>
              <w:pStyle w:val="Performancetable9pt"/>
              <w:jc w:val="right"/>
              <w:rPr>
                <w:color w:val="00A2AC" w:themeColor="background2"/>
              </w:rPr>
            </w:pPr>
            <w:r w:rsidRPr="00FE6895">
              <w:rPr>
                <w:color w:val="00A2AC" w:themeColor="background2"/>
              </w:rPr>
              <w:t>%</w:t>
            </w:r>
          </w:p>
        </w:tc>
      </w:tr>
      <w:tr w:rsidR="00FE6895" w:rsidRPr="00FE6895" w14:paraId="2A805D48" w14:textId="77777777" w:rsidTr="004E36D5">
        <w:trPr>
          <w:trHeight w:val="20"/>
        </w:trPr>
        <w:tc>
          <w:tcPr>
            <w:tcW w:w="1215" w:type="pct"/>
            <w:shd w:val="clear" w:color="auto" w:fill="E1F1F2"/>
          </w:tcPr>
          <w:p w14:paraId="7908DD3E" w14:textId="77777777" w:rsidR="00FE6895" w:rsidRPr="00FE6895" w:rsidRDefault="00FE6895" w:rsidP="00FE6895">
            <w:pPr>
              <w:pStyle w:val="Performancetable9pt"/>
              <w:rPr>
                <w:b/>
                <w:bCs/>
              </w:rPr>
            </w:pPr>
            <w:r w:rsidRPr="00FE6895">
              <w:rPr>
                <w:b/>
                <w:bCs/>
              </w:rPr>
              <w:t>Revenue</w:t>
            </w:r>
          </w:p>
        </w:tc>
        <w:tc>
          <w:tcPr>
            <w:tcW w:w="579" w:type="pct"/>
            <w:shd w:val="clear" w:color="auto" w:fill="E1F1F2"/>
          </w:tcPr>
          <w:p w14:paraId="641C91DA" w14:textId="77777777" w:rsidR="00FE6895" w:rsidRPr="00FE6895" w:rsidRDefault="00FE6895" w:rsidP="00FE6895">
            <w:pPr>
              <w:pStyle w:val="Performancetable9pt"/>
              <w:jc w:val="right"/>
            </w:pPr>
          </w:p>
        </w:tc>
        <w:tc>
          <w:tcPr>
            <w:tcW w:w="579" w:type="pct"/>
            <w:shd w:val="clear" w:color="auto" w:fill="E1F1F2"/>
          </w:tcPr>
          <w:p w14:paraId="37143BA0" w14:textId="77777777" w:rsidR="00FE6895" w:rsidRPr="00FE6895" w:rsidRDefault="00FE6895" w:rsidP="00FE6895">
            <w:pPr>
              <w:pStyle w:val="Performancetable9pt"/>
              <w:jc w:val="right"/>
            </w:pPr>
          </w:p>
        </w:tc>
        <w:tc>
          <w:tcPr>
            <w:tcW w:w="579" w:type="pct"/>
            <w:shd w:val="clear" w:color="auto" w:fill="E1F1F2"/>
          </w:tcPr>
          <w:p w14:paraId="1E404464" w14:textId="77777777" w:rsidR="00FE6895" w:rsidRPr="00FE6895" w:rsidRDefault="00FE6895" w:rsidP="00FE6895">
            <w:pPr>
              <w:pStyle w:val="Performancetable9pt"/>
              <w:jc w:val="right"/>
            </w:pPr>
          </w:p>
        </w:tc>
        <w:tc>
          <w:tcPr>
            <w:tcW w:w="580" w:type="pct"/>
            <w:shd w:val="clear" w:color="auto" w:fill="E1F1F2"/>
          </w:tcPr>
          <w:p w14:paraId="228C6CF2" w14:textId="77777777" w:rsidR="00FE6895" w:rsidRPr="00FE6895" w:rsidRDefault="00FE6895" w:rsidP="00FE6895">
            <w:pPr>
              <w:pStyle w:val="Performancetable9pt"/>
              <w:jc w:val="right"/>
            </w:pPr>
          </w:p>
        </w:tc>
        <w:tc>
          <w:tcPr>
            <w:tcW w:w="579" w:type="pct"/>
            <w:shd w:val="clear" w:color="auto" w:fill="E1F1F2"/>
          </w:tcPr>
          <w:p w14:paraId="003C57BC" w14:textId="77777777" w:rsidR="00FE6895" w:rsidRPr="00FE6895" w:rsidRDefault="00FE6895" w:rsidP="00FE6895">
            <w:pPr>
              <w:pStyle w:val="Performancetable9pt"/>
              <w:jc w:val="right"/>
            </w:pPr>
          </w:p>
        </w:tc>
        <w:tc>
          <w:tcPr>
            <w:tcW w:w="444" w:type="pct"/>
            <w:shd w:val="clear" w:color="auto" w:fill="E1F1F2"/>
          </w:tcPr>
          <w:p w14:paraId="25FE7647" w14:textId="77777777" w:rsidR="00FE6895" w:rsidRPr="00FE6895" w:rsidRDefault="00FE6895" w:rsidP="00FE6895">
            <w:pPr>
              <w:pStyle w:val="Performancetable9pt"/>
              <w:jc w:val="right"/>
            </w:pPr>
          </w:p>
        </w:tc>
        <w:tc>
          <w:tcPr>
            <w:tcW w:w="444" w:type="pct"/>
            <w:shd w:val="clear" w:color="auto" w:fill="E1F1F2"/>
          </w:tcPr>
          <w:p w14:paraId="2E0C575D" w14:textId="77777777" w:rsidR="00FE6895" w:rsidRPr="00FE6895" w:rsidRDefault="00FE6895" w:rsidP="00FE6895">
            <w:pPr>
              <w:pStyle w:val="Performancetable9pt"/>
              <w:jc w:val="right"/>
            </w:pPr>
          </w:p>
        </w:tc>
      </w:tr>
      <w:tr w:rsidR="003A28E9" w:rsidRPr="00FE6895" w14:paraId="6C16B605" w14:textId="77777777" w:rsidTr="004E36D5">
        <w:trPr>
          <w:trHeight w:val="20"/>
        </w:trPr>
        <w:tc>
          <w:tcPr>
            <w:tcW w:w="1215" w:type="pct"/>
          </w:tcPr>
          <w:p w14:paraId="19876C79" w14:textId="40F32728" w:rsidR="00FE6895" w:rsidRPr="00FE6895" w:rsidRDefault="00FE6895" w:rsidP="00FE6895">
            <w:pPr>
              <w:pStyle w:val="Performancetable9pt"/>
            </w:pPr>
            <w:r w:rsidRPr="00FE6895">
              <w:t>Hospital and specialist services</w:t>
            </w:r>
          </w:p>
        </w:tc>
        <w:tc>
          <w:tcPr>
            <w:tcW w:w="579" w:type="pct"/>
          </w:tcPr>
          <w:p w14:paraId="7B592536" w14:textId="77777777" w:rsidR="00FE6895" w:rsidRPr="00FE6895" w:rsidRDefault="00FE6895" w:rsidP="00FE6895">
            <w:pPr>
              <w:pStyle w:val="Performancetable9pt"/>
              <w:jc w:val="right"/>
            </w:pPr>
            <w:r w:rsidRPr="00FE6895">
              <w:t>411</w:t>
            </w:r>
          </w:p>
        </w:tc>
        <w:tc>
          <w:tcPr>
            <w:tcW w:w="579" w:type="pct"/>
          </w:tcPr>
          <w:p w14:paraId="25F57EDB" w14:textId="77777777" w:rsidR="00FE6895" w:rsidRPr="00FE6895" w:rsidRDefault="00FE6895" w:rsidP="00FE6895">
            <w:pPr>
              <w:pStyle w:val="Performancetable9pt"/>
              <w:jc w:val="right"/>
            </w:pPr>
          </w:p>
        </w:tc>
        <w:tc>
          <w:tcPr>
            <w:tcW w:w="579" w:type="pct"/>
          </w:tcPr>
          <w:p w14:paraId="5610634F" w14:textId="77777777" w:rsidR="00FE6895" w:rsidRPr="00FE6895" w:rsidRDefault="00FE6895" w:rsidP="00FE6895">
            <w:pPr>
              <w:pStyle w:val="Performancetable9pt"/>
              <w:jc w:val="right"/>
            </w:pPr>
          </w:p>
        </w:tc>
        <w:tc>
          <w:tcPr>
            <w:tcW w:w="580" w:type="pct"/>
          </w:tcPr>
          <w:p w14:paraId="4DBEC00A" w14:textId="77777777" w:rsidR="00FE6895" w:rsidRPr="00FE6895" w:rsidRDefault="00FE6895" w:rsidP="00FE6895">
            <w:pPr>
              <w:pStyle w:val="Performancetable9pt"/>
              <w:jc w:val="right"/>
            </w:pPr>
          </w:p>
        </w:tc>
        <w:tc>
          <w:tcPr>
            <w:tcW w:w="579" w:type="pct"/>
          </w:tcPr>
          <w:p w14:paraId="29DA2084" w14:textId="77777777" w:rsidR="00FE6895" w:rsidRPr="00FE6895" w:rsidRDefault="00FE6895" w:rsidP="00FE6895">
            <w:pPr>
              <w:pStyle w:val="Performancetable9pt"/>
              <w:jc w:val="right"/>
            </w:pPr>
            <w:r w:rsidRPr="00FE6895">
              <w:t>348</w:t>
            </w:r>
          </w:p>
        </w:tc>
        <w:tc>
          <w:tcPr>
            <w:tcW w:w="444" w:type="pct"/>
          </w:tcPr>
          <w:p w14:paraId="301E3C79" w14:textId="77777777" w:rsidR="00FE6895" w:rsidRPr="00FE6895" w:rsidRDefault="00FE6895" w:rsidP="00FE6895">
            <w:pPr>
              <w:pStyle w:val="Performancetable9pt"/>
              <w:jc w:val="right"/>
            </w:pPr>
            <w:r w:rsidRPr="00FE6895">
              <w:t>759</w:t>
            </w:r>
          </w:p>
        </w:tc>
        <w:tc>
          <w:tcPr>
            <w:tcW w:w="444" w:type="pct"/>
          </w:tcPr>
          <w:p w14:paraId="1302C39A" w14:textId="77777777" w:rsidR="00FE6895" w:rsidRPr="00FE6895" w:rsidRDefault="00FE6895" w:rsidP="00FE6895">
            <w:pPr>
              <w:pStyle w:val="Performancetable9pt"/>
              <w:jc w:val="right"/>
            </w:pPr>
            <w:r w:rsidRPr="00FE6895">
              <w:t>3%</w:t>
            </w:r>
          </w:p>
        </w:tc>
      </w:tr>
      <w:tr w:rsidR="003A28E9" w:rsidRPr="00FE6895" w14:paraId="79621616" w14:textId="77777777" w:rsidTr="004E36D5">
        <w:trPr>
          <w:trHeight w:val="20"/>
        </w:trPr>
        <w:tc>
          <w:tcPr>
            <w:tcW w:w="1215" w:type="pct"/>
          </w:tcPr>
          <w:p w14:paraId="3E51DE2B" w14:textId="77777777" w:rsidR="00FE6895" w:rsidRPr="00FE6895" w:rsidRDefault="00FE6895" w:rsidP="00FE6895">
            <w:pPr>
              <w:pStyle w:val="Performancetable9pt"/>
            </w:pPr>
            <w:r w:rsidRPr="00FE6895">
              <w:t>Mental health and addictions</w:t>
            </w:r>
          </w:p>
        </w:tc>
        <w:tc>
          <w:tcPr>
            <w:tcW w:w="579" w:type="pct"/>
          </w:tcPr>
          <w:p w14:paraId="65C4F74D" w14:textId="77777777" w:rsidR="00FE6895" w:rsidRPr="00FE6895" w:rsidRDefault="00FE6895" w:rsidP="00FE6895">
            <w:pPr>
              <w:pStyle w:val="Performancetable9pt"/>
              <w:jc w:val="right"/>
            </w:pPr>
            <w:r w:rsidRPr="00FE6895">
              <w:t>62</w:t>
            </w:r>
          </w:p>
        </w:tc>
        <w:tc>
          <w:tcPr>
            <w:tcW w:w="579" w:type="pct"/>
          </w:tcPr>
          <w:p w14:paraId="50504373" w14:textId="77777777" w:rsidR="00FE6895" w:rsidRPr="00FE6895" w:rsidRDefault="00FE6895" w:rsidP="00FE6895">
            <w:pPr>
              <w:pStyle w:val="Performancetable9pt"/>
              <w:jc w:val="right"/>
            </w:pPr>
            <w:r w:rsidRPr="00FE6895">
              <w:t>110</w:t>
            </w:r>
          </w:p>
        </w:tc>
        <w:tc>
          <w:tcPr>
            <w:tcW w:w="579" w:type="pct"/>
          </w:tcPr>
          <w:p w14:paraId="323883FF" w14:textId="77777777" w:rsidR="00FE6895" w:rsidRPr="00FE6895" w:rsidRDefault="00FE6895" w:rsidP="00FE6895">
            <w:pPr>
              <w:pStyle w:val="Performancetable9pt"/>
              <w:jc w:val="right"/>
            </w:pPr>
          </w:p>
        </w:tc>
        <w:tc>
          <w:tcPr>
            <w:tcW w:w="580" w:type="pct"/>
          </w:tcPr>
          <w:p w14:paraId="3D2C92B9" w14:textId="77777777" w:rsidR="00FE6895" w:rsidRPr="00FE6895" w:rsidRDefault="00FE6895" w:rsidP="00FE6895">
            <w:pPr>
              <w:pStyle w:val="Performancetable9pt"/>
              <w:jc w:val="right"/>
            </w:pPr>
          </w:p>
        </w:tc>
        <w:tc>
          <w:tcPr>
            <w:tcW w:w="579" w:type="pct"/>
          </w:tcPr>
          <w:p w14:paraId="720588D0" w14:textId="77777777" w:rsidR="00FE6895" w:rsidRPr="00FE6895" w:rsidRDefault="00FE6895" w:rsidP="00FE6895">
            <w:pPr>
              <w:pStyle w:val="Performancetable9pt"/>
              <w:jc w:val="right"/>
            </w:pPr>
          </w:p>
        </w:tc>
        <w:tc>
          <w:tcPr>
            <w:tcW w:w="444" w:type="pct"/>
          </w:tcPr>
          <w:p w14:paraId="595E89F3" w14:textId="77777777" w:rsidR="00FE6895" w:rsidRPr="00FE6895" w:rsidRDefault="00FE6895" w:rsidP="00FE6895">
            <w:pPr>
              <w:pStyle w:val="Performancetable9pt"/>
              <w:jc w:val="right"/>
            </w:pPr>
            <w:r w:rsidRPr="00FE6895">
              <w:t>172</w:t>
            </w:r>
          </w:p>
        </w:tc>
        <w:tc>
          <w:tcPr>
            <w:tcW w:w="444" w:type="pct"/>
          </w:tcPr>
          <w:p w14:paraId="1ADF08D2" w14:textId="77777777" w:rsidR="00FE6895" w:rsidRPr="00FE6895" w:rsidRDefault="00FE6895" w:rsidP="00FE6895">
            <w:pPr>
              <w:pStyle w:val="Performancetable9pt"/>
              <w:jc w:val="right"/>
            </w:pPr>
            <w:r w:rsidRPr="00FE6895">
              <w:t>0%</w:t>
            </w:r>
          </w:p>
        </w:tc>
      </w:tr>
      <w:tr w:rsidR="003A28E9" w:rsidRPr="00FE6895" w14:paraId="21D7CB0B" w14:textId="77777777" w:rsidTr="004E36D5">
        <w:trPr>
          <w:trHeight w:val="20"/>
        </w:trPr>
        <w:tc>
          <w:tcPr>
            <w:tcW w:w="1215" w:type="pct"/>
          </w:tcPr>
          <w:p w14:paraId="42F633DE" w14:textId="4B31F0DD" w:rsidR="00FE6895" w:rsidRPr="00FE6895" w:rsidRDefault="00FE6895" w:rsidP="00FE6895">
            <w:pPr>
              <w:pStyle w:val="Performancetable9pt"/>
            </w:pPr>
            <w:r w:rsidRPr="00FE6895">
              <w:t>Primary and community services</w:t>
            </w:r>
          </w:p>
        </w:tc>
        <w:tc>
          <w:tcPr>
            <w:tcW w:w="579" w:type="pct"/>
          </w:tcPr>
          <w:p w14:paraId="7A309872" w14:textId="77777777" w:rsidR="00FE6895" w:rsidRPr="00FE6895" w:rsidRDefault="00FE6895" w:rsidP="00FE6895">
            <w:pPr>
              <w:pStyle w:val="Performancetable9pt"/>
              <w:jc w:val="right"/>
            </w:pPr>
          </w:p>
        </w:tc>
        <w:tc>
          <w:tcPr>
            <w:tcW w:w="579" w:type="pct"/>
          </w:tcPr>
          <w:p w14:paraId="35555496" w14:textId="77777777" w:rsidR="00FE6895" w:rsidRPr="00FE6895" w:rsidRDefault="00FE6895" w:rsidP="00FE6895">
            <w:pPr>
              <w:pStyle w:val="Performancetable9pt"/>
              <w:jc w:val="right"/>
            </w:pPr>
            <w:r w:rsidRPr="00FE6895">
              <w:t>(412)</w:t>
            </w:r>
          </w:p>
        </w:tc>
        <w:tc>
          <w:tcPr>
            <w:tcW w:w="579" w:type="pct"/>
          </w:tcPr>
          <w:p w14:paraId="259ACC0B" w14:textId="77777777" w:rsidR="00FE6895" w:rsidRPr="00FE6895" w:rsidRDefault="00FE6895" w:rsidP="00FE6895">
            <w:pPr>
              <w:pStyle w:val="Performancetable9pt"/>
              <w:jc w:val="right"/>
            </w:pPr>
          </w:p>
        </w:tc>
        <w:tc>
          <w:tcPr>
            <w:tcW w:w="580" w:type="pct"/>
          </w:tcPr>
          <w:p w14:paraId="3E929BC3" w14:textId="77777777" w:rsidR="00FE6895" w:rsidRPr="00FE6895" w:rsidRDefault="00FE6895" w:rsidP="00FE6895">
            <w:pPr>
              <w:pStyle w:val="Performancetable9pt"/>
              <w:jc w:val="right"/>
            </w:pPr>
          </w:p>
        </w:tc>
        <w:tc>
          <w:tcPr>
            <w:tcW w:w="579" w:type="pct"/>
          </w:tcPr>
          <w:p w14:paraId="196E528C" w14:textId="77777777" w:rsidR="00FE6895" w:rsidRPr="00FE6895" w:rsidRDefault="00FE6895" w:rsidP="00FE6895">
            <w:pPr>
              <w:pStyle w:val="Performancetable9pt"/>
              <w:jc w:val="right"/>
            </w:pPr>
            <w:r w:rsidRPr="00FE6895">
              <w:t>422</w:t>
            </w:r>
          </w:p>
        </w:tc>
        <w:tc>
          <w:tcPr>
            <w:tcW w:w="444" w:type="pct"/>
          </w:tcPr>
          <w:p w14:paraId="38617C02" w14:textId="77777777" w:rsidR="00FE6895" w:rsidRPr="00FE6895" w:rsidRDefault="00FE6895" w:rsidP="00FE6895">
            <w:pPr>
              <w:pStyle w:val="Performancetable9pt"/>
              <w:jc w:val="right"/>
            </w:pPr>
            <w:r w:rsidRPr="00FE6895">
              <w:t>10</w:t>
            </w:r>
          </w:p>
        </w:tc>
        <w:tc>
          <w:tcPr>
            <w:tcW w:w="444" w:type="pct"/>
          </w:tcPr>
          <w:p w14:paraId="0EDF2695" w14:textId="77777777" w:rsidR="00FE6895" w:rsidRPr="00FE6895" w:rsidRDefault="00FE6895" w:rsidP="00FE6895">
            <w:pPr>
              <w:pStyle w:val="Performancetable9pt"/>
              <w:jc w:val="right"/>
            </w:pPr>
            <w:r w:rsidRPr="00FE6895">
              <w:t>0%</w:t>
            </w:r>
          </w:p>
        </w:tc>
      </w:tr>
      <w:tr w:rsidR="003A28E9" w:rsidRPr="00FE6895" w14:paraId="037B5A89" w14:textId="77777777" w:rsidTr="004E36D5">
        <w:trPr>
          <w:trHeight w:val="20"/>
        </w:trPr>
        <w:tc>
          <w:tcPr>
            <w:tcW w:w="1215" w:type="pct"/>
          </w:tcPr>
          <w:p w14:paraId="6E951F36" w14:textId="77777777" w:rsidR="00FE6895" w:rsidRPr="00FE6895" w:rsidRDefault="00FE6895" w:rsidP="00FE6895">
            <w:pPr>
              <w:pStyle w:val="Performancetable9pt"/>
            </w:pPr>
            <w:r w:rsidRPr="00FE6895">
              <w:t>Public health services</w:t>
            </w:r>
          </w:p>
        </w:tc>
        <w:tc>
          <w:tcPr>
            <w:tcW w:w="579" w:type="pct"/>
          </w:tcPr>
          <w:p w14:paraId="69DB5FFD" w14:textId="77777777" w:rsidR="00FE6895" w:rsidRPr="00FE6895" w:rsidRDefault="00FE6895" w:rsidP="00FE6895">
            <w:pPr>
              <w:pStyle w:val="Performancetable9pt"/>
              <w:jc w:val="right"/>
            </w:pPr>
          </w:p>
        </w:tc>
        <w:tc>
          <w:tcPr>
            <w:tcW w:w="579" w:type="pct"/>
          </w:tcPr>
          <w:p w14:paraId="1FFE530A" w14:textId="77777777" w:rsidR="00FE6895" w:rsidRPr="00FE6895" w:rsidRDefault="00FE6895" w:rsidP="00FE6895">
            <w:pPr>
              <w:pStyle w:val="Performancetable9pt"/>
              <w:jc w:val="right"/>
            </w:pPr>
            <w:r w:rsidRPr="00FE6895">
              <w:t>2</w:t>
            </w:r>
          </w:p>
        </w:tc>
        <w:tc>
          <w:tcPr>
            <w:tcW w:w="579" w:type="pct"/>
          </w:tcPr>
          <w:p w14:paraId="7AC47036" w14:textId="77777777" w:rsidR="00FE6895" w:rsidRPr="00FE6895" w:rsidRDefault="00FE6895" w:rsidP="00FE6895">
            <w:pPr>
              <w:pStyle w:val="Performancetable9pt"/>
              <w:jc w:val="right"/>
            </w:pPr>
          </w:p>
        </w:tc>
        <w:tc>
          <w:tcPr>
            <w:tcW w:w="580" w:type="pct"/>
          </w:tcPr>
          <w:p w14:paraId="5D11AFB1" w14:textId="77777777" w:rsidR="00FE6895" w:rsidRPr="00FE6895" w:rsidRDefault="00FE6895" w:rsidP="00FE6895">
            <w:pPr>
              <w:pStyle w:val="Performancetable9pt"/>
              <w:jc w:val="right"/>
            </w:pPr>
          </w:p>
        </w:tc>
        <w:tc>
          <w:tcPr>
            <w:tcW w:w="579" w:type="pct"/>
          </w:tcPr>
          <w:p w14:paraId="0A8DFEAF" w14:textId="77777777" w:rsidR="00FE6895" w:rsidRPr="00FE6895" w:rsidRDefault="00FE6895" w:rsidP="00FE6895">
            <w:pPr>
              <w:pStyle w:val="Performancetable9pt"/>
              <w:jc w:val="right"/>
            </w:pPr>
          </w:p>
        </w:tc>
        <w:tc>
          <w:tcPr>
            <w:tcW w:w="444" w:type="pct"/>
          </w:tcPr>
          <w:p w14:paraId="047029D6" w14:textId="77777777" w:rsidR="00FE6895" w:rsidRPr="00FE6895" w:rsidRDefault="00FE6895" w:rsidP="00FE6895">
            <w:pPr>
              <w:pStyle w:val="Performancetable9pt"/>
              <w:jc w:val="right"/>
            </w:pPr>
            <w:r w:rsidRPr="00FE6895">
              <w:t>2</w:t>
            </w:r>
          </w:p>
        </w:tc>
        <w:tc>
          <w:tcPr>
            <w:tcW w:w="444" w:type="pct"/>
          </w:tcPr>
          <w:p w14:paraId="5E01BB4D" w14:textId="77777777" w:rsidR="00FE6895" w:rsidRPr="00FE6895" w:rsidRDefault="00FE6895" w:rsidP="00FE6895">
            <w:pPr>
              <w:pStyle w:val="Performancetable9pt"/>
              <w:jc w:val="right"/>
            </w:pPr>
            <w:r w:rsidRPr="00FE6895">
              <w:t>0%</w:t>
            </w:r>
          </w:p>
        </w:tc>
      </w:tr>
      <w:tr w:rsidR="003A28E9" w:rsidRPr="00FE6895" w14:paraId="41519124" w14:textId="77777777" w:rsidTr="004E36D5">
        <w:trPr>
          <w:trHeight w:val="20"/>
        </w:trPr>
        <w:tc>
          <w:tcPr>
            <w:tcW w:w="1215" w:type="pct"/>
          </w:tcPr>
          <w:p w14:paraId="2E4CD9EA" w14:textId="77777777" w:rsidR="00FE6895" w:rsidRPr="00FE6895" w:rsidRDefault="00FE6895" w:rsidP="00FE6895">
            <w:pPr>
              <w:pStyle w:val="Performancetable9pt"/>
            </w:pPr>
            <w:r w:rsidRPr="00FE6895">
              <w:t>Hauora Māori Services</w:t>
            </w:r>
          </w:p>
        </w:tc>
        <w:tc>
          <w:tcPr>
            <w:tcW w:w="579" w:type="pct"/>
          </w:tcPr>
          <w:p w14:paraId="5550BCEC" w14:textId="77777777" w:rsidR="00FE6895" w:rsidRPr="00FE6895" w:rsidRDefault="00FE6895" w:rsidP="00FE6895">
            <w:pPr>
              <w:pStyle w:val="Performancetable9pt"/>
              <w:jc w:val="right"/>
            </w:pPr>
          </w:p>
        </w:tc>
        <w:tc>
          <w:tcPr>
            <w:tcW w:w="579" w:type="pct"/>
          </w:tcPr>
          <w:p w14:paraId="156C9E8D" w14:textId="77777777" w:rsidR="00FE6895" w:rsidRPr="00FE6895" w:rsidRDefault="00FE6895" w:rsidP="00FE6895">
            <w:pPr>
              <w:pStyle w:val="Performancetable9pt"/>
              <w:jc w:val="right"/>
            </w:pPr>
          </w:p>
        </w:tc>
        <w:tc>
          <w:tcPr>
            <w:tcW w:w="579" w:type="pct"/>
          </w:tcPr>
          <w:p w14:paraId="030B4185" w14:textId="77777777" w:rsidR="00FE6895" w:rsidRPr="00FE6895" w:rsidRDefault="00FE6895" w:rsidP="00FE6895">
            <w:pPr>
              <w:pStyle w:val="Performancetable9pt"/>
              <w:jc w:val="right"/>
            </w:pPr>
            <w:r w:rsidRPr="00FE6895">
              <w:t>0</w:t>
            </w:r>
          </w:p>
        </w:tc>
        <w:tc>
          <w:tcPr>
            <w:tcW w:w="580" w:type="pct"/>
          </w:tcPr>
          <w:p w14:paraId="61DD4AEE" w14:textId="77777777" w:rsidR="00FE6895" w:rsidRPr="00FE6895" w:rsidRDefault="00FE6895" w:rsidP="00FE6895">
            <w:pPr>
              <w:pStyle w:val="Performancetable9pt"/>
              <w:jc w:val="right"/>
            </w:pPr>
          </w:p>
        </w:tc>
        <w:tc>
          <w:tcPr>
            <w:tcW w:w="579" w:type="pct"/>
          </w:tcPr>
          <w:p w14:paraId="01906E79" w14:textId="77777777" w:rsidR="00FE6895" w:rsidRPr="00FE6895" w:rsidRDefault="00FE6895" w:rsidP="00FE6895">
            <w:pPr>
              <w:pStyle w:val="Performancetable9pt"/>
              <w:jc w:val="right"/>
            </w:pPr>
          </w:p>
        </w:tc>
        <w:tc>
          <w:tcPr>
            <w:tcW w:w="444" w:type="pct"/>
          </w:tcPr>
          <w:p w14:paraId="1CEAD28E" w14:textId="77777777" w:rsidR="00FE6895" w:rsidRPr="00FE6895" w:rsidRDefault="00FE6895" w:rsidP="00FE6895">
            <w:pPr>
              <w:pStyle w:val="Performancetable9pt"/>
              <w:jc w:val="right"/>
            </w:pPr>
          </w:p>
        </w:tc>
        <w:tc>
          <w:tcPr>
            <w:tcW w:w="444" w:type="pct"/>
          </w:tcPr>
          <w:p w14:paraId="779C46B5" w14:textId="77777777" w:rsidR="00FE6895" w:rsidRPr="00FE6895" w:rsidRDefault="00FE6895" w:rsidP="00FE6895">
            <w:pPr>
              <w:pStyle w:val="Performancetable9pt"/>
              <w:jc w:val="right"/>
            </w:pPr>
          </w:p>
        </w:tc>
      </w:tr>
      <w:tr w:rsidR="003A28E9" w:rsidRPr="00FE6895" w14:paraId="53D682B7" w14:textId="77777777" w:rsidTr="004E36D5">
        <w:trPr>
          <w:trHeight w:val="20"/>
        </w:trPr>
        <w:tc>
          <w:tcPr>
            <w:tcW w:w="1215" w:type="pct"/>
          </w:tcPr>
          <w:p w14:paraId="7139EC37" w14:textId="77777777" w:rsidR="00FE6895" w:rsidRPr="00FE6895" w:rsidRDefault="00FE6895" w:rsidP="00FE6895">
            <w:pPr>
              <w:pStyle w:val="Performancetable9pt"/>
            </w:pPr>
            <w:r w:rsidRPr="00FE6895">
              <w:t>Covid-19</w:t>
            </w:r>
          </w:p>
        </w:tc>
        <w:tc>
          <w:tcPr>
            <w:tcW w:w="579" w:type="pct"/>
          </w:tcPr>
          <w:p w14:paraId="5627E786" w14:textId="77777777" w:rsidR="00FE6895" w:rsidRPr="00FE6895" w:rsidRDefault="00FE6895" w:rsidP="00FE6895">
            <w:pPr>
              <w:pStyle w:val="Performancetable9pt"/>
              <w:jc w:val="right"/>
            </w:pPr>
          </w:p>
        </w:tc>
        <w:tc>
          <w:tcPr>
            <w:tcW w:w="579" w:type="pct"/>
          </w:tcPr>
          <w:p w14:paraId="53E9EF19" w14:textId="77777777" w:rsidR="00FE6895" w:rsidRPr="00FE6895" w:rsidRDefault="00FE6895" w:rsidP="00FE6895">
            <w:pPr>
              <w:pStyle w:val="Performancetable9pt"/>
              <w:jc w:val="right"/>
            </w:pPr>
          </w:p>
        </w:tc>
        <w:tc>
          <w:tcPr>
            <w:tcW w:w="579" w:type="pct"/>
          </w:tcPr>
          <w:p w14:paraId="50866FBE" w14:textId="77777777" w:rsidR="00FE6895" w:rsidRPr="00FE6895" w:rsidRDefault="00FE6895" w:rsidP="00FE6895">
            <w:pPr>
              <w:pStyle w:val="Performancetable9pt"/>
              <w:jc w:val="right"/>
            </w:pPr>
          </w:p>
        </w:tc>
        <w:tc>
          <w:tcPr>
            <w:tcW w:w="580" w:type="pct"/>
          </w:tcPr>
          <w:p w14:paraId="5079A7CF" w14:textId="77777777" w:rsidR="00FE6895" w:rsidRPr="00FE6895" w:rsidRDefault="00FE6895" w:rsidP="00FE6895">
            <w:pPr>
              <w:pStyle w:val="Performancetable9pt"/>
              <w:jc w:val="right"/>
            </w:pPr>
            <w:r w:rsidRPr="00FE6895">
              <w:t>(57)</w:t>
            </w:r>
          </w:p>
        </w:tc>
        <w:tc>
          <w:tcPr>
            <w:tcW w:w="579" w:type="pct"/>
          </w:tcPr>
          <w:p w14:paraId="66279D98" w14:textId="77777777" w:rsidR="00FE6895" w:rsidRPr="00FE6895" w:rsidRDefault="00FE6895" w:rsidP="00FE6895">
            <w:pPr>
              <w:pStyle w:val="Performancetable9pt"/>
              <w:jc w:val="right"/>
            </w:pPr>
          </w:p>
        </w:tc>
        <w:tc>
          <w:tcPr>
            <w:tcW w:w="444" w:type="pct"/>
          </w:tcPr>
          <w:p w14:paraId="18D5B18E" w14:textId="77777777" w:rsidR="00FE6895" w:rsidRPr="00FE6895" w:rsidRDefault="00FE6895" w:rsidP="00FE6895">
            <w:pPr>
              <w:pStyle w:val="Performancetable9pt"/>
              <w:jc w:val="right"/>
            </w:pPr>
            <w:r w:rsidRPr="00FE6895">
              <w:t>(57)</w:t>
            </w:r>
          </w:p>
        </w:tc>
        <w:tc>
          <w:tcPr>
            <w:tcW w:w="444" w:type="pct"/>
          </w:tcPr>
          <w:p w14:paraId="59094630" w14:textId="77777777" w:rsidR="00FE6895" w:rsidRPr="00FE6895" w:rsidRDefault="00FE6895" w:rsidP="00FE6895">
            <w:pPr>
              <w:pStyle w:val="Performancetable9pt"/>
              <w:jc w:val="right"/>
            </w:pPr>
            <w:r w:rsidRPr="00FE6895">
              <w:t>0%</w:t>
            </w:r>
          </w:p>
        </w:tc>
      </w:tr>
      <w:tr w:rsidR="00FE6895" w:rsidRPr="00FE6895" w14:paraId="1CF62F9E" w14:textId="77777777" w:rsidTr="004E36D5">
        <w:trPr>
          <w:trHeight w:val="20"/>
        </w:trPr>
        <w:tc>
          <w:tcPr>
            <w:tcW w:w="1215" w:type="pct"/>
          </w:tcPr>
          <w:p w14:paraId="67619A2B" w14:textId="77777777" w:rsidR="00FE6895" w:rsidRPr="00FE6895" w:rsidRDefault="00FE6895" w:rsidP="00FE6895">
            <w:pPr>
              <w:pStyle w:val="Performancetable9pt"/>
              <w:rPr>
                <w:b/>
                <w:bCs/>
              </w:rPr>
            </w:pPr>
            <w:r w:rsidRPr="00FE6895">
              <w:rPr>
                <w:b/>
                <w:bCs/>
              </w:rPr>
              <w:t>Total Revenue</w:t>
            </w:r>
          </w:p>
        </w:tc>
        <w:tc>
          <w:tcPr>
            <w:tcW w:w="579" w:type="pct"/>
          </w:tcPr>
          <w:p w14:paraId="26644ED8" w14:textId="77777777" w:rsidR="00FE6895" w:rsidRPr="00FE6895" w:rsidRDefault="00FE6895" w:rsidP="00FE6895">
            <w:pPr>
              <w:pStyle w:val="Performancetable9pt"/>
              <w:jc w:val="right"/>
              <w:rPr>
                <w:b/>
                <w:bCs/>
              </w:rPr>
            </w:pPr>
            <w:r w:rsidRPr="00FE6895">
              <w:rPr>
                <w:b/>
                <w:bCs/>
              </w:rPr>
              <w:t>473</w:t>
            </w:r>
          </w:p>
        </w:tc>
        <w:tc>
          <w:tcPr>
            <w:tcW w:w="579" w:type="pct"/>
          </w:tcPr>
          <w:p w14:paraId="71318B88" w14:textId="77777777" w:rsidR="00FE6895" w:rsidRPr="00FE6895" w:rsidRDefault="00FE6895" w:rsidP="00FE6895">
            <w:pPr>
              <w:pStyle w:val="Performancetable9pt"/>
              <w:jc w:val="right"/>
              <w:rPr>
                <w:b/>
                <w:bCs/>
              </w:rPr>
            </w:pPr>
            <w:r w:rsidRPr="00FE6895">
              <w:rPr>
                <w:b/>
                <w:bCs/>
              </w:rPr>
              <w:t>(299)</w:t>
            </w:r>
          </w:p>
        </w:tc>
        <w:tc>
          <w:tcPr>
            <w:tcW w:w="579" w:type="pct"/>
          </w:tcPr>
          <w:p w14:paraId="14C2E329" w14:textId="77777777" w:rsidR="00FE6895" w:rsidRPr="00FE6895" w:rsidRDefault="00FE6895" w:rsidP="00FE6895">
            <w:pPr>
              <w:pStyle w:val="Performancetable9pt"/>
              <w:jc w:val="right"/>
              <w:rPr>
                <w:b/>
                <w:bCs/>
              </w:rPr>
            </w:pPr>
          </w:p>
        </w:tc>
        <w:tc>
          <w:tcPr>
            <w:tcW w:w="580" w:type="pct"/>
          </w:tcPr>
          <w:p w14:paraId="13914E06" w14:textId="77777777" w:rsidR="00FE6895" w:rsidRPr="00FE6895" w:rsidRDefault="00FE6895" w:rsidP="00FE6895">
            <w:pPr>
              <w:pStyle w:val="Performancetable9pt"/>
              <w:jc w:val="right"/>
              <w:rPr>
                <w:b/>
                <w:bCs/>
              </w:rPr>
            </w:pPr>
            <w:r w:rsidRPr="00FE6895">
              <w:rPr>
                <w:b/>
                <w:bCs/>
              </w:rPr>
              <w:t>(57)</w:t>
            </w:r>
          </w:p>
        </w:tc>
        <w:tc>
          <w:tcPr>
            <w:tcW w:w="579" w:type="pct"/>
          </w:tcPr>
          <w:p w14:paraId="486B0383" w14:textId="77777777" w:rsidR="00FE6895" w:rsidRPr="00FE6895" w:rsidRDefault="00FE6895" w:rsidP="00FE6895">
            <w:pPr>
              <w:pStyle w:val="Performancetable9pt"/>
              <w:jc w:val="right"/>
              <w:rPr>
                <w:b/>
                <w:bCs/>
              </w:rPr>
            </w:pPr>
            <w:r w:rsidRPr="00FE6895">
              <w:rPr>
                <w:b/>
                <w:bCs/>
              </w:rPr>
              <w:t>770</w:t>
            </w:r>
          </w:p>
        </w:tc>
        <w:tc>
          <w:tcPr>
            <w:tcW w:w="444" w:type="pct"/>
          </w:tcPr>
          <w:p w14:paraId="4C728F6E" w14:textId="77777777" w:rsidR="00FE6895" w:rsidRPr="00FE6895" w:rsidRDefault="00FE6895" w:rsidP="00FE6895">
            <w:pPr>
              <w:pStyle w:val="Performancetable9pt"/>
              <w:jc w:val="right"/>
              <w:rPr>
                <w:b/>
                <w:bCs/>
              </w:rPr>
            </w:pPr>
            <w:r w:rsidRPr="00FE6895">
              <w:rPr>
                <w:b/>
                <w:bCs/>
              </w:rPr>
              <w:t>886</w:t>
            </w:r>
          </w:p>
        </w:tc>
        <w:tc>
          <w:tcPr>
            <w:tcW w:w="444" w:type="pct"/>
          </w:tcPr>
          <w:p w14:paraId="61F55CCE" w14:textId="77777777" w:rsidR="00FE6895" w:rsidRPr="00FE6895" w:rsidRDefault="00FE6895" w:rsidP="00FE6895">
            <w:pPr>
              <w:pStyle w:val="Performancetable9pt"/>
              <w:jc w:val="right"/>
              <w:rPr>
                <w:b/>
                <w:bCs/>
              </w:rPr>
            </w:pPr>
          </w:p>
        </w:tc>
      </w:tr>
      <w:tr w:rsidR="00FE6895" w:rsidRPr="00FE6895" w14:paraId="1D0ECFB0" w14:textId="77777777" w:rsidTr="004E36D5">
        <w:trPr>
          <w:trHeight w:val="20"/>
        </w:trPr>
        <w:tc>
          <w:tcPr>
            <w:tcW w:w="1215" w:type="pct"/>
          </w:tcPr>
          <w:p w14:paraId="2B8D7FA4" w14:textId="77777777" w:rsidR="00FE6895" w:rsidRPr="00FE6895" w:rsidRDefault="00FE6895" w:rsidP="00FE6895">
            <w:pPr>
              <w:pStyle w:val="Performancetable9pt"/>
              <w:rPr>
                <w:b/>
                <w:bCs/>
              </w:rPr>
            </w:pPr>
            <w:r w:rsidRPr="00FE6895">
              <w:rPr>
                <w:b/>
                <w:bCs/>
              </w:rPr>
              <w:t>Total Expenditure</w:t>
            </w:r>
          </w:p>
        </w:tc>
        <w:tc>
          <w:tcPr>
            <w:tcW w:w="579" w:type="pct"/>
          </w:tcPr>
          <w:p w14:paraId="6E6675BD" w14:textId="77777777" w:rsidR="00FE6895" w:rsidRPr="00FE6895" w:rsidRDefault="00FE6895" w:rsidP="00FE6895">
            <w:pPr>
              <w:pStyle w:val="Performancetable9pt"/>
              <w:jc w:val="right"/>
              <w:rPr>
                <w:b/>
                <w:bCs/>
              </w:rPr>
            </w:pPr>
            <w:r w:rsidRPr="00FE6895">
              <w:rPr>
                <w:b/>
                <w:bCs/>
              </w:rPr>
              <w:t>1,312</w:t>
            </w:r>
          </w:p>
        </w:tc>
        <w:tc>
          <w:tcPr>
            <w:tcW w:w="579" w:type="pct"/>
          </w:tcPr>
          <w:p w14:paraId="6BBFD895" w14:textId="77777777" w:rsidR="00FE6895" w:rsidRPr="00FE6895" w:rsidRDefault="00FE6895" w:rsidP="00FE6895">
            <w:pPr>
              <w:pStyle w:val="Performancetable9pt"/>
              <w:jc w:val="right"/>
              <w:rPr>
                <w:b/>
                <w:bCs/>
              </w:rPr>
            </w:pPr>
            <w:r w:rsidRPr="00FE6895">
              <w:rPr>
                <w:b/>
                <w:bCs/>
              </w:rPr>
              <w:t>(445)</w:t>
            </w:r>
          </w:p>
        </w:tc>
        <w:tc>
          <w:tcPr>
            <w:tcW w:w="579" w:type="pct"/>
          </w:tcPr>
          <w:p w14:paraId="39E4AEF6" w14:textId="77777777" w:rsidR="00FE6895" w:rsidRPr="00FE6895" w:rsidRDefault="00FE6895" w:rsidP="00FE6895">
            <w:pPr>
              <w:pStyle w:val="Performancetable9pt"/>
              <w:jc w:val="right"/>
              <w:rPr>
                <w:b/>
                <w:bCs/>
              </w:rPr>
            </w:pPr>
            <w:r w:rsidRPr="00FE6895">
              <w:rPr>
                <w:b/>
                <w:bCs/>
              </w:rPr>
              <w:t>28</w:t>
            </w:r>
          </w:p>
        </w:tc>
        <w:tc>
          <w:tcPr>
            <w:tcW w:w="580" w:type="pct"/>
          </w:tcPr>
          <w:p w14:paraId="1518DD53" w14:textId="77777777" w:rsidR="00FE6895" w:rsidRPr="00FE6895" w:rsidRDefault="00FE6895" w:rsidP="00FE6895">
            <w:pPr>
              <w:pStyle w:val="Performancetable9pt"/>
              <w:jc w:val="right"/>
              <w:rPr>
                <w:b/>
                <w:bCs/>
              </w:rPr>
            </w:pPr>
            <w:r w:rsidRPr="00FE6895">
              <w:rPr>
                <w:b/>
                <w:bCs/>
              </w:rPr>
              <w:t>(57)</w:t>
            </w:r>
          </w:p>
        </w:tc>
        <w:tc>
          <w:tcPr>
            <w:tcW w:w="579" w:type="pct"/>
          </w:tcPr>
          <w:p w14:paraId="75EF7757" w14:textId="77777777" w:rsidR="00FE6895" w:rsidRPr="00FE6895" w:rsidRDefault="00FE6895" w:rsidP="00FE6895">
            <w:pPr>
              <w:pStyle w:val="Performancetable9pt"/>
              <w:jc w:val="right"/>
              <w:rPr>
                <w:b/>
                <w:bCs/>
              </w:rPr>
            </w:pPr>
            <w:r w:rsidRPr="00FE6895">
              <w:rPr>
                <w:b/>
                <w:bCs/>
              </w:rPr>
              <w:t>770</w:t>
            </w:r>
          </w:p>
        </w:tc>
        <w:tc>
          <w:tcPr>
            <w:tcW w:w="444" w:type="pct"/>
          </w:tcPr>
          <w:p w14:paraId="7EC23BAA" w14:textId="77777777" w:rsidR="00FE6895" w:rsidRPr="00FE6895" w:rsidRDefault="00FE6895" w:rsidP="00FE6895">
            <w:pPr>
              <w:pStyle w:val="Performancetable9pt"/>
              <w:jc w:val="right"/>
              <w:rPr>
                <w:b/>
                <w:bCs/>
              </w:rPr>
            </w:pPr>
            <w:r w:rsidRPr="00FE6895">
              <w:rPr>
                <w:b/>
                <w:bCs/>
              </w:rPr>
              <w:t>1,608</w:t>
            </w:r>
          </w:p>
        </w:tc>
        <w:tc>
          <w:tcPr>
            <w:tcW w:w="444" w:type="pct"/>
          </w:tcPr>
          <w:p w14:paraId="7C77DAB8" w14:textId="77777777" w:rsidR="00FE6895" w:rsidRPr="00FE6895" w:rsidRDefault="00FE6895" w:rsidP="00FE6895">
            <w:pPr>
              <w:pStyle w:val="Performancetable9pt"/>
              <w:jc w:val="right"/>
              <w:rPr>
                <w:b/>
                <w:bCs/>
              </w:rPr>
            </w:pPr>
          </w:p>
        </w:tc>
      </w:tr>
      <w:tr w:rsidR="00FE6895" w:rsidRPr="00FE6895" w14:paraId="54863FBF" w14:textId="77777777" w:rsidTr="004E36D5">
        <w:trPr>
          <w:trHeight w:val="20"/>
        </w:trPr>
        <w:tc>
          <w:tcPr>
            <w:tcW w:w="1215" w:type="pct"/>
            <w:tcBorders>
              <w:bottom w:val="single" w:sz="4" w:space="0" w:color="00A2AC" w:themeColor="background2"/>
            </w:tcBorders>
          </w:tcPr>
          <w:p w14:paraId="5C425CBE" w14:textId="77777777" w:rsidR="00FE6895" w:rsidRPr="00FE6895" w:rsidRDefault="00FE6895" w:rsidP="00FE6895">
            <w:pPr>
              <w:pStyle w:val="Performancetable9pt"/>
              <w:rPr>
                <w:b/>
                <w:bCs/>
              </w:rPr>
            </w:pPr>
            <w:r w:rsidRPr="00FE6895">
              <w:rPr>
                <w:b/>
                <w:bCs/>
              </w:rPr>
              <w:t>Net Surplus / (Deficit)</w:t>
            </w:r>
          </w:p>
        </w:tc>
        <w:tc>
          <w:tcPr>
            <w:tcW w:w="579" w:type="pct"/>
            <w:tcBorders>
              <w:bottom w:val="single" w:sz="4" w:space="0" w:color="00A2AC" w:themeColor="background2"/>
            </w:tcBorders>
          </w:tcPr>
          <w:p w14:paraId="78ECBBA3" w14:textId="77777777" w:rsidR="00FE6895" w:rsidRPr="00FE6895" w:rsidRDefault="00FE6895" w:rsidP="00FE6895">
            <w:pPr>
              <w:pStyle w:val="Performancetable9pt"/>
              <w:jc w:val="right"/>
              <w:rPr>
                <w:b/>
                <w:bCs/>
              </w:rPr>
            </w:pPr>
            <w:r w:rsidRPr="00FE6895">
              <w:rPr>
                <w:b/>
                <w:bCs/>
              </w:rPr>
              <w:t>(839)</w:t>
            </w:r>
          </w:p>
        </w:tc>
        <w:tc>
          <w:tcPr>
            <w:tcW w:w="579" w:type="pct"/>
            <w:tcBorders>
              <w:bottom w:val="single" w:sz="4" w:space="0" w:color="00A2AC" w:themeColor="background2"/>
            </w:tcBorders>
          </w:tcPr>
          <w:p w14:paraId="2CE75B85" w14:textId="77777777" w:rsidR="00FE6895" w:rsidRPr="00FE6895" w:rsidRDefault="00FE6895" w:rsidP="00FE6895">
            <w:pPr>
              <w:pStyle w:val="Performancetable9pt"/>
              <w:jc w:val="right"/>
              <w:rPr>
                <w:b/>
                <w:bCs/>
              </w:rPr>
            </w:pPr>
            <w:r w:rsidRPr="00FE6895">
              <w:rPr>
                <w:b/>
                <w:bCs/>
              </w:rPr>
              <w:t>146</w:t>
            </w:r>
          </w:p>
        </w:tc>
        <w:tc>
          <w:tcPr>
            <w:tcW w:w="579" w:type="pct"/>
            <w:tcBorders>
              <w:bottom w:val="single" w:sz="4" w:space="0" w:color="00A2AC" w:themeColor="background2"/>
            </w:tcBorders>
          </w:tcPr>
          <w:p w14:paraId="42AEC82C" w14:textId="77777777" w:rsidR="00FE6895" w:rsidRPr="00FE6895" w:rsidRDefault="00FE6895" w:rsidP="00FE6895">
            <w:pPr>
              <w:pStyle w:val="Performancetable9pt"/>
              <w:jc w:val="right"/>
              <w:rPr>
                <w:b/>
                <w:bCs/>
              </w:rPr>
            </w:pPr>
            <w:r w:rsidRPr="00FE6895">
              <w:rPr>
                <w:b/>
                <w:bCs/>
              </w:rPr>
              <w:t>(28)</w:t>
            </w:r>
          </w:p>
        </w:tc>
        <w:tc>
          <w:tcPr>
            <w:tcW w:w="580" w:type="pct"/>
            <w:tcBorders>
              <w:bottom w:val="single" w:sz="4" w:space="0" w:color="00A2AC" w:themeColor="background2"/>
            </w:tcBorders>
          </w:tcPr>
          <w:p w14:paraId="46420511" w14:textId="77777777" w:rsidR="00FE6895" w:rsidRPr="00FE6895" w:rsidRDefault="00FE6895" w:rsidP="00FE6895">
            <w:pPr>
              <w:pStyle w:val="Performancetable9pt"/>
              <w:jc w:val="right"/>
              <w:rPr>
                <w:b/>
                <w:bCs/>
              </w:rPr>
            </w:pPr>
            <w:r w:rsidRPr="00FE6895">
              <w:rPr>
                <w:b/>
                <w:bCs/>
              </w:rPr>
              <w:t>0</w:t>
            </w:r>
          </w:p>
        </w:tc>
        <w:tc>
          <w:tcPr>
            <w:tcW w:w="579" w:type="pct"/>
            <w:tcBorders>
              <w:bottom w:val="single" w:sz="4" w:space="0" w:color="00A2AC" w:themeColor="background2"/>
            </w:tcBorders>
          </w:tcPr>
          <w:p w14:paraId="6DC94925" w14:textId="77777777" w:rsidR="00FE6895" w:rsidRPr="00FE6895" w:rsidRDefault="00FE6895" w:rsidP="00FE6895">
            <w:pPr>
              <w:pStyle w:val="Performancetable9pt"/>
              <w:jc w:val="right"/>
              <w:rPr>
                <w:b/>
                <w:bCs/>
              </w:rPr>
            </w:pPr>
            <w:r w:rsidRPr="00FE6895">
              <w:rPr>
                <w:b/>
                <w:bCs/>
              </w:rPr>
              <w:t>0</w:t>
            </w:r>
          </w:p>
        </w:tc>
        <w:tc>
          <w:tcPr>
            <w:tcW w:w="444" w:type="pct"/>
            <w:tcBorders>
              <w:bottom w:val="single" w:sz="4" w:space="0" w:color="00A2AC" w:themeColor="background2"/>
            </w:tcBorders>
          </w:tcPr>
          <w:p w14:paraId="5E0806D4" w14:textId="77777777" w:rsidR="00FE6895" w:rsidRPr="00FE6895" w:rsidRDefault="00FE6895" w:rsidP="00FE6895">
            <w:pPr>
              <w:pStyle w:val="Performancetable9pt"/>
              <w:jc w:val="right"/>
              <w:rPr>
                <w:b/>
                <w:bCs/>
              </w:rPr>
            </w:pPr>
            <w:r w:rsidRPr="00FE6895">
              <w:rPr>
                <w:b/>
                <w:bCs/>
              </w:rPr>
              <w:t>(722)</w:t>
            </w:r>
          </w:p>
        </w:tc>
        <w:tc>
          <w:tcPr>
            <w:tcW w:w="444" w:type="pct"/>
            <w:tcBorders>
              <w:bottom w:val="single" w:sz="4" w:space="0" w:color="00A2AC" w:themeColor="background2"/>
            </w:tcBorders>
          </w:tcPr>
          <w:p w14:paraId="74FACC8D" w14:textId="77777777" w:rsidR="00FE6895" w:rsidRPr="00FE6895" w:rsidRDefault="00FE6895" w:rsidP="00FE6895">
            <w:pPr>
              <w:pStyle w:val="Performancetable9pt"/>
              <w:jc w:val="right"/>
              <w:rPr>
                <w:b/>
                <w:bCs/>
              </w:rPr>
            </w:pPr>
            <w:r w:rsidRPr="00FE6895">
              <w:rPr>
                <w:b/>
                <w:bCs/>
              </w:rPr>
              <w:t>0%</w:t>
            </w:r>
          </w:p>
        </w:tc>
      </w:tr>
    </w:tbl>
    <w:p w14:paraId="0C7E1A91" w14:textId="77777777" w:rsidR="00CA040A" w:rsidRDefault="00CA040A" w:rsidP="00CA040A"/>
    <w:p w14:paraId="5CCDF6C7" w14:textId="77777777" w:rsidR="00CA040A" w:rsidRDefault="00CA040A" w:rsidP="00CA040A">
      <w:r>
        <w:t>The table below shows the output classes mapped to appropriations for 2024/25.</w:t>
      </w:r>
    </w:p>
    <w:tbl>
      <w:tblPr>
        <w:tblStyle w:val="FinTable"/>
        <w:tblW w:w="5000" w:type="pct"/>
        <w:tblLook w:val="04A0" w:firstRow="1" w:lastRow="0" w:firstColumn="1" w:lastColumn="0" w:noHBand="0" w:noVBand="1"/>
      </w:tblPr>
      <w:tblGrid>
        <w:gridCol w:w="2649"/>
        <w:gridCol w:w="1406"/>
        <w:gridCol w:w="1406"/>
        <w:gridCol w:w="1428"/>
        <w:gridCol w:w="1089"/>
        <w:gridCol w:w="829"/>
        <w:gridCol w:w="831"/>
      </w:tblGrid>
      <w:tr w:rsidR="00CE65AF" w:rsidRPr="00FE6895" w14:paraId="07826CD7" w14:textId="77777777" w:rsidTr="00CE65AF">
        <w:trPr>
          <w:cnfStyle w:val="100000000000" w:firstRow="1" w:lastRow="0" w:firstColumn="0" w:lastColumn="0" w:oddVBand="0" w:evenVBand="0" w:oddHBand="0" w:evenHBand="0" w:firstRowFirstColumn="0" w:firstRowLastColumn="0" w:lastRowFirstColumn="0" w:lastRowLastColumn="0"/>
          <w:trHeight w:val="20"/>
        </w:trPr>
        <w:tc>
          <w:tcPr>
            <w:tcW w:w="1388" w:type="pct"/>
            <w:vAlign w:val="bottom"/>
          </w:tcPr>
          <w:p w14:paraId="5310AB88" w14:textId="399A4608" w:rsidR="00FE6895" w:rsidRPr="00FE6895" w:rsidRDefault="00FE6895" w:rsidP="00FE6895">
            <w:pPr>
              <w:pStyle w:val="Performancetable9pt"/>
              <w:rPr>
                <w:color w:val="00A2AC" w:themeColor="background2"/>
              </w:rPr>
            </w:pPr>
            <w:r w:rsidRPr="00FE6895">
              <w:rPr>
                <w:color w:val="00A2AC" w:themeColor="background2"/>
              </w:rPr>
              <w:t>2024/25 Revenue &amp; Expenditure by Output Class</w:t>
            </w:r>
          </w:p>
        </w:tc>
        <w:tc>
          <w:tcPr>
            <w:tcW w:w="694" w:type="pct"/>
            <w:vAlign w:val="bottom"/>
          </w:tcPr>
          <w:p w14:paraId="41916DA7" w14:textId="77777777" w:rsidR="00FE6895" w:rsidRPr="00FE6895" w:rsidRDefault="00FE6895" w:rsidP="00FE6895">
            <w:pPr>
              <w:pStyle w:val="Performancetable9pt"/>
              <w:jc w:val="right"/>
              <w:rPr>
                <w:color w:val="00A2AC" w:themeColor="background2"/>
              </w:rPr>
            </w:pPr>
            <w:r w:rsidRPr="00FE6895">
              <w:rPr>
                <w:color w:val="00A2AC" w:themeColor="background2"/>
              </w:rPr>
              <w:t>Hospital and Specialist Appropriation $m</w:t>
            </w:r>
          </w:p>
        </w:tc>
        <w:tc>
          <w:tcPr>
            <w:tcW w:w="694" w:type="pct"/>
            <w:vAlign w:val="bottom"/>
          </w:tcPr>
          <w:p w14:paraId="03287311" w14:textId="77777777" w:rsidR="00FE6895" w:rsidRPr="00FE6895" w:rsidRDefault="00FE6895" w:rsidP="00FE6895">
            <w:pPr>
              <w:pStyle w:val="Performancetable9pt"/>
              <w:jc w:val="right"/>
              <w:rPr>
                <w:color w:val="00A2AC" w:themeColor="background2"/>
              </w:rPr>
            </w:pPr>
            <w:r w:rsidRPr="00FE6895">
              <w:rPr>
                <w:color w:val="00A2AC" w:themeColor="background2"/>
              </w:rPr>
              <w:t>Primary and Community Appropriation $m</w:t>
            </w:r>
          </w:p>
        </w:tc>
        <w:tc>
          <w:tcPr>
            <w:tcW w:w="755" w:type="pct"/>
            <w:vAlign w:val="bottom"/>
          </w:tcPr>
          <w:p w14:paraId="41D30D05" w14:textId="1FEA8F69" w:rsidR="00FE6895" w:rsidRPr="00FE6895" w:rsidRDefault="00FE6895" w:rsidP="00FE6895">
            <w:pPr>
              <w:pStyle w:val="Performancetable9pt"/>
              <w:jc w:val="right"/>
              <w:rPr>
                <w:color w:val="00A2AC" w:themeColor="background2"/>
              </w:rPr>
            </w:pPr>
            <w:r w:rsidRPr="00FE6895">
              <w:rPr>
                <w:color w:val="00A2AC" w:themeColor="background2"/>
              </w:rPr>
              <w:t>Hauora</w:t>
            </w:r>
            <w:r w:rsidRPr="00FE6895">
              <w:rPr>
                <w:color w:val="00A2AC" w:themeColor="background2"/>
              </w:rPr>
              <w:br/>
              <w:t>Māori</w:t>
            </w:r>
            <w:r w:rsidRPr="00FE6895">
              <w:rPr>
                <w:color w:val="00A2AC" w:themeColor="background2"/>
              </w:rPr>
              <w:br/>
              <w:t>Appropriation</w:t>
            </w:r>
            <w:r w:rsidRPr="00FE6895">
              <w:rPr>
                <w:color w:val="00A2AC" w:themeColor="background2"/>
              </w:rPr>
              <w:br/>
              <w:t>$m</w:t>
            </w:r>
          </w:p>
        </w:tc>
        <w:tc>
          <w:tcPr>
            <w:tcW w:w="579" w:type="pct"/>
            <w:vAlign w:val="bottom"/>
          </w:tcPr>
          <w:p w14:paraId="58A75B59" w14:textId="77777777" w:rsidR="00FE6895" w:rsidRPr="00FE6895" w:rsidRDefault="00FE6895" w:rsidP="00FE6895">
            <w:pPr>
              <w:pStyle w:val="Performancetable9pt"/>
              <w:jc w:val="right"/>
              <w:rPr>
                <w:color w:val="00A2AC" w:themeColor="background2"/>
              </w:rPr>
            </w:pPr>
            <w:r w:rsidRPr="00FE6895">
              <w:rPr>
                <w:color w:val="00A2AC" w:themeColor="background2"/>
              </w:rPr>
              <w:t xml:space="preserve">Third Party Revenue </w:t>
            </w:r>
            <w:r w:rsidRPr="00FE6895">
              <w:rPr>
                <w:color w:val="00A2AC" w:themeColor="background2"/>
              </w:rPr>
              <w:br/>
              <w:t>$m</w:t>
            </w:r>
          </w:p>
        </w:tc>
        <w:tc>
          <w:tcPr>
            <w:tcW w:w="444" w:type="pct"/>
            <w:vAlign w:val="bottom"/>
          </w:tcPr>
          <w:p w14:paraId="276850B5" w14:textId="77777777" w:rsidR="00FE6895" w:rsidRPr="00FE6895" w:rsidRDefault="00FE6895" w:rsidP="00FE6895">
            <w:pPr>
              <w:pStyle w:val="Performancetable9pt"/>
              <w:jc w:val="right"/>
              <w:rPr>
                <w:color w:val="00A2AC" w:themeColor="background2"/>
              </w:rPr>
            </w:pPr>
            <w:r w:rsidRPr="00FE6895">
              <w:rPr>
                <w:color w:val="00A2AC" w:themeColor="background2"/>
              </w:rPr>
              <w:t xml:space="preserve">Total </w:t>
            </w:r>
            <w:r w:rsidRPr="00FE6895">
              <w:rPr>
                <w:color w:val="00A2AC" w:themeColor="background2"/>
              </w:rPr>
              <w:br/>
              <w:t>$m</w:t>
            </w:r>
          </w:p>
        </w:tc>
        <w:tc>
          <w:tcPr>
            <w:tcW w:w="445" w:type="pct"/>
            <w:vAlign w:val="bottom"/>
          </w:tcPr>
          <w:p w14:paraId="67ECEE64" w14:textId="77777777" w:rsidR="00FE6895" w:rsidRPr="00FE6895" w:rsidRDefault="00FE6895" w:rsidP="00FE6895">
            <w:pPr>
              <w:pStyle w:val="Performancetable9pt"/>
              <w:jc w:val="right"/>
              <w:rPr>
                <w:color w:val="00A2AC" w:themeColor="background2"/>
              </w:rPr>
            </w:pPr>
            <w:r w:rsidRPr="00FE6895">
              <w:rPr>
                <w:color w:val="00A2AC" w:themeColor="background2"/>
              </w:rPr>
              <w:t>%</w:t>
            </w:r>
          </w:p>
        </w:tc>
      </w:tr>
      <w:tr w:rsidR="00FE6895" w:rsidRPr="00FE6895" w14:paraId="456E3331" w14:textId="77777777" w:rsidTr="00CE65AF">
        <w:trPr>
          <w:trHeight w:val="20"/>
        </w:trPr>
        <w:tc>
          <w:tcPr>
            <w:tcW w:w="1388" w:type="pct"/>
            <w:shd w:val="clear" w:color="auto" w:fill="E1F1F2"/>
          </w:tcPr>
          <w:p w14:paraId="319626E8" w14:textId="77777777" w:rsidR="00FE6895" w:rsidRPr="00FE6895" w:rsidRDefault="00FE6895" w:rsidP="00FE6895">
            <w:pPr>
              <w:pStyle w:val="Performancetable9pt"/>
              <w:rPr>
                <w:b/>
                <w:bCs/>
              </w:rPr>
            </w:pPr>
            <w:r w:rsidRPr="00FE6895">
              <w:rPr>
                <w:b/>
                <w:bCs/>
              </w:rPr>
              <w:t>Revenue</w:t>
            </w:r>
          </w:p>
        </w:tc>
        <w:tc>
          <w:tcPr>
            <w:tcW w:w="694" w:type="pct"/>
            <w:shd w:val="clear" w:color="auto" w:fill="E1F1F2"/>
          </w:tcPr>
          <w:p w14:paraId="685F71F6" w14:textId="77777777" w:rsidR="00FE6895" w:rsidRPr="00FE6895" w:rsidRDefault="00FE6895" w:rsidP="00FE6895">
            <w:pPr>
              <w:pStyle w:val="Performancetable9pt"/>
              <w:jc w:val="right"/>
              <w:rPr>
                <w:b/>
                <w:bCs/>
                <w:lang w:val="en-GB"/>
              </w:rPr>
            </w:pPr>
          </w:p>
        </w:tc>
        <w:tc>
          <w:tcPr>
            <w:tcW w:w="694" w:type="pct"/>
            <w:shd w:val="clear" w:color="auto" w:fill="E1F1F2"/>
          </w:tcPr>
          <w:p w14:paraId="30A3E8D9" w14:textId="77777777" w:rsidR="00FE6895" w:rsidRPr="00FE6895" w:rsidRDefault="00FE6895" w:rsidP="00FE6895">
            <w:pPr>
              <w:pStyle w:val="Performancetable9pt"/>
              <w:jc w:val="right"/>
              <w:rPr>
                <w:b/>
                <w:bCs/>
                <w:lang w:val="en-GB"/>
              </w:rPr>
            </w:pPr>
          </w:p>
        </w:tc>
        <w:tc>
          <w:tcPr>
            <w:tcW w:w="755" w:type="pct"/>
            <w:shd w:val="clear" w:color="auto" w:fill="E1F1F2"/>
          </w:tcPr>
          <w:p w14:paraId="1B2897B0" w14:textId="77777777" w:rsidR="00FE6895" w:rsidRPr="00FE6895" w:rsidRDefault="00FE6895" w:rsidP="00FE6895">
            <w:pPr>
              <w:pStyle w:val="Performancetable9pt"/>
              <w:jc w:val="right"/>
              <w:rPr>
                <w:b/>
                <w:bCs/>
                <w:lang w:val="en-GB"/>
              </w:rPr>
            </w:pPr>
          </w:p>
        </w:tc>
        <w:tc>
          <w:tcPr>
            <w:tcW w:w="579" w:type="pct"/>
            <w:shd w:val="clear" w:color="auto" w:fill="E1F1F2"/>
          </w:tcPr>
          <w:p w14:paraId="7F500005" w14:textId="77777777" w:rsidR="00FE6895" w:rsidRPr="00FE6895" w:rsidRDefault="00FE6895" w:rsidP="00FE6895">
            <w:pPr>
              <w:pStyle w:val="Performancetable9pt"/>
              <w:jc w:val="right"/>
              <w:rPr>
                <w:b/>
                <w:bCs/>
                <w:lang w:val="en-GB"/>
              </w:rPr>
            </w:pPr>
          </w:p>
        </w:tc>
        <w:tc>
          <w:tcPr>
            <w:tcW w:w="444" w:type="pct"/>
            <w:shd w:val="clear" w:color="auto" w:fill="E1F1F2"/>
          </w:tcPr>
          <w:p w14:paraId="3B1DABCA" w14:textId="77777777" w:rsidR="00FE6895" w:rsidRPr="00FE6895" w:rsidRDefault="00FE6895" w:rsidP="00FE6895">
            <w:pPr>
              <w:pStyle w:val="Performancetable9pt"/>
              <w:jc w:val="right"/>
              <w:rPr>
                <w:b/>
                <w:bCs/>
                <w:lang w:val="en-GB"/>
              </w:rPr>
            </w:pPr>
          </w:p>
        </w:tc>
        <w:tc>
          <w:tcPr>
            <w:tcW w:w="445" w:type="pct"/>
            <w:shd w:val="clear" w:color="auto" w:fill="E1F1F2"/>
          </w:tcPr>
          <w:p w14:paraId="7C54347A" w14:textId="77777777" w:rsidR="00FE6895" w:rsidRPr="00FE6895" w:rsidRDefault="00FE6895" w:rsidP="00FE6895">
            <w:pPr>
              <w:pStyle w:val="Performancetable9pt"/>
              <w:jc w:val="right"/>
              <w:rPr>
                <w:b/>
                <w:bCs/>
                <w:lang w:val="en-GB"/>
              </w:rPr>
            </w:pPr>
          </w:p>
        </w:tc>
      </w:tr>
      <w:tr w:rsidR="00CE65AF" w:rsidRPr="00FE6895" w14:paraId="3AC7CFB5" w14:textId="77777777" w:rsidTr="00CE65AF">
        <w:trPr>
          <w:trHeight w:val="20"/>
        </w:trPr>
        <w:tc>
          <w:tcPr>
            <w:tcW w:w="1388" w:type="pct"/>
          </w:tcPr>
          <w:p w14:paraId="2FAEB6D8" w14:textId="77777777" w:rsidR="00FE6895" w:rsidRPr="00FE6895" w:rsidRDefault="00FE6895" w:rsidP="00FE6895">
            <w:pPr>
              <w:pStyle w:val="Performancetable9pt"/>
            </w:pPr>
            <w:r w:rsidRPr="00FE6895">
              <w:t>Hospital and specialist services</w:t>
            </w:r>
          </w:p>
        </w:tc>
        <w:tc>
          <w:tcPr>
            <w:tcW w:w="694" w:type="pct"/>
          </w:tcPr>
          <w:p w14:paraId="5CA9405A" w14:textId="77777777" w:rsidR="00FE6895" w:rsidRPr="00FE6895" w:rsidRDefault="00FE6895" w:rsidP="00FE6895">
            <w:pPr>
              <w:pStyle w:val="Performancetable9pt"/>
              <w:jc w:val="right"/>
            </w:pPr>
            <w:r w:rsidRPr="00FE6895">
              <w:t>13,248</w:t>
            </w:r>
          </w:p>
        </w:tc>
        <w:tc>
          <w:tcPr>
            <w:tcW w:w="694" w:type="pct"/>
          </w:tcPr>
          <w:p w14:paraId="6416AC43" w14:textId="77777777" w:rsidR="00FE6895" w:rsidRPr="00FE6895" w:rsidRDefault="00FE6895" w:rsidP="00FE6895">
            <w:pPr>
              <w:pStyle w:val="Performancetable9pt"/>
              <w:jc w:val="right"/>
            </w:pPr>
            <w:r w:rsidRPr="00FE6895">
              <w:t xml:space="preserve"> </w:t>
            </w:r>
          </w:p>
        </w:tc>
        <w:tc>
          <w:tcPr>
            <w:tcW w:w="755" w:type="pct"/>
          </w:tcPr>
          <w:p w14:paraId="54DB71F0" w14:textId="77777777" w:rsidR="00FE6895" w:rsidRPr="00FE6895" w:rsidRDefault="00FE6895" w:rsidP="00FE6895">
            <w:pPr>
              <w:pStyle w:val="Performancetable9pt"/>
              <w:jc w:val="right"/>
            </w:pPr>
            <w:r w:rsidRPr="00FE6895">
              <w:t xml:space="preserve"> </w:t>
            </w:r>
          </w:p>
        </w:tc>
        <w:tc>
          <w:tcPr>
            <w:tcW w:w="579" w:type="pct"/>
          </w:tcPr>
          <w:p w14:paraId="01AED7BD" w14:textId="77777777" w:rsidR="00FE6895" w:rsidRPr="00FE6895" w:rsidRDefault="00FE6895" w:rsidP="00FE6895">
            <w:pPr>
              <w:pStyle w:val="Performancetable9pt"/>
              <w:jc w:val="right"/>
            </w:pPr>
            <w:r w:rsidRPr="00FE6895">
              <w:t>1,868</w:t>
            </w:r>
          </w:p>
        </w:tc>
        <w:tc>
          <w:tcPr>
            <w:tcW w:w="444" w:type="pct"/>
          </w:tcPr>
          <w:p w14:paraId="2B970F14" w14:textId="77777777" w:rsidR="00FE6895" w:rsidRPr="00545F4F" w:rsidRDefault="00FE6895" w:rsidP="00FE6895">
            <w:pPr>
              <w:pStyle w:val="Performancetable9pt"/>
              <w:jc w:val="right"/>
              <w:rPr>
                <w:b/>
                <w:bCs/>
              </w:rPr>
            </w:pPr>
            <w:r w:rsidRPr="00545F4F">
              <w:rPr>
                <w:b/>
                <w:bCs/>
              </w:rPr>
              <w:t>15,116</w:t>
            </w:r>
          </w:p>
        </w:tc>
        <w:tc>
          <w:tcPr>
            <w:tcW w:w="445" w:type="pct"/>
          </w:tcPr>
          <w:p w14:paraId="5D2A4C8E" w14:textId="77777777" w:rsidR="00FE6895" w:rsidRPr="00FE6895" w:rsidRDefault="00FE6895" w:rsidP="00FE6895">
            <w:pPr>
              <w:pStyle w:val="Performancetable9pt"/>
              <w:jc w:val="right"/>
            </w:pPr>
            <w:r w:rsidRPr="00FE6895">
              <w:t>53%</w:t>
            </w:r>
          </w:p>
        </w:tc>
      </w:tr>
      <w:tr w:rsidR="00CE65AF" w:rsidRPr="00FE6895" w14:paraId="33ECE4A5" w14:textId="77777777" w:rsidTr="00CE65AF">
        <w:trPr>
          <w:trHeight w:val="20"/>
        </w:trPr>
        <w:tc>
          <w:tcPr>
            <w:tcW w:w="1388" w:type="pct"/>
          </w:tcPr>
          <w:p w14:paraId="1E7830B7" w14:textId="77777777" w:rsidR="00FE6895" w:rsidRPr="00FE6895" w:rsidRDefault="00FE6895" w:rsidP="00FE6895">
            <w:pPr>
              <w:pStyle w:val="Performancetable9pt"/>
            </w:pPr>
            <w:r w:rsidRPr="00FE6895">
              <w:t>Mental health and addictions</w:t>
            </w:r>
          </w:p>
        </w:tc>
        <w:tc>
          <w:tcPr>
            <w:tcW w:w="694" w:type="pct"/>
          </w:tcPr>
          <w:p w14:paraId="03F1ADC8" w14:textId="77777777" w:rsidR="00FE6895" w:rsidRPr="00FE6895" w:rsidRDefault="00FE6895" w:rsidP="00FE6895">
            <w:pPr>
              <w:pStyle w:val="Performancetable9pt"/>
              <w:jc w:val="right"/>
            </w:pPr>
            <w:r w:rsidRPr="00FE6895">
              <w:t>1,713</w:t>
            </w:r>
          </w:p>
        </w:tc>
        <w:tc>
          <w:tcPr>
            <w:tcW w:w="694" w:type="pct"/>
          </w:tcPr>
          <w:p w14:paraId="69A48834" w14:textId="77777777" w:rsidR="00FE6895" w:rsidRPr="00FE6895" w:rsidRDefault="00FE6895" w:rsidP="00FE6895">
            <w:pPr>
              <w:pStyle w:val="Performancetable9pt"/>
              <w:jc w:val="right"/>
            </w:pPr>
            <w:r w:rsidRPr="00FE6895">
              <w:t>790</w:t>
            </w:r>
          </w:p>
        </w:tc>
        <w:tc>
          <w:tcPr>
            <w:tcW w:w="755" w:type="pct"/>
          </w:tcPr>
          <w:p w14:paraId="680A15B8" w14:textId="77777777" w:rsidR="00FE6895" w:rsidRPr="00FE6895" w:rsidRDefault="00FE6895" w:rsidP="00FE6895">
            <w:pPr>
              <w:pStyle w:val="Performancetable9pt"/>
              <w:jc w:val="right"/>
            </w:pPr>
            <w:r w:rsidRPr="00FE6895">
              <w:t>180</w:t>
            </w:r>
          </w:p>
        </w:tc>
        <w:tc>
          <w:tcPr>
            <w:tcW w:w="579" w:type="pct"/>
          </w:tcPr>
          <w:p w14:paraId="65F02416" w14:textId="77777777" w:rsidR="00FE6895" w:rsidRPr="00FE6895" w:rsidRDefault="00FE6895" w:rsidP="00FE6895">
            <w:pPr>
              <w:pStyle w:val="Performancetable9pt"/>
              <w:jc w:val="right"/>
            </w:pPr>
            <w:r w:rsidRPr="00FE6895">
              <w:t xml:space="preserve"> </w:t>
            </w:r>
          </w:p>
        </w:tc>
        <w:tc>
          <w:tcPr>
            <w:tcW w:w="444" w:type="pct"/>
          </w:tcPr>
          <w:p w14:paraId="48A53D94" w14:textId="77777777" w:rsidR="00FE6895" w:rsidRPr="00545F4F" w:rsidRDefault="00FE6895" w:rsidP="00FE6895">
            <w:pPr>
              <w:pStyle w:val="Performancetable9pt"/>
              <w:jc w:val="right"/>
              <w:rPr>
                <w:b/>
                <w:bCs/>
              </w:rPr>
            </w:pPr>
            <w:r w:rsidRPr="00545F4F">
              <w:rPr>
                <w:b/>
                <w:bCs/>
              </w:rPr>
              <w:t>2,683</w:t>
            </w:r>
          </w:p>
        </w:tc>
        <w:tc>
          <w:tcPr>
            <w:tcW w:w="445" w:type="pct"/>
          </w:tcPr>
          <w:p w14:paraId="06382B97" w14:textId="77777777" w:rsidR="00FE6895" w:rsidRPr="00FE6895" w:rsidRDefault="00FE6895" w:rsidP="00FE6895">
            <w:pPr>
              <w:pStyle w:val="Performancetable9pt"/>
              <w:jc w:val="right"/>
            </w:pPr>
            <w:r w:rsidRPr="00FE6895">
              <w:t>9%</w:t>
            </w:r>
          </w:p>
        </w:tc>
      </w:tr>
      <w:tr w:rsidR="00CE65AF" w:rsidRPr="00FE6895" w14:paraId="431EA473" w14:textId="77777777" w:rsidTr="00CE65AF">
        <w:trPr>
          <w:trHeight w:val="20"/>
        </w:trPr>
        <w:tc>
          <w:tcPr>
            <w:tcW w:w="1388" w:type="pct"/>
          </w:tcPr>
          <w:p w14:paraId="220C6EE7" w14:textId="77777777" w:rsidR="00FE6895" w:rsidRPr="00FE6895" w:rsidRDefault="00FE6895" w:rsidP="00FE6895">
            <w:pPr>
              <w:pStyle w:val="Performancetable9pt"/>
            </w:pPr>
            <w:r w:rsidRPr="00FE6895">
              <w:t>Primary and community services</w:t>
            </w:r>
          </w:p>
        </w:tc>
        <w:tc>
          <w:tcPr>
            <w:tcW w:w="694" w:type="pct"/>
          </w:tcPr>
          <w:p w14:paraId="5207490B" w14:textId="77777777" w:rsidR="00FE6895" w:rsidRPr="00FE6895" w:rsidRDefault="00FE6895" w:rsidP="00FE6895">
            <w:pPr>
              <w:pStyle w:val="Performancetable9pt"/>
              <w:jc w:val="right"/>
            </w:pPr>
            <w:r w:rsidRPr="00FE6895">
              <w:t xml:space="preserve"> </w:t>
            </w:r>
          </w:p>
        </w:tc>
        <w:tc>
          <w:tcPr>
            <w:tcW w:w="694" w:type="pct"/>
          </w:tcPr>
          <w:p w14:paraId="7C89FC84" w14:textId="77777777" w:rsidR="00FE6895" w:rsidRPr="00FE6895" w:rsidRDefault="00FE6895" w:rsidP="00FE6895">
            <w:pPr>
              <w:pStyle w:val="Performancetable9pt"/>
              <w:jc w:val="right"/>
            </w:pPr>
            <w:r w:rsidRPr="00FE6895">
              <w:t>7,770</w:t>
            </w:r>
          </w:p>
        </w:tc>
        <w:tc>
          <w:tcPr>
            <w:tcW w:w="755" w:type="pct"/>
          </w:tcPr>
          <w:p w14:paraId="54A945C5" w14:textId="77777777" w:rsidR="00FE6895" w:rsidRPr="00FE6895" w:rsidRDefault="00FE6895" w:rsidP="00FE6895">
            <w:pPr>
              <w:pStyle w:val="Performancetable9pt"/>
              <w:jc w:val="right"/>
            </w:pPr>
            <w:r w:rsidRPr="00FE6895">
              <w:t xml:space="preserve"> </w:t>
            </w:r>
          </w:p>
        </w:tc>
        <w:tc>
          <w:tcPr>
            <w:tcW w:w="579" w:type="pct"/>
          </w:tcPr>
          <w:p w14:paraId="7CE66D1B" w14:textId="77777777" w:rsidR="00FE6895" w:rsidRPr="00FE6895" w:rsidRDefault="00FE6895" w:rsidP="00FE6895">
            <w:pPr>
              <w:pStyle w:val="Performancetable9pt"/>
              <w:jc w:val="right"/>
            </w:pPr>
            <w:r w:rsidRPr="00FE6895">
              <w:t>1,617</w:t>
            </w:r>
          </w:p>
        </w:tc>
        <w:tc>
          <w:tcPr>
            <w:tcW w:w="444" w:type="pct"/>
          </w:tcPr>
          <w:p w14:paraId="2EF49D25" w14:textId="77777777" w:rsidR="00FE6895" w:rsidRPr="00545F4F" w:rsidRDefault="00FE6895" w:rsidP="00FE6895">
            <w:pPr>
              <w:pStyle w:val="Performancetable9pt"/>
              <w:jc w:val="right"/>
              <w:rPr>
                <w:b/>
                <w:bCs/>
              </w:rPr>
            </w:pPr>
            <w:r w:rsidRPr="00545F4F">
              <w:rPr>
                <w:b/>
                <w:bCs/>
              </w:rPr>
              <w:t>9,387</w:t>
            </w:r>
          </w:p>
        </w:tc>
        <w:tc>
          <w:tcPr>
            <w:tcW w:w="445" w:type="pct"/>
          </w:tcPr>
          <w:p w14:paraId="793D637D" w14:textId="77777777" w:rsidR="00FE6895" w:rsidRPr="00FE6895" w:rsidRDefault="00FE6895" w:rsidP="00FE6895">
            <w:pPr>
              <w:pStyle w:val="Performancetable9pt"/>
              <w:jc w:val="right"/>
            </w:pPr>
            <w:r w:rsidRPr="00FE6895">
              <w:t>33%</w:t>
            </w:r>
          </w:p>
        </w:tc>
      </w:tr>
      <w:tr w:rsidR="00CE65AF" w:rsidRPr="00FE6895" w14:paraId="402C4338" w14:textId="77777777" w:rsidTr="00CE65AF">
        <w:trPr>
          <w:trHeight w:val="20"/>
        </w:trPr>
        <w:tc>
          <w:tcPr>
            <w:tcW w:w="1388" w:type="pct"/>
          </w:tcPr>
          <w:p w14:paraId="0997BB4E" w14:textId="77777777" w:rsidR="00FE6895" w:rsidRPr="00FE6895" w:rsidRDefault="00FE6895" w:rsidP="00FE6895">
            <w:pPr>
              <w:pStyle w:val="Performancetable9pt"/>
            </w:pPr>
            <w:r w:rsidRPr="00FE6895">
              <w:t>Public health services</w:t>
            </w:r>
          </w:p>
        </w:tc>
        <w:tc>
          <w:tcPr>
            <w:tcW w:w="694" w:type="pct"/>
          </w:tcPr>
          <w:p w14:paraId="1CF9458D" w14:textId="77777777" w:rsidR="00FE6895" w:rsidRPr="00FE6895" w:rsidRDefault="00FE6895" w:rsidP="00FE6895">
            <w:pPr>
              <w:pStyle w:val="Performancetable9pt"/>
              <w:jc w:val="right"/>
            </w:pPr>
            <w:r w:rsidRPr="00FE6895">
              <w:t xml:space="preserve"> </w:t>
            </w:r>
          </w:p>
        </w:tc>
        <w:tc>
          <w:tcPr>
            <w:tcW w:w="694" w:type="pct"/>
          </w:tcPr>
          <w:p w14:paraId="21EDFE21" w14:textId="77777777" w:rsidR="00FE6895" w:rsidRPr="00FE6895" w:rsidRDefault="00FE6895" w:rsidP="00FE6895">
            <w:pPr>
              <w:pStyle w:val="Performancetable9pt"/>
              <w:jc w:val="right"/>
            </w:pPr>
            <w:r w:rsidRPr="00FE6895">
              <w:t>533</w:t>
            </w:r>
          </w:p>
        </w:tc>
        <w:tc>
          <w:tcPr>
            <w:tcW w:w="755" w:type="pct"/>
          </w:tcPr>
          <w:p w14:paraId="423AEB8A" w14:textId="77777777" w:rsidR="00FE6895" w:rsidRPr="00FE6895" w:rsidRDefault="00FE6895" w:rsidP="00FE6895">
            <w:pPr>
              <w:pStyle w:val="Performancetable9pt"/>
              <w:jc w:val="right"/>
            </w:pPr>
            <w:r w:rsidRPr="00FE6895">
              <w:t xml:space="preserve"> </w:t>
            </w:r>
          </w:p>
        </w:tc>
        <w:tc>
          <w:tcPr>
            <w:tcW w:w="579" w:type="pct"/>
          </w:tcPr>
          <w:p w14:paraId="696AE5C5" w14:textId="77777777" w:rsidR="00FE6895" w:rsidRPr="00FE6895" w:rsidRDefault="00FE6895" w:rsidP="00FE6895">
            <w:pPr>
              <w:pStyle w:val="Performancetable9pt"/>
              <w:jc w:val="right"/>
            </w:pPr>
            <w:r w:rsidRPr="00FE6895">
              <w:t xml:space="preserve"> </w:t>
            </w:r>
          </w:p>
        </w:tc>
        <w:tc>
          <w:tcPr>
            <w:tcW w:w="444" w:type="pct"/>
          </w:tcPr>
          <w:p w14:paraId="44FDB233" w14:textId="77777777" w:rsidR="00FE6895" w:rsidRPr="00545F4F" w:rsidRDefault="00FE6895" w:rsidP="00FE6895">
            <w:pPr>
              <w:pStyle w:val="Performancetable9pt"/>
              <w:jc w:val="right"/>
              <w:rPr>
                <w:b/>
                <w:bCs/>
              </w:rPr>
            </w:pPr>
            <w:r w:rsidRPr="00545F4F">
              <w:rPr>
                <w:b/>
                <w:bCs/>
              </w:rPr>
              <w:t>533</w:t>
            </w:r>
          </w:p>
        </w:tc>
        <w:tc>
          <w:tcPr>
            <w:tcW w:w="445" w:type="pct"/>
          </w:tcPr>
          <w:p w14:paraId="53AA1D20" w14:textId="77777777" w:rsidR="00FE6895" w:rsidRPr="00FE6895" w:rsidRDefault="00FE6895" w:rsidP="00FE6895">
            <w:pPr>
              <w:pStyle w:val="Performancetable9pt"/>
              <w:jc w:val="right"/>
            </w:pPr>
            <w:r w:rsidRPr="00FE6895">
              <w:t>2%</w:t>
            </w:r>
          </w:p>
        </w:tc>
      </w:tr>
      <w:tr w:rsidR="00CE65AF" w:rsidRPr="00FE6895" w14:paraId="0EB89115" w14:textId="77777777" w:rsidTr="00CE65AF">
        <w:trPr>
          <w:trHeight w:val="20"/>
        </w:trPr>
        <w:tc>
          <w:tcPr>
            <w:tcW w:w="1388" w:type="pct"/>
          </w:tcPr>
          <w:p w14:paraId="7D1B9913" w14:textId="77777777" w:rsidR="00FE6895" w:rsidRPr="00FE6895" w:rsidRDefault="00FE6895" w:rsidP="00FE6895">
            <w:pPr>
              <w:pStyle w:val="Performancetable9pt"/>
            </w:pPr>
            <w:r w:rsidRPr="00FE6895">
              <w:t>Hauora Māori Services</w:t>
            </w:r>
          </w:p>
        </w:tc>
        <w:tc>
          <w:tcPr>
            <w:tcW w:w="694" w:type="pct"/>
          </w:tcPr>
          <w:p w14:paraId="26CC7706" w14:textId="77777777" w:rsidR="00FE6895" w:rsidRPr="00FE6895" w:rsidRDefault="00FE6895" w:rsidP="00FE6895">
            <w:pPr>
              <w:pStyle w:val="Performancetable9pt"/>
              <w:jc w:val="right"/>
            </w:pPr>
            <w:r w:rsidRPr="00FE6895">
              <w:t xml:space="preserve"> </w:t>
            </w:r>
          </w:p>
        </w:tc>
        <w:tc>
          <w:tcPr>
            <w:tcW w:w="694" w:type="pct"/>
          </w:tcPr>
          <w:p w14:paraId="0CFEE43E" w14:textId="77777777" w:rsidR="00FE6895" w:rsidRPr="00FE6895" w:rsidRDefault="00FE6895" w:rsidP="00FE6895">
            <w:pPr>
              <w:pStyle w:val="Performancetable9pt"/>
              <w:jc w:val="right"/>
            </w:pPr>
            <w:r w:rsidRPr="00FE6895">
              <w:t xml:space="preserve"> </w:t>
            </w:r>
          </w:p>
        </w:tc>
        <w:tc>
          <w:tcPr>
            <w:tcW w:w="755" w:type="pct"/>
          </w:tcPr>
          <w:p w14:paraId="2986E7CE" w14:textId="77777777" w:rsidR="00FE6895" w:rsidRPr="00FE6895" w:rsidRDefault="00FE6895" w:rsidP="00FE6895">
            <w:pPr>
              <w:pStyle w:val="Performancetable9pt"/>
              <w:jc w:val="right"/>
            </w:pPr>
            <w:r w:rsidRPr="00FE6895">
              <w:t>576</w:t>
            </w:r>
          </w:p>
        </w:tc>
        <w:tc>
          <w:tcPr>
            <w:tcW w:w="579" w:type="pct"/>
          </w:tcPr>
          <w:p w14:paraId="3777960A" w14:textId="77777777" w:rsidR="00FE6895" w:rsidRPr="00FE6895" w:rsidRDefault="00FE6895" w:rsidP="00FE6895">
            <w:pPr>
              <w:pStyle w:val="Performancetable9pt"/>
              <w:jc w:val="right"/>
            </w:pPr>
            <w:r w:rsidRPr="00FE6895">
              <w:t>2</w:t>
            </w:r>
          </w:p>
        </w:tc>
        <w:tc>
          <w:tcPr>
            <w:tcW w:w="444" w:type="pct"/>
          </w:tcPr>
          <w:p w14:paraId="01C3CD10" w14:textId="77777777" w:rsidR="00FE6895" w:rsidRPr="00545F4F" w:rsidRDefault="00FE6895" w:rsidP="00FE6895">
            <w:pPr>
              <w:pStyle w:val="Performancetable9pt"/>
              <w:jc w:val="right"/>
              <w:rPr>
                <w:b/>
                <w:bCs/>
              </w:rPr>
            </w:pPr>
            <w:r w:rsidRPr="00545F4F">
              <w:rPr>
                <w:b/>
                <w:bCs/>
              </w:rPr>
              <w:t>578</w:t>
            </w:r>
          </w:p>
        </w:tc>
        <w:tc>
          <w:tcPr>
            <w:tcW w:w="445" w:type="pct"/>
          </w:tcPr>
          <w:p w14:paraId="4F9E809B" w14:textId="77777777" w:rsidR="00FE6895" w:rsidRPr="00FE6895" w:rsidRDefault="00FE6895" w:rsidP="00FE6895">
            <w:pPr>
              <w:pStyle w:val="Performancetable9pt"/>
              <w:jc w:val="right"/>
            </w:pPr>
            <w:r w:rsidRPr="00FE6895">
              <w:t>2%</w:t>
            </w:r>
          </w:p>
        </w:tc>
      </w:tr>
      <w:tr w:rsidR="00CE65AF" w:rsidRPr="00FE6895" w14:paraId="16D44C1A" w14:textId="77777777" w:rsidTr="00CE65AF">
        <w:trPr>
          <w:trHeight w:val="20"/>
        </w:trPr>
        <w:tc>
          <w:tcPr>
            <w:tcW w:w="1388" w:type="pct"/>
          </w:tcPr>
          <w:p w14:paraId="59A283C8" w14:textId="77777777" w:rsidR="00FE6895" w:rsidRPr="00545F4F" w:rsidRDefault="00FE6895" w:rsidP="00FE6895">
            <w:pPr>
              <w:pStyle w:val="Performancetable9pt"/>
              <w:rPr>
                <w:b/>
                <w:bCs/>
              </w:rPr>
            </w:pPr>
            <w:r w:rsidRPr="00545F4F">
              <w:rPr>
                <w:b/>
                <w:bCs/>
              </w:rPr>
              <w:t>Total Revenue</w:t>
            </w:r>
          </w:p>
        </w:tc>
        <w:tc>
          <w:tcPr>
            <w:tcW w:w="694" w:type="pct"/>
          </w:tcPr>
          <w:p w14:paraId="4AA66F7D" w14:textId="77777777" w:rsidR="00FE6895" w:rsidRPr="00545F4F" w:rsidRDefault="00FE6895" w:rsidP="00FE6895">
            <w:pPr>
              <w:pStyle w:val="Performancetable9pt"/>
              <w:jc w:val="right"/>
              <w:rPr>
                <w:b/>
                <w:bCs/>
              </w:rPr>
            </w:pPr>
            <w:r w:rsidRPr="00545F4F">
              <w:rPr>
                <w:b/>
                <w:bCs/>
              </w:rPr>
              <w:t>14,961</w:t>
            </w:r>
          </w:p>
        </w:tc>
        <w:tc>
          <w:tcPr>
            <w:tcW w:w="694" w:type="pct"/>
          </w:tcPr>
          <w:p w14:paraId="6E0FF476" w14:textId="77777777" w:rsidR="00FE6895" w:rsidRPr="00545F4F" w:rsidRDefault="00FE6895" w:rsidP="00FE6895">
            <w:pPr>
              <w:pStyle w:val="Performancetable9pt"/>
              <w:jc w:val="right"/>
              <w:rPr>
                <w:b/>
                <w:bCs/>
              </w:rPr>
            </w:pPr>
            <w:r w:rsidRPr="00545F4F">
              <w:rPr>
                <w:b/>
                <w:bCs/>
              </w:rPr>
              <w:t>9,093</w:t>
            </w:r>
          </w:p>
        </w:tc>
        <w:tc>
          <w:tcPr>
            <w:tcW w:w="755" w:type="pct"/>
          </w:tcPr>
          <w:p w14:paraId="75223BD7" w14:textId="77777777" w:rsidR="00FE6895" w:rsidRPr="00545F4F" w:rsidRDefault="00FE6895" w:rsidP="00FE6895">
            <w:pPr>
              <w:pStyle w:val="Performancetable9pt"/>
              <w:jc w:val="right"/>
              <w:rPr>
                <w:b/>
                <w:bCs/>
              </w:rPr>
            </w:pPr>
            <w:r w:rsidRPr="00545F4F">
              <w:rPr>
                <w:b/>
                <w:bCs/>
              </w:rPr>
              <w:t>756</w:t>
            </w:r>
          </w:p>
        </w:tc>
        <w:tc>
          <w:tcPr>
            <w:tcW w:w="579" w:type="pct"/>
          </w:tcPr>
          <w:p w14:paraId="3D5E9361" w14:textId="77777777" w:rsidR="00FE6895" w:rsidRPr="00545F4F" w:rsidRDefault="00FE6895" w:rsidP="00FE6895">
            <w:pPr>
              <w:pStyle w:val="Performancetable9pt"/>
              <w:jc w:val="right"/>
              <w:rPr>
                <w:b/>
                <w:bCs/>
              </w:rPr>
            </w:pPr>
            <w:r w:rsidRPr="00545F4F">
              <w:rPr>
                <w:b/>
                <w:bCs/>
              </w:rPr>
              <w:t>3,487</w:t>
            </w:r>
          </w:p>
        </w:tc>
        <w:tc>
          <w:tcPr>
            <w:tcW w:w="444" w:type="pct"/>
          </w:tcPr>
          <w:p w14:paraId="7048B5D8" w14:textId="77777777" w:rsidR="00FE6895" w:rsidRPr="00545F4F" w:rsidRDefault="00FE6895" w:rsidP="00FE6895">
            <w:pPr>
              <w:pStyle w:val="Performancetable9pt"/>
              <w:jc w:val="right"/>
              <w:rPr>
                <w:b/>
                <w:bCs/>
              </w:rPr>
            </w:pPr>
            <w:r w:rsidRPr="00545F4F">
              <w:rPr>
                <w:b/>
                <w:bCs/>
              </w:rPr>
              <w:t>28,297</w:t>
            </w:r>
          </w:p>
        </w:tc>
        <w:tc>
          <w:tcPr>
            <w:tcW w:w="445" w:type="pct"/>
          </w:tcPr>
          <w:p w14:paraId="307515DB" w14:textId="77777777" w:rsidR="00FE6895" w:rsidRPr="00FE6895" w:rsidRDefault="00FE6895" w:rsidP="00FE6895">
            <w:pPr>
              <w:pStyle w:val="Performancetable9pt"/>
              <w:jc w:val="right"/>
            </w:pPr>
            <w:r w:rsidRPr="00FE6895">
              <w:t xml:space="preserve"> </w:t>
            </w:r>
          </w:p>
        </w:tc>
      </w:tr>
      <w:tr w:rsidR="00CE65AF" w:rsidRPr="00FE6895" w14:paraId="72074961" w14:textId="77777777" w:rsidTr="00CE65AF">
        <w:trPr>
          <w:trHeight w:val="20"/>
        </w:trPr>
        <w:tc>
          <w:tcPr>
            <w:tcW w:w="1388" w:type="pct"/>
          </w:tcPr>
          <w:p w14:paraId="6978373E" w14:textId="77777777" w:rsidR="00FE6895" w:rsidRPr="00545F4F" w:rsidRDefault="00FE6895" w:rsidP="00FE6895">
            <w:pPr>
              <w:pStyle w:val="Performancetable9pt"/>
              <w:rPr>
                <w:b/>
                <w:bCs/>
              </w:rPr>
            </w:pPr>
            <w:r w:rsidRPr="00545F4F">
              <w:rPr>
                <w:b/>
                <w:bCs/>
              </w:rPr>
              <w:t>Total Expenditure</w:t>
            </w:r>
          </w:p>
        </w:tc>
        <w:tc>
          <w:tcPr>
            <w:tcW w:w="694" w:type="pct"/>
          </w:tcPr>
          <w:p w14:paraId="43EC2F66" w14:textId="77777777" w:rsidR="00FE6895" w:rsidRPr="00545F4F" w:rsidRDefault="00FE6895" w:rsidP="00FE6895">
            <w:pPr>
              <w:pStyle w:val="Performancetable9pt"/>
              <w:jc w:val="right"/>
              <w:rPr>
                <w:b/>
                <w:bCs/>
              </w:rPr>
            </w:pPr>
            <w:r w:rsidRPr="00545F4F">
              <w:rPr>
                <w:b/>
                <w:bCs/>
              </w:rPr>
              <w:t>15,811</w:t>
            </w:r>
          </w:p>
        </w:tc>
        <w:tc>
          <w:tcPr>
            <w:tcW w:w="694" w:type="pct"/>
          </w:tcPr>
          <w:p w14:paraId="56E328C8" w14:textId="77777777" w:rsidR="00FE6895" w:rsidRPr="00545F4F" w:rsidRDefault="00FE6895" w:rsidP="00FE6895">
            <w:pPr>
              <w:pStyle w:val="Performancetable9pt"/>
              <w:jc w:val="right"/>
              <w:rPr>
                <w:b/>
                <w:bCs/>
              </w:rPr>
            </w:pPr>
            <w:r w:rsidRPr="00545F4F">
              <w:rPr>
                <w:b/>
                <w:bCs/>
              </w:rPr>
              <w:t>9,343</w:t>
            </w:r>
          </w:p>
        </w:tc>
        <w:tc>
          <w:tcPr>
            <w:tcW w:w="755" w:type="pct"/>
          </w:tcPr>
          <w:p w14:paraId="63A05A7E" w14:textId="77777777" w:rsidR="00FE6895" w:rsidRPr="00545F4F" w:rsidRDefault="00FE6895" w:rsidP="00FE6895">
            <w:pPr>
              <w:pStyle w:val="Performancetable9pt"/>
              <w:jc w:val="right"/>
              <w:rPr>
                <w:b/>
                <w:bCs/>
              </w:rPr>
            </w:pPr>
            <w:r w:rsidRPr="00545F4F">
              <w:rPr>
                <w:b/>
                <w:bCs/>
              </w:rPr>
              <w:t>756</w:t>
            </w:r>
          </w:p>
        </w:tc>
        <w:tc>
          <w:tcPr>
            <w:tcW w:w="579" w:type="pct"/>
          </w:tcPr>
          <w:p w14:paraId="19BC8BD0" w14:textId="77777777" w:rsidR="00FE6895" w:rsidRPr="00545F4F" w:rsidRDefault="00FE6895" w:rsidP="00FE6895">
            <w:pPr>
              <w:pStyle w:val="Performancetable9pt"/>
              <w:jc w:val="right"/>
              <w:rPr>
                <w:b/>
                <w:bCs/>
              </w:rPr>
            </w:pPr>
            <w:r w:rsidRPr="00545F4F">
              <w:rPr>
                <w:b/>
                <w:bCs/>
              </w:rPr>
              <w:t>3,487</w:t>
            </w:r>
          </w:p>
        </w:tc>
        <w:tc>
          <w:tcPr>
            <w:tcW w:w="444" w:type="pct"/>
          </w:tcPr>
          <w:p w14:paraId="714C5D96" w14:textId="77777777" w:rsidR="00FE6895" w:rsidRPr="00545F4F" w:rsidRDefault="00FE6895" w:rsidP="00FE6895">
            <w:pPr>
              <w:pStyle w:val="Performancetable9pt"/>
              <w:jc w:val="right"/>
              <w:rPr>
                <w:b/>
                <w:bCs/>
              </w:rPr>
            </w:pPr>
            <w:r w:rsidRPr="00545F4F">
              <w:rPr>
                <w:b/>
                <w:bCs/>
              </w:rPr>
              <w:t>29,397</w:t>
            </w:r>
          </w:p>
        </w:tc>
        <w:tc>
          <w:tcPr>
            <w:tcW w:w="445" w:type="pct"/>
          </w:tcPr>
          <w:p w14:paraId="19AF3815" w14:textId="77777777" w:rsidR="00FE6895" w:rsidRPr="00FE6895" w:rsidRDefault="00FE6895" w:rsidP="00FE6895">
            <w:pPr>
              <w:pStyle w:val="Performancetable9pt"/>
              <w:jc w:val="right"/>
            </w:pPr>
            <w:r w:rsidRPr="00FE6895">
              <w:t xml:space="preserve"> </w:t>
            </w:r>
          </w:p>
        </w:tc>
      </w:tr>
      <w:tr w:rsidR="00CE65AF" w:rsidRPr="00FE6895" w14:paraId="591EC536" w14:textId="77777777" w:rsidTr="00CE65AF">
        <w:trPr>
          <w:trHeight w:val="20"/>
        </w:trPr>
        <w:tc>
          <w:tcPr>
            <w:tcW w:w="1388" w:type="pct"/>
            <w:tcBorders>
              <w:bottom w:val="single" w:sz="4" w:space="0" w:color="00A2AC" w:themeColor="background2"/>
            </w:tcBorders>
          </w:tcPr>
          <w:p w14:paraId="1C970095" w14:textId="77777777" w:rsidR="00FE6895" w:rsidRPr="00545F4F" w:rsidRDefault="00FE6895" w:rsidP="00FE6895">
            <w:pPr>
              <w:pStyle w:val="Performancetable9pt"/>
              <w:rPr>
                <w:b/>
                <w:bCs/>
              </w:rPr>
            </w:pPr>
            <w:r w:rsidRPr="00545F4F">
              <w:rPr>
                <w:b/>
                <w:bCs/>
              </w:rPr>
              <w:t>Net Surplus / (Deficit)</w:t>
            </w:r>
          </w:p>
        </w:tc>
        <w:tc>
          <w:tcPr>
            <w:tcW w:w="694" w:type="pct"/>
            <w:tcBorders>
              <w:bottom w:val="single" w:sz="4" w:space="0" w:color="00A2AC" w:themeColor="background2"/>
            </w:tcBorders>
          </w:tcPr>
          <w:p w14:paraId="67FE0ECC" w14:textId="77777777" w:rsidR="00FE6895" w:rsidRPr="00545F4F" w:rsidRDefault="00FE6895" w:rsidP="00FE6895">
            <w:pPr>
              <w:pStyle w:val="Performancetable9pt"/>
              <w:jc w:val="right"/>
              <w:rPr>
                <w:b/>
                <w:bCs/>
              </w:rPr>
            </w:pPr>
            <w:r w:rsidRPr="00545F4F">
              <w:rPr>
                <w:b/>
                <w:bCs/>
              </w:rPr>
              <w:t>(850)</w:t>
            </w:r>
          </w:p>
        </w:tc>
        <w:tc>
          <w:tcPr>
            <w:tcW w:w="694" w:type="pct"/>
            <w:tcBorders>
              <w:bottom w:val="single" w:sz="4" w:space="0" w:color="00A2AC" w:themeColor="background2"/>
            </w:tcBorders>
          </w:tcPr>
          <w:p w14:paraId="188A8A91" w14:textId="77777777" w:rsidR="00FE6895" w:rsidRPr="00545F4F" w:rsidRDefault="00FE6895" w:rsidP="00FE6895">
            <w:pPr>
              <w:pStyle w:val="Performancetable9pt"/>
              <w:jc w:val="right"/>
              <w:rPr>
                <w:b/>
                <w:bCs/>
              </w:rPr>
            </w:pPr>
            <w:r w:rsidRPr="00545F4F">
              <w:rPr>
                <w:b/>
                <w:bCs/>
              </w:rPr>
              <w:t>(250)</w:t>
            </w:r>
          </w:p>
        </w:tc>
        <w:tc>
          <w:tcPr>
            <w:tcW w:w="755" w:type="pct"/>
            <w:tcBorders>
              <w:bottom w:val="single" w:sz="4" w:space="0" w:color="00A2AC" w:themeColor="background2"/>
            </w:tcBorders>
          </w:tcPr>
          <w:p w14:paraId="15F2AA14" w14:textId="77777777" w:rsidR="00FE6895" w:rsidRPr="00545F4F" w:rsidRDefault="00FE6895" w:rsidP="00FE6895">
            <w:pPr>
              <w:pStyle w:val="Performancetable9pt"/>
              <w:jc w:val="right"/>
              <w:rPr>
                <w:b/>
                <w:bCs/>
              </w:rPr>
            </w:pPr>
            <w:r w:rsidRPr="00545F4F">
              <w:rPr>
                <w:b/>
                <w:bCs/>
              </w:rPr>
              <w:t>0</w:t>
            </w:r>
          </w:p>
        </w:tc>
        <w:tc>
          <w:tcPr>
            <w:tcW w:w="579" w:type="pct"/>
            <w:tcBorders>
              <w:bottom w:val="single" w:sz="4" w:space="0" w:color="00A2AC" w:themeColor="background2"/>
            </w:tcBorders>
          </w:tcPr>
          <w:p w14:paraId="19738D19" w14:textId="77777777" w:rsidR="00FE6895" w:rsidRPr="00545F4F" w:rsidRDefault="00FE6895" w:rsidP="00FE6895">
            <w:pPr>
              <w:pStyle w:val="Performancetable9pt"/>
              <w:jc w:val="right"/>
              <w:rPr>
                <w:b/>
                <w:bCs/>
              </w:rPr>
            </w:pPr>
            <w:r w:rsidRPr="00545F4F">
              <w:rPr>
                <w:b/>
                <w:bCs/>
              </w:rPr>
              <w:t>0</w:t>
            </w:r>
          </w:p>
        </w:tc>
        <w:tc>
          <w:tcPr>
            <w:tcW w:w="444" w:type="pct"/>
            <w:tcBorders>
              <w:bottom w:val="single" w:sz="4" w:space="0" w:color="00A2AC" w:themeColor="background2"/>
            </w:tcBorders>
          </w:tcPr>
          <w:p w14:paraId="00F8A4AB" w14:textId="77777777" w:rsidR="00FE6895" w:rsidRPr="00545F4F" w:rsidRDefault="00FE6895" w:rsidP="00FE6895">
            <w:pPr>
              <w:pStyle w:val="Performancetable9pt"/>
              <w:jc w:val="right"/>
              <w:rPr>
                <w:b/>
                <w:bCs/>
              </w:rPr>
            </w:pPr>
            <w:r w:rsidRPr="00545F4F">
              <w:rPr>
                <w:b/>
                <w:bCs/>
              </w:rPr>
              <w:t>(1,100)</w:t>
            </w:r>
          </w:p>
        </w:tc>
        <w:tc>
          <w:tcPr>
            <w:tcW w:w="445" w:type="pct"/>
            <w:tcBorders>
              <w:bottom w:val="single" w:sz="4" w:space="0" w:color="00A2AC" w:themeColor="background2"/>
            </w:tcBorders>
          </w:tcPr>
          <w:p w14:paraId="5DD1EA84" w14:textId="77777777" w:rsidR="00FE6895" w:rsidRPr="00FE6895" w:rsidRDefault="00FE6895" w:rsidP="00FE6895">
            <w:pPr>
              <w:pStyle w:val="Performancetable9pt"/>
              <w:jc w:val="right"/>
            </w:pPr>
            <w:r w:rsidRPr="00FE6895">
              <w:t xml:space="preserve"> </w:t>
            </w:r>
          </w:p>
        </w:tc>
      </w:tr>
    </w:tbl>
    <w:p w14:paraId="6A07E1C9" w14:textId="77777777" w:rsidR="00CA040A" w:rsidRDefault="00CA040A" w:rsidP="00CA040A"/>
    <w:p w14:paraId="45872A78" w14:textId="77777777" w:rsidR="004E36D5" w:rsidRDefault="004E36D5">
      <w:pPr>
        <w:spacing w:before="0" w:after="160" w:line="259" w:lineRule="auto"/>
        <w:rPr>
          <w:b/>
          <w:bCs/>
        </w:rPr>
      </w:pPr>
      <w:r>
        <w:rPr>
          <w:b/>
          <w:bCs/>
        </w:rPr>
        <w:br w:type="page"/>
      </w:r>
    </w:p>
    <w:p w14:paraId="4B6DD64D" w14:textId="55F22520" w:rsidR="00CA040A" w:rsidRDefault="00CA040A" w:rsidP="00CA040A">
      <w:r w:rsidRPr="00FE6895">
        <w:rPr>
          <w:b/>
          <w:bCs/>
        </w:rPr>
        <w:lastRenderedPageBreak/>
        <w:t>Other funding ex Crown/Crown entities:</w:t>
      </w:r>
      <w:r>
        <w:t xml:space="preserve"> As agreed with funding entities (e.g., PHARMAC, Whaikaha, ACC) based on expected activity and associated funding arrangements. Approximately two-thirds of funding within this category relates to the Combined Pharmaceutical Budget administered by PHARMAC. </w:t>
      </w:r>
    </w:p>
    <w:p w14:paraId="0E78DD45" w14:textId="77777777" w:rsidR="00CA040A" w:rsidRDefault="00CA040A" w:rsidP="00CA040A">
      <w:r w:rsidRPr="00FE6895">
        <w:rPr>
          <w:b/>
          <w:bCs/>
        </w:rPr>
        <w:t>Covid-19 funding:</w:t>
      </w:r>
      <w:r>
        <w:t xml:space="preserve"> As advised by the Government in the Vote Health Estimates of Appropriation 2024/25.</w:t>
      </w:r>
    </w:p>
    <w:p w14:paraId="4DCD50B2" w14:textId="77777777" w:rsidR="00CA040A" w:rsidRDefault="00CA040A" w:rsidP="00CA040A">
      <w:r w:rsidRPr="00FE6895">
        <w:rPr>
          <w:b/>
          <w:bCs/>
        </w:rPr>
        <w:t>Third party and other revenue:</w:t>
      </w:r>
      <w:r>
        <w:t xml:space="preserve"> Estimated, based on historic trends and going market conditions, adjusted for time-limited revenue. </w:t>
      </w:r>
    </w:p>
    <w:p w14:paraId="589D9215" w14:textId="77777777" w:rsidR="00CA040A" w:rsidRDefault="00CA040A" w:rsidP="00CA040A">
      <w:r w:rsidRPr="00FE6895">
        <w:rPr>
          <w:b/>
          <w:bCs/>
        </w:rPr>
        <w:t>Interest received:</w:t>
      </w:r>
      <w:r>
        <w:t xml:space="preserve"> As forecast based on anticipated investments and expected rates of return. </w:t>
      </w:r>
    </w:p>
    <w:p w14:paraId="0668D99F" w14:textId="5DE9D880" w:rsidR="00CA040A" w:rsidRDefault="00FE6895" w:rsidP="00D86506">
      <w:pPr>
        <w:pStyle w:val="Heading3"/>
      </w:pPr>
      <w:bookmarkStart w:id="30" w:name="_Toc184117929"/>
      <w:bookmarkStart w:id="31" w:name="_Toc184117964"/>
      <w:r w:rsidRPr="00FE6895">
        <w:t>Operating costs</w:t>
      </w:r>
      <w:bookmarkEnd w:id="30"/>
      <w:bookmarkEnd w:id="31"/>
    </w:p>
    <w:tbl>
      <w:tblPr>
        <w:tblStyle w:val="FinTable"/>
        <w:tblW w:w="5000" w:type="pct"/>
        <w:tblLook w:val="04A0" w:firstRow="1" w:lastRow="0" w:firstColumn="1" w:lastColumn="0" w:noHBand="0" w:noVBand="1"/>
      </w:tblPr>
      <w:tblGrid>
        <w:gridCol w:w="4111"/>
        <w:gridCol w:w="1843"/>
        <w:gridCol w:w="1843"/>
        <w:gridCol w:w="1841"/>
      </w:tblGrid>
      <w:tr w:rsidR="004E36D5" w:rsidRPr="00FE6895" w14:paraId="77AD9D1A" w14:textId="77777777" w:rsidTr="00CE65AF">
        <w:trPr>
          <w:cnfStyle w:val="100000000000" w:firstRow="1" w:lastRow="0" w:firstColumn="0" w:lastColumn="0" w:oddVBand="0" w:evenVBand="0" w:oddHBand="0" w:evenHBand="0" w:firstRowFirstColumn="0" w:firstRowLastColumn="0" w:lastRowFirstColumn="0" w:lastRowLastColumn="0"/>
          <w:trHeight w:val="20"/>
        </w:trPr>
        <w:tc>
          <w:tcPr>
            <w:tcW w:w="2133" w:type="pct"/>
          </w:tcPr>
          <w:p w14:paraId="3D415B35" w14:textId="77777777" w:rsidR="00FE6895" w:rsidRPr="00FE6895" w:rsidRDefault="00FE6895" w:rsidP="00FE6895">
            <w:pPr>
              <w:pStyle w:val="Performancetable9pt"/>
              <w:rPr>
                <w:color w:val="00A2AC" w:themeColor="background2"/>
              </w:rPr>
            </w:pPr>
          </w:p>
        </w:tc>
        <w:tc>
          <w:tcPr>
            <w:tcW w:w="956" w:type="pct"/>
            <w:vAlign w:val="bottom"/>
          </w:tcPr>
          <w:p w14:paraId="0F54C6C4" w14:textId="77777777" w:rsidR="00FE6895" w:rsidRPr="00FE6895" w:rsidRDefault="00FE6895" w:rsidP="00CE65AF">
            <w:pPr>
              <w:pStyle w:val="Performancetable9pt"/>
              <w:jc w:val="right"/>
              <w:rPr>
                <w:color w:val="00A2AC" w:themeColor="background2"/>
              </w:rPr>
            </w:pPr>
            <w:r w:rsidRPr="00FE6895">
              <w:rPr>
                <w:color w:val="00A2AC" w:themeColor="background2"/>
              </w:rPr>
              <w:t xml:space="preserve">Group </w:t>
            </w:r>
          </w:p>
          <w:p w14:paraId="4259FDC2" w14:textId="77777777" w:rsidR="00FE6895" w:rsidRPr="00FE6895" w:rsidRDefault="00FE6895" w:rsidP="00CE65AF">
            <w:pPr>
              <w:pStyle w:val="Performancetable9pt"/>
              <w:jc w:val="right"/>
              <w:rPr>
                <w:color w:val="00A2AC" w:themeColor="background2"/>
              </w:rPr>
            </w:pPr>
            <w:r w:rsidRPr="00FE6895">
              <w:rPr>
                <w:color w:val="00A2AC" w:themeColor="background2"/>
              </w:rPr>
              <w:t xml:space="preserve">2023/24 Est. Actual </w:t>
            </w:r>
          </w:p>
          <w:p w14:paraId="1168C9EE" w14:textId="77777777" w:rsidR="00FE6895" w:rsidRPr="00FE6895" w:rsidRDefault="00FE6895" w:rsidP="00CE65AF">
            <w:pPr>
              <w:pStyle w:val="Performancetable9pt"/>
              <w:jc w:val="right"/>
              <w:rPr>
                <w:color w:val="00A2AC" w:themeColor="background2"/>
              </w:rPr>
            </w:pPr>
            <w:r w:rsidRPr="00FE6895">
              <w:rPr>
                <w:color w:val="00A2AC" w:themeColor="background2"/>
              </w:rPr>
              <w:t>$m</w:t>
            </w:r>
          </w:p>
        </w:tc>
        <w:tc>
          <w:tcPr>
            <w:tcW w:w="956" w:type="pct"/>
            <w:vAlign w:val="bottom"/>
          </w:tcPr>
          <w:p w14:paraId="7C1769C0" w14:textId="77777777" w:rsidR="00FE6895" w:rsidRPr="00FE6895" w:rsidRDefault="00FE6895" w:rsidP="00CE65AF">
            <w:pPr>
              <w:pStyle w:val="Performancetable9pt"/>
              <w:jc w:val="right"/>
              <w:rPr>
                <w:color w:val="00A2AC" w:themeColor="background2"/>
              </w:rPr>
            </w:pPr>
            <w:r w:rsidRPr="00FE6895">
              <w:rPr>
                <w:color w:val="00A2AC" w:themeColor="background2"/>
              </w:rPr>
              <w:t xml:space="preserve">Group </w:t>
            </w:r>
          </w:p>
          <w:p w14:paraId="2940F718" w14:textId="3E329359" w:rsidR="00FE6895" w:rsidRPr="00FE6895" w:rsidRDefault="00FE6895" w:rsidP="00CE65AF">
            <w:pPr>
              <w:pStyle w:val="Performancetable9pt"/>
              <w:jc w:val="right"/>
              <w:rPr>
                <w:color w:val="00A2AC" w:themeColor="background2"/>
              </w:rPr>
            </w:pPr>
            <w:r w:rsidRPr="00FE6895">
              <w:rPr>
                <w:color w:val="00A2AC" w:themeColor="background2"/>
              </w:rPr>
              <w:t xml:space="preserve">2024/25 </w:t>
            </w:r>
            <w:r w:rsidR="00CE65AF">
              <w:rPr>
                <w:color w:val="00A2AC" w:themeColor="background2"/>
              </w:rPr>
              <w:br/>
            </w:r>
            <w:r w:rsidRPr="00FE6895">
              <w:rPr>
                <w:color w:val="00A2AC" w:themeColor="background2"/>
              </w:rPr>
              <w:t xml:space="preserve">Budget </w:t>
            </w:r>
          </w:p>
          <w:p w14:paraId="3C540F70" w14:textId="77777777" w:rsidR="00FE6895" w:rsidRPr="00FE6895" w:rsidRDefault="00FE6895" w:rsidP="00CE65AF">
            <w:pPr>
              <w:pStyle w:val="Performancetable9pt"/>
              <w:jc w:val="right"/>
              <w:rPr>
                <w:color w:val="00A2AC" w:themeColor="background2"/>
              </w:rPr>
            </w:pPr>
            <w:r w:rsidRPr="00FE6895">
              <w:rPr>
                <w:color w:val="00A2AC" w:themeColor="background2"/>
              </w:rPr>
              <w:t>$m</w:t>
            </w:r>
          </w:p>
        </w:tc>
        <w:tc>
          <w:tcPr>
            <w:tcW w:w="956" w:type="pct"/>
            <w:vAlign w:val="bottom"/>
          </w:tcPr>
          <w:p w14:paraId="7FE10C9B" w14:textId="77777777" w:rsidR="00FE6895" w:rsidRPr="00FE6895" w:rsidRDefault="00FE6895" w:rsidP="00CE65AF">
            <w:pPr>
              <w:pStyle w:val="Performancetable9pt"/>
              <w:jc w:val="right"/>
              <w:rPr>
                <w:color w:val="00A2AC" w:themeColor="background2"/>
              </w:rPr>
            </w:pPr>
            <w:r w:rsidRPr="00FE6895">
              <w:rPr>
                <w:color w:val="00A2AC" w:themeColor="background2"/>
              </w:rPr>
              <w:t>Increase or</w:t>
            </w:r>
            <w:r w:rsidRPr="00FE6895">
              <w:rPr>
                <w:color w:val="00A2AC" w:themeColor="background2"/>
              </w:rPr>
              <w:br/>
              <w:t>(Decrease) %</w:t>
            </w:r>
          </w:p>
        </w:tc>
      </w:tr>
      <w:tr w:rsidR="004E36D5" w:rsidRPr="00FE6895" w14:paraId="20B6A79F" w14:textId="77777777" w:rsidTr="004E36D5">
        <w:trPr>
          <w:trHeight w:val="20"/>
        </w:trPr>
        <w:tc>
          <w:tcPr>
            <w:tcW w:w="2133" w:type="pct"/>
            <w:shd w:val="clear" w:color="auto" w:fill="E1F1F2"/>
          </w:tcPr>
          <w:p w14:paraId="5A70E5F4" w14:textId="77777777" w:rsidR="00FE6895" w:rsidRPr="004E36D5" w:rsidRDefault="00FE6895" w:rsidP="00FE6895">
            <w:pPr>
              <w:pStyle w:val="Performancetable9pt"/>
              <w:rPr>
                <w:b/>
                <w:bCs/>
              </w:rPr>
            </w:pPr>
            <w:r w:rsidRPr="004E36D5">
              <w:rPr>
                <w:b/>
                <w:bCs/>
              </w:rPr>
              <w:t>Expenditure – Operating Costs</w:t>
            </w:r>
          </w:p>
        </w:tc>
        <w:tc>
          <w:tcPr>
            <w:tcW w:w="956" w:type="pct"/>
            <w:shd w:val="clear" w:color="auto" w:fill="E1F1F2"/>
          </w:tcPr>
          <w:p w14:paraId="3832B70E" w14:textId="77777777" w:rsidR="00FE6895" w:rsidRPr="00FE6895" w:rsidRDefault="00FE6895" w:rsidP="00FE6895">
            <w:pPr>
              <w:pStyle w:val="Performancetable9pt"/>
              <w:jc w:val="right"/>
            </w:pPr>
            <w:r w:rsidRPr="00FE6895">
              <w:t>27,902</w:t>
            </w:r>
          </w:p>
        </w:tc>
        <w:tc>
          <w:tcPr>
            <w:tcW w:w="956" w:type="pct"/>
            <w:shd w:val="clear" w:color="auto" w:fill="E1F1F2"/>
          </w:tcPr>
          <w:p w14:paraId="0CA55FC4" w14:textId="77777777" w:rsidR="00FE6895" w:rsidRPr="00FE6895" w:rsidRDefault="00FE6895" w:rsidP="00FE6895">
            <w:pPr>
              <w:pStyle w:val="Performancetable9pt"/>
              <w:jc w:val="right"/>
            </w:pPr>
            <w:r w:rsidRPr="00FE6895">
              <w:t>29,397</w:t>
            </w:r>
          </w:p>
        </w:tc>
        <w:tc>
          <w:tcPr>
            <w:tcW w:w="956" w:type="pct"/>
            <w:shd w:val="clear" w:color="auto" w:fill="E1F1F2"/>
          </w:tcPr>
          <w:p w14:paraId="3F57A736" w14:textId="77777777" w:rsidR="00FE6895" w:rsidRPr="00FE6895" w:rsidRDefault="00FE6895" w:rsidP="00FE6895">
            <w:pPr>
              <w:pStyle w:val="Performancetable9pt"/>
              <w:jc w:val="right"/>
            </w:pPr>
            <w:r w:rsidRPr="00FE6895">
              <w:t>5.36%</w:t>
            </w:r>
          </w:p>
        </w:tc>
      </w:tr>
      <w:tr w:rsidR="004E36D5" w:rsidRPr="00FE6895" w14:paraId="715BAA61" w14:textId="77777777" w:rsidTr="004E36D5">
        <w:trPr>
          <w:trHeight w:val="20"/>
        </w:trPr>
        <w:tc>
          <w:tcPr>
            <w:tcW w:w="2133" w:type="pct"/>
          </w:tcPr>
          <w:p w14:paraId="1A4952E9" w14:textId="77777777" w:rsidR="00FE6895" w:rsidRPr="00FE6895" w:rsidRDefault="00FE6895" w:rsidP="00FE6895">
            <w:pPr>
              <w:pStyle w:val="Performancetable9pt"/>
            </w:pPr>
            <w:r w:rsidRPr="00FE6895">
              <w:t>Personnel costs</w:t>
            </w:r>
          </w:p>
        </w:tc>
        <w:tc>
          <w:tcPr>
            <w:tcW w:w="956" w:type="pct"/>
          </w:tcPr>
          <w:p w14:paraId="09FE6773" w14:textId="77777777" w:rsidR="00FE6895" w:rsidRPr="00FE6895" w:rsidRDefault="00FE6895" w:rsidP="00FE6895">
            <w:pPr>
              <w:pStyle w:val="Performancetable9pt"/>
              <w:jc w:val="right"/>
            </w:pPr>
            <w:r w:rsidRPr="00FE6895">
              <w:t>11,742</w:t>
            </w:r>
          </w:p>
        </w:tc>
        <w:tc>
          <w:tcPr>
            <w:tcW w:w="956" w:type="pct"/>
          </w:tcPr>
          <w:p w14:paraId="7FD36018" w14:textId="77777777" w:rsidR="00FE6895" w:rsidRPr="00FE6895" w:rsidRDefault="00FE6895" w:rsidP="00FE6895">
            <w:pPr>
              <w:pStyle w:val="Performancetable9pt"/>
              <w:jc w:val="right"/>
            </w:pPr>
            <w:r w:rsidRPr="00FE6895">
              <w:t>12,466</w:t>
            </w:r>
          </w:p>
        </w:tc>
        <w:tc>
          <w:tcPr>
            <w:tcW w:w="956" w:type="pct"/>
          </w:tcPr>
          <w:p w14:paraId="6B1A7732" w14:textId="77777777" w:rsidR="00FE6895" w:rsidRPr="00FE6895" w:rsidRDefault="00FE6895" w:rsidP="00FE6895">
            <w:pPr>
              <w:pStyle w:val="Performancetable9pt"/>
              <w:jc w:val="right"/>
            </w:pPr>
            <w:r w:rsidRPr="00FE6895">
              <w:t>6.2%</w:t>
            </w:r>
          </w:p>
        </w:tc>
      </w:tr>
      <w:tr w:rsidR="004E36D5" w:rsidRPr="00FE6895" w14:paraId="01547B51" w14:textId="77777777" w:rsidTr="004E36D5">
        <w:trPr>
          <w:trHeight w:val="20"/>
        </w:trPr>
        <w:tc>
          <w:tcPr>
            <w:tcW w:w="2133" w:type="pct"/>
          </w:tcPr>
          <w:p w14:paraId="64A436C2" w14:textId="77777777" w:rsidR="00FE6895" w:rsidRPr="00FE6895" w:rsidRDefault="00FE6895" w:rsidP="00FE6895">
            <w:pPr>
              <w:pStyle w:val="Performancetable9pt"/>
            </w:pPr>
            <w:r w:rsidRPr="00FE6895">
              <w:t>Outsourced personnel</w:t>
            </w:r>
          </w:p>
        </w:tc>
        <w:tc>
          <w:tcPr>
            <w:tcW w:w="956" w:type="pct"/>
          </w:tcPr>
          <w:p w14:paraId="0AD5A37F" w14:textId="77777777" w:rsidR="00FE6895" w:rsidRPr="00FE6895" w:rsidRDefault="00FE6895" w:rsidP="00FE6895">
            <w:pPr>
              <w:pStyle w:val="Performancetable9pt"/>
              <w:jc w:val="right"/>
            </w:pPr>
            <w:r w:rsidRPr="00FE6895">
              <w:t>538</w:t>
            </w:r>
          </w:p>
        </w:tc>
        <w:tc>
          <w:tcPr>
            <w:tcW w:w="956" w:type="pct"/>
          </w:tcPr>
          <w:p w14:paraId="40EDEBA5" w14:textId="77777777" w:rsidR="00FE6895" w:rsidRPr="00FE6895" w:rsidRDefault="00FE6895" w:rsidP="00FE6895">
            <w:pPr>
              <w:pStyle w:val="Performancetable9pt"/>
              <w:jc w:val="right"/>
            </w:pPr>
            <w:r w:rsidRPr="00FE6895">
              <w:t>270</w:t>
            </w:r>
          </w:p>
        </w:tc>
        <w:tc>
          <w:tcPr>
            <w:tcW w:w="956" w:type="pct"/>
          </w:tcPr>
          <w:p w14:paraId="0275EEBD" w14:textId="77777777" w:rsidR="00FE6895" w:rsidRPr="00FE6895" w:rsidRDefault="00FE6895" w:rsidP="00FE6895">
            <w:pPr>
              <w:pStyle w:val="Performancetable9pt"/>
              <w:jc w:val="right"/>
            </w:pPr>
            <w:r w:rsidRPr="00FE6895">
              <w:t>(49.8%)</w:t>
            </w:r>
          </w:p>
        </w:tc>
      </w:tr>
      <w:tr w:rsidR="004E36D5" w:rsidRPr="00FE6895" w14:paraId="228CDC8A" w14:textId="77777777" w:rsidTr="004E36D5">
        <w:trPr>
          <w:trHeight w:val="20"/>
        </w:trPr>
        <w:tc>
          <w:tcPr>
            <w:tcW w:w="2133" w:type="pct"/>
          </w:tcPr>
          <w:p w14:paraId="210B7DD0" w14:textId="77777777" w:rsidR="00FE6895" w:rsidRPr="00FE6895" w:rsidRDefault="00FE6895" w:rsidP="00FE6895">
            <w:pPr>
              <w:pStyle w:val="Performancetable9pt"/>
            </w:pPr>
            <w:r w:rsidRPr="00FE6895">
              <w:t>Outsourced services</w:t>
            </w:r>
          </w:p>
        </w:tc>
        <w:tc>
          <w:tcPr>
            <w:tcW w:w="956" w:type="pct"/>
          </w:tcPr>
          <w:p w14:paraId="50E6658E" w14:textId="77777777" w:rsidR="00FE6895" w:rsidRPr="00FE6895" w:rsidRDefault="00FE6895" w:rsidP="00FE6895">
            <w:pPr>
              <w:pStyle w:val="Performancetable9pt"/>
              <w:jc w:val="right"/>
            </w:pPr>
            <w:r w:rsidRPr="00FE6895">
              <w:t>846</w:t>
            </w:r>
          </w:p>
        </w:tc>
        <w:tc>
          <w:tcPr>
            <w:tcW w:w="956" w:type="pct"/>
          </w:tcPr>
          <w:p w14:paraId="31D2CCD8" w14:textId="77777777" w:rsidR="00FE6895" w:rsidRPr="00FE6895" w:rsidRDefault="00FE6895" w:rsidP="00FE6895">
            <w:pPr>
              <w:pStyle w:val="Performancetable9pt"/>
              <w:jc w:val="right"/>
            </w:pPr>
            <w:r w:rsidRPr="00FE6895">
              <w:t>752</w:t>
            </w:r>
          </w:p>
        </w:tc>
        <w:tc>
          <w:tcPr>
            <w:tcW w:w="956" w:type="pct"/>
          </w:tcPr>
          <w:p w14:paraId="7F094AF0" w14:textId="77777777" w:rsidR="00FE6895" w:rsidRPr="00FE6895" w:rsidRDefault="00FE6895" w:rsidP="00FE6895">
            <w:pPr>
              <w:pStyle w:val="Performancetable9pt"/>
              <w:jc w:val="right"/>
            </w:pPr>
            <w:r w:rsidRPr="00FE6895">
              <w:t>(11.1%)</w:t>
            </w:r>
          </w:p>
        </w:tc>
      </w:tr>
      <w:tr w:rsidR="004E36D5" w:rsidRPr="00FE6895" w14:paraId="56C67805" w14:textId="77777777" w:rsidTr="004E36D5">
        <w:trPr>
          <w:trHeight w:val="20"/>
        </w:trPr>
        <w:tc>
          <w:tcPr>
            <w:tcW w:w="2133" w:type="pct"/>
          </w:tcPr>
          <w:p w14:paraId="10F55DA5" w14:textId="77777777" w:rsidR="00FE6895" w:rsidRPr="00FE6895" w:rsidRDefault="00FE6895" w:rsidP="00FE6895">
            <w:pPr>
              <w:pStyle w:val="Performancetable9pt"/>
            </w:pPr>
            <w:r w:rsidRPr="00FE6895">
              <w:t>Clinical supplies</w:t>
            </w:r>
          </w:p>
        </w:tc>
        <w:tc>
          <w:tcPr>
            <w:tcW w:w="956" w:type="pct"/>
          </w:tcPr>
          <w:p w14:paraId="30164FAB" w14:textId="77777777" w:rsidR="00FE6895" w:rsidRPr="00FE6895" w:rsidRDefault="00FE6895" w:rsidP="00FE6895">
            <w:pPr>
              <w:pStyle w:val="Performancetable9pt"/>
              <w:jc w:val="right"/>
            </w:pPr>
            <w:r w:rsidRPr="00FE6895">
              <w:t>2,486</w:t>
            </w:r>
          </w:p>
        </w:tc>
        <w:tc>
          <w:tcPr>
            <w:tcW w:w="956" w:type="pct"/>
          </w:tcPr>
          <w:p w14:paraId="62FB2CF5" w14:textId="77777777" w:rsidR="00FE6895" w:rsidRPr="00FE6895" w:rsidRDefault="00FE6895" w:rsidP="00FE6895">
            <w:pPr>
              <w:pStyle w:val="Performancetable9pt"/>
              <w:jc w:val="right"/>
            </w:pPr>
            <w:r w:rsidRPr="00FE6895">
              <w:t>2,483</w:t>
            </w:r>
          </w:p>
        </w:tc>
        <w:tc>
          <w:tcPr>
            <w:tcW w:w="956" w:type="pct"/>
          </w:tcPr>
          <w:p w14:paraId="58F8AB0A" w14:textId="77777777" w:rsidR="00FE6895" w:rsidRPr="00FE6895" w:rsidRDefault="00FE6895" w:rsidP="00FE6895">
            <w:pPr>
              <w:pStyle w:val="Performancetable9pt"/>
              <w:jc w:val="right"/>
            </w:pPr>
            <w:r w:rsidRPr="00FE6895">
              <w:t>(0.1%)</w:t>
            </w:r>
          </w:p>
        </w:tc>
      </w:tr>
      <w:tr w:rsidR="004E36D5" w:rsidRPr="00FE6895" w14:paraId="5C6AC7A9" w14:textId="77777777" w:rsidTr="004E36D5">
        <w:trPr>
          <w:trHeight w:val="20"/>
        </w:trPr>
        <w:tc>
          <w:tcPr>
            <w:tcW w:w="2133" w:type="pct"/>
          </w:tcPr>
          <w:p w14:paraId="16F74C68" w14:textId="77777777" w:rsidR="00FE6895" w:rsidRPr="00FE6895" w:rsidRDefault="00FE6895" w:rsidP="00FE6895">
            <w:pPr>
              <w:pStyle w:val="Performancetable9pt"/>
            </w:pPr>
            <w:r w:rsidRPr="00FE6895">
              <w:t>Depreciation and amortisation</w:t>
            </w:r>
          </w:p>
        </w:tc>
        <w:tc>
          <w:tcPr>
            <w:tcW w:w="956" w:type="pct"/>
          </w:tcPr>
          <w:p w14:paraId="283AFD89" w14:textId="77777777" w:rsidR="00FE6895" w:rsidRPr="00FE6895" w:rsidRDefault="00FE6895" w:rsidP="00FE6895">
            <w:pPr>
              <w:pStyle w:val="Performancetable9pt"/>
              <w:jc w:val="right"/>
            </w:pPr>
            <w:r w:rsidRPr="00FE6895">
              <w:t>846</w:t>
            </w:r>
          </w:p>
        </w:tc>
        <w:tc>
          <w:tcPr>
            <w:tcW w:w="956" w:type="pct"/>
          </w:tcPr>
          <w:p w14:paraId="7A1D3CBE" w14:textId="77777777" w:rsidR="00FE6895" w:rsidRPr="00FE6895" w:rsidRDefault="00FE6895" w:rsidP="00FE6895">
            <w:pPr>
              <w:pStyle w:val="Performancetable9pt"/>
              <w:jc w:val="right"/>
            </w:pPr>
            <w:r w:rsidRPr="00FE6895">
              <w:t>888</w:t>
            </w:r>
          </w:p>
        </w:tc>
        <w:tc>
          <w:tcPr>
            <w:tcW w:w="956" w:type="pct"/>
          </w:tcPr>
          <w:p w14:paraId="4EB04C45" w14:textId="77777777" w:rsidR="00FE6895" w:rsidRPr="00FE6895" w:rsidRDefault="00FE6895" w:rsidP="00FE6895">
            <w:pPr>
              <w:pStyle w:val="Performancetable9pt"/>
              <w:jc w:val="right"/>
            </w:pPr>
            <w:r w:rsidRPr="00FE6895">
              <w:t>5.0%</w:t>
            </w:r>
          </w:p>
        </w:tc>
      </w:tr>
      <w:tr w:rsidR="004E36D5" w:rsidRPr="00FE6895" w14:paraId="3C6FC7F3" w14:textId="77777777" w:rsidTr="004E36D5">
        <w:trPr>
          <w:trHeight w:val="20"/>
        </w:trPr>
        <w:tc>
          <w:tcPr>
            <w:tcW w:w="2133" w:type="pct"/>
          </w:tcPr>
          <w:p w14:paraId="077A7B02" w14:textId="77777777" w:rsidR="00FE6895" w:rsidRPr="00FE6895" w:rsidRDefault="00FE6895" w:rsidP="00FE6895">
            <w:pPr>
              <w:pStyle w:val="Performancetable9pt"/>
            </w:pPr>
            <w:r w:rsidRPr="00FE6895">
              <w:t>External service providers</w:t>
            </w:r>
          </w:p>
        </w:tc>
        <w:tc>
          <w:tcPr>
            <w:tcW w:w="956" w:type="pct"/>
          </w:tcPr>
          <w:p w14:paraId="00CDC2B0" w14:textId="77777777" w:rsidR="00FE6895" w:rsidRPr="00FE6895" w:rsidRDefault="00FE6895" w:rsidP="00FE6895">
            <w:pPr>
              <w:pStyle w:val="Performancetable9pt"/>
              <w:jc w:val="right"/>
            </w:pPr>
            <w:r w:rsidRPr="00FE6895">
              <w:t>9,189</w:t>
            </w:r>
          </w:p>
        </w:tc>
        <w:tc>
          <w:tcPr>
            <w:tcW w:w="956" w:type="pct"/>
          </w:tcPr>
          <w:p w14:paraId="70B28DEF" w14:textId="77777777" w:rsidR="00FE6895" w:rsidRPr="00FE6895" w:rsidRDefault="00FE6895" w:rsidP="00FE6895">
            <w:pPr>
              <w:pStyle w:val="Performancetable9pt"/>
              <w:jc w:val="right"/>
            </w:pPr>
            <w:r w:rsidRPr="00FE6895">
              <w:t>10,235</w:t>
            </w:r>
          </w:p>
        </w:tc>
        <w:tc>
          <w:tcPr>
            <w:tcW w:w="956" w:type="pct"/>
          </w:tcPr>
          <w:p w14:paraId="0CFC0C47" w14:textId="77777777" w:rsidR="00FE6895" w:rsidRPr="00FE6895" w:rsidRDefault="00FE6895" w:rsidP="00FE6895">
            <w:pPr>
              <w:pStyle w:val="Performancetable9pt"/>
              <w:jc w:val="right"/>
            </w:pPr>
            <w:r w:rsidRPr="00FE6895">
              <w:t>11.4%</w:t>
            </w:r>
          </w:p>
        </w:tc>
      </w:tr>
      <w:tr w:rsidR="004E36D5" w:rsidRPr="00FE6895" w14:paraId="4491BA10" w14:textId="77777777" w:rsidTr="004E36D5">
        <w:trPr>
          <w:trHeight w:val="20"/>
        </w:trPr>
        <w:tc>
          <w:tcPr>
            <w:tcW w:w="2133" w:type="pct"/>
          </w:tcPr>
          <w:p w14:paraId="27568C0C" w14:textId="77777777" w:rsidR="00FE6895" w:rsidRPr="00FE6895" w:rsidRDefault="00FE6895" w:rsidP="00FE6895">
            <w:pPr>
              <w:pStyle w:val="Performancetable9pt"/>
            </w:pPr>
            <w:r w:rsidRPr="00FE6895">
              <w:t>Capital charge</w:t>
            </w:r>
          </w:p>
        </w:tc>
        <w:tc>
          <w:tcPr>
            <w:tcW w:w="956" w:type="pct"/>
          </w:tcPr>
          <w:p w14:paraId="3E4768E0" w14:textId="77777777" w:rsidR="00FE6895" w:rsidRPr="00FE6895" w:rsidRDefault="00FE6895" w:rsidP="00FE6895">
            <w:pPr>
              <w:pStyle w:val="Performancetable9pt"/>
              <w:jc w:val="right"/>
            </w:pPr>
            <w:r w:rsidRPr="00FE6895">
              <w:t>470</w:t>
            </w:r>
          </w:p>
        </w:tc>
        <w:tc>
          <w:tcPr>
            <w:tcW w:w="956" w:type="pct"/>
          </w:tcPr>
          <w:p w14:paraId="548F1BE9" w14:textId="77777777" w:rsidR="00FE6895" w:rsidRPr="00FE6895" w:rsidRDefault="00FE6895" w:rsidP="00FE6895">
            <w:pPr>
              <w:pStyle w:val="Performancetable9pt"/>
              <w:jc w:val="right"/>
            </w:pPr>
            <w:r w:rsidRPr="00FE6895">
              <w:t>529</w:t>
            </w:r>
          </w:p>
        </w:tc>
        <w:tc>
          <w:tcPr>
            <w:tcW w:w="956" w:type="pct"/>
          </w:tcPr>
          <w:p w14:paraId="112E9EE0" w14:textId="77777777" w:rsidR="00FE6895" w:rsidRPr="00FE6895" w:rsidRDefault="00FE6895" w:rsidP="00FE6895">
            <w:pPr>
              <w:pStyle w:val="Performancetable9pt"/>
              <w:jc w:val="right"/>
            </w:pPr>
            <w:r w:rsidRPr="00FE6895">
              <w:t>12.6%</w:t>
            </w:r>
          </w:p>
        </w:tc>
      </w:tr>
      <w:tr w:rsidR="004E36D5" w:rsidRPr="00FE6895" w14:paraId="34F246D5" w14:textId="77777777" w:rsidTr="004E36D5">
        <w:trPr>
          <w:trHeight w:val="20"/>
        </w:trPr>
        <w:tc>
          <w:tcPr>
            <w:tcW w:w="2133" w:type="pct"/>
          </w:tcPr>
          <w:p w14:paraId="259BC49E" w14:textId="77777777" w:rsidR="00FE6895" w:rsidRPr="00FE6895" w:rsidRDefault="00FE6895" w:rsidP="00FE6895">
            <w:pPr>
              <w:pStyle w:val="Performancetable9pt"/>
            </w:pPr>
            <w:r w:rsidRPr="00FE6895">
              <w:t>Interest expense</w:t>
            </w:r>
          </w:p>
        </w:tc>
        <w:tc>
          <w:tcPr>
            <w:tcW w:w="956" w:type="pct"/>
          </w:tcPr>
          <w:p w14:paraId="63D29BD7" w14:textId="77777777" w:rsidR="00FE6895" w:rsidRPr="00FE6895" w:rsidRDefault="00FE6895" w:rsidP="00FE6895">
            <w:pPr>
              <w:pStyle w:val="Performancetable9pt"/>
              <w:jc w:val="right"/>
            </w:pPr>
            <w:r w:rsidRPr="00FE6895">
              <w:t>7</w:t>
            </w:r>
          </w:p>
        </w:tc>
        <w:tc>
          <w:tcPr>
            <w:tcW w:w="956" w:type="pct"/>
          </w:tcPr>
          <w:p w14:paraId="21B17B06" w14:textId="77777777" w:rsidR="00FE6895" w:rsidRPr="00FE6895" w:rsidRDefault="00FE6895" w:rsidP="00FE6895">
            <w:pPr>
              <w:pStyle w:val="Performancetable9pt"/>
              <w:jc w:val="right"/>
            </w:pPr>
            <w:r w:rsidRPr="00FE6895">
              <w:t>7</w:t>
            </w:r>
          </w:p>
        </w:tc>
        <w:tc>
          <w:tcPr>
            <w:tcW w:w="956" w:type="pct"/>
          </w:tcPr>
          <w:p w14:paraId="30C94895" w14:textId="77777777" w:rsidR="00FE6895" w:rsidRPr="00FE6895" w:rsidRDefault="00FE6895" w:rsidP="00FE6895">
            <w:pPr>
              <w:pStyle w:val="Performancetable9pt"/>
              <w:jc w:val="right"/>
            </w:pPr>
            <w:r w:rsidRPr="00FE6895">
              <w:t>0.0%</w:t>
            </w:r>
          </w:p>
        </w:tc>
      </w:tr>
      <w:tr w:rsidR="004E36D5" w:rsidRPr="00FE6895" w14:paraId="1EB6E080" w14:textId="77777777" w:rsidTr="004E36D5">
        <w:trPr>
          <w:trHeight w:val="20"/>
        </w:trPr>
        <w:tc>
          <w:tcPr>
            <w:tcW w:w="2133" w:type="pct"/>
            <w:tcBorders>
              <w:bottom w:val="single" w:sz="4" w:space="0" w:color="00A2AC" w:themeColor="background2"/>
            </w:tcBorders>
          </w:tcPr>
          <w:p w14:paraId="4D9436E4" w14:textId="77777777" w:rsidR="00FE6895" w:rsidRPr="00FE6895" w:rsidRDefault="00FE6895" w:rsidP="00FE6895">
            <w:pPr>
              <w:pStyle w:val="Performancetable9pt"/>
            </w:pPr>
            <w:r w:rsidRPr="00FE6895">
              <w:t>Infrastructure, non-clinical supplies &amp; other</w:t>
            </w:r>
          </w:p>
        </w:tc>
        <w:tc>
          <w:tcPr>
            <w:tcW w:w="956" w:type="pct"/>
            <w:tcBorders>
              <w:bottom w:val="single" w:sz="4" w:space="0" w:color="00A2AC" w:themeColor="background2"/>
            </w:tcBorders>
          </w:tcPr>
          <w:p w14:paraId="4A0A96AE" w14:textId="77777777" w:rsidR="00FE6895" w:rsidRPr="00FE6895" w:rsidRDefault="00FE6895" w:rsidP="00FE6895">
            <w:pPr>
              <w:pStyle w:val="Performancetable9pt"/>
              <w:jc w:val="right"/>
            </w:pPr>
            <w:r w:rsidRPr="00FE6895">
              <w:t>1,778</w:t>
            </w:r>
          </w:p>
        </w:tc>
        <w:tc>
          <w:tcPr>
            <w:tcW w:w="956" w:type="pct"/>
            <w:tcBorders>
              <w:bottom w:val="single" w:sz="4" w:space="0" w:color="00A2AC" w:themeColor="background2"/>
            </w:tcBorders>
          </w:tcPr>
          <w:p w14:paraId="1343607D" w14:textId="77777777" w:rsidR="00FE6895" w:rsidRPr="00FE6895" w:rsidRDefault="00FE6895" w:rsidP="00FE6895">
            <w:pPr>
              <w:pStyle w:val="Performancetable9pt"/>
              <w:jc w:val="right"/>
            </w:pPr>
            <w:r w:rsidRPr="00FE6895">
              <w:t>1,767</w:t>
            </w:r>
          </w:p>
        </w:tc>
        <w:tc>
          <w:tcPr>
            <w:tcW w:w="956" w:type="pct"/>
            <w:tcBorders>
              <w:bottom w:val="single" w:sz="4" w:space="0" w:color="00A2AC" w:themeColor="background2"/>
            </w:tcBorders>
          </w:tcPr>
          <w:p w14:paraId="1AD955A2" w14:textId="77777777" w:rsidR="00FE6895" w:rsidRPr="00FE6895" w:rsidRDefault="00FE6895" w:rsidP="00FE6895">
            <w:pPr>
              <w:pStyle w:val="Performancetable9pt"/>
              <w:jc w:val="right"/>
            </w:pPr>
            <w:r w:rsidRPr="00FE6895">
              <w:t>(0.6%)</w:t>
            </w:r>
          </w:p>
        </w:tc>
      </w:tr>
    </w:tbl>
    <w:p w14:paraId="064A67BA" w14:textId="77777777" w:rsidR="00FE6895" w:rsidRDefault="00FE6895" w:rsidP="00CA040A"/>
    <w:p w14:paraId="7F71562A" w14:textId="555A5A63" w:rsidR="00CA040A" w:rsidRDefault="00CA040A" w:rsidP="00CA040A">
      <w:r>
        <w:t xml:space="preserve">The forecast operating costs for Budget 2024/25 have been prepared based on known and planned expenditure to deliver the planned level of service provision and the budget priorities as outlined by the Government for Vote Health appropriations, and the expectations of other funders (e.g. PHARMAC, Whaikaha, and ACC), subject to the savings required to live within expected revenue as outlined further below. </w:t>
      </w:r>
    </w:p>
    <w:p w14:paraId="3A038C4F" w14:textId="77777777" w:rsidR="00CA040A" w:rsidRDefault="00CA040A" w:rsidP="00CA040A">
      <w:r w:rsidRPr="004E36D5">
        <w:rPr>
          <w:b/>
          <w:bCs/>
        </w:rPr>
        <w:t>Inflation is one driver of cost pressures</w:t>
      </w:r>
      <w:r>
        <w:t>. While there are variations, general economy-wide measures of inflation, and inflation within the health sector, tend to track in parallel with each other over the medium to long-term.</w:t>
      </w:r>
    </w:p>
    <w:p w14:paraId="352A80B3" w14:textId="77777777" w:rsidR="00CA040A" w:rsidRDefault="00CA040A" w:rsidP="00CA040A"/>
    <w:p w14:paraId="62724A42" w14:textId="41B47C1D" w:rsidR="00CA040A" w:rsidRDefault="00CA040A" w:rsidP="00CA040A">
      <w:r w:rsidRPr="004E36D5">
        <w:rPr>
          <w:b/>
          <w:bCs/>
        </w:rPr>
        <w:lastRenderedPageBreak/>
        <w:t>Funded sector prices:</w:t>
      </w:r>
      <w:r>
        <w:t xml:space="preserve"> Provider expectations of price uplifts could also increase due to sustained cost pressures, particularly from inflation and wage pressures. </w:t>
      </w:r>
    </w:p>
    <w:p w14:paraId="5597A536" w14:textId="77777777" w:rsidR="00CA040A" w:rsidRDefault="00CA040A" w:rsidP="00CA040A">
      <w:r>
        <w:t xml:space="preserve">Lower inflationary pressure would provide for greater ability to manage risks over the forecast period, which might also allow for targeted performance improvement actions to continuously lift baseline performance should there be sufficient funding to allow for this. </w:t>
      </w:r>
    </w:p>
    <w:p w14:paraId="69B83147" w14:textId="440A4A10" w:rsidR="00CA040A" w:rsidRDefault="00CA040A" w:rsidP="00CA040A">
      <w:r>
        <w:t>We will manage these operating performance risks through further developing costing models (for Hospital and Specialist Services) and pricing uplift models (for the funded sector) to inform estimates of potential impacts of prioritisation and de-prioritisation decisions. For example, in Hospital and Specialist Services we are introducing revenue allocation for services provided, over the course of 2024/25, which will support efficiency, benchmarking, greater funding and management controls. Similarly, we are working with the Ministry of Health | Manatū Hauora to develop new service and funding models for key funded sector services (e.g. primary care, health of older people) which will support improved policy levers and value for money.</w:t>
      </w:r>
    </w:p>
    <w:p w14:paraId="01E936C3" w14:textId="77777777" w:rsidR="00CA040A" w:rsidRDefault="00CA040A" w:rsidP="00CA040A">
      <w:r w:rsidRPr="004E36D5">
        <w:rPr>
          <w:b/>
          <w:bCs/>
        </w:rPr>
        <w:t>Operating model changes:</w:t>
      </w:r>
      <w:r>
        <w:t xml:space="preserve"> We are re-setting Health NZ’s operating model to empower regional decision-making and clinical leadership, reduce inefficiencies and remove duplication. We have established four new Deputy Chief Executive (DCE) roles – one for each region (Northern, Te Manawa Taki, Central and Te Waipounamu). They are responsible for services provided and funded by Health NZ in their region and support Health NZ to deliver to the Health Targets. We are strengthening financial accountability by devolving the majority of Health NZ’s revenue and expenditure to the four regions. This will support more effective prioritisation and responsiveness to regional, district and local needs – within our available funding. </w:t>
      </w:r>
    </w:p>
    <w:p w14:paraId="6AE67EC6" w14:textId="77777777" w:rsidR="00CA040A" w:rsidRDefault="00CA040A" w:rsidP="00CA040A">
      <w:r>
        <w:t xml:space="preserve">We are in the process of strengthening system planning, performance and improvement through consolidation of roles, responsibilities and expertise into a single national function, and streamlining key enabling functions such as Finance, People &amp; Communications, Data &amp; Digital and Infrastructure &amp; Investment. </w:t>
      </w:r>
    </w:p>
    <w:p w14:paraId="6A085763" w14:textId="77777777" w:rsidR="00CA040A" w:rsidRDefault="00CA040A" w:rsidP="00CA040A">
      <w:r w:rsidRPr="004E36D5">
        <w:rPr>
          <w:b/>
          <w:bCs/>
        </w:rPr>
        <w:t>Operating costs – Savings:</w:t>
      </w:r>
      <w:r>
        <w:t xml:space="preserve"> The forecast impact on the 2024/25 result are savings in the order of $0.66bn in this year including voluntary staff redundancies, followed by further savings in the year after. These savings will not impact frontline clinical care, with a commitment to maintain, and grow in appropriate areas, clinical headcount.</w:t>
      </w:r>
    </w:p>
    <w:p w14:paraId="5D0D501F" w14:textId="77777777" w:rsidR="00CA040A" w:rsidRDefault="00CA040A" w:rsidP="00CA040A">
      <w:r w:rsidRPr="004E36D5">
        <w:rPr>
          <w:b/>
          <w:bCs/>
        </w:rPr>
        <w:t>Holidays Act remediation costs:</w:t>
      </w:r>
      <w:r>
        <w:t xml:space="preserve"> The financial projections assume that the Holidays Act remediation and rectification programme will be completed across all Health NZ components during the year. Until the remediation projects are completed for all components, there remain uncertainties as to the actual amount Health NZ will be required to pay to current and former employees. </w:t>
      </w:r>
    </w:p>
    <w:p w14:paraId="62C7A953" w14:textId="77777777" w:rsidR="00CA040A" w:rsidRDefault="00CA040A" w:rsidP="00CA040A">
      <w:r>
        <w:lastRenderedPageBreak/>
        <w:t xml:space="preserve">The estimates and assumptions may differ to the subsequent actual results as further work is completed. We are working closely with the Ministry of Health to understand the impact of leave entitlement costs and provisions related to Holidays Act remediation. </w:t>
      </w:r>
    </w:p>
    <w:p w14:paraId="20B7BCDB" w14:textId="77777777" w:rsidR="00CA040A" w:rsidRDefault="00CA040A" w:rsidP="00CA040A">
      <w:r>
        <w:t xml:space="preserve">Refer to Critical accounting estimates and assumptions section for further details regarding Holidays Act remediation costs. </w:t>
      </w:r>
    </w:p>
    <w:p w14:paraId="4C75D7D8" w14:textId="16BC531C" w:rsidR="00CA040A" w:rsidRDefault="00CA040A" w:rsidP="00CA040A">
      <w:r w:rsidRPr="004E36D5">
        <w:rPr>
          <w:b/>
          <w:bCs/>
        </w:rPr>
        <w:t>Pay equity costs:</w:t>
      </w:r>
      <w:r>
        <w:t xml:space="preserve"> Personnel costs include the estimated costs of pay equity settlements in 2024/25 for Nursing, Midwifery and Allied Health, ongoing and one-off as relevant. </w:t>
      </w:r>
    </w:p>
    <w:p w14:paraId="2355E105" w14:textId="4436F949" w:rsidR="00CA040A" w:rsidRDefault="00CA040A" w:rsidP="00CA040A">
      <w:r>
        <w:t>Also note that Health NZ has received reimbursement for the already incurred costs in 2023/24 related to Allied and Midwifery Pay Equity settlements of $419m in September 2024 as a Crown Equity Injection</w:t>
      </w:r>
      <w:r w:rsidR="004E36D5">
        <w:t>.</w:t>
      </w:r>
      <w:r>
        <w:t xml:space="preserve"> </w:t>
      </w:r>
    </w:p>
    <w:p w14:paraId="30A632C4" w14:textId="77777777" w:rsidR="00CA040A" w:rsidRDefault="00CA040A" w:rsidP="004E36D5">
      <w:pPr>
        <w:pStyle w:val="Heading3"/>
      </w:pPr>
      <w:r>
        <w:t xml:space="preserve">Māori Health Authority | Te Aka Whai Ora </w:t>
      </w:r>
    </w:p>
    <w:p w14:paraId="70007D26" w14:textId="6A32FFCB" w:rsidR="00CA040A" w:rsidRDefault="00CA040A" w:rsidP="00CA040A">
      <w:r>
        <w:t xml:space="preserve">On 5 March 2024 the Pae Ora (Disestablishment of Māori Health Authority) Amendment Act 2024 was passed by Government. Effective from 1 April 2024, the functions, assets, liabilities and staff of the Māori Health Authority largely transferred to Health NZ, with a small number transferring to the Ministry of Health | Manatū Hauora. </w:t>
      </w:r>
    </w:p>
    <w:p w14:paraId="02661202" w14:textId="305AE92C" w:rsidR="00CA040A" w:rsidRDefault="00CA040A" w:rsidP="00CA040A">
      <w:r>
        <w:t>The opening balance sheet and financial results of the Māori Health Authority are reported in Health NZ effective from 1 April 2024.</w:t>
      </w:r>
    </w:p>
    <w:p w14:paraId="20CD7EF7" w14:textId="77777777" w:rsidR="00CA040A" w:rsidRDefault="00CA040A" w:rsidP="004E36D5">
      <w:pPr>
        <w:pStyle w:val="Heading3"/>
      </w:pPr>
      <w:r>
        <w:t>Prospective financial statements</w:t>
      </w:r>
    </w:p>
    <w:p w14:paraId="156C18DC" w14:textId="37B1F5F7" w:rsidR="004E36D5" w:rsidRDefault="00CA040A" w:rsidP="00CA040A">
      <w:r>
        <w:t>The following tables provide information on the forecast financial performance, position, and cash flows of Health NZ.</w:t>
      </w:r>
    </w:p>
    <w:p w14:paraId="4135CCBD" w14:textId="77777777" w:rsidR="004E36D5" w:rsidRDefault="004E36D5">
      <w:pPr>
        <w:spacing w:before="0" w:after="160" w:line="259" w:lineRule="auto"/>
      </w:pPr>
      <w:r>
        <w:br w:type="page"/>
      </w:r>
    </w:p>
    <w:p w14:paraId="53492234" w14:textId="4F52FDFD" w:rsidR="00CA040A" w:rsidRDefault="004E36D5" w:rsidP="004E36D5">
      <w:pPr>
        <w:pStyle w:val="Heading3"/>
      </w:pPr>
      <w:r w:rsidRPr="004E36D5">
        <w:lastRenderedPageBreak/>
        <w:t>Forecast Statement of Comprehensive Revenue and Expenses</w:t>
      </w:r>
    </w:p>
    <w:tbl>
      <w:tblPr>
        <w:tblStyle w:val="FinTable"/>
        <w:tblW w:w="5000" w:type="pct"/>
        <w:tblLook w:val="04A0" w:firstRow="1" w:lastRow="0" w:firstColumn="1" w:lastColumn="0" w:noHBand="0" w:noVBand="1"/>
      </w:tblPr>
      <w:tblGrid>
        <w:gridCol w:w="5669"/>
        <w:gridCol w:w="2552"/>
        <w:gridCol w:w="1417"/>
      </w:tblGrid>
      <w:tr w:rsidR="004E36D5" w:rsidRPr="004E36D5" w14:paraId="3C8BB7AA" w14:textId="77777777" w:rsidTr="00CE65AF">
        <w:trPr>
          <w:cnfStyle w:val="100000000000" w:firstRow="1" w:lastRow="0" w:firstColumn="0" w:lastColumn="0" w:oddVBand="0" w:evenVBand="0" w:oddHBand="0" w:evenHBand="0" w:firstRowFirstColumn="0" w:firstRowLastColumn="0" w:lastRowFirstColumn="0" w:lastRowLastColumn="0"/>
          <w:trHeight w:val="20"/>
        </w:trPr>
        <w:tc>
          <w:tcPr>
            <w:tcW w:w="2941" w:type="pct"/>
          </w:tcPr>
          <w:p w14:paraId="0C16CC0E" w14:textId="77777777" w:rsidR="004E36D5" w:rsidRPr="004E36D5" w:rsidRDefault="004E36D5" w:rsidP="004E36D5">
            <w:pPr>
              <w:pStyle w:val="Performancetable9pt"/>
            </w:pPr>
          </w:p>
        </w:tc>
        <w:tc>
          <w:tcPr>
            <w:tcW w:w="1324" w:type="pct"/>
          </w:tcPr>
          <w:p w14:paraId="619EE543" w14:textId="77777777" w:rsidR="004E36D5" w:rsidRPr="00CE65AF" w:rsidRDefault="004E36D5" w:rsidP="004E36D5">
            <w:pPr>
              <w:pStyle w:val="Performancetable9pt"/>
              <w:jc w:val="right"/>
              <w:rPr>
                <w:color w:val="00A2AC" w:themeColor="background2"/>
              </w:rPr>
            </w:pPr>
            <w:r w:rsidRPr="00CE65AF">
              <w:rPr>
                <w:color w:val="00A2AC" w:themeColor="background2"/>
              </w:rPr>
              <w:t xml:space="preserve">Group </w:t>
            </w:r>
          </w:p>
          <w:p w14:paraId="27CE33AD" w14:textId="354B815E" w:rsidR="004E36D5" w:rsidRPr="00CE65AF" w:rsidRDefault="004E36D5" w:rsidP="004E36D5">
            <w:pPr>
              <w:pStyle w:val="Performancetable9pt"/>
              <w:jc w:val="right"/>
              <w:rPr>
                <w:color w:val="00A2AC" w:themeColor="background2"/>
              </w:rPr>
            </w:pPr>
            <w:r w:rsidRPr="00CE65AF">
              <w:rPr>
                <w:color w:val="00A2AC" w:themeColor="background2"/>
              </w:rPr>
              <w:t>2023/24</w:t>
            </w:r>
            <w:r w:rsidR="00CE65AF" w:rsidRPr="00CE65AF">
              <w:rPr>
                <w:color w:val="00A2AC" w:themeColor="background2"/>
              </w:rPr>
              <w:br/>
            </w:r>
            <w:r w:rsidRPr="00CE65AF">
              <w:rPr>
                <w:color w:val="00A2AC" w:themeColor="background2"/>
              </w:rPr>
              <w:t xml:space="preserve"> Est. Actual </w:t>
            </w:r>
          </w:p>
          <w:p w14:paraId="2CA142C0" w14:textId="77777777" w:rsidR="004E36D5" w:rsidRPr="00CE65AF" w:rsidRDefault="004E36D5" w:rsidP="004E36D5">
            <w:pPr>
              <w:pStyle w:val="Performancetable9pt"/>
              <w:jc w:val="right"/>
              <w:rPr>
                <w:color w:val="00A2AC" w:themeColor="background2"/>
              </w:rPr>
            </w:pPr>
            <w:r w:rsidRPr="00CE65AF">
              <w:rPr>
                <w:color w:val="00A2AC" w:themeColor="background2"/>
              </w:rPr>
              <w:t>$m</w:t>
            </w:r>
          </w:p>
        </w:tc>
        <w:tc>
          <w:tcPr>
            <w:tcW w:w="735" w:type="pct"/>
          </w:tcPr>
          <w:p w14:paraId="418A7D7E" w14:textId="77777777" w:rsidR="004E36D5" w:rsidRPr="00CE65AF" w:rsidRDefault="004E36D5" w:rsidP="004E36D5">
            <w:pPr>
              <w:pStyle w:val="Performancetable9pt"/>
              <w:jc w:val="right"/>
              <w:rPr>
                <w:color w:val="00A2AC" w:themeColor="background2"/>
              </w:rPr>
            </w:pPr>
            <w:r w:rsidRPr="00CE65AF">
              <w:rPr>
                <w:color w:val="00A2AC" w:themeColor="background2"/>
              </w:rPr>
              <w:t xml:space="preserve">Group </w:t>
            </w:r>
          </w:p>
          <w:p w14:paraId="78FD1805" w14:textId="2CAECA4B" w:rsidR="004E36D5" w:rsidRPr="00CE65AF" w:rsidRDefault="004E36D5" w:rsidP="004E36D5">
            <w:pPr>
              <w:pStyle w:val="Performancetable9pt"/>
              <w:jc w:val="right"/>
              <w:rPr>
                <w:color w:val="00A2AC" w:themeColor="background2"/>
              </w:rPr>
            </w:pPr>
            <w:r w:rsidRPr="00CE65AF">
              <w:rPr>
                <w:color w:val="00A2AC" w:themeColor="background2"/>
              </w:rPr>
              <w:t xml:space="preserve">2024/25 </w:t>
            </w:r>
            <w:r w:rsidR="00CE65AF">
              <w:rPr>
                <w:color w:val="00A2AC" w:themeColor="background2"/>
              </w:rPr>
              <w:br/>
            </w:r>
            <w:r w:rsidRPr="00CE65AF">
              <w:rPr>
                <w:color w:val="00A2AC" w:themeColor="background2"/>
              </w:rPr>
              <w:t xml:space="preserve">Budget </w:t>
            </w:r>
          </w:p>
          <w:p w14:paraId="208F8270" w14:textId="77777777" w:rsidR="004E36D5" w:rsidRPr="00CE65AF" w:rsidRDefault="004E36D5" w:rsidP="004E36D5">
            <w:pPr>
              <w:pStyle w:val="Performancetable9pt"/>
              <w:jc w:val="right"/>
              <w:rPr>
                <w:color w:val="00A2AC" w:themeColor="background2"/>
              </w:rPr>
            </w:pPr>
            <w:r w:rsidRPr="00CE65AF">
              <w:rPr>
                <w:color w:val="00A2AC" w:themeColor="background2"/>
              </w:rPr>
              <w:t>$m</w:t>
            </w:r>
          </w:p>
        </w:tc>
      </w:tr>
      <w:tr w:rsidR="004E36D5" w:rsidRPr="004E36D5" w14:paraId="137FC05F" w14:textId="77777777" w:rsidTr="00CE65AF">
        <w:trPr>
          <w:trHeight w:val="20"/>
        </w:trPr>
        <w:tc>
          <w:tcPr>
            <w:tcW w:w="2941" w:type="pct"/>
            <w:shd w:val="clear" w:color="auto" w:fill="E1F1F2"/>
          </w:tcPr>
          <w:p w14:paraId="5711B858" w14:textId="77777777" w:rsidR="004E36D5" w:rsidRPr="004E36D5" w:rsidRDefault="004E36D5" w:rsidP="004E36D5">
            <w:pPr>
              <w:pStyle w:val="Performancetable9pt"/>
              <w:rPr>
                <w:b/>
                <w:bCs/>
              </w:rPr>
            </w:pPr>
            <w:r w:rsidRPr="004E36D5">
              <w:rPr>
                <w:b/>
                <w:bCs/>
              </w:rPr>
              <w:t>Revenue</w:t>
            </w:r>
          </w:p>
        </w:tc>
        <w:tc>
          <w:tcPr>
            <w:tcW w:w="1324" w:type="pct"/>
            <w:shd w:val="clear" w:color="auto" w:fill="E1F1F2"/>
          </w:tcPr>
          <w:p w14:paraId="5DD9DBAA" w14:textId="77777777" w:rsidR="004E36D5" w:rsidRPr="004E36D5" w:rsidRDefault="004E36D5" w:rsidP="004E36D5">
            <w:pPr>
              <w:pStyle w:val="Performancetable9pt"/>
              <w:jc w:val="right"/>
              <w:rPr>
                <w:b/>
                <w:bCs/>
              </w:rPr>
            </w:pPr>
          </w:p>
        </w:tc>
        <w:tc>
          <w:tcPr>
            <w:tcW w:w="735" w:type="pct"/>
            <w:shd w:val="clear" w:color="auto" w:fill="E1F1F2"/>
          </w:tcPr>
          <w:p w14:paraId="09CCDE7B" w14:textId="77777777" w:rsidR="004E36D5" w:rsidRPr="004E36D5" w:rsidRDefault="004E36D5" w:rsidP="004E36D5">
            <w:pPr>
              <w:pStyle w:val="Performancetable9pt"/>
              <w:jc w:val="right"/>
              <w:rPr>
                <w:b/>
                <w:bCs/>
              </w:rPr>
            </w:pPr>
          </w:p>
        </w:tc>
      </w:tr>
      <w:tr w:rsidR="004E36D5" w:rsidRPr="004E36D5" w14:paraId="3577B8CC" w14:textId="77777777" w:rsidTr="00CE65AF">
        <w:trPr>
          <w:trHeight w:val="20"/>
        </w:trPr>
        <w:tc>
          <w:tcPr>
            <w:tcW w:w="2941" w:type="pct"/>
          </w:tcPr>
          <w:p w14:paraId="2703AC05" w14:textId="77777777" w:rsidR="004E36D5" w:rsidRPr="004E36D5" w:rsidRDefault="004E36D5" w:rsidP="004E36D5">
            <w:pPr>
              <w:pStyle w:val="Performancetable9pt"/>
            </w:pPr>
            <w:r w:rsidRPr="004E36D5">
              <w:t>Appropriations – Crown funding ex MOH</w:t>
            </w:r>
          </w:p>
        </w:tc>
        <w:tc>
          <w:tcPr>
            <w:tcW w:w="1324" w:type="pct"/>
          </w:tcPr>
          <w:p w14:paraId="52EAF56F" w14:textId="77777777" w:rsidR="004E36D5" w:rsidRPr="004E36D5" w:rsidRDefault="004E36D5" w:rsidP="004E36D5">
            <w:pPr>
              <w:pStyle w:val="Performancetable9pt"/>
              <w:jc w:val="right"/>
            </w:pPr>
            <w:r w:rsidRPr="004E36D5">
              <w:t>23,483</w:t>
            </w:r>
          </w:p>
        </w:tc>
        <w:tc>
          <w:tcPr>
            <w:tcW w:w="735" w:type="pct"/>
          </w:tcPr>
          <w:p w14:paraId="1AD69751" w14:textId="77777777" w:rsidR="004E36D5" w:rsidRPr="004E36D5" w:rsidRDefault="004E36D5" w:rsidP="004E36D5">
            <w:pPr>
              <w:pStyle w:val="Performancetable9pt"/>
              <w:jc w:val="right"/>
            </w:pPr>
            <w:r w:rsidRPr="004E36D5">
              <w:t>24,754</w:t>
            </w:r>
          </w:p>
        </w:tc>
      </w:tr>
      <w:tr w:rsidR="004E36D5" w:rsidRPr="004E36D5" w14:paraId="29CDE33D" w14:textId="77777777" w:rsidTr="00CE65AF">
        <w:trPr>
          <w:trHeight w:val="20"/>
        </w:trPr>
        <w:tc>
          <w:tcPr>
            <w:tcW w:w="2941" w:type="pct"/>
          </w:tcPr>
          <w:p w14:paraId="4CF930B1" w14:textId="77777777" w:rsidR="004E36D5" w:rsidRPr="004E36D5" w:rsidRDefault="004E36D5" w:rsidP="004E36D5">
            <w:pPr>
              <w:pStyle w:val="Performancetable9pt"/>
            </w:pPr>
            <w:r w:rsidRPr="004E36D5">
              <w:t>Other funding ex Crown/Crown entities</w:t>
            </w:r>
          </w:p>
        </w:tc>
        <w:tc>
          <w:tcPr>
            <w:tcW w:w="1324" w:type="pct"/>
          </w:tcPr>
          <w:p w14:paraId="0ECDD430" w14:textId="77777777" w:rsidR="004E36D5" w:rsidRPr="004E36D5" w:rsidRDefault="004E36D5" w:rsidP="004E36D5">
            <w:pPr>
              <w:pStyle w:val="Performancetable9pt"/>
              <w:jc w:val="right"/>
            </w:pPr>
            <w:r w:rsidRPr="004E36D5">
              <w:t>2,750</w:t>
            </w:r>
          </w:p>
        </w:tc>
        <w:tc>
          <w:tcPr>
            <w:tcW w:w="735" w:type="pct"/>
          </w:tcPr>
          <w:p w14:paraId="0951FFC5" w14:textId="77777777" w:rsidR="004E36D5" w:rsidRPr="004E36D5" w:rsidRDefault="004E36D5" w:rsidP="004E36D5">
            <w:pPr>
              <w:pStyle w:val="Performancetable9pt"/>
              <w:jc w:val="right"/>
            </w:pPr>
            <w:r w:rsidRPr="004E36D5">
              <w:t>3,016</w:t>
            </w:r>
          </w:p>
        </w:tc>
      </w:tr>
      <w:tr w:rsidR="004E36D5" w:rsidRPr="004E36D5" w14:paraId="201E241B" w14:textId="77777777" w:rsidTr="00CE65AF">
        <w:trPr>
          <w:trHeight w:val="20"/>
        </w:trPr>
        <w:tc>
          <w:tcPr>
            <w:tcW w:w="2941" w:type="pct"/>
          </w:tcPr>
          <w:p w14:paraId="5A935740" w14:textId="77777777" w:rsidR="004E36D5" w:rsidRPr="004E36D5" w:rsidRDefault="004E36D5" w:rsidP="004E36D5">
            <w:pPr>
              <w:pStyle w:val="Performancetable9pt"/>
            </w:pPr>
            <w:r w:rsidRPr="004E36D5">
              <w:t>Covid-19 funding</w:t>
            </w:r>
          </w:p>
        </w:tc>
        <w:tc>
          <w:tcPr>
            <w:tcW w:w="1324" w:type="pct"/>
          </w:tcPr>
          <w:p w14:paraId="61872603" w14:textId="77777777" w:rsidR="004E36D5" w:rsidRPr="004E36D5" w:rsidRDefault="004E36D5" w:rsidP="004E36D5">
            <w:pPr>
              <w:pStyle w:val="Performancetable9pt"/>
              <w:jc w:val="right"/>
            </w:pPr>
            <w:r w:rsidRPr="004E36D5">
              <w:t>238</w:t>
            </w:r>
          </w:p>
        </w:tc>
        <w:tc>
          <w:tcPr>
            <w:tcW w:w="735" w:type="pct"/>
          </w:tcPr>
          <w:p w14:paraId="18CA3349" w14:textId="77777777" w:rsidR="004E36D5" w:rsidRPr="004E36D5" w:rsidRDefault="004E36D5" w:rsidP="004E36D5">
            <w:pPr>
              <w:pStyle w:val="Performancetable9pt"/>
              <w:jc w:val="right"/>
            </w:pPr>
            <w:r w:rsidRPr="004E36D5">
              <w:t>56</w:t>
            </w:r>
          </w:p>
        </w:tc>
      </w:tr>
      <w:tr w:rsidR="004E36D5" w:rsidRPr="004E36D5" w14:paraId="61D49BEF" w14:textId="77777777" w:rsidTr="00CE65AF">
        <w:trPr>
          <w:trHeight w:val="20"/>
        </w:trPr>
        <w:tc>
          <w:tcPr>
            <w:tcW w:w="2941" w:type="pct"/>
          </w:tcPr>
          <w:p w14:paraId="3F5BD635" w14:textId="77777777" w:rsidR="004E36D5" w:rsidRPr="004E36D5" w:rsidRDefault="004E36D5" w:rsidP="004E36D5">
            <w:pPr>
              <w:pStyle w:val="Performancetable9pt"/>
            </w:pPr>
            <w:r w:rsidRPr="004E36D5">
              <w:t>Third party and other revenue</w:t>
            </w:r>
          </w:p>
        </w:tc>
        <w:tc>
          <w:tcPr>
            <w:tcW w:w="1324" w:type="pct"/>
          </w:tcPr>
          <w:p w14:paraId="41358426" w14:textId="77777777" w:rsidR="004E36D5" w:rsidRPr="004E36D5" w:rsidRDefault="004E36D5" w:rsidP="004E36D5">
            <w:pPr>
              <w:pStyle w:val="Performancetable9pt"/>
              <w:jc w:val="right"/>
            </w:pPr>
            <w:r w:rsidRPr="004E36D5">
              <w:t>550</w:t>
            </w:r>
          </w:p>
        </w:tc>
        <w:tc>
          <w:tcPr>
            <w:tcW w:w="735" w:type="pct"/>
          </w:tcPr>
          <w:p w14:paraId="3D1B77ED" w14:textId="77777777" w:rsidR="004E36D5" w:rsidRPr="004E36D5" w:rsidRDefault="004E36D5" w:rsidP="004E36D5">
            <w:pPr>
              <w:pStyle w:val="Performancetable9pt"/>
              <w:jc w:val="right"/>
            </w:pPr>
            <w:r w:rsidRPr="004E36D5">
              <w:t>393</w:t>
            </w:r>
          </w:p>
        </w:tc>
      </w:tr>
      <w:tr w:rsidR="004E36D5" w:rsidRPr="004E36D5" w14:paraId="278F6166" w14:textId="77777777" w:rsidTr="00CE65AF">
        <w:trPr>
          <w:trHeight w:val="20"/>
        </w:trPr>
        <w:tc>
          <w:tcPr>
            <w:tcW w:w="2941" w:type="pct"/>
          </w:tcPr>
          <w:p w14:paraId="346EFBB0" w14:textId="77777777" w:rsidR="004E36D5" w:rsidRPr="004E36D5" w:rsidRDefault="004E36D5" w:rsidP="004E36D5">
            <w:pPr>
              <w:pStyle w:val="Performancetable9pt"/>
            </w:pPr>
            <w:r w:rsidRPr="004E36D5">
              <w:t>Interest received</w:t>
            </w:r>
          </w:p>
        </w:tc>
        <w:tc>
          <w:tcPr>
            <w:tcW w:w="1324" w:type="pct"/>
          </w:tcPr>
          <w:p w14:paraId="20BA5CF1" w14:textId="77777777" w:rsidR="004E36D5" w:rsidRPr="004E36D5" w:rsidRDefault="004E36D5" w:rsidP="004E36D5">
            <w:pPr>
              <w:pStyle w:val="Performancetable9pt"/>
              <w:jc w:val="right"/>
            </w:pPr>
            <w:r w:rsidRPr="004E36D5">
              <w:t>159</w:t>
            </w:r>
          </w:p>
        </w:tc>
        <w:tc>
          <w:tcPr>
            <w:tcW w:w="735" w:type="pct"/>
          </w:tcPr>
          <w:p w14:paraId="288C4066" w14:textId="77777777" w:rsidR="004E36D5" w:rsidRPr="004E36D5" w:rsidRDefault="004E36D5" w:rsidP="004E36D5">
            <w:pPr>
              <w:pStyle w:val="Performancetable9pt"/>
              <w:jc w:val="right"/>
            </w:pPr>
            <w:r w:rsidRPr="004E36D5">
              <w:t>78</w:t>
            </w:r>
          </w:p>
        </w:tc>
      </w:tr>
      <w:tr w:rsidR="004E36D5" w:rsidRPr="004E36D5" w14:paraId="5FBD5B46" w14:textId="77777777" w:rsidTr="00CE65AF">
        <w:trPr>
          <w:trHeight w:val="20"/>
        </w:trPr>
        <w:tc>
          <w:tcPr>
            <w:tcW w:w="2941" w:type="pct"/>
            <w:tcBorders>
              <w:bottom w:val="single" w:sz="4" w:space="0" w:color="00A2AC" w:themeColor="background2"/>
            </w:tcBorders>
          </w:tcPr>
          <w:p w14:paraId="42983F73" w14:textId="77777777" w:rsidR="004E36D5" w:rsidRPr="004E36D5" w:rsidRDefault="004E36D5" w:rsidP="004E36D5">
            <w:pPr>
              <w:pStyle w:val="Performancetable9pt"/>
              <w:rPr>
                <w:b/>
                <w:bCs/>
              </w:rPr>
            </w:pPr>
            <w:r w:rsidRPr="004E36D5">
              <w:rPr>
                <w:b/>
                <w:bCs/>
              </w:rPr>
              <w:t>Total revenue</w:t>
            </w:r>
          </w:p>
        </w:tc>
        <w:tc>
          <w:tcPr>
            <w:tcW w:w="1324" w:type="pct"/>
            <w:tcBorders>
              <w:bottom w:val="single" w:sz="4" w:space="0" w:color="00A2AC" w:themeColor="background2"/>
            </w:tcBorders>
          </w:tcPr>
          <w:p w14:paraId="65C6FDDC" w14:textId="77777777" w:rsidR="004E36D5" w:rsidRPr="004E36D5" w:rsidRDefault="004E36D5" w:rsidP="004E36D5">
            <w:pPr>
              <w:pStyle w:val="Performancetable9pt"/>
              <w:jc w:val="right"/>
              <w:rPr>
                <w:b/>
                <w:bCs/>
              </w:rPr>
            </w:pPr>
            <w:r w:rsidRPr="004E36D5">
              <w:rPr>
                <w:b/>
                <w:bCs/>
              </w:rPr>
              <w:t>27,180</w:t>
            </w:r>
          </w:p>
        </w:tc>
        <w:tc>
          <w:tcPr>
            <w:tcW w:w="735" w:type="pct"/>
            <w:tcBorders>
              <w:bottom w:val="single" w:sz="4" w:space="0" w:color="00A2AC" w:themeColor="background2"/>
            </w:tcBorders>
          </w:tcPr>
          <w:p w14:paraId="1E05CE05" w14:textId="77777777" w:rsidR="004E36D5" w:rsidRPr="004E36D5" w:rsidRDefault="004E36D5" w:rsidP="004E36D5">
            <w:pPr>
              <w:pStyle w:val="Performancetable9pt"/>
              <w:jc w:val="right"/>
              <w:rPr>
                <w:b/>
                <w:bCs/>
              </w:rPr>
            </w:pPr>
            <w:r w:rsidRPr="004E36D5">
              <w:rPr>
                <w:b/>
                <w:bCs/>
              </w:rPr>
              <w:t>28,297</w:t>
            </w:r>
          </w:p>
        </w:tc>
      </w:tr>
      <w:tr w:rsidR="004E36D5" w:rsidRPr="004E36D5" w14:paraId="00071A5D" w14:textId="77777777" w:rsidTr="00CE65AF">
        <w:trPr>
          <w:trHeight w:val="20"/>
        </w:trPr>
        <w:tc>
          <w:tcPr>
            <w:tcW w:w="2941" w:type="pct"/>
            <w:tcBorders>
              <w:top w:val="single" w:sz="4" w:space="0" w:color="00A2AC" w:themeColor="background2"/>
            </w:tcBorders>
            <w:shd w:val="clear" w:color="auto" w:fill="E1F1F2"/>
          </w:tcPr>
          <w:p w14:paraId="7E6374E0" w14:textId="77777777" w:rsidR="004E36D5" w:rsidRPr="004E36D5" w:rsidRDefault="004E36D5" w:rsidP="004E36D5">
            <w:pPr>
              <w:pStyle w:val="Performancetable9pt"/>
              <w:rPr>
                <w:b/>
                <w:bCs/>
              </w:rPr>
            </w:pPr>
            <w:r w:rsidRPr="004E36D5">
              <w:rPr>
                <w:b/>
                <w:bCs/>
              </w:rPr>
              <w:t xml:space="preserve">Expenditure – Operating Costs </w:t>
            </w:r>
          </w:p>
        </w:tc>
        <w:tc>
          <w:tcPr>
            <w:tcW w:w="1324" w:type="pct"/>
            <w:tcBorders>
              <w:top w:val="single" w:sz="4" w:space="0" w:color="00A2AC" w:themeColor="background2"/>
            </w:tcBorders>
            <w:shd w:val="clear" w:color="auto" w:fill="E1F1F2"/>
          </w:tcPr>
          <w:p w14:paraId="4887BD85" w14:textId="77777777" w:rsidR="004E36D5" w:rsidRPr="004E36D5" w:rsidRDefault="004E36D5" w:rsidP="004E36D5">
            <w:pPr>
              <w:pStyle w:val="Performancetable9pt"/>
              <w:jc w:val="right"/>
              <w:rPr>
                <w:b/>
                <w:bCs/>
              </w:rPr>
            </w:pPr>
          </w:p>
        </w:tc>
        <w:tc>
          <w:tcPr>
            <w:tcW w:w="735" w:type="pct"/>
            <w:tcBorders>
              <w:top w:val="single" w:sz="4" w:space="0" w:color="00A2AC" w:themeColor="background2"/>
            </w:tcBorders>
            <w:shd w:val="clear" w:color="auto" w:fill="E1F1F2"/>
          </w:tcPr>
          <w:p w14:paraId="1A7E72CE" w14:textId="77777777" w:rsidR="004E36D5" w:rsidRPr="004E36D5" w:rsidRDefault="004E36D5" w:rsidP="004E36D5">
            <w:pPr>
              <w:pStyle w:val="Performancetable9pt"/>
              <w:jc w:val="right"/>
              <w:rPr>
                <w:b/>
                <w:bCs/>
              </w:rPr>
            </w:pPr>
          </w:p>
        </w:tc>
      </w:tr>
      <w:tr w:rsidR="004E36D5" w:rsidRPr="004E36D5" w14:paraId="0B88FF72" w14:textId="77777777" w:rsidTr="00CE65AF">
        <w:trPr>
          <w:trHeight w:val="20"/>
        </w:trPr>
        <w:tc>
          <w:tcPr>
            <w:tcW w:w="2941" w:type="pct"/>
          </w:tcPr>
          <w:p w14:paraId="2B8B06E0" w14:textId="77777777" w:rsidR="004E36D5" w:rsidRPr="004E36D5" w:rsidRDefault="004E36D5" w:rsidP="004E36D5">
            <w:pPr>
              <w:pStyle w:val="Performancetable9pt"/>
            </w:pPr>
            <w:r w:rsidRPr="004E36D5">
              <w:t>Personnel costs</w:t>
            </w:r>
          </w:p>
        </w:tc>
        <w:tc>
          <w:tcPr>
            <w:tcW w:w="1324" w:type="pct"/>
          </w:tcPr>
          <w:p w14:paraId="0F9395D9" w14:textId="77777777" w:rsidR="004E36D5" w:rsidRPr="004E36D5" w:rsidRDefault="004E36D5" w:rsidP="004E36D5">
            <w:pPr>
              <w:pStyle w:val="Performancetable9pt"/>
              <w:jc w:val="right"/>
            </w:pPr>
            <w:r w:rsidRPr="004E36D5">
              <w:t>11,742</w:t>
            </w:r>
          </w:p>
        </w:tc>
        <w:tc>
          <w:tcPr>
            <w:tcW w:w="735" w:type="pct"/>
          </w:tcPr>
          <w:p w14:paraId="2BE8581C" w14:textId="77777777" w:rsidR="004E36D5" w:rsidRPr="004E36D5" w:rsidRDefault="004E36D5" w:rsidP="004E36D5">
            <w:pPr>
              <w:pStyle w:val="Performancetable9pt"/>
              <w:jc w:val="right"/>
            </w:pPr>
            <w:r w:rsidRPr="004E36D5">
              <w:t>12,466</w:t>
            </w:r>
          </w:p>
        </w:tc>
      </w:tr>
      <w:tr w:rsidR="004E36D5" w:rsidRPr="004E36D5" w14:paraId="615A78A3" w14:textId="77777777" w:rsidTr="00CE65AF">
        <w:trPr>
          <w:trHeight w:val="20"/>
        </w:trPr>
        <w:tc>
          <w:tcPr>
            <w:tcW w:w="2941" w:type="pct"/>
          </w:tcPr>
          <w:p w14:paraId="21BC60A7" w14:textId="77777777" w:rsidR="004E36D5" w:rsidRPr="004E36D5" w:rsidRDefault="004E36D5" w:rsidP="004E36D5">
            <w:pPr>
              <w:pStyle w:val="Performancetable9pt"/>
            </w:pPr>
            <w:r w:rsidRPr="004E36D5">
              <w:t>Outsourced personnel</w:t>
            </w:r>
          </w:p>
        </w:tc>
        <w:tc>
          <w:tcPr>
            <w:tcW w:w="1324" w:type="pct"/>
          </w:tcPr>
          <w:p w14:paraId="52D4AEE6" w14:textId="77777777" w:rsidR="004E36D5" w:rsidRPr="004E36D5" w:rsidRDefault="004E36D5" w:rsidP="004E36D5">
            <w:pPr>
              <w:pStyle w:val="Performancetable9pt"/>
              <w:jc w:val="right"/>
            </w:pPr>
            <w:r w:rsidRPr="004E36D5">
              <w:t>538</w:t>
            </w:r>
          </w:p>
        </w:tc>
        <w:tc>
          <w:tcPr>
            <w:tcW w:w="735" w:type="pct"/>
          </w:tcPr>
          <w:p w14:paraId="44468B4A" w14:textId="77777777" w:rsidR="004E36D5" w:rsidRPr="004E36D5" w:rsidRDefault="004E36D5" w:rsidP="004E36D5">
            <w:pPr>
              <w:pStyle w:val="Performancetable9pt"/>
              <w:jc w:val="right"/>
            </w:pPr>
            <w:r w:rsidRPr="004E36D5">
              <w:t>270</w:t>
            </w:r>
          </w:p>
        </w:tc>
      </w:tr>
      <w:tr w:rsidR="004E36D5" w:rsidRPr="004E36D5" w14:paraId="3E8110A5" w14:textId="77777777" w:rsidTr="00CE65AF">
        <w:trPr>
          <w:trHeight w:val="20"/>
        </w:trPr>
        <w:tc>
          <w:tcPr>
            <w:tcW w:w="2941" w:type="pct"/>
          </w:tcPr>
          <w:p w14:paraId="66D2EE7D" w14:textId="77777777" w:rsidR="004E36D5" w:rsidRPr="004E36D5" w:rsidRDefault="004E36D5" w:rsidP="004E36D5">
            <w:pPr>
              <w:pStyle w:val="Performancetable9pt"/>
            </w:pPr>
            <w:r w:rsidRPr="004E36D5">
              <w:t>Outsourced services</w:t>
            </w:r>
          </w:p>
        </w:tc>
        <w:tc>
          <w:tcPr>
            <w:tcW w:w="1324" w:type="pct"/>
          </w:tcPr>
          <w:p w14:paraId="4514131E" w14:textId="77777777" w:rsidR="004E36D5" w:rsidRPr="004E36D5" w:rsidRDefault="004E36D5" w:rsidP="004E36D5">
            <w:pPr>
              <w:pStyle w:val="Performancetable9pt"/>
              <w:jc w:val="right"/>
            </w:pPr>
            <w:r w:rsidRPr="004E36D5">
              <w:t>846</w:t>
            </w:r>
          </w:p>
        </w:tc>
        <w:tc>
          <w:tcPr>
            <w:tcW w:w="735" w:type="pct"/>
          </w:tcPr>
          <w:p w14:paraId="2E2E3A58" w14:textId="77777777" w:rsidR="004E36D5" w:rsidRPr="004E36D5" w:rsidRDefault="004E36D5" w:rsidP="004E36D5">
            <w:pPr>
              <w:pStyle w:val="Performancetable9pt"/>
              <w:jc w:val="right"/>
            </w:pPr>
            <w:r w:rsidRPr="004E36D5">
              <w:t>752</w:t>
            </w:r>
          </w:p>
        </w:tc>
      </w:tr>
      <w:tr w:rsidR="004E36D5" w:rsidRPr="004E36D5" w14:paraId="07AEF1B8" w14:textId="77777777" w:rsidTr="00CE65AF">
        <w:trPr>
          <w:trHeight w:val="20"/>
        </w:trPr>
        <w:tc>
          <w:tcPr>
            <w:tcW w:w="2941" w:type="pct"/>
          </w:tcPr>
          <w:p w14:paraId="78685923" w14:textId="77777777" w:rsidR="004E36D5" w:rsidRPr="004E36D5" w:rsidRDefault="004E36D5" w:rsidP="004E36D5">
            <w:pPr>
              <w:pStyle w:val="Performancetable9pt"/>
            </w:pPr>
            <w:r w:rsidRPr="004E36D5">
              <w:t>Clinical supplies</w:t>
            </w:r>
          </w:p>
        </w:tc>
        <w:tc>
          <w:tcPr>
            <w:tcW w:w="1324" w:type="pct"/>
          </w:tcPr>
          <w:p w14:paraId="563093B1" w14:textId="77777777" w:rsidR="004E36D5" w:rsidRPr="004E36D5" w:rsidRDefault="004E36D5" w:rsidP="004E36D5">
            <w:pPr>
              <w:pStyle w:val="Performancetable9pt"/>
              <w:jc w:val="right"/>
            </w:pPr>
            <w:r w:rsidRPr="004E36D5">
              <w:t>2,486</w:t>
            </w:r>
          </w:p>
        </w:tc>
        <w:tc>
          <w:tcPr>
            <w:tcW w:w="735" w:type="pct"/>
          </w:tcPr>
          <w:p w14:paraId="209ED06F" w14:textId="77777777" w:rsidR="004E36D5" w:rsidRPr="004E36D5" w:rsidRDefault="004E36D5" w:rsidP="004E36D5">
            <w:pPr>
              <w:pStyle w:val="Performancetable9pt"/>
              <w:jc w:val="right"/>
            </w:pPr>
            <w:r w:rsidRPr="004E36D5">
              <w:t>2,483</w:t>
            </w:r>
          </w:p>
        </w:tc>
      </w:tr>
      <w:tr w:rsidR="004E36D5" w:rsidRPr="004E36D5" w14:paraId="3A9929CF" w14:textId="77777777" w:rsidTr="00CE65AF">
        <w:trPr>
          <w:trHeight w:val="20"/>
        </w:trPr>
        <w:tc>
          <w:tcPr>
            <w:tcW w:w="2941" w:type="pct"/>
          </w:tcPr>
          <w:p w14:paraId="5D7BC695" w14:textId="77777777" w:rsidR="004E36D5" w:rsidRPr="004E36D5" w:rsidRDefault="004E36D5" w:rsidP="004E36D5">
            <w:pPr>
              <w:pStyle w:val="Performancetable9pt"/>
            </w:pPr>
            <w:r w:rsidRPr="004E36D5">
              <w:t>Depreciation and amortisation</w:t>
            </w:r>
          </w:p>
        </w:tc>
        <w:tc>
          <w:tcPr>
            <w:tcW w:w="1324" w:type="pct"/>
          </w:tcPr>
          <w:p w14:paraId="707E1872" w14:textId="77777777" w:rsidR="004E36D5" w:rsidRPr="004E36D5" w:rsidRDefault="004E36D5" w:rsidP="004E36D5">
            <w:pPr>
              <w:pStyle w:val="Performancetable9pt"/>
              <w:jc w:val="right"/>
            </w:pPr>
            <w:r w:rsidRPr="004E36D5">
              <w:t>846</w:t>
            </w:r>
          </w:p>
        </w:tc>
        <w:tc>
          <w:tcPr>
            <w:tcW w:w="735" w:type="pct"/>
          </w:tcPr>
          <w:p w14:paraId="307CB0D8" w14:textId="77777777" w:rsidR="004E36D5" w:rsidRPr="004E36D5" w:rsidRDefault="004E36D5" w:rsidP="004E36D5">
            <w:pPr>
              <w:pStyle w:val="Performancetable9pt"/>
              <w:jc w:val="right"/>
            </w:pPr>
            <w:r w:rsidRPr="004E36D5">
              <w:t>888</w:t>
            </w:r>
          </w:p>
        </w:tc>
      </w:tr>
      <w:tr w:rsidR="004E36D5" w:rsidRPr="004E36D5" w14:paraId="3486D393" w14:textId="77777777" w:rsidTr="00CE65AF">
        <w:trPr>
          <w:trHeight w:val="20"/>
        </w:trPr>
        <w:tc>
          <w:tcPr>
            <w:tcW w:w="2941" w:type="pct"/>
          </w:tcPr>
          <w:p w14:paraId="20E5ADC9" w14:textId="77777777" w:rsidR="004E36D5" w:rsidRPr="004E36D5" w:rsidRDefault="004E36D5" w:rsidP="004E36D5">
            <w:pPr>
              <w:pStyle w:val="Performancetable9pt"/>
            </w:pPr>
            <w:r w:rsidRPr="004E36D5">
              <w:t>External service providers</w:t>
            </w:r>
          </w:p>
        </w:tc>
        <w:tc>
          <w:tcPr>
            <w:tcW w:w="1324" w:type="pct"/>
          </w:tcPr>
          <w:p w14:paraId="2648CBB7" w14:textId="77777777" w:rsidR="004E36D5" w:rsidRPr="004E36D5" w:rsidRDefault="004E36D5" w:rsidP="004E36D5">
            <w:pPr>
              <w:pStyle w:val="Performancetable9pt"/>
              <w:jc w:val="right"/>
            </w:pPr>
            <w:r w:rsidRPr="004E36D5">
              <w:t>9,189</w:t>
            </w:r>
          </w:p>
        </w:tc>
        <w:tc>
          <w:tcPr>
            <w:tcW w:w="735" w:type="pct"/>
          </w:tcPr>
          <w:p w14:paraId="51BC0133" w14:textId="77777777" w:rsidR="004E36D5" w:rsidRPr="004E36D5" w:rsidRDefault="004E36D5" w:rsidP="004E36D5">
            <w:pPr>
              <w:pStyle w:val="Performancetable9pt"/>
              <w:jc w:val="right"/>
            </w:pPr>
            <w:r w:rsidRPr="004E36D5">
              <w:t>10,235</w:t>
            </w:r>
          </w:p>
        </w:tc>
      </w:tr>
      <w:tr w:rsidR="004E36D5" w:rsidRPr="004E36D5" w14:paraId="7E18BA10" w14:textId="77777777" w:rsidTr="00CE65AF">
        <w:trPr>
          <w:trHeight w:val="20"/>
        </w:trPr>
        <w:tc>
          <w:tcPr>
            <w:tcW w:w="2941" w:type="pct"/>
          </w:tcPr>
          <w:p w14:paraId="336F8445" w14:textId="77777777" w:rsidR="004E36D5" w:rsidRPr="004E36D5" w:rsidRDefault="004E36D5" w:rsidP="004E36D5">
            <w:pPr>
              <w:pStyle w:val="Performancetable9pt"/>
            </w:pPr>
            <w:r w:rsidRPr="004E36D5">
              <w:t>Capital charge</w:t>
            </w:r>
          </w:p>
        </w:tc>
        <w:tc>
          <w:tcPr>
            <w:tcW w:w="1324" w:type="pct"/>
          </w:tcPr>
          <w:p w14:paraId="58322B0C" w14:textId="77777777" w:rsidR="004E36D5" w:rsidRPr="004E36D5" w:rsidRDefault="004E36D5" w:rsidP="004E36D5">
            <w:pPr>
              <w:pStyle w:val="Performancetable9pt"/>
              <w:jc w:val="right"/>
            </w:pPr>
            <w:r w:rsidRPr="004E36D5">
              <w:t>470</w:t>
            </w:r>
          </w:p>
        </w:tc>
        <w:tc>
          <w:tcPr>
            <w:tcW w:w="735" w:type="pct"/>
          </w:tcPr>
          <w:p w14:paraId="17AA5F5A" w14:textId="77777777" w:rsidR="004E36D5" w:rsidRPr="004E36D5" w:rsidRDefault="004E36D5" w:rsidP="004E36D5">
            <w:pPr>
              <w:pStyle w:val="Performancetable9pt"/>
              <w:jc w:val="right"/>
            </w:pPr>
            <w:r w:rsidRPr="004E36D5">
              <w:t>529</w:t>
            </w:r>
          </w:p>
        </w:tc>
      </w:tr>
      <w:tr w:rsidR="00CE65AF" w:rsidRPr="004E36D5" w14:paraId="5C6F8359" w14:textId="77777777" w:rsidTr="00CE65AF">
        <w:trPr>
          <w:trHeight w:val="20"/>
        </w:trPr>
        <w:tc>
          <w:tcPr>
            <w:tcW w:w="2941" w:type="pct"/>
          </w:tcPr>
          <w:p w14:paraId="15A6E4C3" w14:textId="77777777" w:rsidR="004E36D5" w:rsidRPr="004E36D5" w:rsidRDefault="004E36D5" w:rsidP="004E36D5">
            <w:pPr>
              <w:pStyle w:val="Performancetable9pt"/>
            </w:pPr>
            <w:r w:rsidRPr="004E36D5">
              <w:t>Interest expense</w:t>
            </w:r>
          </w:p>
        </w:tc>
        <w:tc>
          <w:tcPr>
            <w:tcW w:w="1324" w:type="pct"/>
          </w:tcPr>
          <w:p w14:paraId="3EA2C483" w14:textId="77777777" w:rsidR="004E36D5" w:rsidRPr="004E36D5" w:rsidRDefault="004E36D5" w:rsidP="004E36D5">
            <w:pPr>
              <w:pStyle w:val="Performancetable9pt"/>
              <w:jc w:val="right"/>
            </w:pPr>
            <w:r w:rsidRPr="004E36D5">
              <w:t>7</w:t>
            </w:r>
          </w:p>
        </w:tc>
        <w:tc>
          <w:tcPr>
            <w:tcW w:w="735" w:type="pct"/>
          </w:tcPr>
          <w:p w14:paraId="0559ADDC" w14:textId="77777777" w:rsidR="004E36D5" w:rsidRPr="004E36D5" w:rsidRDefault="004E36D5" w:rsidP="004E36D5">
            <w:pPr>
              <w:pStyle w:val="Performancetable9pt"/>
              <w:jc w:val="right"/>
            </w:pPr>
            <w:r w:rsidRPr="004E36D5">
              <w:t>7</w:t>
            </w:r>
          </w:p>
        </w:tc>
      </w:tr>
      <w:tr w:rsidR="004E36D5" w:rsidRPr="004E36D5" w14:paraId="6898A8F4" w14:textId="77777777" w:rsidTr="00CE65AF">
        <w:trPr>
          <w:trHeight w:val="20"/>
        </w:trPr>
        <w:tc>
          <w:tcPr>
            <w:tcW w:w="2941" w:type="pct"/>
            <w:tcBorders>
              <w:bottom w:val="single" w:sz="4" w:space="0" w:color="00A2AC" w:themeColor="background2"/>
            </w:tcBorders>
          </w:tcPr>
          <w:p w14:paraId="3D0ED08A" w14:textId="77777777" w:rsidR="004E36D5" w:rsidRPr="004E36D5" w:rsidRDefault="004E36D5" w:rsidP="004E36D5">
            <w:pPr>
              <w:pStyle w:val="Performancetable9pt"/>
            </w:pPr>
            <w:r w:rsidRPr="004E36D5">
              <w:t>Infrastructure, non-clinical supplies and other</w:t>
            </w:r>
          </w:p>
        </w:tc>
        <w:tc>
          <w:tcPr>
            <w:tcW w:w="1324" w:type="pct"/>
            <w:tcBorders>
              <w:bottom w:val="single" w:sz="4" w:space="0" w:color="00A2AC" w:themeColor="background2"/>
            </w:tcBorders>
          </w:tcPr>
          <w:p w14:paraId="7C63047D" w14:textId="77777777" w:rsidR="004E36D5" w:rsidRPr="004E36D5" w:rsidRDefault="004E36D5" w:rsidP="004E36D5">
            <w:pPr>
              <w:pStyle w:val="Performancetable9pt"/>
              <w:jc w:val="right"/>
            </w:pPr>
            <w:r w:rsidRPr="004E36D5">
              <w:t>1,778</w:t>
            </w:r>
          </w:p>
        </w:tc>
        <w:tc>
          <w:tcPr>
            <w:tcW w:w="735" w:type="pct"/>
            <w:tcBorders>
              <w:bottom w:val="single" w:sz="4" w:space="0" w:color="00A2AC" w:themeColor="background2"/>
            </w:tcBorders>
          </w:tcPr>
          <w:p w14:paraId="7DB01EC0" w14:textId="77777777" w:rsidR="004E36D5" w:rsidRPr="004E36D5" w:rsidRDefault="004E36D5" w:rsidP="004E36D5">
            <w:pPr>
              <w:pStyle w:val="Performancetable9pt"/>
              <w:jc w:val="right"/>
            </w:pPr>
            <w:r w:rsidRPr="004E36D5">
              <w:t>1,767</w:t>
            </w:r>
          </w:p>
        </w:tc>
      </w:tr>
      <w:tr w:rsidR="004E36D5" w:rsidRPr="004E36D5" w14:paraId="44D28658" w14:textId="77777777" w:rsidTr="00CE65AF">
        <w:trPr>
          <w:trHeight w:val="20"/>
        </w:trPr>
        <w:tc>
          <w:tcPr>
            <w:tcW w:w="2941" w:type="pct"/>
            <w:tcBorders>
              <w:top w:val="single" w:sz="4" w:space="0" w:color="00A2AC" w:themeColor="background2"/>
              <w:bottom w:val="single" w:sz="4" w:space="0" w:color="00A2AC" w:themeColor="background2"/>
            </w:tcBorders>
          </w:tcPr>
          <w:p w14:paraId="4396868F" w14:textId="77777777" w:rsidR="004E36D5" w:rsidRPr="004E36D5" w:rsidRDefault="004E36D5" w:rsidP="004E36D5">
            <w:pPr>
              <w:pStyle w:val="Performancetable9pt"/>
              <w:rPr>
                <w:b/>
                <w:bCs/>
              </w:rPr>
            </w:pPr>
            <w:r w:rsidRPr="004E36D5">
              <w:rPr>
                <w:b/>
                <w:bCs/>
              </w:rPr>
              <w:t>Total expenditure</w:t>
            </w:r>
          </w:p>
        </w:tc>
        <w:tc>
          <w:tcPr>
            <w:tcW w:w="1324" w:type="pct"/>
            <w:tcBorders>
              <w:top w:val="single" w:sz="4" w:space="0" w:color="00A2AC" w:themeColor="background2"/>
              <w:bottom w:val="single" w:sz="4" w:space="0" w:color="00A2AC" w:themeColor="background2"/>
            </w:tcBorders>
          </w:tcPr>
          <w:p w14:paraId="00B507B3" w14:textId="77777777" w:rsidR="004E36D5" w:rsidRPr="004E36D5" w:rsidRDefault="004E36D5" w:rsidP="004E36D5">
            <w:pPr>
              <w:pStyle w:val="Performancetable9pt"/>
              <w:jc w:val="right"/>
              <w:rPr>
                <w:b/>
                <w:bCs/>
              </w:rPr>
            </w:pPr>
            <w:r w:rsidRPr="004E36D5">
              <w:rPr>
                <w:b/>
                <w:bCs/>
              </w:rPr>
              <w:t>27,902</w:t>
            </w:r>
          </w:p>
        </w:tc>
        <w:tc>
          <w:tcPr>
            <w:tcW w:w="735" w:type="pct"/>
            <w:tcBorders>
              <w:top w:val="single" w:sz="4" w:space="0" w:color="00A2AC" w:themeColor="background2"/>
              <w:bottom w:val="single" w:sz="4" w:space="0" w:color="00A2AC" w:themeColor="background2"/>
            </w:tcBorders>
          </w:tcPr>
          <w:p w14:paraId="3BF51925" w14:textId="77777777" w:rsidR="004E36D5" w:rsidRPr="004E36D5" w:rsidRDefault="004E36D5" w:rsidP="004E36D5">
            <w:pPr>
              <w:pStyle w:val="Performancetable9pt"/>
              <w:jc w:val="right"/>
              <w:rPr>
                <w:b/>
                <w:bCs/>
              </w:rPr>
            </w:pPr>
            <w:r w:rsidRPr="004E36D5">
              <w:rPr>
                <w:b/>
                <w:bCs/>
              </w:rPr>
              <w:t>29,397</w:t>
            </w:r>
          </w:p>
        </w:tc>
      </w:tr>
      <w:tr w:rsidR="004E36D5" w:rsidRPr="004E36D5" w14:paraId="50207CE9" w14:textId="77777777" w:rsidTr="00CE65AF">
        <w:trPr>
          <w:trHeight w:val="20"/>
        </w:trPr>
        <w:tc>
          <w:tcPr>
            <w:tcW w:w="2941" w:type="pct"/>
            <w:tcBorders>
              <w:top w:val="single" w:sz="4" w:space="0" w:color="00A2AC" w:themeColor="background2"/>
              <w:bottom w:val="single" w:sz="4" w:space="0" w:color="00A2AC" w:themeColor="background2"/>
            </w:tcBorders>
            <w:shd w:val="clear" w:color="auto" w:fill="E1F1F2"/>
          </w:tcPr>
          <w:p w14:paraId="5B78C478" w14:textId="77777777" w:rsidR="004E36D5" w:rsidRPr="004E36D5" w:rsidRDefault="004E36D5" w:rsidP="004E36D5">
            <w:pPr>
              <w:pStyle w:val="Performancetable9pt"/>
              <w:rPr>
                <w:b/>
                <w:bCs/>
              </w:rPr>
            </w:pPr>
            <w:r w:rsidRPr="004E36D5">
              <w:rPr>
                <w:b/>
                <w:bCs/>
              </w:rPr>
              <w:t xml:space="preserve">Surplus/(Deficit) </w:t>
            </w:r>
          </w:p>
        </w:tc>
        <w:tc>
          <w:tcPr>
            <w:tcW w:w="1324" w:type="pct"/>
            <w:tcBorders>
              <w:top w:val="single" w:sz="4" w:space="0" w:color="00A2AC" w:themeColor="background2"/>
              <w:bottom w:val="single" w:sz="4" w:space="0" w:color="00A2AC" w:themeColor="background2"/>
            </w:tcBorders>
            <w:shd w:val="clear" w:color="auto" w:fill="E1F1F2"/>
          </w:tcPr>
          <w:p w14:paraId="43161C04" w14:textId="77777777" w:rsidR="004E36D5" w:rsidRPr="004E36D5" w:rsidRDefault="004E36D5" w:rsidP="004E36D5">
            <w:pPr>
              <w:pStyle w:val="Performancetable9pt"/>
              <w:jc w:val="right"/>
              <w:rPr>
                <w:b/>
                <w:bCs/>
              </w:rPr>
            </w:pPr>
            <w:r w:rsidRPr="004E36D5">
              <w:rPr>
                <w:b/>
                <w:bCs/>
              </w:rPr>
              <w:t>(722)</w:t>
            </w:r>
          </w:p>
        </w:tc>
        <w:tc>
          <w:tcPr>
            <w:tcW w:w="735" w:type="pct"/>
            <w:tcBorders>
              <w:top w:val="single" w:sz="4" w:space="0" w:color="00A2AC" w:themeColor="background2"/>
              <w:bottom w:val="single" w:sz="4" w:space="0" w:color="00A2AC" w:themeColor="background2"/>
            </w:tcBorders>
            <w:shd w:val="clear" w:color="auto" w:fill="E1F1F2"/>
          </w:tcPr>
          <w:p w14:paraId="423D98EC" w14:textId="77777777" w:rsidR="004E36D5" w:rsidRPr="004E36D5" w:rsidRDefault="004E36D5" w:rsidP="004E36D5">
            <w:pPr>
              <w:pStyle w:val="Performancetable9pt"/>
              <w:jc w:val="right"/>
              <w:rPr>
                <w:b/>
                <w:bCs/>
              </w:rPr>
            </w:pPr>
            <w:r w:rsidRPr="004E36D5">
              <w:rPr>
                <w:b/>
                <w:bCs/>
              </w:rPr>
              <w:t>(1,100)</w:t>
            </w:r>
          </w:p>
        </w:tc>
      </w:tr>
      <w:tr w:rsidR="004E36D5" w:rsidRPr="004E36D5" w14:paraId="37694A8B" w14:textId="77777777" w:rsidTr="00CE65AF">
        <w:trPr>
          <w:trHeight w:val="20"/>
        </w:trPr>
        <w:tc>
          <w:tcPr>
            <w:tcW w:w="2941" w:type="pct"/>
            <w:tcBorders>
              <w:top w:val="single" w:sz="4" w:space="0" w:color="00A2AC" w:themeColor="background2"/>
            </w:tcBorders>
            <w:shd w:val="clear" w:color="auto" w:fill="E1F1F2"/>
          </w:tcPr>
          <w:p w14:paraId="0964D50F" w14:textId="77777777" w:rsidR="004E36D5" w:rsidRPr="004E36D5" w:rsidRDefault="004E36D5" w:rsidP="004E36D5">
            <w:pPr>
              <w:pStyle w:val="Performancetable9pt"/>
              <w:rPr>
                <w:b/>
                <w:bCs/>
              </w:rPr>
            </w:pPr>
            <w:r w:rsidRPr="004E36D5">
              <w:rPr>
                <w:b/>
                <w:bCs/>
              </w:rPr>
              <w:t xml:space="preserve">Other comprehensive revenue and expenses </w:t>
            </w:r>
          </w:p>
        </w:tc>
        <w:tc>
          <w:tcPr>
            <w:tcW w:w="1324" w:type="pct"/>
            <w:tcBorders>
              <w:top w:val="single" w:sz="4" w:space="0" w:color="00A2AC" w:themeColor="background2"/>
            </w:tcBorders>
            <w:shd w:val="clear" w:color="auto" w:fill="E1F1F2"/>
          </w:tcPr>
          <w:p w14:paraId="7C4E4ED4" w14:textId="77777777" w:rsidR="004E36D5" w:rsidRPr="004E36D5" w:rsidRDefault="004E36D5" w:rsidP="004E36D5">
            <w:pPr>
              <w:pStyle w:val="Performancetable9pt"/>
              <w:jc w:val="right"/>
              <w:rPr>
                <w:b/>
                <w:bCs/>
              </w:rPr>
            </w:pPr>
          </w:p>
        </w:tc>
        <w:tc>
          <w:tcPr>
            <w:tcW w:w="735" w:type="pct"/>
            <w:tcBorders>
              <w:top w:val="single" w:sz="4" w:space="0" w:color="00A2AC" w:themeColor="background2"/>
            </w:tcBorders>
            <w:shd w:val="clear" w:color="auto" w:fill="E1F1F2"/>
          </w:tcPr>
          <w:p w14:paraId="63330590" w14:textId="77777777" w:rsidR="004E36D5" w:rsidRPr="004E36D5" w:rsidRDefault="004E36D5" w:rsidP="004E36D5">
            <w:pPr>
              <w:pStyle w:val="Performancetable9pt"/>
              <w:jc w:val="right"/>
              <w:rPr>
                <w:b/>
                <w:bCs/>
              </w:rPr>
            </w:pPr>
          </w:p>
        </w:tc>
      </w:tr>
      <w:tr w:rsidR="00CE65AF" w:rsidRPr="004E36D5" w14:paraId="45896EA0" w14:textId="77777777" w:rsidTr="00CE65AF">
        <w:trPr>
          <w:trHeight w:val="20"/>
        </w:trPr>
        <w:tc>
          <w:tcPr>
            <w:tcW w:w="2941" w:type="pct"/>
          </w:tcPr>
          <w:p w14:paraId="5D5D792E" w14:textId="77777777" w:rsidR="004E36D5" w:rsidRPr="004E36D5" w:rsidRDefault="004E36D5" w:rsidP="004E36D5">
            <w:pPr>
              <w:pStyle w:val="Performancetable9pt"/>
              <w:rPr>
                <w:b/>
                <w:bCs/>
              </w:rPr>
            </w:pPr>
            <w:r w:rsidRPr="004E36D5">
              <w:rPr>
                <w:b/>
                <w:bCs/>
              </w:rPr>
              <w:t>Gain/(loss) on property revaluations</w:t>
            </w:r>
          </w:p>
        </w:tc>
        <w:tc>
          <w:tcPr>
            <w:tcW w:w="1324" w:type="pct"/>
          </w:tcPr>
          <w:p w14:paraId="65FECCE0" w14:textId="77777777" w:rsidR="004E36D5" w:rsidRPr="004E36D5" w:rsidRDefault="004E36D5" w:rsidP="004E36D5">
            <w:pPr>
              <w:pStyle w:val="Performancetable9pt"/>
              <w:jc w:val="right"/>
            </w:pPr>
            <w:r w:rsidRPr="004E36D5">
              <w:t>0</w:t>
            </w:r>
          </w:p>
        </w:tc>
        <w:tc>
          <w:tcPr>
            <w:tcW w:w="735" w:type="pct"/>
          </w:tcPr>
          <w:p w14:paraId="7B068E2E" w14:textId="77777777" w:rsidR="004E36D5" w:rsidRPr="004E36D5" w:rsidRDefault="004E36D5" w:rsidP="004E36D5">
            <w:pPr>
              <w:pStyle w:val="Performancetable9pt"/>
              <w:jc w:val="right"/>
            </w:pPr>
            <w:r w:rsidRPr="004E36D5">
              <w:t>0</w:t>
            </w:r>
          </w:p>
        </w:tc>
      </w:tr>
      <w:tr w:rsidR="004E36D5" w:rsidRPr="004E36D5" w14:paraId="3C88256D" w14:textId="77777777" w:rsidTr="00CE65AF">
        <w:trPr>
          <w:trHeight w:val="20"/>
        </w:trPr>
        <w:tc>
          <w:tcPr>
            <w:tcW w:w="2941" w:type="pct"/>
            <w:tcBorders>
              <w:bottom w:val="single" w:sz="4" w:space="0" w:color="00A2AC" w:themeColor="background2"/>
            </w:tcBorders>
          </w:tcPr>
          <w:p w14:paraId="4465C9F7" w14:textId="77777777" w:rsidR="004E36D5" w:rsidRPr="004E36D5" w:rsidRDefault="004E36D5" w:rsidP="004E36D5">
            <w:pPr>
              <w:pStyle w:val="Performancetable9pt"/>
              <w:rPr>
                <w:b/>
                <w:bCs/>
              </w:rPr>
            </w:pPr>
            <w:r w:rsidRPr="004E36D5">
              <w:rPr>
                <w:b/>
                <w:bCs/>
              </w:rPr>
              <w:t>Total other comprehensive revenue and expenses</w:t>
            </w:r>
          </w:p>
        </w:tc>
        <w:tc>
          <w:tcPr>
            <w:tcW w:w="1324" w:type="pct"/>
            <w:tcBorders>
              <w:bottom w:val="single" w:sz="4" w:space="0" w:color="00A2AC" w:themeColor="background2"/>
            </w:tcBorders>
          </w:tcPr>
          <w:p w14:paraId="1001DA68" w14:textId="77777777" w:rsidR="004E36D5" w:rsidRPr="004E36D5" w:rsidRDefault="004E36D5" w:rsidP="004E36D5">
            <w:pPr>
              <w:pStyle w:val="Performancetable9pt"/>
              <w:jc w:val="right"/>
            </w:pPr>
            <w:r w:rsidRPr="004E36D5">
              <w:t>0</w:t>
            </w:r>
          </w:p>
        </w:tc>
        <w:tc>
          <w:tcPr>
            <w:tcW w:w="735" w:type="pct"/>
            <w:tcBorders>
              <w:bottom w:val="single" w:sz="4" w:space="0" w:color="00A2AC" w:themeColor="background2"/>
            </w:tcBorders>
          </w:tcPr>
          <w:p w14:paraId="32247ACF" w14:textId="77777777" w:rsidR="004E36D5" w:rsidRPr="004E36D5" w:rsidRDefault="004E36D5" w:rsidP="004E36D5">
            <w:pPr>
              <w:pStyle w:val="Performancetable9pt"/>
              <w:jc w:val="right"/>
            </w:pPr>
            <w:r w:rsidRPr="004E36D5">
              <w:t>0</w:t>
            </w:r>
          </w:p>
        </w:tc>
      </w:tr>
      <w:tr w:rsidR="004E36D5" w:rsidRPr="004E36D5" w14:paraId="6A1CF7BE" w14:textId="77777777" w:rsidTr="00CE65AF">
        <w:trPr>
          <w:trHeight w:val="131"/>
        </w:trPr>
        <w:tc>
          <w:tcPr>
            <w:tcW w:w="2941" w:type="pct"/>
            <w:tcBorders>
              <w:top w:val="single" w:sz="4" w:space="0" w:color="00A2AC" w:themeColor="background2"/>
              <w:bottom w:val="single" w:sz="4" w:space="0" w:color="00A2AC" w:themeColor="background2"/>
            </w:tcBorders>
            <w:shd w:val="clear" w:color="auto" w:fill="E1F1F2"/>
          </w:tcPr>
          <w:p w14:paraId="4E10925A" w14:textId="77777777" w:rsidR="004E36D5" w:rsidRPr="004E36D5" w:rsidRDefault="004E36D5" w:rsidP="004E36D5">
            <w:pPr>
              <w:pStyle w:val="Performancetable9pt"/>
              <w:rPr>
                <w:b/>
                <w:bCs/>
              </w:rPr>
            </w:pPr>
            <w:r w:rsidRPr="004E36D5">
              <w:rPr>
                <w:b/>
                <w:bCs/>
              </w:rPr>
              <w:t>Total comprehensive revenue and expenses</w:t>
            </w:r>
          </w:p>
        </w:tc>
        <w:tc>
          <w:tcPr>
            <w:tcW w:w="1324" w:type="pct"/>
            <w:tcBorders>
              <w:top w:val="single" w:sz="4" w:space="0" w:color="00A2AC" w:themeColor="background2"/>
              <w:bottom w:val="single" w:sz="4" w:space="0" w:color="00A2AC" w:themeColor="background2"/>
            </w:tcBorders>
            <w:shd w:val="clear" w:color="auto" w:fill="E1F1F2"/>
          </w:tcPr>
          <w:p w14:paraId="6CCB52AC" w14:textId="77777777" w:rsidR="004E36D5" w:rsidRPr="004E36D5" w:rsidRDefault="004E36D5" w:rsidP="004E36D5">
            <w:pPr>
              <w:pStyle w:val="Performancetable9pt"/>
              <w:jc w:val="right"/>
              <w:rPr>
                <w:b/>
                <w:bCs/>
              </w:rPr>
            </w:pPr>
            <w:r w:rsidRPr="004E36D5">
              <w:rPr>
                <w:b/>
                <w:bCs/>
              </w:rPr>
              <w:t>(722)</w:t>
            </w:r>
          </w:p>
        </w:tc>
        <w:tc>
          <w:tcPr>
            <w:tcW w:w="735" w:type="pct"/>
            <w:tcBorders>
              <w:top w:val="single" w:sz="4" w:space="0" w:color="00A2AC" w:themeColor="background2"/>
              <w:bottom w:val="single" w:sz="4" w:space="0" w:color="00A2AC" w:themeColor="background2"/>
            </w:tcBorders>
            <w:shd w:val="clear" w:color="auto" w:fill="E1F1F2"/>
          </w:tcPr>
          <w:p w14:paraId="4F2F715E" w14:textId="77777777" w:rsidR="004E36D5" w:rsidRPr="004E36D5" w:rsidRDefault="004E36D5" w:rsidP="004E36D5">
            <w:pPr>
              <w:pStyle w:val="Performancetable9pt"/>
              <w:jc w:val="right"/>
              <w:rPr>
                <w:b/>
                <w:bCs/>
              </w:rPr>
            </w:pPr>
            <w:r w:rsidRPr="004E36D5">
              <w:rPr>
                <w:b/>
                <w:bCs/>
              </w:rPr>
              <w:t>(1,100)</w:t>
            </w:r>
          </w:p>
        </w:tc>
      </w:tr>
    </w:tbl>
    <w:p w14:paraId="5A216157" w14:textId="7078E15A" w:rsidR="004E36D5" w:rsidRDefault="004E36D5" w:rsidP="00CA040A"/>
    <w:p w14:paraId="686A2CEF" w14:textId="77777777" w:rsidR="004E36D5" w:rsidRDefault="004E36D5">
      <w:pPr>
        <w:spacing w:before="0" w:after="160" w:line="259" w:lineRule="auto"/>
      </w:pPr>
      <w:r>
        <w:br w:type="page"/>
      </w:r>
    </w:p>
    <w:p w14:paraId="1F67E996" w14:textId="1DEA62CD" w:rsidR="004E36D5" w:rsidRDefault="004E36D5" w:rsidP="009C0FB4">
      <w:pPr>
        <w:pStyle w:val="Heading3"/>
      </w:pPr>
      <w:r w:rsidRPr="004E36D5">
        <w:lastRenderedPageBreak/>
        <w:t>Forecast Statement of Changes in Equity</w:t>
      </w:r>
    </w:p>
    <w:tbl>
      <w:tblPr>
        <w:tblStyle w:val="FinTable"/>
        <w:tblW w:w="5000" w:type="pct"/>
        <w:tblLook w:val="04A0" w:firstRow="1" w:lastRow="0" w:firstColumn="1" w:lastColumn="0" w:noHBand="0" w:noVBand="1"/>
      </w:tblPr>
      <w:tblGrid>
        <w:gridCol w:w="5528"/>
        <w:gridCol w:w="2552"/>
        <w:gridCol w:w="1558"/>
      </w:tblGrid>
      <w:tr w:rsidR="004E36D5" w:rsidRPr="004E36D5" w14:paraId="528792F3" w14:textId="77777777" w:rsidTr="00CE65AF">
        <w:trPr>
          <w:cnfStyle w:val="100000000000" w:firstRow="1" w:lastRow="0" w:firstColumn="0" w:lastColumn="0" w:oddVBand="0" w:evenVBand="0" w:oddHBand="0" w:evenHBand="0" w:firstRowFirstColumn="0" w:firstRowLastColumn="0" w:lastRowFirstColumn="0" w:lastRowLastColumn="0"/>
          <w:trHeight w:val="20"/>
        </w:trPr>
        <w:tc>
          <w:tcPr>
            <w:tcW w:w="2868" w:type="pct"/>
          </w:tcPr>
          <w:p w14:paraId="4CAA05F7" w14:textId="77777777" w:rsidR="004E36D5" w:rsidRPr="004E36D5" w:rsidRDefault="004E36D5" w:rsidP="004E36D5">
            <w:pPr>
              <w:pStyle w:val="Performancetable9pt"/>
            </w:pPr>
          </w:p>
        </w:tc>
        <w:tc>
          <w:tcPr>
            <w:tcW w:w="1324" w:type="pct"/>
            <w:vAlign w:val="bottom"/>
          </w:tcPr>
          <w:p w14:paraId="31B3C114" w14:textId="77777777" w:rsidR="004E36D5" w:rsidRPr="004E36D5" w:rsidRDefault="004E36D5" w:rsidP="00CE65AF">
            <w:pPr>
              <w:pStyle w:val="Performancetable9pt"/>
              <w:jc w:val="right"/>
              <w:rPr>
                <w:color w:val="00A2AC" w:themeColor="background2"/>
              </w:rPr>
            </w:pPr>
            <w:r w:rsidRPr="004E36D5">
              <w:rPr>
                <w:color w:val="00A2AC" w:themeColor="background2"/>
              </w:rPr>
              <w:t xml:space="preserve">Group </w:t>
            </w:r>
          </w:p>
          <w:p w14:paraId="5802E8C4" w14:textId="052956CA" w:rsidR="004E36D5" w:rsidRPr="004E36D5" w:rsidRDefault="004E36D5" w:rsidP="00CE65AF">
            <w:pPr>
              <w:pStyle w:val="Performancetable9pt"/>
              <w:jc w:val="right"/>
              <w:rPr>
                <w:color w:val="00A2AC" w:themeColor="background2"/>
              </w:rPr>
            </w:pPr>
            <w:r w:rsidRPr="004E36D5">
              <w:rPr>
                <w:color w:val="00A2AC" w:themeColor="background2"/>
              </w:rPr>
              <w:t xml:space="preserve">2023/24 </w:t>
            </w:r>
            <w:r w:rsidR="00CE65AF">
              <w:rPr>
                <w:color w:val="00A2AC" w:themeColor="background2"/>
              </w:rPr>
              <w:br/>
            </w:r>
            <w:r w:rsidRPr="004E36D5">
              <w:rPr>
                <w:color w:val="00A2AC" w:themeColor="background2"/>
              </w:rPr>
              <w:t xml:space="preserve">Est. Actual </w:t>
            </w:r>
          </w:p>
          <w:p w14:paraId="02A89281" w14:textId="77777777" w:rsidR="004E36D5" w:rsidRPr="004E36D5" w:rsidRDefault="004E36D5" w:rsidP="00CE65AF">
            <w:pPr>
              <w:pStyle w:val="Performancetable9pt"/>
              <w:jc w:val="right"/>
              <w:rPr>
                <w:color w:val="00A2AC" w:themeColor="background2"/>
              </w:rPr>
            </w:pPr>
            <w:r w:rsidRPr="004E36D5">
              <w:rPr>
                <w:color w:val="00A2AC" w:themeColor="background2"/>
              </w:rPr>
              <w:t>$m</w:t>
            </w:r>
          </w:p>
        </w:tc>
        <w:tc>
          <w:tcPr>
            <w:tcW w:w="808" w:type="pct"/>
            <w:vAlign w:val="bottom"/>
          </w:tcPr>
          <w:p w14:paraId="1809168A" w14:textId="77777777" w:rsidR="004E36D5" w:rsidRPr="004E36D5" w:rsidRDefault="004E36D5" w:rsidP="00CE65AF">
            <w:pPr>
              <w:pStyle w:val="Performancetable9pt"/>
              <w:jc w:val="right"/>
              <w:rPr>
                <w:color w:val="00A2AC" w:themeColor="background2"/>
              </w:rPr>
            </w:pPr>
            <w:r w:rsidRPr="004E36D5">
              <w:rPr>
                <w:color w:val="00A2AC" w:themeColor="background2"/>
              </w:rPr>
              <w:t xml:space="preserve">Group </w:t>
            </w:r>
          </w:p>
          <w:p w14:paraId="2FB25E0A" w14:textId="1DF33882" w:rsidR="004E36D5" w:rsidRPr="004E36D5" w:rsidRDefault="004E36D5" w:rsidP="00CE65AF">
            <w:pPr>
              <w:pStyle w:val="Performancetable9pt"/>
              <w:jc w:val="right"/>
              <w:rPr>
                <w:color w:val="00A2AC" w:themeColor="background2"/>
              </w:rPr>
            </w:pPr>
            <w:r w:rsidRPr="004E36D5">
              <w:rPr>
                <w:color w:val="00A2AC" w:themeColor="background2"/>
              </w:rPr>
              <w:t>2024/25</w:t>
            </w:r>
            <w:r w:rsidR="00CE65AF">
              <w:rPr>
                <w:color w:val="00A2AC" w:themeColor="background2"/>
              </w:rPr>
              <w:br/>
            </w:r>
            <w:r w:rsidRPr="004E36D5">
              <w:rPr>
                <w:color w:val="00A2AC" w:themeColor="background2"/>
              </w:rPr>
              <w:t xml:space="preserve"> Budget </w:t>
            </w:r>
          </w:p>
          <w:p w14:paraId="68CE6F0F" w14:textId="77777777" w:rsidR="004E36D5" w:rsidRPr="004E36D5" w:rsidRDefault="004E36D5" w:rsidP="00CE65AF">
            <w:pPr>
              <w:pStyle w:val="Performancetable9pt"/>
              <w:jc w:val="right"/>
              <w:rPr>
                <w:color w:val="00A2AC" w:themeColor="background2"/>
              </w:rPr>
            </w:pPr>
            <w:r w:rsidRPr="004E36D5">
              <w:rPr>
                <w:color w:val="00A2AC" w:themeColor="background2"/>
              </w:rPr>
              <w:t>$m</w:t>
            </w:r>
          </w:p>
        </w:tc>
      </w:tr>
      <w:tr w:rsidR="00CE65AF" w:rsidRPr="004E36D5" w14:paraId="77E79783" w14:textId="77777777" w:rsidTr="00CE65AF">
        <w:trPr>
          <w:trHeight w:val="20"/>
        </w:trPr>
        <w:tc>
          <w:tcPr>
            <w:tcW w:w="2868" w:type="pct"/>
          </w:tcPr>
          <w:p w14:paraId="361D61D3" w14:textId="77777777" w:rsidR="004E36D5" w:rsidRPr="004E36D5" w:rsidRDefault="004E36D5" w:rsidP="004E36D5">
            <w:pPr>
              <w:pStyle w:val="Performancetable9pt"/>
              <w:rPr>
                <w:b/>
                <w:bCs/>
              </w:rPr>
            </w:pPr>
            <w:r w:rsidRPr="004E36D5">
              <w:rPr>
                <w:b/>
                <w:bCs/>
              </w:rPr>
              <w:t xml:space="preserve">Balance at 1 July </w:t>
            </w:r>
          </w:p>
        </w:tc>
        <w:tc>
          <w:tcPr>
            <w:tcW w:w="1324" w:type="pct"/>
          </w:tcPr>
          <w:p w14:paraId="203EA48F" w14:textId="77777777" w:rsidR="004E36D5" w:rsidRPr="004E36D5" w:rsidRDefault="004E36D5" w:rsidP="004E36D5">
            <w:pPr>
              <w:pStyle w:val="Performancetable9pt"/>
              <w:jc w:val="right"/>
            </w:pPr>
            <w:r w:rsidRPr="004E36D5">
              <w:t>9,313</w:t>
            </w:r>
          </w:p>
        </w:tc>
        <w:tc>
          <w:tcPr>
            <w:tcW w:w="808" w:type="pct"/>
          </w:tcPr>
          <w:p w14:paraId="1E3BD1AD" w14:textId="77777777" w:rsidR="004E36D5" w:rsidRPr="004E36D5" w:rsidRDefault="004E36D5" w:rsidP="004E36D5">
            <w:pPr>
              <w:pStyle w:val="Performancetable9pt"/>
              <w:jc w:val="right"/>
            </w:pPr>
            <w:r w:rsidRPr="004E36D5">
              <w:t>9,614</w:t>
            </w:r>
          </w:p>
        </w:tc>
      </w:tr>
      <w:tr w:rsidR="00CE65AF" w:rsidRPr="004E36D5" w14:paraId="2C1A526D" w14:textId="77777777" w:rsidTr="00CE65AF">
        <w:trPr>
          <w:trHeight w:val="20"/>
        </w:trPr>
        <w:tc>
          <w:tcPr>
            <w:tcW w:w="2868" w:type="pct"/>
          </w:tcPr>
          <w:p w14:paraId="0AAC693D" w14:textId="77777777" w:rsidR="004E36D5" w:rsidRPr="004E36D5" w:rsidRDefault="004E36D5" w:rsidP="004E36D5">
            <w:pPr>
              <w:pStyle w:val="Performancetable9pt"/>
            </w:pPr>
            <w:r w:rsidRPr="004E36D5">
              <w:t>MHA Balance transferred 1 April 2024</w:t>
            </w:r>
          </w:p>
        </w:tc>
        <w:tc>
          <w:tcPr>
            <w:tcW w:w="1324" w:type="pct"/>
          </w:tcPr>
          <w:p w14:paraId="134E0B53" w14:textId="77777777" w:rsidR="004E36D5" w:rsidRPr="004E36D5" w:rsidRDefault="004E36D5" w:rsidP="004E36D5">
            <w:pPr>
              <w:pStyle w:val="Performancetable9pt"/>
              <w:jc w:val="right"/>
            </w:pPr>
            <w:r w:rsidRPr="004E36D5">
              <w:t>77</w:t>
            </w:r>
          </w:p>
        </w:tc>
        <w:tc>
          <w:tcPr>
            <w:tcW w:w="808" w:type="pct"/>
          </w:tcPr>
          <w:p w14:paraId="3415318A" w14:textId="77777777" w:rsidR="004E36D5" w:rsidRPr="004E36D5" w:rsidRDefault="004E36D5" w:rsidP="004E36D5">
            <w:pPr>
              <w:pStyle w:val="Performancetable9pt"/>
              <w:jc w:val="right"/>
            </w:pPr>
            <w:r w:rsidRPr="004E36D5">
              <w:t>0</w:t>
            </w:r>
          </w:p>
        </w:tc>
      </w:tr>
      <w:tr w:rsidR="00CE65AF" w:rsidRPr="004E36D5" w14:paraId="4C474270" w14:textId="77777777" w:rsidTr="00CE65AF">
        <w:trPr>
          <w:trHeight w:val="20"/>
        </w:trPr>
        <w:tc>
          <w:tcPr>
            <w:tcW w:w="2868" w:type="pct"/>
          </w:tcPr>
          <w:p w14:paraId="08D8EA88" w14:textId="77777777" w:rsidR="004E36D5" w:rsidRPr="004E36D5" w:rsidRDefault="004E36D5" w:rsidP="004E36D5">
            <w:pPr>
              <w:pStyle w:val="Performancetable9pt"/>
            </w:pPr>
            <w:r w:rsidRPr="004E36D5">
              <w:t>Capital contributions from the Crown</w:t>
            </w:r>
          </w:p>
        </w:tc>
        <w:tc>
          <w:tcPr>
            <w:tcW w:w="1324" w:type="pct"/>
          </w:tcPr>
          <w:p w14:paraId="04AA0919" w14:textId="77777777" w:rsidR="004E36D5" w:rsidRPr="004E36D5" w:rsidRDefault="004E36D5" w:rsidP="004E36D5">
            <w:pPr>
              <w:pStyle w:val="Performancetable9pt"/>
              <w:jc w:val="right"/>
            </w:pPr>
            <w:r w:rsidRPr="004E36D5">
              <w:t>957</w:t>
            </w:r>
          </w:p>
        </w:tc>
        <w:tc>
          <w:tcPr>
            <w:tcW w:w="808" w:type="pct"/>
          </w:tcPr>
          <w:p w14:paraId="0A2BC593" w14:textId="77777777" w:rsidR="004E36D5" w:rsidRPr="004E36D5" w:rsidRDefault="004E36D5" w:rsidP="004E36D5">
            <w:pPr>
              <w:pStyle w:val="Performancetable9pt"/>
              <w:jc w:val="right"/>
            </w:pPr>
            <w:r w:rsidRPr="004E36D5">
              <w:t>3,234</w:t>
            </w:r>
          </w:p>
        </w:tc>
      </w:tr>
      <w:tr w:rsidR="00CE65AF" w:rsidRPr="004E36D5" w14:paraId="5786C7E5" w14:textId="77777777" w:rsidTr="00CE65AF">
        <w:trPr>
          <w:trHeight w:val="20"/>
        </w:trPr>
        <w:tc>
          <w:tcPr>
            <w:tcW w:w="2868" w:type="pct"/>
          </w:tcPr>
          <w:p w14:paraId="64CC98B4" w14:textId="77777777" w:rsidR="004E36D5" w:rsidRPr="004E36D5" w:rsidRDefault="004E36D5" w:rsidP="004E36D5">
            <w:pPr>
              <w:pStyle w:val="Performancetable9pt"/>
            </w:pPr>
            <w:r w:rsidRPr="004E36D5">
              <w:t>Capital contributions returned to the Crown</w:t>
            </w:r>
          </w:p>
        </w:tc>
        <w:tc>
          <w:tcPr>
            <w:tcW w:w="1324" w:type="pct"/>
          </w:tcPr>
          <w:p w14:paraId="180B1F50" w14:textId="77777777" w:rsidR="004E36D5" w:rsidRPr="004E36D5" w:rsidRDefault="004E36D5" w:rsidP="004E36D5">
            <w:pPr>
              <w:pStyle w:val="Performancetable9pt"/>
              <w:jc w:val="right"/>
            </w:pPr>
            <w:r w:rsidRPr="004E36D5">
              <w:t>(12)</w:t>
            </w:r>
          </w:p>
        </w:tc>
        <w:tc>
          <w:tcPr>
            <w:tcW w:w="808" w:type="pct"/>
          </w:tcPr>
          <w:p w14:paraId="7DBD0571" w14:textId="77777777" w:rsidR="004E36D5" w:rsidRPr="004E36D5" w:rsidRDefault="004E36D5" w:rsidP="004E36D5">
            <w:pPr>
              <w:pStyle w:val="Performancetable9pt"/>
              <w:jc w:val="right"/>
            </w:pPr>
            <w:r w:rsidRPr="004E36D5">
              <w:t>(12)</w:t>
            </w:r>
          </w:p>
        </w:tc>
      </w:tr>
      <w:tr w:rsidR="00CE65AF" w:rsidRPr="004E36D5" w14:paraId="34B38A9B" w14:textId="77777777" w:rsidTr="00CE65AF">
        <w:trPr>
          <w:trHeight w:val="20"/>
        </w:trPr>
        <w:tc>
          <w:tcPr>
            <w:tcW w:w="2868" w:type="pct"/>
          </w:tcPr>
          <w:p w14:paraId="68AF822B" w14:textId="77777777" w:rsidR="004E36D5" w:rsidRPr="004E36D5" w:rsidRDefault="004E36D5" w:rsidP="004E36D5">
            <w:pPr>
              <w:pStyle w:val="Performancetable9pt"/>
            </w:pPr>
            <w:r w:rsidRPr="004E36D5">
              <w:t>Movements in trust, special funds &amp; other reserves</w:t>
            </w:r>
          </w:p>
        </w:tc>
        <w:tc>
          <w:tcPr>
            <w:tcW w:w="1324" w:type="pct"/>
          </w:tcPr>
          <w:p w14:paraId="30218DA1" w14:textId="77777777" w:rsidR="004E36D5" w:rsidRPr="004E36D5" w:rsidRDefault="004E36D5" w:rsidP="004E36D5">
            <w:pPr>
              <w:pStyle w:val="Performancetable9pt"/>
              <w:jc w:val="right"/>
            </w:pPr>
            <w:r w:rsidRPr="004E36D5">
              <w:t>1</w:t>
            </w:r>
          </w:p>
        </w:tc>
        <w:tc>
          <w:tcPr>
            <w:tcW w:w="808" w:type="pct"/>
          </w:tcPr>
          <w:p w14:paraId="12432372" w14:textId="77777777" w:rsidR="004E36D5" w:rsidRPr="004E36D5" w:rsidRDefault="004E36D5" w:rsidP="004E36D5">
            <w:pPr>
              <w:pStyle w:val="Performancetable9pt"/>
              <w:jc w:val="right"/>
            </w:pPr>
            <w:r w:rsidRPr="004E36D5">
              <w:t>0</w:t>
            </w:r>
          </w:p>
        </w:tc>
      </w:tr>
      <w:tr w:rsidR="00CE65AF" w:rsidRPr="004E36D5" w14:paraId="61ACC19A" w14:textId="77777777" w:rsidTr="00CE65AF">
        <w:trPr>
          <w:trHeight w:val="20"/>
        </w:trPr>
        <w:tc>
          <w:tcPr>
            <w:tcW w:w="2868" w:type="pct"/>
            <w:tcBorders>
              <w:bottom w:val="single" w:sz="4" w:space="0" w:color="00A2AC" w:themeColor="background2"/>
            </w:tcBorders>
          </w:tcPr>
          <w:p w14:paraId="66D92D01" w14:textId="77777777" w:rsidR="004E36D5" w:rsidRPr="004E36D5" w:rsidRDefault="004E36D5" w:rsidP="004E36D5">
            <w:pPr>
              <w:pStyle w:val="Performancetable9pt"/>
            </w:pPr>
            <w:r w:rsidRPr="004E36D5">
              <w:t xml:space="preserve"> </w:t>
            </w:r>
          </w:p>
        </w:tc>
        <w:tc>
          <w:tcPr>
            <w:tcW w:w="1324" w:type="pct"/>
            <w:tcBorders>
              <w:bottom w:val="single" w:sz="4" w:space="0" w:color="00A2AC" w:themeColor="background2"/>
            </w:tcBorders>
          </w:tcPr>
          <w:p w14:paraId="34A07141" w14:textId="77777777" w:rsidR="004E36D5" w:rsidRPr="009C0FB4" w:rsidRDefault="004E36D5" w:rsidP="004E36D5">
            <w:pPr>
              <w:pStyle w:val="Performancetable9pt"/>
              <w:jc w:val="right"/>
              <w:rPr>
                <w:b/>
                <w:bCs/>
              </w:rPr>
            </w:pPr>
            <w:r w:rsidRPr="009C0FB4">
              <w:rPr>
                <w:b/>
                <w:bCs/>
              </w:rPr>
              <w:t>10,336</w:t>
            </w:r>
          </w:p>
        </w:tc>
        <w:tc>
          <w:tcPr>
            <w:tcW w:w="808" w:type="pct"/>
            <w:tcBorders>
              <w:bottom w:val="single" w:sz="4" w:space="0" w:color="00A2AC" w:themeColor="background2"/>
            </w:tcBorders>
          </w:tcPr>
          <w:p w14:paraId="0A25A80D" w14:textId="77777777" w:rsidR="004E36D5" w:rsidRPr="009C0FB4" w:rsidRDefault="004E36D5" w:rsidP="004E36D5">
            <w:pPr>
              <w:pStyle w:val="Performancetable9pt"/>
              <w:jc w:val="right"/>
              <w:rPr>
                <w:b/>
                <w:bCs/>
              </w:rPr>
            </w:pPr>
            <w:r w:rsidRPr="009C0FB4">
              <w:rPr>
                <w:b/>
                <w:bCs/>
              </w:rPr>
              <w:t>12,836</w:t>
            </w:r>
          </w:p>
        </w:tc>
      </w:tr>
      <w:tr w:rsidR="009C0FB4" w:rsidRPr="004E36D5" w14:paraId="34FEEFE8" w14:textId="77777777" w:rsidTr="00CE65AF">
        <w:trPr>
          <w:trHeight w:val="20"/>
        </w:trPr>
        <w:tc>
          <w:tcPr>
            <w:tcW w:w="2868" w:type="pct"/>
            <w:tcBorders>
              <w:top w:val="single" w:sz="4" w:space="0" w:color="00A2AC" w:themeColor="background2"/>
            </w:tcBorders>
            <w:shd w:val="clear" w:color="auto" w:fill="E1F1F2"/>
          </w:tcPr>
          <w:p w14:paraId="3B8C2AB4" w14:textId="77777777" w:rsidR="004E36D5" w:rsidRPr="009C0FB4" w:rsidRDefault="004E36D5" w:rsidP="004E36D5">
            <w:pPr>
              <w:pStyle w:val="Performancetable9pt"/>
              <w:rPr>
                <w:b/>
                <w:bCs/>
              </w:rPr>
            </w:pPr>
            <w:r w:rsidRPr="009C0FB4">
              <w:rPr>
                <w:b/>
                <w:bCs/>
              </w:rPr>
              <w:t xml:space="preserve">Comprehensive income </w:t>
            </w:r>
          </w:p>
        </w:tc>
        <w:tc>
          <w:tcPr>
            <w:tcW w:w="1324" w:type="pct"/>
            <w:tcBorders>
              <w:top w:val="single" w:sz="4" w:space="0" w:color="00A2AC" w:themeColor="background2"/>
            </w:tcBorders>
            <w:shd w:val="clear" w:color="auto" w:fill="E1F1F2"/>
          </w:tcPr>
          <w:p w14:paraId="0B4F1B9A" w14:textId="77777777" w:rsidR="004E36D5" w:rsidRPr="004E36D5" w:rsidRDefault="004E36D5" w:rsidP="004E36D5">
            <w:pPr>
              <w:pStyle w:val="Performancetable9pt"/>
              <w:jc w:val="right"/>
            </w:pPr>
          </w:p>
        </w:tc>
        <w:tc>
          <w:tcPr>
            <w:tcW w:w="808" w:type="pct"/>
            <w:tcBorders>
              <w:top w:val="single" w:sz="4" w:space="0" w:color="00A2AC" w:themeColor="background2"/>
            </w:tcBorders>
            <w:shd w:val="clear" w:color="auto" w:fill="E1F1F2"/>
          </w:tcPr>
          <w:p w14:paraId="74E29F1C" w14:textId="77777777" w:rsidR="004E36D5" w:rsidRPr="004E36D5" w:rsidRDefault="004E36D5" w:rsidP="004E36D5">
            <w:pPr>
              <w:pStyle w:val="Performancetable9pt"/>
              <w:jc w:val="right"/>
            </w:pPr>
          </w:p>
        </w:tc>
      </w:tr>
      <w:tr w:rsidR="00CE65AF" w:rsidRPr="004E36D5" w14:paraId="77EF788A" w14:textId="77777777" w:rsidTr="00CE65AF">
        <w:trPr>
          <w:trHeight w:val="20"/>
        </w:trPr>
        <w:tc>
          <w:tcPr>
            <w:tcW w:w="2868" w:type="pct"/>
            <w:tcBorders>
              <w:bottom w:val="single" w:sz="4" w:space="0" w:color="00A2AC" w:themeColor="background2"/>
            </w:tcBorders>
          </w:tcPr>
          <w:p w14:paraId="33465F23" w14:textId="77777777" w:rsidR="004E36D5" w:rsidRPr="004E36D5" w:rsidRDefault="004E36D5" w:rsidP="004E36D5">
            <w:pPr>
              <w:pStyle w:val="Performancetable9pt"/>
            </w:pPr>
            <w:r w:rsidRPr="004E36D5">
              <w:t xml:space="preserve">Surplus/(deficit) for the year </w:t>
            </w:r>
          </w:p>
        </w:tc>
        <w:tc>
          <w:tcPr>
            <w:tcW w:w="1324" w:type="pct"/>
            <w:tcBorders>
              <w:bottom w:val="single" w:sz="4" w:space="0" w:color="00A2AC" w:themeColor="background2"/>
            </w:tcBorders>
          </w:tcPr>
          <w:p w14:paraId="2DBCA2F9" w14:textId="77777777" w:rsidR="004E36D5" w:rsidRPr="004E36D5" w:rsidRDefault="004E36D5" w:rsidP="004E36D5">
            <w:pPr>
              <w:pStyle w:val="Performancetable9pt"/>
              <w:jc w:val="right"/>
            </w:pPr>
            <w:r w:rsidRPr="004E36D5">
              <w:t>(722)</w:t>
            </w:r>
          </w:p>
        </w:tc>
        <w:tc>
          <w:tcPr>
            <w:tcW w:w="808" w:type="pct"/>
            <w:tcBorders>
              <w:bottom w:val="single" w:sz="4" w:space="0" w:color="00A2AC" w:themeColor="background2"/>
            </w:tcBorders>
          </w:tcPr>
          <w:p w14:paraId="38C4FB75" w14:textId="77777777" w:rsidR="004E36D5" w:rsidRPr="004E36D5" w:rsidRDefault="004E36D5" w:rsidP="004E36D5">
            <w:pPr>
              <w:pStyle w:val="Performancetable9pt"/>
              <w:jc w:val="right"/>
            </w:pPr>
            <w:r w:rsidRPr="004E36D5">
              <w:t>(1,100)</w:t>
            </w:r>
          </w:p>
        </w:tc>
      </w:tr>
      <w:tr w:rsidR="009C0FB4" w:rsidRPr="004E36D5" w14:paraId="61B45271" w14:textId="77777777" w:rsidTr="00CE65AF">
        <w:trPr>
          <w:trHeight w:val="20"/>
        </w:trPr>
        <w:tc>
          <w:tcPr>
            <w:tcW w:w="2868" w:type="pct"/>
            <w:tcBorders>
              <w:top w:val="single" w:sz="4" w:space="0" w:color="00A2AC" w:themeColor="background2"/>
              <w:bottom w:val="single" w:sz="4" w:space="0" w:color="00A2AC" w:themeColor="background2"/>
            </w:tcBorders>
            <w:shd w:val="clear" w:color="auto" w:fill="E1F1F2"/>
          </w:tcPr>
          <w:p w14:paraId="38F03973" w14:textId="77777777" w:rsidR="004E36D5" w:rsidRPr="009C0FB4" w:rsidRDefault="004E36D5" w:rsidP="004E36D5">
            <w:pPr>
              <w:pStyle w:val="Performancetable9pt"/>
              <w:rPr>
                <w:b/>
                <w:bCs/>
              </w:rPr>
            </w:pPr>
            <w:r w:rsidRPr="009C0FB4">
              <w:rPr>
                <w:b/>
                <w:bCs/>
              </w:rPr>
              <w:t xml:space="preserve">Other comprehensive revenue and expense </w:t>
            </w:r>
          </w:p>
        </w:tc>
        <w:tc>
          <w:tcPr>
            <w:tcW w:w="1324" w:type="pct"/>
            <w:tcBorders>
              <w:top w:val="single" w:sz="4" w:space="0" w:color="00A2AC" w:themeColor="background2"/>
              <w:bottom w:val="single" w:sz="4" w:space="0" w:color="00A2AC" w:themeColor="background2"/>
            </w:tcBorders>
            <w:shd w:val="clear" w:color="auto" w:fill="E1F1F2"/>
          </w:tcPr>
          <w:p w14:paraId="72D8B93B" w14:textId="77777777" w:rsidR="004E36D5" w:rsidRPr="009C0FB4" w:rsidRDefault="004E36D5" w:rsidP="004E36D5">
            <w:pPr>
              <w:pStyle w:val="Performancetable9pt"/>
              <w:jc w:val="right"/>
              <w:rPr>
                <w:b/>
                <w:bCs/>
              </w:rPr>
            </w:pPr>
            <w:r w:rsidRPr="009C0FB4">
              <w:rPr>
                <w:b/>
                <w:bCs/>
              </w:rPr>
              <w:t>(722)</w:t>
            </w:r>
          </w:p>
        </w:tc>
        <w:tc>
          <w:tcPr>
            <w:tcW w:w="808" w:type="pct"/>
            <w:tcBorders>
              <w:top w:val="single" w:sz="4" w:space="0" w:color="00A2AC" w:themeColor="background2"/>
              <w:bottom w:val="single" w:sz="4" w:space="0" w:color="00A2AC" w:themeColor="background2"/>
            </w:tcBorders>
            <w:shd w:val="clear" w:color="auto" w:fill="E1F1F2"/>
          </w:tcPr>
          <w:p w14:paraId="7F46FF12" w14:textId="77777777" w:rsidR="004E36D5" w:rsidRPr="009C0FB4" w:rsidRDefault="004E36D5" w:rsidP="004E36D5">
            <w:pPr>
              <w:pStyle w:val="Performancetable9pt"/>
              <w:jc w:val="right"/>
              <w:rPr>
                <w:b/>
                <w:bCs/>
              </w:rPr>
            </w:pPr>
            <w:r w:rsidRPr="009C0FB4">
              <w:rPr>
                <w:b/>
                <w:bCs/>
              </w:rPr>
              <w:t>(1,100)</w:t>
            </w:r>
          </w:p>
        </w:tc>
      </w:tr>
      <w:tr w:rsidR="00CE65AF" w:rsidRPr="004E36D5" w14:paraId="39750CC8" w14:textId="77777777" w:rsidTr="00CE65AF">
        <w:trPr>
          <w:trHeight w:val="20"/>
        </w:trPr>
        <w:tc>
          <w:tcPr>
            <w:tcW w:w="2868" w:type="pct"/>
            <w:tcBorders>
              <w:top w:val="single" w:sz="4" w:space="0" w:color="00A2AC" w:themeColor="background2"/>
              <w:bottom w:val="single" w:sz="4" w:space="0" w:color="00A2AC" w:themeColor="background2"/>
            </w:tcBorders>
          </w:tcPr>
          <w:p w14:paraId="5DCBB176" w14:textId="77777777" w:rsidR="004E36D5" w:rsidRPr="004E36D5" w:rsidRDefault="004E36D5" w:rsidP="004E36D5">
            <w:pPr>
              <w:pStyle w:val="Performancetable9pt"/>
            </w:pPr>
            <w:r w:rsidRPr="004E36D5">
              <w:t xml:space="preserve">Gain/(loss) on property revaluations </w:t>
            </w:r>
          </w:p>
        </w:tc>
        <w:tc>
          <w:tcPr>
            <w:tcW w:w="1324" w:type="pct"/>
            <w:tcBorders>
              <w:top w:val="single" w:sz="4" w:space="0" w:color="00A2AC" w:themeColor="background2"/>
              <w:bottom w:val="single" w:sz="4" w:space="0" w:color="00A2AC" w:themeColor="background2"/>
            </w:tcBorders>
          </w:tcPr>
          <w:p w14:paraId="6A63D1BC" w14:textId="77777777" w:rsidR="004E36D5" w:rsidRPr="004E36D5" w:rsidRDefault="004E36D5" w:rsidP="004E36D5">
            <w:pPr>
              <w:pStyle w:val="Performancetable9pt"/>
              <w:jc w:val="right"/>
            </w:pPr>
            <w:r w:rsidRPr="004E36D5">
              <w:t>0</w:t>
            </w:r>
          </w:p>
        </w:tc>
        <w:tc>
          <w:tcPr>
            <w:tcW w:w="808" w:type="pct"/>
            <w:tcBorders>
              <w:top w:val="single" w:sz="4" w:space="0" w:color="00A2AC" w:themeColor="background2"/>
              <w:bottom w:val="single" w:sz="4" w:space="0" w:color="00A2AC" w:themeColor="background2"/>
            </w:tcBorders>
          </w:tcPr>
          <w:p w14:paraId="1271F948" w14:textId="77777777" w:rsidR="004E36D5" w:rsidRPr="004E36D5" w:rsidRDefault="004E36D5" w:rsidP="004E36D5">
            <w:pPr>
              <w:pStyle w:val="Performancetable9pt"/>
              <w:jc w:val="right"/>
            </w:pPr>
            <w:r w:rsidRPr="004E36D5">
              <w:t>0</w:t>
            </w:r>
          </w:p>
        </w:tc>
      </w:tr>
      <w:tr w:rsidR="009C0FB4" w:rsidRPr="004E36D5" w14:paraId="74F32EBB" w14:textId="77777777" w:rsidTr="00CE65AF">
        <w:trPr>
          <w:trHeight w:val="20"/>
        </w:trPr>
        <w:tc>
          <w:tcPr>
            <w:tcW w:w="2868" w:type="pct"/>
            <w:tcBorders>
              <w:top w:val="single" w:sz="4" w:space="0" w:color="00A2AC" w:themeColor="background2"/>
              <w:bottom w:val="single" w:sz="4" w:space="0" w:color="00A2AC" w:themeColor="background2"/>
            </w:tcBorders>
            <w:shd w:val="clear" w:color="auto" w:fill="E1F1F2"/>
          </w:tcPr>
          <w:p w14:paraId="5A783563" w14:textId="77777777" w:rsidR="004E36D5" w:rsidRPr="009C0FB4" w:rsidRDefault="004E36D5" w:rsidP="004E36D5">
            <w:pPr>
              <w:pStyle w:val="Performancetable9pt"/>
              <w:rPr>
                <w:b/>
                <w:bCs/>
              </w:rPr>
            </w:pPr>
            <w:r w:rsidRPr="009C0FB4">
              <w:rPr>
                <w:b/>
                <w:bCs/>
              </w:rPr>
              <w:t xml:space="preserve">Total comprehensive revenue and expense for the year </w:t>
            </w:r>
          </w:p>
        </w:tc>
        <w:tc>
          <w:tcPr>
            <w:tcW w:w="1324" w:type="pct"/>
            <w:tcBorders>
              <w:top w:val="single" w:sz="4" w:space="0" w:color="00A2AC" w:themeColor="background2"/>
              <w:bottom w:val="single" w:sz="4" w:space="0" w:color="00A2AC" w:themeColor="background2"/>
            </w:tcBorders>
            <w:shd w:val="clear" w:color="auto" w:fill="E1F1F2"/>
          </w:tcPr>
          <w:p w14:paraId="50A503E9" w14:textId="77777777" w:rsidR="004E36D5" w:rsidRPr="009C0FB4" w:rsidRDefault="004E36D5" w:rsidP="004E36D5">
            <w:pPr>
              <w:pStyle w:val="Performancetable9pt"/>
              <w:jc w:val="right"/>
              <w:rPr>
                <w:b/>
                <w:bCs/>
              </w:rPr>
            </w:pPr>
            <w:r w:rsidRPr="009C0FB4">
              <w:rPr>
                <w:b/>
                <w:bCs/>
              </w:rPr>
              <w:t>(722)</w:t>
            </w:r>
          </w:p>
        </w:tc>
        <w:tc>
          <w:tcPr>
            <w:tcW w:w="808" w:type="pct"/>
            <w:tcBorders>
              <w:top w:val="single" w:sz="4" w:space="0" w:color="00A2AC" w:themeColor="background2"/>
              <w:bottom w:val="single" w:sz="4" w:space="0" w:color="00A2AC" w:themeColor="background2"/>
            </w:tcBorders>
            <w:shd w:val="clear" w:color="auto" w:fill="E1F1F2"/>
          </w:tcPr>
          <w:p w14:paraId="6593DF87" w14:textId="77777777" w:rsidR="004E36D5" w:rsidRPr="009C0FB4" w:rsidRDefault="004E36D5" w:rsidP="004E36D5">
            <w:pPr>
              <w:pStyle w:val="Performancetable9pt"/>
              <w:jc w:val="right"/>
              <w:rPr>
                <w:b/>
                <w:bCs/>
              </w:rPr>
            </w:pPr>
            <w:r w:rsidRPr="009C0FB4">
              <w:rPr>
                <w:b/>
                <w:bCs/>
              </w:rPr>
              <w:t>(1,100)</w:t>
            </w:r>
          </w:p>
        </w:tc>
      </w:tr>
      <w:tr w:rsidR="009C0FB4" w:rsidRPr="004E36D5" w14:paraId="5A8DBDA4" w14:textId="77777777" w:rsidTr="00CE65AF">
        <w:trPr>
          <w:trHeight w:val="20"/>
        </w:trPr>
        <w:tc>
          <w:tcPr>
            <w:tcW w:w="2868" w:type="pct"/>
            <w:tcBorders>
              <w:top w:val="single" w:sz="4" w:space="0" w:color="00A2AC" w:themeColor="background2"/>
              <w:bottom w:val="single" w:sz="4" w:space="0" w:color="00A2AC" w:themeColor="background2"/>
            </w:tcBorders>
            <w:shd w:val="clear" w:color="auto" w:fill="E1F1F2"/>
          </w:tcPr>
          <w:p w14:paraId="3054C355" w14:textId="77777777" w:rsidR="004E36D5" w:rsidRPr="009C0FB4" w:rsidRDefault="004E36D5" w:rsidP="004E36D5">
            <w:pPr>
              <w:pStyle w:val="Performancetable9pt"/>
              <w:rPr>
                <w:b/>
                <w:bCs/>
              </w:rPr>
            </w:pPr>
            <w:r w:rsidRPr="009C0FB4">
              <w:rPr>
                <w:b/>
                <w:bCs/>
              </w:rPr>
              <w:t xml:space="preserve">Balance at 30 June </w:t>
            </w:r>
          </w:p>
        </w:tc>
        <w:tc>
          <w:tcPr>
            <w:tcW w:w="1324" w:type="pct"/>
            <w:tcBorders>
              <w:top w:val="single" w:sz="4" w:space="0" w:color="00A2AC" w:themeColor="background2"/>
              <w:bottom w:val="single" w:sz="4" w:space="0" w:color="00A2AC" w:themeColor="background2"/>
            </w:tcBorders>
            <w:shd w:val="clear" w:color="auto" w:fill="E1F1F2"/>
          </w:tcPr>
          <w:p w14:paraId="3ED6500C" w14:textId="77777777" w:rsidR="004E36D5" w:rsidRPr="009C0FB4" w:rsidRDefault="004E36D5" w:rsidP="004E36D5">
            <w:pPr>
              <w:pStyle w:val="Performancetable9pt"/>
              <w:jc w:val="right"/>
              <w:rPr>
                <w:b/>
                <w:bCs/>
              </w:rPr>
            </w:pPr>
            <w:r w:rsidRPr="009C0FB4">
              <w:rPr>
                <w:b/>
                <w:bCs/>
              </w:rPr>
              <w:t>9,614</w:t>
            </w:r>
          </w:p>
        </w:tc>
        <w:tc>
          <w:tcPr>
            <w:tcW w:w="808" w:type="pct"/>
            <w:tcBorders>
              <w:top w:val="single" w:sz="4" w:space="0" w:color="00A2AC" w:themeColor="background2"/>
              <w:bottom w:val="single" w:sz="4" w:space="0" w:color="00A2AC" w:themeColor="background2"/>
            </w:tcBorders>
            <w:shd w:val="clear" w:color="auto" w:fill="E1F1F2"/>
          </w:tcPr>
          <w:p w14:paraId="3EC9B0BB" w14:textId="77777777" w:rsidR="004E36D5" w:rsidRPr="009C0FB4" w:rsidRDefault="004E36D5" w:rsidP="004E36D5">
            <w:pPr>
              <w:pStyle w:val="Performancetable9pt"/>
              <w:jc w:val="right"/>
              <w:rPr>
                <w:b/>
                <w:bCs/>
              </w:rPr>
            </w:pPr>
            <w:r w:rsidRPr="009C0FB4">
              <w:rPr>
                <w:b/>
                <w:bCs/>
              </w:rPr>
              <w:t>11,736</w:t>
            </w:r>
          </w:p>
        </w:tc>
      </w:tr>
    </w:tbl>
    <w:p w14:paraId="102B5B28" w14:textId="5E0018B1" w:rsidR="009C0FB4" w:rsidRDefault="009C0FB4" w:rsidP="00CA040A"/>
    <w:p w14:paraId="44C020AF" w14:textId="77777777" w:rsidR="009C0FB4" w:rsidRDefault="009C0FB4">
      <w:pPr>
        <w:spacing w:before="0" w:after="160" w:line="259" w:lineRule="auto"/>
      </w:pPr>
      <w:r>
        <w:br w:type="page"/>
      </w:r>
    </w:p>
    <w:p w14:paraId="1D3038CF" w14:textId="4270E163" w:rsidR="004E36D5" w:rsidRDefault="009C0FB4" w:rsidP="003A28E9">
      <w:pPr>
        <w:pStyle w:val="Heading3"/>
      </w:pPr>
      <w:r w:rsidRPr="009C0FB4">
        <w:lastRenderedPageBreak/>
        <w:t>Forecast Statement of Financial Position</w:t>
      </w:r>
    </w:p>
    <w:tbl>
      <w:tblPr>
        <w:tblStyle w:val="FinTable"/>
        <w:tblW w:w="5000" w:type="pct"/>
        <w:tblLook w:val="04A0" w:firstRow="1" w:lastRow="0" w:firstColumn="1" w:lastColumn="0" w:noHBand="0" w:noVBand="1"/>
      </w:tblPr>
      <w:tblGrid>
        <w:gridCol w:w="5954"/>
        <w:gridCol w:w="1984"/>
        <w:gridCol w:w="1700"/>
      </w:tblGrid>
      <w:tr w:rsidR="009C0FB4" w:rsidRPr="009C0FB4" w14:paraId="0176E2BC" w14:textId="77777777" w:rsidTr="009C0FB4">
        <w:trPr>
          <w:cnfStyle w:val="100000000000" w:firstRow="1" w:lastRow="0" w:firstColumn="0" w:lastColumn="0" w:oddVBand="0" w:evenVBand="0" w:oddHBand="0" w:evenHBand="0" w:firstRowFirstColumn="0" w:firstRowLastColumn="0" w:lastRowFirstColumn="0" w:lastRowLastColumn="0"/>
          <w:trHeight w:val="20"/>
        </w:trPr>
        <w:tc>
          <w:tcPr>
            <w:tcW w:w="3089" w:type="pct"/>
          </w:tcPr>
          <w:p w14:paraId="70652B12" w14:textId="77777777" w:rsidR="009C0FB4" w:rsidRPr="009C0FB4" w:rsidRDefault="009C0FB4" w:rsidP="009C0FB4">
            <w:pPr>
              <w:pStyle w:val="Performancetable9pt"/>
            </w:pPr>
          </w:p>
        </w:tc>
        <w:tc>
          <w:tcPr>
            <w:tcW w:w="1029" w:type="pct"/>
          </w:tcPr>
          <w:p w14:paraId="47770ECA" w14:textId="5F2C12D8" w:rsidR="009C0FB4" w:rsidRPr="009C0FB4" w:rsidRDefault="009C0FB4" w:rsidP="003A28E9">
            <w:pPr>
              <w:pStyle w:val="Performancetable9pt"/>
              <w:jc w:val="right"/>
              <w:rPr>
                <w:color w:val="00A2AC" w:themeColor="background2"/>
              </w:rPr>
            </w:pPr>
            <w:r w:rsidRPr="009C0FB4">
              <w:rPr>
                <w:color w:val="00A2AC" w:themeColor="background2"/>
              </w:rPr>
              <w:t>Group 2023/24</w:t>
            </w:r>
            <w:r w:rsidR="003A28E9">
              <w:rPr>
                <w:color w:val="00A2AC" w:themeColor="background2"/>
              </w:rPr>
              <w:t xml:space="preserve"> </w:t>
            </w:r>
            <w:r w:rsidR="003A28E9">
              <w:rPr>
                <w:color w:val="00A2AC" w:themeColor="background2"/>
              </w:rPr>
              <w:br/>
            </w:r>
            <w:r w:rsidRPr="009C0FB4">
              <w:rPr>
                <w:color w:val="00A2AC" w:themeColor="background2"/>
              </w:rPr>
              <w:t>Est.</w:t>
            </w:r>
            <w:r w:rsidR="003A28E9">
              <w:rPr>
                <w:color w:val="00A2AC" w:themeColor="background2"/>
              </w:rPr>
              <w:t xml:space="preserve"> </w:t>
            </w:r>
            <w:r w:rsidRPr="009C0FB4">
              <w:rPr>
                <w:color w:val="00A2AC" w:themeColor="background2"/>
              </w:rPr>
              <w:t xml:space="preserve">Actual </w:t>
            </w:r>
          </w:p>
          <w:p w14:paraId="3D7F4076" w14:textId="77777777" w:rsidR="009C0FB4" w:rsidRPr="009C0FB4" w:rsidRDefault="009C0FB4" w:rsidP="003A28E9">
            <w:pPr>
              <w:pStyle w:val="Performancetable9pt"/>
              <w:jc w:val="right"/>
              <w:rPr>
                <w:color w:val="00A2AC" w:themeColor="background2"/>
              </w:rPr>
            </w:pPr>
            <w:r w:rsidRPr="009C0FB4">
              <w:rPr>
                <w:color w:val="00A2AC" w:themeColor="background2"/>
              </w:rPr>
              <w:t>$m</w:t>
            </w:r>
          </w:p>
        </w:tc>
        <w:tc>
          <w:tcPr>
            <w:tcW w:w="882" w:type="pct"/>
          </w:tcPr>
          <w:p w14:paraId="78C97739" w14:textId="669EB209" w:rsidR="009C0FB4" w:rsidRPr="009C0FB4" w:rsidRDefault="009C0FB4" w:rsidP="003A28E9">
            <w:pPr>
              <w:pStyle w:val="Performancetable9pt"/>
              <w:jc w:val="right"/>
              <w:rPr>
                <w:color w:val="00A2AC" w:themeColor="background2"/>
              </w:rPr>
            </w:pPr>
            <w:r w:rsidRPr="009C0FB4">
              <w:rPr>
                <w:color w:val="00A2AC" w:themeColor="background2"/>
              </w:rPr>
              <w:t xml:space="preserve">Group 2024/25 </w:t>
            </w:r>
            <w:r w:rsidR="003A28E9">
              <w:rPr>
                <w:color w:val="00A2AC" w:themeColor="background2"/>
              </w:rPr>
              <w:br/>
            </w:r>
            <w:r w:rsidRPr="009C0FB4">
              <w:rPr>
                <w:color w:val="00A2AC" w:themeColor="background2"/>
              </w:rPr>
              <w:t xml:space="preserve">Budget </w:t>
            </w:r>
          </w:p>
          <w:p w14:paraId="63EFCC20" w14:textId="77777777" w:rsidR="009C0FB4" w:rsidRPr="009C0FB4" w:rsidRDefault="009C0FB4" w:rsidP="003A28E9">
            <w:pPr>
              <w:pStyle w:val="Performancetable9pt"/>
              <w:jc w:val="right"/>
              <w:rPr>
                <w:color w:val="00A2AC" w:themeColor="background2"/>
              </w:rPr>
            </w:pPr>
            <w:r w:rsidRPr="009C0FB4">
              <w:rPr>
                <w:color w:val="00A2AC" w:themeColor="background2"/>
              </w:rPr>
              <w:t>$m</w:t>
            </w:r>
          </w:p>
        </w:tc>
      </w:tr>
      <w:tr w:rsidR="009C0FB4" w:rsidRPr="009C0FB4" w14:paraId="2D2C75E6" w14:textId="77777777" w:rsidTr="009C0FB4">
        <w:trPr>
          <w:trHeight w:val="20"/>
        </w:trPr>
        <w:tc>
          <w:tcPr>
            <w:tcW w:w="3089" w:type="pct"/>
            <w:tcBorders>
              <w:top w:val="single" w:sz="4" w:space="0" w:color="00A2AC" w:themeColor="background2"/>
              <w:bottom w:val="single" w:sz="4" w:space="0" w:color="00A2AC" w:themeColor="background2"/>
            </w:tcBorders>
            <w:shd w:val="clear" w:color="auto" w:fill="E1F1F2"/>
          </w:tcPr>
          <w:p w14:paraId="48E50A7B" w14:textId="77777777" w:rsidR="009C0FB4" w:rsidRPr="009C0FB4" w:rsidRDefault="009C0FB4" w:rsidP="009C0FB4">
            <w:pPr>
              <w:pStyle w:val="Performancetable9pt"/>
              <w:rPr>
                <w:b/>
                <w:bCs/>
              </w:rPr>
            </w:pPr>
            <w:r w:rsidRPr="009C0FB4">
              <w:rPr>
                <w:b/>
                <w:bCs/>
              </w:rPr>
              <w:t>Assets</w:t>
            </w:r>
          </w:p>
        </w:tc>
        <w:tc>
          <w:tcPr>
            <w:tcW w:w="1029" w:type="pct"/>
            <w:tcBorders>
              <w:top w:val="single" w:sz="4" w:space="0" w:color="00A2AC" w:themeColor="background2"/>
              <w:bottom w:val="single" w:sz="4" w:space="0" w:color="00A2AC" w:themeColor="background2"/>
            </w:tcBorders>
            <w:shd w:val="clear" w:color="auto" w:fill="E1F1F2"/>
          </w:tcPr>
          <w:p w14:paraId="15CFF5C4" w14:textId="77777777" w:rsidR="009C0FB4" w:rsidRPr="009C0FB4" w:rsidRDefault="009C0FB4" w:rsidP="003A28E9">
            <w:pPr>
              <w:pStyle w:val="Performancetable9pt"/>
              <w:jc w:val="right"/>
              <w:rPr>
                <w:b/>
                <w:bCs/>
              </w:rPr>
            </w:pPr>
          </w:p>
        </w:tc>
        <w:tc>
          <w:tcPr>
            <w:tcW w:w="882" w:type="pct"/>
            <w:tcBorders>
              <w:top w:val="single" w:sz="4" w:space="0" w:color="00A2AC" w:themeColor="background2"/>
              <w:bottom w:val="single" w:sz="4" w:space="0" w:color="00A2AC" w:themeColor="background2"/>
            </w:tcBorders>
            <w:shd w:val="clear" w:color="auto" w:fill="E1F1F2"/>
          </w:tcPr>
          <w:p w14:paraId="6614206A" w14:textId="77777777" w:rsidR="009C0FB4" w:rsidRPr="009C0FB4" w:rsidRDefault="009C0FB4" w:rsidP="003A28E9">
            <w:pPr>
              <w:pStyle w:val="Performancetable9pt"/>
              <w:jc w:val="right"/>
              <w:rPr>
                <w:b/>
                <w:bCs/>
              </w:rPr>
            </w:pPr>
          </w:p>
        </w:tc>
      </w:tr>
      <w:tr w:rsidR="009C0FB4" w:rsidRPr="009C0FB4" w14:paraId="3E926330" w14:textId="77777777" w:rsidTr="009C0FB4">
        <w:trPr>
          <w:trHeight w:val="20"/>
        </w:trPr>
        <w:tc>
          <w:tcPr>
            <w:tcW w:w="3089" w:type="pct"/>
            <w:tcBorders>
              <w:top w:val="single" w:sz="4" w:space="0" w:color="00A2AC" w:themeColor="background2"/>
            </w:tcBorders>
            <w:shd w:val="clear" w:color="auto" w:fill="E1F1F2"/>
          </w:tcPr>
          <w:p w14:paraId="1DB3C7E8" w14:textId="77777777" w:rsidR="009C0FB4" w:rsidRPr="009C0FB4" w:rsidRDefault="009C0FB4" w:rsidP="009C0FB4">
            <w:pPr>
              <w:pStyle w:val="Performancetable9pt"/>
              <w:rPr>
                <w:b/>
                <w:bCs/>
              </w:rPr>
            </w:pPr>
            <w:r w:rsidRPr="009C0FB4">
              <w:rPr>
                <w:b/>
                <w:bCs/>
              </w:rPr>
              <w:t>Current assets</w:t>
            </w:r>
          </w:p>
        </w:tc>
        <w:tc>
          <w:tcPr>
            <w:tcW w:w="1029" w:type="pct"/>
            <w:tcBorders>
              <w:top w:val="single" w:sz="4" w:space="0" w:color="00A2AC" w:themeColor="background2"/>
            </w:tcBorders>
            <w:shd w:val="clear" w:color="auto" w:fill="E1F1F2"/>
          </w:tcPr>
          <w:p w14:paraId="1508D079" w14:textId="77777777" w:rsidR="009C0FB4" w:rsidRPr="009C0FB4" w:rsidRDefault="009C0FB4" w:rsidP="003A28E9">
            <w:pPr>
              <w:pStyle w:val="Performancetable9pt"/>
              <w:jc w:val="right"/>
              <w:rPr>
                <w:b/>
                <w:bCs/>
              </w:rPr>
            </w:pPr>
          </w:p>
        </w:tc>
        <w:tc>
          <w:tcPr>
            <w:tcW w:w="882" w:type="pct"/>
            <w:tcBorders>
              <w:top w:val="single" w:sz="4" w:space="0" w:color="00A2AC" w:themeColor="background2"/>
            </w:tcBorders>
            <w:shd w:val="clear" w:color="auto" w:fill="E1F1F2"/>
          </w:tcPr>
          <w:p w14:paraId="0E32667C" w14:textId="77777777" w:rsidR="009C0FB4" w:rsidRPr="009C0FB4" w:rsidRDefault="009C0FB4" w:rsidP="003A28E9">
            <w:pPr>
              <w:pStyle w:val="Performancetable9pt"/>
              <w:jc w:val="right"/>
              <w:rPr>
                <w:b/>
                <w:bCs/>
              </w:rPr>
            </w:pPr>
          </w:p>
        </w:tc>
      </w:tr>
      <w:tr w:rsidR="009C0FB4" w:rsidRPr="009C0FB4" w14:paraId="1A8B0989" w14:textId="77777777" w:rsidTr="009C0FB4">
        <w:trPr>
          <w:trHeight w:val="20"/>
        </w:trPr>
        <w:tc>
          <w:tcPr>
            <w:tcW w:w="3089" w:type="pct"/>
          </w:tcPr>
          <w:p w14:paraId="10F3EE80" w14:textId="77777777" w:rsidR="009C0FB4" w:rsidRPr="009C0FB4" w:rsidRDefault="009C0FB4" w:rsidP="009C0FB4">
            <w:pPr>
              <w:pStyle w:val="Performancetable9pt"/>
            </w:pPr>
            <w:r w:rsidRPr="009C0FB4">
              <w:t>Cash and cash equivalents</w:t>
            </w:r>
          </w:p>
        </w:tc>
        <w:tc>
          <w:tcPr>
            <w:tcW w:w="1029" w:type="pct"/>
          </w:tcPr>
          <w:p w14:paraId="7911519B" w14:textId="77777777" w:rsidR="009C0FB4" w:rsidRPr="009C0FB4" w:rsidRDefault="009C0FB4" w:rsidP="003A28E9">
            <w:pPr>
              <w:pStyle w:val="Performancetable9pt"/>
              <w:jc w:val="right"/>
            </w:pPr>
            <w:r w:rsidRPr="009C0FB4">
              <w:t>840</w:t>
            </w:r>
          </w:p>
        </w:tc>
        <w:tc>
          <w:tcPr>
            <w:tcW w:w="882" w:type="pct"/>
          </w:tcPr>
          <w:p w14:paraId="28748E7D" w14:textId="77777777" w:rsidR="009C0FB4" w:rsidRPr="009C0FB4" w:rsidRDefault="009C0FB4" w:rsidP="003A28E9">
            <w:pPr>
              <w:pStyle w:val="Performancetable9pt"/>
              <w:jc w:val="right"/>
            </w:pPr>
            <w:r w:rsidRPr="009C0FB4">
              <w:t>31</w:t>
            </w:r>
          </w:p>
        </w:tc>
      </w:tr>
      <w:tr w:rsidR="009C0FB4" w:rsidRPr="009C0FB4" w14:paraId="2B9EC9E7" w14:textId="77777777" w:rsidTr="009C0FB4">
        <w:trPr>
          <w:trHeight w:val="20"/>
        </w:trPr>
        <w:tc>
          <w:tcPr>
            <w:tcW w:w="3089" w:type="pct"/>
          </w:tcPr>
          <w:p w14:paraId="62F9821E" w14:textId="77777777" w:rsidR="009C0FB4" w:rsidRPr="009C0FB4" w:rsidRDefault="009C0FB4" w:rsidP="009C0FB4">
            <w:pPr>
              <w:pStyle w:val="Performancetable9pt"/>
            </w:pPr>
            <w:r w:rsidRPr="009C0FB4">
              <w:t>Receivables</w:t>
            </w:r>
          </w:p>
        </w:tc>
        <w:tc>
          <w:tcPr>
            <w:tcW w:w="1029" w:type="pct"/>
          </w:tcPr>
          <w:p w14:paraId="19019F54" w14:textId="77777777" w:rsidR="009C0FB4" w:rsidRPr="009C0FB4" w:rsidRDefault="009C0FB4" w:rsidP="003A28E9">
            <w:pPr>
              <w:pStyle w:val="Performancetable9pt"/>
              <w:jc w:val="right"/>
            </w:pPr>
            <w:r w:rsidRPr="009C0FB4">
              <w:t>409</w:t>
            </w:r>
          </w:p>
        </w:tc>
        <w:tc>
          <w:tcPr>
            <w:tcW w:w="882" w:type="pct"/>
          </w:tcPr>
          <w:p w14:paraId="6E4A189A" w14:textId="77777777" w:rsidR="009C0FB4" w:rsidRPr="009C0FB4" w:rsidRDefault="009C0FB4" w:rsidP="003A28E9">
            <w:pPr>
              <w:pStyle w:val="Performancetable9pt"/>
              <w:jc w:val="right"/>
            </w:pPr>
            <w:r w:rsidRPr="009C0FB4">
              <w:t>426</w:t>
            </w:r>
          </w:p>
        </w:tc>
      </w:tr>
      <w:tr w:rsidR="009C0FB4" w:rsidRPr="009C0FB4" w14:paraId="054F56EF" w14:textId="77777777" w:rsidTr="009C0FB4">
        <w:trPr>
          <w:trHeight w:val="20"/>
        </w:trPr>
        <w:tc>
          <w:tcPr>
            <w:tcW w:w="3089" w:type="pct"/>
          </w:tcPr>
          <w:p w14:paraId="05B4636F" w14:textId="77777777" w:rsidR="009C0FB4" w:rsidRPr="009C0FB4" w:rsidRDefault="009C0FB4" w:rsidP="009C0FB4">
            <w:pPr>
              <w:pStyle w:val="Performancetable9pt"/>
            </w:pPr>
            <w:r w:rsidRPr="009C0FB4">
              <w:t>Prepayments</w:t>
            </w:r>
          </w:p>
        </w:tc>
        <w:tc>
          <w:tcPr>
            <w:tcW w:w="1029" w:type="pct"/>
          </w:tcPr>
          <w:p w14:paraId="74575BDC" w14:textId="77777777" w:rsidR="009C0FB4" w:rsidRPr="009C0FB4" w:rsidRDefault="009C0FB4" w:rsidP="003A28E9">
            <w:pPr>
              <w:pStyle w:val="Performancetable9pt"/>
              <w:jc w:val="right"/>
            </w:pPr>
            <w:r w:rsidRPr="009C0FB4">
              <w:t>106</w:t>
            </w:r>
          </w:p>
        </w:tc>
        <w:tc>
          <w:tcPr>
            <w:tcW w:w="882" w:type="pct"/>
          </w:tcPr>
          <w:p w14:paraId="566BEC26" w14:textId="77777777" w:rsidR="009C0FB4" w:rsidRPr="009C0FB4" w:rsidRDefault="009C0FB4" w:rsidP="003A28E9">
            <w:pPr>
              <w:pStyle w:val="Performancetable9pt"/>
              <w:jc w:val="right"/>
            </w:pPr>
            <w:r w:rsidRPr="009C0FB4">
              <w:t>106</w:t>
            </w:r>
          </w:p>
        </w:tc>
      </w:tr>
      <w:tr w:rsidR="009C0FB4" w:rsidRPr="009C0FB4" w14:paraId="632CCEAE" w14:textId="77777777" w:rsidTr="009C0FB4">
        <w:trPr>
          <w:trHeight w:val="20"/>
        </w:trPr>
        <w:tc>
          <w:tcPr>
            <w:tcW w:w="3089" w:type="pct"/>
          </w:tcPr>
          <w:p w14:paraId="4FC6BC3B" w14:textId="77777777" w:rsidR="009C0FB4" w:rsidRPr="009C0FB4" w:rsidRDefault="009C0FB4" w:rsidP="009C0FB4">
            <w:pPr>
              <w:pStyle w:val="Performancetable9pt"/>
            </w:pPr>
            <w:r w:rsidRPr="009C0FB4">
              <w:t>Investments</w:t>
            </w:r>
          </w:p>
        </w:tc>
        <w:tc>
          <w:tcPr>
            <w:tcW w:w="1029" w:type="pct"/>
          </w:tcPr>
          <w:p w14:paraId="1630001F" w14:textId="77777777" w:rsidR="009C0FB4" w:rsidRPr="009C0FB4" w:rsidRDefault="009C0FB4" w:rsidP="003A28E9">
            <w:pPr>
              <w:pStyle w:val="Performancetable9pt"/>
              <w:jc w:val="right"/>
            </w:pPr>
            <w:r w:rsidRPr="009C0FB4">
              <w:t>393</w:t>
            </w:r>
          </w:p>
        </w:tc>
        <w:tc>
          <w:tcPr>
            <w:tcW w:w="882" w:type="pct"/>
          </w:tcPr>
          <w:p w14:paraId="4A817330" w14:textId="77777777" w:rsidR="009C0FB4" w:rsidRPr="009C0FB4" w:rsidRDefault="009C0FB4" w:rsidP="003A28E9">
            <w:pPr>
              <w:pStyle w:val="Performancetable9pt"/>
              <w:jc w:val="right"/>
            </w:pPr>
            <w:r w:rsidRPr="009C0FB4">
              <w:t>33</w:t>
            </w:r>
          </w:p>
        </w:tc>
      </w:tr>
      <w:tr w:rsidR="009C0FB4" w:rsidRPr="009C0FB4" w14:paraId="76BE29F3" w14:textId="77777777" w:rsidTr="009C0FB4">
        <w:trPr>
          <w:trHeight w:val="20"/>
        </w:trPr>
        <w:tc>
          <w:tcPr>
            <w:tcW w:w="3089" w:type="pct"/>
          </w:tcPr>
          <w:p w14:paraId="4901C5AC" w14:textId="77777777" w:rsidR="009C0FB4" w:rsidRPr="009C0FB4" w:rsidRDefault="009C0FB4" w:rsidP="009C0FB4">
            <w:pPr>
              <w:pStyle w:val="Performancetable9pt"/>
            </w:pPr>
            <w:r w:rsidRPr="009C0FB4">
              <w:t>Inventories</w:t>
            </w:r>
          </w:p>
        </w:tc>
        <w:tc>
          <w:tcPr>
            <w:tcW w:w="1029" w:type="pct"/>
          </w:tcPr>
          <w:p w14:paraId="640936DE" w14:textId="77777777" w:rsidR="009C0FB4" w:rsidRPr="009C0FB4" w:rsidRDefault="009C0FB4" w:rsidP="003A28E9">
            <w:pPr>
              <w:pStyle w:val="Performancetable9pt"/>
              <w:jc w:val="right"/>
            </w:pPr>
            <w:r w:rsidRPr="009C0FB4">
              <w:t>184</w:t>
            </w:r>
          </w:p>
        </w:tc>
        <w:tc>
          <w:tcPr>
            <w:tcW w:w="882" w:type="pct"/>
          </w:tcPr>
          <w:p w14:paraId="508AC541" w14:textId="77777777" w:rsidR="009C0FB4" w:rsidRPr="009C0FB4" w:rsidRDefault="009C0FB4" w:rsidP="003A28E9">
            <w:pPr>
              <w:pStyle w:val="Performancetable9pt"/>
              <w:jc w:val="right"/>
            </w:pPr>
            <w:r w:rsidRPr="009C0FB4">
              <w:t>165</w:t>
            </w:r>
          </w:p>
        </w:tc>
      </w:tr>
      <w:tr w:rsidR="009C0FB4" w:rsidRPr="009C0FB4" w14:paraId="1D7A886F" w14:textId="77777777" w:rsidTr="009C0FB4">
        <w:trPr>
          <w:trHeight w:val="20"/>
        </w:trPr>
        <w:tc>
          <w:tcPr>
            <w:tcW w:w="3089" w:type="pct"/>
          </w:tcPr>
          <w:p w14:paraId="785C3939" w14:textId="77777777" w:rsidR="009C0FB4" w:rsidRPr="009C0FB4" w:rsidRDefault="009C0FB4" w:rsidP="009C0FB4">
            <w:pPr>
              <w:pStyle w:val="Performancetable9pt"/>
            </w:pPr>
            <w:r w:rsidRPr="009C0FB4">
              <w:t>Assets held for resale</w:t>
            </w:r>
          </w:p>
        </w:tc>
        <w:tc>
          <w:tcPr>
            <w:tcW w:w="1029" w:type="pct"/>
          </w:tcPr>
          <w:p w14:paraId="050C39EB" w14:textId="77777777" w:rsidR="009C0FB4" w:rsidRPr="009C0FB4" w:rsidRDefault="009C0FB4" w:rsidP="003A28E9">
            <w:pPr>
              <w:pStyle w:val="Performancetable9pt"/>
              <w:jc w:val="right"/>
            </w:pPr>
            <w:r w:rsidRPr="009C0FB4">
              <w:t>5</w:t>
            </w:r>
          </w:p>
        </w:tc>
        <w:tc>
          <w:tcPr>
            <w:tcW w:w="882" w:type="pct"/>
          </w:tcPr>
          <w:p w14:paraId="4116A9BD" w14:textId="77777777" w:rsidR="009C0FB4" w:rsidRPr="009C0FB4" w:rsidRDefault="009C0FB4" w:rsidP="003A28E9">
            <w:pPr>
              <w:pStyle w:val="Performancetable9pt"/>
              <w:jc w:val="right"/>
            </w:pPr>
            <w:r w:rsidRPr="009C0FB4">
              <w:t>(0)</w:t>
            </w:r>
          </w:p>
        </w:tc>
      </w:tr>
      <w:tr w:rsidR="009C0FB4" w:rsidRPr="009C0FB4" w14:paraId="4FE9D803" w14:textId="77777777" w:rsidTr="009C0FB4">
        <w:trPr>
          <w:trHeight w:val="20"/>
        </w:trPr>
        <w:tc>
          <w:tcPr>
            <w:tcW w:w="3089" w:type="pct"/>
            <w:tcBorders>
              <w:bottom w:val="single" w:sz="4" w:space="0" w:color="00A2AC" w:themeColor="background2"/>
            </w:tcBorders>
          </w:tcPr>
          <w:p w14:paraId="00D0DCD3" w14:textId="77777777" w:rsidR="009C0FB4" w:rsidRPr="009C0FB4" w:rsidRDefault="009C0FB4" w:rsidP="009C0FB4">
            <w:pPr>
              <w:pStyle w:val="Performancetable9pt"/>
              <w:rPr>
                <w:b/>
                <w:bCs/>
              </w:rPr>
            </w:pPr>
            <w:r w:rsidRPr="009C0FB4">
              <w:rPr>
                <w:b/>
                <w:bCs/>
              </w:rPr>
              <w:t>Total current assets</w:t>
            </w:r>
          </w:p>
        </w:tc>
        <w:tc>
          <w:tcPr>
            <w:tcW w:w="1029" w:type="pct"/>
            <w:tcBorders>
              <w:bottom w:val="single" w:sz="4" w:space="0" w:color="00A2AC" w:themeColor="background2"/>
            </w:tcBorders>
          </w:tcPr>
          <w:p w14:paraId="67B43D9A" w14:textId="77777777" w:rsidR="009C0FB4" w:rsidRPr="009C0FB4" w:rsidRDefault="009C0FB4" w:rsidP="003A28E9">
            <w:pPr>
              <w:pStyle w:val="Performancetable9pt"/>
              <w:jc w:val="right"/>
              <w:rPr>
                <w:b/>
                <w:bCs/>
              </w:rPr>
            </w:pPr>
            <w:r w:rsidRPr="009C0FB4">
              <w:rPr>
                <w:b/>
                <w:bCs/>
              </w:rPr>
              <w:t>1,937</w:t>
            </w:r>
          </w:p>
        </w:tc>
        <w:tc>
          <w:tcPr>
            <w:tcW w:w="882" w:type="pct"/>
            <w:tcBorders>
              <w:bottom w:val="single" w:sz="4" w:space="0" w:color="00A2AC" w:themeColor="background2"/>
            </w:tcBorders>
          </w:tcPr>
          <w:p w14:paraId="08AC2A92" w14:textId="77777777" w:rsidR="009C0FB4" w:rsidRPr="009C0FB4" w:rsidRDefault="009C0FB4" w:rsidP="003A28E9">
            <w:pPr>
              <w:pStyle w:val="Performancetable9pt"/>
              <w:jc w:val="right"/>
              <w:rPr>
                <w:b/>
                <w:bCs/>
              </w:rPr>
            </w:pPr>
            <w:r w:rsidRPr="009C0FB4">
              <w:rPr>
                <w:b/>
                <w:bCs/>
              </w:rPr>
              <w:t>761</w:t>
            </w:r>
          </w:p>
        </w:tc>
      </w:tr>
      <w:tr w:rsidR="009C0FB4" w:rsidRPr="009C0FB4" w14:paraId="6A9C5FD7" w14:textId="77777777" w:rsidTr="009C0FB4">
        <w:trPr>
          <w:trHeight w:val="20"/>
        </w:trPr>
        <w:tc>
          <w:tcPr>
            <w:tcW w:w="3089" w:type="pct"/>
            <w:tcBorders>
              <w:top w:val="single" w:sz="4" w:space="0" w:color="00A2AC" w:themeColor="background2"/>
            </w:tcBorders>
            <w:shd w:val="clear" w:color="auto" w:fill="E1F1F2"/>
          </w:tcPr>
          <w:p w14:paraId="5910D50A" w14:textId="77777777" w:rsidR="009C0FB4" w:rsidRPr="009C0FB4" w:rsidRDefault="009C0FB4" w:rsidP="009C0FB4">
            <w:pPr>
              <w:pStyle w:val="Performancetable9pt"/>
              <w:rPr>
                <w:b/>
                <w:bCs/>
              </w:rPr>
            </w:pPr>
            <w:r w:rsidRPr="009C0FB4">
              <w:rPr>
                <w:b/>
                <w:bCs/>
              </w:rPr>
              <w:t xml:space="preserve">Non-current assets </w:t>
            </w:r>
          </w:p>
        </w:tc>
        <w:tc>
          <w:tcPr>
            <w:tcW w:w="1029" w:type="pct"/>
            <w:tcBorders>
              <w:top w:val="single" w:sz="4" w:space="0" w:color="00A2AC" w:themeColor="background2"/>
            </w:tcBorders>
            <w:shd w:val="clear" w:color="auto" w:fill="E1F1F2"/>
          </w:tcPr>
          <w:p w14:paraId="75C9B453" w14:textId="77777777" w:rsidR="009C0FB4" w:rsidRPr="009C0FB4" w:rsidRDefault="009C0FB4" w:rsidP="003A28E9">
            <w:pPr>
              <w:pStyle w:val="Performancetable9pt"/>
              <w:jc w:val="right"/>
              <w:rPr>
                <w:b/>
                <w:bCs/>
              </w:rPr>
            </w:pPr>
          </w:p>
        </w:tc>
        <w:tc>
          <w:tcPr>
            <w:tcW w:w="882" w:type="pct"/>
            <w:tcBorders>
              <w:top w:val="single" w:sz="4" w:space="0" w:color="00A2AC" w:themeColor="background2"/>
            </w:tcBorders>
            <w:shd w:val="clear" w:color="auto" w:fill="E1F1F2"/>
          </w:tcPr>
          <w:p w14:paraId="5617D03C" w14:textId="77777777" w:rsidR="009C0FB4" w:rsidRPr="009C0FB4" w:rsidRDefault="009C0FB4" w:rsidP="003A28E9">
            <w:pPr>
              <w:pStyle w:val="Performancetable9pt"/>
              <w:jc w:val="right"/>
              <w:rPr>
                <w:b/>
                <w:bCs/>
              </w:rPr>
            </w:pPr>
          </w:p>
        </w:tc>
      </w:tr>
      <w:tr w:rsidR="009C0FB4" w:rsidRPr="009C0FB4" w14:paraId="74400165" w14:textId="77777777" w:rsidTr="009C0FB4">
        <w:trPr>
          <w:trHeight w:val="20"/>
        </w:trPr>
        <w:tc>
          <w:tcPr>
            <w:tcW w:w="3089" w:type="pct"/>
          </w:tcPr>
          <w:p w14:paraId="0C15B757" w14:textId="77777777" w:rsidR="009C0FB4" w:rsidRPr="009C0FB4" w:rsidRDefault="009C0FB4" w:rsidP="009C0FB4">
            <w:pPr>
              <w:pStyle w:val="Performancetable9pt"/>
            </w:pPr>
            <w:r w:rsidRPr="009C0FB4">
              <w:t>Prepayments</w:t>
            </w:r>
          </w:p>
        </w:tc>
        <w:tc>
          <w:tcPr>
            <w:tcW w:w="1029" w:type="pct"/>
          </w:tcPr>
          <w:p w14:paraId="38273E3A" w14:textId="77777777" w:rsidR="009C0FB4" w:rsidRPr="009C0FB4" w:rsidRDefault="009C0FB4" w:rsidP="003A28E9">
            <w:pPr>
              <w:pStyle w:val="Performancetable9pt"/>
              <w:jc w:val="right"/>
            </w:pPr>
            <w:r w:rsidRPr="009C0FB4">
              <w:t>6</w:t>
            </w:r>
          </w:p>
        </w:tc>
        <w:tc>
          <w:tcPr>
            <w:tcW w:w="882" w:type="pct"/>
          </w:tcPr>
          <w:p w14:paraId="548B04B2" w14:textId="77777777" w:rsidR="009C0FB4" w:rsidRPr="009C0FB4" w:rsidRDefault="009C0FB4" w:rsidP="003A28E9">
            <w:pPr>
              <w:pStyle w:val="Performancetable9pt"/>
              <w:jc w:val="right"/>
            </w:pPr>
            <w:r w:rsidRPr="009C0FB4">
              <w:t>6</w:t>
            </w:r>
          </w:p>
        </w:tc>
      </w:tr>
      <w:tr w:rsidR="009C0FB4" w:rsidRPr="009C0FB4" w14:paraId="2D53F2BF" w14:textId="77777777" w:rsidTr="009C0FB4">
        <w:trPr>
          <w:trHeight w:val="20"/>
        </w:trPr>
        <w:tc>
          <w:tcPr>
            <w:tcW w:w="3089" w:type="pct"/>
          </w:tcPr>
          <w:p w14:paraId="56826CA3" w14:textId="77777777" w:rsidR="009C0FB4" w:rsidRPr="009C0FB4" w:rsidRDefault="009C0FB4" w:rsidP="009C0FB4">
            <w:pPr>
              <w:pStyle w:val="Performancetable9pt"/>
            </w:pPr>
            <w:r w:rsidRPr="009C0FB4">
              <w:t>Investments</w:t>
            </w:r>
          </w:p>
        </w:tc>
        <w:tc>
          <w:tcPr>
            <w:tcW w:w="1029" w:type="pct"/>
          </w:tcPr>
          <w:p w14:paraId="648E873F" w14:textId="77777777" w:rsidR="009C0FB4" w:rsidRPr="009C0FB4" w:rsidRDefault="009C0FB4" w:rsidP="003A28E9">
            <w:pPr>
              <w:pStyle w:val="Performancetable9pt"/>
              <w:jc w:val="right"/>
            </w:pPr>
            <w:r w:rsidRPr="009C0FB4">
              <w:t>121</w:t>
            </w:r>
          </w:p>
        </w:tc>
        <w:tc>
          <w:tcPr>
            <w:tcW w:w="882" w:type="pct"/>
          </w:tcPr>
          <w:p w14:paraId="4AE77A84" w14:textId="77777777" w:rsidR="009C0FB4" w:rsidRPr="009C0FB4" w:rsidRDefault="009C0FB4" w:rsidP="003A28E9">
            <w:pPr>
              <w:pStyle w:val="Performancetable9pt"/>
              <w:jc w:val="right"/>
            </w:pPr>
            <w:r w:rsidRPr="009C0FB4">
              <w:t>121</w:t>
            </w:r>
          </w:p>
        </w:tc>
      </w:tr>
      <w:tr w:rsidR="009C0FB4" w:rsidRPr="009C0FB4" w14:paraId="73093D42" w14:textId="77777777" w:rsidTr="009C0FB4">
        <w:trPr>
          <w:trHeight w:val="20"/>
        </w:trPr>
        <w:tc>
          <w:tcPr>
            <w:tcW w:w="3089" w:type="pct"/>
          </w:tcPr>
          <w:p w14:paraId="0894463B" w14:textId="77777777" w:rsidR="009C0FB4" w:rsidRPr="009C0FB4" w:rsidRDefault="009C0FB4" w:rsidP="009C0FB4">
            <w:pPr>
              <w:pStyle w:val="Performancetable9pt"/>
            </w:pPr>
            <w:r w:rsidRPr="009C0FB4">
              <w:t>Investments in associates and joint venture</w:t>
            </w:r>
          </w:p>
        </w:tc>
        <w:tc>
          <w:tcPr>
            <w:tcW w:w="1029" w:type="pct"/>
          </w:tcPr>
          <w:p w14:paraId="3B570BCB" w14:textId="77777777" w:rsidR="009C0FB4" w:rsidRPr="009C0FB4" w:rsidRDefault="009C0FB4" w:rsidP="003A28E9">
            <w:pPr>
              <w:pStyle w:val="Performancetable9pt"/>
              <w:jc w:val="right"/>
            </w:pPr>
            <w:r w:rsidRPr="009C0FB4">
              <w:t>3</w:t>
            </w:r>
          </w:p>
        </w:tc>
        <w:tc>
          <w:tcPr>
            <w:tcW w:w="882" w:type="pct"/>
          </w:tcPr>
          <w:p w14:paraId="156C33BB" w14:textId="77777777" w:rsidR="009C0FB4" w:rsidRPr="009C0FB4" w:rsidRDefault="009C0FB4" w:rsidP="003A28E9">
            <w:pPr>
              <w:pStyle w:val="Performancetable9pt"/>
              <w:jc w:val="right"/>
            </w:pPr>
            <w:r w:rsidRPr="009C0FB4">
              <w:t>3</w:t>
            </w:r>
          </w:p>
        </w:tc>
      </w:tr>
      <w:tr w:rsidR="009C0FB4" w:rsidRPr="009C0FB4" w14:paraId="4708CDEC" w14:textId="77777777" w:rsidTr="009C0FB4">
        <w:trPr>
          <w:trHeight w:val="20"/>
        </w:trPr>
        <w:tc>
          <w:tcPr>
            <w:tcW w:w="3089" w:type="pct"/>
          </w:tcPr>
          <w:p w14:paraId="44801340" w14:textId="77777777" w:rsidR="009C0FB4" w:rsidRPr="009C0FB4" w:rsidRDefault="009C0FB4" w:rsidP="009C0FB4">
            <w:pPr>
              <w:pStyle w:val="Performancetable9pt"/>
            </w:pPr>
            <w:r w:rsidRPr="009C0FB4">
              <w:t>Property, plant and equipment</w:t>
            </w:r>
          </w:p>
        </w:tc>
        <w:tc>
          <w:tcPr>
            <w:tcW w:w="1029" w:type="pct"/>
          </w:tcPr>
          <w:p w14:paraId="006F44E9" w14:textId="77777777" w:rsidR="009C0FB4" w:rsidRPr="009C0FB4" w:rsidRDefault="009C0FB4" w:rsidP="003A28E9">
            <w:pPr>
              <w:pStyle w:val="Performancetable9pt"/>
              <w:jc w:val="right"/>
            </w:pPr>
            <w:r w:rsidRPr="009C0FB4">
              <w:t>13,782</w:t>
            </w:r>
          </w:p>
        </w:tc>
        <w:tc>
          <w:tcPr>
            <w:tcW w:w="882" w:type="pct"/>
          </w:tcPr>
          <w:p w14:paraId="47B35D22" w14:textId="77777777" w:rsidR="009C0FB4" w:rsidRPr="009C0FB4" w:rsidRDefault="009C0FB4" w:rsidP="003A28E9">
            <w:pPr>
              <w:pStyle w:val="Performancetable9pt"/>
              <w:jc w:val="right"/>
            </w:pPr>
            <w:r w:rsidRPr="009C0FB4">
              <w:t>15,169</w:t>
            </w:r>
          </w:p>
        </w:tc>
      </w:tr>
      <w:tr w:rsidR="009C0FB4" w:rsidRPr="009C0FB4" w14:paraId="2A1419FA" w14:textId="77777777" w:rsidTr="009C0FB4">
        <w:trPr>
          <w:trHeight w:val="20"/>
        </w:trPr>
        <w:tc>
          <w:tcPr>
            <w:tcW w:w="3089" w:type="pct"/>
          </w:tcPr>
          <w:p w14:paraId="37D0C39B" w14:textId="77777777" w:rsidR="009C0FB4" w:rsidRPr="009C0FB4" w:rsidRDefault="009C0FB4" w:rsidP="009C0FB4">
            <w:pPr>
              <w:pStyle w:val="Performancetable9pt"/>
            </w:pPr>
            <w:r w:rsidRPr="009C0FB4">
              <w:t>Intangible assets</w:t>
            </w:r>
          </w:p>
        </w:tc>
        <w:tc>
          <w:tcPr>
            <w:tcW w:w="1029" w:type="pct"/>
          </w:tcPr>
          <w:p w14:paraId="5EECE839" w14:textId="77777777" w:rsidR="009C0FB4" w:rsidRPr="009C0FB4" w:rsidRDefault="009C0FB4" w:rsidP="003A28E9">
            <w:pPr>
              <w:pStyle w:val="Performancetable9pt"/>
              <w:jc w:val="right"/>
            </w:pPr>
            <w:r w:rsidRPr="009C0FB4">
              <w:t>539</w:t>
            </w:r>
          </w:p>
        </w:tc>
        <w:tc>
          <w:tcPr>
            <w:tcW w:w="882" w:type="pct"/>
          </w:tcPr>
          <w:p w14:paraId="4195C785" w14:textId="77777777" w:rsidR="009C0FB4" w:rsidRPr="009C0FB4" w:rsidRDefault="009C0FB4" w:rsidP="003A28E9">
            <w:pPr>
              <w:pStyle w:val="Performancetable9pt"/>
              <w:jc w:val="right"/>
            </w:pPr>
            <w:r w:rsidRPr="009C0FB4">
              <w:t>354</w:t>
            </w:r>
          </w:p>
        </w:tc>
      </w:tr>
      <w:tr w:rsidR="009C0FB4" w:rsidRPr="009C0FB4" w14:paraId="22999902" w14:textId="77777777" w:rsidTr="009C0FB4">
        <w:trPr>
          <w:trHeight w:val="20"/>
        </w:trPr>
        <w:tc>
          <w:tcPr>
            <w:tcW w:w="3089" w:type="pct"/>
            <w:tcBorders>
              <w:bottom w:val="single" w:sz="4" w:space="0" w:color="00A2AC" w:themeColor="background2"/>
            </w:tcBorders>
          </w:tcPr>
          <w:p w14:paraId="60354B6F" w14:textId="77777777" w:rsidR="009C0FB4" w:rsidRPr="00CE65AF" w:rsidRDefault="009C0FB4" w:rsidP="009C0FB4">
            <w:pPr>
              <w:pStyle w:val="Performancetable9pt"/>
              <w:rPr>
                <w:b/>
                <w:bCs/>
              </w:rPr>
            </w:pPr>
            <w:r w:rsidRPr="00CE65AF">
              <w:rPr>
                <w:b/>
                <w:bCs/>
              </w:rPr>
              <w:t>Total non-current assets</w:t>
            </w:r>
          </w:p>
        </w:tc>
        <w:tc>
          <w:tcPr>
            <w:tcW w:w="1029" w:type="pct"/>
            <w:tcBorders>
              <w:bottom w:val="single" w:sz="4" w:space="0" w:color="00A2AC" w:themeColor="background2"/>
            </w:tcBorders>
          </w:tcPr>
          <w:p w14:paraId="779BC354" w14:textId="77777777" w:rsidR="009C0FB4" w:rsidRPr="00CE65AF" w:rsidRDefault="009C0FB4" w:rsidP="003A28E9">
            <w:pPr>
              <w:pStyle w:val="Performancetable9pt"/>
              <w:jc w:val="right"/>
              <w:rPr>
                <w:b/>
                <w:bCs/>
              </w:rPr>
            </w:pPr>
            <w:r w:rsidRPr="00CE65AF">
              <w:rPr>
                <w:b/>
                <w:bCs/>
              </w:rPr>
              <w:t>14,451</w:t>
            </w:r>
          </w:p>
        </w:tc>
        <w:tc>
          <w:tcPr>
            <w:tcW w:w="882" w:type="pct"/>
            <w:tcBorders>
              <w:bottom w:val="single" w:sz="4" w:space="0" w:color="00A2AC" w:themeColor="background2"/>
            </w:tcBorders>
          </w:tcPr>
          <w:p w14:paraId="2DA15DD6" w14:textId="77777777" w:rsidR="009C0FB4" w:rsidRPr="00CE65AF" w:rsidRDefault="009C0FB4" w:rsidP="003A28E9">
            <w:pPr>
              <w:pStyle w:val="Performancetable9pt"/>
              <w:jc w:val="right"/>
              <w:rPr>
                <w:b/>
                <w:bCs/>
              </w:rPr>
            </w:pPr>
            <w:r w:rsidRPr="00CE65AF">
              <w:rPr>
                <w:b/>
                <w:bCs/>
              </w:rPr>
              <w:t>15,654</w:t>
            </w:r>
          </w:p>
        </w:tc>
      </w:tr>
      <w:tr w:rsidR="009C0FB4" w:rsidRPr="009C0FB4" w14:paraId="0565F76D" w14:textId="77777777" w:rsidTr="009C0FB4">
        <w:trPr>
          <w:trHeight w:val="20"/>
        </w:trPr>
        <w:tc>
          <w:tcPr>
            <w:tcW w:w="3089" w:type="pct"/>
            <w:tcBorders>
              <w:top w:val="single" w:sz="4" w:space="0" w:color="00A2AC" w:themeColor="background2"/>
              <w:bottom w:val="single" w:sz="4" w:space="0" w:color="00A2AC" w:themeColor="background2"/>
            </w:tcBorders>
            <w:shd w:val="clear" w:color="auto" w:fill="E1F1F2"/>
          </w:tcPr>
          <w:p w14:paraId="798FB964" w14:textId="77777777" w:rsidR="009C0FB4" w:rsidRPr="009C0FB4" w:rsidRDefault="009C0FB4" w:rsidP="009C0FB4">
            <w:pPr>
              <w:pStyle w:val="Performancetable9pt"/>
              <w:rPr>
                <w:b/>
                <w:bCs/>
              </w:rPr>
            </w:pPr>
            <w:r w:rsidRPr="009C0FB4">
              <w:rPr>
                <w:b/>
                <w:bCs/>
              </w:rPr>
              <w:t xml:space="preserve">Total assets </w:t>
            </w:r>
          </w:p>
        </w:tc>
        <w:tc>
          <w:tcPr>
            <w:tcW w:w="1029" w:type="pct"/>
            <w:tcBorders>
              <w:top w:val="single" w:sz="4" w:space="0" w:color="00A2AC" w:themeColor="background2"/>
              <w:bottom w:val="single" w:sz="4" w:space="0" w:color="00A2AC" w:themeColor="background2"/>
            </w:tcBorders>
            <w:shd w:val="clear" w:color="auto" w:fill="E1F1F2"/>
          </w:tcPr>
          <w:p w14:paraId="19C81F1A" w14:textId="77777777" w:rsidR="009C0FB4" w:rsidRPr="009C0FB4" w:rsidRDefault="009C0FB4" w:rsidP="003A28E9">
            <w:pPr>
              <w:pStyle w:val="Performancetable9pt"/>
              <w:jc w:val="right"/>
              <w:rPr>
                <w:b/>
                <w:bCs/>
              </w:rPr>
            </w:pPr>
            <w:r w:rsidRPr="009C0FB4">
              <w:rPr>
                <w:b/>
                <w:bCs/>
              </w:rPr>
              <w:t>16,388</w:t>
            </w:r>
          </w:p>
        </w:tc>
        <w:tc>
          <w:tcPr>
            <w:tcW w:w="882" w:type="pct"/>
            <w:tcBorders>
              <w:top w:val="single" w:sz="4" w:space="0" w:color="00A2AC" w:themeColor="background2"/>
              <w:bottom w:val="single" w:sz="4" w:space="0" w:color="00A2AC" w:themeColor="background2"/>
            </w:tcBorders>
            <w:shd w:val="clear" w:color="auto" w:fill="E1F1F2"/>
          </w:tcPr>
          <w:p w14:paraId="2D5DDFF8" w14:textId="77777777" w:rsidR="009C0FB4" w:rsidRPr="009C0FB4" w:rsidRDefault="009C0FB4" w:rsidP="003A28E9">
            <w:pPr>
              <w:pStyle w:val="Performancetable9pt"/>
              <w:jc w:val="right"/>
              <w:rPr>
                <w:b/>
                <w:bCs/>
              </w:rPr>
            </w:pPr>
            <w:r w:rsidRPr="009C0FB4">
              <w:rPr>
                <w:b/>
                <w:bCs/>
              </w:rPr>
              <w:t>16,415</w:t>
            </w:r>
          </w:p>
        </w:tc>
      </w:tr>
      <w:tr w:rsidR="009C0FB4" w:rsidRPr="009C0FB4" w14:paraId="76BBFB6F" w14:textId="77777777" w:rsidTr="009C0FB4">
        <w:trPr>
          <w:trHeight w:val="20"/>
        </w:trPr>
        <w:tc>
          <w:tcPr>
            <w:tcW w:w="3089" w:type="pct"/>
            <w:tcBorders>
              <w:top w:val="single" w:sz="4" w:space="0" w:color="00A2AC" w:themeColor="background2"/>
              <w:bottom w:val="single" w:sz="4" w:space="0" w:color="00A2AC" w:themeColor="background2"/>
            </w:tcBorders>
            <w:shd w:val="clear" w:color="auto" w:fill="E1F1F2"/>
          </w:tcPr>
          <w:p w14:paraId="33D1CB45" w14:textId="77777777" w:rsidR="009C0FB4" w:rsidRPr="009C0FB4" w:rsidRDefault="009C0FB4" w:rsidP="009C0FB4">
            <w:pPr>
              <w:pStyle w:val="Performancetable9pt"/>
              <w:rPr>
                <w:b/>
                <w:bCs/>
              </w:rPr>
            </w:pPr>
            <w:r w:rsidRPr="009C0FB4">
              <w:rPr>
                <w:b/>
                <w:bCs/>
              </w:rPr>
              <w:t xml:space="preserve">Liabilities </w:t>
            </w:r>
          </w:p>
        </w:tc>
        <w:tc>
          <w:tcPr>
            <w:tcW w:w="1029" w:type="pct"/>
            <w:tcBorders>
              <w:top w:val="single" w:sz="4" w:space="0" w:color="00A2AC" w:themeColor="background2"/>
              <w:bottom w:val="single" w:sz="4" w:space="0" w:color="00A2AC" w:themeColor="background2"/>
            </w:tcBorders>
            <w:shd w:val="clear" w:color="auto" w:fill="E1F1F2"/>
          </w:tcPr>
          <w:p w14:paraId="126FD229" w14:textId="77777777" w:rsidR="009C0FB4" w:rsidRPr="009C0FB4" w:rsidRDefault="009C0FB4" w:rsidP="003A28E9">
            <w:pPr>
              <w:pStyle w:val="Performancetable9pt"/>
              <w:jc w:val="right"/>
              <w:rPr>
                <w:b/>
                <w:bCs/>
              </w:rPr>
            </w:pPr>
          </w:p>
        </w:tc>
        <w:tc>
          <w:tcPr>
            <w:tcW w:w="882" w:type="pct"/>
            <w:tcBorders>
              <w:top w:val="single" w:sz="4" w:space="0" w:color="00A2AC" w:themeColor="background2"/>
              <w:bottom w:val="single" w:sz="4" w:space="0" w:color="00A2AC" w:themeColor="background2"/>
            </w:tcBorders>
            <w:shd w:val="clear" w:color="auto" w:fill="E1F1F2"/>
          </w:tcPr>
          <w:p w14:paraId="66DE3C4B" w14:textId="77777777" w:rsidR="009C0FB4" w:rsidRPr="009C0FB4" w:rsidRDefault="009C0FB4" w:rsidP="003A28E9">
            <w:pPr>
              <w:pStyle w:val="Performancetable9pt"/>
              <w:jc w:val="right"/>
              <w:rPr>
                <w:b/>
                <w:bCs/>
              </w:rPr>
            </w:pPr>
          </w:p>
        </w:tc>
      </w:tr>
      <w:tr w:rsidR="009C0FB4" w:rsidRPr="009C0FB4" w14:paraId="7E4E6278" w14:textId="77777777" w:rsidTr="009C0FB4">
        <w:trPr>
          <w:trHeight w:val="20"/>
        </w:trPr>
        <w:tc>
          <w:tcPr>
            <w:tcW w:w="3089" w:type="pct"/>
            <w:tcBorders>
              <w:top w:val="single" w:sz="4" w:space="0" w:color="00A2AC" w:themeColor="background2"/>
            </w:tcBorders>
            <w:shd w:val="clear" w:color="auto" w:fill="E1F1F2"/>
          </w:tcPr>
          <w:p w14:paraId="24A9CAA3" w14:textId="77777777" w:rsidR="009C0FB4" w:rsidRPr="009C0FB4" w:rsidRDefault="009C0FB4" w:rsidP="009C0FB4">
            <w:pPr>
              <w:pStyle w:val="Performancetable9pt"/>
              <w:rPr>
                <w:b/>
                <w:bCs/>
              </w:rPr>
            </w:pPr>
            <w:r w:rsidRPr="009C0FB4">
              <w:rPr>
                <w:b/>
                <w:bCs/>
              </w:rPr>
              <w:t xml:space="preserve">Current liabilities </w:t>
            </w:r>
          </w:p>
        </w:tc>
        <w:tc>
          <w:tcPr>
            <w:tcW w:w="1029" w:type="pct"/>
            <w:tcBorders>
              <w:top w:val="single" w:sz="4" w:space="0" w:color="00A2AC" w:themeColor="background2"/>
            </w:tcBorders>
            <w:shd w:val="clear" w:color="auto" w:fill="E1F1F2"/>
          </w:tcPr>
          <w:p w14:paraId="20CF85B1" w14:textId="77777777" w:rsidR="009C0FB4" w:rsidRPr="009C0FB4" w:rsidRDefault="009C0FB4" w:rsidP="003A28E9">
            <w:pPr>
              <w:pStyle w:val="Performancetable9pt"/>
              <w:jc w:val="right"/>
              <w:rPr>
                <w:b/>
                <w:bCs/>
              </w:rPr>
            </w:pPr>
          </w:p>
        </w:tc>
        <w:tc>
          <w:tcPr>
            <w:tcW w:w="882" w:type="pct"/>
            <w:tcBorders>
              <w:top w:val="single" w:sz="4" w:space="0" w:color="00A2AC" w:themeColor="background2"/>
            </w:tcBorders>
            <w:shd w:val="clear" w:color="auto" w:fill="E1F1F2"/>
          </w:tcPr>
          <w:p w14:paraId="54488CCC" w14:textId="77777777" w:rsidR="009C0FB4" w:rsidRPr="009C0FB4" w:rsidRDefault="009C0FB4" w:rsidP="003A28E9">
            <w:pPr>
              <w:pStyle w:val="Performancetable9pt"/>
              <w:jc w:val="right"/>
              <w:rPr>
                <w:b/>
                <w:bCs/>
              </w:rPr>
            </w:pPr>
          </w:p>
        </w:tc>
      </w:tr>
      <w:tr w:rsidR="009C0FB4" w:rsidRPr="009C0FB4" w14:paraId="2779A1B6" w14:textId="77777777" w:rsidTr="009C0FB4">
        <w:trPr>
          <w:trHeight w:val="20"/>
        </w:trPr>
        <w:tc>
          <w:tcPr>
            <w:tcW w:w="3089" w:type="pct"/>
          </w:tcPr>
          <w:p w14:paraId="2024992C" w14:textId="77777777" w:rsidR="009C0FB4" w:rsidRPr="009C0FB4" w:rsidRDefault="009C0FB4" w:rsidP="009C0FB4">
            <w:pPr>
              <w:pStyle w:val="Performancetable9pt"/>
            </w:pPr>
            <w:r w:rsidRPr="009C0FB4">
              <w:t xml:space="preserve">Payables and deferred revenue </w:t>
            </w:r>
          </w:p>
        </w:tc>
        <w:tc>
          <w:tcPr>
            <w:tcW w:w="1029" w:type="pct"/>
          </w:tcPr>
          <w:p w14:paraId="3714DEF6" w14:textId="77777777" w:rsidR="009C0FB4" w:rsidRPr="009C0FB4" w:rsidRDefault="009C0FB4" w:rsidP="003A28E9">
            <w:pPr>
              <w:pStyle w:val="Performancetable9pt"/>
              <w:jc w:val="right"/>
            </w:pPr>
            <w:r w:rsidRPr="009C0FB4">
              <w:t>2,019</w:t>
            </w:r>
          </w:p>
        </w:tc>
        <w:tc>
          <w:tcPr>
            <w:tcW w:w="882" w:type="pct"/>
          </w:tcPr>
          <w:p w14:paraId="36BA6320" w14:textId="77777777" w:rsidR="009C0FB4" w:rsidRPr="009C0FB4" w:rsidRDefault="009C0FB4" w:rsidP="003A28E9">
            <w:pPr>
              <w:pStyle w:val="Performancetable9pt"/>
              <w:jc w:val="right"/>
            </w:pPr>
            <w:r w:rsidRPr="009C0FB4">
              <w:t>1,809</w:t>
            </w:r>
          </w:p>
        </w:tc>
      </w:tr>
      <w:tr w:rsidR="009C0FB4" w:rsidRPr="009C0FB4" w14:paraId="0AEBDF12" w14:textId="77777777" w:rsidTr="009C0FB4">
        <w:trPr>
          <w:trHeight w:val="20"/>
        </w:trPr>
        <w:tc>
          <w:tcPr>
            <w:tcW w:w="3089" w:type="pct"/>
          </w:tcPr>
          <w:p w14:paraId="003D89DB" w14:textId="77777777" w:rsidR="009C0FB4" w:rsidRPr="009C0FB4" w:rsidRDefault="009C0FB4" w:rsidP="009C0FB4">
            <w:pPr>
              <w:pStyle w:val="Performancetable9pt"/>
            </w:pPr>
            <w:r w:rsidRPr="009C0FB4">
              <w:t xml:space="preserve">Borrowings </w:t>
            </w:r>
          </w:p>
        </w:tc>
        <w:tc>
          <w:tcPr>
            <w:tcW w:w="1029" w:type="pct"/>
          </w:tcPr>
          <w:p w14:paraId="53DE35A7" w14:textId="77777777" w:rsidR="009C0FB4" w:rsidRPr="009C0FB4" w:rsidRDefault="009C0FB4" w:rsidP="003A28E9">
            <w:pPr>
              <w:pStyle w:val="Performancetable9pt"/>
              <w:jc w:val="right"/>
            </w:pPr>
            <w:r w:rsidRPr="009C0FB4">
              <w:t>11</w:t>
            </w:r>
          </w:p>
        </w:tc>
        <w:tc>
          <w:tcPr>
            <w:tcW w:w="882" w:type="pct"/>
          </w:tcPr>
          <w:p w14:paraId="0EBD301F" w14:textId="77777777" w:rsidR="009C0FB4" w:rsidRPr="009C0FB4" w:rsidRDefault="009C0FB4" w:rsidP="003A28E9">
            <w:pPr>
              <w:pStyle w:val="Performancetable9pt"/>
              <w:jc w:val="right"/>
            </w:pPr>
            <w:r w:rsidRPr="009C0FB4">
              <w:t>11</w:t>
            </w:r>
          </w:p>
        </w:tc>
      </w:tr>
      <w:tr w:rsidR="009C0FB4" w:rsidRPr="009C0FB4" w14:paraId="4DF1EFF5" w14:textId="77777777" w:rsidTr="009C0FB4">
        <w:trPr>
          <w:trHeight w:val="20"/>
        </w:trPr>
        <w:tc>
          <w:tcPr>
            <w:tcW w:w="3089" w:type="pct"/>
          </w:tcPr>
          <w:p w14:paraId="15D965CC" w14:textId="77777777" w:rsidR="009C0FB4" w:rsidRPr="009C0FB4" w:rsidRDefault="009C0FB4" w:rsidP="009C0FB4">
            <w:pPr>
              <w:pStyle w:val="Performancetable9pt"/>
            </w:pPr>
            <w:r w:rsidRPr="009C0FB4">
              <w:t xml:space="preserve">Employee Entitlements </w:t>
            </w:r>
          </w:p>
        </w:tc>
        <w:tc>
          <w:tcPr>
            <w:tcW w:w="1029" w:type="pct"/>
          </w:tcPr>
          <w:p w14:paraId="5022F5AF" w14:textId="77777777" w:rsidR="009C0FB4" w:rsidRPr="009C0FB4" w:rsidRDefault="009C0FB4" w:rsidP="003A28E9">
            <w:pPr>
              <w:pStyle w:val="Performancetable9pt"/>
              <w:jc w:val="right"/>
            </w:pPr>
            <w:r w:rsidRPr="009C0FB4">
              <w:t>4,258</w:t>
            </w:r>
          </w:p>
        </w:tc>
        <w:tc>
          <w:tcPr>
            <w:tcW w:w="882" w:type="pct"/>
          </w:tcPr>
          <w:p w14:paraId="68382BB7" w14:textId="77777777" w:rsidR="009C0FB4" w:rsidRPr="009C0FB4" w:rsidRDefault="009C0FB4" w:rsidP="003A28E9">
            <w:pPr>
              <w:pStyle w:val="Performancetable9pt"/>
              <w:jc w:val="right"/>
            </w:pPr>
            <w:r w:rsidRPr="009C0FB4">
              <w:t>2,194</w:t>
            </w:r>
          </w:p>
        </w:tc>
      </w:tr>
      <w:tr w:rsidR="009C0FB4" w:rsidRPr="009C0FB4" w14:paraId="468BFB31" w14:textId="77777777" w:rsidTr="009C0FB4">
        <w:trPr>
          <w:trHeight w:val="20"/>
        </w:trPr>
        <w:tc>
          <w:tcPr>
            <w:tcW w:w="3089" w:type="pct"/>
          </w:tcPr>
          <w:p w14:paraId="558F7A18" w14:textId="77777777" w:rsidR="009C0FB4" w:rsidRPr="009C0FB4" w:rsidRDefault="009C0FB4" w:rsidP="009C0FB4">
            <w:pPr>
              <w:pStyle w:val="Performancetable9pt"/>
            </w:pPr>
            <w:r w:rsidRPr="009C0FB4">
              <w:t xml:space="preserve">Provisions </w:t>
            </w:r>
          </w:p>
        </w:tc>
        <w:tc>
          <w:tcPr>
            <w:tcW w:w="1029" w:type="pct"/>
          </w:tcPr>
          <w:p w14:paraId="7C4BE0BA" w14:textId="77777777" w:rsidR="009C0FB4" w:rsidRPr="009C0FB4" w:rsidRDefault="009C0FB4" w:rsidP="003A28E9">
            <w:pPr>
              <w:pStyle w:val="Performancetable9pt"/>
              <w:jc w:val="right"/>
            </w:pPr>
            <w:r w:rsidRPr="009C0FB4">
              <w:t>85</w:t>
            </w:r>
          </w:p>
        </w:tc>
        <w:tc>
          <w:tcPr>
            <w:tcW w:w="882" w:type="pct"/>
          </w:tcPr>
          <w:p w14:paraId="05F94300" w14:textId="77777777" w:rsidR="009C0FB4" w:rsidRPr="009C0FB4" w:rsidRDefault="009C0FB4" w:rsidP="003A28E9">
            <w:pPr>
              <w:pStyle w:val="Performancetable9pt"/>
              <w:jc w:val="right"/>
            </w:pPr>
            <w:r w:rsidRPr="009C0FB4">
              <w:t>212</w:t>
            </w:r>
          </w:p>
        </w:tc>
      </w:tr>
      <w:tr w:rsidR="009C0FB4" w:rsidRPr="009C0FB4" w14:paraId="44F46A1A" w14:textId="77777777" w:rsidTr="009C0FB4">
        <w:trPr>
          <w:trHeight w:val="20"/>
        </w:trPr>
        <w:tc>
          <w:tcPr>
            <w:tcW w:w="3089" w:type="pct"/>
            <w:tcBorders>
              <w:bottom w:val="single" w:sz="4" w:space="0" w:color="00A2AC" w:themeColor="background2"/>
            </w:tcBorders>
          </w:tcPr>
          <w:p w14:paraId="03305661" w14:textId="77777777" w:rsidR="009C0FB4" w:rsidRPr="009C0FB4" w:rsidRDefault="009C0FB4" w:rsidP="009C0FB4">
            <w:pPr>
              <w:pStyle w:val="Performancetable9pt"/>
              <w:rPr>
                <w:b/>
                <w:bCs/>
              </w:rPr>
            </w:pPr>
            <w:r w:rsidRPr="009C0FB4">
              <w:rPr>
                <w:b/>
                <w:bCs/>
              </w:rPr>
              <w:t xml:space="preserve">Total current liabilities </w:t>
            </w:r>
          </w:p>
        </w:tc>
        <w:tc>
          <w:tcPr>
            <w:tcW w:w="1029" w:type="pct"/>
            <w:tcBorders>
              <w:bottom w:val="single" w:sz="4" w:space="0" w:color="00A2AC" w:themeColor="background2"/>
            </w:tcBorders>
          </w:tcPr>
          <w:p w14:paraId="706E76F7" w14:textId="77777777" w:rsidR="009C0FB4" w:rsidRPr="009C0FB4" w:rsidRDefault="009C0FB4" w:rsidP="003A28E9">
            <w:pPr>
              <w:pStyle w:val="Performancetable9pt"/>
              <w:jc w:val="right"/>
              <w:rPr>
                <w:b/>
                <w:bCs/>
              </w:rPr>
            </w:pPr>
            <w:r w:rsidRPr="009C0FB4">
              <w:rPr>
                <w:b/>
                <w:bCs/>
              </w:rPr>
              <w:t>6,372</w:t>
            </w:r>
          </w:p>
        </w:tc>
        <w:tc>
          <w:tcPr>
            <w:tcW w:w="882" w:type="pct"/>
            <w:tcBorders>
              <w:bottom w:val="single" w:sz="4" w:space="0" w:color="00A2AC" w:themeColor="background2"/>
            </w:tcBorders>
          </w:tcPr>
          <w:p w14:paraId="58D6D69F" w14:textId="77777777" w:rsidR="009C0FB4" w:rsidRPr="009C0FB4" w:rsidRDefault="009C0FB4" w:rsidP="003A28E9">
            <w:pPr>
              <w:pStyle w:val="Performancetable9pt"/>
              <w:jc w:val="right"/>
              <w:rPr>
                <w:b/>
                <w:bCs/>
              </w:rPr>
            </w:pPr>
            <w:r w:rsidRPr="009C0FB4">
              <w:rPr>
                <w:b/>
                <w:bCs/>
              </w:rPr>
              <w:t>4,226</w:t>
            </w:r>
          </w:p>
        </w:tc>
      </w:tr>
      <w:tr w:rsidR="009C0FB4" w:rsidRPr="009C0FB4" w14:paraId="6EDD29EA" w14:textId="77777777" w:rsidTr="009C0FB4">
        <w:trPr>
          <w:trHeight w:val="20"/>
        </w:trPr>
        <w:tc>
          <w:tcPr>
            <w:tcW w:w="3089" w:type="pct"/>
            <w:tcBorders>
              <w:top w:val="single" w:sz="4" w:space="0" w:color="00A2AC" w:themeColor="background2"/>
            </w:tcBorders>
            <w:shd w:val="clear" w:color="auto" w:fill="E1F1F2"/>
          </w:tcPr>
          <w:p w14:paraId="6F974733" w14:textId="77777777" w:rsidR="009C0FB4" w:rsidRPr="009C0FB4" w:rsidRDefault="009C0FB4" w:rsidP="009C0FB4">
            <w:pPr>
              <w:pStyle w:val="Performancetable9pt"/>
              <w:rPr>
                <w:b/>
                <w:bCs/>
              </w:rPr>
            </w:pPr>
            <w:r w:rsidRPr="009C0FB4">
              <w:rPr>
                <w:b/>
                <w:bCs/>
              </w:rPr>
              <w:t xml:space="preserve">Non-current liabilities </w:t>
            </w:r>
          </w:p>
        </w:tc>
        <w:tc>
          <w:tcPr>
            <w:tcW w:w="1029" w:type="pct"/>
            <w:tcBorders>
              <w:top w:val="single" w:sz="4" w:space="0" w:color="00A2AC" w:themeColor="background2"/>
            </w:tcBorders>
            <w:shd w:val="clear" w:color="auto" w:fill="E1F1F2"/>
          </w:tcPr>
          <w:p w14:paraId="199374FA" w14:textId="77777777" w:rsidR="009C0FB4" w:rsidRPr="009C0FB4" w:rsidRDefault="009C0FB4" w:rsidP="003A28E9">
            <w:pPr>
              <w:pStyle w:val="Performancetable9pt"/>
              <w:jc w:val="right"/>
              <w:rPr>
                <w:b/>
                <w:bCs/>
              </w:rPr>
            </w:pPr>
          </w:p>
        </w:tc>
        <w:tc>
          <w:tcPr>
            <w:tcW w:w="882" w:type="pct"/>
            <w:tcBorders>
              <w:top w:val="single" w:sz="4" w:space="0" w:color="00A2AC" w:themeColor="background2"/>
            </w:tcBorders>
            <w:shd w:val="clear" w:color="auto" w:fill="E1F1F2"/>
          </w:tcPr>
          <w:p w14:paraId="48FB61A1" w14:textId="77777777" w:rsidR="009C0FB4" w:rsidRPr="009C0FB4" w:rsidRDefault="009C0FB4" w:rsidP="003A28E9">
            <w:pPr>
              <w:pStyle w:val="Performancetable9pt"/>
              <w:jc w:val="right"/>
              <w:rPr>
                <w:b/>
                <w:bCs/>
              </w:rPr>
            </w:pPr>
          </w:p>
        </w:tc>
      </w:tr>
      <w:tr w:rsidR="009C0FB4" w:rsidRPr="009C0FB4" w14:paraId="6481191D" w14:textId="77777777" w:rsidTr="009C0FB4">
        <w:trPr>
          <w:trHeight w:val="20"/>
        </w:trPr>
        <w:tc>
          <w:tcPr>
            <w:tcW w:w="3089" w:type="pct"/>
          </w:tcPr>
          <w:p w14:paraId="359DDA56" w14:textId="77777777" w:rsidR="009C0FB4" w:rsidRPr="009C0FB4" w:rsidRDefault="009C0FB4" w:rsidP="009C0FB4">
            <w:pPr>
              <w:pStyle w:val="Performancetable9pt"/>
            </w:pPr>
            <w:r w:rsidRPr="009C0FB4">
              <w:t xml:space="preserve">Borrowings </w:t>
            </w:r>
          </w:p>
        </w:tc>
        <w:tc>
          <w:tcPr>
            <w:tcW w:w="1029" w:type="pct"/>
          </w:tcPr>
          <w:p w14:paraId="03CDF77A" w14:textId="77777777" w:rsidR="009C0FB4" w:rsidRPr="009C0FB4" w:rsidRDefault="009C0FB4" w:rsidP="003A28E9">
            <w:pPr>
              <w:pStyle w:val="Performancetable9pt"/>
              <w:jc w:val="right"/>
            </w:pPr>
            <w:r w:rsidRPr="009C0FB4">
              <w:t>97</w:t>
            </w:r>
          </w:p>
        </w:tc>
        <w:tc>
          <w:tcPr>
            <w:tcW w:w="882" w:type="pct"/>
          </w:tcPr>
          <w:p w14:paraId="0F9BBBD2" w14:textId="77777777" w:rsidR="009C0FB4" w:rsidRPr="009C0FB4" w:rsidRDefault="009C0FB4" w:rsidP="003A28E9">
            <w:pPr>
              <w:pStyle w:val="Performancetable9pt"/>
              <w:jc w:val="right"/>
            </w:pPr>
            <w:r w:rsidRPr="009C0FB4">
              <w:t>147</w:t>
            </w:r>
          </w:p>
        </w:tc>
      </w:tr>
      <w:tr w:rsidR="009C0FB4" w:rsidRPr="009C0FB4" w14:paraId="282D8299" w14:textId="77777777" w:rsidTr="009C0FB4">
        <w:trPr>
          <w:trHeight w:val="20"/>
        </w:trPr>
        <w:tc>
          <w:tcPr>
            <w:tcW w:w="3089" w:type="pct"/>
          </w:tcPr>
          <w:p w14:paraId="47AD65B8" w14:textId="77777777" w:rsidR="009C0FB4" w:rsidRPr="009C0FB4" w:rsidRDefault="009C0FB4" w:rsidP="009C0FB4">
            <w:pPr>
              <w:pStyle w:val="Performancetable9pt"/>
            </w:pPr>
            <w:r w:rsidRPr="009C0FB4">
              <w:t xml:space="preserve">Employee entitlements </w:t>
            </w:r>
          </w:p>
        </w:tc>
        <w:tc>
          <w:tcPr>
            <w:tcW w:w="1029" w:type="pct"/>
          </w:tcPr>
          <w:p w14:paraId="62242B2B" w14:textId="77777777" w:rsidR="009C0FB4" w:rsidRPr="009C0FB4" w:rsidRDefault="009C0FB4" w:rsidP="003A28E9">
            <w:pPr>
              <w:pStyle w:val="Performancetable9pt"/>
              <w:jc w:val="right"/>
            </w:pPr>
            <w:r w:rsidRPr="009C0FB4">
              <w:t>300</w:t>
            </w:r>
          </w:p>
        </w:tc>
        <w:tc>
          <w:tcPr>
            <w:tcW w:w="882" w:type="pct"/>
          </w:tcPr>
          <w:p w14:paraId="2098FCF8" w14:textId="77777777" w:rsidR="009C0FB4" w:rsidRPr="009C0FB4" w:rsidRDefault="009C0FB4" w:rsidP="003A28E9">
            <w:pPr>
              <w:pStyle w:val="Performancetable9pt"/>
              <w:jc w:val="right"/>
            </w:pPr>
            <w:r w:rsidRPr="009C0FB4">
              <w:t>300</w:t>
            </w:r>
          </w:p>
        </w:tc>
      </w:tr>
      <w:tr w:rsidR="009C0FB4" w:rsidRPr="009C0FB4" w14:paraId="03FD1A03" w14:textId="77777777" w:rsidTr="009C0FB4">
        <w:trPr>
          <w:trHeight w:val="20"/>
        </w:trPr>
        <w:tc>
          <w:tcPr>
            <w:tcW w:w="3089" w:type="pct"/>
          </w:tcPr>
          <w:p w14:paraId="74F7EC83" w14:textId="77777777" w:rsidR="009C0FB4" w:rsidRPr="009C0FB4" w:rsidRDefault="009C0FB4" w:rsidP="009C0FB4">
            <w:pPr>
              <w:pStyle w:val="Performancetable9pt"/>
            </w:pPr>
            <w:r w:rsidRPr="009C0FB4">
              <w:t xml:space="preserve">Restricted funds </w:t>
            </w:r>
          </w:p>
        </w:tc>
        <w:tc>
          <w:tcPr>
            <w:tcW w:w="1029" w:type="pct"/>
          </w:tcPr>
          <w:p w14:paraId="663961FC" w14:textId="77777777" w:rsidR="009C0FB4" w:rsidRPr="009C0FB4" w:rsidRDefault="009C0FB4" w:rsidP="003A28E9">
            <w:pPr>
              <w:pStyle w:val="Performancetable9pt"/>
              <w:jc w:val="right"/>
            </w:pPr>
            <w:r w:rsidRPr="009C0FB4">
              <w:t>2</w:t>
            </w:r>
          </w:p>
        </w:tc>
        <w:tc>
          <w:tcPr>
            <w:tcW w:w="882" w:type="pct"/>
          </w:tcPr>
          <w:p w14:paraId="4270FF40" w14:textId="77777777" w:rsidR="009C0FB4" w:rsidRPr="009C0FB4" w:rsidRDefault="009C0FB4" w:rsidP="003A28E9">
            <w:pPr>
              <w:pStyle w:val="Performancetable9pt"/>
              <w:jc w:val="right"/>
            </w:pPr>
            <w:r w:rsidRPr="009C0FB4">
              <w:t>2</w:t>
            </w:r>
          </w:p>
        </w:tc>
      </w:tr>
      <w:tr w:rsidR="009C0FB4" w:rsidRPr="009C0FB4" w14:paraId="77096C9F" w14:textId="77777777" w:rsidTr="009C0FB4">
        <w:trPr>
          <w:trHeight w:val="20"/>
        </w:trPr>
        <w:tc>
          <w:tcPr>
            <w:tcW w:w="3089" w:type="pct"/>
          </w:tcPr>
          <w:p w14:paraId="1FDB9DD0" w14:textId="77777777" w:rsidR="009C0FB4" w:rsidRPr="009C0FB4" w:rsidRDefault="009C0FB4" w:rsidP="009C0FB4">
            <w:pPr>
              <w:pStyle w:val="Performancetable9pt"/>
            </w:pPr>
            <w:r w:rsidRPr="009C0FB4">
              <w:t xml:space="preserve">Provisions </w:t>
            </w:r>
          </w:p>
        </w:tc>
        <w:tc>
          <w:tcPr>
            <w:tcW w:w="1029" w:type="pct"/>
          </w:tcPr>
          <w:p w14:paraId="4741FB4B" w14:textId="77777777" w:rsidR="009C0FB4" w:rsidRPr="009C0FB4" w:rsidRDefault="009C0FB4" w:rsidP="003A28E9">
            <w:pPr>
              <w:pStyle w:val="Performancetable9pt"/>
              <w:jc w:val="right"/>
            </w:pPr>
            <w:r w:rsidRPr="009C0FB4">
              <w:t>3</w:t>
            </w:r>
          </w:p>
        </w:tc>
        <w:tc>
          <w:tcPr>
            <w:tcW w:w="882" w:type="pct"/>
          </w:tcPr>
          <w:p w14:paraId="49525811" w14:textId="77777777" w:rsidR="009C0FB4" w:rsidRPr="009C0FB4" w:rsidRDefault="009C0FB4" w:rsidP="003A28E9">
            <w:pPr>
              <w:pStyle w:val="Performancetable9pt"/>
              <w:jc w:val="right"/>
            </w:pPr>
            <w:r w:rsidRPr="009C0FB4">
              <w:t>3</w:t>
            </w:r>
          </w:p>
        </w:tc>
      </w:tr>
      <w:tr w:rsidR="009C0FB4" w:rsidRPr="009C0FB4" w14:paraId="311822CF" w14:textId="77777777" w:rsidTr="003A28E9">
        <w:trPr>
          <w:trHeight w:val="20"/>
        </w:trPr>
        <w:tc>
          <w:tcPr>
            <w:tcW w:w="3089" w:type="pct"/>
            <w:tcBorders>
              <w:bottom w:val="single" w:sz="4" w:space="0" w:color="00A2AC" w:themeColor="background2"/>
            </w:tcBorders>
          </w:tcPr>
          <w:p w14:paraId="3F9917E8" w14:textId="77777777" w:rsidR="009C0FB4" w:rsidRPr="003A28E9" w:rsidRDefault="009C0FB4" w:rsidP="009C0FB4">
            <w:pPr>
              <w:pStyle w:val="Performancetable9pt"/>
              <w:rPr>
                <w:b/>
                <w:bCs/>
              </w:rPr>
            </w:pPr>
            <w:r w:rsidRPr="003A28E9">
              <w:rPr>
                <w:b/>
                <w:bCs/>
              </w:rPr>
              <w:t xml:space="preserve">Total non-current liabilities </w:t>
            </w:r>
          </w:p>
        </w:tc>
        <w:tc>
          <w:tcPr>
            <w:tcW w:w="1029" w:type="pct"/>
            <w:tcBorders>
              <w:bottom w:val="single" w:sz="4" w:space="0" w:color="00A2AC" w:themeColor="background2"/>
            </w:tcBorders>
          </w:tcPr>
          <w:p w14:paraId="6F36FAC4" w14:textId="77777777" w:rsidR="009C0FB4" w:rsidRPr="003A28E9" w:rsidRDefault="009C0FB4" w:rsidP="003A28E9">
            <w:pPr>
              <w:pStyle w:val="Performancetable9pt"/>
              <w:jc w:val="right"/>
              <w:rPr>
                <w:b/>
                <w:bCs/>
              </w:rPr>
            </w:pPr>
            <w:r w:rsidRPr="003A28E9">
              <w:rPr>
                <w:b/>
                <w:bCs/>
              </w:rPr>
              <w:t>402</w:t>
            </w:r>
          </w:p>
        </w:tc>
        <w:tc>
          <w:tcPr>
            <w:tcW w:w="882" w:type="pct"/>
            <w:tcBorders>
              <w:bottom w:val="single" w:sz="4" w:space="0" w:color="00A2AC" w:themeColor="background2"/>
            </w:tcBorders>
          </w:tcPr>
          <w:p w14:paraId="2B3F2917" w14:textId="77777777" w:rsidR="009C0FB4" w:rsidRPr="003A28E9" w:rsidRDefault="009C0FB4" w:rsidP="003A28E9">
            <w:pPr>
              <w:pStyle w:val="Performancetable9pt"/>
              <w:jc w:val="right"/>
              <w:rPr>
                <w:b/>
                <w:bCs/>
              </w:rPr>
            </w:pPr>
            <w:r w:rsidRPr="003A28E9">
              <w:rPr>
                <w:b/>
                <w:bCs/>
              </w:rPr>
              <w:t>452</w:t>
            </w:r>
          </w:p>
        </w:tc>
      </w:tr>
      <w:tr w:rsidR="009C0FB4" w:rsidRPr="009C0FB4" w14:paraId="677E0FAB" w14:textId="77777777" w:rsidTr="003A28E9">
        <w:trPr>
          <w:trHeight w:val="20"/>
        </w:trPr>
        <w:tc>
          <w:tcPr>
            <w:tcW w:w="3089" w:type="pct"/>
            <w:tcBorders>
              <w:top w:val="single" w:sz="4" w:space="0" w:color="00A2AC" w:themeColor="background2"/>
              <w:bottom w:val="single" w:sz="4" w:space="0" w:color="00A2AC" w:themeColor="background2"/>
            </w:tcBorders>
            <w:shd w:val="clear" w:color="auto" w:fill="E1F1F2"/>
          </w:tcPr>
          <w:p w14:paraId="05FC35AC" w14:textId="77777777" w:rsidR="009C0FB4" w:rsidRPr="003A28E9" w:rsidRDefault="009C0FB4" w:rsidP="009C0FB4">
            <w:pPr>
              <w:pStyle w:val="Performancetable9pt"/>
              <w:rPr>
                <w:b/>
                <w:bCs/>
              </w:rPr>
            </w:pPr>
            <w:r w:rsidRPr="003A28E9">
              <w:rPr>
                <w:b/>
                <w:bCs/>
              </w:rPr>
              <w:t xml:space="preserve">Total liabilities </w:t>
            </w:r>
          </w:p>
        </w:tc>
        <w:tc>
          <w:tcPr>
            <w:tcW w:w="1029" w:type="pct"/>
            <w:tcBorders>
              <w:top w:val="single" w:sz="4" w:space="0" w:color="00A2AC" w:themeColor="background2"/>
              <w:bottom w:val="single" w:sz="4" w:space="0" w:color="00A2AC" w:themeColor="background2"/>
            </w:tcBorders>
            <w:shd w:val="clear" w:color="auto" w:fill="E1F1F2"/>
          </w:tcPr>
          <w:p w14:paraId="37A3AC20" w14:textId="77777777" w:rsidR="009C0FB4" w:rsidRPr="003A28E9" w:rsidRDefault="009C0FB4" w:rsidP="003A28E9">
            <w:pPr>
              <w:pStyle w:val="Performancetable9pt"/>
              <w:jc w:val="right"/>
              <w:rPr>
                <w:b/>
                <w:bCs/>
              </w:rPr>
            </w:pPr>
            <w:r w:rsidRPr="003A28E9">
              <w:rPr>
                <w:b/>
                <w:bCs/>
              </w:rPr>
              <w:t>6,774</w:t>
            </w:r>
          </w:p>
        </w:tc>
        <w:tc>
          <w:tcPr>
            <w:tcW w:w="882" w:type="pct"/>
            <w:tcBorders>
              <w:top w:val="single" w:sz="4" w:space="0" w:color="00A2AC" w:themeColor="background2"/>
              <w:bottom w:val="single" w:sz="4" w:space="0" w:color="00A2AC" w:themeColor="background2"/>
            </w:tcBorders>
            <w:shd w:val="clear" w:color="auto" w:fill="E1F1F2"/>
          </w:tcPr>
          <w:p w14:paraId="1D0F1AA6" w14:textId="77777777" w:rsidR="009C0FB4" w:rsidRPr="003A28E9" w:rsidRDefault="009C0FB4" w:rsidP="003A28E9">
            <w:pPr>
              <w:pStyle w:val="Performancetable9pt"/>
              <w:jc w:val="right"/>
              <w:rPr>
                <w:b/>
                <w:bCs/>
              </w:rPr>
            </w:pPr>
            <w:r w:rsidRPr="003A28E9">
              <w:rPr>
                <w:b/>
                <w:bCs/>
              </w:rPr>
              <w:t>4,678</w:t>
            </w:r>
          </w:p>
        </w:tc>
      </w:tr>
      <w:tr w:rsidR="009C0FB4" w:rsidRPr="009C0FB4" w14:paraId="1A798BB0" w14:textId="77777777" w:rsidTr="003A28E9">
        <w:trPr>
          <w:trHeight w:val="20"/>
        </w:trPr>
        <w:tc>
          <w:tcPr>
            <w:tcW w:w="3089" w:type="pct"/>
            <w:tcBorders>
              <w:top w:val="single" w:sz="4" w:space="0" w:color="00A2AC" w:themeColor="background2"/>
              <w:bottom w:val="single" w:sz="4" w:space="0" w:color="00A2AC" w:themeColor="background2"/>
            </w:tcBorders>
            <w:shd w:val="clear" w:color="auto" w:fill="E1F1F2"/>
          </w:tcPr>
          <w:p w14:paraId="6A2C0A41" w14:textId="77777777" w:rsidR="009C0FB4" w:rsidRPr="003A28E9" w:rsidRDefault="009C0FB4" w:rsidP="009C0FB4">
            <w:pPr>
              <w:pStyle w:val="Performancetable9pt"/>
              <w:rPr>
                <w:b/>
                <w:bCs/>
              </w:rPr>
            </w:pPr>
            <w:r w:rsidRPr="003A28E9">
              <w:rPr>
                <w:b/>
                <w:bCs/>
              </w:rPr>
              <w:t xml:space="preserve">Net assets </w:t>
            </w:r>
          </w:p>
        </w:tc>
        <w:tc>
          <w:tcPr>
            <w:tcW w:w="1029" w:type="pct"/>
            <w:tcBorders>
              <w:top w:val="single" w:sz="4" w:space="0" w:color="00A2AC" w:themeColor="background2"/>
              <w:bottom w:val="single" w:sz="4" w:space="0" w:color="00A2AC" w:themeColor="background2"/>
            </w:tcBorders>
            <w:shd w:val="clear" w:color="auto" w:fill="E1F1F2"/>
          </w:tcPr>
          <w:p w14:paraId="36925879" w14:textId="77777777" w:rsidR="009C0FB4" w:rsidRPr="003A28E9" w:rsidRDefault="009C0FB4" w:rsidP="003A28E9">
            <w:pPr>
              <w:pStyle w:val="Performancetable9pt"/>
              <w:jc w:val="right"/>
              <w:rPr>
                <w:b/>
                <w:bCs/>
              </w:rPr>
            </w:pPr>
            <w:r w:rsidRPr="003A28E9">
              <w:rPr>
                <w:b/>
                <w:bCs/>
              </w:rPr>
              <w:t>9,614</w:t>
            </w:r>
          </w:p>
        </w:tc>
        <w:tc>
          <w:tcPr>
            <w:tcW w:w="882" w:type="pct"/>
            <w:tcBorders>
              <w:top w:val="single" w:sz="4" w:space="0" w:color="00A2AC" w:themeColor="background2"/>
              <w:bottom w:val="single" w:sz="4" w:space="0" w:color="00A2AC" w:themeColor="background2"/>
            </w:tcBorders>
            <w:shd w:val="clear" w:color="auto" w:fill="E1F1F2"/>
          </w:tcPr>
          <w:p w14:paraId="2758F346" w14:textId="77777777" w:rsidR="009C0FB4" w:rsidRPr="003A28E9" w:rsidRDefault="009C0FB4" w:rsidP="003A28E9">
            <w:pPr>
              <w:pStyle w:val="Performancetable9pt"/>
              <w:jc w:val="right"/>
              <w:rPr>
                <w:b/>
                <w:bCs/>
              </w:rPr>
            </w:pPr>
            <w:r w:rsidRPr="003A28E9">
              <w:rPr>
                <w:b/>
                <w:bCs/>
              </w:rPr>
              <w:t>11,736</w:t>
            </w:r>
          </w:p>
        </w:tc>
      </w:tr>
    </w:tbl>
    <w:p w14:paraId="1D291E94" w14:textId="77777777" w:rsidR="009C0FB4" w:rsidRDefault="009C0FB4" w:rsidP="00CA040A"/>
    <w:p w14:paraId="31E9A588" w14:textId="4EBE8A15" w:rsidR="004E36D5" w:rsidRDefault="003A28E9" w:rsidP="003A28E9">
      <w:pPr>
        <w:pStyle w:val="Heading3"/>
      </w:pPr>
      <w:r w:rsidRPr="003A28E9">
        <w:lastRenderedPageBreak/>
        <w:t>Forecast Statement of Financial Position</w:t>
      </w:r>
    </w:p>
    <w:tbl>
      <w:tblPr>
        <w:tblStyle w:val="FinTable"/>
        <w:tblW w:w="5000" w:type="pct"/>
        <w:tblLook w:val="04A0" w:firstRow="1" w:lastRow="0" w:firstColumn="1" w:lastColumn="0" w:noHBand="0" w:noVBand="1"/>
      </w:tblPr>
      <w:tblGrid>
        <w:gridCol w:w="5954"/>
        <w:gridCol w:w="1984"/>
        <w:gridCol w:w="1700"/>
      </w:tblGrid>
      <w:tr w:rsidR="003A28E9" w:rsidRPr="009C0FB4" w14:paraId="550532DE" w14:textId="77777777" w:rsidTr="006C0F5B">
        <w:trPr>
          <w:cnfStyle w:val="100000000000" w:firstRow="1" w:lastRow="0" w:firstColumn="0" w:lastColumn="0" w:oddVBand="0" w:evenVBand="0" w:oddHBand="0" w:evenHBand="0" w:firstRowFirstColumn="0" w:firstRowLastColumn="0" w:lastRowFirstColumn="0" w:lastRowLastColumn="0"/>
          <w:trHeight w:val="20"/>
        </w:trPr>
        <w:tc>
          <w:tcPr>
            <w:tcW w:w="3089" w:type="pct"/>
          </w:tcPr>
          <w:p w14:paraId="66314797" w14:textId="77777777" w:rsidR="003A28E9" w:rsidRPr="009C0FB4" w:rsidRDefault="003A28E9" w:rsidP="006C0F5B">
            <w:pPr>
              <w:pStyle w:val="Performancetable9pt"/>
            </w:pPr>
          </w:p>
        </w:tc>
        <w:tc>
          <w:tcPr>
            <w:tcW w:w="1029" w:type="pct"/>
          </w:tcPr>
          <w:p w14:paraId="0B9462EC" w14:textId="77777777" w:rsidR="003A28E9" w:rsidRPr="009C0FB4" w:rsidRDefault="003A28E9" w:rsidP="006C0F5B">
            <w:pPr>
              <w:pStyle w:val="Performancetable9pt"/>
              <w:jc w:val="right"/>
              <w:rPr>
                <w:color w:val="00A2AC" w:themeColor="background2"/>
              </w:rPr>
            </w:pPr>
            <w:r w:rsidRPr="009C0FB4">
              <w:rPr>
                <w:color w:val="00A2AC" w:themeColor="background2"/>
              </w:rPr>
              <w:t xml:space="preserve">Group </w:t>
            </w:r>
          </w:p>
          <w:p w14:paraId="56A39CE6" w14:textId="77777777" w:rsidR="003A28E9" w:rsidRPr="009C0FB4" w:rsidRDefault="003A28E9" w:rsidP="006C0F5B">
            <w:pPr>
              <w:pStyle w:val="Performancetable9pt"/>
              <w:jc w:val="right"/>
              <w:rPr>
                <w:color w:val="00A2AC" w:themeColor="background2"/>
              </w:rPr>
            </w:pPr>
            <w:r w:rsidRPr="009C0FB4">
              <w:rPr>
                <w:color w:val="00A2AC" w:themeColor="background2"/>
              </w:rPr>
              <w:t xml:space="preserve">2023/24 Est. Actual </w:t>
            </w:r>
          </w:p>
          <w:p w14:paraId="5DC700FD" w14:textId="77777777" w:rsidR="003A28E9" w:rsidRPr="009C0FB4" w:rsidRDefault="003A28E9" w:rsidP="006C0F5B">
            <w:pPr>
              <w:pStyle w:val="Performancetable9pt"/>
              <w:jc w:val="right"/>
              <w:rPr>
                <w:color w:val="00A2AC" w:themeColor="background2"/>
              </w:rPr>
            </w:pPr>
            <w:r w:rsidRPr="009C0FB4">
              <w:rPr>
                <w:color w:val="00A2AC" w:themeColor="background2"/>
              </w:rPr>
              <w:t>$m</w:t>
            </w:r>
          </w:p>
        </w:tc>
        <w:tc>
          <w:tcPr>
            <w:tcW w:w="882" w:type="pct"/>
          </w:tcPr>
          <w:p w14:paraId="367DD728" w14:textId="77777777" w:rsidR="003A28E9" w:rsidRPr="009C0FB4" w:rsidRDefault="003A28E9" w:rsidP="006C0F5B">
            <w:pPr>
              <w:pStyle w:val="Performancetable9pt"/>
              <w:jc w:val="right"/>
              <w:rPr>
                <w:color w:val="00A2AC" w:themeColor="background2"/>
              </w:rPr>
            </w:pPr>
            <w:r w:rsidRPr="009C0FB4">
              <w:rPr>
                <w:color w:val="00A2AC" w:themeColor="background2"/>
              </w:rPr>
              <w:t xml:space="preserve">Group </w:t>
            </w:r>
          </w:p>
          <w:p w14:paraId="14B3ECEE" w14:textId="77777777" w:rsidR="003A28E9" w:rsidRPr="009C0FB4" w:rsidRDefault="003A28E9" w:rsidP="006C0F5B">
            <w:pPr>
              <w:pStyle w:val="Performancetable9pt"/>
              <w:jc w:val="right"/>
              <w:rPr>
                <w:color w:val="00A2AC" w:themeColor="background2"/>
              </w:rPr>
            </w:pPr>
            <w:r w:rsidRPr="009C0FB4">
              <w:rPr>
                <w:color w:val="00A2AC" w:themeColor="background2"/>
              </w:rPr>
              <w:t xml:space="preserve">2024/25 Budget </w:t>
            </w:r>
          </w:p>
          <w:p w14:paraId="5595204E" w14:textId="77777777" w:rsidR="003A28E9" w:rsidRPr="009C0FB4" w:rsidRDefault="003A28E9" w:rsidP="006C0F5B">
            <w:pPr>
              <w:pStyle w:val="Performancetable9pt"/>
              <w:jc w:val="right"/>
              <w:rPr>
                <w:color w:val="00A2AC" w:themeColor="background2"/>
              </w:rPr>
            </w:pPr>
            <w:r w:rsidRPr="009C0FB4">
              <w:rPr>
                <w:color w:val="00A2AC" w:themeColor="background2"/>
              </w:rPr>
              <w:t>$m</w:t>
            </w:r>
          </w:p>
        </w:tc>
      </w:tr>
      <w:tr w:rsidR="003A28E9" w:rsidRPr="009C0FB4" w14:paraId="32856F3E" w14:textId="77777777" w:rsidTr="006C0F5B">
        <w:trPr>
          <w:trHeight w:val="20"/>
        </w:trPr>
        <w:tc>
          <w:tcPr>
            <w:tcW w:w="3089" w:type="pct"/>
            <w:tcBorders>
              <w:top w:val="single" w:sz="4" w:space="0" w:color="00A2AC" w:themeColor="background2"/>
              <w:bottom w:val="single" w:sz="4" w:space="0" w:color="00A2AC" w:themeColor="background2"/>
            </w:tcBorders>
            <w:shd w:val="clear" w:color="auto" w:fill="E1F1F2"/>
          </w:tcPr>
          <w:p w14:paraId="437D4305" w14:textId="4349AB5D" w:rsidR="003A28E9" w:rsidRPr="009C0FB4" w:rsidRDefault="003A28E9" w:rsidP="006C0F5B">
            <w:pPr>
              <w:pStyle w:val="Performancetable9pt"/>
              <w:rPr>
                <w:b/>
                <w:bCs/>
              </w:rPr>
            </w:pPr>
            <w:r w:rsidRPr="003A28E9">
              <w:rPr>
                <w:b/>
                <w:bCs/>
              </w:rPr>
              <w:t>Equity</w:t>
            </w:r>
          </w:p>
        </w:tc>
        <w:tc>
          <w:tcPr>
            <w:tcW w:w="1029" w:type="pct"/>
            <w:tcBorders>
              <w:top w:val="single" w:sz="4" w:space="0" w:color="00A2AC" w:themeColor="background2"/>
              <w:bottom w:val="single" w:sz="4" w:space="0" w:color="00A2AC" w:themeColor="background2"/>
            </w:tcBorders>
            <w:shd w:val="clear" w:color="auto" w:fill="E1F1F2"/>
          </w:tcPr>
          <w:p w14:paraId="3780DE86" w14:textId="77777777" w:rsidR="003A28E9" w:rsidRPr="009C0FB4" w:rsidRDefault="003A28E9" w:rsidP="006C0F5B">
            <w:pPr>
              <w:pStyle w:val="Performancetable9pt"/>
              <w:jc w:val="right"/>
              <w:rPr>
                <w:b/>
                <w:bCs/>
              </w:rPr>
            </w:pPr>
          </w:p>
        </w:tc>
        <w:tc>
          <w:tcPr>
            <w:tcW w:w="882" w:type="pct"/>
            <w:tcBorders>
              <w:top w:val="single" w:sz="4" w:space="0" w:color="00A2AC" w:themeColor="background2"/>
              <w:bottom w:val="single" w:sz="4" w:space="0" w:color="00A2AC" w:themeColor="background2"/>
            </w:tcBorders>
            <w:shd w:val="clear" w:color="auto" w:fill="E1F1F2"/>
          </w:tcPr>
          <w:p w14:paraId="65E58DFF" w14:textId="77777777" w:rsidR="003A28E9" w:rsidRPr="009C0FB4" w:rsidRDefault="003A28E9" w:rsidP="006C0F5B">
            <w:pPr>
              <w:pStyle w:val="Performancetable9pt"/>
              <w:jc w:val="right"/>
              <w:rPr>
                <w:b/>
                <w:bCs/>
              </w:rPr>
            </w:pPr>
          </w:p>
        </w:tc>
      </w:tr>
      <w:tr w:rsidR="003A28E9" w:rsidRPr="009C0FB4" w14:paraId="722E3420" w14:textId="77777777" w:rsidTr="0089669E">
        <w:trPr>
          <w:trHeight w:val="20"/>
        </w:trPr>
        <w:tc>
          <w:tcPr>
            <w:tcW w:w="3089" w:type="pct"/>
            <w:vAlign w:val="center"/>
          </w:tcPr>
          <w:p w14:paraId="78F64BCB" w14:textId="18C6827B" w:rsidR="003A28E9" w:rsidRPr="009C0FB4" w:rsidRDefault="003A28E9" w:rsidP="003A28E9">
            <w:pPr>
              <w:pStyle w:val="Performancetable9pt"/>
            </w:pPr>
            <w:r>
              <w:t>Crown equity</w:t>
            </w:r>
          </w:p>
        </w:tc>
        <w:tc>
          <w:tcPr>
            <w:tcW w:w="1029" w:type="pct"/>
            <w:vAlign w:val="center"/>
          </w:tcPr>
          <w:p w14:paraId="1BC6A302" w14:textId="13756BE2" w:rsidR="003A28E9" w:rsidRPr="009C0FB4" w:rsidRDefault="003A28E9" w:rsidP="003A28E9">
            <w:pPr>
              <w:pStyle w:val="Performancetable9pt"/>
              <w:jc w:val="right"/>
            </w:pPr>
            <w:r>
              <w:t>4,101</w:t>
            </w:r>
          </w:p>
        </w:tc>
        <w:tc>
          <w:tcPr>
            <w:tcW w:w="882" w:type="pct"/>
            <w:vAlign w:val="center"/>
          </w:tcPr>
          <w:p w14:paraId="2E684BBC" w14:textId="2F2B81CE" w:rsidR="003A28E9" w:rsidRPr="009C0FB4" w:rsidRDefault="003A28E9" w:rsidP="003A28E9">
            <w:pPr>
              <w:pStyle w:val="Performancetable9pt"/>
              <w:jc w:val="right"/>
            </w:pPr>
            <w:r>
              <w:t>7,324</w:t>
            </w:r>
          </w:p>
        </w:tc>
      </w:tr>
      <w:tr w:rsidR="003A28E9" w:rsidRPr="009C0FB4" w14:paraId="01762647" w14:textId="77777777" w:rsidTr="0089669E">
        <w:trPr>
          <w:trHeight w:val="20"/>
        </w:trPr>
        <w:tc>
          <w:tcPr>
            <w:tcW w:w="3089" w:type="pct"/>
            <w:vAlign w:val="center"/>
          </w:tcPr>
          <w:p w14:paraId="71929EBE" w14:textId="596291B2" w:rsidR="003A28E9" w:rsidRPr="009C0FB4" w:rsidRDefault="003A28E9" w:rsidP="003A28E9">
            <w:pPr>
              <w:pStyle w:val="Performancetable9pt"/>
            </w:pPr>
            <w:r>
              <w:t>Accumulated Surpluses/(deficits)</w:t>
            </w:r>
          </w:p>
        </w:tc>
        <w:tc>
          <w:tcPr>
            <w:tcW w:w="1029" w:type="pct"/>
            <w:vAlign w:val="center"/>
          </w:tcPr>
          <w:p w14:paraId="20E0C740" w14:textId="7CA7C14D" w:rsidR="003A28E9" w:rsidRPr="009C0FB4" w:rsidRDefault="003A28E9" w:rsidP="003A28E9">
            <w:pPr>
              <w:pStyle w:val="Performancetable9pt"/>
              <w:jc w:val="right"/>
            </w:pPr>
            <w:r>
              <w:t>(1,735)</w:t>
            </w:r>
          </w:p>
        </w:tc>
        <w:tc>
          <w:tcPr>
            <w:tcW w:w="882" w:type="pct"/>
            <w:vAlign w:val="center"/>
          </w:tcPr>
          <w:p w14:paraId="6A48AF33" w14:textId="511D2A8A" w:rsidR="003A28E9" w:rsidRPr="009C0FB4" w:rsidRDefault="003A28E9" w:rsidP="003A28E9">
            <w:pPr>
              <w:pStyle w:val="Performancetable9pt"/>
              <w:jc w:val="right"/>
            </w:pPr>
            <w:r>
              <w:t>(2,835)</w:t>
            </w:r>
          </w:p>
        </w:tc>
      </w:tr>
      <w:tr w:rsidR="003A28E9" w:rsidRPr="009C0FB4" w14:paraId="3879428A" w14:textId="77777777" w:rsidTr="0089669E">
        <w:trPr>
          <w:trHeight w:val="20"/>
        </w:trPr>
        <w:tc>
          <w:tcPr>
            <w:tcW w:w="3089" w:type="pct"/>
            <w:vAlign w:val="center"/>
          </w:tcPr>
          <w:p w14:paraId="2CA710BD" w14:textId="00BC2B54" w:rsidR="003A28E9" w:rsidRPr="009C0FB4" w:rsidRDefault="003A28E9" w:rsidP="003A28E9">
            <w:pPr>
              <w:pStyle w:val="Performancetable9pt"/>
            </w:pPr>
            <w:r>
              <w:t>Revaluation reserves</w:t>
            </w:r>
          </w:p>
        </w:tc>
        <w:tc>
          <w:tcPr>
            <w:tcW w:w="1029" w:type="pct"/>
            <w:vAlign w:val="center"/>
          </w:tcPr>
          <w:p w14:paraId="2039FD2D" w14:textId="4817110F" w:rsidR="003A28E9" w:rsidRPr="009C0FB4" w:rsidRDefault="003A28E9" w:rsidP="003A28E9">
            <w:pPr>
              <w:pStyle w:val="Performancetable9pt"/>
              <w:jc w:val="right"/>
            </w:pPr>
            <w:r>
              <w:t>7,173</w:t>
            </w:r>
          </w:p>
        </w:tc>
        <w:tc>
          <w:tcPr>
            <w:tcW w:w="882" w:type="pct"/>
            <w:vAlign w:val="center"/>
          </w:tcPr>
          <w:p w14:paraId="6BB27682" w14:textId="7F12C99E" w:rsidR="003A28E9" w:rsidRPr="009C0FB4" w:rsidRDefault="003A28E9" w:rsidP="003A28E9">
            <w:pPr>
              <w:pStyle w:val="Performancetable9pt"/>
              <w:jc w:val="right"/>
            </w:pPr>
            <w:r>
              <w:t>7,173</w:t>
            </w:r>
          </w:p>
        </w:tc>
      </w:tr>
      <w:tr w:rsidR="003A28E9" w:rsidRPr="009C0FB4" w14:paraId="1BD6B861" w14:textId="77777777" w:rsidTr="0089669E">
        <w:trPr>
          <w:trHeight w:val="20"/>
        </w:trPr>
        <w:tc>
          <w:tcPr>
            <w:tcW w:w="3089" w:type="pct"/>
            <w:vAlign w:val="center"/>
          </w:tcPr>
          <w:p w14:paraId="1EFA7A2E" w14:textId="05B3BF67" w:rsidR="003A28E9" w:rsidRPr="009C0FB4" w:rsidRDefault="003A28E9" w:rsidP="003A28E9">
            <w:pPr>
              <w:pStyle w:val="Performancetable9pt"/>
            </w:pPr>
            <w:r>
              <w:t>Trust and special funds</w:t>
            </w:r>
          </w:p>
        </w:tc>
        <w:tc>
          <w:tcPr>
            <w:tcW w:w="1029" w:type="pct"/>
            <w:vAlign w:val="center"/>
          </w:tcPr>
          <w:p w14:paraId="0A2E0C95" w14:textId="4E7DEC0C" w:rsidR="003A28E9" w:rsidRPr="009C0FB4" w:rsidRDefault="003A28E9" w:rsidP="003A28E9">
            <w:pPr>
              <w:pStyle w:val="Performancetable9pt"/>
              <w:jc w:val="right"/>
            </w:pPr>
            <w:r>
              <w:t>72</w:t>
            </w:r>
          </w:p>
        </w:tc>
        <w:tc>
          <w:tcPr>
            <w:tcW w:w="882" w:type="pct"/>
            <w:vAlign w:val="center"/>
          </w:tcPr>
          <w:p w14:paraId="23A569C0" w14:textId="48952B28" w:rsidR="003A28E9" w:rsidRPr="009C0FB4" w:rsidRDefault="003A28E9" w:rsidP="003A28E9">
            <w:pPr>
              <w:pStyle w:val="Performancetable9pt"/>
              <w:jc w:val="right"/>
            </w:pPr>
            <w:r>
              <w:t>72</w:t>
            </w:r>
          </w:p>
        </w:tc>
      </w:tr>
      <w:tr w:rsidR="003A28E9" w:rsidRPr="009C0FB4" w14:paraId="11BA6DD5" w14:textId="77777777" w:rsidTr="0089669E">
        <w:trPr>
          <w:trHeight w:val="20"/>
        </w:trPr>
        <w:tc>
          <w:tcPr>
            <w:tcW w:w="3089" w:type="pct"/>
            <w:vAlign w:val="center"/>
          </w:tcPr>
          <w:p w14:paraId="176C1B9C" w14:textId="6EB93680" w:rsidR="003A28E9" w:rsidRPr="009C0FB4" w:rsidRDefault="003A28E9" w:rsidP="003A28E9">
            <w:pPr>
              <w:pStyle w:val="Performancetable9pt"/>
            </w:pPr>
            <w:r>
              <w:t>Minority interests and other reserves</w:t>
            </w:r>
          </w:p>
        </w:tc>
        <w:tc>
          <w:tcPr>
            <w:tcW w:w="1029" w:type="pct"/>
            <w:vAlign w:val="center"/>
          </w:tcPr>
          <w:p w14:paraId="296BF642" w14:textId="334383B9" w:rsidR="003A28E9" w:rsidRPr="009C0FB4" w:rsidRDefault="003A28E9" w:rsidP="003A28E9">
            <w:pPr>
              <w:pStyle w:val="Performancetable9pt"/>
              <w:jc w:val="right"/>
            </w:pPr>
            <w:r>
              <w:t>3</w:t>
            </w:r>
          </w:p>
        </w:tc>
        <w:tc>
          <w:tcPr>
            <w:tcW w:w="882" w:type="pct"/>
            <w:vAlign w:val="center"/>
          </w:tcPr>
          <w:p w14:paraId="2DD2F980" w14:textId="502F245F" w:rsidR="003A28E9" w:rsidRPr="009C0FB4" w:rsidRDefault="003A28E9" w:rsidP="003A28E9">
            <w:pPr>
              <w:pStyle w:val="Performancetable9pt"/>
              <w:jc w:val="right"/>
            </w:pPr>
            <w:r>
              <w:t>2</w:t>
            </w:r>
          </w:p>
        </w:tc>
      </w:tr>
      <w:tr w:rsidR="003A28E9" w:rsidRPr="009C0FB4" w14:paraId="44547E6B" w14:textId="77777777" w:rsidTr="0089669E">
        <w:trPr>
          <w:trHeight w:val="20"/>
        </w:trPr>
        <w:tc>
          <w:tcPr>
            <w:tcW w:w="3089" w:type="pct"/>
            <w:vAlign w:val="center"/>
          </w:tcPr>
          <w:p w14:paraId="38143F0C" w14:textId="18CC64DC" w:rsidR="003A28E9" w:rsidRPr="009C0FB4" w:rsidRDefault="003A28E9" w:rsidP="003A28E9">
            <w:pPr>
              <w:pStyle w:val="Performancetable9pt"/>
            </w:pPr>
            <w:r>
              <w:t>Crown equity</w:t>
            </w:r>
          </w:p>
        </w:tc>
        <w:tc>
          <w:tcPr>
            <w:tcW w:w="1029" w:type="pct"/>
            <w:vAlign w:val="center"/>
          </w:tcPr>
          <w:p w14:paraId="7BC391D0" w14:textId="3ED94168" w:rsidR="003A28E9" w:rsidRPr="009C0FB4" w:rsidRDefault="003A28E9" w:rsidP="003A28E9">
            <w:pPr>
              <w:pStyle w:val="Performancetable9pt"/>
              <w:jc w:val="right"/>
            </w:pPr>
            <w:r>
              <w:t>4,101</w:t>
            </w:r>
          </w:p>
        </w:tc>
        <w:tc>
          <w:tcPr>
            <w:tcW w:w="882" w:type="pct"/>
            <w:vAlign w:val="center"/>
          </w:tcPr>
          <w:p w14:paraId="18BDCC54" w14:textId="667064DE" w:rsidR="003A28E9" w:rsidRPr="009C0FB4" w:rsidRDefault="003A28E9" w:rsidP="003A28E9">
            <w:pPr>
              <w:pStyle w:val="Performancetable9pt"/>
              <w:jc w:val="right"/>
            </w:pPr>
            <w:r>
              <w:t>7,324</w:t>
            </w:r>
          </w:p>
        </w:tc>
      </w:tr>
      <w:tr w:rsidR="003A28E9" w:rsidRPr="009C0FB4" w14:paraId="52D9FCF0" w14:textId="77777777" w:rsidTr="00755211">
        <w:trPr>
          <w:trHeight w:val="20"/>
        </w:trPr>
        <w:tc>
          <w:tcPr>
            <w:tcW w:w="3089" w:type="pct"/>
            <w:tcBorders>
              <w:top w:val="single" w:sz="4" w:space="0" w:color="00A2AC" w:themeColor="background2"/>
              <w:bottom w:val="single" w:sz="4" w:space="0" w:color="00A2AC" w:themeColor="background2"/>
            </w:tcBorders>
            <w:shd w:val="clear" w:color="auto" w:fill="E1F1F2"/>
            <w:vAlign w:val="center"/>
          </w:tcPr>
          <w:p w14:paraId="59224D62" w14:textId="469BA718" w:rsidR="003A28E9" w:rsidRPr="003A28E9" w:rsidRDefault="003A28E9" w:rsidP="003A28E9">
            <w:pPr>
              <w:pStyle w:val="Performancetable9pt"/>
              <w:rPr>
                <w:b/>
                <w:bCs/>
              </w:rPr>
            </w:pPr>
            <w:r w:rsidRPr="003A28E9">
              <w:rPr>
                <w:rStyle w:val="medium"/>
                <w:b/>
                <w:bCs/>
              </w:rPr>
              <w:t>Total Equity</w:t>
            </w:r>
          </w:p>
        </w:tc>
        <w:tc>
          <w:tcPr>
            <w:tcW w:w="1029" w:type="pct"/>
            <w:tcBorders>
              <w:top w:val="single" w:sz="4" w:space="0" w:color="00A2AC" w:themeColor="background2"/>
              <w:bottom w:val="single" w:sz="4" w:space="0" w:color="00A2AC" w:themeColor="background2"/>
            </w:tcBorders>
            <w:shd w:val="clear" w:color="auto" w:fill="E1F1F2"/>
            <w:vAlign w:val="center"/>
          </w:tcPr>
          <w:p w14:paraId="13FF9EFE" w14:textId="5720CABF" w:rsidR="003A28E9" w:rsidRPr="003A28E9" w:rsidRDefault="003A28E9" w:rsidP="003A28E9">
            <w:pPr>
              <w:pStyle w:val="Performancetable9pt"/>
              <w:jc w:val="right"/>
              <w:rPr>
                <w:b/>
                <w:bCs/>
              </w:rPr>
            </w:pPr>
            <w:r w:rsidRPr="003A28E9">
              <w:rPr>
                <w:rStyle w:val="medium"/>
                <w:b/>
                <w:bCs/>
              </w:rPr>
              <w:t>9,614</w:t>
            </w:r>
          </w:p>
        </w:tc>
        <w:tc>
          <w:tcPr>
            <w:tcW w:w="882" w:type="pct"/>
            <w:tcBorders>
              <w:top w:val="single" w:sz="4" w:space="0" w:color="00A2AC" w:themeColor="background2"/>
              <w:bottom w:val="single" w:sz="4" w:space="0" w:color="00A2AC" w:themeColor="background2"/>
            </w:tcBorders>
            <w:shd w:val="clear" w:color="auto" w:fill="E1F1F2"/>
            <w:vAlign w:val="center"/>
          </w:tcPr>
          <w:p w14:paraId="50832973" w14:textId="75FCE63B" w:rsidR="003A28E9" w:rsidRPr="003A28E9" w:rsidRDefault="003A28E9" w:rsidP="003A28E9">
            <w:pPr>
              <w:pStyle w:val="Performancetable9pt"/>
              <w:jc w:val="right"/>
              <w:rPr>
                <w:b/>
                <w:bCs/>
              </w:rPr>
            </w:pPr>
            <w:r w:rsidRPr="003A28E9">
              <w:rPr>
                <w:rStyle w:val="medium"/>
                <w:b/>
                <w:bCs/>
              </w:rPr>
              <w:t>11,736</w:t>
            </w:r>
          </w:p>
        </w:tc>
      </w:tr>
    </w:tbl>
    <w:p w14:paraId="7F92A42A" w14:textId="1217B379" w:rsidR="003A28E9" w:rsidRDefault="003A28E9" w:rsidP="00536B9C"/>
    <w:p w14:paraId="324CE20E" w14:textId="77777777" w:rsidR="003A28E9" w:rsidRDefault="003A28E9">
      <w:pPr>
        <w:spacing w:before="0" w:after="160" w:line="259" w:lineRule="auto"/>
      </w:pPr>
      <w:r>
        <w:br w:type="page"/>
      </w:r>
    </w:p>
    <w:p w14:paraId="0AE86FDA" w14:textId="2825C530" w:rsidR="00CA040A" w:rsidRDefault="003A28E9" w:rsidP="00CE65AF">
      <w:pPr>
        <w:pStyle w:val="Heading3"/>
      </w:pPr>
      <w:r w:rsidRPr="003A28E9">
        <w:lastRenderedPageBreak/>
        <w:t>Forecast Statement of Cash Flows</w:t>
      </w:r>
    </w:p>
    <w:tbl>
      <w:tblPr>
        <w:tblStyle w:val="FinTable"/>
        <w:tblW w:w="5000" w:type="pct"/>
        <w:tblLook w:val="04A0" w:firstRow="1" w:lastRow="0" w:firstColumn="1" w:lastColumn="0" w:noHBand="0" w:noVBand="1"/>
      </w:tblPr>
      <w:tblGrid>
        <w:gridCol w:w="5759"/>
        <w:gridCol w:w="1874"/>
        <w:gridCol w:w="2005"/>
      </w:tblGrid>
      <w:tr w:rsidR="003A28E9" w:rsidRPr="003A28E9" w14:paraId="723A8578" w14:textId="77777777" w:rsidTr="00CE65AF">
        <w:trPr>
          <w:cnfStyle w:val="100000000000" w:firstRow="1" w:lastRow="0" w:firstColumn="0" w:lastColumn="0" w:oddVBand="0" w:evenVBand="0" w:oddHBand="0" w:evenHBand="0" w:firstRowFirstColumn="0" w:firstRowLastColumn="0" w:lastRowFirstColumn="0" w:lastRowLastColumn="0"/>
          <w:trHeight w:val="20"/>
        </w:trPr>
        <w:tc>
          <w:tcPr>
            <w:tcW w:w="2988" w:type="pct"/>
          </w:tcPr>
          <w:p w14:paraId="45E4A4C8" w14:textId="77777777" w:rsidR="003A28E9" w:rsidRPr="003A28E9" w:rsidRDefault="003A28E9" w:rsidP="003A28E9">
            <w:pPr>
              <w:pStyle w:val="Performancetable9pt"/>
            </w:pPr>
          </w:p>
        </w:tc>
        <w:tc>
          <w:tcPr>
            <w:tcW w:w="972" w:type="pct"/>
            <w:vAlign w:val="bottom"/>
          </w:tcPr>
          <w:p w14:paraId="5DCC2F4F" w14:textId="3E2E2A81" w:rsidR="003A28E9" w:rsidRPr="003A28E9" w:rsidRDefault="003A28E9" w:rsidP="003A28E9">
            <w:pPr>
              <w:pStyle w:val="Performancetable9pt"/>
              <w:jc w:val="right"/>
              <w:rPr>
                <w:color w:val="00A2AC" w:themeColor="background2"/>
              </w:rPr>
            </w:pPr>
            <w:r w:rsidRPr="003A28E9">
              <w:rPr>
                <w:color w:val="00A2AC" w:themeColor="background2"/>
              </w:rPr>
              <w:t>Group</w:t>
            </w:r>
            <w:r>
              <w:rPr>
                <w:color w:val="00A2AC" w:themeColor="background2"/>
              </w:rPr>
              <w:t xml:space="preserve"> </w:t>
            </w:r>
            <w:r w:rsidR="00CE65AF">
              <w:rPr>
                <w:color w:val="00A2AC" w:themeColor="background2"/>
              </w:rPr>
              <w:br/>
            </w:r>
            <w:r w:rsidRPr="003A28E9">
              <w:rPr>
                <w:color w:val="00A2AC" w:themeColor="background2"/>
              </w:rPr>
              <w:t xml:space="preserve">2023/24 </w:t>
            </w:r>
            <w:r w:rsidRPr="003A28E9">
              <w:rPr>
                <w:color w:val="00A2AC" w:themeColor="background2"/>
              </w:rPr>
              <w:br/>
              <w:t xml:space="preserve">Est. Actual </w:t>
            </w:r>
          </w:p>
          <w:p w14:paraId="7D3FCBED" w14:textId="77777777" w:rsidR="003A28E9" w:rsidRPr="003A28E9" w:rsidRDefault="003A28E9" w:rsidP="003A28E9">
            <w:pPr>
              <w:pStyle w:val="Performancetable9pt"/>
              <w:jc w:val="right"/>
              <w:rPr>
                <w:color w:val="00A2AC" w:themeColor="background2"/>
              </w:rPr>
            </w:pPr>
            <w:r w:rsidRPr="003A28E9">
              <w:rPr>
                <w:color w:val="00A2AC" w:themeColor="background2"/>
              </w:rPr>
              <w:t>$m</w:t>
            </w:r>
          </w:p>
        </w:tc>
        <w:tc>
          <w:tcPr>
            <w:tcW w:w="1040" w:type="pct"/>
            <w:vAlign w:val="bottom"/>
          </w:tcPr>
          <w:p w14:paraId="15064A22" w14:textId="0C216CCF" w:rsidR="003A28E9" w:rsidRPr="003A28E9" w:rsidRDefault="003A28E9" w:rsidP="003A28E9">
            <w:pPr>
              <w:pStyle w:val="Performancetable9pt"/>
              <w:jc w:val="right"/>
              <w:rPr>
                <w:color w:val="00A2AC" w:themeColor="background2"/>
              </w:rPr>
            </w:pPr>
            <w:r w:rsidRPr="003A28E9">
              <w:rPr>
                <w:color w:val="00A2AC" w:themeColor="background2"/>
              </w:rPr>
              <w:t>Group</w:t>
            </w:r>
            <w:r w:rsidR="00CE65AF">
              <w:rPr>
                <w:color w:val="00A2AC" w:themeColor="background2"/>
              </w:rPr>
              <w:br/>
            </w:r>
            <w:r w:rsidRPr="003A28E9">
              <w:rPr>
                <w:color w:val="00A2AC" w:themeColor="background2"/>
              </w:rPr>
              <w:t xml:space="preserve"> 2024/25 </w:t>
            </w:r>
            <w:r w:rsidRPr="003A28E9">
              <w:rPr>
                <w:color w:val="00A2AC" w:themeColor="background2"/>
              </w:rPr>
              <w:br/>
              <w:t xml:space="preserve">Budget </w:t>
            </w:r>
          </w:p>
          <w:p w14:paraId="2D56B3C0" w14:textId="77777777" w:rsidR="003A28E9" w:rsidRPr="003A28E9" w:rsidRDefault="003A28E9" w:rsidP="003A28E9">
            <w:pPr>
              <w:pStyle w:val="Performancetable9pt"/>
              <w:jc w:val="right"/>
              <w:rPr>
                <w:color w:val="00A2AC" w:themeColor="background2"/>
              </w:rPr>
            </w:pPr>
            <w:r w:rsidRPr="003A28E9">
              <w:rPr>
                <w:color w:val="00A2AC" w:themeColor="background2"/>
              </w:rPr>
              <w:t>$m</w:t>
            </w:r>
          </w:p>
        </w:tc>
      </w:tr>
      <w:tr w:rsidR="00CE65AF" w:rsidRPr="003A28E9" w14:paraId="4FE937E1" w14:textId="77777777" w:rsidTr="00CE65AF">
        <w:trPr>
          <w:trHeight w:val="20"/>
        </w:trPr>
        <w:tc>
          <w:tcPr>
            <w:tcW w:w="2988" w:type="pct"/>
            <w:shd w:val="clear" w:color="auto" w:fill="E1F1F2"/>
          </w:tcPr>
          <w:p w14:paraId="4A1F39B0" w14:textId="77777777" w:rsidR="003A28E9" w:rsidRPr="003A28E9" w:rsidRDefault="003A28E9" w:rsidP="003A28E9">
            <w:pPr>
              <w:pStyle w:val="Performancetable9pt"/>
              <w:rPr>
                <w:b/>
                <w:bCs/>
              </w:rPr>
            </w:pPr>
            <w:r w:rsidRPr="003A28E9">
              <w:rPr>
                <w:b/>
                <w:bCs/>
              </w:rPr>
              <w:t xml:space="preserve">Cash flows from operating activities </w:t>
            </w:r>
          </w:p>
        </w:tc>
        <w:tc>
          <w:tcPr>
            <w:tcW w:w="972" w:type="pct"/>
            <w:shd w:val="clear" w:color="auto" w:fill="E1F1F2"/>
          </w:tcPr>
          <w:p w14:paraId="2AF500C3" w14:textId="77777777" w:rsidR="003A28E9" w:rsidRPr="003A28E9" w:rsidRDefault="003A28E9" w:rsidP="003A28E9">
            <w:pPr>
              <w:pStyle w:val="Performancetable9pt"/>
              <w:jc w:val="right"/>
              <w:rPr>
                <w:b/>
                <w:bCs/>
              </w:rPr>
            </w:pPr>
          </w:p>
        </w:tc>
        <w:tc>
          <w:tcPr>
            <w:tcW w:w="1040" w:type="pct"/>
            <w:shd w:val="clear" w:color="auto" w:fill="E1F1F2"/>
          </w:tcPr>
          <w:p w14:paraId="142AFAEE" w14:textId="77777777" w:rsidR="003A28E9" w:rsidRPr="003A28E9" w:rsidRDefault="003A28E9" w:rsidP="003A28E9">
            <w:pPr>
              <w:pStyle w:val="Performancetable9pt"/>
              <w:jc w:val="right"/>
              <w:rPr>
                <w:b/>
                <w:bCs/>
              </w:rPr>
            </w:pPr>
          </w:p>
        </w:tc>
      </w:tr>
      <w:tr w:rsidR="003A28E9" w:rsidRPr="003A28E9" w14:paraId="64972EBF" w14:textId="77777777" w:rsidTr="00CE65AF">
        <w:trPr>
          <w:trHeight w:val="20"/>
        </w:trPr>
        <w:tc>
          <w:tcPr>
            <w:tcW w:w="2988" w:type="pct"/>
          </w:tcPr>
          <w:p w14:paraId="41118E27" w14:textId="77777777" w:rsidR="003A28E9" w:rsidRPr="003A28E9" w:rsidRDefault="003A28E9" w:rsidP="003A28E9">
            <w:pPr>
              <w:pStyle w:val="Performancetable9pt"/>
            </w:pPr>
            <w:r w:rsidRPr="003A28E9">
              <w:t>Funding from the Crown/Crown entities</w:t>
            </w:r>
          </w:p>
        </w:tc>
        <w:tc>
          <w:tcPr>
            <w:tcW w:w="972" w:type="pct"/>
          </w:tcPr>
          <w:p w14:paraId="598738B8" w14:textId="77777777" w:rsidR="003A28E9" w:rsidRPr="003A28E9" w:rsidRDefault="003A28E9" w:rsidP="003A28E9">
            <w:pPr>
              <w:pStyle w:val="Performancetable9pt"/>
              <w:jc w:val="right"/>
            </w:pPr>
            <w:r w:rsidRPr="003A28E9">
              <w:t>26,493</w:t>
            </w:r>
          </w:p>
        </w:tc>
        <w:tc>
          <w:tcPr>
            <w:tcW w:w="1040" w:type="pct"/>
          </w:tcPr>
          <w:p w14:paraId="3397E0C8" w14:textId="77777777" w:rsidR="003A28E9" w:rsidRPr="003A28E9" w:rsidRDefault="003A28E9" w:rsidP="003A28E9">
            <w:pPr>
              <w:pStyle w:val="Performancetable9pt"/>
              <w:jc w:val="right"/>
            </w:pPr>
            <w:r w:rsidRPr="003A28E9">
              <w:t>27,826</w:t>
            </w:r>
          </w:p>
        </w:tc>
      </w:tr>
      <w:tr w:rsidR="003A28E9" w:rsidRPr="003A28E9" w14:paraId="410B90EF" w14:textId="77777777" w:rsidTr="00CE65AF">
        <w:trPr>
          <w:trHeight w:val="20"/>
        </w:trPr>
        <w:tc>
          <w:tcPr>
            <w:tcW w:w="2988" w:type="pct"/>
          </w:tcPr>
          <w:p w14:paraId="16E94A47" w14:textId="77777777" w:rsidR="003A28E9" w:rsidRPr="003A28E9" w:rsidRDefault="003A28E9" w:rsidP="003A28E9">
            <w:pPr>
              <w:pStyle w:val="Performancetable9pt"/>
            </w:pPr>
            <w:r w:rsidRPr="003A28E9">
              <w:t>Interest received</w:t>
            </w:r>
          </w:p>
        </w:tc>
        <w:tc>
          <w:tcPr>
            <w:tcW w:w="972" w:type="pct"/>
          </w:tcPr>
          <w:p w14:paraId="0ED3470F" w14:textId="77777777" w:rsidR="003A28E9" w:rsidRPr="003A28E9" w:rsidRDefault="003A28E9" w:rsidP="003A28E9">
            <w:pPr>
              <w:pStyle w:val="Performancetable9pt"/>
              <w:jc w:val="right"/>
            </w:pPr>
            <w:r w:rsidRPr="003A28E9">
              <w:t>161</w:t>
            </w:r>
          </w:p>
        </w:tc>
        <w:tc>
          <w:tcPr>
            <w:tcW w:w="1040" w:type="pct"/>
          </w:tcPr>
          <w:p w14:paraId="5A59C5F1" w14:textId="77777777" w:rsidR="003A28E9" w:rsidRPr="003A28E9" w:rsidRDefault="003A28E9" w:rsidP="003A28E9">
            <w:pPr>
              <w:pStyle w:val="Performancetable9pt"/>
              <w:jc w:val="right"/>
            </w:pPr>
            <w:r w:rsidRPr="003A28E9">
              <w:t>78</w:t>
            </w:r>
          </w:p>
        </w:tc>
      </w:tr>
      <w:tr w:rsidR="003A28E9" w:rsidRPr="003A28E9" w14:paraId="70C1AC46" w14:textId="77777777" w:rsidTr="00CE65AF">
        <w:trPr>
          <w:trHeight w:val="20"/>
        </w:trPr>
        <w:tc>
          <w:tcPr>
            <w:tcW w:w="2988" w:type="pct"/>
          </w:tcPr>
          <w:p w14:paraId="73C3E741" w14:textId="77777777" w:rsidR="003A28E9" w:rsidRPr="003A28E9" w:rsidRDefault="003A28E9" w:rsidP="003A28E9">
            <w:pPr>
              <w:pStyle w:val="Performancetable9pt"/>
            </w:pPr>
            <w:r w:rsidRPr="003A28E9">
              <w:t>Other revenue</w:t>
            </w:r>
          </w:p>
        </w:tc>
        <w:tc>
          <w:tcPr>
            <w:tcW w:w="972" w:type="pct"/>
          </w:tcPr>
          <w:p w14:paraId="3D8B9EED" w14:textId="77777777" w:rsidR="003A28E9" w:rsidRPr="003A28E9" w:rsidRDefault="003A28E9" w:rsidP="003A28E9">
            <w:pPr>
              <w:pStyle w:val="Performancetable9pt"/>
              <w:jc w:val="right"/>
            </w:pPr>
            <w:r w:rsidRPr="003A28E9">
              <w:t>643</w:t>
            </w:r>
          </w:p>
        </w:tc>
        <w:tc>
          <w:tcPr>
            <w:tcW w:w="1040" w:type="pct"/>
          </w:tcPr>
          <w:p w14:paraId="305CBCBF" w14:textId="77777777" w:rsidR="003A28E9" w:rsidRPr="003A28E9" w:rsidRDefault="003A28E9" w:rsidP="003A28E9">
            <w:pPr>
              <w:pStyle w:val="Performancetable9pt"/>
              <w:jc w:val="right"/>
            </w:pPr>
            <w:r w:rsidRPr="003A28E9">
              <w:t>393</w:t>
            </w:r>
          </w:p>
        </w:tc>
      </w:tr>
      <w:tr w:rsidR="003A28E9" w:rsidRPr="003A28E9" w14:paraId="282EED11" w14:textId="77777777" w:rsidTr="00CE65AF">
        <w:trPr>
          <w:trHeight w:val="20"/>
        </w:trPr>
        <w:tc>
          <w:tcPr>
            <w:tcW w:w="2988" w:type="pct"/>
          </w:tcPr>
          <w:p w14:paraId="50FADECF" w14:textId="77777777" w:rsidR="003A28E9" w:rsidRPr="003A28E9" w:rsidRDefault="003A28E9" w:rsidP="003A28E9">
            <w:pPr>
              <w:pStyle w:val="Performancetable9pt"/>
            </w:pPr>
            <w:r w:rsidRPr="003A28E9">
              <w:t>Payments to employees</w:t>
            </w:r>
          </w:p>
        </w:tc>
        <w:tc>
          <w:tcPr>
            <w:tcW w:w="972" w:type="pct"/>
          </w:tcPr>
          <w:p w14:paraId="43427BE6" w14:textId="77777777" w:rsidR="003A28E9" w:rsidRPr="003A28E9" w:rsidRDefault="003A28E9" w:rsidP="003A28E9">
            <w:pPr>
              <w:pStyle w:val="Performancetable9pt"/>
              <w:jc w:val="right"/>
            </w:pPr>
            <w:r w:rsidRPr="003A28E9">
              <w:t>(12,521)</w:t>
            </w:r>
          </w:p>
        </w:tc>
        <w:tc>
          <w:tcPr>
            <w:tcW w:w="1040" w:type="pct"/>
          </w:tcPr>
          <w:p w14:paraId="6897F215" w14:textId="77777777" w:rsidR="003A28E9" w:rsidRPr="003A28E9" w:rsidRDefault="003A28E9" w:rsidP="003A28E9">
            <w:pPr>
              <w:pStyle w:val="Performancetable9pt"/>
              <w:jc w:val="right"/>
            </w:pPr>
            <w:r w:rsidRPr="003A28E9">
              <w:t>(14,616)</w:t>
            </w:r>
          </w:p>
        </w:tc>
      </w:tr>
      <w:tr w:rsidR="003A28E9" w:rsidRPr="003A28E9" w14:paraId="37B89361" w14:textId="77777777" w:rsidTr="00CE65AF">
        <w:trPr>
          <w:trHeight w:val="20"/>
        </w:trPr>
        <w:tc>
          <w:tcPr>
            <w:tcW w:w="2988" w:type="pct"/>
          </w:tcPr>
          <w:p w14:paraId="2B496C0F" w14:textId="77777777" w:rsidR="003A28E9" w:rsidRPr="003A28E9" w:rsidRDefault="003A28E9" w:rsidP="003A28E9">
            <w:pPr>
              <w:pStyle w:val="Performancetable9pt"/>
            </w:pPr>
            <w:r w:rsidRPr="003A28E9">
              <w:t>Payments to suppliers</w:t>
            </w:r>
          </w:p>
        </w:tc>
        <w:tc>
          <w:tcPr>
            <w:tcW w:w="972" w:type="pct"/>
          </w:tcPr>
          <w:p w14:paraId="3AC34ED8" w14:textId="77777777" w:rsidR="003A28E9" w:rsidRPr="003A28E9" w:rsidRDefault="003A28E9" w:rsidP="003A28E9">
            <w:pPr>
              <w:pStyle w:val="Performancetable9pt"/>
              <w:jc w:val="right"/>
            </w:pPr>
            <w:r w:rsidRPr="003A28E9">
              <w:t>(14,685)</w:t>
            </w:r>
          </w:p>
        </w:tc>
        <w:tc>
          <w:tcPr>
            <w:tcW w:w="1040" w:type="pct"/>
          </w:tcPr>
          <w:p w14:paraId="71B494AD" w14:textId="77777777" w:rsidR="003A28E9" w:rsidRPr="003A28E9" w:rsidRDefault="003A28E9" w:rsidP="003A28E9">
            <w:pPr>
              <w:pStyle w:val="Performancetable9pt"/>
              <w:jc w:val="right"/>
            </w:pPr>
            <w:r w:rsidRPr="003A28E9">
              <w:t>(15,488)</w:t>
            </w:r>
          </w:p>
        </w:tc>
      </w:tr>
      <w:tr w:rsidR="003A28E9" w:rsidRPr="003A28E9" w14:paraId="0FF83F65" w14:textId="77777777" w:rsidTr="00CE65AF">
        <w:trPr>
          <w:trHeight w:val="20"/>
        </w:trPr>
        <w:tc>
          <w:tcPr>
            <w:tcW w:w="2988" w:type="pct"/>
          </w:tcPr>
          <w:p w14:paraId="3EFAC4AF" w14:textId="77777777" w:rsidR="003A28E9" w:rsidRPr="003A28E9" w:rsidRDefault="003A28E9" w:rsidP="003A28E9">
            <w:pPr>
              <w:pStyle w:val="Performancetable9pt"/>
            </w:pPr>
            <w:r w:rsidRPr="003A28E9">
              <w:t>Capital charge</w:t>
            </w:r>
          </w:p>
        </w:tc>
        <w:tc>
          <w:tcPr>
            <w:tcW w:w="972" w:type="pct"/>
          </w:tcPr>
          <w:p w14:paraId="35583C40" w14:textId="77777777" w:rsidR="003A28E9" w:rsidRPr="003A28E9" w:rsidRDefault="003A28E9" w:rsidP="003A28E9">
            <w:pPr>
              <w:pStyle w:val="Performancetable9pt"/>
              <w:jc w:val="right"/>
            </w:pPr>
            <w:r w:rsidRPr="003A28E9">
              <w:t>(470)</w:t>
            </w:r>
          </w:p>
        </w:tc>
        <w:tc>
          <w:tcPr>
            <w:tcW w:w="1040" w:type="pct"/>
          </w:tcPr>
          <w:p w14:paraId="150C3274" w14:textId="77777777" w:rsidR="003A28E9" w:rsidRPr="003A28E9" w:rsidRDefault="003A28E9" w:rsidP="003A28E9">
            <w:pPr>
              <w:pStyle w:val="Performancetable9pt"/>
              <w:jc w:val="right"/>
            </w:pPr>
            <w:r w:rsidRPr="003A28E9">
              <w:t>(529)</w:t>
            </w:r>
          </w:p>
        </w:tc>
      </w:tr>
      <w:tr w:rsidR="003A28E9" w:rsidRPr="003A28E9" w14:paraId="0A764A96" w14:textId="77777777" w:rsidTr="00CE65AF">
        <w:trPr>
          <w:trHeight w:val="20"/>
        </w:trPr>
        <w:tc>
          <w:tcPr>
            <w:tcW w:w="2988" w:type="pct"/>
          </w:tcPr>
          <w:p w14:paraId="41A4C275" w14:textId="77777777" w:rsidR="003A28E9" w:rsidRPr="003A28E9" w:rsidRDefault="003A28E9" w:rsidP="003A28E9">
            <w:pPr>
              <w:pStyle w:val="Performancetable9pt"/>
            </w:pPr>
            <w:r w:rsidRPr="003A28E9">
              <w:t>Interest paid</w:t>
            </w:r>
          </w:p>
        </w:tc>
        <w:tc>
          <w:tcPr>
            <w:tcW w:w="972" w:type="pct"/>
          </w:tcPr>
          <w:p w14:paraId="68C4E841" w14:textId="77777777" w:rsidR="003A28E9" w:rsidRPr="003A28E9" w:rsidRDefault="003A28E9" w:rsidP="003A28E9">
            <w:pPr>
              <w:pStyle w:val="Performancetable9pt"/>
              <w:jc w:val="right"/>
            </w:pPr>
            <w:r w:rsidRPr="003A28E9">
              <w:t>(6)</w:t>
            </w:r>
          </w:p>
        </w:tc>
        <w:tc>
          <w:tcPr>
            <w:tcW w:w="1040" w:type="pct"/>
          </w:tcPr>
          <w:p w14:paraId="650EF913" w14:textId="77777777" w:rsidR="003A28E9" w:rsidRPr="003A28E9" w:rsidRDefault="003A28E9" w:rsidP="003A28E9">
            <w:pPr>
              <w:pStyle w:val="Performancetable9pt"/>
              <w:jc w:val="right"/>
            </w:pPr>
            <w:r w:rsidRPr="003A28E9">
              <w:t>(7)</w:t>
            </w:r>
          </w:p>
        </w:tc>
      </w:tr>
      <w:tr w:rsidR="003A28E9" w:rsidRPr="003A28E9" w14:paraId="65B52536" w14:textId="77777777" w:rsidTr="00CE65AF">
        <w:trPr>
          <w:trHeight w:val="20"/>
        </w:trPr>
        <w:tc>
          <w:tcPr>
            <w:tcW w:w="2988" w:type="pct"/>
          </w:tcPr>
          <w:p w14:paraId="7718198E" w14:textId="77777777" w:rsidR="003A28E9" w:rsidRPr="003A28E9" w:rsidRDefault="003A28E9" w:rsidP="003A28E9">
            <w:pPr>
              <w:pStyle w:val="Performancetable9pt"/>
            </w:pPr>
            <w:r w:rsidRPr="003A28E9">
              <w:t>GST (net)</w:t>
            </w:r>
          </w:p>
        </w:tc>
        <w:tc>
          <w:tcPr>
            <w:tcW w:w="972" w:type="pct"/>
          </w:tcPr>
          <w:p w14:paraId="72995E36" w14:textId="77777777" w:rsidR="003A28E9" w:rsidRPr="003A28E9" w:rsidRDefault="003A28E9" w:rsidP="003A28E9">
            <w:pPr>
              <w:pStyle w:val="Performancetable9pt"/>
              <w:jc w:val="right"/>
            </w:pPr>
            <w:r w:rsidRPr="003A28E9">
              <w:t>85</w:t>
            </w:r>
          </w:p>
        </w:tc>
        <w:tc>
          <w:tcPr>
            <w:tcW w:w="1040" w:type="pct"/>
          </w:tcPr>
          <w:p w14:paraId="00C020C0" w14:textId="77777777" w:rsidR="003A28E9" w:rsidRPr="003A28E9" w:rsidRDefault="003A28E9" w:rsidP="003A28E9">
            <w:pPr>
              <w:pStyle w:val="Performancetable9pt"/>
              <w:jc w:val="right"/>
            </w:pPr>
            <w:r w:rsidRPr="003A28E9">
              <w:t>0</w:t>
            </w:r>
          </w:p>
        </w:tc>
      </w:tr>
      <w:tr w:rsidR="003A28E9" w:rsidRPr="003A28E9" w14:paraId="4735E11A" w14:textId="77777777" w:rsidTr="00CE65AF">
        <w:trPr>
          <w:trHeight w:val="20"/>
        </w:trPr>
        <w:tc>
          <w:tcPr>
            <w:tcW w:w="2988" w:type="pct"/>
            <w:tcBorders>
              <w:bottom w:val="single" w:sz="4" w:space="0" w:color="00A2AC" w:themeColor="background2"/>
            </w:tcBorders>
          </w:tcPr>
          <w:p w14:paraId="7161830C" w14:textId="77777777" w:rsidR="003A28E9" w:rsidRPr="003A28E9" w:rsidRDefault="003A28E9" w:rsidP="003A28E9">
            <w:pPr>
              <w:pStyle w:val="Performancetable9pt"/>
              <w:rPr>
                <w:b/>
                <w:bCs/>
              </w:rPr>
            </w:pPr>
            <w:r w:rsidRPr="003A28E9">
              <w:rPr>
                <w:b/>
                <w:bCs/>
              </w:rPr>
              <w:t>Net cash flows from operating activities</w:t>
            </w:r>
          </w:p>
        </w:tc>
        <w:tc>
          <w:tcPr>
            <w:tcW w:w="972" w:type="pct"/>
            <w:tcBorders>
              <w:bottom w:val="single" w:sz="4" w:space="0" w:color="00A2AC" w:themeColor="background2"/>
            </w:tcBorders>
          </w:tcPr>
          <w:p w14:paraId="44ED6762" w14:textId="77777777" w:rsidR="003A28E9" w:rsidRPr="003A28E9" w:rsidRDefault="003A28E9" w:rsidP="003A28E9">
            <w:pPr>
              <w:pStyle w:val="Performancetable9pt"/>
              <w:jc w:val="right"/>
              <w:rPr>
                <w:b/>
                <w:bCs/>
              </w:rPr>
            </w:pPr>
            <w:r w:rsidRPr="003A28E9">
              <w:rPr>
                <w:b/>
                <w:bCs/>
              </w:rPr>
              <w:t>(300)</w:t>
            </w:r>
          </w:p>
        </w:tc>
        <w:tc>
          <w:tcPr>
            <w:tcW w:w="1040" w:type="pct"/>
            <w:tcBorders>
              <w:bottom w:val="single" w:sz="4" w:space="0" w:color="00A2AC" w:themeColor="background2"/>
            </w:tcBorders>
          </w:tcPr>
          <w:p w14:paraId="62A3F689" w14:textId="77777777" w:rsidR="003A28E9" w:rsidRPr="003A28E9" w:rsidRDefault="003A28E9" w:rsidP="003A28E9">
            <w:pPr>
              <w:pStyle w:val="Performancetable9pt"/>
              <w:jc w:val="right"/>
              <w:rPr>
                <w:b/>
                <w:bCs/>
              </w:rPr>
            </w:pPr>
            <w:r w:rsidRPr="003A28E9">
              <w:rPr>
                <w:b/>
                <w:bCs/>
              </w:rPr>
              <w:t>(2,343)</w:t>
            </w:r>
          </w:p>
        </w:tc>
      </w:tr>
      <w:tr w:rsidR="00CE65AF" w:rsidRPr="003A28E9" w14:paraId="57A58F12" w14:textId="77777777" w:rsidTr="00CE65AF">
        <w:trPr>
          <w:trHeight w:val="20"/>
        </w:trPr>
        <w:tc>
          <w:tcPr>
            <w:tcW w:w="2988" w:type="pct"/>
            <w:tcBorders>
              <w:top w:val="single" w:sz="4" w:space="0" w:color="00A2AC" w:themeColor="background2"/>
            </w:tcBorders>
            <w:shd w:val="clear" w:color="auto" w:fill="E1F1F2"/>
          </w:tcPr>
          <w:p w14:paraId="79097B88" w14:textId="77777777" w:rsidR="003A28E9" w:rsidRPr="003A28E9" w:rsidRDefault="003A28E9" w:rsidP="003A28E9">
            <w:pPr>
              <w:pStyle w:val="Performancetable9pt"/>
              <w:rPr>
                <w:b/>
                <w:bCs/>
              </w:rPr>
            </w:pPr>
            <w:r w:rsidRPr="003A28E9">
              <w:rPr>
                <w:b/>
                <w:bCs/>
              </w:rPr>
              <w:t xml:space="preserve">Cash flows from investing activities </w:t>
            </w:r>
          </w:p>
        </w:tc>
        <w:tc>
          <w:tcPr>
            <w:tcW w:w="972" w:type="pct"/>
            <w:tcBorders>
              <w:top w:val="single" w:sz="4" w:space="0" w:color="00A2AC" w:themeColor="background2"/>
            </w:tcBorders>
            <w:shd w:val="clear" w:color="auto" w:fill="E1F1F2"/>
          </w:tcPr>
          <w:p w14:paraId="7BD50F7B" w14:textId="77777777" w:rsidR="003A28E9" w:rsidRPr="003A28E9" w:rsidRDefault="003A28E9" w:rsidP="003A28E9">
            <w:pPr>
              <w:pStyle w:val="Performancetable9pt"/>
              <w:jc w:val="right"/>
              <w:rPr>
                <w:b/>
                <w:bCs/>
              </w:rPr>
            </w:pPr>
          </w:p>
        </w:tc>
        <w:tc>
          <w:tcPr>
            <w:tcW w:w="1040" w:type="pct"/>
            <w:tcBorders>
              <w:top w:val="single" w:sz="4" w:space="0" w:color="00A2AC" w:themeColor="background2"/>
            </w:tcBorders>
            <w:shd w:val="clear" w:color="auto" w:fill="E1F1F2"/>
          </w:tcPr>
          <w:p w14:paraId="37BFE449" w14:textId="77777777" w:rsidR="003A28E9" w:rsidRPr="003A28E9" w:rsidRDefault="003A28E9" w:rsidP="003A28E9">
            <w:pPr>
              <w:pStyle w:val="Performancetable9pt"/>
              <w:jc w:val="right"/>
              <w:rPr>
                <w:b/>
                <w:bCs/>
              </w:rPr>
            </w:pPr>
          </w:p>
        </w:tc>
      </w:tr>
      <w:tr w:rsidR="003A28E9" w:rsidRPr="003A28E9" w14:paraId="2295FC89" w14:textId="77777777" w:rsidTr="00CE65AF">
        <w:trPr>
          <w:trHeight w:val="20"/>
        </w:trPr>
        <w:tc>
          <w:tcPr>
            <w:tcW w:w="2988" w:type="pct"/>
          </w:tcPr>
          <w:p w14:paraId="056E9B7B" w14:textId="77777777" w:rsidR="003A28E9" w:rsidRPr="003A28E9" w:rsidRDefault="003A28E9" w:rsidP="003A28E9">
            <w:pPr>
              <w:pStyle w:val="Performancetable9pt"/>
            </w:pPr>
            <w:r w:rsidRPr="003A28E9">
              <w:t>Receipts from sale of property, plant and equipment</w:t>
            </w:r>
          </w:p>
        </w:tc>
        <w:tc>
          <w:tcPr>
            <w:tcW w:w="972" w:type="pct"/>
          </w:tcPr>
          <w:p w14:paraId="7F4F6D69" w14:textId="77777777" w:rsidR="003A28E9" w:rsidRPr="003A28E9" w:rsidRDefault="003A28E9" w:rsidP="003A28E9">
            <w:pPr>
              <w:pStyle w:val="Performancetable9pt"/>
              <w:jc w:val="right"/>
            </w:pPr>
            <w:r w:rsidRPr="003A28E9">
              <w:t>18</w:t>
            </w:r>
          </w:p>
        </w:tc>
        <w:tc>
          <w:tcPr>
            <w:tcW w:w="1040" w:type="pct"/>
          </w:tcPr>
          <w:p w14:paraId="25254A09" w14:textId="77777777" w:rsidR="003A28E9" w:rsidRPr="003A28E9" w:rsidRDefault="003A28E9" w:rsidP="003A28E9">
            <w:pPr>
              <w:pStyle w:val="Performancetable9pt"/>
              <w:jc w:val="right"/>
            </w:pPr>
            <w:r w:rsidRPr="003A28E9">
              <w:t>5</w:t>
            </w:r>
          </w:p>
        </w:tc>
      </w:tr>
      <w:tr w:rsidR="003A28E9" w:rsidRPr="003A28E9" w14:paraId="12C8BD66" w14:textId="77777777" w:rsidTr="00CE65AF">
        <w:trPr>
          <w:trHeight w:val="20"/>
        </w:trPr>
        <w:tc>
          <w:tcPr>
            <w:tcW w:w="2988" w:type="pct"/>
          </w:tcPr>
          <w:p w14:paraId="6F05CF43" w14:textId="77777777" w:rsidR="003A28E9" w:rsidRPr="003A28E9" w:rsidRDefault="003A28E9" w:rsidP="003A28E9">
            <w:pPr>
              <w:pStyle w:val="Performancetable9pt"/>
            </w:pPr>
            <w:r w:rsidRPr="003A28E9">
              <w:t>Receipts from sale or maturity of investments</w:t>
            </w:r>
          </w:p>
        </w:tc>
        <w:tc>
          <w:tcPr>
            <w:tcW w:w="972" w:type="pct"/>
          </w:tcPr>
          <w:p w14:paraId="4CED1FB8" w14:textId="77777777" w:rsidR="003A28E9" w:rsidRPr="003A28E9" w:rsidRDefault="003A28E9" w:rsidP="003A28E9">
            <w:pPr>
              <w:pStyle w:val="Performancetable9pt"/>
              <w:jc w:val="right"/>
            </w:pPr>
            <w:r w:rsidRPr="003A28E9">
              <w:t>1,880</w:t>
            </w:r>
          </w:p>
        </w:tc>
        <w:tc>
          <w:tcPr>
            <w:tcW w:w="1040" w:type="pct"/>
          </w:tcPr>
          <w:p w14:paraId="3FE6C2B7" w14:textId="77777777" w:rsidR="003A28E9" w:rsidRPr="003A28E9" w:rsidRDefault="003A28E9" w:rsidP="003A28E9">
            <w:pPr>
              <w:pStyle w:val="Performancetable9pt"/>
              <w:jc w:val="right"/>
            </w:pPr>
            <w:r w:rsidRPr="003A28E9">
              <w:t>1,108</w:t>
            </w:r>
          </w:p>
        </w:tc>
      </w:tr>
      <w:tr w:rsidR="003A28E9" w:rsidRPr="003A28E9" w14:paraId="1C598041" w14:textId="77777777" w:rsidTr="00CE65AF">
        <w:trPr>
          <w:trHeight w:val="20"/>
        </w:trPr>
        <w:tc>
          <w:tcPr>
            <w:tcW w:w="2988" w:type="pct"/>
          </w:tcPr>
          <w:p w14:paraId="3A16C081" w14:textId="77777777" w:rsidR="003A28E9" w:rsidRPr="003A28E9" w:rsidRDefault="003A28E9" w:rsidP="003A28E9">
            <w:pPr>
              <w:pStyle w:val="Performancetable9pt"/>
            </w:pPr>
            <w:r w:rsidRPr="003A28E9">
              <w:t>Funds placed on short term deposit &gt;3 months</w:t>
            </w:r>
          </w:p>
        </w:tc>
        <w:tc>
          <w:tcPr>
            <w:tcW w:w="972" w:type="pct"/>
          </w:tcPr>
          <w:p w14:paraId="15E3F586" w14:textId="77777777" w:rsidR="003A28E9" w:rsidRPr="003A28E9" w:rsidRDefault="003A28E9" w:rsidP="003A28E9">
            <w:pPr>
              <w:pStyle w:val="Performancetable9pt"/>
              <w:jc w:val="right"/>
            </w:pPr>
            <w:r w:rsidRPr="003A28E9">
              <w:t>(2,226)</w:t>
            </w:r>
          </w:p>
        </w:tc>
        <w:tc>
          <w:tcPr>
            <w:tcW w:w="1040" w:type="pct"/>
          </w:tcPr>
          <w:p w14:paraId="654ED54B" w14:textId="77777777" w:rsidR="003A28E9" w:rsidRPr="003A28E9" w:rsidRDefault="003A28E9" w:rsidP="003A28E9">
            <w:pPr>
              <w:pStyle w:val="Performancetable9pt"/>
              <w:jc w:val="right"/>
            </w:pPr>
            <w:r w:rsidRPr="003A28E9">
              <w:t>(750)</w:t>
            </w:r>
          </w:p>
        </w:tc>
      </w:tr>
      <w:tr w:rsidR="003A28E9" w:rsidRPr="003A28E9" w14:paraId="34EBE5E1" w14:textId="77777777" w:rsidTr="00CE65AF">
        <w:trPr>
          <w:trHeight w:val="20"/>
        </w:trPr>
        <w:tc>
          <w:tcPr>
            <w:tcW w:w="2988" w:type="pct"/>
          </w:tcPr>
          <w:p w14:paraId="309A0792" w14:textId="77777777" w:rsidR="003A28E9" w:rsidRPr="003A28E9" w:rsidRDefault="003A28E9" w:rsidP="003A28E9">
            <w:pPr>
              <w:pStyle w:val="Performancetable9pt"/>
            </w:pPr>
            <w:r w:rsidRPr="003A28E9">
              <w:t>Purchase of property, plant and equipment</w:t>
            </w:r>
          </w:p>
        </w:tc>
        <w:tc>
          <w:tcPr>
            <w:tcW w:w="972" w:type="pct"/>
          </w:tcPr>
          <w:p w14:paraId="20212A3B" w14:textId="77777777" w:rsidR="003A28E9" w:rsidRPr="003A28E9" w:rsidRDefault="003A28E9" w:rsidP="003A28E9">
            <w:pPr>
              <w:pStyle w:val="Performancetable9pt"/>
              <w:jc w:val="right"/>
            </w:pPr>
            <w:r w:rsidRPr="003A28E9">
              <w:t>(1,445)</w:t>
            </w:r>
          </w:p>
        </w:tc>
        <w:tc>
          <w:tcPr>
            <w:tcW w:w="1040" w:type="pct"/>
          </w:tcPr>
          <w:p w14:paraId="335DEA22" w14:textId="77777777" w:rsidR="003A28E9" w:rsidRPr="003A28E9" w:rsidRDefault="003A28E9" w:rsidP="003A28E9">
            <w:pPr>
              <w:pStyle w:val="Performancetable9pt"/>
              <w:jc w:val="right"/>
            </w:pPr>
            <w:r w:rsidRPr="003A28E9">
              <w:t>(2,028)</w:t>
            </w:r>
          </w:p>
        </w:tc>
      </w:tr>
      <w:tr w:rsidR="003A28E9" w:rsidRPr="003A28E9" w14:paraId="08D5B24D" w14:textId="77777777" w:rsidTr="00CE65AF">
        <w:trPr>
          <w:trHeight w:val="20"/>
        </w:trPr>
        <w:tc>
          <w:tcPr>
            <w:tcW w:w="2988" w:type="pct"/>
          </w:tcPr>
          <w:p w14:paraId="58DEC62C" w14:textId="77777777" w:rsidR="003A28E9" w:rsidRPr="003A28E9" w:rsidRDefault="003A28E9" w:rsidP="003A28E9">
            <w:pPr>
              <w:pStyle w:val="Performancetable9pt"/>
            </w:pPr>
            <w:r w:rsidRPr="003A28E9">
              <w:t>Purchase of intangible assets</w:t>
            </w:r>
          </w:p>
        </w:tc>
        <w:tc>
          <w:tcPr>
            <w:tcW w:w="972" w:type="pct"/>
          </w:tcPr>
          <w:p w14:paraId="7565733A" w14:textId="77777777" w:rsidR="003A28E9" w:rsidRPr="003A28E9" w:rsidRDefault="003A28E9" w:rsidP="003A28E9">
            <w:pPr>
              <w:pStyle w:val="Performancetable9pt"/>
              <w:jc w:val="right"/>
            </w:pPr>
            <w:r w:rsidRPr="003A28E9">
              <w:t>(185)</w:t>
            </w:r>
          </w:p>
        </w:tc>
        <w:tc>
          <w:tcPr>
            <w:tcW w:w="1040" w:type="pct"/>
          </w:tcPr>
          <w:p w14:paraId="500271D4" w14:textId="77777777" w:rsidR="003A28E9" w:rsidRPr="003A28E9" w:rsidRDefault="003A28E9" w:rsidP="003A28E9">
            <w:pPr>
              <w:pStyle w:val="Performancetable9pt"/>
              <w:jc w:val="right"/>
            </w:pPr>
            <w:r w:rsidRPr="003A28E9">
              <w:t>(63)</w:t>
            </w:r>
          </w:p>
        </w:tc>
      </w:tr>
      <w:tr w:rsidR="003A28E9" w:rsidRPr="003A28E9" w14:paraId="79D31339" w14:textId="77777777" w:rsidTr="00CE65AF">
        <w:trPr>
          <w:trHeight w:val="20"/>
        </w:trPr>
        <w:tc>
          <w:tcPr>
            <w:tcW w:w="2988" w:type="pct"/>
            <w:tcBorders>
              <w:bottom w:val="single" w:sz="4" w:space="0" w:color="00A2AC" w:themeColor="background2"/>
            </w:tcBorders>
          </w:tcPr>
          <w:p w14:paraId="0925F71D" w14:textId="77777777" w:rsidR="003A28E9" w:rsidRPr="003A28E9" w:rsidRDefault="003A28E9" w:rsidP="003A28E9">
            <w:pPr>
              <w:pStyle w:val="Performancetable9pt"/>
              <w:rPr>
                <w:b/>
                <w:bCs/>
              </w:rPr>
            </w:pPr>
            <w:r w:rsidRPr="003A28E9">
              <w:rPr>
                <w:b/>
                <w:bCs/>
              </w:rPr>
              <w:t>Net cash flows from investing activities</w:t>
            </w:r>
          </w:p>
        </w:tc>
        <w:tc>
          <w:tcPr>
            <w:tcW w:w="972" w:type="pct"/>
            <w:tcBorders>
              <w:bottom w:val="single" w:sz="4" w:space="0" w:color="00A2AC" w:themeColor="background2"/>
            </w:tcBorders>
          </w:tcPr>
          <w:p w14:paraId="1085BD6C" w14:textId="77777777" w:rsidR="003A28E9" w:rsidRPr="003A28E9" w:rsidRDefault="003A28E9" w:rsidP="003A28E9">
            <w:pPr>
              <w:pStyle w:val="Performancetable9pt"/>
              <w:jc w:val="right"/>
              <w:rPr>
                <w:b/>
                <w:bCs/>
              </w:rPr>
            </w:pPr>
            <w:r w:rsidRPr="003A28E9">
              <w:rPr>
                <w:b/>
                <w:bCs/>
              </w:rPr>
              <w:t>(1,958)</w:t>
            </w:r>
          </w:p>
        </w:tc>
        <w:tc>
          <w:tcPr>
            <w:tcW w:w="1040" w:type="pct"/>
            <w:tcBorders>
              <w:bottom w:val="single" w:sz="4" w:space="0" w:color="00A2AC" w:themeColor="background2"/>
            </w:tcBorders>
          </w:tcPr>
          <w:p w14:paraId="75C0A050" w14:textId="77777777" w:rsidR="003A28E9" w:rsidRPr="003A28E9" w:rsidRDefault="003A28E9" w:rsidP="003A28E9">
            <w:pPr>
              <w:pStyle w:val="Performancetable9pt"/>
              <w:jc w:val="right"/>
              <w:rPr>
                <w:b/>
                <w:bCs/>
              </w:rPr>
            </w:pPr>
            <w:r w:rsidRPr="003A28E9">
              <w:rPr>
                <w:b/>
                <w:bCs/>
              </w:rPr>
              <w:t>(1,728)</w:t>
            </w:r>
          </w:p>
        </w:tc>
      </w:tr>
      <w:tr w:rsidR="00CE65AF" w:rsidRPr="003A28E9" w14:paraId="2A578DDD" w14:textId="77777777" w:rsidTr="00CE65AF">
        <w:trPr>
          <w:trHeight w:val="20"/>
        </w:trPr>
        <w:tc>
          <w:tcPr>
            <w:tcW w:w="2988" w:type="pct"/>
            <w:tcBorders>
              <w:top w:val="single" w:sz="4" w:space="0" w:color="00A2AC" w:themeColor="background2"/>
            </w:tcBorders>
            <w:shd w:val="clear" w:color="auto" w:fill="E1F1F2"/>
          </w:tcPr>
          <w:p w14:paraId="31955CC8" w14:textId="77777777" w:rsidR="003A28E9" w:rsidRPr="003A28E9" w:rsidRDefault="003A28E9" w:rsidP="003A28E9">
            <w:pPr>
              <w:pStyle w:val="Performancetable9pt"/>
              <w:rPr>
                <w:b/>
                <w:bCs/>
              </w:rPr>
            </w:pPr>
            <w:r w:rsidRPr="003A28E9">
              <w:rPr>
                <w:b/>
                <w:bCs/>
              </w:rPr>
              <w:t>Cash flows from financing activities</w:t>
            </w:r>
          </w:p>
        </w:tc>
        <w:tc>
          <w:tcPr>
            <w:tcW w:w="972" w:type="pct"/>
            <w:tcBorders>
              <w:top w:val="single" w:sz="4" w:space="0" w:color="00A2AC" w:themeColor="background2"/>
            </w:tcBorders>
            <w:shd w:val="clear" w:color="auto" w:fill="E1F1F2"/>
          </w:tcPr>
          <w:p w14:paraId="4A152DDC" w14:textId="77777777" w:rsidR="003A28E9" w:rsidRPr="003A28E9" w:rsidRDefault="003A28E9" w:rsidP="003A28E9">
            <w:pPr>
              <w:pStyle w:val="Performancetable9pt"/>
              <w:jc w:val="right"/>
              <w:rPr>
                <w:b/>
                <w:bCs/>
              </w:rPr>
            </w:pPr>
          </w:p>
        </w:tc>
        <w:tc>
          <w:tcPr>
            <w:tcW w:w="1040" w:type="pct"/>
            <w:tcBorders>
              <w:top w:val="single" w:sz="4" w:space="0" w:color="00A2AC" w:themeColor="background2"/>
            </w:tcBorders>
            <w:shd w:val="clear" w:color="auto" w:fill="E1F1F2"/>
          </w:tcPr>
          <w:p w14:paraId="298D3C85" w14:textId="77777777" w:rsidR="003A28E9" w:rsidRPr="003A28E9" w:rsidRDefault="003A28E9" w:rsidP="003A28E9">
            <w:pPr>
              <w:pStyle w:val="Performancetable9pt"/>
              <w:jc w:val="right"/>
              <w:rPr>
                <w:b/>
                <w:bCs/>
              </w:rPr>
            </w:pPr>
            <w:r w:rsidRPr="003A28E9">
              <w:rPr>
                <w:b/>
                <w:bCs/>
              </w:rPr>
              <w:t xml:space="preserve"> </w:t>
            </w:r>
          </w:p>
        </w:tc>
      </w:tr>
      <w:tr w:rsidR="003A28E9" w:rsidRPr="003A28E9" w14:paraId="1AAC903B" w14:textId="77777777" w:rsidTr="00CE65AF">
        <w:trPr>
          <w:trHeight w:val="20"/>
        </w:trPr>
        <w:tc>
          <w:tcPr>
            <w:tcW w:w="2988" w:type="pct"/>
          </w:tcPr>
          <w:p w14:paraId="7BEA1F10" w14:textId="77777777" w:rsidR="003A28E9" w:rsidRPr="003A28E9" w:rsidRDefault="003A28E9" w:rsidP="003A28E9">
            <w:pPr>
              <w:pStyle w:val="Performancetable9pt"/>
            </w:pPr>
            <w:r w:rsidRPr="003A28E9">
              <w:t>Capital project contributions from the Crown</w:t>
            </w:r>
          </w:p>
        </w:tc>
        <w:tc>
          <w:tcPr>
            <w:tcW w:w="972" w:type="pct"/>
          </w:tcPr>
          <w:p w14:paraId="5FB6A976" w14:textId="77777777" w:rsidR="003A28E9" w:rsidRPr="003A28E9" w:rsidRDefault="003A28E9" w:rsidP="003A28E9">
            <w:pPr>
              <w:pStyle w:val="Performancetable9pt"/>
              <w:jc w:val="right"/>
            </w:pPr>
            <w:r w:rsidRPr="003A28E9">
              <w:t>682</w:t>
            </w:r>
          </w:p>
        </w:tc>
        <w:tc>
          <w:tcPr>
            <w:tcW w:w="1040" w:type="pct"/>
          </w:tcPr>
          <w:p w14:paraId="7D900F6C" w14:textId="77777777" w:rsidR="003A28E9" w:rsidRPr="003A28E9" w:rsidRDefault="003A28E9" w:rsidP="003A28E9">
            <w:pPr>
              <w:pStyle w:val="Performancetable9pt"/>
              <w:jc w:val="right"/>
            </w:pPr>
            <w:r w:rsidRPr="003A28E9">
              <w:t>1,572</w:t>
            </w:r>
          </w:p>
        </w:tc>
      </w:tr>
      <w:tr w:rsidR="003A28E9" w:rsidRPr="003A28E9" w14:paraId="17F38D8C" w14:textId="77777777" w:rsidTr="00CE65AF">
        <w:trPr>
          <w:trHeight w:val="20"/>
        </w:trPr>
        <w:tc>
          <w:tcPr>
            <w:tcW w:w="2988" w:type="pct"/>
          </w:tcPr>
          <w:p w14:paraId="6925F3C9" w14:textId="77777777" w:rsidR="003A28E9" w:rsidRPr="003A28E9" w:rsidRDefault="003A28E9" w:rsidP="003A28E9">
            <w:pPr>
              <w:pStyle w:val="Performancetable9pt"/>
            </w:pPr>
            <w:r w:rsidRPr="003A28E9">
              <w:t>Holidays Act remediation Crown equity</w:t>
            </w:r>
          </w:p>
        </w:tc>
        <w:tc>
          <w:tcPr>
            <w:tcW w:w="972" w:type="pct"/>
          </w:tcPr>
          <w:p w14:paraId="70064361" w14:textId="77777777" w:rsidR="003A28E9" w:rsidRPr="003A28E9" w:rsidRDefault="003A28E9" w:rsidP="003A28E9">
            <w:pPr>
              <w:pStyle w:val="Performancetable9pt"/>
              <w:jc w:val="right"/>
            </w:pPr>
            <w:r w:rsidRPr="003A28E9">
              <w:t>275</w:t>
            </w:r>
          </w:p>
        </w:tc>
        <w:tc>
          <w:tcPr>
            <w:tcW w:w="1040" w:type="pct"/>
          </w:tcPr>
          <w:p w14:paraId="3B53C684" w14:textId="77777777" w:rsidR="003A28E9" w:rsidRPr="003A28E9" w:rsidRDefault="003A28E9" w:rsidP="003A28E9">
            <w:pPr>
              <w:pStyle w:val="Performancetable9pt"/>
              <w:jc w:val="right"/>
            </w:pPr>
            <w:r w:rsidRPr="003A28E9">
              <w:t>1,663</w:t>
            </w:r>
          </w:p>
        </w:tc>
      </w:tr>
      <w:tr w:rsidR="003A28E9" w:rsidRPr="003A28E9" w14:paraId="4D11033B" w14:textId="77777777" w:rsidTr="00CE65AF">
        <w:trPr>
          <w:trHeight w:val="20"/>
        </w:trPr>
        <w:tc>
          <w:tcPr>
            <w:tcW w:w="2988" w:type="pct"/>
          </w:tcPr>
          <w:p w14:paraId="7589F44B" w14:textId="77777777" w:rsidR="003A28E9" w:rsidRPr="003A28E9" w:rsidRDefault="003A28E9" w:rsidP="003A28E9">
            <w:pPr>
              <w:pStyle w:val="Performancetable9pt"/>
            </w:pPr>
            <w:r w:rsidRPr="003A28E9">
              <w:t>External borrowings</w:t>
            </w:r>
          </w:p>
        </w:tc>
        <w:tc>
          <w:tcPr>
            <w:tcW w:w="972" w:type="pct"/>
          </w:tcPr>
          <w:p w14:paraId="486DE98A" w14:textId="77777777" w:rsidR="003A28E9" w:rsidRPr="003A28E9" w:rsidRDefault="003A28E9" w:rsidP="003A28E9">
            <w:pPr>
              <w:pStyle w:val="Performancetable9pt"/>
              <w:jc w:val="right"/>
            </w:pPr>
            <w:r w:rsidRPr="003A28E9">
              <w:t>0</w:t>
            </w:r>
          </w:p>
        </w:tc>
        <w:tc>
          <w:tcPr>
            <w:tcW w:w="1040" w:type="pct"/>
          </w:tcPr>
          <w:p w14:paraId="3BA53C8F" w14:textId="77777777" w:rsidR="003A28E9" w:rsidRPr="003A28E9" w:rsidRDefault="003A28E9" w:rsidP="003A28E9">
            <w:pPr>
              <w:pStyle w:val="Performancetable9pt"/>
              <w:jc w:val="right"/>
            </w:pPr>
            <w:r w:rsidRPr="003A28E9">
              <w:t>50</w:t>
            </w:r>
          </w:p>
        </w:tc>
      </w:tr>
      <w:tr w:rsidR="003A28E9" w:rsidRPr="003A28E9" w14:paraId="7FA1D023" w14:textId="77777777" w:rsidTr="00CE65AF">
        <w:trPr>
          <w:trHeight w:val="20"/>
        </w:trPr>
        <w:tc>
          <w:tcPr>
            <w:tcW w:w="2988" w:type="pct"/>
          </w:tcPr>
          <w:p w14:paraId="20B5BAA3" w14:textId="77777777" w:rsidR="003A28E9" w:rsidRPr="003A28E9" w:rsidRDefault="003A28E9" w:rsidP="003A28E9">
            <w:pPr>
              <w:pStyle w:val="Performancetable9pt"/>
            </w:pPr>
            <w:r w:rsidRPr="003A28E9">
              <w:t>Capital contributions returned to the Crown</w:t>
            </w:r>
          </w:p>
        </w:tc>
        <w:tc>
          <w:tcPr>
            <w:tcW w:w="972" w:type="pct"/>
          </w:tcPr>
          <w:p w14:paraId="76C5CEA3" w14:textId="77777777" w:rsidR="003A28E9" w:rsidRPr="003A28E9" w:rsidRDefault="003A28E9" w:rsidP="003A28E9">
            <w:pPr>
              <w:pStyle w:val="Performancetable9pt"/>
              <w:jc w:val="right"/>
            </w:pPr>
            <w:r w:rsidRPr="003A28E9">
              <w:t>(12)</w:t>
            </w:r>
          </w:p>
        </w:tc>
        <w:tc>
          <w:tcPr>
            <w:tcW w:w="1040" w:type="pct"/>
          </w:tcPr>
          <w:p w14:paraId="1D9531BD" w14:textId="77777777" w:rsidR="003A28E9" w:rsidRPr="003A28E9" w:rsidRDefault="003A28E9" w:rsidP="003A28E9">
            <w:pPr>
              <w:pStyle w:val="Performancetable9pt"/>
              <w:jc w:val="right"/>
            </w:pPr>
            <w:r w:rsidRPr="003A28E9">
              <w:t>(12)</w:t>
            </w:r>
          </w:p>
        </w:tc>
      </w:tr>
      <w:tr w:rsidR="003A28E9" w:rsidRPr="003A28E9" w14:paraId="00B2D03E" w14:textId="77777777" w:rsidTr="00CE65AF">
        <w:trPr>
          <w:trHeight w:val="20"/>
        </w:trPr>
        <w:tc>
          <w:tcPr>
            <w:tcW w:w="2988" w:type="pct"/>
          </w:tcPr>
          <w:p w14:paraId="7DBABC8E" w14:textId="77777777" w:rsidR="003A28E9" w:rsidRPr="003A28E9" w:rsidRDefault="003A28E9" w:rsidP="003A28E9">
            <w:pPr>
              <w:pStyle w:val="Performancetable9pt"/>
            </w:pPr>
            <w:r w:rsidRPr="003A28E9">
              <w:t>External borrowings repaid</w:t>
            </w:r>
          </w:p>
        </w:tc>
        <w:tc>
          <w:tcPr>
            <w:tcW w:w="972" w:type="pct"/>
          </w:tcPr>
          <w:p w14:paraId="7FE09EE0" w14:textId="77777777" w:rsidR="003A28E9" w:rsidRPr="003A28E9" w:rsidRDefault="003A28E9" w:rsidP="003A28E9">
            <w:pPr>
              <w:pStyle w:val="Performancetable9pt"/>
              <w:jc w:val="right"/>
            </w:pPr>
            <w:r w:rsidRPr="003A28E9">
              <w:t>(3)</w:t>
            </w:r>
          </w:p>
        </w:tc>
        <w:tc>
          <w:tcPr>
            <w:tcW w:w="1040" w:type="pct"/>
          </w:tcPr>
          <w:p w14:paraId="673BEAFD" w14:textId="77777777" w:rsidR="003A28E9" w:rsidRPr="003A28E9" w:rsidRDefault="003A28E9" w:rsidP="003A28E9">
            <w:pPr>
              <w:pStyle w:val="Performancetable9pt"/>
              <w:jc w:val="right"/>
            </w:pPr>
            <w:r w:rsidRPr="003A28E9">
              <w:t>(11)</w:t>
            </w:r>
          </w:p>
        </w:tc>
      </w:tr>
      <w:tr w:rsidR="003A28E9" w:rsidRPr="003A28E9" w14:paraId="59859465" w14:textId="77777777" w:rsidTr="00CE65AF">
        <w:trPr>
          <w:trHeight w:val="20"/>
        </w:trPr>
        <w:tc>
          <w:tcPr>
            <w:tcW w:w="2988" w:type="pct"/>
            <w:tcBorders>
              <w:bottom w:val="single" w:sz="4" w:space="0" w:color="00A2AC" w:themeColor="background2"/>
            </w:tcBorders>
          </w:tcPr>
          <w:p w14:paraId="66EB9650" w14:textId="77777777" w:rsidR="003A28E9" w:rsidRPr="003A28E9" w:rsidRDefault="003A28E9" w:rsidP="003A28E9">
            <w:pPr>
              <w:pStyle w:val="Performancetable9pt"/>
              <w:rPr>
                <w:b/>
                <w:bCs/>
              </w:rPr>
            </w:pPr>
            <w:r w:rsidRPr="003A28E9">
              <w:rPr>
                <w:b/>
                <w:bCs/>
              </w:rPr>
              <w:t>Net cash flows from financing activities</w:t>
            </w:r>
          </w:p>
        </w:tc>
        <w:tc>
          <w:tcPr>
            <w:tcW w:w="972" w:type="pct"/>
            <w:tcBorders>
              <w:bottom w:val="single" w:sz="4" w:space="0" w:color="00A2AC" w:themeColor="background2"/>
            </w:tcBorders>
          </w:tcPr>
          <w:p w14:paraId="76F27951" w14:textId="77777777" w:rsidR="003A28E9" w:rsidRPr="003A28E9" w:rsidRDefault="003A28E9" w:rsidP="003A28E9">
            <w:pPr>
              <w:pStyle w:val="Performancetable9pt"/>
              <w:jc w:val="right"/>
              <w:rPr>
                <w:b/>
                <w:bCs/>
              </w:rPr>
            </w:pPr>
            <w:r w:rsidRPr="003A28E9">
              <w:rPr>
                <w:b/>
                <w:bCs/>
              </w:rPr>
              <w:t>942</w:t>
            </w:r>
          </w:p>
        </w:tc>
        <w:tc>
          <w:tcPr>
            <w:tcW w:w="1040" w:type="pct"/>
            <w:tcBorders>
              <w:bottom w:val="single" w:sz="4" w:space="0" w:color="00A2AC" w:themeColor="background2"/>
            </w:tcBorders>
          </w:tcPr>
          <w:p w14:paraId="4F250033" w14:textId="77777777" w:rsidR="003A28E9" w:rsidRPr="003A28E9" w:rsidRDefault="003A28E9" w:rsidP="003A28E9">
            <w:pPr>
              <w:pStyle w:val="Performancetable9pt"/>
              <w:jc w:val="right"/>
              <w:rPr>
                <w:b/>
                <w:bCs/>
              </w:rPr>
            </w:pPr>
            <w:r w:rsidRPr="003A28E9">
              <w:rPr>
                <w:b/>
                <w:bCs/>
              </w:rPr>
              <w:t>3,262</w:t>
            </w:r>
          </w:p>
        </w:tc>
      </w:tr>
      <w:tr w:rsidR="00CE65AF" w:rsidRPr="003A28E9" w14:paraId="53A281DF" w14:textId="77777777" w:rsidTr="00CE65AF">
        <w:trPr>
          <w:trHeight w:val="20"/>
        </w:trPr>
        <w:tc>
          <w:tcPr>
            <w:tcW w:w="2988" w:type="pct"/>
            <w:tcBorders>
              <w:top w:val="single" w:sz="4" w:space="0" w:color="00A2AC" w:themeColor="background2"/>
              <w:bottom w:val="single" w:sz="4" w:space="0" w:color="00A2AC" w:themeColor="background2"/>
            </w:tcBorders>
            <w:shd w:val="clear" w:color="auto" w:fill="E1F1F2"/>
          </w:tcPr>
          <w:p w14:paraId="749AC7CC" w14:textId="77777777" w:rsidR="003A28E9" w:rsidRPr="003A28E9" w:rsidRDefault="003A28E9" w:rsidP="003A28E9">
            <w:pPr>
              <w:pStyle w:val="Performancetable9pt"/>
              <w:rPr>
                <w:b/>
                <w:bCs/>
              </w:rPr>
            </w:pPr>
            <w:r w:rsidRPr="003A28E9">
              <w:rPr>
                <w:b/>
                <w:bCs/>
              </w:rPr>
              <w:t>Net increase/(decrease) in cash and cash equivalents</w:t>
            </w:r>
          </w:p>
        </w:tc>
        <w:tc>
          <w:tcPr>
            <w:tcW w:w="972" w:type="pct"/>
            <w:tcBorders>
              <w:top w:val="single" w:sz="4" w:space="0" w:color="00A2AC" w:themeColor="background2"/>
              <w:bottom w:val="single" w:sz="4" w:space="0" w:color="00A2AC" w:themeColor="background2"/>
            </w:tcBorders>
            <w:shd w:val="clear" w:color="auto" w:fill="E1F1F2"/>
          </w:tcPr>
          <w:p w14:paraId="70EFC688" w14:textId="77777777" w:rsidR="003A28E9" w:rsidRPr="003A28E9" w:rsidRDefault="003A28E9" w:rsidP="003A28E9">
            <w:pPr>
              <w:pStyle w:val="Performancetable9pt"/>
              <w:jc w:val="right"/>
              <w:rPr>
                <w:b/>
                <w:bCs/>
              </w:rPr>
            </w:pPr>
            <w:r w:rsidRPr="003A28E9">
              <w:rPr>
                <w:b/>
                <w:bCs/>
              </w:rPr>
              <w:t>(1,316)</w:t>
            </w:r>
          </w:p>
        </w:tc>
        <w:tc>
          <w:tcPr>
            <w:tcW w:w="1040" w:type="pct"/>
            <w:tcBorders>
              <w:top w:val="single" w:sz="4" w:space="0" w:color="00A2AC" w:themeColor="background2"/>
              <w:bottom w:val="single" w:sz="4" w:space="0" w:color="00A2AC" w:themeColor="background2"/>
            </w:tcBorders>
            <w:shd w:val="clear" w:color="auto" w:fill="E1F1F2"/>
          </w:tcPr>
          <w:p w14:paraId="39A03F20" w14:textId="77777777" w:rsidR="003A28E9" w:rsidRPr="003A28E9" w:rsidRDefault="003A28E9" w:rsidP="003A28E9">
            <w:pPr>
              <w:pStyle w:val="Performancetable9pt"/>
              <w:jc w:val="right"/>
              <w:rPr>
                <w:b/>
                <w:bCs/>
              </w:rPr>
            </w:pPr>
            <w:r w:rsidRPr="003A28E9">
              <w:rPr>
                <w:b/>
                <w:bCs/>
              </w:rPr>
              <w:t>(809)</w:t>
            </w:r>
          </w:p>
        </w:tc>
      </w:tr>
      <w:tr w:rsidR="003A28E9" w:rsidRPr="003A28E9" w14:paraId="78039060" w14:textId="77777777" w:rsidTr="00CE65AF">
        <w:trPr>
          <w:trHeight w:val="20"/>
        </w:trPr>
        <w:tc>
          <w:tcPr>
            <w:tcW w:w="2988" w:type="pct"/>
            <w:tcBorders>
              <w:top w:val="single" w:sz="4" w:space="0" w:color="00A2AC" w:themeColor="background2"/>
            </w:tcBorders>
          </w:tcPr>
          <w:p w14:paraId="1C5D1A49" w14:textId="77777777" w:rsidR="003A28E9" w:rsidRPr="003A28E9" w:rsidRDefault="003A28E9" w:rsidP="003A28E9">
            <w:pPr>
              <w:pStyle w:val="Performancetable9pt"/>
            </w:pPr>
            <w:r w:rsidRPr="003A28E9">
              <w:t>Cash and cash equivalents at the start of the year</w:t>
            </w:r>
          </w:p>
        </w:tc>
        <w:tc>
          <w:tcPr>
            <w:tcW w:w="972" w:type="pct"/>
            <w:tcBorders>
              <w:top w:val="single" w:sz="4" w:space="0" w:color="00A2AC" w:themeColor="background2"/>
            </w:tcBorders>
          </w:tcPr>
          <w:p w14:paraId="3AC626EE" w14:textId="77777777" w:rsidR="003A28E9" w:rsidRPr="003A28E9" w:rsidRDefault="003A28E9" w:rsidP="003A28E9">
            <w:pPr>
              <w:pStyle w:val="Performancetable9pt"/>
              <w:jc w:val="right"/>
            </w:pPr>
            <w:r w:rsidRPr="003A28E9">
              <w:t>2,019</w:t>
            </w:r>
          </w:p>
        </w:tc>
        <w:tc>
          <w:tcPr>
            <w:tcW w:w="1040" w:type="pct"/>
            <w:tcBorders>
              <w:top w:val="single" w:sz="4" w:space="0" w:color="00A2AC" w:themeColor="background2"/>
            </w:tcBorders>
          </w:tcPr>
          <w:p w14:paraId="5ED04C14" w14:textId="77777777" w:rsidR="003A28E9" w:rsidRPr="003A28E9" w:rsidRDefault="003A28E9" w:rsidP="003A28E9">
            <w:pPr>
              <w:pStyle w:val="Performancetable9pt"/>
              <w:jc w:val="right"/>
            </w:pPr>
            <w:r w:rsidRPr="003A28E9">
              <w:t>840</w:t>
            </w:r>
          </w:p>
        </w:tc>
      </w:tr>
      <w:tr w:rsidR="003A28E9" w:rsidRPr="003A28E9" w14:paraId="0163D4D7" w14:textId="77777777" w:rsidTr="00CE65AF">
        <w:trPr>
          <w:trHeight w:val="20"/>
        </w:trPr>
        <w:tc>
          <w:tcPr>
            <w:tcW w:w="2988" w:type="pct"/>
            <w:tcBorders>
              <w:bottom w:val="single" w:sz="4" w:space="0" w:color="00A2AC" w:themeColor="background2"/>
            </w:tcBorders>
          </w:tcPr>
          <w:p w14:paraId="3BC6AF68" w14:textId="77777777" w:rsidR="003A28E9" w:rsidRPr="003A28E9" w:rsidRDefault="003A28E9" w:rsidP="003A28E9">
            <w:pPr>
              <w:pStyle w:val="Performancetable9pt"/>
            </w:pPr>
            <w:r w:rsidRPr="003A28E9">
              <w:t>MHA cash transferred 1 April 2024</w:t>
            </w:r>
          </w:p>
        </w:tc>
        <w:tc>
          <w:tcPr>
            <w:tcW w:w="972" w:type="pct"/>
            <w:tcBorders>
              <w:bottom w:val="single" w:sz="4" w:space="0" w:color="00A2AC" w:themeColor="background2"/>
            </w:tcBorders>
          </w:tcPr>
          <w:p w14:paraId="5043FE6C" w14:textId="77777777" w:rsidR="003A28E9" w:rsidRPr="003A28E9" w:rsidRDefault="003A28E9" w:rsidP="003A28E9">
            <w:pPr>
              <w:pStyle w:val="Performancetable9pt"/>
              <w:jc w:val="right"/>
            </w:pPr>
            <w:r w:rsidRPr="003A28E9">
              <w:t>137</w:t>
            </w:r>
          </w:p>
        </w:tc>
        <w:tc>
          <w:tcPr>
            <w:tcW w:w="1040" w:type="pct"/>
            <w:tcBorders>
              <w:bottom w:val="single" w:sz="4" w:space="0" w:color="00A2AC" w:themeColor="background2"/>
            </w:tcBorders>
          </w:tcPr>
          <w:p w14:paraId="5B8466AD" w14:textId="77777777" w:rsidR="003A28E9" w:rsidRPr="003A28E9" w:rsidRDefault="003A28E9" w:rsidP="003A28E9">
            <w:pPr>
              <w:pStyle w:val="Performancetable9pt"/>
              <w:jc w:val="right"/>
            </w:pPr>
            <w:r w:rsidRPr="003A28E9">
              <w:t>0</w:t>
            </w:r>
          </w:p>
        </w:tc>
      </w:tr>
      <w:tr w:rsidR="00CE65AF" w:rsidRPr="003A28E9" w14:paraId="6A66FD13" w14:textId="77777777" w:rsidTr="00CE65AF">
        <w:trPr>
          <w:trHeight w:val="20"/>
        </w:trPr>
        <w:tc>
          <w:tcPr>
            <w:tcW w:w="2988" w:type="pct"/>
            <w:tcBorders>
              <w:top w:val="single" w:sz="4" w:space="0" w:color="00A2AC" w:themeColor="background2"/>
              <w:bottom w:val="single" w:sz="4" w:space="0" w:color="00A2AC" w:themeColor="background2"/>
            </w:tcBorders>
            <w:shd w:val="clear" w:color="auto" w:fill="E1F1F2"/>
          </w:tcPr>
          <w:p w14:paraId="6DE8F559" w14:textId="77777777" w:rsidR="003A28E9" w:rsidRPr="003A28E9" w:rsidRDefault="003A28E9" w:rsidP="003A28E9">
            <w:pPr>
              <w:pStyle w:val="Performancetable9pt"/>
              <w:rPr>
                <w:b/>
                <w:bCs/>
              </w:rPr>
            </w:pPr>
            <w:r w:rsidRPr="003A28E9">
              <w:rPr>
                <w:b/>
                <w:bCs/>
              </w:rPr>
              <w:t>Cash and cash equivalents at the end of the year</w:t>
            </w:r>
          </w:p>
        </w:tc>
        <w:tc>
          <w:tcPr>
            <w:tcW w:w="972" w:type="pct"/>
            <w:tcBorders>
              <w:top w:val="single" w:sz="4" w:space="0" w:color="00A2AC" w:themeColor="background2"/>
              <w:bottom w:val="single" w:sz="4" w:space="0" w:color="00A2AC" w:themeColor="background2"/>
            </w:tcBorders>
            <w:shd w:val="clear" w:color="auto" w:fill="E1F1F2"/>
          </w:tcPr>
          <w:p w14:paraId="1D194ED9" w14:textId="77777777" w:rsidR="003A28E9" w:rsidRPr="003A28E9" w:rsidRDefault="003A28E9" w:rsidP="003A28E9">
            <w:pPr>
              <w:pStyle w:val="Performancetable9pt"/>
              <w:jc w:val="right"/>
              <w:rPr>
                <w:b/>
                <w:bCs/>
              </w:rPr>
            </w:pPr>
            <w:r w:rsidRPr="003A28E9">
              <w:rPr>
                <w:b/>
                <w:bCs/>
              </w:rPr>
              <w:t>840</w:t>
            </w:r>
          </w:p>
        </w:tc>
        <w:tc>
          <w:tcPr>
            <w:tcW w:w="1040" w:type="pct"/>
            <w:tcBorders>
              <w:top w:val="single" w:sz="4" w:space="0" w:color="00A2AC" w:themeColor="background2"/>
              <w:bottom w:val="single" w:sz="4" w:space="0" w:color="00A2AC" w:themeColor="background2"/>
            </w:tcBorders>
            <w:shd w:val="clear" w:color="auto" w:fill="E1F1F2"/>
          </w:tcPr>
          <w:p w14:paraId="6EF28F0E" w14:textId="77777777" w:rsidR="003A28E9" w:rsidRPr="003A28E9" w:rsidRDefault="003A28E9" w:rsidP="003A28E9">
            <w:pPr>
              <w:pStyle w:val="Performancetable9pt"/>
              <w:jc w:val="right"/>
              <w:rPr>
                <w:b/>
                <w:bCs/>
              </w:rPr>
            </w:pPr>
            <w:r w:rsidRPr="003A28E9">
              <w:rPr>
                <w:b/>
                <w:bCs/>
              </w:rPr>
              <w:t>31</w:t>
            </w:r>
          </w:p>
        </w:tc>
      </w:tr>
    </w:tbl>
    <w:p w14:paraId="47B149ED" w14:textId="77777777" w:rsidR="003A28E9" w:rsidRPr="003A28E9" w:rsidRDefault="003A28E9" w:rsidP="00536B9C"/>
    <w:p w14:paraId="1950EE68" w14:textId="77777777" w:rsidR="003A28E9" w:rsidRDefault="003A28E9" w:rsidP="00536B9C"/>
    <w:p w14:paraId="6B6901F0" w14:textId="50AEA667" w:rsidR="003A28E9" w:rsidRDefault="003A28E9">
      <w:pPr>
        <w:spacing w:before="0" w:after="160" w:line="259" w:lineRule="auto"/>
      </w:pPr>
      <w:r>
        <w:br w:type="page"/>
      </w:r>
    </w:p>
    <w:p w14:paraId="6DD1723D" w14:textId="77777777" w:rsidR="003A28E9" w:rsidRDefault="003A28E9" w:rsidP="003A28E9">
      <w:pPr>
        <w:pStyle w:val="Heading2"/>
      </w:pPr>
      <w:bookmarkStart w:id="32" w:name="_Toc184117930"/>
      <w:bookmarkStart w:id="33" w:name="_Toc184117965"/>
      <w:r>
        <w:lastRenderedPageBreak/>
        <w:t>Notes to the prospective financial statements</w:t>
      </w:r>
      <w:bookmarkEnd w:id="32"/>
      <w:bookmarkEnd w:id="33"/>
    </w:p>
    <w:p w14:paraId="338D9AEB" w14:textId="77777777" w:rsidR="009967C0" w:rsidRDefault="009967C0" w:rsidP="009967C0">
      <w:pPr>
        <w:pStyle w:val="Heading3"/>
      </w:pPr>
      <w:r>
        <w:t xml:space="preserve">1. Prospective financial statements and assumptions </w:t>
      </w:r>
    </w:p>
    <w:p w14:paraId="5A7D0143" w14:textId="77777777" w:rsidR="009967C0" w:rsidRDefault="009967C0" w:rsidP="009967C0">
      <w:r>
        <w:t>These prospective financial statements have been prepared in accordance with the Crown Entities Act 2004. They provide information about the future operating intentions and financial position of Health NZ, against which it must report and be formally audited at the end of the financial year.</w:t>
      </w:r>
    </w:p>
    <w:p w14:paraId="08A643A8" w14:textId="77777777" w:rsidR="009967C0" w:rsidRDefault="009967C0" w:rsidP="009967C0">
      <w:r>
        <w:t>The information in these financial statements may not be appropriate for purposes other than those described above. Health NZ has complied with financial reporting standard PBE FRS 42 Prospective financial statements in the preparation of these prospective financial statements.</w:t>
      </w:r>
    </w:p>
    <w:p w14:paraId="6D7E2F1D" w14:textId="77777777" w:rsidR="009967C0" w:rsidRDefault="009967C0" w:rsidP="009967C0">
      <w:r>
        <w:t xml:space="preserve">These prospective financial statements are based on significant financial assumptions about future events that Health NZ reasonably expects to occur. </w:t>
      </w:r>
    </w:p>
    <w:p w14:paraId="3218C857" w14:textId="6658A542" w:rsidR="009967C0" w:rsidRDefault="009967C0" w:rsidP="009967C0">
      <w:r>
        <w:t>Any subsequent changes to these assumptions will not be reflected in these financial statements.</w:t>
      </w:r>
    </w:p>
    <w:p w14:paraId="24238849" w14:textId="71C8D5A0" w:rsidR="009967C0" w:rsidRDefault="009967C0" w:rsidP="009967C0">
      <w:r>
        <w:t xml:space="preserve">Actual results for the forecast period are likely to vary from the information presented, and variations may be material. </w:t>
      </w:r>
    </w:p>
    <w:p w14:paraId="02302B52" w14:textId="77777777" w:rsidR="009967C0" w:rsidRDefault="009967C0" w:rsidP="00CE65AF">
      <w:pPr>
        <w:pStyle w:val="Heading4"/>
      </w:pPr>
      <w:r>
        <w:t xml:space="preserve">Statement of significant underlying assumptions </w:t>
      </w:r>
    </w:p>
    <w:p w14:paraId="0CFA9141" w14:textId="77777777" w:rsidR="009967C0" w:rsidRDefault="009967C0" w:rsidP="009967C0">
      <w:r>
        <w:t>Health NZ has made assumptions in preparing the prospective financial statements. The most significant of these are outlined below.</w:t>
      </w:r>
    </w:p>
    <w:p w14:paraId="03A32164" w14:textId="77777777" w:rsidR="009967C0" w:rsidRDefault="009967C0" w:rsidP="009967C0">
      <w:pPr>
        <w:pStyle w:val="Heading3"/>
      </w:pPr>
      <w:r>
        <w:t xml:space="preserve">2. Statement of accounting policies </w:t>
      </w:r>
    </w:p>
    <w:p w14:paraId="2444BB55" w14:textId="77777777" w:rsidR="009967C0" w:rsidRDefault="009967C0" w:rsidP="009967C0">
      <w:pPr>
        <w:pStyle w:val="Heading4"/>
      </w:pPr>
      <w:r>
        <w:t xml:space="preserve">Reporting Entity </w:t>
      </w:r>
    </w:p>
    <w:p w14:paraId="7A99C22D" w14:textId="58D9B020" w:rsidR="009967C0" w:rsidRDefault="009967C0" w:rsidP="009967C0">
      <w:r>
        <w:t>Health NZ is a Crown entity as defined by the Crown Entities Act 2004 (CEA) and is domiciled and operates in New Zealand. The relevant legislation governing Health NZ’s operations is the CEA and the Pae Ora (Healthy Futures) Act 2022 (the Act). Health NZ’s ultimate parent is the New Zealand Crown.</w:t>
      </w:r>
    </w:p>
    <w:p w14:paraId="6189EC98" w14:textId="3246A859" w:rsidR="009967C0" w:rsidRDefault="009967C0" w:rsidP="009967C0">
      <w:r>
        <w:t xml:space="preserve">Health NZ is designated as a public benefit entity (PBE) for the purposes of complying with generally accepted accounting practice (GAAP). The prospective financial statements for the Health NZ are for the year ended 2024/25. They were approved for issue by the Commissioner on 14 November 2024. </w:t>
      </w:r>
    </w:p>
    <w:p w14:paraId="3E025366" w14:textId="77777777" w:rsidR="009967C0" w:rsidRDefault="009967C0" w:rsidP="009967C0">
      <w:pPr>
        <w:pStyle w:val="Heading4"/>
      </w:pPr>
      <w:r>
        <w:lastRenderedPageBreak/>
        <w:t xml:space="preserve">Basis of Preparation </w:t>
      </w:r>
    </w:p>
    <w:p w14:paraId="7A4632F7" w14:textId="77777777" w:rsidR="009967C0" w:rsidRDefault="009967C0" w:rsidP="009967C0">
      <w:pPr>
        <w:pStyle w:val="Heading5"/>
      </w:pPr>
      <w:r>
        <w:t xml:space="preserve">Accounting Policies </w:t>
      </w:r>
    </w:p>
    <w:p w14:paraId="09B58882" w14:textId="38EAAD47" w:rsidR="009967C0" w:rsidRDefault="009967C0" w:rsidP="009967C0">
      <w:r>
        <w:t xml:space="preserve">The prospective financial statements have been prepared with the accounting policies expected to be used for future period reporting of general-purpose financial statements in accordance with GAAP. </w:t>
      </w:r>
    </w:p>
    <w:p w14:paraId="14429369" w14:textId="77777777" w:rsidR="009967C0" w:rsidRDefault="009967C0" w:rsidP="009967C0">
      <w:pPr>
        <w:pStyle w:val="Heading7"/>
      </w:pPr>
      <w:r>
        <w:t xml:space="preserve">Health Sector Reforms </w:t>
      </w:r>
    </w:p>
    <w:p w14:paraId="591DCEC0" w14:textId="77777777" w:rsidR="009967C0" w:rsidRDefault="009967C0" w:rsidP="009967C0">
      <w:r>
        <w:t>Health NZ was formed on 1 July 2022 from the amalgamation of 20 District Health Boards (DHBs), the Health Promotion Agency, six shared service agencies and some functions of the Ministry of Health, referred to as the Combining Entities.</w:t>
      </w:r>
    </w:p>
    <w:p w14:paraId="622EBF6A" w14:textId="3B766EC2" w:rsidR="009967C0" w:rsidRDefault="009967C0" w:rsidP="009967C0">
      <w:r>
        <w:t xml:space="preserve">On 5 March 2024 the Pae Ora (Disestablishment of Māori Health Authority) Amendment Act 2024 was passed by Government. Effective from 1 April 2024, certain functions, assets, liabilities and staff of the Māori Health Authority (MHA) were transferred to Health NZ, with a small number transferred to the Ministry of Health </w:t>
      </w:r>
      <w:r w:rsidR="00CE65AF">
        <w:t>–</w:t>
      </w:r>
      <w:r>
        <w:t xml:space="preserve"> Manatū</w:t>
      </w:r>
      <w:r w:rsidR="00CE65AF">
        <w:t xml:space="preserve"> </w:t>
      </w:r>
      <w:r>
        <w:t xml:space="preserve">Hauora. </w:t>
      </w:r>
    </w:p>
    <w:p w14:paraId="367229C3" w14:textId="77777777" w:rsidR="009967C0" w:rsidRDefault="009967C0" w:rsidP="009967C0">
      <w:pPr>
        <w:pStyle w:val="Heading7"/>
      </w:pPr>
      <w:r>
        <w:t xml:space="preserve">Measurement of the Assets and Liabilities on amalgamation </w:t>
      </w:r>
    </w:p>
    <w:p w14:paraId="54B8F907" w14:textId="77777777" w:rsidR="009967C0" w:rsidRDefault="009967C0" w:rsidP="009967C0">
      <w:r>
        <w:t xml:space="preserve">The assets and liabilities of the Combining Entities and MHA were measured at their carrying amount as of the amalgamation date in accordance with the requirements in PBE standards, with adjustments made where required to conform to Health NZ’s accounting policies and to eliminate balances between the Combining Entities. </w:t>
      </w:r>
    </w:p>
    <w:p w14:paraId="57365D8E" w14:textId="77777777" w:rsidR="009967C0" w:rsidRDefault="009967C0" w:rsidP="009967C0">
      <w:pPr>
        <w:pStyle w:val="Heading7"/>
      </w:pPr>
      <w:r>
        <w:t xml:space="preserve">Going Concern </w:t>
      </w:r>
    </w:p>
    <w:p w14:paraId="0711A5A7" w14:textId="7162C6BF" w:rsidR="009967C0" w:rsidRDefault="009967C0" w:rsidP="009967C0">
      <w:r>
        <w:t xml:space="preserve">The prospective financial statements have been prepared on a going concern basis. The Commissioner of Health NZ, after making enquiries, has a reasonable expectation that Health NZ has adequate resources to continue operations for the foreseeable future subject to the matters set out below. The Commissioner has reached this conclusion having regard to circumstances which they consider likely to affect Health NZ during the period of one year from the date of signing the prospective financial statements, and to circumstances which they know will occur after that date which could affect the validity of the going concern assumption. The key considerations are set out below: </w:t>
      </w:r>
    </w:p>
    <w:p w14:paraId="4B0CAA65" w14:textId="77777777" w:rsidR="009967C0" w:rsidRDefault="009967C0" w:rsidP="009967C0">
      <w:pPr>
        <w:pStyle w:val="ListBullet"/>
      </w:pPr>
      <w:r>
        <w:t>Forecast financial performance and cashflows prepared using funding expectations indicate that Health NZ will have sufficient funds (including equity funding from the Crown for approved capital projects) to meet forecast operating and investing cash flow requirements for 2024/25 year subject to:</w:t>
      </w:r>
    </w:p>
    <w:p w14:paraId="3FF1BD68" w14:textId="77777777" w:rsidR="009967C0" w:rsidRDefault="009967C0" w:rsidP="009967C0">
      <w:pPr>
        <w:pStyle w:val="ListBullet2"/>
      </w:pPr>
      <w:r>
        <w:t>Sufficient funding is appropriated by the Crown to enable Health NZ to settle the holiday pay liability and payments</w:t>
      </w:r>
    </w:p>
    <w:p w14:paraId="37FC1B05" w14:textId="77777777" w:rsidR="009967C0" w:rsidRDefault="009967C0" w:rsidP="009967C0">
      <w:pPr>
        <w:pStyle w:val="ListBullet2"/>
      </w:pPr>
      <w:r>
        <w:t>Sufficient funding is made available for approved capital plans to implement the projects either through the Health Capital Envelope or other funding streams agreed with the Crown</w:t>
      </w:r>
    </w:p>
    <w:p w14:paraId="2B5F8137" w14:textId="63D2E8AB" w:rsidR="009967C0" w:rsidRDefault="009967C0" w:rsidP="009967C0">
      <w:pPr>
        <w:pStyle w:val="ListBullet2"/>
      </w:pPr>
      <w:r>
        <w:lastRenderedPageBreak/>
        <w:t xml:space="preserve">The Crown provides equity support where necessary to maintain Health NZ’s viability as per the Letter of Comfort provided by Joint Ministers dated 31 October 2024 </w:t>
      </w:r>
    </w:p>
    <w:p w14:paraId="09ECF533" w14:textId="77777777" w:rsidR="009967C0" w:rsidRDefault="009967C0" w:rsidP="009967C0">
      <w:pPr>
        <w:pStyle w:val="ListBullet"/>
      </w:pPr>
      <w:r>
        <w:t xml:space="preserve">Health NZ’s turnaround plan for 2024/25 generates sufficient cost savings to stabilise the organisation’s cash position from January 2025. </w:t>
      </w:r>
    </w:p>
    <w:p w14:paraId="62874D50" w14:textId="77777777" w:rsidR="009967C0" w:rsidRDefault="009967C0" w:rsidP="009967C0">
      <w:pPr>
        <w:pStyle w:val="Heading3"/>
      </w:pPr>
      <w:r>
        <w:t xml:space="preserve">3. Statement of significant accounting policies </w:t>
      </w:r>
    </w:p>
    <w:p w14:paraId="7BADE135" w14:textId="77777777" w:rsidR="009967C0" w:rsidRDefault="009967C0" w:rsidP="009967C0">
      <w:r>
        <w:t>The following is a summary of the significant accounting policies that affect the prospective financial statements. A comprehensive list of policies is contained within the Health NZ 2022/23 Annual Report – there have been no changes to the accounting policies.</w:t>
      </w:r>
    </w:p>
    <w:p w14:paraId="58A5A4B7" w14:textId="77777777" w:rsidR="009967C0" w:rsidRDefault="009967C0" w:rsidP="009967C0">
      <w:pPr>
        <w:pStyle w:val="Heading5"/>
      </w:pPr>
      <w:r>
        <w:t xml:space="preserve">Basis of Consolidation </w:t>
      </w:r>
    </w:p>
    <w:p w14:paraId="65ACE110" w14:textId="2ABA6F18" w:rsidR="009967C0" w:rsidRDefault="009967C0" w:rsidP="009967C0">
      <w:r>
        <w:t>Health NZ consolidates in the group prospective financial statements all entities where Health NZ has the capacity to control financing and operating policies so as to obtain benefits from the activities of subsidiaries. This power exists where Health NZ controls the majority voting power on the governing body or where financing and operating policies have been irreversibly predetermined by Health NZ.</w:t>
      </w:r>
      <w:r w:rsidR="00677034">
        <w:t xml:space="preserve"> </w:t>
      </w:r>
    </w:p>
    <w:p w14:paraId="344301D3" w14:textId="77777777" w:rsidR="009967C0" w:rsidRDefault="009967C0" w:rsidP="009967C0">
      <w:r>
        <w:t xml:space="preserve">The group prospective financial statements are prepared by adding together like items of assets, liabilities, equity, revenue, expenses, and cash flows of entities in the group on a line-by-line basis. All intra-group balances, transactions, revenue and expenses are eliminated on consolidation. </w:t>
      </w:r>
    </w:p>
    <w:p w14:paraId="09A9BB6C" w14:textId="77777777" w:rsidR="009967C0" w:rsidRDefault="009967C0" w:rsidP="009967C0">
      <w:r>
        <w:t>The group prospective financial statements are prepared using uniform accounting policies for like transactions and other events in similar circumstances. The consolidation of an entity begins from the date Health NZ obtains control of the entity and ceases when Health NZ loses control of the entity.</w:t>
      </w:r>
    </w:p>
    <w:p w14:paraId="4F87C173" w14:textId="77777777" w:rsidR="009967C0" w:rsidRDefault="009967C0" w:rsidP="009967C0">
      <w:pPr>
        <w:pStyle w:val="Heading5"/>
      </w:pPr>
      <w:r>
        <w:t xml:space="preserve">Estimated Actuals 2023/24 </w:t>
      </w:r>
    </w:p>
    <w:p w14:paraId="261540DB" w14:textId="77777777" w:rsidR="009967C0" w:rsidRDefault="009967C0" w:rsidP="009967C0">
      <w:r>
        <w:t xml:space="preserve">The estimated actual financial statements for 2023/24 are the unaudited actual results to 30 June 2024. </w:t>
      </w:r>
    </w:p>
    <w:p w14:paraId="14FC8828" w14:textId="77777777" w:rsidR="009967C0" w:rsidRDefault="009967C0" w:rsidP="009967C0">
      <w:pPr>
        <w:pStyle w:val="Heading5"/>
      </w:pPr>
      <w:r>
        <w:t xml:space="preserve">Crown funding </w:t>
      </w:r>
    </w:p>
    <w:p w14:paraId="37002F36" w14:textId="77777777" w:rsidR="009967C0" w:rsidRDefault="009967C0" w:rsidP="009967C0">
      <w:r>
        <w:t>Health NZ receives annual funding from the Ministry of Health (MoH), which is based on appropriations made from the Treasury as part of Vote Health, to support the health sector.</w:t>
      </w:r>
    </w:p>
    <w:p w14:paraId="71718180" w14:textId="6B3C6B74" w:rsidR="009967C0" w:rsidRDefault="009967C0" w:rsidP="009967C0">
      <w:r>
        <w:t xml:space="preserve">Crown funding is restricted in its use for the purpose of meeting the objectives specified in its founding legislation and the scope of the relevant appropriations of MoH. Funding is recognised as revenue when it becomes receivable unless there is an obligation in substance to return the funds if conditions are not met. If there is an obligation, the funding </w:t>
      </w:r>
      <w:r>
        <w:lastRenderedPageBreak/>
        <w:t>is initially recorded as deferred revenue and recognised as revenue when conditions of the funding are satisfied. The fair value of revenue from the Crown has been determined to be equivalent to the amounts due in the funding arrangements.</w:t>
      </w:r>
    </w:p>
    <w:p w14:paraId="2A81F706" w14:textId="77777777" w:rsidR="009967C0" w:rsidRDefault="009967C0" w:rsidP="009967C0">
      <w:pPr>
        <w:pStyle w:val="Heading5"/>
      </w:pPr>
      <w:r>
        <w:t xml:space="preserve">Other funding from Crown/Crown entities </w:t>
      </w:r>
    </w:p>
    <w:p w14:paraId="13F85741" w14:textId="58DE1D6F" w:rsidR="009967C0" w:rsidRDefault="009967C0" w:rsidP="009967C0">
      <w:r>
        <w:t>Health NZ receives funding from the Ministry for Disabled People for specific services to support disabled people and from Pharmac to reimburse Health NZ for hospital and community pharmaceutical expenditure.</w:t>
      </w:r>
    </w:p>
    <w:p w14:paraId="3938080B" w14:textId="77777777" w:rsidR="009967C0" w:rsidRDefault="009967C0" w:rsidP="009967C0">
      <w:r>
        <w:t>The Crown funding accounting policy also applies to the funding from the Ministry for Disabled People.</w:t>
      </w:r>
    </w:p>
    <w:p w14:paraId="35996703" w14:textId="77777777" w:rsidR="009967C0" w:rsidRDefault="009967C0" w:rsidP="009967C0">
      <w:r>
        <w:t>Pharmac funding is recognised as revenue when Health NZ is entitled to be reimbursed for the pharmaceutical expenditure, which is when the pharmaceuticals have been dispensed.</w:t>
      </w:r>
    </w:p>
    <w:p w14:paraId="1693851A" w14:textId="5C1C16C5" w:rsidR="009967C0" w:rsidRDefault="009967C0" w:rsidP="009967C0">
      <w:r>
        <w:t xml:space="preserve">ACC contract revenue is recognised as revenue when eligible services are provided, and any contract conditions have been fulfilled. </w:t>
      </w:r>
    </w:p>
    <w:p w14:paraId="3466008D" w14:textId="77777777" w:rsidR="009967C0" w:rsidRDefault="009967C0" w:rsidP="009967C0">
      <w:pPr>
        <w:pStyle w:val="Heading5"/>
      </w:pPr>
      <w:r>
        <w:t xml:space="preserve">Cost allocation </w:t>
      </w:r>
    </w:p>
    <w:p w14:paraId="482FED5A" w14:textId="77777777" w:rsidR="009967C0" w:rsidRDefault="009967C0" w:rsidP="009967C0">
      <w:r>
        <w:t xml:space="preserve">The cost of outputs has been determined using the cost allocation system outlined below. </w:t>
      </w:r>
    </w:p>
    <w:p w14:paraId="3C75CA72" w14:textId="713A7875" w:rsidR="009967C0" w:rsidRDefault="009967C0" w:rsidP="009967C0">
      <w:r>
        <w:t xml:space="preserve">Direct costs are those costs directly attributed to an output. Indirect costs are those costs that cannot be identified in an economically feasible manner, with a specific output. Direct costs are charged directly to outputs. Indirect costs are charged to outputs based on cost drivers and related activity/usage information. Depreciation is charged on the basis of asset utilisation. Personnel costs are charged on the basis of actual time incurred. Property and other premises costs, such as maintenance, are charged on the basis of floor area occupied for the production of each output. Other indirect costs are assigned to outputs based on the proportion of direct staff costs for each output. </w:t>
      </w:r>
    </w:p>
    <w:p w14:paraId="0A8F81FB" w14:textId="77777777" w:rsidR="009967C0" w:rsidRDefault="009967C0" w:rsidP="009967C0">
      <w:pPr>
        <w:pStyle w:val="Heading5"/>
      </w:pPr>
      <w:r>
        <w:t>Personnel costs</w:t>
      </w:r>
    </w:p>
    <w:p w14:paraId="3E7A22B8" w14:textId="77777777" w:rsidR="009967C0" w:rsidRDefault="009967C0" w:rsidP="009967C0">
      <w:pPr>
        <w:pStyle w:val="Heading7"/>
      </w:pPr>
      <w:r>
        <w:t xml:space="preserve">Salaries and wages </w:t>
      </w:r>
    </w:p>
    <w:p w14:paraId="6E92D0F2" w14:textId="77777777" w:rsidR="009967C0" w:rsidRDefault="009967C0" w:rsidP="009967C0">
      <w:r>
        <w:t xml:space="preserve">Salaries and wages are recognised as an expense as employees provide services. </w:t>
      </w:r>
    </w:p>
    <w:p w14:paraId="1166C788" w14:textId="77777777" w:rsidR="009967C0" w:rsidRDefault="009967C0" w:rsidP="009967C0">
      <w:pPr>
        <w:pStyle w:val="Heading5"/>
      </w:pPr>
      <w:r>
        <w:t xml:space="preserve">Superannuation schemes </w:t>
      </w:r>
    </w:p>
    <w:p w14:paraId="2F016A60" w14:textId="77777777" w:rsidR="009967C0" w:rsidRDefault="009967C0" w:rsidP="009967C0">
      <w:pPr>
        <w:pStyle w:val="Heading7"/>
      </w:pPr>
      <w:r>
        <w:t xml:space="preserve">Defined contribution schemes </w:t>
      </w:r>
    </w:p>
    <w:p w14:paraId="03D29804" w14:textId="5D652AED" w:rsidR="009967C0" w:rsidRDefault="009967C0" w:rsidP="009967C0">
      <w:r>
        <w:t xml:space="preserve">Employer contributions to KiwiSaver (the Government Superannuation Fund) and the State Sector Retirement Savings Scheme are accounted for as defined contribution schemes and are recognised as an expense in surplus or deficit as incurred. </w:t>
      </w:r>
    </w:p>
    <w:p w14:paraId="411E8767" w14:textId="77777777" w:rsidR="009967C0" w:rsidRDefault="009967C0" w:rsidP="009967C0">
      <w:pPr>
        <w:pStyle w:val="Heading7"/>
      </w:pPr>
      <w:r>
        <w:lastRenderedPageBreak/>
        <w:t xml:space="preserve">Defined benefit schemes </w:t>
      </w:r>
    </w:p>
    <w:p w14:paraId="4B3D4BDD" w14:textId="77777777" w:rsidR="009967C0" w:rsidRDefault="009967C0" w:rsidP="009967C0">
      <w:r>
        <w:t>Health NZ makes employer contributions to the Defined Benefit Plan Contributors Scheme, which is managed by the Board of Trustees of the NPF, and to the ASB Group Master Trust Scheme (collectively the schemes). The schemes are multi-employer defined benefit schemes.</w:t>
      </w:r>
    </w:p>
    <w:p w14:paraId="09944823" w14:textId="77777777" w:rsidR="009967C0" w:rsidRDefault="009967C0" w:rsidP="009967C0">
      <w:r>
        <w:t>Insufficient information is available to use defined benefit accounting, as it is not possible to determine from the terms of the schemes the extent to which surplus or deficit will affect future contributions by individual employers, as there is no prescribed basis for allocation. The schemes are therefore accounted for as defined contribution schemes.</w:t>
      </w:r>
    </w:p>
    <w:p w14:paraId="18A01AF1" w14:textId="77777777" w:rsidR="009967C0" w:rsidRDefault="009967C0" w:rsidP="009967C0">
      <w:r>
        <w:t xml:space="preserve">The funding arrangements for the Defined Benefit Plan Contributors Scheme are governed by section 44 of the National Provident Fund Restructuring Act 1990 and by a Trust Deed. This Act requires that any increase or decrease to the employer contribution rate should result in contributions being at a level which, on reasonable assumptions, is likely to achieve neither a surplus nor deficit in the trust fund of the scheme at the time that the last contributor to that scheme ceases to so contribute. The Trust Deed specifies that immediately before the scheme is wound up, the assets and the interests of all contributors in the scheme will be transferred to the DBP Annuitants Scheme. Employers have no right to withdraw from the plan. </w:t>
      </w:r>
    </w:p>
    <w:p w14:paraId="2D2E6D41" w14:textId="77777777" w:rsidR="009967C0" w:rsidRDefault="009967C0" w:rsidP="009967C0">
      <w:pPr>
        <w:pStyle w:val="Heading4"/>
      </w:pPr>
      <w:r>
        <w:t xml:space="preserve">Critical judgements in applying accounting policies </w:t>
      </w:r>
    </w:p>
    <w:p w14:paraId="69222895" w14:textId="77777777" w:rsidR="009967C0" w:rsidRDefault="009967C0" w:rsidP="009967C0">
      <w:r>
        <w:t xml:space="preserve">Management has exercised the following critical judgements in applying accounting policies: </w:t>
      </w:r>
    </w:p>
    <w:p w14:paraId="5E7BD164" w14:textId="77777777" w:rsidR="009967C0" w:rsidRDefault="009967C0" w:rsidP="009967C0">
      <w:pPr>
        <w:pStyle w:val="Heading5"/>
      </w:pPr>
      <w:r>
        <w:t xml:space="preserve">Classification of Leases </w:t>
      </w:r>
    </w:p>
    <w:p w14:paraId="4F1CCD6F" w14:textId="77777777" w:rsidR="009967C0" w:rsidRDefault="009967C0" w:rsidP="009967C0">
      <w:r>
        <w:t>Determining whether a lease agreement is a finance lease or an operating lease requires judgement as to whether the agreement transfers substantially all the risks and rewards of ownership to Health NZ. Judgement is required on various aspects that include, but are not limited to, the fair value of the leased asset, the economic life of the leased asset, whether or not to include renewal options in the lease term and determining an appropriate discount rate to calculate the present value of the minimum lease payments. Classification as a finance lease means the asset is recognised in the statement of financial position as property, plant, and equipment and intangible assets, whereas for an operating lease no such asset is recognised. Health NZ exercises its judgement on the appropriate classification of leases.</w:t>
      </w:r>
    </w:p>
    <w:p w14:paraId="1F01E894" w14:textId="77777777" w:rsidR="009967C0" w:rsidRDefault="009967C0" w:rsidP="009967C0">
      <w:pPr>
        <w:pStyle w:val="Heading5"/>
      </w:pPr>
      <w:r>
        <w:t xml:space="preserve">Principal or agent of the Pharmaceutical Management Agency (Pharmac) </w:t>
      </w:r>
    </w:p>
    <w:p w14:paraId="274433A9" w14:textId="77777777" w:rsidR="009967C0" w:rsidRDefault="009967C0" w:rsidP="009967C0">
      <w:r>
        <w:t xml:space="preserve">Determining whether Health NZ is a principal or an agent of Pharmac in relation to community pharmaceutical funding and expenditure transactions – as there is no written agreement between Health NZ and Pharmac, judgement has been exercised in assessing </w:t>
      </w:r>
      <w:r>
        <w:lastRenderedPageBreak/>
        <w:t xml:space="preserve">which party has exposure to the significant risks and rewards associated with the supply of community pharmaceuticals. </w:t>
      </w:r>
    </w:p>
    <w:p w14:paraId="7E7E8F37" w14:textId="77777777" w:rsidR="009967C0" w:rsidRDefault="009967C0" w:rsidP="009967C0">
      <w:r>
        <w:t xml:space="preserve">Management reached the view that Health NZ is acting as a principal, and therefore recognises the funding from Pharmac as revenue and the payment of claims from community pharmacies for their dispensation of funded pharmaceuticals as expenditure. </w:t>
      </w:r>
    </w:p>
    <w:p w14:paraId="5849335B" w14:textId="77777777" w:rsidR="009967C0" w:rsidRDefault="009967C0" w:rsidP="009967C0">
      <w:pPr>
        <w:pStyle w:val="Heading4"/>
      </w:pPr>
      <w:r>
        <w:t>Critical accounting estimates and assumptions</w:t>
      </w:r>
    </w:p>
    <w:p w14:paraId="0B440600" w14:textId="77777777" w:rsidR="009967C0" w:rsidRDefault="009967C0" w:rsidP="009967C0">
      <w:r>
        <w:t>Health NZ has made estimates and assumptions concerning the future. These estimates and assumptions might differ from the subsequent actual results. Estimates and assumptions are continually evaluated and are based on historical experience and other factors, including expectations of future events that are believed to be reasonable under the circumstances.</w:t>
      </w:r>
    </w:p>
    <w:p w14:paraId="4BA6DC9B" w14:textId="77777777" w:rsidR="009967C0" w:rsidRDefault="009967C0" w:rsidP="009967C0">
      <w:r>
        <w:t xml:space="preserve">The estimates and assumptions that have a significant risk of causing a material adjustment to the carrying amounts of assets and liabilities within the next financial year are in respect of: </w:t>
      </w:r>
    </w:p>
    <w:p w14:paraId="0C77C4C6" w14:textId="77777777" w:rsidR="009967C0" w:rsidRDefault="009967C0" w:rsidP="009967C0">
      <w:pPr>
        <w:pStyle w:val="Heading5"/>
      </w:pPr>
      <w:r>
        <w:t xml:space="preserve">Estimating the fair value of land and buildings </w:t>
      </w:r>
    </w:p>
    <w:p w14:paraId="69C495CD" w14:textId="77777777" w:rsidR="009967C0" w:rsidRDefault="009967C0" w:rsidP="009967C0">
      <w:pPr>
        <w:pStyle w:val="Heading7"/>
      </w:pPr>
      <w:r>
        <w:t xml:space="preserve">Land </w:t>
      </w:r>
    </w:p>
    <w:p w14:paraId="35B3CA51" w14:textId="77777777" w:rsidR="009967C0" w:rsidRDefault="009967C0" w:rsidP="009967C0">
      <w:r>
        <w:t xml:space="preserve">Land is valued at fair value using market-based evidence based on its highest and best use with reference to comparable land values. The comparable land value rates ($/m2) that have been applied across Health NZ land vary from site to site across New Zealand. </w:t>
      </w:r>
    </w:p>
    <w:p w14:paraId="4D654E08" w14:textId="77777777" w:rsidR="009967C0" w:rsidRDefault="009967C0" w:rsidP="009967C0">
      <w:r>
        <w:t>Titles to land transferred from the Crown to Health NZ are subject to a memorial in terms of the Treaty of Waitangi Act 1975 (as amended by the Treaty of Waitangi (State Enterprises) Act 1988).</w:t>
      </w:r>
    </w:p>
    <w:p w14:paraId="426F631F" w14:textId="77777777" w:rsidR="009967C0" w:rsidRDefault="009967C0" w:rsidP="009967C0">
      <w:r>
        <w:t>Some of the land is subject to Right of First Refusal (RFR) in favour of certain iwi under the Ngai Tahu Claims Settlement Act 1998 and the Tamaki Collective Deed of Settlement.</w:t>
      </w:r>
    </w:p>
    <w:p w14:paraId="463A6A69" w14:textId="77777777" w:rsidR="009967C0" w:rsidRDefault="009967C0" w:rsidP="009967C0">
      <w:r>
        <w:t>Land held in the Auckland Region is subject to Section 148 of Nga Mana Whenua o Tamaki Makaurau Collective Redress Act 2014 ("The Act") which means that the land is RFR land as defined in section 118 and is subject to Subpart 1 of Part 4 of The Act, which restricts disposal, including leasing of the land.</w:t>
      </w:r>
    </w:p>
    <w:p w14:paraId="4A11294B" w14:textId="77777777" w:rsidR="009967C0" w:rsidRDefault="009967C0" w:rsidP="009967C0">
      <w:r>
        <w:t>The disposal of certain properties may also be subject to the provision of section 40 of the Public Works Act 1981.</w:t>
      </w:r>
    </w:p>
    <w:p w14:paraId="0F69F259" w14:textId="77777777" w:rsidR="009967C0" w:rsidRDefault="009967C0" w:rsidP="009967C0">
      <w:r>
        <w:t>As Health NZ does not have full title to Crown land it occupies but transfer is arranged if and when land is sold.</w:t>
      </w:r>
    </w:p>
    <w:p w14:paraId="6E82FA79" w14:textId="77777777" w:rsidR="009967C0" w:rsidRDefault="009967C0" w:rsidP="009967C0">
      <w:r>
        <w:t xml:space="preserve">Restrictions on Health NZ’s ability to sell land would normally not impair the value of the land because Te Whatu Ora has operational use of the land for the foreseeable future and </w:t>
      </w:r>
      <w:r>
        <w:lastRenderedPageBreak/>
        <w:t xml:space="preserve">will substantially receive the full benefit of outright ownership. However, adjustments have been made to some “unencumbered” land values for where there is a designation against the land, or the use of the land is restricted. These adjustments vary from site to site, depending on the designation/restriction, and are intended to reflect the negative effect on the value of the land where an owner is unable to use the land more intensely or at its highest and best use. </w:t>
      </w:r>
    </w:p>
    <w:p w14:paraId="11919DC0" w14:textId="77777777" w:rsidR="009967C0" w:rsidRDefault="009967C0" w:rsidP="009967C0">
      <w:pPr>
        <w:pStyle w:val="Heading7"/>
      </w:pPr>
      <w:r>
        <w:t xml:space="preserve">Buildings </w:t>
      </w:r>
    </w:p>
    <w:p w14:paraId="1A5D7890" w14:textId="77777777" w:rsidR="009967C0" w:rsidRDefault="009967C0" w:rsidP="009967C0">
      <w:r>
        <w:t>Specialised hospital buildings are valued at fair value using depreciated replacement cost because no reliable market data is available for such buildings.</w:t>
      </w:r>
    </w:p>
    <w:p w14:paraId="0EE6ED6E" w14:textId="77777777" w:rsidR="009967C0" w:rsidRDefault="009967C0" w:rsidP="009967C0">
      <w:r>
        <w:t xml:space="preserve">Depreciated replacement cost is determined using a number of significant assumptions. Significant assumptions include: </w:t>
      </w:r>
    </w:p>
    <w:p w14:paraId="4C2F4284" w14:textId="77777777" w:rsidR="009967C0" w:rsidRDefault="009967C0" w:rsidP="009967C0">
      <w:pPr>
        <w:pStyle w:val="ListBullet"/>
      </w:pPr>
      <w:r>
        <w:t xml:space="preserve">The replacement asset is based on the reproduction cost of the specific assets with adjustments where appropriate for optimisation due to over-design or surplus capacity. </w:t>
      </w:r>
    </w:p>
    <w:p w14:paraId="4C17AC93" w14:textId="77777777" w:rsidR="009967C0" w:rsidRDefault="009967C0" w:rsidP="009967C0">
      <w:pPr>
        <w:pStyle w:val="ListBullet"/>
      </w:pPr>
      <w:r>
        <w:t>The replacement cost is derived from recent construction contracts awarded for similar assets, Quantity Surveyor (QS) cost estimates or by applying relevant indices (e.g., Property Institute of New Zealand) to previous replacement costs.</w:t>
      </w:r>
    </w:p>
    <w:p w14:paraId="43446F73" w14:textId="77777777" w:rsidR="009967C0" w:rsidRDefault="009967C0" w:rsidP="009967C0">
      <w:pPr>
        <w:pStyle w:val="ListBullet"/>
      </w:pPr>
      <w:r>
        <w:t>For earthquake-prone buildings that are expected to be strengthened, the estimated earthquake-strengthening costs have been deducted off the depreciated replacement cost in estimating fair value. Where no decision has been made to strengthen earthquake-prone buildings, the remaining useful life has been reduced if Health NZ is required to remediate the buildings within a specific timeframe.</w:t>
      </w:r>
    </w:p>
    <w:p w14:paraId="337465C5" w14:textId="77777777" w:rsidR="009967C0" w:rsidRDefault="009967C0" w:rsidP="009967C0">
      <w:pPr>
        <w:pStyle w:val="ListBullet"/>
      </w:pPr>
      <w:r>
        <w:t>The estimated cost of asbestos/other remediation works have been deducted off the building depreciated replacement cost in estimating fair value.</w:t>
      </w:r>
    </w:p>
    <w:p w14:paraId="13710BFD" w14:textId="77777777" w:rsidR="009967C0" w:rsidRDefault="009967C0" w:rsidP="009967C0">
      <w:pPr>
        <w:pStyle w:val="ListBullet"/>
      </w:pPr>
      <w:r>
        <w:t>The remaining useful life of assets is estimated after considering factors such as the condition of the asset, future maintenance and replacement plans, and experience with similar buildings.</w:t>
      </w:r>
    </w:p>
    <w:p w14:paraId="72E59F15" w14:textId="77777777" w:rsidR="009967C0" w:rsidRDefault="009967C0" w:rsidP="009967C0">
      <w:pPr>
        <w:pStyle w:val="ListBulletend"/>
      </w:pPr>
      <w:r>
        <w:t xml:space="preserve">Straight-line depreciation has been applied in determining the depreciated replacement cost value of the asset. </w:t>
      </w:r>
    </w:p>
    <w:p w14:paraId="6E14CEFA" w14:textId="77777777" w:rsidR="009967C0" w:rsidRDefault="009967C0" w:rsidP="009967C0">
      <w:r>
        <w:t xml:space="preserve">Non-specialised buildings are valued at fair value using market-based evidence. Market rents and capitalisation rates were applied to reflect market value. </w:t>
      </w:r>
    </w:p>
    <w:p w14:paraId="7730A8A6" w14:textId="77777777" w:rsidR="009967C0" w:rsidRDefault="009967C0" w:rsidP="009967C0">
      <w:pPr>
        <w:pStyle w:val="Heading5"/>
      </w:pPr>
      <w:r>
        <w:t xml:space="preserve">Estimated useful life of property, plant and equipment </w:t>
      </w:r>
    </w:p>
    <w:p w14:paraId="20C2CD76" w14:textId="77777777" w:rsidR="009967C0" w:rsidRDefault="009967C0" w:rsidP="009967C0">
      <w:r>
        <w:t xml:space="preserve">At each balance date, the useful lives and residual values of property, plant, and equipment are reviewed. Assessing the appropriateness of useful life and residual value estimates of property, plant and equipment requires a number of factors to be considered </w:t>
      </w:r>
      <w:r>
        <w:lastRenderedPageBreak/>
        <w:t xml:space="preserve">such as the physical condition of the asset, expected period of use of the asset by Health NZ, and expected disposal proceeds from the future sale of the asset. </w:t>
      </w:r>
    </w:p>
    <w:p w14:paraId="763D8227" w14:textId="5B4C134A" w:rsidR="009967C0" w:rsidRDefault="009967C0" w:rsidP="009967C0">
      <w:r>
        <w:t xml:space="preserve">An incorrect estimate of the useful life or residual value will affect the depreciation expense recognised in the surplus or deficit and the carrying amount of the asset in the Statement of Financial Position. Health NZ minimises the risk of this estimation uncertainty by: </w:t>
      </w:r>
    </w:p>
    <w:p w14:paraId="30B710DF" w14:textId="77777777" w:rsidR="009967C0" w:rsidRDefault="009967C0" w:rsidP="009967C0">
      <w:pPr>
        <w:pStyle w:val="ListBullet"/>
      </w:pPr>
      <w:r>
        <w:t>regular/cyclical physical inspection of critical buildings and associated plant</w:t>
      </w:r>
    </w:p>
    <w:p w14:paraId="7A0F1AD7" w14:textId="77777777" w:rsidR="009967C0" w:rsidRDefault="009967C0" w:rsidP="009967C0">
      <w:pPr>
        <w:pStyle w:val="ListBullet"/>
      </w:pPr>
      <w:r>
        <w:t>asset replacement programmes</w:t>
      </w:r>
    </w:p>
    <w:p w14:paraId="3085B686" w14:textId="77777777" w:rsidR="009967C0" w:rsidRDefault="009967C0" w:rsidP="009967C0">
      <w:pPr>
        <w:pStyle w:val="ListBullet"/>
      </w:pPr>
      <w:r>
        <w:t xml:space="preserve">review of second-hand market prices for similar assets; and </w:t>
      </w:r>
    </w:p>
    <w:p w14:paraId="14B7F572" w14:textId="77777777" w:rsidR="009967C0" w:rsidRDefault="009967C0" w:rsidP="009967C0">
      <w:pPr>
        <w:pStyle w:val="ListBulletend"/>
      </w:pPr>
      <w:r>
        <w:t>analysis of prior asset sales.</w:t>
      </w:r>
    </w:p>
    <w:p w14:paraId="704FC3D1" w14:textId="77777777" w:rsidR="009967C0" w:rsidRDefault="009967C0" w:rsidP="009967C0">
      <w:r>
        <w:t xml:space="preserve">Health NZ has not made significant changes to past assumptions concerning useful lives and residual values. </w:t>
      </w:r>
    </w:p>
    <w:p w14:paraId="3F182BFA" w14:textId="77777777" w:rsidR="009967C0" w:rsidRDefault="009967C0" w:rsidP="009967C0">
      <w:pPr>
        <w:pStyle w:val="Heading5"/>
      </w:pPr>
      <w:r>
        <w:t xml:space="preserve">Measuring the liabilities for Holidays Act 2003 remediation </w:t>
      </w:r>
    </w:p>
    <w:p w14:paraId="1D5BE3D3" w14:textId="77777777" w:rsidR="009967C0" w:rsidRDefault="009967C0" w:rsidP="009967C0">
      <w:pPr>
        <w:pStyle w:val="Heading7"/>
      </w:pPr>
      <w:r>
        <w:t xml:space="preserve">Holidays Act 2003 remediation </w:t>
      </w:r>
    </w:p>
    <w:p w14:paraId="693FCC7F" w14:textId="77777777" w:rsidR="009967C0" w:rsidRDefault="009967C0" w:rsidP="009967C0">
      <w:r>
        <w:t>A number of New Zealand’s public and private organisations have identified issues with the calculation of leave entitlements under the Holidays Act 2003 (the Holidays Act).</w:t>
      </w:r>
    </w:p>
    <w:p w14:paraId="4F9522D7" w14:textId="77777777" w:rsidR="009967C0" w:rsidRDefault="009967C0" w:rsidP="009967C0">
      <w:r>
        <w:t xml:space="preserve">Work has been ongoing since 2016 on behalf of Health NZ and the New Zealand Blood Service, with the Council of Trade Unions, health sector unions, and the Ministry of Business, Innovation and Employment Labour Inspectorate, for an agreed approach to identify, rectify and remediate any Holidays Act non-compliance. Prior to the establishment of Health NZ, the then-DHBs agreed to a Memorandum of Understanding (MOU), which contains a method for determination of individual employee earnings, for the calculation of the liability for any historical non-compliance. </w:t>
      </w:r>
    </w:p>
    <w:p w14:paraId="276671DE" w14:textId="77777777" w:rsidR="009967C0" w:rsidRDefault="009967C0" w:rsidP="009967C0">
      <w:r>
        <w:t xml:space="preserve">The health sector has a workforce that includes differential occupational groups with complex entitlements, non-standard hours, allowances/overtime. The process of assessing non-compliance with the Holidays Act and determining any additional payment is complex. </w:t>
      </w:r>
    </w:p>
    <w:p w14:paraId="2E39A53F" w14:textId="0F220090" w:rsidR="00D86506" w:rsidRDefault="009967C0" w:rsidP="009967C0">
      <w:r>
        <w:t xml:space="preserve">The remediation project associated with the MOU is a significant undertaking and work to assess all non-compliance progressed during the current financial year. As a result, Health NZ recognises it has an obligation to address any historical non-compliance under the MOU and has made estimates and assumptions to determine the liability based on its own review of payroll processes which identified instances of non-compliance with the Holidays Act and the requirements of the MOU. The liability as of 30 June 2024 is based on the opening balance transferred to Health NZ from Combining Entities that had previously been developed on the following basis: </w:t>
      </w:r>
    </w:p>
    <w:p w14:paraId="267C5BA5" w14:textId="77777777" w:rsidR="00D86506" w:rsidRDefault="00D86506">
      <w:pPr>
        <w:spacing w:before="0" w:after="160" w:line="259" w:lineRule="auto"/>
      </w:pPr>
      <w:r>
        <w:br w:type="page"/>
      </w:r>
    </w:p>
    <w:p w14:paraId="3343436B" w14:textId="365FD5C5" w:rsidR="009967C0" w:rsidRDefault="009967C0" w:rsidP="009967C0">
      <w:pPr>
        <w:pStyle w:val="ListBullet"/>
      </w:pPr>
      <w:r>
        <w:lastRenderedPageBreak/>
        <w:t xml:space="preserve">The old DHBs either used remediation scripts (where 100% of the population is recalculated) or used a sample and extrapolated variances across the population. The remediation script and sample method generated an estimate by using both terminated and current employees. Employees were taken from each District that were employed between 1 May 2010 and 30 June 2022 (being the agreed remediation period). Estimations for the programme costs to complete the remediation work were also included into the liability estimates for each district. </w:t>
      </w:r>
    </w:p>
    <w:p w14:paraId="367E41CE" w14:textId="77777777" w:rsidR="009967C0" w:rsidRDefault="009967C0" w:rsidP="009967C0">
      <w:r>
        <w:t xml:space="preserve">No further sampling and extrapolation has been completed given the progress made on remediation projects, with a number of these paid or nearing the point of making payments to current employees (current tenure). Also, further sampling and extrapolation would be unlikely to provide a significantly different financial liability estimate. </w:t>
      </w:r>
    </w:p>
    <w:p w14:paraId="24AF3ED3" w14:textId="77777777" w:rsidR="009967C0" w:rsidRDefault="009967C0" w:rsidP="009967C0">
      <w:r>
        <w:t xml:space="preserve">Sampling estimates that were prepared by Ernst and Young for Health NZ components make up 85% of the total liability. The Ernst and Young modelling has therefore been used to project forward the liability balance: </w:t>
      </w:r>
    </w:p>
    <w:p w14:paraId="7209E6F6" w14:textId="77777777" w:rsidR="009967C0" w:rsidRDefault="009967C0" w:rsidP="009967C0">
      <w:pPr>
        <w:pStyle w:val="ListBullet"/>
      </w:pPr>
      <w:r>
        <w:t>The key assumption used to establish this forward projection is that the level of non-compliance is consistent across years on a district-by-district basis. A level of non-compliance of 3.09% of gross pays on average has been assumed as the level of ongoing non-compliance. This assumes that no corrective actions are taken to reduce non-compliance with the Holidays Act and that there is no ongoing non-compliance issue relating to leave transfers.</w:t>
      </w:r>
    </w:p>
    <w:p w14:paraId="00EE620F" w14:textId="77777777" w:rsidR="009967C0" w:rsidRDefault="009967C0" w:rsidP="009967C0">
      <w:pPr>
        <w:pStyle w:val="ListBulletend"/>
      </w:pPr>
      <w:r>
        <w:t xml:space="preserve">For Districts that used remediation scripts, the liability uplift was from a combination of district level reassessments of remediation scripts and forward projections to estimate their balances. A review was also completed on the components that were included in those estimations to ensure consistency with the components included in the Ernst and Young model. </w:t>
      </w:r>
    </w:p>
    <w:p w14:paraId="7D714464" w14:textId="77777777" w:rsidR="009967C0" w:rsidRDefault="009967C0" w:rsidP="009967C0">
      <w:r>
        <w:t xml:space="preserve">Until the remediation projects are completed for all components, there remain substantial uncertainties as to the actual amount Health NZ will be required to pay to current and former employees. </w:t>
      </w:r>
    </w:p>
    <w:p w14:paraId="7D59A729" w14:textId="77777777" w:rsidR="009967C0" w:rsidRDefault="009967C0" w:rsidP="009967C0">
      <w:r>
        <w:t>The estimates and assumptions may differ to the subsequent actual results as further work is completed. This may result in further adjustment to the carrying amount of the liability within the next financial year or payments to current and former employees that differ significantly from the estimation of the liability.</w:t>
      </w:r>
    </w:p>
    <w:p w14:paraId="736ED364" w14:textId="77777777" w:rsidR="009967C0" w:rsidRDefault="009967C0" w:rsidP="009967C0">
      <w:r>
        <w:t xml:space="preserve">Payments to settle this provision commenced in July 2023 and are on-going. </w:t>
      </w:r>
    </w:p>
    <w:p w14:paraId="44D69C97" w14:textId="77777777" w:rsidR="009967C0" w:rsidRDefault="009967C0">
      <w:pPr>
        <w:spacing w:before="0" w:after="160" w:line="259" w:lineRule="auto"/>
        <w:rPr>
          <w:rFonts w:asciiTheme="majorHAnsi" w:eastAsiaTheme="majorEastAsia" w:hAnsiTheme="majorHAnsi" w:cstheme="majorBidi"/>
          <w:color w:val="003F68" w:themeColor="accent1" w:themeShade="BF"/>
        </w:rPr>
      </w:pPr>
      <w:r>
        <w:br w:type="page"/>
      </w:r>
    </w:p>
    <w:p w14:paraId="7DB09B23" w14:textId="12CC5B48" w:rsidR="009967C0" w:rsidRDefault="009967C0" w:rsidP="009967C0">
      <w:pPr>
        <w:pStyle w:val="Heading5"/>
      </w:pPr>
      <w:r>
        <w:lastRenderedPageBreak/>
        <w:t xml:space="preserve">Measuring the liabilities long service leave, retirement gratuities, sabbatical leave, and continuing medical education leave </w:t>
      </w:r>
    </w:p>
    <w:p w14:paraId="7B3C78A2" w14:textId="77777777" w:rsidR="009967C0" w:rsidRDefault="009967C0" w:rsidP="009967C0">
      <w:pPr>
        <w:pStyle w:val="Heading7"/>
      </w:pPr>
      <w:r>
        <w:t xml:space="preserve">Long service leave and retirement gratuities </w:t>
      </w:r>
    </w:p>
    <w:p w14:paraId="59ECE6D8" w14:textId="77777777" w:rsidR="009967C0" w:rsidRDefault="009967C0" w:rsidP="009967C0">
      <w:r>
        <w:t>The present value of sabbatical leave, long service leave, and retirement gratuities obligations depend on a number of factors that are determined on an actuarial basis. Two key assumptions used in calculating these liabilities are the discount rate and the salary inflation factor. Any changes in these assumptions will affect the carrying amount of the liability.</w:t>
      </w:r>
    </w:p>
    <w:p w14:paraId="7060E061" w14:textId="77777777" w:rsidR="009967C0" w:rsidRDefault="009967C0" w:rsidP="009967C0">
      <w:r>
        <w:t>Expected future payments are discounted using discount rates derived from the yield curve of New Zealand government bonds. The discount rates used have maturities that match, as closely as possible, the estimated future cash outflows. The salary inflation factor has been determined after considering historical salary inflation patterns and after obtaining advice from an independent actuary.</w:t>
      </w:r>
    </w:p>
    <w:p w14:paraId="4F8CE95D" w14:textId="77777777" w:rsidR="009967C0" w:rsidRDefault="009967C0" w:rsidP="009967C0">
      <w:r>
        <w:t>The discount rates used are those advised by the New Zealand Treasury published risk-free discount rates as at the end of each financial year end the salary inflation factor is Health NZ’s best estimate of forecast salary increments.</w:t>
      </w:r>
    </w:p>
    <w:p w14:paraId="6BE18600" w14:textId="77777777" w:rsidR="009967C0" w:rsidRDefault="009967C0" w:rsidP="009967C0">
      <w:r>
        <w:t xml:space="preserve">If the discount rate were to differ by 1% from that used, with all other factors held constant, the carrying amount of the long service leave and retirement gratuities obligations would not be materially higher or lower. If the salary inflation factor were to differ by 1% from that used, with all other factors held constant, the carrying amount of the long service leave and retirement gratuities obligations would not be materially higher or lower. </w:t>
      </w:r>
    </w:p>
    <w:p w14:paraId="07B1968A" w14:textId="77777777" w:rsidR="009967C0" w:rsidRDefault="009967C0" w:rsidP="009967C0">
      <w:pPr>
        <w:pStyle w:val="Heading5"/>
      </w:pPr>
      <w:r>
        <w:t xml:space="preserve">Provision for Covid-19 inventory obsolescence </w:t>
      </w:r>
    </w:p>
    <w:p w14:paraId="42E8E3BB" w14:textId="77777777" w:rsidR="009967C0" w:rsidRDefault="009967C0" w:rsidP="009967C0">
      <w:r>
        <w:t xml:space="preserve">Covid-19 inventories may become obsolete. Covid-19 inventory obsolescence is calculated based on product expiry dates and the expected future usage given the current national pandemic response settings. </w:t>
      </w:r>
    </w:p>
    <w:p w14:paraId="7B754E3A" w14:textId="77777777" w:rsidR="009967C0" w:rsidRDefault="009967C0" w:rsidP="009967C0">
      <w:pPr>
        <w:pStyle w:val="Heading5"/>
      </w:pPr>
      <w:r>
        <w:t xml:space="preserve">Capital charge </w:t>
      </w:r>
    </w:p>
    <w:p w14:paraId="5E470A58" w14:textId="77777777" w:rsidR="009967C0" w:rsidRDefault="009967C0" w:rsidP="009967C0">
      <w:r>
        <w:t xml:space="preserve">The capital charge is recognised as an expense in the financial year to which the charge relates. The capital charge rate for the year ended 30 June 2024 was 5.00% and the prospective financial statements for 2024/25 are prepared using 5%. </w:t>
      </w:r>
    </w:p>
    <w:p w14:paraId="6664B4CC" w14:textId="77777777" w:rsidR="009967C0" w:rsidRDefault="009967C0" w:rsidP="009967C0">
      <w:pPr>
        <w:pStyle w:val="Heading5"/>
      </w:pPr>
      <w:r>
        <w:t xml:space="preserve">Investments </w:t>
      </w:r>
    </w:p>
    <w:p w14:paraId="4078E65A" w14:textId="77777777" w:rsidR="009967C0" w:rsidRDefault="009967C0" w:rsidP="009967C0">
      <w:pPr>
        <w:pStyle w:val="Heading7"/>
      </w:pPr>
      <w:r>
        <w:t xml:space="preserve">Trust/special fund assets </w:t>
      </w:r>
    </w:p>
    <w:p w14:paraId="7929E847" w14:textId="77777777" w:rsidR="009967C0" w:rsidRDefault="009967C0" w:rsidP="009967C0">
      <w:r>
        <w:t xml:space="preserve">The assets are funds held by Health NZ and comprise donated/endowed and research funds. The use of the funds must comply with the specific terms of the sources from which the funds were derived. The revenue and expenditure in respect of these funds are recognised in the surplus or deficit and is transferred from/to trust funds in equity. </w:t>
      </w:r>
    </w:p>
    <w:p w14:paraId="57C0E6F9" w14:textId="77777777" w:rsidR="009967C0" w:rsidRDefault="009967C0" w:rsidP="009967C0">
      <w:pPr>
        <w:pStyle w:val="Heading5"/>
      </w:pPr>
      <w:r>
        <w:lastRenderedPageBreak/>
        <w:t xml:space="preserve">Loan receivables </w:t>
      </w:r>
    </w:p>
    <w:p w14:paraId="5C5C646A" w14:textId="1F544612" w:rsidR="009967C0" w:rsidRDefault="009967C0" w:rsidP="009967C0">
      <w:r>
        <w:t xml:space="preserve">The long-term loan receivables are initially measured at fair value plus transaction costs. The loans receivable has been measured at fair value through surplus or deficit. </w:t>
      </w:r>
    </w:p>
    <w:p w14:paraId="5F8511FE" w14:textId="77777777" w:rsidR="009967C0" w:rsidRDefault="009967C0" w:rsidP="009967C0">
      <w:pPr>
        <w:pStyle w:val="Heading7"/>
      </w:pPr>
      <w:r>
        <w:t xml:space="preserve">Residential care loans </w:t>
      </w:r>
    </w:p>
    <w:p w14:paraId="0F103529" w14:textId="77777777" w:rsidR="009967C0" w:rsidRDefault="009967C0" w:rsidP="009967C0">
      <w:r>
        <w:t xml:space="preserve">Interest free loans are provided to eligible rest home patients. The loans are secured over the property of the borrower and repayable at the earlier of sale of the secured property or death of the borrower. The loans are recorded at valuation based on an actuarial valuation carried out by Deloitte Ltd using the property prices based on the return in the Reserve Bank of New Zealand (RBNZ) House Price Index. The discount rate applied is based on the risk-free spot rates prescribed by the Treasury for use for valuations. </w:t>
      </w:r>
    </w:p>
    <w:p w14:paraId="7BD43158" w14:textId="77777777" w:rsidR="009967C0" w:rsidRDefault="009967C0" w:rsidP="009967C0">
      <w:pPr>
        <w:pStyle w:val="Heading7"/>
      </w:pPr>
      <w:r>
        <w:t xml:space="preserve">Equity investments </w:t>
      </w:r>
    </w:p>
    <w:p w14:paraId="1675F9CD" w14:textId="77777777" w:rsidR="009967C0" w:rsidRDefault="009967C0" w:rsidP="009967C0">
      <w:r>
        <w:t xml:space="preserve">Portfolio investments and some equity investments are measured at fair value through surplus or deficit, having been designated as such on initial recognition. The fair value of portfolio investments and some equity investments is calculated based on quoted market prices at the balance date without deduction for transaction costs. </w:t>
      </w:r>
    </w:p>
    <w:p w14:paraId="71DAF314" w14:textId="77777777" w:rsidR="009967C0" w:rsidRDefault="009967C0" w:rsidP="009967C0">
      <w:pPr>
        <w:pStyle w:val="Heading5"/>
      </w:pPr>
      <w:r>
        <w:t xml:space="preserve">Equity </w:t>
      </w:r>
    </w:p>
    <w:p w14:paraId="77AC481D" w14:textId="77777777" w:rsidR="009967C0" w:rsidRDefault="009967C0" w:rsidP="009967C0">
      <w:r>
        <w:t>Health NZ’s capital is its equity, which consists of Crown equity, accumulated surplus or deficit, revaluation reserves, and trust funds. Equity is represented by net assets.</w:t>
      </w:r>
    </w:p>
    <w:p w14:paraId="2757787F" w14:textId="77777777" w:rsidR="009967C0" w:rsidRDefault="009967C0" w:rsidP="009967C0">
      <w:r>
        <w:t>Health NZ is subject to the financial management and accountability provisions of the Crown Entities Act, which impose restrictions in relation to borrowings, acquisition of securities, issue of guarantees and indemnities and the use of derivatives.</w:t>
      </w:r>
    </w:p>
    <w:p w14:paraId="61B672A2" w14:textId="77777777" w:rsidR="009967C0" w:rsidRDefault="009967C0" w:rsidP="009967C0">
      <w:r>
        <w:t xml:space="preserve">Health NZ manages its equity as a by-product of prudently managing revenues, expenses, assets, liabilities, investments, and general financial dealings to ensure that it effectively achieves its objectives and purposes while remaining a going concern. </w:t>
      </w:r>
    </w:p>
    <w:p w14:paraId="2F588A2B" w14:textId="77777777" w:rsidR="009967C0" w:rsidRDefault="009967C0" w:rsidP="009967C0">
      <w:r>
        <w:t xml:space="preserve">Equity is measured as the difference between total assets and total liabilities. Equity is disaggregated and classified into the following components: </w:t>
      </w:r>
    </w:p>
    <w:p w14:paraId="72B95AE0" w14:textId="77777777" w:rsidR="009967C0" w:rsidRDefault="009967C0" w:rsidP="009967C0">
      <w:pPr>
        <w:pStyle w:val="ListBullet"/>
      </w:pPr>
      <w:r>
        <w:t xml:space="preserve">Crown Equity </w:t>
      </w:r>
    </w:p>
    <w:p w14:paraId="4BE0399D" w14:textId="77777777" w:rsidR="009967C0" w:rsidRDefault="009967C0" w:rsidP="009967C0">
      <w:pPr>
        <w:pStyle w:val="ListBullet"/>
      </w:pPr>
      <w:r>
        <w:t xml:space="preserve">Accumulated surplus or deficit </w:t>
      </w:r>
    </w:p>
    <w:p w14:paraId="740F07C9" w14:textId="77777777" w:rsidR="009967C0" w:rsidRDefault="009967C0" w:rsidP="009967C0">
      <w:pPr>
        <w:pStyle w:val="ListBullet"/>
      </w:pPr>
      <w:r>
        <w:t xml:space="preserve">Revaluation reserves </w:t>
      </w:r>
    </w:p>
    <w:p w14:paraId="7FAA9C5B" w14:textId="77777777" w:rsidR="009967C0" w:rsidRDefault="009967C0" w:rsidP="009967C0">
      <w:pPr>
        <w:pStyle w:val="ListBullet"/>
      </w:pPr>
      <w:r>
        <w:t xml:space="preserve">Trust and special funds </w:t>
      </w:r>
    </w:p>
    <w:p w14:paraId="4F3D5674" w14:textId="77777777" w:rsidR="009967C0" w:rsidRDefault="009967C0" w:rsidP="009967C0">
      <w:pPr>
        <w:pStyle w:val="ListBulletend"/>
      </w:pPr>
      <w:r>
        <w:t xml:space="preserve">Minority interests and other reserves. </w:t>
      </w:r>
    </w:p>
    <w:p w14:paraId="7F2A82AB" w14:textId="77777777" w:rsidR="009967C0" w:rsidRDefault="009967C0" w:rsidP="009967C0">
      <w:pPr>
        <w:pStyle w:val="Heading7"/>
      </w:pPr>
      <w:r>
        <w:lastRenderedPageBreak/>
        <w:t xml:space="preserve">Contributions from/(repayment to) the Crown </w:t>
      </w:r>
    </w:p>
    <w:p w14:paraId="1CE3D4DB" w14:textId="77777777" w:rsidR="009967C0" w:rsidRDefault="009967C0" w:rsidP="009967C0">
      <w:r>
        <w:t xml:space="preserve">This relates to funding from the Crown for Crown approved capital projects, funding of Holidays Act Remediation and project costs and funding for pay equity for Allied Health and Midwifery. </w:t>
      </w:r>
    </w:p>
    <w:p w14:paraId="6B699D6A" w14:textId="77777777" w:rsidR="009967C0" w:rsidRDefault="009967C0" w:rsidP="009967C0">
      <w:pPr>
        <w:pStyle w:val="Heading7"/>
      </w:pPr>
      <w:r>
        <w:t xml:space="preserve">Revaluation reserves </w:t>
      </w:r>
    </w:p>
    <w:p w14:paraId="2B644C5A" w14:textId="56D435AD" w:rsidR="009967C0" w:rsidRDefault="009967C0" w:rsidP="009967C0">
      <w:r>
        <w:t xml:space="preserve">These reserves relate to the revaluation of property, plant and equipment to fair value. </w:t>
      </w:r>
    </w:p>
    <w:p w14:paraId="41D1E7AC" w14:textId="77777777" w:rsidR="009967C0" w:rsidRDefault="009967C0" w:rsidP="009967C0">
      <w:pPr>
        <w:pStyle w:val="Heading7"/>
      </w:pPr>
      <w:r>
        <w:t xml:space="preserve">Trust and special funds </w:t>
      </w:r>
    </w:p>
    <w:p w14:paraId="2CB17632" w14:textId="77777777" w:rsidR="009967C0" w:rsidRDefault="009967C0" w:rsidP="009967C0">
      <w:r>
        <w:t>The receipt of donations, bequests, and investment revenue earned on trust funds, is recognised as revenue and then transferred to the trust funds’ reserve from accumulated surplus or deficit. Application of trust funds on the specified purpose is recognised as an expense, with an equivalent amount transferred to accumulated surplus or deficit from the trust funds’ reserve.</w:t>
      </w:r>
    </w:p>
    <w:p w14:paraId="543F90BE" w14:textId="77777777" w:rsidR="009967C0" w:rsidRDefault="009967C0" w:rsidP="009967C0">
      <w:r>
        <w:t xml:space="preserve">This reserve records the unspent amount of unrestricted donations and bequests provided to Health NZ. </w:t>
      </w:r>
    </w:p>
    <w:p w14:paraId="202FD777" w14:textId="77777777" w:rsidR="009967C0" w:rsidRDefault="009967C0">
      <w:pPr>
        <w:spacing w:before="0" w:after="160" w:line="259" w:lineRule="auto"/>
      </w:pPr>
      <w:r>
        <w:br w:type="page"/>
      </w:r>
    </w:p>
    <w:p w14:paraId="1C4F59CA" w14:textId="77777777" w:rsidR="009967C0" w:rsidRDefault="009967C0" w:rsidP="00CE65AF">
      <w:pPr>
        <w:pStyle w:val="Heading3"/>
      </w:pPr>
      <w:r w:rsidRPr="009967C0">
        <w:lastRenderedPageBreak/>
        <w:t>Forecast Statement of Service Performance</w:t>
      </w:r>
    </w:p>
    <w:tbl>
      <w:tblPr>
        <w:tblStyle w:val="FinTable"/>
        <w:tblW w:w="5000" w:type="pct"/>
        <w:tblLook w:val="04A0" w:firstRow="1" w:lastRow="0" w:firstColumn="1" w:lastColumn="0" w:noHBand="0" w:noVBand="1"/>
      </w:tblPr>
      <w:tblGrid>
        <w:gridCol w:w="5245"/>
        <w:gridCol w:w="2269"/>
        <w:gridCol w:w="2124"/>
      </w:tblGrid>
      <w:tr w:rsidR="008C1041" w:rsidRPr="008C1041" w14:paraId="7954D0EA" w14:textId="77777777" w:rsidTr="008C1041">
        <w:trPr>
          <w:cnfStyle w:val="100000000000" w:firstRow="1" w:lastRow="0" w:firstColumn="0" w:lastColumn="0" w:oddVBand="0" w:evenVBand="0" w:oddHBand="0" w:evenHBand="0" w:firstRowFirstColumn="0" w:firstRowLastColumn="0" w:lastRowFirstColumn="0" w:lastRowLastColumn="0"/>
          <w:trHeight w:val="20"/>
        </w:trPr>
        <w:tc>
          <w:tcPr>
            <w:tcW w:w="2721" w:type="pct"/>
          </w:tcPr>
          <w:p w14:paraId="4A948ED0" w14:textId="77777777" w:rsidR="008C1041" w:rsidRPr="008C1041" w:rsidRDefault="008C1041" w:rsidP="008C1041">
            <w:pPr>
              <w:pStyle w:val="Performancetable9pt"/>
            </w:pPr>
          </w:p>
        </w:tc>
        <w:tc>
          <w:tcPr>
            <w:tcW w:w="1177" w:type="pct"/>
          </w:tcPr>
          <w:p w14:paraId="67C3022D" w14:textId="42583B28" w:rsidR="008C1041" w:rsidRPr="008C1041" w:rsidRDefault="008C1041" w:rsidP="008C1041">
            <w:pPr>
              <w:pStyle w:val="Performancetable9pt"/>
              <w:jc w:val="right"/>
              <w:rPr>
                <w:color w:val="00A2AC" w:themeColor="background2"/>
              </w:rPr>
            </w:pPr>
            <w:r w:rsidRPr="008C1041">
              <w:rPr>
                <w:color w:val="00A2AC" w:themeColor="background2"/>
              </w:rPr>
              <w:t xml:space="preserve">Group </w:t>
            </w:r>
            <w:r w:rsidR="00CE65AF">
              <w:rPr>
                <w:color w:val="00A2AC" w:themeColor="background2"/>
              </w:rPr>
              <w:br/>
            </w:r>
            <w:r w:rsidRPr="008C1041">
              <w:rPr>
                <w:color w:val="00A2AC" w:themeColor="background2"/>
              </w:rPr>
              <w:t xml:space="preserve">2023/24 </w:t>
            </w:r>
            <w:r>
              <w:rPr>
                <w:color w:val="00A2AC" w:themeColor="background2"/>
              </w:rPr>
              <w:br/>
            </w:r>
            <w:r w:rsidRPr="008C1041">
              <w:rPr>
                <w:color w:val="00A2AC" w:themeColor="background2"/>
              </w:rPr>
              <w:t xml:space="preserve">Est. Actual </w:t>
            </w:r>
            <w:r>
              <w:rPr>
                <w:color w:val="00A2AC" w:themeColor="background2"/>
              </w:rPr>
              <w:br/>
            </w:r>
            <w:r w:rsidRPr="008C1041">
              <w:rPr>
                <w:color w:val="00A2AC" w:themeColor="background2"/>
              </w:rPr>
              <w:t>$m</w:t>
            </w:r>
          </w:p>
        </w:tc>
        <w:tc>
          <w:tcPr>
            <w:tcW w:w="1102" w:type="pct"/>
          </w:tcPr>
          <w:p w14:paraId="193DF7B6" w14:textId="4DE24D97" w:rsidR="008C1041" w:rsidRPr="008C1041" w:rsidRDefault="008C1041" w:rsidP="008C1041">
            <w:pPr>
              <w:pStyle w:val="Performancetable9pt"/>
              <w:jc w:val="right"/>
              <w:rPr>
                <w:color w:val="00A2AC" w:themeColor="background2"/>
              </w:rPr>
            </w:pPr>
            <w:r w:rsidRPr="008C1041">
              <w:rPr>
                <w:color w:val="00A2AC" w:themeColor="background2"/>
              </w:rPr>
              <w:t>Group</w:t>
            </w:r>
            <w:r>
              <w:rPr>
                <w:color w:val="00A2AC" w:themeColor="background2"/>
              </w:rPr>
              <w:t xml:space="preserve"> </w:t>
            </w:r>
            <w:r w:rsidR="00CE65AF">
              <w:rPr>
                <w:color w:val="00A2AC" w:themeColor="background2"/>
              </w:rPr>
              <w:br/>
            </w:r>
            <w:r w:rsidRPr="008C1041">
              <w:rPr>
                <w:color w:val="00A2AC" w:themeColor="background2"/>
              </w:rPr>
              <w:t>2024/25</w:t>
            </w:r>
            <w:r w:rsidRPr="008C1041">
              <w:rPr>
                <w:color w:val="00A2AC" w:themeColor="background2"/>
              </w:rPr>
              <w:br/>
              <w:t xml:space="preserve">Budget </w:t>
            </w:r>
            <w:r>
              <w:rPr>
                <w:color w:val="00A2AC" w:themeColor="background2"/>
              </w:rPr>
              <w:br/>
            </w:r>
            <w:r w:rsidRPr="008C1041">
              <w:rPr>
                <w:color w:val="00A2AC" w:themeColor="background2"/>
              </w:rPr>
              <w:t>$m</w:t>
            </w:r>
          </w:p>
        </w:tc>
      </w:tr>
      <w:tr w:rsidR="008C1041" w:rsidRPr="008C1041" w14:paraId="2BA2E846" w14:textId="77777777" w:rsidTr="008C1041">
        <w:trPr>
          <w:trHeight w:val="20"/>
        </w:trPr>
        <w:tc>
          <w:tcPr>
            <w:tcW w:w="2721" w:type="pct"/>
            <w:shd w:val="clear" w:color="auto" w:fill="E1F1F2"/>
          </w:tcPr>
          <w:p w14:paraId="45DF8C01" w14:textId="77777777" w:rsidR="008C1041" w:rsidRPr="008C1041" w:rsidRDefault="008C1041" w:rsidP="008C1041">
            <w:pPr>
              <w:pStyle w:val="Performancetable9pt"/>
              <w:rPr>
                <w:b/>
                <w:bCs/>
              </w:rPr>
            </w:pPr>
            <w:r w:rsidRPr="008C1041">
              <w:rPr>
                <w:b/>
                <w:bCs/>
              </w:rPr>
              <w:t xml:space="preserve">Output Class </w:t>
            </w:r>
          </w:p>
        </w:tc>
        <w:tc>
          <w:tcPr>
            <w:tcW w:w="1177" w:type="pct"/>
            <w:shd w:val="clear" w:color="auto" w:fill="E1F1F2"/>
          </w:tcPr>
          <w:p w14:paraId="2C0AEAE4" w14:textId="77777777" w:rsidR="008C1041" w:rsidRPr="008C1041" w:rsidRDefault="008C1041" w:rsidP="008C1041">
            <w:pPr>
              <w:pStyle w:val="Performancetable9pt"/>
              <w:jc w:val="right"/>
              <w:rPr>
                <w:b/>
                <w:bCs/>
              </w:rPr>
            </w:pPr>
          </w:p>
        </w:tc>
        <w:tc>
          <w:tcPr>
            <w:tcW w:w="1102" w:type="pct"/>
            <w:shd w:val="clear" w:color="auto" w:fill="E1F1F2"/>
          </w:tcPr>
          <w:p w14:paraId="39E1EF37" w14:textId="77777777" w:rsidR="008C1041" w:rsidRPr="008C1041" w:rsidRDefault="008C1041" w:rsidP="008C1041">
            <w:pPr>
              <w:pStyle w:val="Performancetable9pt"/>
              <w:jc w:val="right"/>
              <w:rPr>
                <w:b/>
                <w:bCs/>
              </w:rPr>
            </w:pPr>
          </w:p>
        </w:tc>
      </w:tr>
      <w:tr w:rsidR="008C1041" w:rsidRPr="008C1041" w14:paraId="5EB3E799" w14:textId="77777777" w:rsidTr="008C1041">
        <w:trPr>
          <w:trHeight w:val="20"/>
        </w:trPr>
        <w:tc>
          <w:tcPr>
            <w:tcW w:w="2721" w:type="pct"/>
          </w:tcPr>
          <w:p w14:paraId="23B5905C" w14:textId="77777777" w:rsidR="008C1041" w:rsidRPr="008C1041" w:rsidRDefault="008C1041" w:rsidP="008C1041">
            <w:pPr>
              <w:pStyle w:val="Performancetable9pt"/>
            </w:pPr>
            <w:r w:rsidRPr="008C1041">
              <w:t xml:space="preserve">Hospital and specialist services </w:t>
            </w:r>
          </w:p>
        </w:tc>
        <w:tc>
          <w:tcPr>
            <w:tcW w:w="1177" w:type="pct"/>
          </w:tcPr>
          <w:p w14:paraId="076FE57A" w14:textId="77777777" w:rsidR="008C1041" w:rsidRPr="008C1041" w:rsidRDefault="008C1041" w:rsidP="008C1041">
            <w:pPr>
              <w:pStyle w:val="Performancetable9pt"/>
              <w:jc w:val="right"/>
            </w:pPr>
            <w:r w:rsidRPr="008C1041">
              <w:t xml:space="preserve"> </w:t>
            </w:r>
          </w:p>
        </w:tc>
        <w:tc>
          <w:tcPr>
            <w:tcW w:w="1102" w:type="pct"/>
          </w:tcPr>
          <w:p w14:paraId="6AC33ACE" w14:textId="77777777" w:rsidR="008C1041" w:rsidRPr="008C1041" w:rsidRDefault="008C1041" w:rsidP="008C1041">
            <w:pPr>
              <w:pStyle w:val="Performancetable9pt"/>
              <w:jc w:val="right"/>
            </w:pPr>
            <w:r w:rsidRPr="008C1041">
              <w:t xml:space="preserve"> </w:t>
            </w:r>
          </w:p>
        </w:tc>
      </w:tr>
      <w:tr w:rsidR="008C1041" w:rsidRPr="008C1041" w14:paraId="2A4D1D5F" w14:textId="77777777" w:rsidTr="008C1041">
        <w:trPr>
          <w:trHeight w:val="20"/>
        </w:trPr>
        <w:tc>
          <w:tcPr>
            <w:tcW w:w="2721" w:type="pct"/>
          </w:tcPr>
          <w:p w14:paraId="36C8AE9A" w14:textId="77777777" w:rsidR="008C1041" w:rsidRPr="008C1041" w:rsidRDefault="008C1041" w:rsidP="008C1041">
            <w:pPr>
              <w:pStyle w:val="Performancetable9pt"/>
            </w:pPr>
            <w:r w:rsidRPr="008C1041">
              <w:t>Revenue</w:t>
            </w:r>
          </w:p>
        </w:tc>
        <w:tc>
          <w:tcPr>
            <w:tcW w:w="1177" w:type="pct"/>
          </w:tcPr>
          <w:p w14:paraId="4BDF1180" w14:textId="77777777" w:rsidR="008C1041" w:rsidRPr="008C1041" w:rsidRDefault="008C1041" w:rsidP="008C1041">
            <w:pPr>
              <w:pStyle w:val="Performancetable9pt"/>
              <w:jc w:val="right"/>
            </w:pPr>
            <w:r w:rsidRPr="008C1041">
              <w:t>14,559</w:t>
            </w:r>
          </w:p>
        </w:tc>
        <w:tc>
          <w:tcPr>
            <w:tcW w:w="1102" w:type="pct"/>
          </w:tcPr>
          <w:p w14:paraId="47AF473F" w14:textId="77777777" w:rsidR="008C1041" w:rsidRPr="008C1041" w:rsidRDefault="008C1041" w:rsidP="008C1041">
            <w:pPr>
              <w:pStyle w:val="Performancetable9pt"/>
              <w:jc w:val="right"/>
            </w:pPr>
            <w:r w:rsidRPr="008C1041">
              <w:t>15,116</w:t>
            </w:r>
          </w:p>
        </w:tc>
      </w:tr>
      <w:tr w:rsidR="008C1041" w:rsidRPr="008C1041" w14:paraId="5559910E" w14:textId="77777777" w:rsidTr="008C1041">
        <w:trPr>
          <w:trHeight w:val="20"/>
        </w:trPr>
        <w:tc>
          <w:tcPr>
            <w:tcW w:w="2721" w:type="pct"/>
          </w:tcPr>
          <w:p w14:paraId="6B6C850C" w14:textId="77777777" w:rsidR="008C1041" w:rsidRPr="008C1041" w:rsidRDefault="008C1041" w:rsidP="008C1041">
            <w:pPr>
              <w:pStyle w:val="Performancetable9pt"/>
            </w:pPr>
            <w:r w:rsidRPr="008C1041">
              <w:t>Expenditure</w:t>
            </w:r>
          </w:p>
        </w:tc>
        <w:tc>
          <w:tcPr>
            <w:tcW w:w="1177" w:type="pct"/>
          </w:tcPr>
          <w:p w14:paraId="3D391EC3" w14:textId="77777777" w:rsidR="008C1041" w:rsidRPr="008C1041" w:rsidRDefault="008C1041" w:rsidP="008C1041">
            <w:pPr>
              <w:pStyle w:val="Performancetable9pt"/>
              <w:jc w:val="right"/>
            </w:pPr>
            <w:r w:rsidRPr="008C1041">
              <w:t>15,303</w:t>
            </w:r>
          </w:p>
        </w:tc>
        <w:tc>
          <w:tcPr>
            <w:tcW w:w="1102" w:type="pct"/>
          </w:tcPr>
          <w:p w14:paraId="535DECFD" w14:textId="77777777" w:rsidR="008C1041" w:rsidRPr="008C1041" w:rsidRDefault="008C1041" w:rsidP="008C1041">
            <w:pPr>
              <w:pStyle w:val="Performancetable9pt"/>
              <w:jc w:val="right"/>
            </w:pPr>
            <w:r w:rsidRPr="008C1041">
              <w:t>15,966</w:t>
            </w:r>
          </w:p>
        </w:tc>
      </w:tr>
      <w:tr w:rsidR="008C1041" w:rsidRPr="008C1041" w14:paraId="23EE30C3" w14:textId="77777777" w:rsidTr="008C1041">
        <w:trPr>
          <w:trHeight w:val="20"/>
        </w:trPr>
        <w:tc>
          <w:tcPr>
            <w:tcW w:w="2721" w:type="pct"/>
          </w:tcPr>
          <w:p w14:paraId="681EBC8C" w14:textId="77777777" w:rsidR="008C1041" w:rsidRPr="008C1041" w:rsidRDefault="008C1041" w:rsidP="008C1041">
            <w:pPr>
              <w:pStyle w:val="Performancetable9pt"/>
            </w:pPr>
            <w:r w:rsidRPr="008C1041">
              <w:t xml:space="preserve">Net Surplus / Deficit </w:t>
            </w:r>
          </w:p>
        </w:tc>
        <w:tc>
          <w:tcPr>
            <w:tcW w:w="1177" w:type="pct"/>
          </w:tcPr>
          <w:p w14:paraId="7E34275D" w14:textId="77777777" w:rsidR="008C1041" w:rsidRPr="008C1041" w:rsidRDefault="008C1041" w:rsidP="008C1041">
            <w:pPr>
              <w:pStyle w:val="Performancetable9pt"/>
              <w:jc w:val="right"/>
            </w:pPr>
            <w:r w:rsidRPr="008C1041">
              <w:t>(744)</w:t>
            </w:r>
          </w:p>
        </w:tc>
        <w:tc>
          <w:tcPr>
            <w:tcW w:w="1102" w:type="pct"/>
          </w:tcPr>
          <w:p w14:paraId="31D71931" w14:textId="77777777" w:rsidR="008C1041" w:rsidRPr="008C1041" w:rsidRDefault="008C1041" w:rsidP="008C1041">
            <w:pPr>
              <w:pStyle w:val="Performancetable9pt"/>
              <w:jc w:val="right"/>
            </w:pPr>
            <w:r w:rsidRPr="008C1041">
              <w:t>(850)</w:t>
            </w:r>
          </w:p>
        </w:tc>
      </w:tr>
      <w:tr w:rsidR="008C1041" w:rsidRPr="008C1041" w14:paraId="4B524ED7" w14:textId="77777777" w:rsidTr="008C1041">
        <w:trPr>
          <w:trHeight w:val="20"/>
        </w:trPr>
        <w:tc>
          <w:tcPr>
            <w:tcW w:w="2721" w:type="pct"/>
          </w:tcPr>
          <w:p w14:paraId="03D17904" w14:textId="77777777" w:rsidR="008C1041" w:rsidRPr="008C1041" w:rsidRDefault="008C1041" w:rsidP="008C1041">
            <w:pPr>
              <w:pStyle w:val="Performancetable9pt"/>
            </w:pPr>
            <w:r w:rsidRPr="008C1041">
              <w:t xml:space="preserve">Mental health and addiction </w:t>
            </w:r>
          </w:p>
        </w:tc>
        <w:tc>
          <w:tcPr>
            <w:tcW w:w="1177" w:type="pct"/>
          </w:tcPr>
          <w:p w14:paraId="161C4F92" w14:textId="77777777" w:rsidR="008C1041" w:rsidRPr="008C1041" w:rsidRDefault="008C1041" w:rsidP="008C1041">
            <w:pPr>
              <w:pStyle w:val="Performancetable9pt"/>
              <w:jc w:val="right"/>
            </w:pPr>
          </w:p>
        </w:tc>
        <w:tc>
          <w:tcPr>
            <w:tcW w:w="1102" w:type="pct"/>
          </w:tcPr>
          <w:p w14:paraId="57254198" w14:textId="77777777" w:rsidR="008C1041" w:rsidRPr="008C1041" w:rsidRDefault="008C1041" w:rsidP="008C1041">
            <w:pPr>
              <w:pStyle w:val="Performancetable9pt"/>
              <w:jc w:val="right"/>
            </w:pPr>
          </w:p>
        </w:tc>
      </w:tr>
      <w:tr w:rsidR="008C1041" w:rsidRPr="008C1041" w14:paraId="338D749A" w14:textId="77777777" w:rsidTr="008C1041">
        <w:trPr>
          <w:trHeight w:val="20"/>
        </w:trPr>
        <w:tc>
          <w:tcPr>
            <w:tcW w:w="2721" w:type="pct"/>
          </w:tcPr>
          <w:p w14:paraId="2FA77A27" w14:textId="77777777" w:rsidR="008C1041" w:rsidRPr="008C1041" w:rsidRDefault="008C1041" w:rsidP="008C1041">
            <w:pPr>
              <w:pStyle w:val="Performancetable9pt"/>
            </w:pPr>
            <w:r w:rsidRPr="008C1041">
              <w:t xml:space="preserve">Revenue </w:t>
            </w:r>
          </w:p>
        </w:tc>
        <w:tc>
          <w:tcPr>
            <w:tcW w:w="1177" w:type="pct"/>
          </w:tcPr>
          <w:p w14:paraId="47060129" w14:textId="77777777" w:rsidR="008C1041" w:rsidRPr="008C1041" w:rsidRDefault="008C1041" w:rsidP="008C1041">
            <w:pPr>
              <w:pStyle w:val="Performancetable9pt"/>
              <w:jc w:val="right"/>
            </w:pPr>
            <w:r w:rsidRPr="008C1041">
              <w:t>2,285</w:t>
            </w:r>
          </w:p>
        </w:tc>
        <w:tc>
          <w:tcPr>
            <w:tcW w:w="1102" w:type="pct"/>
          </w:tcPr>
          <w:p w14:paraId="4C675750" w14:textId="77777777" w:rsidR="008C1041" w:rsidRPr="008C1041" w:rsidRDefault="008C1041" w:rsidP="008C1041">
            <w:pPr>
              <w:pStyle w:val="Performancetable9pt"/>
              <w:jc w:val="right"/>
            </w:pPr>
            <w:r w:rsidRPr="008C1041">
              <w:t>2,683</w:t>
            </w:r>
          </w:p>
        </w:tc>
      </w:tr>
      <w:tr w:rsidR="008C1041" w:rsidRPr="008C1041" w14:paraId="66A08692" w14:textId="77777777" w:rsidTr="008C1041">
        <w:trPr>
          <w:trHeight w:val="20"/>
        </w:trPr>
        <w:tc>
          <w:tcPr>
            <w:tcW w:w="2721" w:type="pct"/>
          </w:tcPr>
          <w:p w14:paraId="54BEF7EF" w14:textId="77777777" w:rsidR="008C1041" w:rsidRPr="008C1041" w:rsidRDefault="008C1041" w:rsidP="008C1041">
            <w:pPr>
              <w:pStyle w:val="Performancetable9pt"/>
            </w:pPr>
            <w:r w:rsidRPr="008C1041">
              <w:t xml:space="preserve">Expenditure </w:t>
            </w:r>
          </w:p>
        </w:tc>
        <w:tc>
          <w:tcPr>
            <w:tcW w:w="1177" w:type="pct"/>
          </w:tcPr>
          <w:p w14:paraId="3D3A6A4F" w14:textId="77777777" w:rsidR="008C1041" w:rsidRPr="008C1041" w:rsidRDefault="008C1041" w:rsidP="008C1041">
            <w:pPr>
              <w:pStyle w:val="Performancetable9pt"/>
              <w:jc w:val="right"/>
            </w:pPr>
            <w:r w:rsidRPr="008C1041">
              <w:t>2,305</w:t>
            </w:r>
          </w:p>
        </w:tc>
        <w:tc>
          <w:tcPr>
            <w:tcW w:w="1102" w:type="pct"/>
          </w:tcPr>
          <w:p w14:paraId="050D346A" w14:textId="77777777" w:rsidR="008C1041" w:rsidRPr="008C1041" w:rsidRDefault="008C1041" w:rsidP="008C1041">
            <w:pPr>
              <w:pStyle w:val="Performancetable9pt"/>
              <w:jc w:val="right"/>
            </w:pPr>
            <w:r w:rsidRPr="008C1041">
              <w:t>2,683</w:t>
            </w:r>
          </w:p>
        </w:tc>
      </w:tr>
      <w:tr w:rsidR="008C1041" w:rsidRPr="008C1041" w14:paraId="31799F6D" w14:textId="77777777" w:rsidTr="008C1041">
        <w:trPr>
          <w:trHeight w:val="20"/>
        </w:trPr>
        <w:tc>
          <w:tcPr>
            <w:tcW w:w="2721" w:type="pct"/>
            <w:tcBorders>
              <w:bottom w:val="single" w:sz="4" w:space="0" w:color="00A2AC" w:themeColor="background2"/>
            </w:tcBorders>
          </w:tcPr>
          <w:p w14:paraId="3757747E" w14:textId="77777777" w:rsidR="008C1041" w:rsidRPr="008C1041" w:rsidRDefault="008C1041" w:rsidP="008C1041">
            <w:pPr>
              <w:pStyle w:val="Performancetable9pt"/>
              <w:rPr>
                <w:b/>
                <w:bCs/>
              </w:rPr>
            </w:pPr>
            <w:r w:rsidRPr="008C1041">
              <w:rPr>
                <w:b/>
                <w:bCs/>
              </w:rPr>
              <w:t xml:space="preserve">Net Surplus / Deficit </w:t>
            </w:r>
          </w:p>
        </w:tc>
        <w:tc>
          <w:tcPr>
            <w:tcW w:w="1177" w:type="pct"/>
            <w:tcBorders>
              <w:bottom w:val="single" w:sz="4" w:space="0" w:color="00A2AC" w:themeColor="background2"/>
            </w:tcBorders>
          </w:tcPr>
          <w:p w14:paraId="311CDD5E" w14:textId="77777777" w:rsidR="008C1041" w:rsidRPr="008C1041" w:rsidRDefault="008C1041" w:rsidP="008C1041">
            <w:pPr>
              <w:pStyle w:val="Performancetable9pt"/>
              <w:jc w:val="right"/>
              <w:rPr>
                <w:b/>
                <w:bCs/>
              </w:rPr>
            </w:pPr>
            <w:r w:rsidRPr="008C1041">
              <w:rPr>
                <w:b/>
                <w:bCs/>
              </w:rPr>
              <w:t>(21)</w:t>
            </w:r>
          </w:p>
        </w:tc>
        <w:tc>
          <w:tcPr>
            <w:tcW w:w="1102" w:type="pct"/>
            <w:tcBorders>
              <w:bottom w:val="single" w:sz="4" w:space="0" w:color="00A2AC" w:themeColor="background2"/>
            </w:tcBorders>
          </w:tcPr>
          <w:p w14:paraId="3B651F96" w14:textId="77777777" w:rsidR="008C1041" w:rsidRPr="008C1041" w:rsidRDefault="008C1041" w:rsidP="008C1041">
            <w:pPr>
              <w:pStyle w:val="Performancetable9pt"/>
              <w:jc w:val="right"/>
              <w:rPr>
                <w:b/>
                <w:bCs/>
              </w:rPr>
            </w:pPr>
            <w:r w:rsidRPr="008C1041">
              <w:rPr>
                <w:b/>
                <w:bCs/>
              </w:rPr>
              <w:t>0</w:t>
            </w:r>
          </w:p>
        </w:tc>
      </w:tr>
      <w:tr w:rsidR="008C1041" w:rsidRPr="008C1041" w14:paraId="4976E9F2" w14:textId="77777777" w:rsidTr="008C1041">
        <w:trPr>
          <w:trHeight w:val="20"/>
        </w:trPr>
        <w:tc>
          <w:tcPr>
            <w:tcW w:w="2721" w:type="pct"/>
            <w:tcBorders>
              <w:top w:val="single" w:sz="4" w:space="0" w:color="00A2AC" w:themeColor="background2"/>
            </w:tcBorders>
          </w:tcPr>
          <w:p w14:paraId="21E5DB96" w14:textId="77777777" w:rsidR="008C1041" w:rsidRPr="008C1041" w:rsidRDefault="008C1041" w:rsidP="008C1041">
            <w:pPr>
              <w:pStyle w:val="Performancetable9pt"/>
              <w:rPr>
                <w:b/>
                <w:bCs/>
              </w:rPr>
            </w:pPr>
            <w:r w:rsidRPr="008C1041">
              <w:rPr>
                <w:b/>
                <w:bCs/>
              </w:rPr>
              <w:t xml:space="preserve">Primary and community services </w:t>
            </w:r>
          </w:p>
        </w:tc>
        <w:tc>
          <w:tcPr>
            <w:tcW w:w="1177" w:type="pct"/>
            <w:tcBorders>
              <w:top w:val="single" w:sz="4" w:space="0" w:color="00A2AC" w:themeColor="background2"/>
            </w:tcBorders>
          </w:tcPr>
          <w:p w14:paraId="0A25CBCF" w14:textId="77777777" w:rsidR="008C1041" w:rsidRPr="008C1041" w:rsidRDefault="008C1041" w:rsidP="008C1041">
            <w:pPr>
              <w:pStyle w:val="Performancetable9pt"/>
              <w:jc w:val="right"/>
              <w:rPr>
                <w:b/>
                <w:bCs/>
              </w:rPr>
            </w:pPr>
          </w:p>
        </w:tc>
        <w:tc>
          <w:tcPr>
            <w:tcW w:w="1102" w:type="pct"/>
            <w:tcBorders>
              <w:top w:val="single" w:sz="4" w:space="0" w:color="00A2AC" w:themeColor="background2"/>
            </w:tcBorders>
          </w:tcPr>
          <w:p w14:paraId="67086E28" w14:textId="77777777" w:rsidR="008C1041" w:rsidRPr="008C1041" w:rsidRDefault="008C1041" w:rsidP="008C1041">
            <w:pPr>
              <w:pStyle w:val="Performancetable9pt"/>
              <w:jc w:val="right"/>
              <w:rPr>
                <w:b/>
                <w:bCs/>
              </w:rPr>
            </w:pPr>
          </w:p>
        </w:tc>
      </w:tr>
      <w:tr w:rsidR="008C1041" w:rsidRPr="008C1041" w14:paraId="51F37AEB" w14:textId="77777777" w:rsidTr="008C1041">
        <w:trPr>
          <w:trHeight w:val="20"/>
        </w:trPr>
        <w:tc>
          <w:tcPr>
            <w:tcW w:w="2721" w:type="pct"/>
          </w:tcPr>
          <w:p w14:paraId="71F9B497" w14:textId="77777777" w:rsidR="008C1041" w:rsidRPr="008C1041" w:rsidRDefault="008C1041" w:rsidP="008C1041">
            <w:pPr>
              <w:pStyle w:val="Performancetable9pt"/>
            </w:pPr>
            <w:r w:rsidRPr="008C1041">
              <w:t xml:space="preserve">Revenue </w:t>
            </w:r>
          </w:p>
        </w:tc>
        <w:tc>
          <w:tcPr>
            <w:tcW w:w="1177" w:type="pct"/>
          </w:tcPr>
          <w:p w14:paraId="1391F03B" w14:textId="77777777" w:rsidR="008C1041" w:rsidRPr="008C1041" w:rsidRDefault="008C1041" w:rsidP="008C1041">
            <w:pPr>
              <w:pStyle w:val="Performancetable9pt"/>
              <w:jc w:val="right"/>
            </w:pPr>
            <w:r w:rsidRPr="008C1041">
              <w:t>9,438</w:t>
            </w:r>
          </w:p>
        </w:tc>
        <w:tc>
          <w:tcPr>
            <w:tcW w:w="1102" w:type="pct"/>
          </w:tcPr>
          <w:p w14:paraId="60B9C626" w14:textId="77777777" w:rsidR="008C1041" w:rsidRPr="008C1041" w:rsidRDefault="008C1041" w:rsidP="008C1041">
            <w:pPr>
              <w:pStyle w:val="Performancetable9pt"/>
              <w:jc w:val="right"/>
            </w:pPr>
            <w:r w:rsidRPr="008C1041">
              <w:t>9,387</w:t>
            </w:r>
          </w:p>
        </w:tc>
      </w:tr>
      <w:tr w:rsidR="008C1041" w:rsidRPr="008C1041" w14:paraId="6DDA4EAD" w14:textId="77777777" w:rsidTr="008C1041">
        <w:trPr>
          <w:trHeight w:val="20"/>
        </w:trPr>
        <w:tc>
          <w:tcPr>
            <w:tcW w:w="2721" w:type="pct"/>
          </w:tcPr>
          <w:p w14:paraId="04BF5E6B" w14:textId="77777777" w:rsidR="008C1041" w:rsidRPr="008C1041" w:rsidRDefault="008C1041" w:rsidP="008C1041">
            <w:pPr>
              <w:pStyle w:val="Performancetable9pt"/>
            </w:pPr>
            <w:r w:rsidRPr="008C1041">
              <w:t xml:space="preserve">Expenditure </w:t>
            </w:r>
          </w:p>
        </w:tc>
        <w:tc>
          <w:tcPr>
            <w:tcW w:w="1177" w:type="pct"/>
          </w:tcPr>
          <w:p w14:paraId="3C95E891" w14:textId="77777777" w:rsidR="008C1041" w:rsidRPr="008C1041" w:rsidRDefault="008C1041" w:rsidP="008C1041">
            <w:pPr>
              <w:pStyle w:val="Performancetable9pt"/>
              <w:jc w:val="right"/>
            </w:pPr>
            <w:r w:rsidRPr="008C1041">
              <w:t>9,148</w:t>
            </w:r>
          </w:p>
        </w:tc>
        <w:tc>
          <w:tcPr>
            <w:tcW w:w="1102" w:type="pct"/>
          </w:tcPr>
          <w:p w14:paraId="5E07D745" w14:textId="77777777" w:rsidR="008C1041" w:rsidRPr="008C1041" w:rsidRDefault="008C1041" w:rsidP="008C1041">
            <w:pPr>
              <w:pStyle w:val="Performancetable9pt"/>
              <w:jc w:val="right"/>
            </w:pPr>
            <w:r w:rsidRPr="008C1041">
              <w:t>9,637</w:t>
            </w:r>
          </w:p>
        </w:tc>
      </w:tr>
      <w:tr w:rsidR="008C1041" w:rsidRPr="008C1041" w14:paraId="389F0985" w14:textId="77777777" w:rsidTr="008C1041">
        <w:trPr>
          <w:trHeight w:val="20"/>
        </w:trPr>
        <w:tc>
          <w:tcPr>
            <w:tcW w:w="2721" w:type="pct"/>
            <w:tcBorders>
              <w:bottom w:val="single" w:sz="4" w:space="0" w:color="00A2AC" w:themeColor="background2"/>
            </w:tcBorders>
          </w:tcPr>
          <w:p w14:paraId="6B09302A" w14:textId="77777777" w:rsidR="008C1041" w:rsidRPr="008C1041" w:rsidRDefault="008C1041" w:rsidP="008C1041">
            <w:pPr>
              <w:pStyle w:val="Performancetable9pt"/>
              <w:rPr>
                <w:b/>
                <w:bCs/>
              </w:rPr>
            </w:pPr>
            <w:r w:rsidRPr="008C1041">
              <w:rPr>
                <w:b/>
                <w:bCs/>
              </w:rPr>
              <w:t xml:space="preserve">Net Surplus / Deficit </w:t>
            </w:r>
          </w:p>
        </w:tc>
        <w:tc>
          <w:tcPr>
            <w:tcW w:w="1177" w:type="pct"/>
            <w:tcBorders>
              <w:bottom w:val="single" w:sz="4" w:space="0" w:color="00A2AC" w:themeColor="background2"/>
            </w:tcBorders>
          </w:tcPr>
          <w:p w14:paraId="5A89BC0F" w14:textId="77777777" w:rsidR="008C1041" w:rsidRPr="008C1041" w:rsidRDefault="008C1041" w:rsidP="008C1041">
            <w:pPr>
              <w:pStyle w:val="Performancetable9pt"/>
              <w:jc w:val="right"/>
              <w:rPr>
                <w:b/>
                <w:bCs/>
              </w:rPr>
            </w:pPr>
            <w:r w:rsidRPr="008C1041">
              <w:rPr>
                <w:b/>
                <w:bCs/>
              </w:rPr>
              <w:t>290</w:t>
            </w:r>
          </w:p>
        </w:tc>
        <w:tc>
          <w:tcPr>
            <w:tcW w:w="1102" w:type="pct"/>
            <w:tcBorders>
              <w:bottom w:val="single" w:sz="4" w:space="0" w:color="00A2AC" w:themeColor="background2"/>
            </w:tcBorders>
          </w:tcPr>
          <w:p w14:paraId="71006E94" w14:textId="77777777" w:rsidR="008C1041" w:rsidRPr="008C1041" w:rsidRDefault="008C1041" w:rsidP="008C1041">
            <w:pPr>
              <w:pStyle w:val="Performancetable9pt"/>
              <w:jc w:val="right"/>
              <w:rPr>
                <w:b/>
                <w:bCs/>
              </w:rPr>
            </w:pPr>
            <w:r w:rsidRPr="008C1041">
              <w:rPr>
                <w:b/>
                <w:bCs/>
              </w:rPr>
              <w:t>(250)</w:t>
            </w:r>
          </w:p>
        </w:tc>
      </w:tr>
      <w:tr w:rsidR="008C1041" w:rsidRPr="008C1041" w14:paraId="7F891B50" w14:textId="77777777" w:rsidTr="008C1041">
        <w:trPr>
          <w:trHeight w:val="20"/>
        </w:trPr>
        <w:tc>
          <w:tcPr>
            <w:tcW w:w="2721" w:type="pct"/>
            <w:tcBorders>
              <w:top w:val="single" w:sz="4" w:space="0" w:color="00A2AC" w:themeColor="background2"/>
            </w:tcBorders>
          </w:tcPr>
          <w:p w14:paraId="483D0091" w14:textId="77777777" w:rsidR="008C1041" w:rsidRPr="008C1041" w:rsidRDefault="008C1041" w:rsidP="008C1041">
            <w:pPr>
              <w:pStyle w:val="Performancetable9pt"/>
              <w:rPr>
                <w:b/>
                <w:bCs/>
              </w:rPr>
            </w:pPr>
            <w:r w:rsidRPr="008C1041">
              <w:rPr>
                <w:b/>
                <w:bCs/>
              </w:rPr>
              <w:t xml:space="preserve">Public health services </w:t>
            </w:r>
          </w:p>
        </w:tc>
        <w:tc>
          <w:tcPr>
            <w:tcW w:w="1177" w:type="pct"/>
            <w:tcBorders>
              <w:top w:val="single" w:sz="4" w:space="0" w:color="00A2AC" w:themeColor="background2"/>
            </w:tcBorders>
          </w:tcPr>
          <w:p w14:paraId="674B9EEE" w14:textId="77777777" w:rsidR="008C1041" w:rsidRPr="008C1041" w:rsidRDefault="008C1041" w:rsidP="008C1041">
            <w:pPr>
              <w:pStyle w:val="Performancetable9pt"/>
              <w:jc w:val="right"/>
              <w:rPr>
                <w:b/>
                <w:bCs/>
              </w:rPr>
            </w:pPr>
          </w:p>
        </w:tc>
        <w:tc>
          <w:tcPr>
            <w:tcW w:w="1102" w:type="pct"/>
            <w:tcBorders>
              <w:top w:val="single" w:sz="4" w:space="0" w:color="00A2AC" w:themeColor="background2"/>
            </w:tcBorders>
          </w:tcPr>
          <w:p w14:paraId="5B1CEBA6" w14:textId="77777777" w:rsidR="008C1041" w:rsidRPr="008C1041" w:rsidRDefault="008C1041" w:rsidP="008C1041">
            <w:pPr>
              <w:pStyle w:val="Performancetable9pt"/>
              <w:jc w:val="right"/>
              <w:rPr>
                <w:b/>
                <w:bCs/>
              </w:rPr>
            </w:pPr>
          </w:p>
        </w:tc>
      </w:tr>
      <w:tr w:rsidR="008C1041" w:rsidRPr="008C1041" w14:paraId="45FE887F" w14:textId="77777777" w:rsidTr="008C1041">
        <w:trPr>
          <w:trHeight w:val="20"/>
        </w:trPr>
        <w:tc>
          <w:tcPr>
            <w:tcW w:w="2721" w:type="pct"/>
          </w:tcPr>
          <w:p w14:paraId="49E9CE5D" w14:textId="77777777" w:rsidR="008C1041" w:rsidRPr="008C1041" w:rsidRDefault="008C1041" w:rsidP="008C1041">
            <w:pPr>
              <w:pStyle w:val="Performancetable9pt"/>
            </w:pPr>
            <w:r w:rsidRPr="008C1041">
              <w:t xml:space="preserve">Revenue </w:t>
            </w:r>
          </w:p>
        </w:tc>
        <w:tc>
          <w:tcPr>
            <w:tcW w:w="1177" w:type="pct"/>
          </w:tcPr>
          <w:p w14:paraId="299E9AD5" w14:textId="77777777" w:rsidR="008C1041" w:rsidRPr="008C1041" w:rsidRDefault="008C1041" w:rsidP="008C1041">
            <w:pPr>
              <w:pStyle w:val="Performancetable9pt"/>
              <w:jc w:val="right"/>
            </w:pPr>
            <w:r w:rsidRPr="008C1041">
              <w:t>486</w:t>
            </w:r>
          </w:p>
        </w:tc>
        <w:tc>
          <w:tcPr>
            <w:tcW w:w="1102" w:type="pct"/>
          </w:tcPr>
          <w:p w14:paraId="44A69713" w14:textId="77777777" w:rsidR="008C1041" w:rsidRPr="008C1041" w:rsidRDefault="008C1041" w:rsidP="008C1041">
            <w:pPr>
              <w:pStyle w:val="Performancetable9pt"/>
              <w:jc w:val="right"/>
            </w:pPr>
            <w:r w:rsidRPr="008C1041">
              <w:t>533</w:t>
            </w:r>
          </w:p>
        </w:tc>
      </w:tr>
      <w:tr w:rsidR="008C1041" w:rsidRPr="008C1041" w14:paraId="46F294FC" w14:textId="77777777" w:rsidTr="008C1041">
        <w:trPr>
          <w:trHeight w:val="20"/>
        </w:trPr>
        <w:tc>
          <w:tcPr>
            <w:tcW w:w="2721" w:type="pct"/>
          </w:tcPr>
          <w:p w14:paraId="50C74CBF" w14:textId="77777777" w:rsidR="008C1041" w:rsidRPr="008C1041" w:rsidRDefault="008C1041" w:rsidP="008C1041">
            <w:pPr>
              <w:pStyle w:val="Performancetable9pt"/>
            </w:pPr>
            <w:r w:rsidRPr="008C1041">
              <w:t xml:space="preserve">Expenditure </w:t>
            </w:r>
          </w:p>
        </w:tc>
        <w:tc>
          <w:tcPr>
            <w:tcW w:w="1177" w:type="pct"/>
          </w:tcPr>
          <w:p w14:paraId="08D828B6" w14:textId="77777777" w:rsidR="008C1041" w:rsidRPr="008C1041" w:rsidRDefault="008C1041" w:rsidP="008C1041">
            <w:pPr>
              <w:pStyle w:val="Performancetable9pt"/>
              <w:jc w:val="right"/>
            </w:pPr>
            <w:r w:rsidRPr="008C1041">
              <w:t>705*</w:t>
            </w:r>
          </w:p>
        </w:tc>
        <w:tc>
          <w:tcPr>
            <w:tcW w:w="1102" w:type="pct"/>
          </w:tcPr>
          <w:p w14:paraId="679E821E" w14:textId="77777777" w:rsidR="008C1041" w:rsidRPr="008C1041" w:rsidRDefault="008C1041" w:rsidP="008C1041">
            <w:pPr>
              <w:pStyle w:val="Performancetable9pt"/>
              <w:jc w:val="right"/>
            </w:pPr>
            <w:r w:rsidRPr="008C1041">
              <w:t>533</w:t>
            </w:r>
          </w:p>
        </w:tc>
      </w:tr>
      <w:tr w:rsidR="008C1041" w:rsidRPr="008C1041" w14:paraId="5A616311" w14:textId="77777777" w:rsidTr="008C1041">
        <w:trPr>
          <w:trHeight w:val="20"/>
        </w:trPr>
        <w:tc>
          <w:tcPr>
            <w:tcW w:w="2721" w:type="pct"/>
          </w:tcPr>
          <w:p w14:paraId="634A6A73" w14:textId="77777777" w:rsidR="008C1041" w:rsidRPr="008C1041" w:rsidRDefault="008C1041" w:rsidP="008C1041">
            <w:pPr>
              <w:pStyle w:val="Performancetable9pt"/>
            </w:pPr>
            <w:r w:rsidRPr="008C1041">
              <w:t xml:space="preserve">Net Surplus / Deficit </w:t>
            </w:r>
          </w:p>
        </w:tc>
        <w:tc>
          <w:tcPr>
            <w:tcW w:w="1177" w:type="pct"/>
          </w:tcPr>
          <w:p w14:paraId="38E2B4FD" w14:textId="77777777" w:rsidR="008C1041" w:rsidRPr="008C1041" w:rsidRDefault="008C1041" w:rsidP="008C1041">
            <w:pPr>
              <w:pStyle w:val="Performancetable9pt"/>
              <w:jc w:val="right"/>
            </w:pPr>
            <w:r w:rsidRPr="008C1041">
              <w:t>(219)</w:t>
            </w:r>
          </w:p>
        </w:tc>
        <w:tc>
          <w:tcPr>
            <w:tcW w:w="1102" w:type="pct"/>
          </w:tcPr>
          <w:p w14:paraId="6C46275F" w14:textId="77777777" w:rsidR="008C1041" w:rsidRPr="008C1041" w:rsidRDefault="008C1041" w:rsidP="008C1041">
            <w:pPr>
              <w:pStyle w:val="Performancetable9pt"/>
              <w:jc w:val="right"/>
            </w:pPr>
            <w:r w:rsidRPr="008C1041">
              <w:t>0</w:t>
            </w:r>
          </w:p>
        </w:tc>
      </w:tr>
      <w:tr w:rsidR="008C1041" w:rsidRPr="008C1041" w14:paraId="7D4CC37F" w14:textId="77777777" w:rsidTr="008C1041">
        <w:trPr>
          <w:trHeight w:val="20"/>
        </w:trPr>
        <w:tc>
          <w:tcPr>
            <w:tcW w:w="2721" w:type="pct"/>
          </w:tcPr>
          <w:p w14:paraId="6522713E" w14:textId="77777777" w:rsidR="008C1041" w:rsidRPr="008C1041" w:rsidRDefault="008C1041" w:rsidP="008C1041">
            <w:pPr>
              <w:pStyle w:val="Performancetable9pt"/>
            </w:pPr>
            <w:r w:rsidRPr="008C1041">
              <w:t xml:space="preserve">Hauora Māori services** </w:t>
            </w:r>
          </w:p>
        </w:tc>
        <w:tc>
          <w:tcPr>
            <w:tcW w:w="1177" w:type="pct"/>
          </w:tcPr>
          <w:p w14:paraId="755F5134" w14:textId="77777777" w:rsidR="008C1041" w:rsidRPr="008C1041" w:rsidRDefault="008C1041" w:rsidP="008C1041">
            <w:pPr>
              <w:pStyle w:val="Performancetable9pt"/>
              <w:jc w:val="right"/>
            </w:pPr>
          </w:p>
        </w:tc>
        <w:tc>
          <w:tcPr>
            <w:tcW w:w="1102" w:type="pct"/>
          </w:tcPr>
          <w:p w14:paraId="64BB377E" w14:textId="77777777" w:rsidR="008C1041" w:rsidRPr="008C1041" w:rsidRDefault="008C1041" w:rsidP="008C1041">
            <w:pPr>
              <w:pStyle w:val="Performancetable9pt"/>
              <w:jc w:val="right"/>
            </w:pPr>
          </w:p>
        </w:tc>
      </w:tr>
      <w:tr w:rsidR="008C1041" w:rsidRPr="008C1041" w14:paraId="742C171F" w14:textId="77777777" w:rsidTr="008C1041">
        <w:trPr>
          <w:trHeight w:val="20"/>
        </w:trPr>
        <w:tc>
          <w:tcPr>
            <w:tcW w:w="2721" w:type="pct"/>
          </w:tcPr>
          <w:p w14:paraId="04F4E078" w14:textId="77777777" w:rsidR="008C1041" w:rsidRPr="008C1041" w:rsidRDefault="008C1041" w:rsidP="008C1041">
            <w:pPr>
              <w:pStyle w:val="Performancetable9pt"/>
            </w:pPr>
            <w:r w:rsidRPr="008C1041">
              <w:t xml:space="preserve">Revenue </w:t>
            </w:r>
          </w:p>
        </w:tc>
        <w:tc>
          <w:tcPr>
            <w:tcW w:w="1177" w:type="pct"/>
          </w:tcPr>
          <w:p w14:paraId="4153FC7D" w14:textId="77777777" w:rsidR="008C1041" w:rsidRPr="008C1041" w:rsidRDefault="008C1041" w:rsidP="008C1041">
            <w:pPr>
              <w:pStyle w:val="Performancetable9pt"/>
              <w:jc w:val="right"/>
            </w:pPr>
            <w:r w:rsidRPr="008C1041">
              <w:t>174</w:t>
            </w:r>
          </w:p>
        </w:tc>
        <w:tc>
          <w:tcPr>
            <w:tcW w:w="1102" w:type="pct"/>
          </w:tcPr>
          <w:p w14:paraId="4E0A1748" w14:textId="77777777" w:rsidR="008C1041" w:rsidRPr="008C1041" w:rsidRDefault="008C1041" w:rsidP="008C1041">
            <w:pPr>
              <w:pStyle w:val="Performancetable9pt"/>
              <w:jc w:val="right"/>
            </w:pPr>
            <w:r w:rsidRPr="008C1041">
              <w:t>578</w:t>
            </w:r>
          </w:p>
        </w:tc>
      </w:tr>
      <w:tr w:rsidR="008C1041" w:rsidRPr="008C1041" w14:paraId="4986FAD9" w14:textId="77777777" w:rsidTr="008C1041">
        <w:trPr>
          <w:trHeight w:val="20"/>
        </w:trPr>
        <w:tc>
          <w:tcPr>
            <w:tcW w:w="2721" w:type="pct"/>
          </w:tcPr>
          <w:p w14:paraId="5A7FE4AA" w14:textId="77777777" w:rsidR="008C1041" w:rsidRPr="008C1041" w:rsidRDefault="008C1041" w:rsidP="008C1041">
            <w:pPr>
              <w:pStyle w:val="Performancetable9pt"/>
            </w:pPr>
            <w:r w:rsidRPr="008C1041">
              <w:t xml:space="preserve">Expenditure </w:t>
            </w:r>
          </w:p>
        </w:tc>
        <w:tc>
          <w:tcPr>
            <w:tcW w:w="1177" w:type="pct"/>
          </w:tcPr>
          <w:p w14:paraId="777436E1" w14:textId="77777777" w:rsidR="008C1041" w:rsidRPr="008C1041" w:rsidRDefault="008C1041" w:rsidP="008C1041">
            <w:pPr>
              <w:pStyle w:val="Performancetable9pt"/>
              <w:jc w:val="right"/>
            </w:pPr>
            <w:r w:rsidRPr="008C1041">
              <w:t>203</w:t>
            </w:r>
          </w:p>
        </w:tc>
        <w:tc>
          <w:tcPr>
            <w:tcW w:w="1102" w:type="pct"/>
          </w:tcPr>
          <w:p w14:paraId="406A4FDF" w14:textId="77777777" w:rsidR="008C1041" w:rsidRPr="008C1041" w:rsidRDefault="008C1041" w:rsidP="008C1041">
            <w:pPr>
              <w:pStyle w:val="Performancetable9pt"/>
              <w:jc w:val="right"/>
            </w:pPr>
            <w:r w:rsidRPr="008C1041">
              <w:t>578</w:t>
            </w:r>
          </w:p>
        </w:tc>
      </w:tr>
      <w:tr w:rsidR="008C1041" w:rsidRPr="008C1041" w14:paraId="569F046F" w14:textId="77777777" w:rsidTr="008C1041">
        <w:trPr>
          <w:trHeight w:val="20"/>
        </w:trPr>
        <w:tc>
          <w:tcPr>
            <w:tcW w:w="2721" w:type="pct"/>
            <w:tcBorders>
              <w:bottom w:val="single" w:sz="4" w:space="0" w:color="00A2AC" w:themeColor="background2"/>
            </w:tcBorders>
          </w:tcPr>
          <w:p w14:paraId="5A5232B1" w14:textId="77777777" w:rsidR="008C1041" w:rsidRPr="008C1041" w:rsidRDefault="008C1041" w:rsidP="008C1041">
            <w:pPr>
              <w:pStyle w:val="Performancetable9pt"/>
              <w:rPr>
                <w:b/>
                <w:bCs/>
              </w:rPr>
            </w:pPr>
            <w:r w:rsidRPr="008C1041">
              <w:rPr>
                <w:b/>
                <w:bCs/>
              </w:rPr>
              <w:t xml:space="preserve">Net Surplus / Deficit </w:t>
            </w:r>
          </w:p>
        </w:tc>
        <w:tc>
          <w:tcPr>
            <w:tcW w:w="1177" w:type="pct"/>
            <w:tcBorders>
              <w:bottom w:val="single" w:sz="4" w:space="0" w:color="00A2AC" w:themeColor="background2"/>
            </w:tcBorders>
          </w:tcPr>
          <w:p w14:paraId="1E6FA4AB" w14:textId="77777777" w:rsidR="008C1041" w:rsidRPr="008C1041" w:rsidRDefault="008C1041" w:rsidP="008C1041">
            <w:pPr>
              <w:pStyle w:val="Performancetable9pt"/>
              <w:jc w:val="right"/>
              <w:rPr>
                <w:b/>
                <w:bCs/>
              </w:rPr>
            </w:pPr>
            <w:r w:rsidRPr="008C1041">
              <w:rPr>
                <w:b/>
                <w:bCs/>
              </w:rPr>
              <w:t>(28)</w:t>
            </w:r>
          </w:p>
        </w:tc>
        <w:tc>
          <w:tcPr>
            <w:tcW w:w="1102" w:type="pct"/>
            <w:tcBorders>
              <w:bottom w:val="single" w:sz="4" w:space="0" w:color="00A2AC" w:themeColor="background2"/>
            </w:tcBorders>
          </w:tcPr>
          <w:p w14:paraId="3C0CEAF8" w14:textId="77777777" w:rsidR="008C1041" w:rsidRPr="008C1041" w:rsidRDefault="008C1041" w:rsidP="008C1041">
            <w:pPr>
              <w:pStyle w:val="Performancetable9pt"/>
              <w:jc w:val="right"/>
              <w:rPr>
                <w:b/>
                <w:bCs/>
              </w:rPr>
            </w:pPr>
            <w:r w:rsidRPr="008C1041">
              <w:rPr>
                <w:b/>
                <w:bCs/>
              </w:rPr>
              <w:t>0</w:t>
            </w:r>
          </w:p>
        </w:tc>
      </w:tr>
      <w:tr w:rsidR="008C1041" w:rsidRPr="008C1041" w14:paraId="6C5A7C70" w14:textId="77777777" w:rsidTr="008C1041">
        <w:trPr>
          <w:trHeight w:val="20"/>
        </w:trPr>
        <w:tc>
          <w:tcPr>
            <w:tcW w:w="2721" w:type="pct"/>
            <w:tcBorders>
              <w:top w:val="single" w:sz="4" w:space="0" w:color="00A2AC" w:themeColor="background2"/>
            </w:tcBorders>
          </w:tcPr>
          <w:p w14:paraId="2D79F616" w14:textId="77777777" w:rsidR="008C1041" w:rsidRPr="008C1041" w:rsidRDefault="008C1041" w:rsidP="008C1041">
            <w:pPr>
              <w:pStyle w:val="Performancetable9pt"/>
              <w:rPr>
                <w:b/>
                <w:bCs/>
              </w:rPr>
            </w:pPr>
            <w:r w:rsidRPr="008C1041">
              <w:rPr>
                <w:b/>
                <w:bCs/>
              </w:rPr>
              <w:t xml:space="preserve">COVID-19 – National Response*** </w:t>
            </w:r>
          </w:p>
        </w:tc>
        <w:tc>
          <w:tcPr>
            <w:tcW w:w="1177" w:type="pct"/>
            <w:tcBorders>
              <w:top w:val="single" w:sz="4" w:space="0" w:color="00A2AC" w:themeColor="background2"/>
            </w:tcBorders>
          </w:tcPr>
          <w:p w14:paraId="3AE262B7" w14:textId="77777777" w:rsidR="008C1041" w:rsidRPr="008C1041" w:rsidRDefault="008C1041" w:rsidP="008C1041">
            <w:pPr>
              <w:pStyle w:val="Performancetable9pt"/>
              <w:jc w:val="right"/>
              <w:rPr>
                <w:b/>
                <w:bCs/>
              </w:rPr>
            </w:pPr>
          </w:p>
        </w:tc>
        <w:tc>
          <w:tcPr>
            <w:tcW w:w="1102" w:type="pct"/>
            <w:tcBorders>
              <w:top w:val="single" w:sz="4" w:space="0" w:color="00A2AC" w:themeColor="background2"/>
            </w:tcBorders>
          </w:tcPr>
          <w:p w14:paraId="19F1CD37" w14:textId="77777777" w:rsidR="008C1041" w:rsidRPr="008C1041" w:rsidRDefault="008C1041" w:rsidP="008C1041">
            <w:pPr>
              <w:pStyle w:val="Performancetable9pt"/>
              <w:jc w:val="right"/>
              <w:rPr>
                <w:b/>
                <w:bCs/>
              </w:rPr>
            </w:pPr>
          </w:p>
        </w:tc>
      </w:tr>
      <w:tr w:rsidR="008C1041" w:rsidRPr="008C1041" w14:paraId="0B710790" w14:textId="77777777" w:rsidTr="008C1041">
        <w:trPr>
          <w:trHeight w:val="20"/>
        </w:trPr>
        <w:tc>
          <w:tcPr>
            <w:tcW w:w="2721" w:type="pct"/>
          </w:tcPr>
          <w:p w14:paraId="6664BD23" w14:textId="77777777" w:rsidR="008C1041" w:rsidRPr="008C1041" w:rsidRDefault="008C1041" w:rsidP="008C1041">
            <w:pPr>
              <w:pStyle w:val="Performancetable9pt"/>
            </w:pPr>
            <w:r w:rsidRPr="008C1041">
              <w:t xml:space="preserve">Revenue </w:t>
            </w:r>
          </w:p>
        </w:tc>
        <w:tc>
          <w:tcPr>
            <w:tcW w:w="1177" w:type="pct"/>
          </w:tcPr>
          <w:p w14:paraId="41B8C9A5" w14:textId="77777777" w:rsidR="008C1041" w:rsidRPr="008C1041" w:rsidRDefault="008C1041" w:rsidP="008C1041">
            <w:pPr>
              <w:pStyle w:val="Performancetable9pt"/>
              <w:jc w:val="right"/>
            </w:pPr>
            <w:r w:rsidRPr="008C1041">
              <w:t>238</w:t>
            </w:r>
          </w:p>
        </w:tc>
        <w:tc>
          <w:tcPr>
            <w:tcW w:w="1102" w:type="pct"/>
          </w:tcPr>
          <w:p w14:paraId="691CA84A" w14:textId="77777777" w:rsidR="008C1041" w:rsidRPr="008C1041" w:rsidRDefault="008C1041" w:rsidP="008C1041">
            <w:pPr>
              <w:pStyle w:val="Performancetable9pt"/>
              <w:jc w:val="right"/>
            </w:pPr>
            <w:r w:rsidRPr="008C1041">
              <w:t>0</w:t>
            </w:r>
          </w:p>
        </w:tc>
      </w:tr>
      <w:tr w:rsidR="008C1041" w:rsidRPr="008C1041" w14:paraId="57A85FCB" w14:textId="77777777" w:rsidTr="008C1041">
        <w:trPr>
          <w:trHeight w:val="20"/>
        </w:trPr>
        <w:tc>
          <w:tcPr>
            <w:tcW w:w="2721" w:type="pct"/>
          </w:tcPr>
          <w:p w14:paraId="0A3BC947" w14:textId="77777777" w:rsidR="008C1041" w:rsidRPr="008C1041" w:rsidRDefault="008C1041" w:rsidP="008C1041">
            <w:pPr>
              <w:pStyle w:val="Performancetable9pt"/>
            </w:pPr>
            <w:r w:rsidRPr="008C1041">
              <w:t xml:space="preserve">Expenditure </w:t>
            </w:r>
          </w:p>
        </w:tc>
        <w:tc>
          <w:tcPr>
            <w:tcW w:w="1177" w:type="pct"/>
          </w:tcPr>
          <w:p w14:paraId="32A5517B" w14:textId="77777777" w:rsidR="008C1041" w:rsidRPr="008C1041" w:rsidRDefault="008C1041" w:rsidP="008C1041">
            <w:pPr>
              <w:pStyle w:val="Performancetable9pt"/>
              <w:jc w:val="right"/>
            </w:pPr>
            <w:r w:rsidRPr="008C1041">
              <w:t>238</w:t>
            </w:r>
          </w:p>
        </w:tc>
        <w:tc>
          <w:tcPr>
            <w:tcW w:w="1102" w:type="pct"/>
          </w:tcPr>
          <w:p w14:paraId="0B33A75D" w14:textId="77777777" w:rsidR="008C1041" w:rsidRPr="008C1041" w:rsidRDefault="008C1041" w:rsidP="008C1041">
            <w:pPr>
              <w:pStyle w:val="Performancetable9pt"/>
              <w:jc w:val="right"/>
            </w:pPr>
            <w:r w:rsidRPr="008C1041">
              <w:t>0</w:t>
            </w:r>
          </w:p>
        </w:tc>
      </w:tr>
      <w:tr w:rsidR="008C1041" w:rsidRPr="008C1041" w14:paraId="2920E49D" w14:textId="77777777" w:rsidTr="008C1041">
        <w:trPr>
          <w:trHeight w:val="20"/>
        </w:trPr>
        <w:tc>
          <w:tcPr>
            <w:tcW w:w="2721" w:type="pct"/>
            <w:tcBorders>
              <w:bottom w:val="single" w:sz="4" w:space="0" w:color="00A2AC" w:themeColor="background2"/>
            </w:tcBorders>
          </w:tcPr>
          <w:p w14:paraId="716FD3BF" w14:textId="77777777" w:rsidR="008C1041" w:rsidRPr="008C1041" w:rsidRDefault="008C1041" w:rsidP="008C1041">
            <w:pPr>
              <w:pStyle w:val="Performancetable9pt"/>
              <w:rPr>
                <w:b/>
                <w:bCs/>
              </w:rPr>
            </w:pPr>
            <w:r w:rsidRPr="008C1041">
              <w:rPr>
                <w:b/>
                <w:bCs/>
              </w:rPr>
              <w:t xml:space="preserve">Net Surplus / Deficit </w:t>
            </w:r>
          </w:p>
        </w:tc>
        <w:tc>
          <w:tcPr>
            <w:tcW w:w="1177" w:type="pct"/>
            <w:tcBorders>
              <w:bottom w:val="single" w:sz="4" w:space="0" w:color="00A2AC" w:themeColor="background2"/>
            </w:tcBorders>
          </w:tcPr>
          <w:p w14:paraId="6A1B40E4" w14:textId="77777777" w:rsidR="008C1041" w:rsidRPr="008C1041" w:rsidRDefault="008C1041" w:rsidP="008C1041">
            <w:pPr>
              <w:pStyle w:val="Performancetable9pt"/>
              <w:jc w:val="right"/>
              <w:rPr>
                <w:b/>
                <w:bCs/>
              </w:rPr>
            </w:pPr>
            <w:r w:rsidRPr="008C1041">
              <w:rPr>
                <w:b/>
                <w:bCs/>
              </w:rPr>
              <w:t>0</w:t>
            </w:r>
          </w:p>
        </w:tc>
        <w:tc>
          <w:tcPr>
            <w:tcW w:w="1102" w:type="pct"/>
            <w:tcBorders>
              <w:bottom w:val="single" w:sz="4" w:space="0" w:color="00A2AC" w:themeColor="background2"/>
            </w:tcBorders>
          </w:tcPr>
          <w:p w14:paraId="32956A6F" w14:textId="77777777" w:rsidR="008C1041" w:rsidRPr="008C1041" w:rsidRDefault="008C1041" w:rsidP="008C1041">
            <w:pPr>
              <w:pStyle w:val="Performancetable9pt"/>
              <w:jc w:val="right"/>
              <w:rPr>
                <w:b/>
                <w:bCs/>
              </w:rPr>
            </w:pPr>
            <w:r w:rsidRPr="008C1041">
              <w:rPr>
                <w:b/>
                <w:bCs/>
              </w:rPr>
              <w:t>0</w:t>
            </w:r>
          </w:p>
        </w:tc>
      </w:tr>
      <w:tr w:rsidR="008C1041" w:rsidRPr="008C1041" w14:paraId="7087D428" w14:textId="77777777" w:rsidTr="008C1041">
        <w:trPr>
          <w:trHeight w:val="20"/>
        </w:trPr>
        <w:tc>
          <w:tcPr>
            <w:tcW w:w="2721" w:type="pct"/>
            <w:tcBorders>
              <w:top w:val="single" w:sz="4" w:space="0" w:color="00A2AC" w:themeColor="background2"/>
              <w:bottom w:val="single" w:sz="4" w:space="0" w:color="00A2AC" w:themeColor="background2"/>
            </w:tcBorders>
          </w:tcPr>
          <w:p w14:paraId="6DEF2F07" w14:textId="77777777" w:rsidR="008C1041" w:rsidRPr="008C1041" w:rsidRDefault="008C1041" w:rsidP="008C1041">
            <w:pPr>
              <w:pStyle w:val="Performancetable9pt"/>
              <w:rPr>
                <w:b/>
                <w:bCs/>
              </w:rPr>
            </w:pPr>
            <w:r w:rsidRPr="008C1041">
              <w:rPr>
                <w:b/>
                <w:bCs/>
              </w:rPr>
              <w:t xml:space="preserve">Total revenue </w:t>
            </w:r>
          </w:p>
        </w:tc>
        <w:tc>
          <w:tcPr>
            <w:tcW w:w="1177" w:type="pct"/>
            <w:tcBorders>
              <w:top w:val="single" w:sz="4" w:space="0" w:color="00A2AC" w:themeColor="background2"/>
              <w:bottom w:val="single" w:sz="4" w:space="0" w:color="00A2AC" w:themeColor="background2"/>
            </w:tcBorders>
          </w:tcPr>
          <w:p w14:paraId="0BEC1123" w14:textId="77777777" w:rsidR="008C1041" w:rsidRPr="008C1041" w:rsidRDefault="008C1041" w:rsidP="008C1041">
            <w:pPr>
              <w:pStyle w:val="Performancetable9pt"/>
              <w:jc w:val="right"/>
              <w:rPr>
                <w:b/>
                <w:bCs/>
              </w:rPr>
            </w:pPr>
            <w:r w:rsidRPr="008C1041">
              <w:rPr>
                <w:b/>
                <w:bCs/>
              </w:rPr>
              <w:t>27,180</w:t>
            </w:r>
          </w:p>
        </w:tc>
        <w:tc>
          <w:tcPr>
            <w:tcW w:w="1102" w:type="pct"/>
            <w:tcBorders>
              <w:top w:val="single" w:sz="4" w:space="0" w:color="00A2AC" w:themeColor="background2"/>
              <w:bottom w:val="single" w:sz="4" w:space="0" w:color="00A2AC" w:themeColor="background2"/>
            </w:tcBorders>
          </w:tcPr>
          <w:p w14:paraId="7A5A2D46" w14:textId="77777777" w:rsidR="008C1041" w:rsidRPr="008C1041" w:rsidRDefault="008C1041" w:rsidP="008C1041">
            <w:pPr>
              <w:pStyle w:val="Performancetable9pt"/>
              <w:jc w:val="right"/>
              <w:rPr>
                <w:b/>
                <w:bCs/>
              </w:rPr>
            </w:pPr>
            <w:r w:rsidRPr="008C1041">
              <w:rPr>
                <w:b/>
                <w:bCs/>
              </w:rPr>
              <w:t>28,297</w:t>
            </w:r>
          </w:p>
        </w:tc>
      </w:tr>
      <w:tr w:rsidR="008C1041" w:rsidRPr="008C1041" w14:paraId="15F8FE14" w14:textId="77777777" w:rsidTr="008C1041">
        <w:trPr>
          <w:trHeight w:val="20"/>
        </w:trPr>
        <w:tc>
          <w:tcPr>
            <w:tcW w:w="2721" w:type="pct"/>
            <w:tcBorders>
              <w:top w:val="single" w:sz="4" w:space="0" w:color="00A2AC" w:themeColor="background2"/>
              <w:bottom w:val="single" w:sz="4" w:space="0" w:color="00A2AC" w:themeColor="background2"/>
            </w:tcBorders>
          </w:tcPr>
          <w:p w14:paraId="25E2FAF1" w14:textId="77777777" w:rsidR="008C1041" w:rsidRPr="008C1041" w:rsidRDefault="008C1041" w:rsidP="008C1041">
            <w:pPr>
              <w:pStyle w:val="Performancetable9pt"/>
              <w:rPr>
                <w:b/>
                <w:bCs/>
              </w:rPr>
            </w:pPr>
            <w:r w:rsidRPr="008C1041">
              <w:rPr>
                <w:b/>
                <w:bCs/>
              </w:rPr>
              <w:t xml:space="preserve">Total operating expenditure </w:t>
            </w:r>
          </w:p>
        </w:tc>
        <w:tc>
          <w:tcPr>
            <w:tcW w:w="1177" w:type="pct"/>
            <w:tcBorders>
              <w:top w:val="single" w:sz="4" w:space="0" w:color="00A2AC" w:themeColor="background2"/>
              <w:bottom w:val="single" w:sz="4" w:space="0" w:color="00A2AC" w:themeColor="background2"/>
            </w:tcBorders>
          </w:tcPr>
          <w:p w14:paraId="0FC1C57F" w14:textId="77777777" w:rsidR="008C1041" w:rsidRPr="008C1041" w:rsidRDefault="008C1041" w:rsidP="008C1041">
            <w:pPr>
              <w:pStyle w:val="Performancetable9pt"/>
              <w:jc w:val="right"/>
              <w:rPr>
                <w:b/>
                <w:bCs/>
              </w:rPr>
            </w:pPr>
            <w:r w:rsidRPr="008C1041">
              <w:rPr>
                <w:b/>
                <w:bCs/>
              </w:rPr>
              <w:t>27,902</w:t>
            </w:r>
          </w:p>
        </w:tc>
        <w:tc>
          <w:tcPr>
            <w:tcW w:w="1102" w:type="pct"/>
            <w:tcBorders>
              <w:top w:val="single" w:sz="4" w:space="0" w:color="00A2AC" w:themeColor="background2"/>
              <w:bottom w:val="single" w:sz="4" w:space="0" w:color="00A2AC" w:themeColor="background2"/>
            </w:tcBorders>
          </w:tcPr>
          <w:p w14:paraId="17C259BA" w14:textId="77777777" w:rsidR="008C1041" w:rsidRPr="008C1041" w:rsidRDefault="008C1041" w:rsidP="008C1041">
            <w:pPr>
              <w:pStyle w:val="Performancetable9pt"/>
              <w:jc w:val="right"/>
              <w:rPr>
                <w:b/>
                <w:bCs/>
              </w:rPr>
            </w:pPr>
            <w:r w:rsidRPr="008C1041">
              <w:rPr>
                <w:b/>
                <w:bCs/>
              </w:rPr>
              <w:t>29,397</w:t>
            </w:r>
          </w:p>
        </w:tc>
      </w:tr>
      <w:tr w:rsidR="008C1041" w:rsidRPr="008C1041" w14:paraId="7A1DEAFA" w14:textId="77777777" w:rsidTr="008C1041">
        <w:trPr>
          <w:trHeight w:val="20"/>
        </w:trPr>
        <w:tc>
          <w:tcPr>
            <w:tcW w:w="2721" w:type="pct"/>
            <w:tcBorders>
              <w:top w:val="single" w:sz="4" w:space="0" w:color="00A2AC" w:themeColor="background2"/>
              <w:bottom w:val="single" w:sz="4" w:space="0" w:color="00A2AC" w:themeColor="background2"/>
            </w:tcBorders>
          </w:tcPr>
          <w:p w14:paraId="0C380003" w14:textId="77777777" w:rsidR="008C1041" w:rsidRPr="008C1041" w:rsidRDefault="008C1041" w:rsidP="008C1041">
            <w:pPr>
              <w:pStyle w:val="Performancetable9pt"/>
              <w:rPr>
                <w:b/>
                <w:bCs/>
              </w:rPr>
            </w:pPr>
            <w:r w:rsidRPr="008C1041">
              <w:rPr>
                <w:b/>
                <w:bCs/>
              </w:rPr>
              <w:t xml:space="preserve">Net Surplus / Deficit </w:t>
            </w:r>
          </w:p>
        </w:tc>
        <w:tc>
          <w:tcPr>
            <w:tcW w:w="1177" w:type="pct"/>
            <w:tcBorders>
              <w:top w:val="single" w:sz="4" w:space="0" w:color="00A2AC" w:themeColor="background2"/>
              <w:bottom w:val="single" w:sz="4" w:space="0" w:color="00A2AC" w:themeColor="background2"/>
            </w:tcBorders>
          </w:tcPr>
          <w:p w14:paraId="5B653626" w14:textId="77777777" w:rsidR="008C1041" w:rsidRPr="008C1041" w:rsidRDefault="008C1041" w:rsidP="008C1041">
            <w:pPr>
              <w:pStyle w:val="Performancetable9pt"/>
              <w:jc w:val="right"/>
              <w:rPr>
                <w:b/>
                <w:bCs/>
              </w:rPr>
            </w:pPr>
            <w:r w:rsidRPr="008C1041">
              <w:rPr>
                <w:b/>
                <w:bCs/>
              </w:rPr>
              <w:t>(722)</w:t>
            </w:r>
          </w:p>
        </w:tc>
        <w:tc>
          <w:tcPr>
            <w:tcW w:w="1102" w:type="pct"/>
            <w:tcBorders>
              <w:top w:val="single" w:sz="4" w:space="0" w:color="00A2AC" w:themeColor="background2"/>
              <w:bottom w:val="single" w:sz="4" w:space="0" w:color="00A2AC" w:themeColor="background2"/>
            </w:tcBorders>
          </w:tcPr>
          <w:p w14:paraId="54DB3F72" w14:textId="77777777" w:rsidR="008C1041" w:rsidRPr="008C1041" w:rsidRDefault="008C1041" w:rsidP="008C1041">
            <w:pPr>
              <w:pStyle w:val="Performancetable9pt"/>
              <w:jc w:val="right"/>
              <w:rPr>
                <w:b/>
                <w:bCs/>
              </w:rPr>
            </w:pPr>
            <w:r w:rsidRPr="008C1041">
              <w:rPr>
                <w:b/>
                <w:bCs/>
              </w:rPr>
              <w:t>(1,100)</w:t>
            </w:r>
          </w:p>
        </w:tc>
      </w:tr>
    </w:tbl>
    <w:p w14:paraId="0A0AFB87" w14:textId="77777777" w:rsidR="008C1041" w:rsidRDefault="008C1041" w:rsidP="008C1041">
      <w:pPr>
        <w:pStyle w:val="FootnoteText"/>
      </w:pPr>
    </w:p>
    <w:p w14:paraId="1B7FA240" w14:textId="77777777" w:rsidR="008C1041" w:rsidRDefault="008C1041" w:rsidP="008C1041">
      <w:pPr>
        <w:pStyle w:val="FootnoteText"/>
        <w:tabs>
          <w:tab w:val="clear" w:pos="170"/>
        </w:tabs>
        <w:ind w:left="426" w:hanging="230"/>
      </w:pPr>
      <w:r>
        <w:t xml:space="preserve">*Note includes COVID-19 stock consumed or written-off of $201M. </w:t>
      </w:r>
    </w:p>
    <w:p w14:paraId="714D0265" w14:textId="787FCB34" w:rsidR="008C1041" w:rsidRDefault="008C1041" w:rsidP="008C1041">
      <w:pPr>
        <w:pStyle w:val="FootnoteText"/>
        <w:tabs>
          <w:tab w:val="clear" w:pos="170"/>
        </w:tabs>
        <w:ind w:left="266" w:hanging="154"/>
      </w:pPr>
      <w:r>
        <w:t xml:space="preserve">**Note 2023/24 Actuals only include April to June, as prior to April 2024 the Delivering hauora Māori services appropriation and Output Class was the responsibility of Te Aka Whai Ora / Māori Health Authority. </w:t>
      </w:r>
    </w:p>
    <w:p w14:paraId="6BDB5667" w14:textId="3261CE82" w:rsidR="008C1041" w:rsidRDefault="008C1041" w:rsidP="008C1041">
      <w:pPr>
        <w:pStyle w:val="FootnoteText"/>
        <w:tabs>
          <w:tab w:val="clear" w:pos="170"/>
        </w:tabs>
        <w:ind w:left="426" w:hanging="426"/>
      </w:pPr>
      <w:r>
        <w:t>***Note the COVID-19 – National Response Output Class ceased at the end of the 2023/24 financial year.</w:t>
      </w:r>
    </w:p>
    <w:p w14:paraId="5732A27F" w14:textId="26E0E21E" w:rsidR="003A28E9" w:rsidRDefault="003A28E9" w:rsidP="009967C0">
      <w:r>
        <w:br w:type="page"/>
      </w:r>
    </w:p>
    <w:p w14:paraId="67B9154B" w14:textId="77777777" w:rsidR="003A28E9" w:rsidRPr="003A28E9" w:rsidRDefault="003A28E9" w:rsidP="003A28E9">
      <w:pPr>
        <w:sectPr w:rsidR="003A28E9" w:rsidRPr="003A28E9" w:rsidSect="00A74215">
          <w:headerReference w:type="default" r:id="rId28"/>
          <w:pgSz w:w="11906" w:h="16838"/>
          <w:pgMar w:top="1134" w:right="1134" w:bottom="1134" w:left="1134" w:header="1304" w:footer="709" w:gutter="0"/>
          <w:cols w:space="708"/>
          <w:docGrid w:linePitch="360"/>
        </w:sectPr>
      </w:pPr>
    </w:p>
    <w:p w14:paraId="276A40F3" w14:textId="7B16C68A" w:rsidR="002A3FA9" w:rsidRDefault="008C1041" w:rsidP="00677034">
      <w:pPr>
        <w:pStyle w:val="Heading1"/>
      </w:pPr>
      <w:bookmarkStart w:id="34" w:name="_Toc184117966"/>
      <w:r w:rsidRPr="008C1041">
        <w:lastRenderedPageBreak/>
        <w:t>Glossary</w:t>
      </w:r>
      <w:bookmarkEnd w:id="34"/>
    </w:p>
    <w:p w14:paraId="1E9CEDE4" w14:textId="2B04F52B" w:rsidR="008C1041" w:rsidRDefault="008C1041" w:rsidP="008C1041">
      <w:r w:rsidRPr="008C1041">
        <w:t>The following terms and acronyms have been used within this Statement of Performance Expectations 2024/25.</w:t>
      </w:r>
    </w:p>
    <w:tbl>
      <w:tblPr>
        <w:tblStyle w:val="BUDGETINITIATIVES"/>
        <w:tblW w:w="5000" w:type="pct"/>
        <w:tblLook w:val="04A0" w:firstRow="1" w:lastRow="0" w:firstColumn="1" w:lastColumn="0" w:noHBand="0" w:noVBand="1"/>
      </w:tblPr>
      <w:tblGrid>
        <w:gridCol w:w="2209"/>
        <w:gridCol w:w="7429"/>
      </w:tblGrid>
      <w:tr w:rsidR="008C1041" w:rsidRPr="008C1041" w14:paraId="45082971" w14:textId="77777777" w:rsidTr="008C104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46" w:type="pct"/>
            <w:tcBorders>
              <w:bottom w:val="single" w:sz="4" w:space="0" w:color="1C2549" w:themeColor="text2"/>
            </w:tcBorders>
            <w:shd w:val="clear" w:color="auto" w:fill="1C2549" w:themeFill="text2"/>
          </w:tcPr>
          <w:p w14:paraId="4982299D" w14:textId="77777777" w:rsidR="008C1041" w:rsidRPr="008C1041" w:rsidRDefault="008C1041" w:rsidP="008C1041">
            <w:pPr>
              <w:pStyle w:val="Performancetable9pt"/>
              <w:rPr>
                <w:color w:val="FFFFFF" w:themeColor="background1"/>
              </w:rPr>
            </w:pPr>
            <w:r w:rsidRPr="008C1041">
              <w:rPr>
                <w:color w:val="FFFFFF" w:themeColor="background1"/>
              </w:rPr>
              <w:t xml:space="preserve">Term / Acronym </w:t>
            </w:r>
          </w:p>
        </w:tc>
        <w:tc>
          <w:tcPr>
            <w:tcW w:w="3854" w:type="pct"/>
            <w:tcBorders>
              <w:bottom w:val="single" w:sz="4" w:space="0" w:color="1C2549" w:themeColor="text2"/>
            </w:tcBorders>
            <w:shd w:val="clear" w:color="auto" w:fill="1C2549" w:themeFill="text2"/>
          </w:tcPr>
          <w:p w14:paraId="21834C05" w14:textId="77777777" w:rsidR="008C1041" w:rsidRPr="008C1041" w:rsidRDefault="008C1041" w:rsidP="008C1041">
            <w:pPr>
              <w:pStyle w:val="Performancetable9pt"/>
              <w:cnfStyle w:val="100000000000" w:firstRow="1" w:lastRow="0" w:firstColumn="0" w:lastColumn="0" w:oddVBand="0" w:evenVBand="0" w:oddHBand="0" w:evenHBand="0" w:firstRowFirstColumn="0" w:firstRowLastColumn="0" w:lastRowFirstColumn="0" w:lastRowLastColumn="0"/>
              <w:rPr>
                <w:color w:val="FFFFFF" w:themeColor="background1"/>
              </w:rPr>
            </w:pPr>
            <w:r w:rsidRPr="008C1041">
              <w:rPr>
                <w:color w:val="FFFFFF" w:themeColor="background1"/>
              </w:rPr>
              <w:t xml:space="preserve">Description </w:t>
            </w:r>
          </w:p>
        </w:tc>
      </w:tr>
      <w:tr w:rsidR="008C1041" w:rsidRPr="008C1041" w14:paraId="192276D5" w14:textId="77777777" w:rsidTr="008C1041">
        <w:trPr>
          <w:trHeight w:val="20"/>
        </w:trPr>
        <w:tc>
          <w:tcPr>
            <w:cnfStyle w:val="001000000000" w:firstRow="0" w:lastRow="0" w:firstColumn="1" w:lastColumn="0" w:oddVBand="0" w:evenVBand="0" w:oddHBand="0" w:evenHBand="0" w:firstRowFirstColumn="0" w:firstRowLastColumn="0" w:lastRowFirstColumn="0" w:lastRowLastColumn="0"/>
            <w:tcW w:w="1146" w:type="pct"/>
            <w:tcBorders>
              <w:top w:val="single" w:sz="4" w:space="0" w:color="1C2549" w:themeColor="text2"/>
              <w:bottom w:val="single" w:sz="4" w:space="0" w:color="1C2549" w:themeColor="text2"/>
            </w:tcBorders>
          </w:tcPr>
          <w:p w14:paraId="652AB4C8" w14:textId="77777777" w:rsidR="008C1041" w:rsidRPr="008C1041" w:rsidRDefault="008C1041" w:rsidP="008C1041">
            <w:pPr>
              <w:pStyle w:val="Performancetable9pt"/>
            </w:pPr>
            <w:r w:rsidRPr="008C1041">
              <w:t>CEA</w:t>
            </w:r>
          </w:p>
        </w:tc>
        <w:tc>
          <w:tcPr>
            <w:tcW w:w="3854" w:type="pct"/>
            <w:tcBorders>
              <w:top w:val="single" w:sz="4" w:space="0" w:color="1C2549" w:themeColor="text2"/>
              <w:bottom w:val="single" w:sz="4" w:space="0" w:color="1C2549" w:themeColor="text2"/>
            </w:tcBorders>
          </w:tcPr>
          <w:p w14:paraId="3266499A" w14:textId="77777777" w:rsidR="008C1041" w:rsidRPr="008C1041" w:rsidRDefault="008C1041" w:rsidP="008C1041">
            <w:pPr>
              <w:pStyle w:val="Performancetable9pt"/>
              <w:cnfStyle w:val="000000000000" w:firstRow="0" w:lastRow="0" w:firstColumn="0" w:lastColumn="0" w:oddVBand="0" w:evenVBand="0" w:oddHBand="0" w:evenHBand="0" w:firstRowFirstColumn="0" w:firstRowLastColumn="0" w:lastRowFirstColumn="0" w:lastRowLastColumn="0"/>
            </w:pPr>
            <w:r w:rsidRPr="008C1041">
              <w:t xml:space="preserve">Crown Entities Act 2004 </w:t>
            </w:r>
          </w:p>
        </w:tc>
      </w:tr>
      <w:tr w:rsidR="008C1041" w:rsidRPr="008C1041" w14:paraId="774A6C79" w14:textId="77777777" w:rsidTr="008C1041">
        <w:trPr>
          <w:trHeight w:val="20"/>
        </w:trPr>
        <w:tc>
          <w:tcPr>
            <w:cnfStyle w:val="001000000000" w:firstRow="0" w:lastRow="0" w:firstColumn="1" w:lastColumn="0" w:oddVBand="0" w:evenVBand="0" w:oddHBand="0" w:evenHBand="0" w:firstRowFirstColumn="0" w:firstRowLastColumn="0" w:lastRowFirstColumn="0" w:lastRowLastColumn="0"/>
            <w:tcW w:w="1146" w:type="pct"/>
            <w:tcBorders>
              <w:top w:val="single" w:sz="4" w:space="0" w:color="1C2549" w:themeColor="text2"/>
              <w:bottom w:val="single" w:sz="4" w:space="0" w:color="1C2549" w:themeColor="text2"/>
            </w:tcBorders>
          </w:tcPr>
          <w:p w14:paraId="5A3593B5" w14:textId="77777777" w:rsidR="008C1041" w:rsidRPr="008C1041" w:rsidRDefault="008C1041" w:rsidP="008C1041">
            <w:pPr>
              <w:pStyle w:val="Performancetable9pt"/>
            </w:pPr>
            <w:r w:rsidRPr="008C1041">
              <w:t>DHB</w:t>
            </w:r>
          </w:p>
        </w:tc>
        <w:tc>
          <w:tcPr>
            <w:tcW w:w="3854" w:type="pct"/>
            <w:tcBorders>
              <w:top w:val="single" w:sz="4" w:space="0" w:color="1C2549" w:themeColor="text2"/>
              <w:bottom w:val="single" w:sz="4" w:space="0" w:color="1C2549" w:themeColor="text2"/>
            </w:tcBorders>
          </w:tcPr>
          <w:p w14:paraId="547067C9" w14:textId="77777777" w:rsidR="008C1041" w:rsidRPr="008C1041" w:rsidRDefault="008C1041" w:rsidP="008C1041">
            <w:pPr>
              <w:pStyle w:val="Performancetable9pt"/>
              <w:cnfStyle w:val="000000000000" w:firstRow="0" w:lastRow="0" w:firstColumn="0" w:lastColumn="0" w:oddVBand="0" w:evenVBand="0" w:oddHBand="0" w:evenHBand="0" w:firstRowFirstColumn="0" w:firstRowLastColumn="0" w:lastRowFirstColumn="0" w:lastRowLastColumn="0"/>
            </w:pPr>
            <w:r w:rsidRPr="008C1041">
              <w:t xml:space="preserve">District Health Board </w:t>
            </w:r>
          </w:p>
        </w:tc>
      </w:tr>
      <w:tr w:rsidR="008C1041" w:rsidRPr="008C1041" w14:paraId="6243F629" w14:textId="77777777" w:rsidTr="008C1041">
        <w:trPr>
          <w:trHeight w:val="20"/>
        </w:trPr>
        <w:tc>
          <w:tcPr>
            <w:cnfStyle w:val="001000000000" w:firstRow="0" w:lastRow="0" w:firstColumn="1" w:lastColumn="0" w:oddVBand="0" w:evenVBand="0" w:oddHBand="0" w:evenHBand="0" w:firstRowFirstColumn="0" w:firstRowLastColumn="0" w:lastRowFirstColumn="0" w:lastRowLastColumn="0"/>
            <w:tcW w:w="1146" w:type="pct"/>
            <w:tcBorders>
              <w:top w:val="single" w:sz="4" w:space="0" w:color="1C2549" w:themeColor="text2"/>
              <w:bottom w:val="single" w:sz="4" w:space="0" w:color="1C2549" w:themeColor="text2"/>
            </w:tcBorders>
          </w:tcPr>
          <w:p w14:paraId="7D3051B8" w14:textId="77777777" w:rsidR="008C1041" w:rsidRPr="008C1041" w:rsidRDefault="008C1041" w:rsidP="008C1041">
            <w:pPr>
              <w:pStyle w:val="Performancetable9pt"/>
            </w:pPr>
            <w:r w:rsidRPr="008C1041">
              <w:t>GPs</w:t>
            </w:r>
          </w:p>
        </w:tc>
        <w:tc>
          <w:tcPr>
            <w:tcW w:w="3854" w:type="pct"/>
            <w:tcBorders>
              <w:top w:val="single" w:sz="4" w:space="0" w:color="1C2549" w:themeColor="text2"/>
              <w:bottom w:val="single" w:sz="4" w:space="0" w:color="1C2549" w:themeColor="text2"/>
            </w:tcBorders>
          </w:tcPr>
          <w:p w14:paraId="41BBF21C" w14:textId="77777777" w:rsidR="008C1041" w:rsidRPr="008C1041" w:rsidRDefault="008C1041" w:rsidP="008C1041">
            <w:pPr>
              <w:pStyle w:val="Performancetable9pt"/>
              <w:cnfStyle w:val="000000000000" w:firstRow="0" w:lastRow="0" w:firstColumn="0" w:lastColumn="0" w:oddVBand="0" w:evenVBand="0" w:oddHBand="0" w:evenHBand="0" w:firstRowFirstColumn="0" w:firstRowLastColumn="0" w:lastRowFirstColumn="0" w:lastRowLastColumn="0"/>
            </w:pPr>
            <w:r w:rsidRPr="008C1041">
              <w:t xml:space="preserve">General Practitioners </w:t>
            </w:r>
          </w:p>
        </w:tc>
      </w:tr>
      <w:tr w:rsidR="008C1041" w:rsidRPr="008C1041" w14:paraId="48C50210" w14:textId="77777777" w:rsidTr="008C1041">
        <w:trPr>
          <w:trHeight w:val="20"/>
        </w:trPr>
        <w:tc>
          <w:tcPr>
            <w:cnfStyle w:val="001000000000" w:firstRow="0" w:lastRow="0" w:firstColumn="1" w:lastColumn="0" w:oddVBand="0" w:evenVBand="0" w:oddHBand="0" w:evenHBand="0" w:firstRowFirstColumn="0" w:firstRowLastColumn="0" w:lastRowFirstColumn="0" w:lastRowLastColumn="0"/>
            <w:tcW w:w="1146" w:type="pct"/>
            <w:tcBorders>
              <w:top w:val="single" w:sz="4" w:space="0" w:color="1C2549" w:themeColor="text2"/>
              <w:bottom w:val="single" w:sz="4" w:space="0" w:color="1C2549" w:themeColor="text2"/>
            </w:tcBorders>
          </w:tcPr>
          <w:p w14:paraId="64476280" w14:textId="77777777" w:rsidR="008C1041" w:rsidRPr="008C1041" w:rsidRDefault="008C1041" w:rsidP="008C1041">
            <w:pPr>
              <w:pStyle w:val="Performancetable9pt"/>
            </w:pPr>
            <w:r w:rsidRPr="008C1041">
              <w:t xml:space="preserve">GST </w:t>
            </w:r>
          </w:p>
        </w:tc>
        <w:tc>
          <w:tcPr>
            <w:tcW w:w="3854" w:type="pct"/>
            <w:tcBorders>
              <w:top w:val="single" w:sz="4" w:space="0" w:color="1C2549" w:themeColor="text2"/>
              <w:bottom w:val="single" w:sz="4" w:space="0" w:color="1C2549" w:themeColor="text2"/>
            </w:tcBorders>
          </w:tcPr>
          <w:p w14:paraId="219AC003" w14:textId="77777777" w:rsidR="008C1041" w:rsidRPr="008C1041" w:rsidRDefault="008C1041" w:rsidP="008C1041">
            <w:pPr>
              <w:pStyle w:val="Performancetable9pt"/>
              <w:cnfStyle w:val="000000000000" w:firstRow="0" w:lastRow="0" w:firstColumn="0" w:lastColumn="0" w:oddVBand="0" w:evenVBand="0" w:oddHBand="0" w:evenHBand="0" w:firstRowFirstColumn="0" w:firstRowLastColumn="0" w:lastRowFirstColumn="0" w:lastRowLastColumn="0"/>
            </w:pPr>
            <w:r w:rsidRPr="008C1041">
              <w:t xml:space="preserve">Goods and services tax </w:t>
            </w:r>
          </w:p>
        </w:tc>
      </w:tr>
      <w:tr w:rsidR="008C1041" w:rsidRPr="008C1041" w14:paraId="2610FED9" w14:textId="77777777" w:rsidTr="008C1041">
        <w:trPr>
          <w:trHeight w:val="20"/>
        </w:trPr>
        <w:tc>
          <w:tcPr>
            <w:cnfStyle w:val="001000000000" w:firstRow="0" w:lastRow="0" w:firstColumn="1" w:lastColumn="0" w:oddVBand="0" w:evenVBand="0" w:oddHBand="0" w:evenHBand="0" w:firstRowFirstColumn="0" w:firstRowLastColumn="0" w:lastRowFirstColumn="0" w:lastRowLastColumn="0"/>
            <w:tcW w:w="1146" w:type="pct"/>
            <w:tcBorders>
              <w:top w:val="single" w:sz="4" w:space="0" w:color="1C2549" w:themeColor="text2"/>
              <w:bottom w:val="single" w:sz="4" w:space="0" w:color="1C2549" w:themeColor="text2"/>
            </w:tcBorders>
          </w:tcPr>
          <w:p w14:paraId="48ED0AE3" w14:textId="77777777" w:rsidR="008C1041" w:rsidRPr="008C1041" w:rsidRDefault="008C1041" w:rsidP="008C1041">
            <w:pPr>
              <w:pStyle w:val="Performancetable9pt"/>
            </w:pPr>
            <w:r w:rsidRPr="008C1041">
              <w:t xml:space="preserve">Health NZ </w:t>
            </w:r>
          </w:p>
        </w:tc>
        <w:tc>
          <w:tcPr>
            <w:tcW w:w="3854" w:type="pct"/>
            <w:tcBorders>
              <w:top w:val="single" w:sz="4" w:space="0" w:color="1C2549" w:themeColor="text2"/>
              <w:bottom w:val="single" w:sz="4" w:space="0" w:color="1C2549" w:themeColor="text2"/>
            </w:tcBorders>
          </w:tcPr>
          <w:p w14:paraId="48C76F98" w14:textId="77777777" w:rsidR="008C1041" w:rsidRPr="008C1041" w:rsidRDefault="008C1041" w:rsidP="008C1041">
            <w:pPr>
              <w:pStyle w:val="Performancetable9pt"/>
              <w:cnfStyle w:val="000000000000" w:firstRow="0" w:lastRow="0" w:firstColumn="0" w:lastColumn="0" w:oddVBand="0" w:evenVBand="0" w:oddHBand="0" w:evenHBand="0" w:firstRowFirstColumn="0" w:firstRowLastColumn="0" w:lastRowFirstColumn="0" w:lastRowLastColumn="0"/>
            </w:pPr>
            <w:r w:rsidRPr="008C1041">
              <w:t xml:space="preserve">Health New Zealand | Te Whatu Ora </w:t>
            </w:r>
          </w:p>
        </w:tc>
      </w:tr>
      <w:tr w:rsidR="008C1041" w:rsidRPr="008C1041" w14:paraId="0A77D52C" w14:textId="77777777" w:rsidTr="008C1041">
        <w:trPr>
          <w:trHeight w:val="20"/>
        </w:trPr>
        <w:tc>
          <w:tcPr>
            <w:cnfStyle w:val="001000000000" w:firstRow="0" w:lastRow="0" w:firstColumn="1" w:lastColumn="0" w:oddVBand="0" w:evenVBand="0" w:oddHBand="0" w:evenHBand="0" w:firstRowFirstColumn="0" w:firstRowLastColumn="0" w:lastRowFirstColumn="0" w:lastRowLastColumn="0"/>
            <w:tcW w:w="1146" w:type="pct"/>
            <w:tcBorders>
              <w:top w:val="single" w:sz="4" w:space="0" w:color="1C2549" w:themeColor="text2"/>
              <w:bottom w:val="single" w:sz="4" w:space="0" w:color="1C2549" w:themeColor="text2"/>
            </w:tcBorders>
          </w:tcPr>
          <w:p w14:paraId="750DA27F" w14:textId="77777777" w:rsidR="008C1041" w:rsidRPr="008C1041" w:rsidRDefault="008C1041" w:rsidP="008C1041">
            <w:pPr>
              <w:pStyle w:val="Performancetable9pt"/>
            </w:pPr>
            <w:r w:rsidRPr="008C1041">
              <w:t>HPA</w:t>
            </w:r>
          </w:p>
        </w:tc>
        <w:tc>
          <w:tcPr>
            <w:tcW w:w="3854" w:type="pct"/>
            <w:tcBorders>
              <w:top w:val="single" w:sz="4" w:space="0" w:color="1C2549" w:themeColor="text2"/>
              <w:bottom w:val="single" w:sz="4" w:space="0" w:color="1C2549" w:themeColor="text2"/>
            </w:tcBorders>
          </w:tcPr>
          <w:p w14:paraId="271FCFE9" w14:textId="77777777" w:rsidR="008C1041" w:rsidRPr="008C1041" w:rsidRDefault="008C1041" w:rsidP="008C1041">
            <w:pPr>
              <w:pStyle w:val="Performancetable9pt"/>
              <w:cnfStyle w:val="000000000000" w:firstRow="0" w:lastRow="0" w:firstColumn="0" w:lastColumn="0" w:oddVBand="0" w:evenVBand="0" w:oddHBand="0" w:evenHBand="0" w:firstRowFirstColumn="0" w:firstRowLastColumn="0" w:lastRowFirstColumn="0" w:lastRowLastColumn="0"/>
            </w:pPr>
            <w:r w:rsidRPr="008C1041">
              <w:t>Health Promotion Agency | Te Hiringa Hauora</w:t>
            </w:r>
          </w:p>
        </w:tc>
      </w:tr>
      <w:tr w:rsidR="008C1041" w:rsidRPr="008C1041" w14:paraId="288A7428" w14:textId="77777777" w:rsidTr="008C1041">
        <w:trPr>
          <w:trHeight w:val="20"/>
        </w:trPr>
        <w:tc>
          <w:tcPr>
            <w:cnfStyle w:val="001000000000" w:firstRow="0" w:lastRow="0" w:firstColumn="1" w:lastColumn="0" w:oddVBand="0" w:evenVBand="0" w:oddHBand="0" w:evenHBand="0" w:firstRowFirstColumn="0" w:firstRowLastColumn="0" w:lastRowFirstColumn="0" w:lastRowLastColumn="0"/>
            <w:tcW w:w="1146" w:type="pct"/>
            <w:tcBorders>
              <w:top w:val="single" w:sz="4" w:space="0" w:color="1C2549" w:themeColor="text2"/>
              <w:bottom w:val="single" w:sz="4" w:space="0" w:color="1C2549" w:themeColor="text2"/>
            </w:tcBorders>
          </w:tcPr>
          <w:p w14:paraId="32399CF3" w14:textId="77777777" w:rsidR="008C1041" w:rsidRPr="008C1041" w:rsidRDefault="008C1041" w:rsidP="008C1041">
            <w:pPr>
              <w:pStyle w:val="Performancetable9pt"/>
            </w:pPr>
            <w:r w:rsidRPr="008C1041">
              <w:t>HQSC</w:t>
            </w:r>
          </w:p>
        </w:tc>
        <w:tc>
          <w:tcPr>
            <w:tcW w:w="3854" w:type="pct"/>
            <w:tcBorders>
              <w:top w:val="single" w:sz="4" w:space="0" w:color="1C2549" w:themeColor="text2"/>
              <w:bottom w:val="single" w:sz="4" w:space="0" w:color="1C2549" w:themeColor="text2"/>
            </w:tcBorders>
          </w:tcPr>
          <w:p w14:paraId="6746F74F" w14:textId="77777777" w:rsidR="008C1041" w:rsidRPr="008C1041" w:rsidRDefault="008C1041" w:rsidP="008C1041">
            <w:pPr>
              <w:pStyle w:val="Performancetable9pt"/>
              <w:cnfStyle w:val="000000000000" w:firstRow="0" w:lastRow="0" w:firstColumn="0" w:lastColumn="0" w:oddVBand="0" w:evenVBand="0" w:oddHBand="0" w:evenHBand="0" w:firstRowFirstColumn="0" w:firstRowLastColumn="0" w:lastRowFirstColumn="0" w:lastRowLastColumn="0"/>
            </w:pPr>
            <w:r w:rsidRPr="008C1041">
              <w:t>Health Quality and Safety Commission | Te Tāhū Hauora</w:t>
            </w:r>
          </w:p>
        </w:tc>
      </w:tr>
      <w:tr w:rsidR="008C1041" w:rsidRPr="008C1041" w14:paraId="5AEB2C9D" w14:textId="77777777" w:rsidTr="008C1041">
        <w:trPr>
          <w:trHeight w:val="20"/>
        </w:trPr>
        <w:tc>
          <w:tcPr>
            <w:cnfStyle w:val="001000000000" w:firstRow="0" w:lastRow="0" w:firstColumn="1" w:lastColumn="0" w:oddVBand="0" w:evenVBand="0" w:oddHBand="0" w:evenHBand="0" w:firstRowFirstColumn="0" w:firstRowLastColumn="0" w:lastRowFirstColumn="0" w:lastRowLastColumn="0"/>
            <w:tcW w:w="1146" w:type="pct"/>
            <w:tcBorders>
              <w:top w:val="single" w:sz="4" w:space="0" w:color="1C2549" w:themeColor="text2"/>
              <w:bottom w:val="single" w:sz="4" w:space="0" w:color="1C2549" w:themeColor="text2"/>
            </w:tcBorders>
          </w:tcPr>
          <w:p w14:paraId="6296EFEE" w14:textId="77777777" w:rsidR="008C1041" w:rsidRPr="008C1041" w:rsidRDefault="008C1041" w:rsidP="008C1041">
            <w:pPr>
              <w:pStyle w:val="Performancetable9pt"/>
            </w:pPr>
            <w:r w:rsidRPr="008C1041">
              <w:t xml:space="preserve">IR </w:t>
            </w:r>
          </w:p>
        </w:tc>
        <w:tc>
          <w:tcPr>
            <w:tcW w:w="3854" w:type="pct"/>
            <w:tcBorders>
              <w:top w:val="single" w:sz="4" w:space="0" w:color="1C2549" w:themeColor="text2"/>
              <w:bottom w:val="single" w:sz="4" w:space="0" w:color="1C2549" w:themeColor="text2"/>
            </w:tcBorders>
          </w:tcPr>
          <w:p w14:paraId="537F6FA7" w14:textId="77777777" w:rsidR="008C1041" w:rsidRPr="008C1041" w:rsidRDefault="008C1041" w:rsidP="008C1041">
            <w:pPr>
              <w:pStyle w:val="Performancetable9pt"/>
              <w:cnfStyle w:val="000000000000" w:firstRow="0" w:lastRow="0" w:firstColumn="0" w:lastColumn="0" w:oddVBand="0" w:evenVBand="0" w:oddHBand="0" w:evenHBand="0" w:firstRowFirstColumn="0" w:firstRowLastColumn="0" w:lastRowFirstColumn="0" w:lastRowLastColumn="0"/>
            </w:pPr>
            <w:r w:rsidRPr="008C1041">
              <w:t xml:space="preserve">Inland Revenue Department </w:t>
            </w:r>
          </w:p>
        </w:tc>
      </w:tr>
      <w:tr w:rsidR="008C1041" w:rsidRPr="008C1041" w14:paraId="39BBFA7C" w14:textId="77777777" w:rsidTr="008C1041">
        <w:trPr>
          <w:trHeight w:val="20"/>
        </w:trPr>
        <w:tc>
          <w:tcPr>
            <w:cnfStyle w:val="001000000000" w:firstRow="0" w:lastRow="0" w:firstColumn="1" w:lastColumn="0" w:oddVBand="0" w:evenVBand="0" w:oddHBand="0" w:evenHBand="0" w:firstRowFirstColumn="0" w:firstRowLastColumn="0" w:lastRowFirstColumn="0" w:lastRowLastColumn="0"/>
            <w:tcW w:w="1146" w:type="pct"/>
            <w:tcBorders>
              <w:top w:val="single" w:sz="4" w:space="0" w:color="1C2549" w:themeColor="text2"/>
              <w:bottom w:val="single" w:sz="4" w:space="0" w:color="1C2549" w:themeColor="text2"/>
            </w:tcBorders>
          </w:tcPr>
          <w:p w14:paraId="0B1B5FCD" w14:textId="77777777" w:rsidR="008C1041" w:rsidRPr="008C1041" w:rsidRDefault="008C1041" w:rsidP="008C1041">
            <w:pPr>
              <w:pStyle w:val="Performancetable9pt"/>
            </w:pPr>
            <w:r w:rsidRPr="008C1041">
              <w:t xml:space="preserve">MoH </w:t>
            </w:r>
          </w:p>
        </w:tc>
        <w:tc>
          <w:tcPr>
            <w:tcW w:w="3854" w:type="pct"/>
            <w:tcBorders>
              <w:top w:val="single" w:sz="4" w:space="0" w:color="1C2549" w:themeColor="text2"/>
              <w:bottom w:val="single" w:sz="4" w:space="0" w:color="1C2549" w:themeColor="text2"/>
            </w:tcBorders>
          </w:tcPr>
          <w:p w14:paraId="3436EA01" w14:textId="77777777" w:rsidR="008C1041" w:rsidRPr="008C1041" w:rsidRDefault="008C1041" w:rsidP="008C1041">
            <w:pPr>
              <w:pStyle w:val="Performancetable9pt"/>
              <w:cnfStyle w:val="000000000000" w:firstRow="0" w:lastRow="0" w:firstColumn="0" w:lastColumn="0" w:oddVBand="0" w:evenVBand="0" w:oddHBand="0" w:evenHBand="0" w:firstRowFirstColumn="0" w:firstRowLastColumn="0" w:lastRowFirstColumn="0" w:lastRowLastColumn="0"/>
            </w:pPr>
            <w:r w:rsidRPr="008C1041">
              <w:t xml:space="preserve">Ministry of Health | Manatū Hauora </w:t>
            </w:r>
          </w:p>
        </w:tc>
      </w:tr>
      <w:tr w:rsidR="008C1041" w:rsidRPr="008C1041" w14:paraId="45B9A1E1" w14:textId="77777777" w:rsidTr="008C1041">
        <w:trPr>
          <w:trHeight w:val="20"/>
        </w:trPr>
        <w:tc>
          <w:tcPr>
            <w:cnfStyle w:val="001000000000" w:firstRow="0" w:lastRow="0" w:firstColumn="1" w:lastColumn="0" w:oddVBand="0" w:evenVBand="0" w:oddHBand="0" w:evenHBand="0" w:firstRowFirstColumn="0" w:firstRowLastColumn="0" w:lastRowFirstColumn="0" w:lastRowLastColumn="0"/>
            <w:tcW w:w="1146" w:type="pct"/>
            <w:tcBorders>
              <w:top w:val="single" w:sz="4" w:space="0" w:color="1C2549" w:themeColor="text2"/>
              <w:bottom w:val="single" w:sz="4" w:space="0" w:color="1C2549" w:themeColor="text2"/>
            </w:tcBorders>
          </w:tcPr>
          <w:p w14:paraId="7B8543E1" w14:textId="77777777" w:rsidR="008C1041" w:rsidRPr="008C1041" w:rsidRDefault="008C1041" w:rsidP="008C1041">
            <w:pPr>
              <w:pStyle w:val="Performancetable9pt"/>
            </w:pPr>
            <w:r w:rsidRPr="008C1041">
              <w:t>NZ GAAP</w:t>
            </w:r>
          </w:p>
        </w:tc>
        <w:tc>
          <w:tcPr>
            <w:tcW w:w="3854" w:type="pct"/>
            <w:tcBorders>
              <w:top w:val="single" w:sz="4" w:space="0" w:color="1C2549" w:themeColor="text2"/>
              <w:bottom w:val="single" w:sz="4" w:space="0" w:color="1C2549" w:themeColor="text2"/>
            </w:tcBorders>
          </w:tcPr>
          <w:p w14:paraId="428A10F7" w14:textId="77777777" w:rsidR="008C1041" w:rsidRPr="008C1041" w:rsidRDefault="008C1041" w:rsidP="008C1041">
            <w:pPr>
              <w:pStyle w:val="Performancetable9pt"/>
              <w:cnfStyle w:val="000000000000" w:firstRow="0" w:lastRow="0" w:firstColumn="0" w:lastColumn="0" w:oddVBand="0" w:evenVBand="0" w:oddHBand="0" w:evenHBand="0" w:firstRowFirstColumn="0" w:firstRowLastColumn="0" w:lastRowFirstColumn="0" w:lastRowLastColumn="0"/>
            </w:pPr>
            <w:r w:rsidRPr="008C1041">
              <w:t>New Zealand generally accepted accounting practice</w:t>
            </w:r>
          </w:p>
        </w:tc>
      </w:tr>
      <w:tr w:rsidR="008C1041" w:rsidRPr="008C1041" w14:paraId="273CCFE6" w14:textId="77777777" w:rsidTr="008C1041">
        <w:trPr>
          <w:trHeight w:val="20"/>
        </w:trPr>
        <w:tc>
          <w:tcPr>
            <w:cnfStyle w:val="001000000000" w:firstRow="0" w:lastRow="0" w:firstColumn="1" w:lastColumn="0" w:oddVBand="0" w:evenVBand="0" w:oddHBand="0" w:evenHBand="0" w:firstRowFirstColumn="0" w:firstRowLastColumn="0" w:lastRowFirstColumn="0" w:lastRowLastColumn="0"/>
            <w:tcW w:w="1146" w:type="pct"/>
            <w:tcBorders>
              <w:top w:val="single" w:sz="4" w:space="0" w:color="1C2549" w:themeColor="text2"/>
              <w:bottom w:val="single" w:sz="4" w:space="0" w:color="1C2549" w:themeColor="text2"/>
            </w:tcBorders>
          </w:tcPr>
          <w:p w14:paraId="7D841FE2" w14:textId="77777777" w:rsidR="008C1041" w:rsidRPr="008C1041" w:rsidRDefault="008C1041" w:rsidP="008C1041">
            <w:pPr>
              <w:pStyle w:val="Performancetable9pt"/>
            </w:pPr>
            <w:r w:rsidRPr="008C1041">
              <w:t>NZHP</w:t>
            </w:r>
          </w:p>
        </w:tc>
        <w:tc>
          <w:tcPr>
            <w:tcW w:w="3854" w:type="pct"/>
            <w:tcBorders>
              <w:top w:val="single" w:sz="4" w:space="0" w:color="1C2549" w:themeColor="text2"/>
              <w:bottom w:val="single" w:sz="4" w:space="0" w:color="1C2549" w:themeColor="text2"/>
            </w:tcBorders>
          </w:tcPr>
          <w:p w14:paraId="50C81790" w14:textId="77777777" w:rsidR="008C1041" w:rsidRPr="008C1041" w:rsidRDefault="008C1041" w:rsidP="008C1041">
            <w:pPr>
              <w:pStyle w:val="Performancetable9pt"/>
              <w:cnfStyle w:val="000000000000" w:firstRow="0" w:lastRow="0" w:firstColumn="0" w:lastColumn="0" w:oddVBand="0" w:evenVBand="0" w:oddHBand="0" w:evenHBand="0" w:firstRowFirstColumn="0" w:firstRowLastColumn="0" w:lastRowFirstColumn="0" w:lastRowLastColumn="0"/>
            </w:pPr>
            <w:r w:rsidRPr="008C1041">
              <w:t>New Zealand Health Plan</w:t>
            </w:r>
          </w:p>
        </w:tc>
      </w:tr>
      <w:tr w:rsidR="008C1041" w:rsidRPr="008C1041" w14:paraId="5F7CD39C" w14:textId="77777777" w:rsidTr="008C1041">
        <w:trPr>
          <w:trHeight w:val="20"/>
        </w:trPr>
        <w:tc>
          <w:tcPr>
            <w:cnfStyle w:val="001000000000" w:firstRow="0" w:lastRow="0" w:firstColumn="1" w:lastColumn="0" w:oddVBand="0" w:evenVBand="0" w:oddHBand="0" w:evenHBand="0" w:firstRowFirstColumn="0" w:firstRowLastColumn="0" w:lastRowFirstColumn="0" w:lastRowLastColumn="0"/>
            <w:tcW w:w="1146" w:type="pct"/>
            <w:tcBorders>
              <w:top w:val="single" w:sz="4" w:space="0" w:color="1C2549" w:themeColor="text2"/>
              <w:bottom w:val="single" w:sz="4" w:space="0" w:color="1C2549" w:themeColor="text2"/>
            </w:tcBorders>
          </w:tcPr>
          <w:p w14:paraId="63006333" w14:textId="77777777" w:rsidR="008C1041" w:rsidRPr="008C1041" w:rsidRDefault="008C1041" w:rsidP="008C1041">
            <w:pPr>
              <w:pStyle w:val="Performancetable9pt"/>
            </w:pPr>
            <w:r w:rsidRPr="008C1041">
              <w:t>PBE</w:t>
            </w:r>
          </w:p>
        </w:tc>
        <w:tc>
          <w:tcPr>
            <w:tcW w:w="3854" w:type="pct"/>
            <w:tcBorders>
              <w:top w:val="single" w:sz="4" w:space="0" w:color="1C2549" w:themeColor="text2"/>
              <w:bottom w:val="single" w:sz="4" w:space="0" w:color="1C2549" w:themeColor="text2"/>
            </w:tcBorders>
          </w:tcPr>
          <w:p w14:paraId="20EA81A8" w14:textId="77777777" w:rsidR="008C1041" w:rsidRPr="008C1041" w:rsidRDefault="008C1041" w:rsidP="008C1041">
            <w:pPr>
              <w:pStyle w:val="Performancetable9pt"/>
              <w:cnfStyle w:val="000000000000" w:firstRow="0" w:lastRow="0" w:firstColumn="0" w:lastColumn="0" w:oddVBand="0" w:evenVBand="0" w:oddHBand="0" w:evenHBand="0" w:firstRowFirstColumn="0" w:firstRowLastColumn="0" w:lastRowFirstColumn="0" w:lastRowLastColumn="0"/>
            </w:pPr>
            <w:r w:rsidRPr="008C1041">
              <w:t xml:space="preserve">Public Benefit Entity </w:t>
            </w:r>
          </w:p>
        </w:tc>
      </w:tr>
      <w:tr w:rsidR="008C1041" w:rsidRPr="008C1041" w14:paraId="3EC0EAF5" w14:textId="77777777" w:rsidTr="008C1041">
        <w:trPr>
          <w:trHeight w:val="20"/>
        </w:trPr>
        <w:tc>
          <w:tcPr>
            <w:cnfStyle w:val="001000000000" w:firstRow="0" w:lastRow="0" w:firstColumn="1" w:lastColumn="0" w:oddVBand="0" w:evenVBand="0" w:oddHBand="0" w:evenHBand="0" w:firstRowFirstColumn="0" w:firstRowLastColumn="0" w:lastRowFirstColumn="0" w:lastRowLastColumn="0"/>
            <w:tcW w:w="1146" w:type="pct"/>
            <w:tcBorders>
              <w:top w:val="single" w:sz="4" w:space="0" w:color="1C2549" w:themeColor="text2"/>
              <w:bottom w:val="single" w:sz="4" w:space="0" w:color="1C2549" w:themeColor="text2"/>
            </w:tcBorders>
          </w:tcPr>
          <w:p w14:paraId="52CEEFBF" w14:textId="77777777" w:rsidR="008C1041" w:rsidRPr="008C1041" w:rsidRDefault="008C1041" w:rsidP="008C1041">
            <w:pPr>
              <w:pStyle w:val="Performancetable9pt"/>
            </w:pPr>
            <w:r w:rsidRPr="008C1041">
              <w:t xml:space="preserve">SPE </w:t>
            </w:r>
          </w:p>
        </w:tc>
        <w:tc>
          <w:tcPr>
            <w:tcW w:w="3854" w:type="pct"/>
            <w:tcBorders>
              <w:top w:val="single" w:sz="4" w:space="0" w:color="1C2549" w:themeColor="text2"/>
              <w:bottom w:val="single" w:sz="4" w:space="0" w:color="1C2549" w:themeColor="text2"/>
            </w:tcBorders>
          </w:tcPr>
          <w:p w14:paraId="67D057B0" w14:textId="77777777" w:rsidR="008C1041" w:rsidRPr="008C1041" w:rsidRDefault="008C1041" w:rsidP="008C1041">
            <w:pPr>
              <w:pStyle w:val="Performancetable9pt"/>
              <w:cnfStyle w:val="000000000000" w:firstRow="0" w:lastRow="0" w:firstColumn="0" w:lastColumn="0" w:oddVBand="0" w:evenVBand="0" w:oddHBand="0" w:evenHBand="0" w:firstRowFirstColumn="0" w:firstRowLastColumn="0" w:lastRowFirstColumn="0" w:lastRowLastColumn="0"/>
            </w:pPr>
            <w:r w:rsidRPr="008C1041">
              <w:t xml:space="preserve">Statement of Performance Expectations </w:t>
            </w:r>
          </w:p>
        </w:tc>
      </w:tr>
      <w:tr w:rsidR="008C1041" w:rsidRPr="008C1041" w14:paraId="3A6E9782" w14:textId="77777777" w:rsidTr="008C1041">
        <w:trPr>
          <w:trHeight w:val="20"/>
        </w:trPr>
        <w:tc>
          <w:tcPr>
            <w:cnfStyle w:val="001000000000" w:firstRow="0" w:lastRow="0" w:firstColumn="1" w:lastColumn="0" w:oddVBand="0" w:evenVBand="0" w:oddHBand="0" w:evenHBand="0" w:firstRowFirstColumn="0" w:firstRowLastColumn="0" w:lastRowFirstColumn="0" w:lastRowLastColumn="0"/>
            <w:tcW w:w="1146" w:type="pct"/>
            <w:tcBorders>
              <w:top w:val="single" w:sz="4" w:space="0" w:color="1C2549" w:themeColor="text2"/>
              <w:bottom w:val="single" w:sz="4" w:space="0" w:color="1C2549" w:themeColor="text2"/>
            </w:tcBorders>
          </w:tcPr>
          <w:p w14:paraId="0A0281B0" w14:textId="77777777" w:rsidR="008C1041" w:rsidRPr="008C1041" w:rsidRDefault="008C1041" w:rsidP="008C1041">
            <w:pPr>
              <w:pStyle w:val="Performancetable9pt"/>
            </w:pPr>
            <w:r w:rsidRPr="008C1041">
              <w:t>SSA</w:t>
            </w:r>
          </w:p>
        </w:tc>
        <w:tc>
          <w:tcPr>
            <w:tcW w:w="3854" w:type="pct"/>
            <w:tcBorders>
              <w:top w:val="single" w:sz="4" w:space="0" w:color="1C2549" w:themeColor="text2"/>
              <w:bottom w:val="single" w:sz="4" w:space="0" w:color="1C2549" w:themeColor="text2"/>
            </w:tcBorders>
          </w:tcPr>
          <w:p w14:paraId="1D35F7C2" w14:textId="77777777" w:rsidR="008C1041" w:rsidRPr="008C1041" w:rsidRDefault="008C1041" w:rsidP="008C1041">
            <w:pPr>
              <w:pStyle w:val="Performancetable9pt"/>
              <w:cnfStyle w:val="000000000000" w:firstRow="0" w:lastRow="0" w:firstColumn="0" w:lastColumn="0" w:oddVBand="0" w:evenVBand="0" w:oddHBand="0" w:evenHBand="0" w:firstRowFirstColumn="0" w:firstRowLastColumn="0" w:lastRowFirstColumn="0" w:lastRowLastColumn="0"/>
            </w:pPr>
            <w:r w:rsidRPr="008C1041">
              <w:t xml:space="preserve">Shared Services Agencies </w:t>
            </w:r>
          </w:p>
        </w:tc>
      </w:tr>
    </w:tbl>
    <w:p w14:paraId="3E996D4D" w14:textId="77777777" w:rsidR="008C1041" w:rsidRDefault="008C1041" w:rsidP="008C1041"/>
    <w:p w14:paraId="2B38EF5B" w14:textId="77777777" w:rsidR="008C1041" w:rsidRDefault="008C1041" w:rsidP="008C1041"/>
    <w:p w14:paraId="3C611EBE" w14:textId="77777777" w:rsidR="00EB7F6B" w:rsidRDefault="00EB7F6B" w:rsidP="00D11F80">
      <w:pPr>
        <w:pStyle w:val="Heading2"/>
        <w:rPr>
          <w:bCs/>
          <w:lang w:val="en-GB"/>
        </w:rPr>
        <w:sectPr w:rsidR="00EB7F6B" w:rsidSect="00A74215">
          <w:pgSz w:w="11906" w:h="16838"/>
          <w:pgMar w:top="1134" w:right="1134" w:bottom="1134" w:left="1134" w:header="1304" w:footer="709" w:gutter="0"/>
          <w:cols w:space="708"/>
          <w:docGrid w:linePitch="360"/>
        </w:sectPr>
      </w:pPr>
    </w:p>
    <w:p w14:paraId="44AA17A3" w14:textId="535BD3A3" w:rsidR="00940976" w:rsidRDefault="00940976">
      <w:pPr>
        <w:spacing w:before="0" w:after="160" w:line="259" w:lineRule="auto"/>
      </w:pPr>
      <w:r>
        <w:br w:type="page"/>
      </w:r>
    </w:p>
    <w:p w14:paraId="22DAB532" w14:textId="77777777" w:rsidR="00CB4D66" w:rsidRDefault="00CB4D66" w:rsidP="00B014E8">
      <w:pPr>
        <w:spacing w:before="0" w:after="160" w:line="259" w:lineRule="auto"/>
      </w:pPr>
    </w:p>
    <w:p w14:paraId="21D2E288" w14:textId="77777777" w:rsidR="009A5768" w:rsidRDefault="009A5768" w:rsidP="00C61237"/>
    <w:p w14:paraId="7FA6B320" w14:textId="77777777" w:rsidR="008C290E" w:rsidRDefault="008C290E" w:rsidP="00E12ECB"/>
    <w:p w14:paraId="21A6AD23" w14:textId="7AFE06AC" w:rsidR="00465652" w:rsidRDefault="00465652" w:rsidP="00680A3A"/>
    <w:p w14:paraId="29CDC970" w14:textId="05522A0F" w:rsidR="00465652" w:rsidRDefault="00465652" w:rsidP="00680A3A"/>
    <w:p w14:paraId="034D1A91" w14:textId="7175DD54" w:rsidR="00680A3A" w:rsidRPr="00680A3A" w:rsidRDefault="000943CD" w:rsidP="00680A3A">
      <w:r>
        <w:rPr>
          <w:noProof/>
        </w:rPr>
        <mc:AlternateContent>
          <mc:Choice Requires="wps">
            <w:drawing>
              <wp:anchor distT="0" distB="0" distL="114300" distR="114300" simplePos="0" relativeHeight="252011520" behindDoc="0" locked="0" layoutInCell="1" allowOverlap="1" wp14:anchorId="4D04E2F9" wp14:editId="75F107F9">
                <wp:simplePos x="0" y="0"/>
                <wp:positionH relativeFrom="column">
                  <wp:posOffset>224790</wp:posOffset>
                </wp:positionH>
                <wp:positionV relativeFrom="paragraph">
                  <wp:posOffset>4519930</wp:posOffset>
                </wp:positionV>
                <wp:extent cx="3962400" cy="670560"/>
                <wp:effectExtent l="0" t="0" r="0" b="0"/>
                <wp:wrapNone/>
                <wp:docPr id="1172698600" name="Text Box 2">
                  <a:hlinkClick xmlns:a="http://schemas.openxmlformats.org/drawingml/2006/main" r:id="rId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962400" cy="670560"/>
                        </a:xfrm>
                        <a:prstGeom prst="rect">
                          <a:avLst/>
                        </a:prstGeom>
                        <a:noFill/>
                        <a:ln w="6350">
                          <a:noFill/>
                        </a:ln>
                      </wps:spPr>
                      <wps:txbx>
                        <w:txbxContent>
                          <w:p w14:paraId="1FB5E65D" w14:textId="28BCC062" w:rsidR="000943CD" w:rsidRPr="0089670F" w:rsidRDefault="000943CD">
                            <w:pPr>
                              <w:rPr>
                                <w:b/>
                                <w:color w:val="FFFFFF" w:themeColor="background1"/>
                              </w:rPr>
                            </w:pPr>
                            <w:r w:rsidRPr="0089670F">
                              <w:rPr>
                                <w:b/>
                                <w:color w:val="FFFFFF" w:themeColor="background1"/>
                              </w:rPr>
                              <w:t>www.tewhatuora.govt.nz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04E2F9" id="_x0000_s1028" type="#_x0000_t202" alt="&quot;&quot;" href="https://www.tewhatuora.govt.nz/" style="position:absolute;margin-left:17.7pt;margin-top:355.9pt;width:312pt;height:52.8pt;z-index:25201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niGw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" o:button="t" filled="f" stroked="f" strokeweight=".5pt">
                <v:fill o:detectmouseclick="t"/>
                <v:textbox>
                  <w:txbxContent>
                    <w:p w14:paraId="1FB5E65D" w14:textId="28BCC062" w:rsidR="000943CD" w:rsidRPr="0089670F" w:rsidRDefault="000943CD">
                      <w:pPr>
                        <w:rPr>
                          <w:b/>
                          <w:color w:val="FFFFFF" w:themeColor="background1"/>
                        </w:rPr>
                      </w:pPr>
                      <w:r w:rsidRPr="0089670F">
                        <w:rPr>
                          <w:b/>
                          <w:color w:val="FFFFFF" w:themeColor="background1"/>
                        </w:rPr>
                        <w:t>www.tewhatuora.govt.nz</w:t>
                      </w:r>
                    </w:p>
                  </w:txbxContent>
                </v:textbox>
              </v:shape>
            </w:pict>
          </mc:Fallback>
        </mc:AlternateContent>
      </w:r>
      <w:r>
        <w:rPr>
          <w:noProof/>
        </w:rPr>
        <w:drawing>
          <wp:anchor distT="0" distB="0" distL="114300" distR="114300" simplePos="0" relativeHeight="252010496" behindDoc="1" locked="0" layoutInCell="1" allowOverlap="1" wp14:anchorId="4BAD98C8" wp14:editId="38C531B2">
            <wp:simplePos x="0" y="0"/>
            <wp:positionH relativeFrom="page">
              <wp:posOffset>0</wp:posOffset>
            </wp:positionH>
            <wp:positionV relativeFrom="page">
              <wp:posOffset>0</wp:posOffset>
            </wp:positionV>
            <wp:extent cx="7560000" cy="10692000"/>
            <wp:effectExtent l="0" t="0" r="0" b="1905"/>
            <wp:wrapNone/>
            <wp:docPr id="5330578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57878" name="Picture 1">
                      <a:extLst>
                        <a:ext uri="{C183D7F6-B498-43B3-948B-1728B52AA6E4}">
                          <adec:decorative xmlns:adec="http://schemas.microsoft.com/office/drawing/2017/decorative" val="1"/>
                        </a:ext>
                      </a:extLst>
                    </pic:cNvPr>
                    <pic:cNvPicPr/>
                  </pic:nvPicPr>
                  <pic:blipFill>
                    <a:blip r:embed="rId29" cstate="screen">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465652">
        <w:t xml:space="preserve"> </w:t>
      </w:r>
    </w:p>
    <w:sectPr w:rsidR="00680A3A" w:rsidRPr="00680A3A" w:rsidSect="005D5924">
      <w:headerReference w:type="default" r:id="rId30"/>
      <w:footnotePr>
        <w:numFmt w:val="lowerLetter"/>
        <w:numRestart w:val="eachPage"/>
      </w:footnotePr>
      <w:type w:val="continuous"/>
      <w:pgSz w:w="11906" w:h="16838"/>
      <w:pgMar w:top="1134" w:right="1134" w:bottom="1134" w:left="1134" w:header="130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1E5BCD" w14:textId="77777777" w:rsidR="001C12A5" w:rsidRDefault="001C12A5" w:rsidP="00817A32">
      <w:pPr>
        <w:spacing w:before="0" w:after="0" w:line="240" w:lineRule="auto"/>
      </w:pPr>
      <w:r>
        <w:separator/>
      </w:r>
    </w:p>
  </w:endnote>
  <w:endnote w:type="continuationSeparator" w:id="0">
    <w:p w14:paraId="60E785D7" w14:textId="77777777" w:rsidR="001C12A5" w:rsidRDefault="001C12A5" w:rsidP="00817A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Light">
    <w:panose1 w:val="00000400000000000000"/>
    <w:charset w:val="4D"/>
    <w:family w:val="auto"/>
    <w:pitch w:val="variable"/>
    <w:sig w:usb0="00008007" w:usb1="00000000" w:usb2="00000000" w:usb3="00000000" w:csb0="00000093" w:csb1="00000000"/>
  </w:font>
  <w:font w:name="Poppins">
    <w:panose1 w:val="00000500000000000000"/>
    <w:charset w:val="4D"/>
    <w:family w:val="auto"/>
    <w:pitch w:val="variable"/>
    <w:sig w:usb0="00008007" w:usb1="00000000" w:usb2="00000000" w:usb3="00000000" w:csb0="00000093" w:csb1="00000000"/>
  </w:font>
  <w:font w:name="Poppins SemiBold">
    <w:panose1 w:val="00000700000000000000"/>
    <w:charset w:val="4D"/>
    <w:family w:val="auto"/>
    <w:pitch w:val="variable"/>
    <w:sig w:usb0="00008007" w:usb1="00000000" w:usb2="00000000" w:usb3="00000000" w:csb0="00000093" w:csb1="00000000"/>
  </w:font>
  <w:font w:name="Poppins-SemiBold">
    <w:altName w:val="Poppins"/>
    <w:panose1 w:val="00000000000000000000"/>
    <w:charset w:val="4D"/>
    <w:family w:val="auto"/>
    <w:notTrueType/>
    <w:pitch w:val="default"/>
    <w:sig w:usb0="00000003" w:usb1="00000000" w:usb2="00000000" w:usb3="00000000" w:csb0="00000001" w:csb1="00000000"/>
  </w:font>
  <w:font w:name="Poppins-Light">
    <w:altName w:val="Poppins"/>
    <w:panose1 w:val="00000000000000000000"/>
    <w:charset w:val="4D"/>
    <w:family w:val="auto"/>
    <w:notTrueType/>
    <w:pitch w:val="default"/>
    <w:sig w:usb0="00000003" w:usb1="00000000" w:usb2="00000000" w:usb3="00000000" w:csb0="00000001" w:csb1="00000000"/>
  </w:font>
  <w:font w:name="Poppins-Medium">
    <w:altName w:val="Poppins"/>
    <w:panose1 w:val="00000000000000000000"/>
    <w:charset w:val="4D"/>
    <w:family w:val="auto"/>
    <w:notTrueType/>
    <w:pitch w:val="default"/>
    <w:sig w:usb0="00000003" w:usb1="00000000" w:usb2="00000000" w:usb3="00000000" w:csb0="00000001" w:csb1="00000000"/>
  </w:font>
  <w:font w:name="Poppins-Regular">
    <w:altName w:val="Poppins"/>
    <w:charset w:val="4D"/>
    <w:family w:val="auto"/>
    <w:pitch w:val="default"/>
    <w:sig w:usb0="00000003" w:usb1="00000000" w:usb2="00000000" w:usb3="00000000" w:csb0="00000001" w:csb1="00000000"/>
  </w:font>
  <w:font w:name="Times New Roman (Body CS)">
    <w:altName w:val="Times New Roman"/>
    <w:panose1 w:val="00000000000000000000"/>
    <w:charset w:val="00"/>
    <w:family w:val="roman"/>
    <w:notTrueType/>
    <w:pitch w:val="default"/>
  </w:font>
  <w:font w:name="Poppins-LightItalic">
    <w:altName w:val="Poppins"/>
    <w:charset w:val="4D"/>
    <w:family w:val="auto"/>
    <w:pitch w:val="default"/>
    <w:sig w:usb0="00000003" w:usb1="00000000" w:usb2="00000000" w:usb3="00000000" w:csb0="00000001" w:csb1="00000000"/>
  </w:font>
  <w:font w:name="+mj-ea">
    <w:panose1 w:val="00000000000000000000"/>
    <w:charset w:val="00"/>
    <w:family w:val="roman"/>
    <w:notTrueType/>
    <w:pitch w:val="default"/>
  </w:font>
  <w:font w:name="+mn-e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F00E2" w14:textId="6E3863DC" w:rsidR="00A74215" w:rsidRPr="008226B8" w:rsidRDefault="008226B8" w:rsidP="00A74215">
    <w:pPr>
      <w:pBdr>
        <w:top w:val="single" w:sz="2" w:space="4" w:color="808080"/>
      </w:pBdr>
      <w:tabs>
        <w:tab w:val="right" w:pos="14570"/>
      </w:tabs>
      <w:spacing w:after="0" w:line="240" w:lineRule="auto"/>
      <w:rPr>
        <w:rFonts w:ascii="Arial" w:eastAsia="Calibri" w:hAnsi="Arial" w:cs="Arial"/>
        <w:noProof/>
        <w:sz w:val="20"/>
        <w:szCs w:val="20"/>
      </w:rPr>
    </w:pPr>
    <w:r w:rsidRPr="008226B8">
      <w:rPr>
        <w:rFonts w:ascii="Arial" w:eastAsia="Calibri" w:hAnsi="Arial" w:cs="Arial"/>
        <w:noProof/>
        <w:sz w:val="20"/>
        <w:szCs w:val="20"/>
      </w:rPr>
      <w:t>Statement of Performance Expectations for Health New Zealand for the financial year 2024/25</w:t>
    </w:r>
    <w:r w:rsidR="00A74215" w:rsidRPr="008226B8">
      <w:rPr>
        <w:rFonts w:ascii="Arial" w:eastAsia="Calibri" w:hAnsi="Arial" w:cs="Arial"/>
        <w:noProof/>
        <w:sz w:val="20"/>
        <w:szCs w:val="20"/>
      </w:rPr>
      <w:tab/>
    </w:r>
    <w:r w:rsidRPr="008226B8">
      <w:rPr>
        <w:rFonts w:ascii="Arial" w:eastAsia="Calibri" w:hAnsi="Arial" w:cs="Arial"/>
        <w:noProof/>
        <w:szCs w:val="24"/>
      </w:rPr>
      <w:fldChar w:fldCharType="begin"/>
    </w:r>
    <w:r w:rsidRPr="008226B8">
      <w:rPr>
        <w:rFonts w:ascii="Arial" w:eastAsia="Calibri" w:hAnsi="Arial" w:cs="Arial"/>
        <w:noProof/>
        <w:szCs w:val="24"/>
      </w:rPr>
      <w:instrText xml:space="preserve"> PAGE   \* MERGEFORMAT </w:instrText>
    </w:r>
    <w:r w:rsidRPr="008226B8">
      <w:rPr>
        <w:rFonts w:ascii="Arial" w:eastAsia="Calibri" w:hAnsi="Arial" w:cs="Arial"/>
        <w:noProof/>
        <w:szCs w:val="24"/>
      </w:rPr>
      <w:fldChar w:fldCharType="separate"/>
    </w:r>
    <w:r w:rsidRPr="008226B8">
      <w:rPr>
        <w:rFonts w:ascii="Arial" w:eastAsia="Calibri" w:hAnsi="Arial" w:cs="Arial"/>
        <w:noProof/>
        <w:szCs w:val="24"/>
      </w:rPr>
      <w:t>1</w:t>
    </w:r>
    <w:r w:rsidRPr="008226B8">
      <w:rPr>
        <w:rFonts w:ascii="Arial" w:eastAsia="Calibri" w:hAnsi="Arial" w:cs="Arial"/>
        <w:noProof/>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E1ACC" w14:textId="77777777" w:rsidR="000A5B27" w:rsidRPr="008226B8" w:rsidRDefault="000A5B27" w:rsidP="000A5B27">
    <w:pPr>
      <w:pBdr>
        <w:top w:val="single" w:sz="2" w:space="4" w:color="808080"/>
      </w:pBdr>
      <w:tabs>
        <w:tab w:val="right" w:pos="21543"/>
      </w:tabs>
      <w:spacing w:after="0" w:line="240" w:lineRule="auto"/>
      <w:rPr>
        <w:rFonts w:ascii="Arial" w:eastAsia="Calibri" w:hAnsi="Arial" w:cs="Arial"/>
        <w:noProof/>
        <w:sz w:val="20"/>
        <w:szCs w:val="20"/>
      </w:rPr>
    </w:pPr>
    <w:r w:rsidRPr="008226B8">
      <w:rPr>
        <w:rFonts w:ascii="Arial" w:eastAsia="Calibri" w:hAnsi="Arial" w:cs="Arial"/>
        <w:noProof/>
        <w:sz w:val="20"/>
        <w:szCs w:val="20"/>
      </w:rPr>
      <w:t>Statement of Performance Expectations for Health New Zealand for the financial year 2024/25</w:t>
    </w:r>
    <w:r w:rsidRPr="008226B8">
      <w:rPr>
        <w:rFonts w:ascii="Arial" w:eastAsia="Calibri" w:hAnsi="Arial" w:cs="Arial"/>
        <w:noProof/>
        <w:sz w:val="20"/>
        <w:szCs w:val="20"/>
      </w:rPr>
      <w:tab/>
    </w:r>
    <w:r w:rsidRPr="008226B8">
      <w:rPr>
        <w:rFonts w:ascii="Arial" w:eastAsia="Calibri" w:hAnsi="Arial" w:cs="Arial"/>
        <w:noProof/>
        <w:szCs w:val="24"/>
      </w:rPr>
      <w:fldChar w:fldCharType="begin"/>
    </w:r>
    <w:r w:rsidRPr="008226B8">
      <w:rPr>
        <w:rFonts w:ascii="Arial" w:eastAsia="Calibri" w:hAnsi="Arial" w:cs="Arial"/>
        <w:noProof/>
        <w:szCs w:val="24"/>
      </w:rPr>
      <w:instrText xml:space="preserve"> PAGE   \* MERGEFORMAT </w:instrText>
    </w:r>
    <w:r w:rsidRPr="008226B8">
      <w:rPr>
        <w:rFonts w:ascii="Arial" w:eastAsia="Calibri" w:hAnsi="Arial" w:cs="Arial"/>
        <w:noProof/>
        <w:szCs w:val="24"/>
      </w:rPr>
      <w:fldChar w:fldCharType="separate"/>
    </w:r>
    <w:r w:rsidRPr="008226B8">
      <w:rPr>
        <w:rFonts w:ascii="Arial" w:eastAsia="Calibri" w:hAnsi="Arial" w:cs="Arial"/>
        <w:noProof/>
        <w:szCs w:val="24"/>
      </w:rPr>
      <w:t>1</w:t>
    </w:r>
    <w:r w:rsidRPr="008226B8">
      <w:rPr>
        <w:rFonts w:ascii="Arial" w:eastAsia="Calibri" w:hAnsi="Arial" w:cs="Arial"/>
        <w:noProof/>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046F6" w14:textId="77777777" w:rsidR="000A5B27" w:rsidRPr="008226B8" w:rsidRDefault="000A5B27" w:rsidP="00A74215">
    <w:pPr>
      <w:pBdr>
        <w:top w:val="single" w:sz="2" w:space="4" w:color="808080"/>
      </w:pBdr>
      <w:tabs>
        <w:tab w:val="right" w:pos="14570"/>
      </w:tabs>
      <w:spacing w:after="0" w:line="240" w:lineRule="auto"/>
      <w:rPr>
        <w:rFonts w:ascii="Arial" w:eastAsia="Calibri" w:hAnsi="Arial" w:cs="Arial"/>
        <w:noProof/>
        <w:sz w:val="20"/>
        <w:szCs w:val="20"/>
      </w:rPr>
    </w:pPr>
    <w:r w:rsidRPr="008226B8">
      <w:rPr>
        <w:rFonts w:ascii="Arial" w:eastAsia="Calibri" w:hAnsi="Arial" w:cs="Arial"/>
        <w:noProof/>
        <w:sz w:val="20"/>
        <w:szCs w:val="20"/>
      </w:rPr>
      <w:t>Statement of Performance Expectations for Health New Zealand for the financial year 2024/25</w:t>
    </w:r>
    <w:r w:rsidRPr="008226B8">
      <w:rPr>
        <w:rFonts w:ascii="Arial" w:eastAsia="Calibri" w:hAnsi="Arial" w:cs="Arial"/>
        <w:noProof/>
        <w:sz w:val="20"/>
        <w:szCs w:val="20"/>
      </w:rPr>
      <w:tab/>
    </w:r>
    <w:r w:rsidRPr="008226B8">
      <w:rPr>
        <w:rFonts w:ascii="Arial" w:eastAsia="Calibri" w:hAnsi="Arial" w:cs="Arial"/>
        <w:noProof/>
        <w:szCs w:val="24"/>
      </w:rPr>
      <w:fldChar w:fldCharType="begin"/>
    </w:r>
    <w:r w:rsidRPr="008226B8">
      <w:rPr>
        <w:rFonts w:ascii="Arial" w:eastAsia="Calibri" w:hAnsi="Arial" w:cs="Arial"/>
        <w:noProof/>
        <w:szCs w:val="24"/>
      </w:rPr>
      <w:instrText xml:space="preserve"> PAGE   \* MERGEFORMAT </w:instrText>
    </w:r>
    <w:r w:rsidRPr="008226B8">
      <w:rPr>
        <w:rFonts w:ascii="Arial" w:eastAsia="Calibri" w:hAnsi="Arial" w:cs="Arial"/>
        <w:noProof/>
        <w:szCs w:val="24"/>
      </w:rPr>
      <w:fldChar w:fldCharType="separate"/>
    </w:r>
    <w:r w:rsidRPr="008226B8">
      <w:rPr>
        <w:rFonts w:ascii="Arial" w:eastAsia="Calibri" w:hAnsi="Arial" w:cs="Arial"/>
        <w:noProof/>
        <w:szCs w:val="24"/>
      </w:rPr>
      <w:t>1</w:t>
    </w:r>
    <w:r w:rsidRPr="008226B8">
      <w:rPr>
        <w:rFonts w:ascii="Arial" w:eastAsia="Calibri" w:hAnsi="Arial" w:cs="Arial"/>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E7E3D7" w14:textId="77777777" w:rsidR="001C12A5" w:rsidRDefault="001C12A5" w:rsidP="00817A32">
      <w:pPr>
        <w:spacing w:before="0" w:after="0" w:line="240" w:lineRule="auto"/>
      </w:pPr>
    </w:p>
  </w:footnote>
  <w:footnote w:type="continuationSeparator" w:id="0">
    <w:p w14:paraId="1AEED8EF" w14:textId="77777777" w:rsidR="001C12A5" w:rsidRDefault="001C12A5" w:rsidP="00817A32">
      <w:pPr>
        <w:spacing w:before="0" w:after="0" w:line="240" w:lineRule="auto"/>
      </w:pPr>
      <w:r>
        <w:continuationSeparator/>
      </w:r>
    </w:p>
  </w:footnote>
  <w:footnote w:id="1">
    <w:p w14:paraId="1EF11E8F" w14:textId="5D152475" w:rsidR="00A22AA0" w:rsidRPr="00A22AA0" w:rsidRDefault="00A22AA0" w:rsidP="00A22AA0">
      <w:pPr>
        <w:pStyle w:val="Footnote"/>
      </w:pPr>
      <w:r>
        <w:rPr>
          <w:rStyle w:val="FootnoteReference"/>
        </w:rPr>
        <w:footnoteRef/>
      </w:r>
      <w:r>
        <w:t xml:space="preserve"> The denominator of this measure has changed to the Aotearoa Immunisation Register (AIR) which is derived from the National Health Identifier (NHI) database and therefore is treated as a new measure.</w:t>
      </w:r>
    </w:p>
  </w:footnote>
  <w:footnote w:id="2">
    <w:p w14:paraId="18D15197" w14:textId="23F43A61" w:rsidR="001645C6" w:rsidRPr="001645C6" w:rsidRDefault="001645C6">
      <w:pPr>
        <w:pStyle w:val="FootnoteText"/>
        <w:rPr>
          <w:lang w:val="en-GB"/>
        </w:rPr>
      </w:pPr>
      <w:r>
        <w:rPr>
          <w:rStyle w:val="FootnoteReference"/>
        </w:rPr>
        <w:footnoteRef/>
      </w:r>
      <w:r>
        <w:t xml:space="preserve"> </w:t>
      </w:r>
      <w:r w:rsidRPr="001645C6">
        <w:t>The data is from respondents who answer ‘no’ to the survey question: “In the last 12 months, was there ever a time when you wanted health care from a GP or nurse, but you could not get 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94772" w14:textId="324783AD" w:rsidR="00EB7F6B" w:rsidRDefault="00EB7F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29747A" w14:textId="77777777" w:rsidR="004D07A2" w:rsidRDefault="004D07A2">
    <w:pPr>
      <w:pStyle w:val="Header"/>
    </w:pPr>
    <w:r>
      <w:rPr>
        <w:noProof/>
      </w:rPr>
      <mc:AlternateContent>
        <mc:Choice Requires="wps">
          <w:drawing>
            <wp:anchor distT="0" distB="0" distL="114300" distR="114300" simplePos="0" relativeHeight="251663360" behindDoc="1" locked="0" layoutInCell="1" allowOverlap="1" wp14:anchorId="69665811" wp14:editId="630F6561">
              <wp:simplePos x="0" y="0"/>
              <wp:positionH relativeFrom="column">
                <wp:posOffset>-720090</wp:posOffset>
              </wp:positionH>
              <wp:positionV relativeFrom="paragraph">
                <wp:posOffset>-843806</wp:posOffset>
              </wp:positionV>
              <wp:extent cx="7623672" cy="10741446"/>
              <wp:effectExtent l="0" t="0" r="0" b="3175"/>
              <wp:wrapNone/>
              <wp:docPr id="484293561"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3672" cy="10741446"/>
                      </a:xfrm>
                      <a:prstGeom prst="rect">
                        <a:avLst/>
                      </a:prstGeom>
                      <a:solidFill>
                        <a:srgbClr val="D6ECE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4DD5E" id="Rectangle 7" o:spid="_x0000_s1026" alt="&quot;&quot;" style="position:absolute;margin-left:-56.7pt;margin-top:-66.45pt;width:600.3pt;height:845.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" fillcolor="#d6ecee"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C95C9" w14:textId="525AE530" w:rsidR="002A3FA9" w:rsidRDefault="002A3FA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6A94E" w14:textId="4709D9AC" w:rsidR="002A3FA9" w:rsidRDefault="002A3FA9">
    <w:pPr>
      <w:pStyle w:val="Header"/>
    </w:pPr>
    <w:r>
      <w:rPr>
        <w:noProof/>
      </w:rPr>
      <mc:AlternateContent>
        <mc:Choice Requires="wps">
          <w:drawing>
            <wp:anchor distT="0" distB="0" distL="114300" distR="114300" simplePos="0" relativeHeight="251665408" behindDoc="1" locked="0" layoutInCell="1" allowOverlap="1" wp14:anchorId="5FF06822" wp14:editId="4555115D">
              <wp:simplePos x="0" y="0"/>
              <wp:positionH relativeFrom="page">
                <wp:posOffset>0</wp:posOffset>
              </wp:positionH>
              <wp:positionV relativeFrom="page">
                <wp:posOffset>0</wp:posOffset>
              </wp:positionV>
              <wp:extent cx="7624800" cy="10742400"/>
              <wp:effectExtent l="0" t="0" r="0" b="1905"/>
              <wp:wrapNone/>
              <wp:docPr id="1153607261"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4800" cy="10742400"/>
                      </a:xfrm>
                      <a:prstGeom prst="rect">
                        <a:avLst/>
                      </a:prstGeom>
                      <a:solidFill>
                        <a:srgbClr val="EAEDE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3BDA4" id="Rectangle 7" o:spid="_x0000_s1026" alt="&quot;&quot;" style="position:absolute;margin-left:0;margin-top:0;width:600.4pt;height:845.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" fillcolor="#eaede9" stroked="f" strokeweight="1pt">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49546E" w14:textId="77777777" w:rsidR="00940976" w:rsidRDefault="009409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2198475A"/>
    <w:lvl w:ilvl="0">
      <w:start w:val="1"/>
      <w:numFmt w:val="lowerLetter"/>
      <w:pStyle w:val="ListNumber2"/>
      <w:lvlText w:val="%1)"/>
      <w:lvlJc w:val="left"/>
      <w:pPr>
        <w:ind w:left="644" w:hanging="360"/>
      </w:pPr>
    </w:lvl>
  </w:abstractNum>
  <w:abstractNum w:abstractNumId="1" w15:restartNumberingAfterBreak="0">
    <w:nsid w:val="FFFFFF82"/>
    <w:multiLevelType w:val="singleLevel"/>
    <w:tmpl w:val="03AE942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4CE09C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9BB60C92"/>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C096A95"/>
    <w:multiLevelType w:val="hybridMultilevel"/>
    <w:tmpl w:val="496C1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6" w15:restartNumberingAfterBreak="0">
    <w:nsid w:val="15A22900"/>
    <w:multiLevelType w:val="hybridMultilevel"/>
    <w:tmpl w:val="16C02C36"/>
    <w:lvl w:ilvl="0" w:tplc="10529B14">
      <w:start w:val="1"/>
      <w:numFmt w:val="decimal"/>
      <w:pStyle w:val="ListNumber"/>
      <w:lvlText w:val="%1."/>
      <w:lvlJc w:val="left"/>
      <w:pPr>
        <w:tabs>
          <w:tab w:val="num" w:pos="360"/>
        </w:tabs>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DB30652"/>
    <w:multiLevelType w:val="multilevel"/>
    <w:tmpl w:val="82BCE688"/>
    <w:styleLink w:val="CurrentList6"/>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8D82BDE"/>
    <w:multiLevelType w:val="multilevel"/>
    <w:tmpl w:val="D45A15C8"/>
    <w:styleLink w:val="CurrentList1"/>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9CC4FEA"/>
    <w:multiLevelType w:val="multilevel"/>
    <w:tmpl w:val="82BCE688"/>
    <w:styleLink w:val="CurrentList5"/>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B6776A7"/>
    <w:multiLevelType w:val="hybridMultilevel"/>
    <w:tmpl w:val="DFC0844C"/>
    <w:lvl w:ilvl="0" w:tplc="D05CD3A0">
      <w:start w:val="1"/>
      <w:numFmt w:val="lowerLetter"/>
      <w:pStyle w:val="Notestomeasureabclist"/>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532298"/>
    <w:multiLevelType w:val="hybridMultilevel"/>
    <w:tmpl w:val="D5B4E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6D5B66"/>
    <w:multiLevelType w:val="multilevel"/>
    <w:tmpl w:val="0E0A0A40"/>
    <w:styleLink w:val="CurrentList2"/>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384598B"/>
    <w:multiLevelType w:val="multilevel"/>
    <w:tmpl w:val="65F04324"/>
    <w:styleLink w:val="CurrentList4"/>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F5703DF"/>
    <w:multiLevelType w:val="multilevel"/>
    <w:tmpl w:val="3266CC04"/>
    <w:styleLink w:val="CurrentList3"/>
    <w:lvl w:ilvl="0">
      <w:start w:val="1"/>
      <w:numFmt w:val="decimal"/>
      <w:lvlText w:val="%1."/>
      <w:lvlJc w:val="left"/>
      <w:pPr>
        <w:tabs>
          <w:tab w:val="num" w:pos="360"/>
        </w:tabs>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67950549">
    <w:abstractNumId w:val="8"/>
  </w:num>
  <w:num w:numId="2" w16cid:durableId="1855730486">
    <w:abstractNumId w:val="3"/>
  </w:num>
  <w:num w:numId="3" w16cid:durableId="1987126325">
    <w:abstractNumId w:val="2"/>
  </w:num>
  <w:num w:numId="4" w16cid:durableId="295062871">
    <w:abstractNumId w:val="1"/>
  </w:num>
  <w:num w:numId="5" w16cid:durableId="231938708">
    <w:abstractNumId w:val="0"/>
  </w:num>
  <w:num w:numId="6" w16cid:durableId="226115301">
    <w:abstractNumId w:val="5"/>
  </w:num>
  <w:num w:numId="7" w16cid:durableId="763571529">
    <w:abstractNumId w:val="9"/>
  </w:num>
  <w:num w:numId="8" w16cid:durableId="351879555">
    <w:abstractNumId w:val="13"/>
  </w:num>
  <w:num w:numId="9" w16cid:durableId="1066493806">
    <w:abstractNumId w:val="15"/>
  </w:num>
  <w:num w:numId="10" w16cid:durableId="1763379567">
    <w:abstractNumId w:val="14"/>
  </w:num>
  <w:num w:numId="11" w16cid:durableId="2076200880">
    <w:abstractNumId w:val="10"/>
  </w:num>
  <w:num w:numId="12" w16cid:durableId="490874652">
    <w:abstractNumId w:val="7"/>
  </w:num>
  <w:num w:numId="13" w16cid:durableId="283661470">
    <w:abstractNumId w:val="6"/>
  </w:num>
  <w:num w:numId="14" w16cid:durableId="967858567">
    <w:abstractNumId w:val="11"/>
  </w:num>
  <w:num w:numId="15" w16cid:durableId="140732242">
    <w:abstractNumId w:val="4"/>
  </w:num>
  <w:num w:numId="16" w16cid:durableId="867185478">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0C4"/>
    <w:rsid w:val="000020B8"/>
    <w:rsid w:val="0001097F"/>
    <w:rsid w:val="000146A3"/>
    <w:rsid w:val="00014BB0"/>
    <w:rsid w:val="0001629E"/>
    <w:rsid w:val="00032C1A"/>
    <w:rsid w:val="0003510A"/>
    <w:rsid w:val="00037FA0"/>
    <w:rsid w:val="00046FBA"/>
    <w:rsid w:val="00053D7A"/>
    <w:rsid w:val="000578BF"/>
    <w:rsid w:val="000762FE"/>
    <w:rsid w:val="000814B0"/>
    <w:rsid w:val="00082B41"/>
    <w:rsid w:val="000858F7"/>
    <w:rsid w:val="000943CD"/>
    <w:rsid w:val="000960F6"/>
    <w:rsid w:val="000A0407"/>
    <w:rsid w:val="000A1D62"/>
    <w:rsid w:val="000A43F4"/>
    <w:rsid w:val="000A5357"/>
    <w:rsid w:val="000A5B27"/>
    <w:rsid w:val="000A6CF7"/>
    <w:rsid w:val="000B0FD3"/>
    <w:rsid w:val="000B148E"/>
    <w:rsid w:val="000B1B6F"/>
    <w:rsid w:val="000B4A77"/>
    <w:rsid w:val="000C0B18"/>
    <w:rsid w:val="000C0F27"/>
    <w:rsid w:val="000C2CA7"/>
    <w:rsid w:val="000D0501"/>
    <w:rsid w:val="000D5A01"/>
    <w:rsid w:val="000D6031"/>
    <w:rsid w:val="000E015D"/>
    <w:rsid w:val="000E07CB"/>
    <w:rsid w:val="000E55E9"/>
    <w:rsid w:val="000E6424"/>
    <w:rsid w:val="000E7694"/>
    <w:rsid w:val="000E7BA0"/>
    <w:rsid w:val="000F1FC8"/>
    <w:rsid w:val="00100C7E"/>
    <w:rsid w:val="00104030"/>
    <w:rsid w:val="001045F1"/>
    <w:rsid w:val="00112776"/>
    <w:rsid w:val="0011295D"/>
    <w:rsid w:val="00122EDB"/>
    <w:rsid w:val="001237AE"/>
    <w:rsid w:val="001311D3"/>
    <w:rsid w:val="001340E5"/>
    <w:rsid w:val="00140FBB"/>
    <w:rsid w:val="001569FB"/>
    <w:rsid w:val="00157CAD"/>
    <w:rsid w:val="001636EB"/>
    <w:rsid w:val="001645C6"/>
    <w:rsid w:val="00165360"/>
    <w:rsid w:val="00166B08"/>
    <w:rsid w:val="00170317"/>
    <w:rsid w:val="00170BD2"/>
    <w:rsid w:val="00173D46"/>
    <w:rsid w:val="00176E5D"/>
    <w:rsid w:val="00180AF8"/>
    <w:rsid w:val="001910B9"/>
    <w:rsid w:val="00192710"/>
    <w:rsid w:val="001974BC"/>
    <w:rsid w:val="001A20E7"/>
    <w:rsid w:val="001A6970"/>
    <w:rsid w:val="001B27DC"/>
    <w:rsid w:val="001C12A5"/>
    <w:rsid w:val="001C30A7"/>
    <w:rsid w:val="001C37CA"/>
    <w:rsid w:val="001C6018"/>
    <w:rsid w:val="001D5352"/>
    <w:rsid w:val="001D7850"/>
    <w:rsid w:val="001E2DBB"/>
    <w:rsid w:val="001F0763"/>
    <w:rsid w:val="001F3939"/>
    <w:rsid w:val="001F53A1"/>
    <w:rsid w:val="001F5670"/>
    <w:rsid w:val="00201E39"/>
    <w:rsid w:val="00210536"/>
    <w:rsid w:val="00211736"/>
    <w:rsid w:val="002146D8"/>
    <w:rsid w:val="00222274"/>
    <w:rsid w:val="002246A4"/>
    <w:rsid w:val="002256D7"/>
    <w:rsid w:val="002324F7"/>
    <w:rsid w:val="00234715"/>
    <w:rsid w:val="00236BB1"/>
    <w:rsid w:val="00237E4D"/>
    <w:rsid w:val="00240718"/>
    <w:rsid w:val="00240B2E"/>
    <w:rsid w:val="002616BA"/>
    <w:rsid w:val="00262127"/>
    <w:rsid w:val="002667DA"/>
    <w:rsid w:val="0026735E"/>
    <w:rsid w:val="00271E02"/>
    <w:rsid w:val="002800F9"/>
    <w:rsid w:val="0028467D"/>
    <w:rsid w:val="00291476"/>
    <w:rsid w:val="002929F1"/>
    <w:rsid w:val="00293D51"/>
    <w:rsid w:val="002A06BE"/>
    <w:rsid w:val="002A0DFC"/>
    <w:rsid w:val="002A136E"/>
    <w:rsid w:val="002A18A4"/>
    <w:rsid w:val="002A3FA9"/>
    <w:rsid w:val="002A5ED0"/>
    <w:rsid w:val="002B1447"/>
    <w:rsid w:val="002B21B1"/>
    <w:rsid w:val="002D00D0"/>
    <w:rsid w:val="002D02BB"/>
    <w:rsid w:val="002E1FD6"/>
    <w:rsid w:val="002E2319"/>
    <w:rsid w:val="002F2EA5"/>
    <w:rsid w:val="002F7C71"/>
    <w:rsid w:val="00310D9A"/>
    <w:rsid w:val="00312702"/>
    <w:rsid w:val="00332DA5"/>
    <w:rsid w:val="00333C64"/>
    <w:rsid w:val="00334DAF"/>
    <w:rsid w:val="00340B8E"/>
    <w:rsid w:val="00345341"/>
    <w:rsid w:val="00345393"/>
    <w:rsid w:val="003531A9"/>
    <w:rsid w:val="003579D9"/>
    <w:rsid w:val="0036374E"/>
    <w:rsid w:val="003646D7"/>
    <w:rsid w:val="00365A32"/>
    <w:rsid w:val="00367428"/>
    <w:rsid w:val="00371D8B"/>
    <w:rsid w:val="0037426D"/>
    <w:rsid w:val="00375092"/>
    <w:rsid w:val="003840E8"/>
    <w:rsid w:val="00385D9B"/>
    <w:rsid w:val="0039115E"/>
    <w:rsid w:val="003921F9"/>
    <w:rsid w:val="003A0C98"/>
    <w:rsid w:val="003A28E9"/>
    <w:rsid w:val="003B7E7F"/>
    <w:rsid w:val="003C5115"/>
    <w:rsid w:val="003C6C9A"/>
    <w:rsid w:val="003C7F33"/>
    <w:rsid w:val="003D626B"/>
    <w:rsid w:val="003E7A30"/>
    <w:rsid w:val="004056DA"/>
    <w:rsid w:val="00407875"/>
    <w:rsid w:val="00407B31"/>
    <w:rsid w:val="00407D09"/>
    <w:rsid w:val="00416C87"/>
    <w:rsid w:val="0042029C"/>
    <w:rsid w:val="00420E15"/>
    <w:rsid w:val="00422623"/>
    <w:rsid w:val="0042354A"/>
    <w:rsid w:val="004251CF"/>
    <w:rsid w:val="004252C1"/>
    <w:rsid w:val="00426019"/>
    <w:rsid w:val="004303ED"/>
    <w:rsid w:val="00430903"/>
    <w:rsid w:val="00432A86"/>
    <w:rsid w:val="004352F4"/>
    <w:rsid w:val="00435CBE"/>
    <w:rsid w:val="00443C52"/>
    <w:rsid w:val="00465652"/>
    <w:rsid w:val="0047316B"/>
    <w:rsid w:val="004737E1"/>
    <w:rsid w:val="004742CE"/>
    <w:rsid w:val="004753F0"/>
    <w:rsid w:val="00481B03"/>
    <w:rsid w:val="004854FD"/>
    <w:rsid w:val="00485E07"/>
    <w:rsid w:val="004952FE"/>
    <w:rsid w:val="00495551"/>
    <w:rsid w:val="004A4E60"/>
    <w:rsid w:val="004C2E5B"/>
    <w:rsid w:val="004C56E3"/>
    <w:rsid w:val="004C7BB3"/>
    <w:rsid w:val="004D014E"/>
    <w:rsid w:val="004D07A2"/>
    <w:rsid w:val="004D5840"/>
    <w:rsid w:val="004E09B9"/>
    <w:rsid w:val="004E0D04"/>
    <w:rsid w:val="004E3212"/>
    <w:rsid w:val="004E3443"/>
    <w:rsid w:val="004E36D5"/>
    <w:rsid w:val="004E5CF5"/>
    <w:rsid w:val="004F68C6"/>
    <w:rsid w:val="004F6967"/>
    <w:rsid w:val="005014E4"/>
    <w:rsid w:val="00502C0F"/>
    <w:rsid w:val="005047EA"/>
    <w:rsid w:val="0050501D"/>
    <w:rsid w:val="0050557E"/>
    <w:rsid w:val="00506CCB"/>
    <w:rsid w:val="00507319"/>
    <w:rsid w:val="00516434"/>
    <w:rsid w:val="00523129"/>
    <w:rsid w:val="00526B2B"/>
    <w:rsid w:val="0052744F"/>
    <w:rsid w:val="005308B6"/>
    <w:rsid w:val="00533781"/>
    <w:rsid w:val="00533F1E"/>
    <w:rsid w:val="005350F3"/>
    <w:rsid w:val="00536B9C"/>
    <w:rsid w:val="00537F1B"/>
    <w:rsid w:val="00540A79"/>
    <w:rsid w:val="00545F4F"/>
    <w:rsid w:val="005561E4"/>
    <w:rsid w:val="005601D7"/>
    <w:rsid w:val="00573AD8"/>
    <w:rsid w:val="0057781A"/>
    <w:rsid w:val="00581B4E"/>
    <w:rsid w:val="00587D8C"/>
    <w:rsid w:val="00591D64"/>
    <w:rsid w:val="005938BD"/>
    <w:rsid w:val="005973F7"/>
    <w:rsid w:val="005B08C2"/>
    <w:rsid w:val="005B2BDE"/>
    <w:rsid w:val="005B4DEE"/>
    <w:rsid w:val="005B7CB6"/>
    <w:rsid w:val="005C05B7"/>
    <w:rsid w:val="005C134D"/>
    <w:rsid w:val="005D4C61"/>
    <w:rsid w:val="005D5924"/>
    <w:rsid w:val="005E470D"/>
    <w:rsid w:val="005E691D"/>
    <w:rsid w:val="005F1F7B"/>
    <w:rsid w:val="00605174"/>
    <w:rsid w:val="00605456"/>
    <w:rsid w:val="00610474"/>
    <w:rsid w:val="006136A6"/>
    <w:rsid w:val="00614D8F"/>
    <w:rsid w:val="00621E44"/>
    <w:rsid w:val="00624BEA"/>
    <w:rsid w:val="00627375"/>
    <w:rsid w:val="00630DE1"/>
    <w:rsid w:val="00635ED2"/>
    <w:rsid w:val="006474ED"/>
    <w:rsid w:val="006500A8"/>
    <w:rsid w:val="00654528"/>
    <w:rsid w:val="0065570D"/>
    <w:rsid w:val="00656285"/>
    <w:rsid w:val="006643EC"/>
    <w:rsid w:val="00672B12"/>
    <w:rsid w:val="00677034"/>
    <w:rsid w:val="0068076C"/>
    <w:rsid w:val="00680A3A"/>
    <w:rsid w:val="00683CBF"/>
    <w:rsid w:val="00684C10"/>
    <w:rsid w:val="0069352A"/>
    <w:rsid w:val="006939B4"/>
    <w:rsid w:val="00695CF2"/>
    <w:rsid w:val="006A6463"/>
    <w:rsid w:val="006B26F0"/>
    <w:rsid w:val="006B77F9"/>
    <w:rsid w:val="006C0850"/>
    <w:rsid w:val="006C25E1"/>
    <w:rsid w:val="006C263C"/>
    <w:rsid w:val="006C528F"/>
    <w:rsid w:val="006D31A2"/>
    <w:rsid w:val="006D48A9"/>
    <w:rsid w:val="006D7CBA"/>
    <w:rsid w:val="006E261D"/>
    <w:rsid w:val="006E2AD9"/>
    <w:rsid w:val="006E6012"/>
    <w:rsid w:val="006E64F3"/>
    <w:rsid w:val="006E7187"/>
    <w:rsid w:val="007060CE"/>
    <w:rsid w:val="0071132B"/>
    <w:rsid w:val="0071332A"/>
    <w:rsid w:val="00713E7C"/>
    <w:rsid w:val="00714EED"/>
    <w:rsid w:val="00714FEF"/>
    <w:rsid w:val="00717DC3"/>
    <w:rsid w:val="007207B3"/>
    <w:rsid w:val="00740095"/>
    <w:rsid w:val="0074305B"/>
    <w:rsid w:val="0074625D"/>
    <w:rsid w:val="0075047D"/>
    <w:rsid w:val="00752082"/>
    <w:rsid w:val="00756E9A"/>
    <w:rsid w:val="0076146C"/>
    <w:rsid w:val="00765570"/>
    <w:rsid w:val="0076618E"/>
    <w:rsid w:val="00772393"/>
    <w:rsid w:val="007730DF"/>
    <w:rsid w:val="0077539F"/>
    <w:rsid w:val="00780548"/>
    <w:rsid w:val="00782C5C"/>
    <w:rsid w:val="007832CC"/>
    <w:rsid w:val="007839A3"/>
    <w:rsid w:val="00787C98"/>
    <w:rsid w:val="0079602B"/>
    <w:rsid w:val="007A1F2A"/>
    <w:rsid w:val="007A2B86"/>
    <w:rsid w:val="007A3EB5"/>
    <w:rsid w:val="007A4246"/>
    <w:rsid w:val="007B14A9"/>
    <w:rsid w:val="007B3451"/>
    <w:rsid w:val="007C2495"/>
    <w:rsid w:val="007C5FED"/>
    <w:rsid w:val="007C675B"/>
    <w:rsid w:val="007D4356"/>
    <w:rsid w:val="007D7AC6"/>
    <w:rsid w:val="007F4CD4"/>
    <w:rsid w:val="00800073"/>
    <w:rsid w:val="0080026C"/>
    <w:rsid w:val="0080796C"/>
    <w:rsid w:val="00811976"/>
    <w:rsid w:val="0081430A"/>
    <w:rsid w:val="00817A32"/>
    <w:rsid w:val="008211BF"/>
    <w:rsid w:val="008216BC"/>
    <w:rsid w:val="008226B8"/>
    <w:rsid w:val="00834529"/>
    <w:rsid w:val="00836A5C"/>
    <w:rsid w:val="0084598E"/>
    <w:rsid w:val="00845CB4"/>
    <w:rsid w:val="00851B24"/>
    <w:rsid w:val="008526AF"/>
    <w:rsid w:val="00852A28"/>
    <w:rsid w:val="0085342F"/>
    <w:rsid w:val="008569FB"/>
    <w:rsid w:val="00862BDD"/>
    <w:rsid w:val="00863521"/>
    <w:rsid w:val="00865B59"/>
    <w:rsid w:val="008701BB"/>
    <w:rsid w:val="00871A34"/>
    <w:rsid w:val="00875C7E"/>
    <w:rsid w:val="0087795F"/>
    <w:rsid w:val="0088290A"/>
    <w:rsid w:val="00886E36"/>
    <w:rsid w:val="0089670F"/>
    <w:rsid w:val="00897AC3"/>
    <w:rsid w:val="00897CC5"/>
    <w:rsid w:val="008B051A"/>
    <w:rsid w:val="008B1A5D"/>
    <w:rsid w:val="008B75A4"/>
    <w:rsid w:val="008B77C6"/>
    <w:rsid w:val="008C1041"/>
    <w:rsid w:val="008C290E"/>
    <w:rsid w:val="008C685C"/>
    <w:rsid w:val="008D15C3"/>
    <w:rsid w:val="008D78D9"/>
    <w:rsid w:val="008E18EA"/>
    <w:rsid w:val="008E5D44"/>
    <w:rsid w:val="008E7682"/>
    <w:rsid w:val="008E778F"/>
    <w:rsid w:val="008F0147"/>
    <w:rsid w:val="008F22C0"/>
    <w:rsid w:val="008F2D4D"/>
    <w:rsid w:val="00900B75"/>
    <w:rsid w:val="00901351"/>
    <w:rsid w:val="00912C62"/>
    <w:rsid w:val="0092286A"/>
    <w:rsid w:val="00930EB4"/>
    <w:rsid w:val="00932FBD"/>
    <w:rsid w:val="009330C4"/>
    <w:rsid w:val="0093361D"/>
    <w:rsid w:val="009400CD"/>
    <w:rsid w:val="00940976"/>
    <w:rsid w:val="009458BD"/>
    <w:rsid w:val="00945F59"/>
    <w:rsid w:val="00946468"/>
    <w:rsid w:val="00952FA1"/>
    <w:rsid w:val="009657A5"/>
    <w:rsid w:val="00977DD8"/>
    <w:rsid w:val="00981233"/>
    <w:rsid w:val="009816B5"/>
    <w:rsid w:val="0098223A"/>
    <w:rsid w:val="00984FE8"/>
    <w:rsid w:val="00987848"/>
    <w:rsid w:val="00987FE1"/>
    <w:rsid w:val="009967C0"/>
    <w:rsid w:val="009A0343"/>
    <w:rsid w:val="009A2997"/>
    <w:rsid w:val="009A5768"/>
    <w:rsid w:val="009B0454"/>
    <w:rsid w:val="009B1D6C"/>
    <w:rsid w:val="009B67D9"/>
    <w:rsid w:val="009B6B1D"/>
    <w:rsid w:val="009C0FB4"/>
    <w:rsid w:val="009C155A"/>
    <w:rsid w:val="009C7321"/>
    <w:rsid w:val="009E1ABB"/>
    <w:rsid w:val="00A00530"/>
    <w:rsid w:val="00A03710"/>
    <w:rsid w:val="00A0532B"/>
    <w:rsid w:val="00A07275"/>
    <w:rsid w:val="00A113F5"/>
    <w:rsid w:val="00A12EEC"/>
    <w:rsid w:val="00A203CF"/>
    <w:rsid w:val="00A22AA0"/>
    <w:rsid w:val="00A33867"/>
    <w:rsid w:val="00A35701"/>
    <w:rsid w:val="00A35F31"/>
    <w:rsid w:val="00A3665C"/>
    <w:rsid w:val="00A3681F"/>
    <w:rsid w:val="00A4037F"/>
    <w:rsid w:val="00A423DC"/>
    <w:rsid w:val="00A43FF3"/>
    <w:rsid w:val="00A477A9"/>
    <w:rsid w:val="00A47B73"/>
    <w:rsid w:val="00A51CF9"/>
    <w:rsid w:val="00A52069"/>
    <w:rsid w:val="00A54DCB"/>
    <w:rsid w:val="00A56F0B"/>
    <w:rsid w:val="00A61F13"/>
    <w:rsid w:val="00A63D83"/>
    <w:rsid w:val="00A72968"/>
    <w:rsid w:val="00A74215"/>
    <w:rsid w:val="00A764DC"/>
    <w:rsid w:val="00A80DED"/>
    <w:rsid w:val="00A855E0"/>
    <w:rsid w:val="00A86122"/>
    <w:rsid w:val="00A86EC5"/>
    <w:rsid w:val="00A9114C"/>
    <w:rsid w:val="00A927FC"/>
    <w:rsid w:val="00A95F4F"/>
    <w:rsid w:val="00A97E15"/>
    <w:rsid w:val="00AA0419"/>
    <w:rsid w:val="00AA1718"/>
    <w:rsid w:val="00AA6FC8"/>
    <w:rsid w:val="00AB28F6"/>
    <w:rsid w:val="00AB4A3A"/>
    <w:rsid w:val="00AC70A2"/>
    <w:rsid w:val="00AD6398"/>
    <w:rsid w:val="00AE1684"/>
    <w:rsid w:val="00AE329D"/>
    <w:rsid w:val="00AF500F"/>
    <w:rsid w:val="00B00DBF"/>
    <w:rsid w:val="00B014E8"/>
    <w:rsid w:val="00B02CD9"/>
    <w:rsid w:val="00B0689D"/>
    <w:rsid w:val="00B07214"/>
    <w:rsid w:val="00B11A4F"/>
    <w:rsid w:val="00B13E79"/>
    <w:rsid w:val="00B17B89"/>
    <w:rsid w:val="00B2467C"/>
    <w:rsid w:val="00B27564"/>
    <w:rsid w:val="00B30AF2"/>
    <w:rsid w:val="00B336B6"/>
    <w:rsid w:val="00B35A76"/>
    <w:rsid w:val="00B4223C"/>
    <w:rsid w:val="00B43E45"/>
    <w:rsid w:val="00B46305"/>
    <w:rsid w:val="00B50F86"/>
    <w:rsid w:val="00B635FE"/>
    <w:rsid w:val="00B66927"/>
    <w:rsid w:val="00B6703D"/>
    <w:rsid w:val="00B71E1F"/>
    <w:rsid w:val="00B75F7F"/>
    <w:rsid w:val="00B8348F"/>
    <w:rsid w:val="00B907D1"/>
    <w:rsid w:val="00B92021"/>
    <w:rsid w:val="00B9250A"/>
    <w:rsid w:val="00B96E34"/>
    <w:rsid w:val="00B977A5"/>
    <w:rsid w:val="00BA2148"/>
    <w:rsid w:val="00BA567F"/>
    <w:rsid w:val="00BB1A49"/>
    <w:rsid w:val="00BB2CF5"/>
    <w:rsid w:val="00BB7884"/>
    <w:rsid w:val="00BC1443"/>
    <w:rsid w:val="00BC16EB"/>
    <w:rsid w:val="00BC4AF4"/>
    <w:rsid w:val="00BD6424"/>
    <w:rsid w:val="00BE0FCF"/>
    <w:rsid w:val="00BE34E3"/>
    <w:rsid w:val="00BE46C8"/>
    <w:rsid w:val="00BF03B5"/>
    <w:rsid w:val="00BF3867"/>
    <w:rsid w:val="00BF798D"/>
    <w:rsid w:val="00C004A9"/>
    <w:rsid w:val="00C0313E"/>
    <w:rsid w:val="00C033FA"/>
    <w:rsid w:val="00C05961"/>
    <w:rsid w:val="00C06355"/>
    <w:rsid w:val="00C212F2"/>
    <w:rsid w:val="00C22C45"/>
    <w:rsid w:val="00C25064"/>
    <w:rsid w:val="00C276FE"/>
    <w:rsid w:val="00C37E60"/>
    <w:rsid w:val="00C505F0"/>
    <w:rsid w:val="00C559BB"/>
    <w:rsid w:val="00C56AD0"/>
    <w:rsid w:val="00C61237"/>
    <w:rsid w:val="00C73B06"/>
    <w:rsid w:val="00C82131"/>
    <w:rsid w:val="00C85B47"/>
    <w:rsid w:val="00C85CD9"/>
    <w:rsid w:val="00C86532"/>
    <w:rsid w:val="00C900F7"/>
    <w:rsid w:val="00C977DF"/>
    <w:rsid w:val="00CA040A"/>
    <w:rsid w:val="00CA06F8"/>
    <w:rsid w:val="00CB2BC7"/>
    <w:rsid w:val="00CB4B69"/>
    <w:rsid w:val="00CB4D66"/>
    <w:rsid w:val="00CC0E07"/>
    <w:rsid w:val="00CC40ED"/>
    <w:rsid w:val="00CC425B"/>
    <w:rsid w:val="00CD056E"/>
    <w:rsid w:val="00CD4571"/>
    <w:rsid w:val="00CE116D"/>
    <w:rsid w:val="00CE5A44"/>
    <w:rsid w:val="00CE65AF"/>
    <w:rsid w:val="00CF2690"/>
    <w:rsid w:val="00CF48CB"/>
    <w:rsid w:val="00CF7636"/>
    <w:rsid w:val="00D02A00"/>
    <w:rsid w:val="00D0703D"/>
    <w:rsid w:val="00D104FB"/>
    <w:rsid w:val="00D11F80"/>
    <w:rsid w:val="00D16553"/>
    <w:rsid w:val="00D30D07"/>
    <w:rsid w:val="00D315BF"/>
    <w:rsid w:val="00D358BE"/>
    <w:rsid w:val="00D51019"/>
    <w:rsid w:val="00D548DD"/>
    <w:rsid w:val="00D63ABA"/>
    <w:rsid w:val="00D75B78"/>
    <w:rsid w:val="00D77DBE"/>
    <w:rsid w:val="00D86506"/>
    <w:rsid w:val="00D91F29"/>
    <w:rsid w:val="00D9504F"/>
    <w:rsid w:val="00DA3B93"/>
    <w:rsid w:val="00DA7129"/>
    <w:rsid w:val="00DA73D8"/>
    <w:rsid w:val="00DB7B95"/>
    <w:rsid w:val="00DC3B17"/>
    <w:rsid w:val="00DD24C1"/>
    <w:rsid w:val="00DD32F4"/>
    <w:rsid w:val="00DE4E26"/>
    <w:rsid w:val="00DF20B5"/>
    <w:rsid w:val="00E02861"/>
    <w:rsid w:val="00E11966"/>
    <w:rsid w:val="00E12ECB"/>
    <w:rsid w:val="00E13D89"/>
    <w:rsid w:val="00E16976"/>
    <w:rsid w:val="00E172F6"/>
    <w:rsid w:val="00E301CA"/>
    <w:rsid w:val="00E3092A"/>
    <w:rsid w:val="00E315E8"/>
    <w:rsid w:val="00E36607"/>
    <w:rsid w:val="00E42190"/>
    <w:rsid w:val="00E4262D"/>
    <w:rsid w:val="00E45ED5"/>
    <w:rsid w:val="00E52CBB"/>
    <w:rsid w:val="00E5797C"/>
    <w:rsid w:val="00E6186B"/>
    <w:rsid w:val="00E62E45"/>
    <w:rsid w:val="00E70A9B"/>
    <w:rsid w:val="00E73471"/>
    <w:rsid w:val="00E753C4"/>
    <w:rsid w:val="00E84807"/>
    <w:rsid w:val="00E85D0E"/>
    <w:rsid w:val="00E866BB"/>
    <w:rsid w:val="00E9265E"/>
    <w:rsid w:val="00E93F9C"/>
    <w:rsid w:val="00E97401"/>
    <w:rsid w:val="00E976FB"/>
    <w:rsid w:val="00EA54FF"/>
    <w:rsid w:val="00EB159D"/>
    <w:rsid w:val="00EB5715"/>
    <w:rsid w:val="00EB7F6B"/>
    <w:rsid w:val="00EC0DC3"/>
    <w:rsid w:val="00EC24A4"/>
    <w:rsid w:val="00EC57E2"/>
    <w:rsid w:val="00EC7713"/>
    <w:rsid w:val="00ED0E3D"/>
    <w:rsid w:val="00ED3AB6"/>
    <w:rsid w:val="00ED4008"/>
    <w:rsid w:val="00ED712A"/>
    <w:rsid w:val="00EE2406"/>
    <w:rsid w:val="00EE34D7"/>
    <w:rsid w:val="00EE36DF"/>
    <w:rsid w:val="00EF05F7"/>
    <w:rsid w:val="00EF0F3A"/>
    <w:rsid w:val="00EF24FC"/>
    <w:rsid w:val="00EF4445"/>
    <w:rsid w:val="00F0725F"/>
    <w:rsid w:val="00F10DE1"/>
    <w:rsid w:val="00F126D9"/>
    <w:rsid w:val="00F14D60"/>
    <w:rsid w:val="00F2130F"/>
    <w:rsid w:val="00F24D9D"/>
    <w:rsid w:val="00F26449"/>
    <w:rsid w:val="00F2713F"/>
    <w:rsid w:val="00F30D1C"/>
    <w:rsid w:val="00F33770"/>
    <w:rsid w:val="00F45E01"/>
    <w:rsid w:val="00F542B2"/>
    <w:rsid w:val="00F576B8"/>
    <w:rsid w:val="00F63D71"/>
    <w:rsid w:val="00F65EAB"/>
    <w:rsid w:val="00F6602A"/>
    <w:rsid w:val="00F73D22"/>
    <w:rsid w:val="00F75DF2"/>
    <w:rsid w:val="00F77A8D"/>
    <w:rsid w:val="00F80BE2"/>
    <w:rsid w:val="00F82427"/>
    <w:rsid w:val="00F85810"/>
    <w:rsid w:val="00F870B9"/>
    <w:rsid w:val="00F91065"/>
    <w:rsid w:val="00F93BF0"/>
    <w:rsid w:val="00F952D6"/>
    <w:rsid w:val="00F96CA0"/>
    <w:rsid w:val="00F97425"/>
    <w:rsid w:val="00FA202A"/>
    <w:rsid w:val="00FA2AA4"/>
    <w:rsid w:val="00FA2E7A"/>
    <w:rsid w:val="00FA6A64"/>
    <w:rsid w:val="00FB3015"/>
    <w:rsid w:val="00FB6FA3"/>
    <w:rsid w:val="00FC0986"/>
    <w:rsid w:val="00FC2FF1"/>
    <w:rsid w:val="00FC6A1F"/>
    <w:rsid w:val="00FE1720"/>
    <w:rsid w:val="00FE6895"/>
    <w:rsid w:val="00FE6A60"/>
    <w:rsid w:val="00FF128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E0D14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8E9"/>
    <w:pPr>
      <w:spacing w:before="120" w:after="240" w:line="288" w:lineRule="auto"/>
    </w:pPr>
    <w:rPr>
      <w:sz w:val="24"/>
    </w:rPr>
  </w:style>
  <w:style w:type="paragraph" w:styleId="Heading1">
    <w:name w:val="heading 1"/>
    <w:basedOn w:val="Normal"/>
    <w:next w:val="Normal"/>
    <w:link w:val="Heading1Char"/>
    <w:uiPriority w:val="9"/>
    <w:qFormat/>
    <w:rsid w:val="00C37E60"/>
    <w:pPr>
      <w:keepNext/>
      <w:keepLines/>
      <w:pageBreakBefore/>
      <w:spacing w:before="480" w:after="120"/>
      <w:outlineLvl w:val="0"/>
    </w:pPr>
    <w:rPr>
      <w:rFonts w:asciiTheme="majorHAnsi" w:eastAsiaTheme="majorEastAsia" w:hAnsiTheme="majorHAnsi" w:cstheme="majorBidi"/>
      <w:b/>
      <w:color w:val="1C2549" w:themeColor="text2"/>
      <w:sz w:val="68"/>
      <w:szCs w:val="32"/>
    </w:rPr>
  </w:style>
  <w:style w:type="paragraph" w:styleId="Heading2">
    <w:name w:val="heading 2"/>
    <w:basedOn w:val="Normal"/>
    <w:next w:val="Normal"/>
    <w:link w:val="Heading2Char"/>
    <w:uiPriority w:val="9"/>
    <w:qFormat/>
    <w:rsid w:val="0087795F"/>
    <w:pPr>
      <w:keepNext/>
      <w:keepLines/>
      <w:spacing w:before="480" w:after="120"/>
      <w:outlineLvl w:val="1"/>
    </w:pPr>
    <w:rPr>
      <w:rFonts w:asciiTheme="majorHAnsi" w:eastAsiaTheme="majorEastAsia" w:hAnsiTheme="majorHAnsi" w:cstheme="majorBidi"/>
      <w:b/>
      <w:color w:val="1C2549" w:themeColor="text2"/>
      <w:sz w:val="48"/>
      <w:szCs w:val="26"/>
    </w:rPr>
  </w:style>
  <w:style w:type="paragraph" w:styleId="Heading3">
    <w:name w:val="heading 3"/>
    <w:basedOn w:val="Normal"/>
    <w:next w:val="Normal"/>
    <w:link w:val="Heading3Char"/>
    <w:uiPriority w:val="9"/>
    <w:qFormat/>
    <w:rsid w:val="0087795F"/>
    <w:pPr>
      <w:keepNext/>
      <w:keepLines/>
      <w:spacing w:before="360" w:after="120"/>
      <w:outlineLvl w:val="2"/>
    </w:pPr>
    <w:rPr>
      <w:rFonts w:asciiTheme="majorHAnsi" w:eastAsiaTheme="majorEastAsia" w:hAnsiTheme="majorHAnsi" w:cstheme="majorBidi"/>
      <w:b/>
      <w:color w:val="1C2549" w:themeColor="text2"/>
      <w:sz w:val="36"/>
      <w:szCs w:val="24"/>
    </w:rPr>
  </w:style>
  <w:style w:type="paragraph" w:styleId="Heading4">
    <w:name w:val="heading 4"/>
    <w:basedOn w:val="Normal"/>
    <w:next w:val="Normal"/>
    <w:link w:val="Heading4Char"/>
    <w:uiPriority w:val="9"/>
    <w:unhideWhenUsed/>
    <w:qFormat/>
    <w:rsid w:val="004C2E5B"/>
    <w:pPr>
      <w:keepNext/>
      <w:keepLines/>
      <w:spacing w:before="40" w:after="0"/>
      <w:outlineLvl w:val="3"/>
    </w:pPr>
    <w:rPr>
      <w:rFonts w:asciiTheme="majorHAnsi" w:eastAsiaTheme="majorEastAsia" w:hAnsiTheme="majorHAnsi" w:cstheme="majorBidi"/>
      <w:b/>
      <w:iCs/>
      <w:color w:val="1C2549" w:themeColor="text2"/>
      <w:sz w:val="28"/>
    </w:rPr>
  </w:style>
  <w:style w:type="paragraph" w:styleId="Heading5">
    <w:name w:val="heading 5"/>
    <w:basedOn w:val="Normal"/>
    <w:next w:val="Normal"/>
    <w:link w:val="Heading5Char"/>
    <w:uiPriority w:val="9"/>
    <w:semiHidden/>
    <w:qFormat/>
    <w:rsid w:val="00367428"/>
    <w:pPr>
      <w:keepNext/>
      <w:keepLines/>
      <w:spacing w:before="40" w:after="0"/>
      <w:outlineLvl w:val="4"/>
    </w:pPr>
    <w:rPr>
      <w:rFonts w:asciiTheme="majorHAnsi" w:eastAsiaTheme="majorEastAsia" w:hAnsiTheme="majorHAnsi" w:cstheme="majorBidi"/>
      <w:color w:val="003F68" w:themeColor="accent1" w:themeShade="BF"/>
    </w:rPr>
  </w:style>
  <w:style w:type="paragraph" w:styleId="Heading6">
    <w:name w:val="heading 6"/>
    <w:basedOn w:val="Normal"/>
    <w:next w:val="Normal"/>
    <w:link w:val="Heading6Char"/>
    <w:uiPriority w:val="9"/>
    <w:semiHidden/>
    <w:qFormat/>
    <w:rsid w:val="00E62E45"/>
    <w:pPr>
      <w:keepNext/>
      <w:keepLines/>
      <w:spacing w:before="40" w:after="0"/>
      <w:outlineLvl w:val="5"/>
    </w:pPr>
    <w:rPr>
      <w:rFonts w:asciiTheme="majorHAnsi" w:eastAsiaTheme="majorEastAsia" w:hAnsiTheme="majorHAnsi" w:cstheme="majorBidi"/>
      <w:color w:val="002A45" w:themeColor="accent1" w:themeShade="7F"/>
    </w:rPr>
  </w:style>
  <w:style w:type="paragraph" w:styleId="Heading7">
    <w:name w:val="heading 7"/>
    <w:basedOn w:val="Normal"/>
    <w:next w:val="Normal"/>
    <w:link w:val="Heading7Char"/>
    <w:uiPriority w:val="9"/>
    <w:semiHidden/>
    <w:qFormat/>
    <w:rsid w:val="00B96E34"/>
    <w:pPr>
      <w:keepNext/>
      <w:keepLines/>
      <w:spacing w:before="40" w:after="0"/>
      <w:outlineLvl w:val="6"/>
    </w:pPr>
    <w:rPr>
      <w:rFonts w:asciiTheme="majorHAnsi" w:eastAsiaTheme="majorEastAsia" w:hAnsiTheme="majorHAnsi" w:cstheme="majorBidi"/>
      <w:i/>
      <w:iCs/>
      <w:color w:val="002A45" w:themeColor="accent1" w:themeShade="7F"/>
    </w:rPr>
  </w:style>
  <w:style w:type="paragraph" w:styleId="Heading8">
    <w:name w:val="heading 8"/>
    <w:basedOn w:val="Normal"/>
    <w:next w:val="Normal"/>
    <w:link w:val="Heading8Char"/>
    <w:uiPriority w:val="9"/>
    <w:semiHidden/>
    <w:qFormat/>
    <w:rsid w:val="003D626B"/>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87795F"/>
    <w:pPr>
      <w:spacing w:before="0" w:after="0" w:line="240" w:lineRule="auto"/>
      <w:contextualSpacing/>
    </w:pPr>
    <w:rPr>
      <w:rFonts w:asciiTheme="majorHAnsi" w:eastAsiaTheme="majorEastAsia" w:hAnsiTheme="majorHAnsi" w:cstheme="majorBidi"/>
      <w:b/>
      <w:color w:val="007681" w:themeColor="accent2"/>
      <w:spacing w:val="-10"/>
      <w:kern w:val="28"/>
      <w:sz w:val="72"/>
      <w:szCs w:val="56"/>
    </w:rPr>
  </w:style>
  <w:style w:type="character" w:customStyle="1" w:styleId="TitleChar">
    <w:name w:val="Title Char"/>
    <w:basedOn w:val="DefaultParagraphFont"/>
    <w:link w:val="Title"/>
    <w:uiPriority w:val="99"/>
    <w:rsid w:val="004C2E5B"/>
    <w:rPr>
      <w:rFonts w:asciiTheme="majorHAnsi" w:eastAsiaTheme="majorEastAsia" w:hAnsiTheme="majorHAnsi" w:cstheme="majorBidi"/>
      <w:b/>
      <w:color w:val="007681" w:themeColor="accent2"/>
      <w:spacing w:val="-10"/>
      <w:kern w:val="28"/>
      <w:sz w:val="72"/>
      <w:szCs w:val="56"/>
    </w:rPr>
  </w:style>
  <w:style w:type="paragraph" w:styleId="Subtitle">
    <w:name w:val="Subtitle"/>
    <w:basedOn w:val="Normal"/>
    <w:next w:val="Normal"/>
    <w:link w:val="SubtitleChar"/>
    <w:uiPriority w:val="99"/>
    <w:qFormat/>
    <w:rsid w:val="00817A32"/>
    <w:pPr>
      <w:numPr>
        <w:ilvl w:val="1"/>
      </w:numPr>
      <w:spacing w:before="160"/>
    </w:pPr>
    <w:rPr>
      <w:rFonts w:eastAsiaTheme="minorEastAsia"/>
      <w:b/>
      <w:color w:val="007681" w:themeColor="accent2"/>
      <w:sz w:val="40"/>
    </w:rPr>
  </w:style>
  <w:style w:type="character" w:customStyle="1" w:styleId="SubtitleChar">
    <w:name w:val="Subtitle Char"/>
    <w:basedOn w:val="DefaultParagraphFont"/>
    <w:link w:val="Subtitle"/>
    <w:uiPriority w:val="99"/>
    <w:rsid w:val="004C2E5B"/>
    <w:rPr>
      <w:rFonts w:eastAsiaTheme="minorEastAsia"/>
      <w:b/>
      <w:color w:val="007681" w:themeColor="accent2"/>
      <w:sz w:val="40"/>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semiHidden/>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C2E5B"/>
    <w:rPr>
      <w:sz w:val="24"/>
    </w:rPr>
  </w:style>
  <w:style w:type="paragraph" w:customStyle="1" w:styleId="Provider">
    <w:name w:val="Provider"/>
    <w:uiPriority w:val="99"/>
    <w:qFormat/>
    <w:rsid w:val="0087795F"/>
    <w:rPr>
      <w:rFonts w:eastAsiaTheme="minorEastAsia"/>
      <w:b/>
      <w:color w:val="2DCCD3"/>
      <w:sz w:val="56"/>
    </w:rPr>
  </w:style>
  <w:style w:type="character" w:customStyle="1" w:styleId="Heading1Char">
    <w:name w:val="Heading 1 Char"/>
    <w:basedOn w:val="DefaultParagraphFont"/>
    <w:link w:val="Heading1"/>
    <w:uiPriority w:val="9"/>
    <w:rsid w:val="00C37E60"/>
    <w:rPr>
      <w:rFonts w:asciiTheme="majorHAnsi" w:eastAsiaTheme="majorEastAsia" w:hAnsiTheme="majorHAnsi" w:cstheme="majorBidi"/>
      <w:b/>
      <w:color w:val="1C2549" w:themeColor="text2"/>
      <w:sz w:val="68"/>
      <w:szCs w:val="32"/>
    </w:rPr>
  </w:style>
  <w:style w:type="paragraph" w:customStyle="1" w:styleId="NumberedHeading1">
    <w:name w:val="Numbered Heading 1"/>
    <w:basedOn w:val="Heading1"/>
    <w:next w:val="Normal"/>
    <w:uiPriority w:val="10"/>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9"/>
    <w:rsid w:val="0087795F"/>
    <w:rPr>
      <w:rFonts w:asciiTheme="majorHAnsi" w:eastAsiaTheme="majorEastAsia" w:hAnsiTheme="majorHAnsi" w:cstheme="majorBidi"/>
      <w:b/>
      <w:color w:val="1C2549" w:themeColor="text2"/>
      <w:sz w:val="48"/>
      <w:szCs w:val="26"/>
    </w:rPr>
  </w:style>
  <w:style w:type="character" w:customStyle="1" w:styleId="Heading3Char">
    <w:name w:val="Heading 3 Char"/>
    <w:basedOn w:val="DefaultParagraphFont"/>
    <w:link w:val="Heading3"/>
    <w:uiPriority w:val="9"/>
    <w:rsid w:val="0087795F"/>
    <w:rPr>
      <w:rFonts w:asciiTheme="majorHAnsi" w:eastAsiaTheme="majorEastAsia" w:hAnsiTheme="majorHAnsi" w:cstheme="majorBidi"/>
      <w:b/>
      <w:color w:val="1C2549" w:themeColor="text2"/>
      <w:sz w:val="36"/>
      <w:szCs w:val="24"/>
    </w:rPr>
  </w:style>
  <w:style w:type="paragraph" w:customStyle="1" w:styleId="NumberedHeading2">
    <w:name w:val="Numbered Heading 2"/>
    <w:basedOn w:val="Heading2"/>
    <w:next w:val="Normal"/>
    <w:uiPriority w:val="10"/>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10"/>
    <w:qFormat/>
    <w:rsid w:val="005938BD"/>
    <w:pPr>
      <w:numPr>
        <w:ilvl w:val="2"/>
        <w:numId w:val="1"/>
      </w:numPr>
      <w:tabs>
        <w:tab w:val="left" w:pos="1021"/>
      </w:tabs>
      <w:ind w:left="1021" w:hanging="1021"/>
    </w:pPr>
  </w:style>
  <w:style w:type="paragraph" w:styleId="TOCHeading">
    <w:name w:val="TOC Heading"/>
    <w:next w:val="Normal"/>
    <w:uiPriority w:val="39"/>
    <w:semiHidden/>
    <w:qFormat/>
    <w:rsid w:val="00630DE1"/>
    <w:pPr>
      <w:spacing w:before="360"/>
    </w:pPr>
    <w:rPr>
      <w:rFonts w:asciiTheme="majorHAnsi" w:eastAsiaTheme="majorEastAsia" w:hAnsiTheme="majorHAnsi" w:cstheme="majorBidi"/>
      <w:b/>
      <w:color w:val="1C2549" w:themeColor="text2"/>
      <w:sz w:val="72"/>
      <w:szCs w:val="32"/>
    </w:rPr>
  </w:style>
  <w:style w:type="paragraph" w:styleId="TOC1">
    <w:name w:val="toc 1"/>
    <w:basedOn w:val="Normal"/>
    <w:next w:val="Normal"/>
    <w:autoRedefine/>
    <w:uiPriority w:val="39"/>
    <w:rsid w:val="00630DE1"/>
    <w:pPr>
      <w:spacing w:before="300" w:after="100"/>
    </w:pPr>
    <w:rPr>
      <w:b/>
    </w:rPr>
  </w:style>
  <w:style w:type="paragraph" w:styleId="TOC2">
    <w:name w:val="toc 2"/>
    <w:basedOn w:val="Normal"/>
    <w:next w:val="Normal"/>
    <w:autoRedefine/>
    <w:uiPriority w:val="39"/>
    <w:rsid w:val="00630DE1"/>
    <w:pPr>
      <w:spacing w:after="100"/>
      <w:ind w:left="240"/>
    </w:pPr>
  </w:style>
  <w:style w:type="paragraph" w:styleId="TOC3">
    <w:name w:val="toc 3"/>
    <w:basedOn w:val="Normal"/>
    <w:next w:val="Normal"/>
    <w:autoRedefine/>
    <w:uiPriority w:val="39"/>
    <w:rsid w:val="00630DE1"/>
    <w:pPr>
      <w:spacing w:after="100"/>
      <w:ind w:left="480"/>
    </w:pPr>
  </w:style>
  <w:style w:type="character" w:styleId="Hyperlink">
    <w:name w:val="Hyperlink"/>
    <w:basedOn w:val="DefaultParagraphFont"/>
    <w:uiPriority w:val="99"/>
    <w:rsid w:val="002616BA"/>
    <w:rPr>
      <w:b w:val="0"/>
      <w:color w:val="00A2AC" w:themeColor="background2"/>
      <w:u w:val="single"/>
    </w:rPr>
  </w:style>
  <w:style w:type="character" w:styleId="UnresolvedMention">
    <w:name w:val="Unresolved Mention"/>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8"/>
    <w:rsid w:val="00C033FA"/>
    <w:pPr>
      <w:numPr>
        <w:numId w:val="2"/>
      </w:numPr>
      <w:tabs>
        <w:tab w:val="left" w:pos="425"/>
      </w:tabs>
      <w:spacing w:after="120"/>
    </w:pPr>
  </w:style>
  <w:style w:type="paragraph" w:styleId="ListBullet2">
    <w:name w:val="List Bullet 2"/>
    <w:basedOn w:val="Normal"/>
    <w:uiPriority w:val="8"/>
    <w:rsid w:val="00C033FA"/>
    <w:pPr>
      <w:numPr>
        <w:numId w:val="3"/>
      </w:numPr>
      <w:tabs>
        <w:tab w:val="clear" w:pos="643"/>
        <w:tab w:val="left" w:pos="851"/>
      </w:tabs>
      <w:spacing w:after="120"/>
      <w:ind w:left="850" w:hanging="425"/>
    </w:pPr>
  </w:style>
  <w:style w:type="paragraph" w:styleId="ListBullet3">
    <w:name w:val="List Bullet 3"/>
    <w:basedOn w:val="Normal"/>
    <w:uiPriority w:val="8"/>
    <w:rsid w:val="005938BD"/>
    <w:pPr>
      <w:numPr>
        <w:numId w:val="4"/>
      </w:numPr>
      <w:tabs>
        <w:tab w:val="clear" w:pos="926"/>
        <w:tab w:val="left" w:pos="1276"/>
      </w:tabs>
      <w:spacing w:after="120"/>
      <w:ind w:left="1276" w:hanging="425"/>
    </w:pPr>
  </w:style>
  <w:style w:type="paragraph" w:styleId="ListNumber">
    <w:name w:val="List Number"/>
    <w:basedOn w:val="Normal"/>
    <w:uiPriority w:val="8"/>
    <w:rsid w:val="005938BD"/>
    <w:pPr>
      <w:numPr>
        <w:numId w:val="13"/>
      </w:numPr>
      <w:tabs>
        <w:tab w:val="left" w:pos="425"/>
      </w:tabs>
      <w:spacing w:after="120"/>
    </w:pPr>
  </w:style>
  <w:style w:type="paragraph" w:styleId="ListNumber2">
    <w:name w:val="List Number 2"/>
    <w:basedOn w:val="Normal"/>
    <w:uiPriority w:val="8"/>
    <w:rsid w:val="005938BD"/>
    <w:pPr>
      <w:numPr>
        <w:numId w:val="5"/>
      </w:numPr>
      <w:tabs>
        <w:tab w:val="left" w:pos="851"/>
      </w:tabs>
      <w:spacing w:after="120"/>
      <w:ind w:left="850" w:hanging="425"/>
    </w:pPr>
  </w:style>
  <w:style w:type="character" w:customStyle="1" w:styleId="Heading4Char">
    <w:name w:val="Heading 4 Char"/>
    <w:basedOn w:val="DefaultParagraphFont"/>
    <w:link w:val="Heading4"/>
    <w:uiPriority w:val="9"/>
    <w:rsid w:val="004C2E5B"/>
    <w:rPr>
      <w:rFonts w:asciiTheme="majorHAnsi" w:eastAsiaTheme="majorEastAsia" w:hAnsiTheme="majorHAnsi" w:cstheme="majorBidi"/>
      <w:b/>
      <w:iCs/>
      <w:color w:val="1C2549" w:themeColor="text2"/>
      <w:sz w:val="28"/>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semiHidden/>
    <w:unhideWhenUsed/>
    <w:rsid w:val="004C2E5B"/>
    <w:rPr>
      <w:vertAlign w:val="superscript"/>
    </w:rPr>
  </w:style>
  <w:style w:type="table" w:styleId="GridTable4">
    <w:name w:val="Grid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852A28"/>
    <w:pPr>
      <w:spacing w:before="100" w:beforeAutospacing="1" w:after="100" w:afterAutospacing="1"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BFBFBF" w:themeFill="background1" w:themeFillShade="BF"/>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table" w:styleId="ListTable4">
    <w:name w:val="List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qFormat/>
    <w:rsid w:val="00C0313E"/>
    <w:pPr>
      <w:spacing w:before="0" w:after="0"/>
    </w:pPr>
  </w:style>
  <w:style w:type="paragraph" w:customStyle="1" w:styleId="Figure">
    <w:name w:val="Figure"/>
    <w:basedOn w:val="Normal"/>
    <w:uiPriority w:val="11"/>
    <w:qFormat/>
    <w:rsid w:val="00852A28"/>
    <w:rPr>
      <w:b/>
    </w:rPr>
  </w:style>
  <w:style w:type="paragraph" w:customStyle="1" w:styleId="Box">
    <w:name w:val="Box"/>
    <w:basedOn w:val="Normal"/>
    <w:qFormat/>
    <w:rsid w:val="005561E4"/>
    <w:pPr>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spacing w:after="120"/>
      <w:ind w:left="170" w:right="170"/>
    </w:pPr>
  </w:style>
  <w:style w:type="paragraph" w:customStyle="1" w:styleId="BoxBullet">
    <w:name w:val="Box Bullet"/>
    <w:basedOn w:val="Box"/>
    <w:qFormat/>
    <w:rsid w:val="005561E4"/>
    <w:pPr>
      <w:numPr>
        <w:numId w:val="6"/>
      </w:numPr>
      <w:ind w:left="527" w:hanging="357"/>
    </w:pPr>
  </w:style>
  <w:style w:type="paragraph" w:styleId="Caption">
    <w:name w:val="caption"/>
    <w:basedOn w:val="Normal"/>
    <w:next w:val="Normal"/>
    <w:uiPriority w:val="35"/>
    <w:unhideWhenUsed/>
    <w:qFormat/>
    <w:rsid w:val="00756E9A"/>
    <w:pPr>
      <w:spacing w:before="0" w:after="200" w:line="240" w:lineRule="auto"/>
    </w:pPr>
    <w:rPr>
      <w:i/>
      <w:iCs/>
      <w:color w:val="1C2549" w:themeColor="text2"/>
      <w:sz w:val="18"/>
      <w:szCs w:val="18"/>
    </w:rPr>
  </w:style>
  <w:style w:type="paragraph" w:styleId="ListParagraph">
    <w:name w:val="List Paragraph"/>
    <w:basedOn w:val="Normal"/>
    <w:uiPriority w:val="34"/>
    <w:semiHidden/>
    <w:qFormat/>
    <w:rsid w:val="00D02A00"/>
    <w:pPr>
      <w:ind w:left="720"/>
      <w:contextualSpacing/>
    </w:pPr>
  </w:style>
  <w:style w:type="paragraph" w:customStyle="1" w:styleId="Intropara">
    <w:name w:val="Intro para"/>
    <w:basedOn w:val="Normal"/>
    <w:qFormat/>
    <w:rsid w:val="00201E39"/>
    <w:rPr>
      <w:sz w:val="28"/>
      <w:szCs w:val="28"/>
      <w:lang w:val="en-GB"/>
    </w:rPr>
  </w:style>
  <w:style w:type="paragraph" w:customStyle="1" w:styleId="contentbeforebullet">
    <w:name w:val="content before bullet"/>
    <w:basedOn w:val="Normal"/>
    <w:qFormat/>
    <w:rsid w:val="0039115E"/>
    <w:pPr>
      <w:spacing w:after="120"/>
    </w:pPr>
    <w:rPr>
      <w:lang w:val="en-US"/>
    </w:rPr>
  </w:style>
  <w:style w:type="paragraph" w:customStyle="1" w:styleId="ListBulletend">
    <w:name w:val="List Bullet end"/>
    <w:basedOn w:val="ListBullet"/>
    <w:qFormat/>
    <w:rsid w:val="00D11F80"/>
    <w:pPr>
      <w:spacing w:after="240"/>
      <w:ind w:left="357" w:hanging="357"/>
    </w:pPr>
    <w:rPr>
      <w:lang w:val="en-US"/>
    </w:rPr>
  </w:style>
  <w:style w:type="paragraph" w:customStyle="1" w:styleId="BasicParagraph">
    <w:name w:val="[Basic Paragraph]"/>
    <w:basedOn w:val="Normal"/>
    <w:uiPriority w:val="99"/>
    <w:rsid w:val="008216BC"/>
    <w:pPr>
      <w:suppressAutoHyphens/>
      <w:autoSpaceDE w:val="0"/>
      <w:autoSpaceDN w:val="0"/>
      <w:adjustRightInd w:val="0"/>
      <w:spacing w:before="0" w:after="113" w:line="300" w:lineRule="atLeast"/>
      <w:textAlignment w:val="center"/>
    </w:pPr>
    <w:rPr>
      <w:rFonts w:ascii="Poppins Light" w:hAnsi="Poppins Light" w:cs="Poppins Light"/>
      <w:color w:val="000000"/>
      <w:szCs w:val="24"/>
      <w:lang w:val="en-US"/>
    </w:rPr>
  </w:style>
  <w:style w:type="paragraph" w:customStyle="1" w:styleId="NoParagraphStyle">
    <w:name w:val="[No Paragraph Style]"/>
    <w:rsid w:val="00032C1A"/>
    <w:pPr>
      <w:autoSpaceDE w:val="0"/>
      <w:autoSpaceDN w:val="0"/>
      <w:adjustRightInd w:val="0"/>
      <w:spacing w:after="0" w:line="288" w:lineRule="auto"/>
      <w:textAlignment w:val="center"/>
    </w:pPr>
    <w:rPr>
      <w:rFonts w:ascii="Poppins" w:hAnsi="Poppins" w:cs="Times New Roman"/>
      <w:color w:val="000000"/>
      <w:sz w:val="24"/>
      <w:szCs w:val="24"/>
      <w:lang w:val="en-US"/>
    </w:rPr>
  </w:style>
  <w:style w:type="paragraph" w:customStyle="1" w:styleId="TableBody">
    <w:name w:val="Table Body"/>
    <w:basedOn w:val="NoParagraphStyle"/>
    <w:uiPriority w:val="99"/>
    <w:rsid w:val="005C05B7"/>
    <w:pPr>
      <w:suppressAutoHyphens/>
      <w:spacing w:after="113" w:line="220" w:lineRule="atLeast"/>
    </w:pPr>
    <w:rPr>
      <w:rFonts w:ascii="Poppins Light" w:hAnsi="Poppins Light" w:cs="Poppins Light"/>
      <w:sz w:val="18"/>
      <w:szCs w:val="18"/>
    </w:rPr>
  </w:style>
  <w:style w:type="character" w:customStyle="1" w:styleId="mediumforemphasis">
    <w:name w:val="medium for emphasis"/>
    <w:uiPriority w:val="99"/>
    <w:rsid w:val="005C05B7"/>
  </w:style>
  <w:style w:type="numbering" w:customStyle="1" w:styleId="CurrentList1">
    <w:name w:val="Current List1"/>
    <w:uiPriority w:val="99"/>
    <w:rsid w:val="00627375"/>
    <w:pPr>
      <w:numPr>
        <w:numId w:val="7"/>
      </w:numPr>
    </w:pPr>
  </w:style>
  <w:style w:type="numbering" w:customStyle="1" w:styleId="CurrentList2">
    <w:name w:val="Current List2"/>
    <w:uiPriority w:val="99"/>
    <w:rsid w:val="00627375"/>
    <w:pPr>
      <w:numPr>
        <w:numId w:val="8"/>
      </w:numPr>
    </w:pPr>
  </w:style>
  <w:style w:type="numbering" w:customStyle="1" w:styleId="CurrentList3">
    <w:name w:val="Current List3"/>
    <w:uiPriority w:val="99"/>
    <w:rsid w:val="00627375"/>
    <w:pPr>
      <w:numPr>
        <w:numId w:val="9"/>
      </w:numPr>
    </w:pPr>
  </w:style>
  <w:style w:type="paragraph" w:customStyle="1" w:styleId="H1SectionTitleTaggedLevels">
    <w:name w:val="H1 Section Title (Tagged Levels)"/>
    <w:basedOn w:val="BasicParagraph"/>
    <w:uiPriority w:val="99"/>
    <w:rsid w:val="00053D7A"/>
    <w:pPr>
      <w:pBdr>
        <w:top w:val="single" w:sz="4" w:space="28" w:color="000000"/>
      </w:pBdr>
      <w:tabs>
        <w:tab w:val="left" w:pos="198"/>
        <w:tab w:val="left" w:pos="400"/>
        <w:tab w:val="left" w:pos="1140"/>
        <w:tab w:val="right" w:pos="1180"/>
        <w:tab w:val="right" w:pos="7840"/>
        <w:tab w:val="right" w:pos="9320"/>
      </w:tabs>
      <w:spacing w:after="283" w:line="540" w:lineRule="atLeast"/>
    </w:pPr>
    <w:rPr>
      <w:rFonts w:ascii="Poppins SemiBold" w:hAnsi="Poppins SemiBold" w:cs="Poppins SemiBold"/>
      <w:b/>
      <w:bCs/>
      <w:color w:val="000065"/>
      <w:spacing w:val="-5"/>
      <w:sz w:val="50"/>
      <w:szCs w:val="50"/>
      <w:lang w:val="en-GB"/>
    </w:rPr>
  </w:style>
  <w:style w:type="numbering" w:customStyle="1" w:styleId="CurrentList4">
    <w:name w:val="Current List4"/>
    <w:uiPriority w:val="99"/>
    <w:rsid w:val="006E261D"/>
    <w:pPr>
      <w:numPr>
        <w:numId w:val="10"/>
      </w:numPr>
    </w:pPr>
  </w:style>
  <w:style w:type="paragraph" w:customStyle="1" w:styleId="S2body">
    <w:name w:val="S2 body"/>
    <w:basedOn w:val="NoParagraphStyle"/>
    <w:uiPriority w:val="99"/>
    <w:rsid w:val="005E691D"/>
    <w:pPr>
      <w:suppressAutoHyphens/>
      <w:spacing w:after="113" w:line="300" w:lineRule="atLeast"/>
    </w:pPr>
    <w:rPr>
      <w:rFonts w:ascii="Poppins Light" w:hAnsi="Poppins Light" w:cs="Poppins Light"/>
    </w:rPr>
  </w:style>
  <w:style w:type="numbering" w:customStyle="1" w:styleId="CurrentList5">
    <w:name w:val="Current List5"/>
    <w:uiPriority w:val="99"/>
    <w:rsid w:val="00C004A9"/>
    <w:pPr>
      <w:numPr>
        <w:numId w:val="11"/>
      </w:numPr>
    </w:pPr>
  </w:style>
  <w:style w:type="numbering" w:customStyle="1" w:styleId="CurrentList6">
    <w:name w:val="Current List6"/>
    <w:uiPriority w:val="99"/>
    <w:rsid w:val="00C004A9"/>
    <w:pPr>
      <w:numPr>
        <w:numId w:val="12"/>
      </w:numPr>
    </w:pPr>
  </w:style>
  <w:style w:type="paragraph" w:customStyle="1" w:styleId="H5subheadingsTaggedLevels">
    <w:name w:val="H5 subheadings (Tagged Levels)"/>
    <w:basedOn w:val="Normal"/>
    <w:uiPriority w:val="99"/>
    <w:rsid w:val="00507319"/>
    <w:pPr>
      <w:suppressAutoHyphens/>
      <w:autoSpaceDE w:val="0"/>
      <w:autoSpaceDN w:val="0"/>
      <w:adjustRightInd w:val="0"/>
      <w:spacing w:before="57" w:after="57" w:line="300" w:lineRule="atLeast"/>
      <w:textAlignment w:val="center"/>
    </w:pPr>
    <w:rPr>
      <w:rFonts w:ascii="Poppins SemiBold" w:hAnsi="Poppins SemiBold" w:cs="Poppins SemiBold"/>
      <w:b/>
      <w:bCs/>
      <w:color w:val="00A2AB"/>
      <w:szCs w:val="24"/>
      <w:lang w:val="en-GB"/>
    </w:rPr>
  </w:style>
  <w:style w:type="character" w:customStyle="1" w:styleId="Heading5Char">
    <w:name w:val="Heading 5 Char"/>
    <w:basedOn w:val="DefaultParagraphFont"/>
    <w:link w:val="Heading5"/>
    <w:uiPriority w:val="9"/>
    <w:semiHidden/>
    <w:rsid w:val="00367428"/>
    <w:rPr>
      <w:rFonts w:asciiTheme="majorHAnsi" w:eastAsiaTheme="majorEastAsia" w:hAnsiTheme="majorHAnsi" w:cstheme="majorBidi"/>
      <w:color w:val="003F68" w:themeColor="accent1" w:themeShade="BF"/>
      <w:sz w:val="24"/>
    </w:rPr>
  </w:style>
  <w:style w:type="paragraph" w:customStyle="1" w:styleId="S2bodynospace">
    <w:name w:val="S2 body nospace"/>
    <w:basedOn w:val="S2body"/>
    <w:uiPriority w:val="99"/>
    <w:rsid w:val="007D4356"/>
    <w:pPr>
      <w:spacing w:after="57"/>
    </w:pPr>
  </w:style>
  <w:style w:type="paragraph" w:customStyle="1" w:styleId="ColumnH1FinancialTables">
    <w:name w:val="Column H1 (Financial Tables)"/>
    <w:basedOn w:val="Normal"/>
    <w:uiPriority w:val="99"/>
    <w:rsid w:val="007D4356"/>
    <w:pPr>
      <w:suppressAutoHyphens/>
      <w:autoSpaceDE w:val="0"/>
      <w:autoSpaceDN w:val="0"/>
      <w:adjustRightInd w:val="0"/>
      <w:spacing w:before="0" w:after="0" w:line="200" w:lineRule="atLeast"/>
      <w:jc w:val="right"/>
      <w:textAlignment w:val="center"/>
    </w:pPr>
    <w:rPr>
      <w:rFonts w:ascii="Poppins SemiBold" w:hAnsi="Poppins SemiBold" w:cs="Poppins SemiBold"/>
      <w:b/>
      <w:bCs/>
      <w:color w:val="808284"/>
      <w:sz w:val="16"/>
      <w:szCs w:val="16"/>
      <w:lang w:val="en-US"/>
    </w:rPr>
  </w:style>
  <w:style w:type="paragraph" w:customStyle="1" w:styleId="FH1FinancialTables">
    <w:name w:val="FH1 (Financial Tables)"/>
    <w:basedOn w:val="Normal"/>
    <w:uiPriority w:val="99"/>
    <w:rsid w:val="007D4356"/>
    <w:pPr>
      <w:suppressAutoHyphens/>
      <w:autoSpaceDE w:val="0"/>
      <w:autoSpaceDN w:val="0"/>
      <w:adjustRightInd w:val="0"/>
      <w:spacing w:before="0" w:after="0" w:line="200" w:lineRule="atLeast"/>
      <w:textAlignment w:val="center"/>
    </w:pPr>
    <w:rPr>
      <w:rFonts w:ascii="Poppins SemiBold" w:hAnsi="Poppins SemiBold" w:cs="Poppins SemiBold"/>
      <w:b/>
      <w:bCs/>
      <w:color w:val="000000"/>
      <w:sz w:val="16"/>
      <w:szCs w:val="16"/>
      <w:lang w:val="en-US"/>
    </w:rPr>
  </w:style>
  <w:style w:type="paragraph" w:customStyle="1" w:styleId="FBodyFinancialTables">
    <w:name w:val="FBody (Financial Tables)"/>
    <w:basedOn w:val="Normal"/>
    <w:uiPriority w:val="99"/>
    <w:rsid w:val="007D4356"/>
    <w:pPr>
      <w:suppressAutoHyphens/>
      <w:autoSpaceDE w:val="0"/>
      <w:autoSpaceDN w:val="0"/>
      <w:adjustRightInd w:val="0"/>
      <w:spacing w:before="0" w:after="0" w:line="200" w:lineRule="atLeast"/>
      <w:textAlignment w:val="center"/>
    </w:pPr>
    <w:rPr>
      <w:rFonts w:ascii="Poppins Light" w:hAnsi="Poppins Light" w:cs="Poppins Light"/>
      <w:color w:val="000000"/>
      <w:sz w:val="16"/>
      <w:szCs w:val="16"/>
      <w:lang w:val="en-US"/>
    </w:rPr>
  </w:style>
  <w:style w:type="paragraph" w:customStyle="1" w:styleId="FNotesFinancialTables">
    <w:name w:val="FNotes (Financial Tables)"/>
    <w:basedOn w:val="Normal"/>
    <w:uiPriority w:val="99"/>
    <w:rsid w:val="007D4356"/>
    <w:pPr>
      <w:suppressAutoHyphens/>
      <w:autoSpaceDE w:val="0"/>
      <w:autoSpaceDN w:val="0"/>
      <w:adjustRightInd w:val="0"/>
      <w:spacing w:before="0" w:after="0" w:line="200" w:lineRule="atLeast"/>
      <w:jc w:val="right"/>
      <w:textAlignment w:val="center"/>
    </w:pPr>
    <w:rPr>
      <w:rFonts w:ascii="Poppins Light" w:hAnsi="Poppins Light" w:cs="Poppins Light"/>
      <w:color w:val="000000"/>
      <w:sz w:val="16"/>
      <w:szCs w:val="16"/>
      <w:lang w:val="en-US"/>
    </w:rPr>
  </w:style>
  <w:style w:type="paragraph" w:customStyle="1" w:styleId="FNumbersMediumFinancialTables">
    <w:name w:val="FNumbers – Medium (Financial Tables)"/>
    <w:basedOn w:val="Normal"/>
    <w:uiPriority w:val="99"/>
    <w:rsid w:val="007D4356"/>
    <w:pPr>
      <w:suppressAutoHyphens/>
      <w:autoSpaceDE w:val="0"/>
      <w:autoSpaceDN w:val="0"/>
      <w:adjustRightInd w:val="0"/>
      <w:spacing w:before="0" w:after="0" w:line="200" w:lineRule="atLeast"/>
      <w:jc w:val="right"/>
      <w:textAlignment w:val="center"/>
    </w:pPr>
    <w:rPr>
      <w:rFonts w:ascii="Poppins SemiBold" w:hAnsi="Poppins SemiBold" w:cs="Times New Roman"/>
      <w:color w:val="000000"/>
      <w:sz w:val="16"/>
      <w:szCs w:val="16"/>
      <w:lang w:val="en-US"/>
    </w:rPr>
  </w:style>
  <w:style w:type="paragraph" w:customStyle="1" w:styleId="FNumbersLightFinancialTables">
    <w:name w:val="FNumbers – Light (Financial Tables)"/>
    <w:basedOn w:val="Normal"/>
    <w:uiPriority w:val="99"/>
    <w:rsid w:val="007D4356"/>
    <w:pPr>
      <w:suppressAutoHyphens/>
      <w:autoSpaceDE w:val="0"/>
      <w:autoSpaceDN w:val="0"/>
      <w:adjustRightInd w:val="0"/>
      <w:spacing w:before="0" w:after="0" w:line="200" w:lineRule="atLeast"/>
      <w:jc w:val="right"/>
      <w:textAlignment w:val="center"/>
    </w:pPr>
    <w:rPr>
      <w:rFonts w:ascii="Poppins Light" w:hAnsi="Poppins Light" w:cs="Poppins Light"/>
      <w:color w:val="000000"/>
      <w:sz w:val="16"/>
      <w:szCs w:val="16"/>
      <w:lang w:val="en-US"/>
    </w:rPr>
  </w:style>
  <w:style w:type="paragraph" w:customStyle="1" w:styleId="FTotalFinancialTables">
    <w:name w:val="FTotal (Financial Tables)"/>
    <w:basedOn w:val="Normal"/>
    <w:uiPriority w:val="99"/>
    <w:rsid w:val="007D4356"/>
    <w:pPr>
      <w:suppressAutoHyphens/>
      <w:autoSpaceDE w:val="0"/>
      <w:autoSpaceDN w:val="0"/>
      <w:adjustRightInd w:val="0"/>
      <w:spacing w:before="0" w:after="0" w:line="200" w:lineRule="atLeast"/>
      <w:textAlignment w:val="center"/>
    </w:pPr>
    <w:rPr>
      <w:rFonts w:ascii="Poppins SemiBold" w:hAnsi="Poppins SemiBold" w:cs="Poppins SemiBold"/>
      <w:b/>
      <w:bCs/>
      <w:color w:val="000000"/>
      <w:sz w:val="16"/>
      <w:szCs w:val="16"/>
      <w:lang w:val="en-US"/>
    </w:rPr>
  </w:style>
  <w:style w:type="paragraph" w:customStyle="1" w:styleId="FNumbersBoldFinancialTables">
    <w:name w:val="FNumbers – Bold (Financial Tables)"/>
    <w:basedOn w:val="Normal"/>
    <w:uiPriority w:val="99"/>
    <w:rsid w:val="007D4356"/>
    <w:pPr>
      <w:suppressAutoHyphens/>
      <w:autoSpaceDE w:val="0"/>
      <w:autoSpaceDN w:val="0"/>
      <w:adjustRightInd w:val="0"/>
      <w:spacing w:before="0" w:after="0" w:line="200" w:lineRule="atLeast"/>
      <w:jc w:val="right"/>
      <w:textAlignment w:val="center"/>
    </w:pPr>
    <w:rPr>
      <w:rFonts w:ascii="Poppins SemiBold" w:hAnsi="Poppins SemiBold" w:cs="Poppins SemiBold"/>
      <w:b/>
      <w:bCs/>
      <w:color w:val="000000"/>
      <w:sz w:val="16"/>
      <w:szCs w:val="16"/>
      <w:lang w:val="en-US"/>
    </w:rPr>
  </w:style>
  <w:style w:type="character" w:customStyle="1" w:styleId="semibold">
    <w:name w:val="semibold"/>
    <w:uiPriority w:val="99"/>
    <w:rsid w:val="007D4356"/>
    <w:rPr>
      <w:rFonts w:ascii="Poppins SemiBold" w:hAnsi="Poppins SemiBold" w:cs="Poppins SemiBold"/>
      <w:b/>
      <w:bCs/>
    </w:rPr>
  </w:style>
  <w:style w:type="paragraph" w:customStyle="1" w:styleId="FinancialcaptionsFinancialTables">
    <w:name w:val="Financial captions (Financial Tables)"/>
    <w:basedOn w:val="S2body"/>
    <w:uiPriority w:val="99"/>
    <w:rsid w:val="007D4356"/>
    <w:pPr>
      <w:spacing w:before="28" w:after="0" w:line="200" w:lineRule="atLeast"/>
    </w:pPr>
    <w:rPr>
      <w:sz w:val="16"/>
      <w:szCs w:val="16"/>
    </w:rPr>
  </w:style>
  <w:style w:type="paragraph" w:customStyle="1" w:styleId="FSubtotalFinancialTables">
    <w:name w:val="FSubtotal (Financial Tables)"/>
    <w:basedOn w:val="FBodyFinancialTables"/>
    <w:uiPriority w:val="99"/>
    <w:rsid w:val="007D4356"/>
  </w:style>
  <w:style w:type="character" w:customStyle="1" w:styleId="white">
    <w:name w:val="white"/>
    <w:uiPriority w:val="99"/>
    <w:rsid w:val="00CC0E07"/>
    <w:rPr>
      <w:color w:val="FFFFFF"/>
    </w:rPr>
  </w:style>
  <w:style w:type="character" w:customStyle="1" w:styleId="Heading6Char">
    <w:name w:val="Heading 6 Char"/>
    <w:basedOn w:val="DefaultParagraphFont"/>
    <w:link w:val="Heading6"/>
    <w:uiPriority w:val="9"/>
    <w:semiHidden/>
    <w:rsid w:val="00E62E45"/>
    <w:rPr>
      <w:rFonts w:asciiTheme="majorHAnsi" w:eastAsiaTheme="majorEastAsia" w:hAnsiTheme="majorHAnsi" w:cstheme="majorBidi"/>
      <w:color w:val="002A45" w:themeColor="accent1" w:themeShade="7F"/>
      <w:sz w:val="24"/>
    </w:rPr>
  </w:style>
  <w:style w:type="character" w:customStyle="1" w:styleId="medium">
    <w:name w:val="medium"/>
    <w:uiPriority w:val="99"/>
    <w:rsid w:val="000C0F27"/>
  </w:style>
  <w:style w:type="paragraph" w:customStyle="1" w:styleId="P2ParagraphBulletsTaggedLevels">
    <w:name w:val="P2 Paragraph_Bullets (Tagged Levels)"/>
    <w:basedOn w:val="NoParagraphStyle"/>
    <w:uiPriority w:val="99"/>
    <w:rsid w:val="00FA2E7A"/>
    <w:pPr>
      <w:tabs>
        <w:tab w:val="left" w:pos="198"/>
      </w:tabs>
      <w:suppressAutoHyphens/>
      <w:spacing w:after="57" w:line="300" w:lineRule="atLeast"/>
      <w:ind w:left="198" w:hanging="198"/>
    </w:pPr>
    <w:rPr>
      <w:rFonts w:ascii="Poppins Light" w:hAnsi="Poppins Light" w:cs="Poppins Light"/>
      <w:lang w:val="en-GB"/>
    </w:rPr>
  </w:style>
  <w:style w:type="paragraph" w:customStyle="1" w:styleId="FH2FinancialTables">
    <w:name w:val="FH2 (Financial Tables)"/>
    <w:basedOn w:val="FBodyFinancialTables"/>
    <w:uiPriority w:val="99"/>
    <w:rsid w:val="00FA2E7A"/>
    <w:rPr>
      <w:rFonts w:ascii="Poppins SemiBold" w:hAnsi="Poppins SemiBold" w:cs="Poppins SemiBold"/>
      <w:b/>
      <w:bCs/>
      <w:color w:val="00A2AB"/>
    </w:rPr>
  </w:style>
  <w:style w:type="paragraph" w:customStyle="1" w:styleId="H3IntroTaggedLevels">
    <w:name w:val="H3 Intro (Tagged Levels)"/>
    <w:basedOn w:val="BasicParagraph"/>
    <w:uiPriority w:val="99"/>
    <w:rsid w:val="00680A3A"/>
    <w:pPr>
      <w:spacing w:before="283" w:after="283" w:line="460" w:lineRule="atLeast"/>
    </w:pPr>
    <w:rPr>
      <w:sz w:val="36"/>
      <w:szCs w:val="36"/>
    </w:rPr>
  </w:style>
  <w:style w:type="paragraph" w:customStyle="1" w:styleId="H4L1subheadingsTaggedLevels">
    <w:name w:val="H4 L1 subheadings (Tagged Levels)"/>
    <w:basedOn w:val="NoParagraphStyle"/>
    <w:uiPriority w:val="99"/>
    <w:rsid w:val="00680A3A"/>
    <w:pPr>
      <w:suppressAutoHyphens/>
      <w:spacing w:after="113" w:line="360" w:lineRule="atLeast"/>
    </w:pPr>
    <w:rPr>
      <w:rFonts w:ascii="Poppins SemiBold" w:hAnsi="Poppins SemiBold" w:cs="Poppins SemiBold"/>
      <w:b/>
      <w:bCs/>
      <w:color w:val="00A2AB"/>
      <w:sz w:val="30"/>
      <w:szCs w:val="30"/>
      <w:lang w:val="en-GB"/>
    </w:rPr>
  </w:style>
  <w:style w:type="paragraph" w:customStyle="1" w:styleId="P2Paragraphbullet2TaggedLevels">
    <w:name w:val="P2 Paragraph bullet 2 (Tagged Levels)"/>
    <w:basedOn w:val="P2ParagraphBulletsTaggedLevels"/>
    <w:uiPriority w:val="99"/>
    <w:rsid w:val="00680A3A"/>
    <w:pPr>
      <w:ind w:left="425" w:hanging="227"/>
    </w:pPr>
  </w:style>
  <w:style w:type="paragraph" w:customStyle="1" w:styleId="P2ParagraphBulletsendTaggedLevels">
    <w:name w:val="P2 Paragraph_Bullets end (Tagged Levels)"/>
    <w:basedOn w:val="P2ParagraphBulletsTaggedLevels"/>
    <w:uiPriority w:val="99"/>
    <w:rsid w:val="00680A3A"/>
    <w:pPr>
      <w:spacing w:after="113"/>
    </w:pPr>
  </w:style>
  <w:style w:type="table" w:customStyle="1" w:styleId="BUDGETINITIATIVES">
    <w:name w:val="BUDGET INITIATIVES"/>
    <w:basedOn w:val="TableNormal"/>
    <w:uiPriority w:val="99"/>
    <w:rsid w:val="00192710"/>
    <w:pPr>
      <w:spacing w:after="0" w:line="240" w:lineRule="auto"/>
    </w:pPr>
    <w:tblPr>
      <w:tblBorders>
        <w:bottom w:val="single" w:sz="4" w:space="0" w:color="00A2AC" w:themeColor="background2"/>
        <w:insideH w:val="single" w:sz="4" w:space="0" w:color="00A2AC" w:themeColor="background2"/>
      </w:tblBorders>
      <w:tblCellMar>
        <w:top w:w="85" w:type="dxa"/>
        <w:left w:w="85" w:type="dxa"/>
        <w:bottom w:w="85" w:type="dxa"/>
        <w:right w:w="85" w:type="dxa"/>
      </w:tblCellMar>
    </w:tblPr>
    <w:tblStylePr w:type="firstRow">
      <w:tblPr>
        <w:tblCellMar>
          <w:top w:w="85" w:type="dxa"/>
          <w:left w:w="85" w:type="dxa"/>
          <w:bottom w:w="85" w:type="dxa"/>
          <w:right w:w="85" w:type="dxa"/>
        </w:tblCellMar>
      </w:tblPr>
      <w:tcPr>
        <w:shd w:val="clear" w:color="auto" w:fill="00A2AC" w:themeFill="background2"/>
      </w:tcPr>
    </w:tblStylePr>
    <w:tblStylePr w:type="firstCol">
      <w:rPr>
        <w:b/>
      </w:rPr>
    </w:tblStylePr>
  </w:style>
  <w:style w:type="table" w:customStyle="1" w:styleId="MEASURETABLE">
    <w:name w:val="MEASURE TABLE"/>
    <w:basedOn w:val="TableNormal"/>
    <w:uiPriority w:val="99"/>
    <w:rsid w:val="00192710"/>
    <w:pPr>
      <w:spacing w:after="0" w:line="240" w:lineRule="auto"/>
    </w:pPr>
    <w:tblPr>
      <w:tblBorders>
        <w:bottom w:val="single" w:sz="4" w:space="0" w:color="00A2AC" w:themeColor="background2"/>
        <w:insideH w:val="single" w:sz="4" w:space="0" w:color="00A2AC" w:themeColor="background2"/>
      </w:tblBorders>
    </w:tblPr>
    <w:tblStylePr w:type="firstRow">
      <w:tblPr/>
      <w:tcPr>
        <w:shd w:val="clear" w:color="auto" w:fill="1C2549" w:themeFill="text2"/>
      </w:tcPr>
    </w:tblStylePr>
  </w:style>
  <w:style w:type="character" w:customStyle="1" w:styleId="lightitalic">
    <w:name w:val="light italic"/>
    <w:uiPriority w:val="99"/>
    <w:rsid w:val="00C86532"/>
    <w:rPr>
      <w:i/>
      <w:iCs/>
    </w:rPr>
  </w:style>
  <w:style w:type="paragraph" w:customStyle="1" w:styleId="Karakia">
    <w:name w:val="Karakia"/>
    <w:basedOn w:val="Heading2"/>
    <w:qFormat/>
    <w:rsid w:val="00B2467C"/>
    <w:rPr>
      <w:color w:val="FFFFFF" w:themeColor="background1"/>
    </w:rPr>
  </w:style>
  <w:style w:type="paragraph" w:customStyle="1" w:styleId="Heading3forTOC">
    <w:name w:val="Heading 3 for TOC"/>
    <w:basedOn w:val="Heading3"/>
    <w:qFormat/>
    <w:rsid w:val="00B2467C"/>
    <w:rPr>
      <w:lang w:val="en-GB"/>
    </w:rPr>
  </w:style>
  <w:style w:type="paragraph" w:customStyle="1" w:styleId="FinancialFigureforTOC">
    <w:name w:val="Financial Figure for TOC"/>
    <w:basedOn w:val="Figure"/>
    <w:qFormat/>
    <w:rsid w:val="000A0407"/>
  </w:style>
  <w:style w:type="paragraph" w:customStyle="1" w:styleId="H1SilverFinancialTables">
    <w:name w:val="H1 Silver (Financial Tables)"/>
    <w:basedOn w:val="FH1FinancialTables"/>
    <w:uiPriority w:val="99"/>
    <w:rsid w:val="0036374E"/>
    <w:pPr>
      <w:spacing w:after="57" w:line="220" w:lineRule="atLeast"/>
    </w:pPr>
    <w:rPr>
      <w:color w:val="656565"/>
      <w:sz w:val="20"/>
      <w:szCs w:val="20"/>
    </w:rPr>
  </w:style>
  <w:style w:type="character" w:styleId="FollowedHyperlink">
    <w:name w:val="FollowedHyperlink"/>
    <w:basedOn w:val="DefaultParagraphFont"/>
    <w:uiPriority w:val="99"/>
    <w:semiHidden/>
    <w:unhideWhenUsed/>
    <w:rsid w:val="00717DC3"/>
    <w:rPr>
      <w:color w:val="00558C" w:themeColor="followedHyperlink"/>
      <w:u w:val="single"/>
    </w:rPr>
  </w:style>
  <w:style w:type="paragraph" w:customStyle="1" w:styleId="Footnote">
    <w:name w:val="Footnote"/>
    <w:basedOn w:val="Normal"/>
    <w:qFormat/>
    <w:rsid w:val="00A477A9"/>
    <w:rPr>
      <w:sz w:val="16"/>
      <w:szCs w:val="16"/>
    </w:rPr>
  </w:style>
  <w:style w:type="paragraph" w:customStyle="1" w:styleId="H3L2subheadings">
    <w:name w:val="H3 L2 subheadings"/>
    <w:basedOn w:val="BasicParagraph"/>
    <w:uiPriority w:val="99"/>
    <w:rsid w:val="00E12ECB"/>
    <w:pPr>
      <w:suppressAutoHyphens w:val="0"/>
      <w:spacing w:before="57" w:after="57" w:line="288" w:lineRule="auto"/>
    </w:pPr>
    <w:rPr>
      <w:rFonts w:ascii="Poppins-SemiBold" w:hAnsi="Poppins-SemiBold" w:cs="Poppins-SemiBold"/>
      <w:b/>
      <w:bCs/>
      <w:color w:val="00003F"/>
    </w:rPr>
  </w:style>
  <w:style w:type="paragraph" w:customStyle="1" w:styleId="Body">
    <w:name w:val="Body"/>
    <w:basedOn w:val="NoParagraphStyle"/>
    <w:uiPriority w:val="99"/>
    <w:rsid w:val="00E12ECB"/>
    <w:pPr>
      <w:suppressAutoHyphens/>
      <w:spacing w:after="113"/>
    </w:pPr>
    <w:rPr>
      <w:rFonts w:ascii="Poppins-Light" w:hAnsi="Poppins-Light" w:cs="Poppins-Light"/>
    </w:rPr>
  </w:style>
  <w:style w:type="character" w:customStyle="1" w:styleId="Heading8Char">
    <w:name w:val="Heading 8 Char"/>
    <w:basedOn w:val="DefaultParagraphFont"/>
    <w:link w:val="Heading8"/>
    <w:uiPriority w:val="9"/>
    <w:semiHidden/>
    <w:rsid w:val="003D626B"/>
    <w:rPr>
      <w:rFonts w:asciiTheme="majorHAnsi" w:eastAsiaTheme="majorEastAsia" w:hAnsiTheme="majorHAnsi" w:cstheme="majorBidi"/>
      <w:color w:val="272727" w:themeColor="text1" w:themeTint="D8"/>
      <w:sz w:val="21"/>
      <w:szCs w:val="21"/>
    </w:rPr>
  </w:style>
  <w:style w:type="paragraph" w:customStyle="1" w:styleId="Tablebody0">
    <w:name w:val="Table body"/>
    <w:basedOn w:val="NoParagraphStyle"/>
    <w:uiPriority w:val="99"/>
    <w:rsid w:val="00E73471"/>
    <w:pPr>
      <w:suppressAutoHyphens/>
      <w:spacing w:after="113" w:line="220" w:lineRule="atLeast"/>
    </w:pPr>
    <w:rPr>
      <w:rFonts w:ascii="Poppins-Light" w:hAnsi="Poppins-Light" w:cs="Poppins-Light"/>
      <w:sz w:val="18"/>
      <w:szCs w:val="18"/>
    </w:rPr>
  </w:style>
  <w:style w:type="character" w:customStyle="1" w:styleId="SUBSCRIPT">
    <w:name w:val="SUBSCRIPT"/>
    <w:uiPriority w:val="99"/>
    <w:rsid w:val="00E73471"/>
    <w:rPr>
      <w:vertAlign w:val="subscript"/>
    </w:rPr>
  </w:style>
  <w:style w:type="paragraph" w:customStyle="1" w:styleId="Performancetable9pt">
    <w:name w:val="Performance table 9pt"/>
    <w:basedOn w:val="TableText"/>
    <w:qFormat/>
    <w:rsid w:val="00E73471"/>
    <w:rPr>
      <w:rFonts w:ascii="Arial" w:hAnsi="Arial" w:cs="Arial"/>
      <w:color w:val="000000"/>
      <w:sz w:val="18"/>
      <w:szCs w:val="18"/>
      <w:lang w:val="en-US"/>
    </w:rPr>
  </w:style>
  <w:style w:type="paragraph" w:customStyle="1" w:styleId="Performancenumberedfootnotes">
    <w:name w:val="Performance numbered footnotes"/>
    <w:basedOn w:val="Normal"/>
    <w:uiPriority w:val="99"/>
    <w:rsid w:val="00E73471"/>
    <w:pPr>
      <w:suppressAutoHyphens/>
      <w:autoSpaceDE w:val="0"/>
      <w:autoSpaceDN w:val="0"/>
      <w:adjustRightInd w:val="0"/>
      <w:spacing w:before="0" w:after="0" w:line="200" w:lineRule="atLeast"/>
      <w:ind w:left="283" w:hanging="283"/>
      <w:textAlignment w:val="center"/>
    </w:pPr>
    <w:rPr>
      <w:rFonts w:ascii="Poppins-Light" w:hAnsi="Poppins-Light" w:cs="Poppins-Light"/>
      <w:color w:val="000000"/>
      <w:sz w:val="16"/>
      <w:szCs w:val="16"/>
      <w:lang w:val="en-US"/>
    </w:rPr>
  </w:style>
  <w:style w:type="paragraph" w:customStyle="1" w:styleId="Notestothemeasuresheading">
    <w:name w:val="Notes to the measures heading"/>
    <w:basedOn w:val="Performancenumberedfootnotes"/>
    <w:uiPriority w:val="99"/>
    <w:rsid w:val="00E73471"/>
    <w:pPr>
      <w:ind w:left="0" w:firstLine="0"/>
    </w:pPr>
    <w:rPr>
      <w:rFonts w:ascii="Poppins-Medium" w:hAnsi="Poppins-Medium" w:cs="Poppins-Medium"/>
    </w:rPr>
  </w:style>
  <w:style w:type="paragraph" w:customStyle="1" w:styleId="Tablebodybeforebullets">
    <w:name w:val="Table body before bullets"/>
    <w:basedOn w:val="Tablebody0"/>
    <w:uiPriority w:val="99"/>
    <w:rsid w:val="00E73471"/>
    <w:pPr>
      <w:spacing w:after="0"/>
    </w:pPr>
  </w:style>
  <w:style w:type="paragraph" w:customStyle="1" w:styleId="Tablebullets">
    <w:name w:val="Table bullets"/>
    <w:basedOn w:val="Tablebody0"/>
    <w:uiPriority w:val="99"/>
    <w:rsid w:val="00E73471"/>
    <w:pPr>
      <w:spacing w:after="0"/>
      <w:ind w:left="283" w:hanging="283"/>
    </w:pPr>
  </w:style>
  <w:style w:type="paragraph" w:customStyle="1" w:styleId="Performancenarrativebody">
    <w:name w:val="Performance narrative body"/>
    <w:basedOn w:val="Tablebody0"/>
    <w:uiPriority w:val="99"/>
    <w:rsid w:val="00F30D1C"/>
    <w:rPr>
      <w:rFonts w:ascii="Poppins-Regular" w:hAnsi="Poppins-Regular" w:cs="Poppins-Regular"/>
    </w:rPr>
  </w:style>
  <w:style w:type="table" w:customStyle="1" w:styleId="Perrformancetable">
    <w:name w:val="Perrformance table"/>
    <w:basedOn w:val="TableNormal"/>
    <w:uiPriority w:val="99"/>
    <w:rsid w:val="00F30D1C"/>
    <w:pPr>
      <w:spacing w:after="0" w:line="240" w:lineRule="auto"/>
    </w:pPr>
    <w:rPr>
      <w:rFonts w:cs="Times New Roman (Body CS)"/>
      <w:sz w:val="18"/>
    </w:rPr>
    <w:tblPr>
      <w:tblBorders>
        <w:insideH w:val="single" w:sz="8" w:space="0" w:color="FFFFFF" w:themeColor="background1"/>
      </w:tblBorders>
      <w:tblCellMar>
        <w:top w:w="113" w:type="dxa"/>
        <w:bottom w:w="113" w:type="dxa"/>
      </w:tblCellMar>
    </w:tblPr>
    <w:tcPr>
      <w:shd w:val="clear" w:color="auto" w:fill="EFF2EE"/>
    </w:tcPr>
    <w:tblStylePr w:type="firstRow">
      <w:pPr>
        <w:wordWrap/>
        <w:spacing w:beforeLines="0" w:before="0" w:beforeAutospacing="0" w:afterLines="0" w:after="0" w:afterAutospacing="0" w:line="240" w:lineRule="auto"/>
      </w:pPr>
      <w:rPr>
        <w:rFonts w:ascii="Arial" w:hAnsi="Arial"/>
        <w:b/>
        <w:color w:val="FFFFFF" w:themeColor="background1"/>
        <w:sz w:val="18"/>
      </w:rPr>
      <w:tblPr/>
      <w:tcPr>
        <w:shd w:val="clear" w:color="auto" w:fill="00757A"/>
      </w:tcPr>
    </w:tblStylePr>
  </w:style>
  <w:style w:type="table" w:styleId="PlainTable2">
    <w:name w:val="Plain Table 2"/>
    <w:basedOn w:val="TableNormal"/>
    <w:uiPriority w:val="42"/>
    <w:rsid w:val="00F30D1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erformancetable6ptafter">
    <w:name w:val="Performance table +6pt after"/>
    <w:basedOn w:val="Performancetable9pt"/>
    <w:qFormat/>
    <w:rsid w:val="00573AD8"/>
    <w:pPr>
      <w:spacing w:after="120"/>
    </w:pPr>
  </w:style>
  <w:style w:type="paragraph" w:customStyle="1" w:styleId="Notestomeasure">
    <w:name w:val="Notes to measure"/>
    <w:aliases w:val="baseline,target  8pt"/>
    <w:basedOn w:val="Performancetable6ptafter"/>
    <w:qFormat/>
    <w:rsid w:val="00573AD8"/>
    <w:pPr>
      <w:spacing w:after="60"/>
    </w:pPr>
    <w:rPr>
      <w:bCs/>
      <w:sz w:val="16"/>
      <w:szCs w:val="16"/>
    </w:rPr>
  </w:style>
  <w:style w:type="paragraph" w:customStyle="1" w:styleId="Notestomeasureabclist">
    <w:name w:val="Notes to measure a b c list"/>
    <w:basedOn w:val="Notestomeasure"/>
    <w:qFormat/>
    <w:rsid w:val="00A80DED"/>
    <w:pPr>
      <w:numPr>
        <w:numId w:val="14"/>
      </w:numPr>
      <w:spacing w:after="0"/>
    </w:pPr>
  </w:style>
  <w:style w:type="paragraph" w:customStyle="1" w:styleId="TargetandBaseline810">
    <w:name w:val="Target and Baseline 8/10"/>
    <w:basedOn w:val="NoParagraphStyle"/>
    <w:uiPriority w:val="99"/>
    <w:rsid w:val="00104030"/>
    <w:pPr>
      <w:suppressAutoHyphens/>
      <w:spacing w:before="57" w:after="57" w:line="220" w:lineRule="atLeast"/>
    </w:pPr>
    <w:rPr>
      <w:rFonts w:ascii="Poppins-Light" w:hAnsi="Poppins-Light" w:cs="Poppins-Light"/>
      <w:sz w:val="16"/>
      <w:szCs w:val="16"/>
    </w:rPr>
  </w:style>
  <w:style w:type="paragraph" w:customStyle="1" w:styleId="Performancenarrativebodylastpara">
    <w:name w:val="Performance narrative body last para"/>
    <w:basedOn w:val="Performancenarrativebody"/>
    <w:uiPriority w:val="99"/>
    <w:rsid w:val="00104030"/>
    <w:pPr>
      <w:spacing w:after="227"/>
    </w:pPr>
  </w:style>
  <w:style w:type="paragraph" w:customStyle="1" w:styleId="Financialnote10pt">
    <w:name w:val="Financial note 10pt"/>
    <w:basedOn w:val="Performancetable9pt"/>
    <w:qFormat/>
    <w:rsid w:val="00B13E79"/>
    <w:pPr>
      <w:spacing w:after="60"/>
    </w:pPr>
    <w:rPr>
      <w:sz w:val="20"/>
      <w:szCs w:val="20"/>
    </w:rPr>
  </w:style>
  <w:style w:type="paragraph" w:customStyle="1" w:styleId="FinancialtableheadingFinancialTables">
    <w:name w:val="Financial table heading (Financial Tables)"/>
    <w:basedOn w:val="NoParagraphStyle"/>
    <w:uiPriority w:val="99"/>
    <w:rsid w:val="00B13E79"/>
    <w:pPr>
      <w:suppressAutoHyphens/>
      <w:spacing w:before="113" w:after="57" w:line="220" w:lineRule="atLeast"/>
    </w:pPr>
    <w:rPr>
      <w:rFonts w:ascii="Poppins-SemiBold" w:hAnsi="Poppins-SemiBold" w:cs="Poppins-SemiBold"/>
      <w:b/>
      <w:bCs/>
      <w:color w:val="00F298"/>
      <w:sz w:val="20"/>
      <w:szCs w:val="20"/>
    </w:rPr>
  </w:style>
  <w:style w:type="paragraph" w:customStyle="1" w:styleId="Fheading1FinancialTables">
    <w:name w:val="Fheading 1 (Financial Tables)"/>
    <w:basedOn w:val="NoParagraphStyle"/>
    <w:uiPriority w:val="99"/>
    <w:rsid w:val="00B13E79"/>
    <w:pPr>
      <w:suppressAutoHyphens/>
      <w:spacing w:before="227" w:after="113" w:line="220" w:lineRule="atLeast"/>
    </w:pPr>
    <w:rPr>
      <w:rFonts w:ascii="Poppins-SemiBold" w:hAnsi="Poppins-SemiBold" w:cs="Poppins-SemiBold"/>
      <w:b/>
      <w:bCs/>
      <w:color w:val="656565"/>
      <w:sz w:val="20"/>
      <w:szCs w:val="20"/>
    </w:rPr>
  </w:style>
  <w:style w:type="paragraph" w:customStyle="1" w:styleId="Fheading3FinancialTables">
    <w:name w:val="Fheading 3 (Financial Tables)"/>
    <w:basedOn w:val="NoParagraphStyle"/>
    <w:uiPriority w:val="99"/>
    <w:rsid w:val="00B13E79"/>
    <w:pPr>
      <w:suppressAutoHyphens/>
      <w:spacing w:before="57" w:after="57" w:line="220" w:lineRule="atLeast"/>
    </w:pPr>
    <w:rPr>
      <w:rFonts w:ascii="Poppins-SemiBold" w:hAnsi="Poppins-SemiBold" w:cs="Poppins-SemiBold"/>
      <w:b/>
      <w:bCs/>
      <w:color w:val="00F298"/>
      <w:sz w:val="18"/>
      <w:szCs w:val="18"/>
    </w:rPr>
  </w:style>
  <w:style w:type="paragraph" w:customStyle="1" w:styleId="Fheading2FinancialTables">
    <w:name w:val="Fheading 2 (Financial Tables)"/>
    <w:basedOn w:val="NoParagraphStyle"/>
    <w:uiPriority w:val="99"/>
    <w:rsid w:val="00D77DBE"/>
    <w:pPr>
      <w:suppressAutoHyphens/>
      <w:spacing w:before="113" w:after="113" w:line="220" w:lineRule="atLeast"/>
    </w:pPr>
    <w:rPr>
      <w:rFonts w:ascii="Poppins-SemiBold" w:hAnsi="Poppins-SemiBold" w:cs="Poppins-SemiBold"/>
      <w:b/>
      <w:bCs/>
      <w:caps/>
      <w:color w:val="00F298"/>
      <w:sz w:val="18"/>
      <w:szCs w:val="18"/>
      <w:lang w:val="en-GB"/>
    </w:rPr>
  </w:style>
  <w:style w:type="paragraph" w:customStyle="1" w:styleId="Fheading4FinancialTables">
    <w:name w:val="Fheading 4 (Financial Tables)"/>
    <w:basedOn w:val="NoParagraphStyle"/>
    <w:uiPriority w:val="99"/>
    <w:rsid w:val="00D77DBE"/>
    <w:pPr>
      <w:suppressAutoHyphens/>
      <w:spacing w:after="113" w:line="200" w:lineRule="atLeast"/>
    </w:pPr>
    <w:rPr>
      <w:rFonts w:ascii="Poppins-LightItalic" w:hAnsi="Poppins-LightItalic" w:cs="Poppins-LightItalic"/>
      <w:i/>
      <w:iCs/>
      <w:sz w:val="18"/>
      <w:szCs w:val="18"/>
    </w:rPr>
  </w:style>
  <w:style w:type="paragraph" w:customStyle="1" w:styleId="FBodybulletFinancialTables">
    <w:name w:val="FBody bullet (Financial Tables)"/>
    <w:basedOn w:val="Body"/>
    <w:uiPriority w:val="99"/>
    <w:rsid w:val="00D77DBE"/>
    <w:pPr>
      <w:spacing w:after="57" w:line="220" w:lineRule="atLeast"/>
      <w:ind w:left="340" w:hanging="283"/>
    </w:pPr>
    <w:rPr>
      <w:sz w:val="18"/>
      <w:szCs w:val="18"/>
    </w:rPr>
  </w:style>
  <w:style w:type="paragraph" w:customStyle="1" w:styleId="FBodybulletlastFinancialTables">
    <w:name w:val="FBody bullet last (Financial Tables)"/>
    <w:basedOn w:val="Body"/>
    <w:uiPriority w:val="99"/>
    <w:rsid w:val="00D77DBE"/>
    <w:pPr>
      <w:spacing w:line="220" w:lineRule="atLeast"/>
      <w:ind w:left="340" w:hanging="283"/>
    </w:pPr>
    <w:rPr>
      <w:sz w:val="18"/>
      <w:szCs w:val="18"/>
    </w:rPr>
  </w:style>
  <w:style w:type="paragraph" w:customStyle="1" w:styleId="Fheading35FinancialTables">
    <w:name w:val="Fheading 3.5 (Financial Tables)"/>
    <w:basedOn w:val="NoParagraphStyle"/>
    <w:uiPriority w:val="99"/>
    <w:rsid w:val="00D77DBE"/>
    <w:pPr>
      <w:suppressAutoHyphens/>
      <w:spacing w:before="57" w:after="57" w:line="220" w:lineRule="atLeast"/>
    </w:pPr>
    <w:rPr>
      <w:rFonts w:ascii="Poppins-SemiBold" w:hAnsi="Poppins-SemiBold" w:cs="Poppins-SemiBold"/>
      <w:b/>
      <w:bCs/>
      <w:color w:val="00003F"/>
      <w:sz w:val="18"/>
      <w:szCs w:val="18"/>
    </w:rPr>
  </w:style>
  <w:style w:type="paragraph" w:customStyle="1" w:styleId="FinRemunerationtableFinancialTables">
    <w:name w:val="Fin_Remunerationtable (Financial Tables)"/>
    <w:basedOn w:val="FBodyFinancialTables"/>
    <w:uiPriority w:val="99"/>
    <w:rsid w:val="00D77DBE"/>
    <w:pPr>
      <w:tabs>
        <w:tab w:val="left" w:pos="907"/>
        <w:tab w:val="left" w:pos="1134"/>
      </w:tabs>
      <w:spacing w:after="113" w:line="220" w:lineRule="atLeast"/>
    </w:pPr>
    <w:rPr>
      <w:rFonts w:ascii="Poppins-Light" w:hAnsi="Poppins-Light" w:cs="Poppins-Light"/>
      <w:sz w:val="18"/>
      <w:szCs w:val="18"/>
    </w:rPr>
  </w:style>
  <w:style w:type="paragraph" w:customStyle="1" w:styleId="FinRemunerationtable1mFinancialTables">
    <w:name w:val="Fin_Remunerationtable &gt;$1m (Financial Tables)"/>
    <w:basedOn w:val="FinRemunerationtableFinancialTables"/>
    <w:uiPriority w:val="99"/>
    <w:rsid w:val="00D77DBE"/>
    <w:pPr>
      <w:tabs>
        <w:tab w:val="clear" w:pos="907"/>
        <w:tab w:val="clear" w:pos="1134"/>
        <w:tab w:val="left" w:pos="964"/>
        <w:tab w:val="left" w:pos="1191"/>
      </w:tabs>
    </w:pPr>
  </w:style>
  <w:style w:type="character" w:customStyle="1" w:styleId="Heading7Char">
    <w:name w:val="Heading 7 Char"/>
    <w:basedOn w:val="DefaultParagraphFont"/>
    <w:link w:val="Heading7"/>
    <w:uiPriority w:val="9"/>
    <w:semiHidden/>
    <w:rsid w:val="00B96E34"/>
    <w:rPr>
      <w:rFonts w:asciiTheme="majorHAnsi" w:eastAsiaTheme="majorEastAsia" w:hAnsiTheme="majorHAnsi" w:cstheme="majorBidi"/>
      <w:i/>
      <w:iCs/>
      <w:color w:val="002A45" w:themeColor="accent1" w:themeShade="7F"/>
      <w:sz w:val="24"/>
    </w:rPr>
  </w:style>
  <w:style w:type="table" w:customStyle="1" w:styleId="FinTable">
    <w:name w:val="FinTable"/>
    <w:basedOn w:val="TableNormal"/>
    <w:uiPriority w:val="99"/>
    <w:rsid w:val="00B96E34"/>
    <w:pPr>
      <w:spacing w:after="0" w:line="240" w:lineRule="auto"/>
    </w:pPr>
    <w:tblPr>
      <w:tblCellMar>
        <w:top w:w="57" w:type="dxa"/>
        <w:bottom w:w="57" w:type="dxa"/>
      </w:tblCellMar>
    </w:tblPr>
    <w:tblStylePr w:type="firstRow">
      <w:rPr>
        <w:rFonts w:ascii="Arial" w:hAnsi="Arial"/>
        <w:b/>
        <w:i w:val="0"/>
        <w:color w:val="00A2AC" w:themeColor="background2"/>
        <w:sz w:val="18"/>
      </w:rPr>
      <w:tblPr/>
      <w:tcPr>
        <w:tcBorders>
          <w:top w:val="single" w:sz="4" w:space="0" w:color="00A2AC" w:themeColor="background2"/>
          <w:bottom w:val="single" w:sz="4" w:space="0" w:color="00A2AC" w:themeColor="background2"/>
        </w:tcBorders>
      </w:tcPr>
    </w:tblStylePr>
    <w:tblStylePr w:type="lastRow">
      <w:tblPr/>
      <w:tcPr>
        <w:tcBorders>
          <w:top w:val="single" w:sz="4" w:space="0" w:color="00A2AC" w:themeColor="background2"/>
          <w:bottom w:val="single" w:sz="4" w:space="0" w:color="00A2AC" w:themeColor="background2"/>
        </w:tcBorders>
      </w:tcPr>
    </w:tblStylePr>
  </w:style>
  <w:style w:type="paragraph" w:customStyle="1" w:styleId="H1PageTitle">
    <w:name w:val="H1 Page Title"/>
    <w:basedOn w:val="BasicParagraph"/>
    <w:uiPriority w:val="99"/>
    <w:rsid w:val="005D5924"/>
    <w:pPr>
      <w:tabs>
        <w:tab w:val="left" w:pos="198"/>
        <w:tab w:val="left" w:pos="400"/>
        <w:tab w:val="left" w:pos="1140"/>
        <w:tab w:val="right" w:pos="1180"/>
        <w:tab w:val="right" w:pos="7840"/>
        <w:tab w:val="right" w:pos="9320"/>
      </w:tabs>
      <w:spacing w:after="283" w:line="540" w:lineRule="atLeast"/>
    </w:pPr>
    <w:rPr>
      <w:rFonts w:ascii="Poppins-SemiBold" w:hAnsi="Poppins-SemiBold" w:cs="Poppins-SemiBold"/>
      <w:b/>
      <w:bCs/>
      <w:color w:val="00003F"/>
      <w:spacing w:val="-5"/>
      <w:sz w:val="50"/>
      <w:szCs w:val="50"/>
      <w:lang w:val="en-GB"/>
    </w:rPr>
  </w:style>
  <w:style w:type="paragraph" w:customStyle="1" w:styleId="H2L2subheadings">
    <w:name w:val="H2 L2 subheadings"/>
    <w:basedOn w:val="BasicParagraph"/>
    <w:uiPriority w:val="99"/>
    <w:rsid w:val="009458BD"/>
    <w:pPr>
      <w:spacing w:before="57" w:after="57" w:line="288" w:lineRule="auto"/>
    </w:pPr>
    <w:rPr>
      <w:rFonts w:ascii="Poppins-SemiBold" w:hAnsi="Poppins-SemiBold" w:cs="Poppins-SemiBold"/>
      <w:b/>
      <w:bCs/>
      <w:color w:val="00003F"/>
    </w:rPr>
  </w:style>
  <w:style w:type="paragraph" w:customStyle="1" w:styleId="Tablebullets2">
    <w:name w:val="Table bullets 2"/>
    <w:basedOn w:val="Tablebullets"/>
    <w:uiPriority w:val="99"/>
    <w:rsid w:val="00977DD8"/>
    <w:pPr>
      <w:ind w:left="567" w:hanging="255"/>
    </w:pPr>
  </w:style>
  <w:style w:type="paragraph" w:customStyle="1" w:styleId="Photocaption9pt">
    <w:name w:val="Photo caption 9pt"/>
    <w:basedOn w:val="Body"/>
    <w:uiPriority w:val="99"/>
    <w:rsid w:val="0047316B"/>
    <w:rPr>
      <w:rFonts w:ascii="Poppins-Medium" w:hAnsi="Poppins-Medium" w:cs="Poppins-Medium"/>
      <w:spacing w:val="-2"/>
      <w:sz w:val="18"/>
      <w:szCs w:val="18"/>
    </w:rPr>
  </w:style>
  <w:style w:type="paragraph" w:customStyle="1" w:styleId="photocaption">
    <w:name w:val="photo caption"/>
    <w:basedOn w:val="Performancetable9pt"/>
    <w:qFormat/>
    <w:rsid w:val="0047316B"/>
    <w:rPr>
      <w:b/>
      <w:bCs/>
    </w:rPr>
  </w:style>
  <w:style w:type="paragraph" w:customStyle="1" w:styleId="Footnotes">
    <w:name w:val="Footnotes"/>
    <w:basedOn w:val="NoParagraphStyle"/>
    <w:uiPriority w:val="99"/>
    <w:rsid w:val="0071132B"/>
    <w:pPr>
      <w:suppressAutoHyphens/>
      <w:spacing w:line="200" w:lineRule="atLeast"/>
      <w:ind w:left="340" w:hanging="340"/>
    </w:pPr>
    <w:rPr>
      <w:rFonts w:ascii="Poppins-Light" w:hAnsi="Poppins-Light" w:cs="Poppins-Light"/>
      <w:sz w:val="16"/>
      <w:szCs w:val="16"/>
    </w:rPr>
  </w:style>
  <w:style w:type="paragraph" w:customStyle="1" w:styleId="Outputclass">
    <w:name w:val="Output class"/>
    <w:basedOn w:val="Heading3"/>
    <w:qFormat/>
    <w:rsid w:val="00537F1B"/>
    <w:pPr>
      <w:spacing w:before="120"/>
    </w:pPr>
    <w:rPr>
      <w:color w:val="FFFFFF" w:themeColor="background1"/>
    </w:rPr>
  </w:style>
  <w:style w:type="paragraph" w:customStyle="1" w:styleId="H2L1subheadings">
    <w:name w:val="H2 L1 subheadings"/>
    <w:basedOn w:val="NoParagraphStyle"/>
    <w:uiPriority w:val="99"/>
    <w:rsid w:val="004742CE"/>
    <w:pPr>
      <w:suppressAutoHyphens/>
      <w:spacing w:before="113" w:after="113" w:line="360" w:lineRule="atLeast"/>
    </w:pPr>
    <w:rPr>
      <w:rFonts w:ascii="Poppins-SemiBold" w:hAnsi="Poppins-SemiBold" w:cs="Poppins-SemiBold"/>
      <w:b/>
      <w:bCs/>
      <w:color w:val="00A2AB"/>
      <w:sz w:val="30"/>
      <w:szCs w:val="30"/>
      <w:lang w:val="en-GB"/>
    </w:rPr>
  </w:style>
  <w:style w:type="character" w:customStyle="1" w:styleId="Purple">
    <w:name w:val="Purple"/>
    <w:uiPriority w:val="99"/>
    <w:rsid w:val="004742CE"/>
    <w:rPr>
      <w:color w:val="4B2883"/>
    </w:rPr>
  </w:style>
  <w:style w:type="character" w:styleId="CommentReference">
    <w:name w:val="annotation reference"/>
    <w:basedOn w:val="DefaultParagraphFont"/>
    <w:uiPriority w:val="99"/>
    <w:semiHidden/>
    <w:unhideWhenUsed/>
    <w:rsid w:val="001645C6"/>
    <w:rPr>
      <w:sz w:val="16"/>
      <w:szCs w:val="16"/>
    </w:rPr>
  </w:style>
  <w:style w:type="paragraph" w:styleId="CommentText">
    <w:name w:val="annotation text"/>
    <w:basedOn w:val="Normal"/>
    <w:link w:val="CommentTextChar"/>
    <w:uiPriority w:val="99"/>
    <w:semiHidden/>
    <w:unhideWhenUsed/>
    <w:rsid w:val="001645C6"/>
    <w:pPr>
      <w:spacing w:line="240" w:lineRule="auto"/>
    </w:pPr>
    <w:rPr>
      <w:sz w:val="20"/>
      <w:szCs w:val="20"/>
    </w:rPr>
  </w:style>
  <w:style w:type="character" w:customStyle="1" w:styleId="CommentTextChar">
    <w:name w:val="Comment Text Char"/>
    <w:basedOn w:val="DefaultParagraphFont"/>
    <w:link w:val="CommentText"/>
    <w:uiPriority w:val="99"/>
    <w:semiHidden/>
    <w:rsid w:val="001645C6"/>
    <w:rPr>
      <w:sz w:val="20"/>
      <w:szCs w:val="20"/>
    </w:rPr>
  </w:style>
  <w:style w:type="paragraph" w:styleId="CommentSubject">
    <w:name w:val="annotation subject"/>
    <w:basedOn w:val="CommentText"/>
    <w:next w:val="CommentText"/>
    <w:link w:val="CommentSubjectChar"/>
    <w:uiPriority w:val="99"/>
    <w:semiHidden/>
    <w:unhideWhenUsed/>
    <w:rsid w:val="001645C6"/>
    <w:rPr>
      <w:b/>
      <w:bCs/>
    </w:rPr>
  </w:style>
  <w:style w:type="character" w:customStyle="1" w:styleId="CommentSubjectChar">
    <w:name w:val="Comment Subject Char"/>
    <w:basedOn w:val="CommentTextChar"/>
    <w:link w:val="CommentSubject"/>
    <w:uiPriority w:val="99"/>
    <w:semiHidden/>
    <w:rsid w:val="001645C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ewhatuora.govt.nz/" TargetMode="Externa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0.jpeg"/><Relationship Id="rId28" Type="http://schemas.openxmlformats.org/officeDocument/2006/relationships/header" Target="header4.xml"/><Relationship Id="rId10" Type="http://schemas.openxmlformats.org/officeDocument/2006/relationships/image" Target="media/image3.svg"/><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footer" Target="footer3.xml"/><Relationship Id="rId30" Type="http://schemas.openxmlformats.org/officeDocument/2006/relationships/header" Target="header5.xml"/></Relationships>
</file>

<file path=word/theme/theme1.xml><?xml version="1.0" encoding="utf-8"?>
<a:theme xmlns:a="http://schemas.openxmlformats.org/drawingml/2006/main" name="Office Theme">
  <a:themeElements>
    <a:clrScheme name="Te Whatu Ora 2">
      <a:dk1>
        <a:sysClr val="windowText" lastClr="000000"/>
      </a:dk1>
      <a:lt1>
        <a:sysClr val="window" lastClr="FFFFFF"/>
      </a:lt1>
      <a:dk2>
        <a:srgbClr val="1C2549"/>
      </a:dk2>
      <a:lt2>
        <a:srgbClr val="00A2AC"/>
      </a:lt2>
      <a:accent1>
        <a:srgbClr val="00558C"/>
      </a:accent1>
      <a:accent2>
        <a:srgbClr val="007681"/>
      </a:accent2>
      <a:accent3>
        <a:srgbClr val="FFFFFF"/>
      </a:accent3>
      <a:accent4>
        <a:srgbClr val="F0E6D8"/>
      </a:accent4>
      <a:accent5>
        <a:srgbClr val="00A2AC"/>
      </a:accent5>
      <a:accent6>
        <a:srgbClr val="1C2549"/>
      </a:accent6>
      <a:hlink>
        <a:srgbClr val="00A2AC"/>
      </a:hlink>
      <a:folHlink>
        <a:srgbClr val="00558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1884B-1E52-4152-B052-541519991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12498</Words>
  <Characters>71239</Characters>
  <Application>Microsoft Office Word</Application>
  <DocSecurity>0</DocSecurity>
  <Lines>593</Lines>
  <Paragraphs>167</Paragraphs>
  <ScaleCrop>false</ScaleCrop>
  <Company/>
  <LinksUpToDate>false</LinksUpToDate>
  <CharactersWithSpaces>83570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2024-12-16T22:50:00Z</dcterms:created>
  <dcterms:modified xsi:type="dcterms:W3CDTF">2024-12-16T22:50:00Z</dcterms:modified>
</cp:coreProperties>
</file>