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1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CellMar>
          <w:top w:w="113" w:type="dxa"/>
          <w:left w:w="113" w:type="dxa"/>
          <w:bottom w:w="113" w:type="dxa"/>
          <w:right w:w="113" w:type="dxa"/>
        </w:tblCellMar>
        <w:tblLook w:val="00A0" w:firstRow="1" w:lastRow="0" w:firstColumn="1" w:lastColumn="0" w:noHBand="0" w:noVBand="0"/>
      </w:tblPr>
      <w:tblGrid>
        <w:gridCol w:w="2515"/>
        <w:gridCol w:w="3864"/>
        <w:gridCol w:w="3969"/>
      </w:tblGrid>
      <w:tr w:rsidR="0014128D" w:rsidRPr="00576550" w:rsidTr="00312199">
        <w:trPr>
          <w:trHeight w:val="1144"/>
        </w:trPr>
        <w:tc>
          <w:tcPr>
            <w:tcW w:w="10348" w:type="dxa"/>
            <w:gridSpan w:val="3"/>
            <w:shd w:val="clear" w:color="auto" w:fill="F3F3F3"/>
          </w:tcPr>
          <w:p w:rsidR="0014128D" w:rsidRPr="00576550" w:rsidRDefault="0014128D" w:rsidP="00576550">
            <w:pPr>
              <w:spacing w:before="120" w:after="120"/>
              <w:jc w:val="center"/>
              <w:rPr>
                <w:rFonts w:eastAsia="Arial Unicode MS" w:cs="Arial"/>
                <w:b/>
                <w:bCs/>
                <w:sz w:val="22"/>
                <w:szCs w:val="22"/>
                <w:lang w:eastAsia="en-US"/>
              </w:rPr>
            </w:pPr>
            <w:r w:rsidRPr="00576550">
              <w:rPr>
                <w:rFonts w:eastAsia="Arial Unicode MS" w:cs="Arial"/>
                <w:b/>
                <w:bCs/>
                <w:sz w:val="22"/>
                <w:szCs w:val="22"/>
                <w:lang w:eastAsia="en-US"/>
              </w:rPr>
              <w:t>N</w:t>
            </w:r>
            <w:r w:rsidR="00D2628B" w:rsidRPr="00576550">
              <w:rPr>
                <w:rFonts w:eastAsia="Arial Unicode MS" w:cs="Arial"/>
                <w:b/>
                <w:bCs/>
                <w:sz w:val="22"/>
                <w:szCs w:val="22"/>
                <w:lang w:eastAsia="en-US"/>
              </w:rPr>
              <w:t xml:space="preserve">ational </w:t>
            </w:r>
            <w:r w:rsidR="004F4770" w:rsidRPr="00576550">
              <w:rPr>
                <w:rFonts w:eastAsia="Arial Unicode MS" w:cs="Arial"/>
                <w:b/>
                <w:bCs/>
                <w:sz w:val="22"/>
                <w:szCs w:val="22"/>
                <w:lang w:eastAsia="en-US"/>
              </w:rPr>
              <w:t>S</w:t>
            </w:r>
            <w:r w:rsidR="00D2628B" w:rsidRPr="00576550">
              <w:rPr>
                <w:rFonts w:eastAsia="Arial Unicode MS" w:cs="Arial"/>
                <w:b/>
                <w:bCs/>
                <w:sz w:val="22"/>
                <w:szCs w:val="22"/>
                <w:lang w:eastAsia="en-US"/>
              </w:rPr>
              <w:t xml:space="preserve">creening </w:t>
            </w:r>
            <w:r w:rsidR="004F4770" w:rsidRPr="00576550">
              <w:rPr>
                <w:rFonts w:eastAsia="Arial Unicode MS" w:cs="Arial"/>
                <w:b/>
                <w:bCs/>
                <w:sz w:val="22"/>
                <w:szCs w:val="22"/>
                <w:lang w:eastAsia="en-US"/>
              </w:rPr>
              <w:t>A</w:t>
            </w:r>
            <w:r w:rsidR="00D2628B" w:rsidRPr="00576550">
              <w:rPr>
                <w:rFonts w:eastAsia="Arial Unicode MS" w:cs="Arial"/>
                <w:b/>
                <w:bCs/>
                <w:sz w:val="22"/>
                <w:szCs w:val="22"/>
                <w:lang w:eastAsia="en-US"/>
              </w:rPr>
              <w:t xml:space="preserve">dvisory </w:t>
            </w:r>
            <w:r w:rsidR="004F4770" w:rsidRPr="00576550">
              <w:rPr>
                <w:rFonts w:eastAsia="Arial Unicode MS" w:cs="Arial"/>
                <w:b/>
                <w:bCs/>
                <w:sz w:val="22"/>
                <w:szCs w:val="22"/>
                <w:lang w:eastAsia="en-US"/>
              </w:rPr>
              <w:t>C</w:t>
            </w:r>
            <w:r w:rsidR="00D2628B" w:rsidRPr="00576550">
              <w:rPr>
                <w:rFonts w:eastAsia="Arial Unicode MS" w:cs="Arial"/>
                <w:b/>
                <w:bCs/>
                <w:sz w:val="22"/>
                <w:szCs w:val="22"/>
                <w:lang w:eastAsia="en-US"/>
              </w:rPr>
              <w:t>ommittee</w:t>
            </w:r>
            <w:r w:rsidR="004F4770" w:rsidRPr="00576550">
              <w:rPr>
                <w:rFonts w:eastAsia="Arial Unicode MS" w:cs="Arial"/>
                <w:b/>
                <w:bCs/>
                <w:sz w:val="22"/>
                <w:szCs w:val="22"/>
                <w:lang w:eastAsia="en-US"/>
              </w:rPr>
              <w:t xml:space="preserve"> (NSAC) </w:t>
            </w:r>
          </w:p>
          <w:p w:rsidR="007B75A1" w:rsidRPr="00576550" w:rsidRDefault="007B75A1" w:rsidP="00576550">
            <w:pPr>
              <w:spacing w:before="120" w:after="120"/>
              <w:jc w:val="center"/>
              <w:rPr>
                <w:rFonts w:eastAsia="Arial Unicode MS" w:cs="Arial"/>
                <w:b/>
                <w:bCs/>
                <w:sz w:val="22"/>
                <w:szCs w:val="22"/>
                <w:lang w:eastAsia="en-US"/>
              </w:rPr>
            </w:pPr>
            <w:r w:rsidRPr="00576550">
              <w:rPr>
                <w:rFonts w:eastAsia="Arial Unicode MS" w:cs="Arial"/>
                <w:b/>
                <w:bCs/>
                <w:sz w:val="22"/>
                <w:szCs w:val="22"/>
                <w:lang w:eastAsia="en-US"/>
              </w:rPr>
              <w:t>National Screening Unit (NSU)</w:t>
            </w:r>
          </w:p>
        </w:tc>
        <w:bookmarkStart w:id="0" w:name="_GoBack"/>
        <w:bookmarkEnd w:id="0"/>
      </w:tr>
      <w:tr w:rsidR="0014128D" w:rsidRPr="00576550" w:rsidTr="00D47E9F">
        <w:tc>
          <w:tcPr>
            <w:tcW w:w="10348" w:type="dxa"/>
            <w:gridSpan w:val="3"/>
            <w:shd w:val="clear" w:color="auto" w:fill="F3F3F3"/>
          </w:tcPr>
          <w:p w:rsidR="0014128D" w:rsidRPr="00576550" w:rsidRDefault="0014128D" w:rsidP="00A22310">
            <w:pPr>
              <w:spacing w:before="120" w:after="120"/>
              <w:jc w:val="center"/>
              <w:rPr>
                <w:rFonts w:eastAsia="Batang" w:cs="Arial"/>
                <w:b/>
                <w:sz w:val="22"/>
                <w:szCs w:val="22"/>
                <w:lang w:val="en-US" w:eastAsia="en-US"/>
              </w:rPr>
            </w:pPr>
            <w:r w:rsidRPr="00576550">
              <w:rPr>
                <w:rFonts w:eastAsia="Arial Unicode MS" w:cs="Arial"/>
                <w:b/>
                <w:bCs/>
                <w:sz w:val="22"/>
                <w:szCs w:val="22"/>
                <w:lang w:eastAsia="en-US"/>
              </w:rPr>
              <w:t>M</w:t>
            </w:r>
            <w:r w:rsidR="00D2628B" w:rsidRPr="00576550">
              <w:rPr>
                <w:rFonts w:eastAsia="Arial Unicode MS" w:cs="Arial"/>
                <w:b/>
                <w:bCs/>
                <w:sz w:val="22"/>
                <w:szCs w:val="22"/>
                <w:lang w:eastAsia="en-US"/>
              </w:rPr>
              <w:t xml:space="preserve">inutes </w:t>
            </w:r>
            <w:r w:rsidR="00D96FC5" w:rsidRPr="00576550">
              <w:rPr>
                <w:rFonts w:eastAsia="Arial Unicode MS" w:cs="Arial"/>
                <w:b/>
                <w:bCs/>
                <w:sz w:val="22"/>
                <w:szCs w:val="22"/>
                <w:lang w:eastAsia="en-US"/>
              </w:rPr>
              <w:t xml:space="preserve">Wednesday </w:t>
            </w:r>
            <w:r w:rsidR="00A22310">
              <w:rPr>
                <w:rFonts w:eastAsia="Arial Unicode MS" w:cs="Arial"/>
                <w:b/>
                <w:bCs/>
                <w:sz w:val="22"/>
                <w:szCs w:val="22"/>
                <w:lang w:eastAsia="en-US"/>
              </w:rPr>
              <w:t xml:space="preserve">9 November </w:t>
            </w:r>
            <w:r w:rsidRPr="00576550">
              <w:rPr>
                <w:rFonts w:eastAsia="Arial Unicode MS" w:cs="Arial"/>
                <w:b/>
                <w:bCs/>
                <w:sz w:val="22"/>
                <w:szCs w:val="22"/>
                <w:lang w:eastAsia="en-US"/>
              </w:rPr>
              <w:t>201</w:t>
            </w:r>
            <w:r w:rsidR="00D96FC5" w:rsidRPr="00576550">
              <w:rPr>
                <w:rFonts w:eastAsia="Arial Unicode MS" w:cs="Arial"/>
                <w:b/>
                <w:bCs/>
                <w:sz w:val="22"/>
                <w:szCs w:val="22"/>
                <w:lang w:eastAsia="en-US"/>
              </w:rPr>
              <w:t>6</w:t>
            </w:r>
          </w:p>
        </w:tc>
      </w:tr>
      <w:tr w:rsidR="0014128D" w:rsidRPr="00576550" w:rsidTr="00D47E9F">
        <w:trPr>
          <w:trHeight w:val="283"/>
        </w:trPr>
        <w:tc>
          <w:tcPr>
            <w:tcW w:w="2515" w:type="dxa"/>
            <w:shd w:val="clear" w:color="auto" w:fill="F3F3F3"/>
          </w:tcPr>
          <w:p w:rsidR="0014128D" w:rsidRPr="00576550" w:rsidRDefault="0014128D" w:rsidP="00576550">
            <w:pPr>
              <w:spacing w:after="60"/>
              <w:contextualSpacing/>
              <w:rPr>
                <w:rFonts w:eastAsia="Batang" w:cs="Arial"/>
                <w:sz w:val="22"/>
                <w:szCs w:val="22"/>
                <w:lang w:val="en-US" w:eastAsia="en-US"/>
              </w:rPr>
            </w:pPr>
            <w:r w:rsidRPr="00576550">
              <w:rPr>
                <w:rFonts w:eastAsia="Batang" w:cs="Arial"/>
                <w:sz w:val="22"/>
                <w:szCs w:val="22"/>
                <w:lang w:val="en-US" w:eastAsia="en-US"/>
              </w:rPr>
              <w:t>Venue</w:t>
            </w:r>
          </w:p>
        </w:tc>
        <w:tc>
          <w:tcPr>
            <w:tcW w:w="7833" w:type="dxa"/>
            <w:gridSpan w:val="2"/>
            <w:shd w:val="clear" w:color="auto" w:fill="F3F3F3"/>
          </w:tcPr>
          <w:p w:rsidR="0014128D" w:rsidRPr="00576550" w:rsidRDefault="00782F97" w:rsidP="002140F8">
            <w:pPr>
              <w:spacing w:after="60"/>
              <w:contextualSpacing/>
              <w:rPr>
                <w:rFonts w:eastAsia="Batang" w:cs="Arial"/>
                <w:sz w:val="22"/>
                <w:szCs w:val="22"/>
                <w:lang w:val="en-US" w:eastAsia="en-US"/>
              </w:rPr>
            </w:pPr>
            <w:r w:rsidRPr="00576550">
              <w:rPr>
                <w:rFonts w:eastAsia="Batang" w:cs="Arial"/>
                <w:sz w:val="22"/>
                <w:szCs w:val="22"/>
                <w:lang w:val="en-US" w:eastAsia="en-US"/>
              </w:rPr>
              <w:t xml:space="preserve">Ministry of Health, </w:t>
            </w:r>
            <w:r w:rsidR="00A22310">
              <w:rPr>
                <w:rFonts w:eastAsia="Batang" w:cs="Arial"/>
                <w:sz w:val="22"/>
                <w:szCs w:val="22"/>
                <w:lang w:val="en-US" w:eastAsia="en-US"/>
              </w:rPr>
              <w:t>No. 1 The Terrace</w:t>
            </w:r>
            <w:r w:rsidR="00D96FC5" w:rsidRPr="00576550">
              <w:rPr>
                <w:rFonts w:eastAsia="Batang" w:cs="Arial"/>
                <w:sz w:val="22"/>
                <w:szCs w:val="22"/>
                <w:lang w:val="en-US" w:eastAsia="en-US"/>
              </w:rPr>
              <w:t>,</w:t>
            </w:r>
            <w:r w:rsidR="00911AFB" w:rsidRPr="00576550">
              <w:rPr>
                <w:rFonts w:eastAsia="Batang" w:cs="Arial"/>
                <w:sz w:val="22"/>
                <w:szCs w:val="22"/>
                <w:lang w:val="en-US" w:eastAsia="en-US"/>
              </w:rPr>
              <w:t xml:space="preserve"> </w:t>
            </w:r>
            <w:r w:rsidRPr="00576550">
              <w:rPr>
                <w:rFonts w:eastAsia="Batang" w:cs="Arial"/>
                <w:sz w:val="22"/>
                <w:szCs w:val="22"/>
                <w:lang w:val="en-US" w:eastAsia="en-US"/>
              </w:rPr>
              <w:t>Wellington</w:t>
            </w:r>
            <w:r w:rsidR="002F55EF" w:rsidRPr="00576550">
              <w:rPr>
                <w:rFonts w:eastAsia="Batang" w:cs="Arial"/>
                <w:sz w:val="22"/>
                <w:szCs w:val="22"/>
                <w:lang w:val="en-US" w:eastAsia="en-US"/>
              </w:rPr>
              <w:t xml:space="preserve"> </w:t>
            </w:r>
          </w:p>
        </w:tc>
      </w:tr>
      <w:tr w:rsidR="0014128D" w:rsidRPr="00576550" w:rsidTr="00D47E9F">
        <w:tc>
          <w:tcPr>
            <w:tcW w:w="2515" w:type="dxa"/>
            <w:shd w:val="clear" w:color="auto" w:fill="F3F3F3"/>
          </w:tcPr>
          <w:p w:rsidR="0014128D" w:rsidRPr="00576550" w:rsidRDefault="0014128D" w:rsidP="00576550">
            <w:pPr>
              <w:spacing w:after="60"/>
              <w:contextualSpacing/>
              <w:rPr>
                <w:rFonts w:eastAsia="Batang" w:cs="Arial"/>
                <w:sz w:val="22"/>
                <w:szCs w:val="22"/>
                <w:lang w:val="en-US" w:eastAsia="en-US"/>
              </w:rPr>
            </w:pPr>
            <w:r w:rsidRPr="00576550">
              <w:rPr>
                <w:rFonts w:eastAsia="Batang" w:cs="Arial"/>
                <w:sz w:val="22"/>
                <w:szCs w:val="22"/>
                <w:lang w:val="en-US" w:eastAsia="en-US"/>
              </w:rPr>
              <w:t>Start time</w:t>
            </w:r>
          </w:p>
        </w:tc>
        <w:tc>
          <w:tcPr>
            <w:tcW w:w="7833" w:type="dxa"/>
            <w:gridSpan w:val="2"/>
            <w:shd w:val="clear" w:color="auto" w:fill="F3F3F3"/>
          </w:tcPr>
          <w:p w:rsidR="0014128D" w:rsidRPr="00576550" w:rsidRDefault="004F4770" w:rsidP="00576550">
            <w:pPr>
              <w:spacing w:after="60"/>
              <w:contextualSpacing/>
              <w:rPr>
                <w:rFonts w:eastAsia="Batang" w:cs="Arial"/>
                <w:sz w:val="22"/>
                <w:szCs w:val="22"/>
                <w:lang w:val="en-US" w:eastAsia="en-US"/>
              </w:rPr>
            </w:pPr>
            <w:r w:rsidRPr="00576550">
              <w:rPr>
                <w:rFonts w:eastAsia="Batang" w:cs="Arial"/>
                <w:sz w:val="22"/>
                <w:szCs w:val="22"/>
                <w:lang w:val="en-US" w:eastAsia="en-US"/>
              </w:rPr>
              <w:t>10</w:t>
            </w:r>
            <w:r w:rsidR="0014128D" w:rsidRPr="00576550">
              <w:rPr>
                <w:rFonts w:eastAsia="Batang" w:cs="Arial"/>
                <w:sz w:val="22"/>
                <w:szCs w:val="22"/>
                <w:lang w:val="en-US" w:eastAsia="en-US"/>
              </w:rPr>
              <w:t>0</w:t>
            </w:r>
            <w:r w:rsidR="00AE3717" w:rsidRPr="00576550">
              <w:rPr>
                <w:rFonts w:eastAsia="Batang" w:cs="Arial"/>
                <w:sz w:val="22"/>
                <w:szCs w:val="22"/>
                <w:lang w:val="en-US" w:eastAsia="en-US"/>
              </w:rPr>
              <w:t>0hrs</w:t>
            </w:r>
          </w:p>
        </w:tc>
      </w:tr>
      <w:tr w:rsidR="0014128D" w:rsidRPr="00576550" w:rsidTr="00D47E9F">
        <w:tc>
          <w:tcPr>
            <w:tcW w:w="2515" w:type="dxa"/>
            <w:shd w:val="clear" w:color="auto" w:fill="F3F3F3"/>
          </w:tcPr>
          <w:p w:rsidR="0014128D" w:rsidRPr="00576550" w:rsidRDefault="004F4770" w:rsidP="00576550">
            <w:pPr>
              <w:spacing w:after="60"/>
              <w:contextualSpacing/>
              <w:rPr>
                <w:rFonts w:eastAsia="Batang" w:cs="Arial"/>
                <w:sz w:val="22"/>
                <w:szCs w:val="22"/>
                <w:lang w:val="en-US" w:eastAsia="en-US"/>
              </w:rPr>
            </w:pPr>
            <w:r w:rsidRPr="00576550">
              <w:rPr>
                <w:rFonts w:eastAsia="Batang" w:cs="Arial"/>
                <w:sz w:val="22"/>
                <w:szCs w:val="22"/>
                <w:lang w:val="en-US" w:eastAsia="en-US"/>
              </w:rPr>
              <w:t xml:space="preserve">NSAC </w:t>
            </w:r>
            <w:r w:rsidR="00A06C74" w:rsidRPr="00576550">
              <w:rPr>
                <w:rFonts w:eastAsia="Batang" w:cs="Arial"/>
                <w:sz w:val="22"/>
                <w:szCs w:val="22"/>
                <w:lang w:val="en-US" w:eastAsia="en-US"/>
              </w:rPr>
              <w:t>m</w:t>
            </w:r>
            <w:r w:rsidR="00F80DA7" w:rsidRPr="00576550">
              <w:rPr>
                <w:rFonts w:eastAsia="Batang" w:cs="Arial"/>
                <w:sz w:val="22"/>
                <w:szCs w:val="22"/>
                <w:lang w:val="en-US" w:eastAsia="en-US"/>
              </w:rPr>
              <w:t xml:space="preserve">embers </w:t>
            </w:r>
          </w:p>
          <w:p w:rsidR="00A06C74" w:rsidRPr="00576550" w:rsidRDefault="00A06C74" w:rsidP="00576550">
            <w:pPr>
              <w:spacing w:after="60"/>
              <w:contextualSpacing/>
              <w:rPr>
                <w:rFonts w:eastAsia="Batang" w:cs="Arial"/>
                <w:sz w:val="22"/>
                <w:szCs w:val="22"/>
                <w:lang w:val="en-US" w:eastAsia="en-US"/>
              </w:rPr>
            </w:pPr>
            <w:r w:rsidRPr="00576550">
              <w:rPr>
                <w:rFonts w:eastAsia="Batang" w:cs="Arial"/>
                <w:sz w:val="22"/>
                <w:szCs w:val="22"/>
                <w:lang w:val="en-US" w:eastAsia="en-US"/>
              </w:rPr>
              <w:t xml:space="preserve">present </w:t>
            </w:r>
          </w:p>
        </w:tc>
        <w:tc>
          <w:tcPr>
            <w:tcW w:w="7833" w:type="dxa"/>
            <w:gridSpan w:val="2"/>
            <w:shd w:val="clear" w:color="auto" w:fill="F3F3F3"/>
          </w:tcPr>
          <w:p w:rsidR="00911AFB" w:rsidRPr="00576550" w:rsidRDefault="00535E74" w:rsidP="00576550">
            <w:pPr>
              <w:rPr>
                <w:rFonts w:eastAsia="Batang" w:cs="Arial"/>
                <w:sz w:val="22"/>
                <w:szCs w:val="22"/>
                <w:lang w:val="en-US" w:eastAsia="en-US"/>
              </w:rPr>
            </w:pPr>
            <w:r w:rsidRPr="00576550">
              <w:rPr>
                <w:rFonts w:eastAsia="Batang" w:cs="Arial"/>
                <w:sz w:val="22"/>
                <w:szCs w:val="22"/>
                <w:lang w:val="en-US" w:eastAsia="en-US"/>
              </w:rPr>
              <w:t xml:space="preserve">Professor </w:t>
            </w:r>
            <w:r w:rsidR="004F4770" w:rsidRPr="00576550">
              <w:rPr>
                <w:rFonts w:eastAsia="Batang" w:cs="Arial"/>
                <w:sz w:val="22"/>
                <w:szCs w:val="22"/>
                <w:lang w:val="en-US" w:eastAsia="en-US"/>
              </w:rPr>
              <w:t xml:space="preserve">Ross Lawrenson </w:t>
            </w:r>
            <w:r w:rsidR="0014128D" w:rsidRPr="00576550">
              <w:rPr>
                <w:rFonts w:eastAsia="Batang" w:cs="Arial"/>
                <w:sz w:val="22"/>
                <w:szCs w:val="22"/>
                <w:lang w:val="en-US" w:eastAsia="en-US"/>
              </w:rPr>
              <w:t>(Chair)</w:t>
            </w:r>
          </w:p>
          <w:p w:rsidR="00535E74" w:rsidRPr="00576550" w:rsidRDefault="00535E74" w:rsidP="00576550">
            <w:pPr>
              <w:rPr>
                <w:rFonts w:eastAsia="Batang" w:cs="Arial"/>
                <w:sz w:val="22"/>
                <w:szCs w:val="22"/>
                <w:lang w:eastAsia="en-US"/>
              </w:rPr>
            </w:pPr>
            <w:r w:rsidRPr="00576550">
              <w:rPr>
                <w:rFonts w:eastAsia="Batang" w:cs="Arial"/>
                <w:sz w:val="22"/>
                <w:szCs w:val="22"/>
                <w:lang w:eastAsia="en-US"/>
              </w:rPr>
              <w:t>Dr Jane O’Hallahan</w:t>
            </w:r>
            <w:r w:rsidR="00042DA6" w:rsidRPr="00576550">
              <w:rPr>
                <w:rFonts w:eastAsia="Batang" w:cs="Arial"/>
                <w:sz w:val="22"/>
                <w:szCs w:val="22"/>
                <w:lang w:eastAsia="en-US"/>
              </w:rPr>
              <w:t xml:space="preserve"> </w:t>
            </w:r>
            <w:r w:rsidRPr="00576550">
              <w:rPr>
                <w:rFonts w:eastAsia="Batang" w:cs="Arial"/>
                <w:sz w:val="22"/>
                <w:szCs w:val="22"/>
                <w:lang w:eastAsia="en-US"/>
              </w:rPr>
              <w:t xml:space="preserve">(Deputy Chair)   </w:t>
            </w:r>
          </w:p>
          <w:p w:rsidR="001F085C" w:rsidRDefault="001F085C" w:rsidP="00576550">
            <w:pPr>
              <w:contextualSpacing/>
              <w:rPr>
                <w:rFonts w:eastAsia="Batang" w:cs="Arial"/>
                <w:sz w:val="22"/>
                <w:szCs w:val="22"/>
                <w:lang w:eastAsia="en-US"/>
              </w:rPr>
            </w:pPr>
            <w:r>
              <w:rPr>
                <w:rFonts w:eastAsia="Batang" w:cs="Arial"/>
                <w:sz w:val="22"/>
                <w:szCs w:val="22"/>
                <w:lang w:eastAsia="en-US"/>
              </w:rPr>
              <w:t>Dr Carol Atmore</w:t>
            </w:r>
          </w:p>
          <w:p w:rsidR="00042DA6" w:rsidRPr="00576550" w:rsidRDefault="00042DA6" w:rsidP="00576550">
            <w:pPr>
              <w:contextualSpacing/>
              <w:rPr>
                <w:rFonts w:eastAsia="Batang" w:cs="Arial"/>
                <w:sz w:val="22"/>
                <w:szCs w:val="22"/>
                <w:lang w:eastAsia="en-US"/>
              </w:rPr>
            </w:pPr>
            <w:r w:rsidRPr="00576550">
              <w:rPr>
                <w:rFonts w:eastAsia="Batang" w:cs="Arial"/>
                <w:sz w:val="22"/>
                <w:szCs w:val="22"/>
                <w:lang w:eastAsia="en-US"/>
              </w:rPr>
              <w:t xml:space="preserve">Dr Joanne Dixon </w:t>
            </w:r>
          </w:p>
          <w:p w:rsidR="00A22310" w:rsidRDefault="00A22310" w:rsidP="00576550">
            <w:pPr>
              <w:contextualSpacing/>
              <w:rPr>
                <w:rFonts w:eastAsia="Batang" w:cs="Arial"/>
                <w:sz w:val="22"/>
                <w:szCs w:val="22"/>
                <w:lang w:eastAsia="en-US"/>
              </w:rPr>
            </w:pPr>
            <w:r>
              <w:rPr>
                <w:rFonts w:eastAsia="Batang" w:cs="Arial"/>
                <w:sz w:val="22"/>
                <w:szCs w:val="22"/>
                <w:lang w:eastAsia="en-US"/>
              </w:rPr>
              <w:t xml:space="preserve">Professor Mark Elwood </w:t>
            </w:r>
          </w:p>
          <w:p w:rsidR="007A4949" w:rsidRPr="00576550" w:rsidRDefault="007A4949" w:rsidP="00576550">
            <w:pPr>
              <w:contextualSpacing/>
              <w:rPr>
                <w:rFonts w:eastAsia="Batang" w:cs="Arial"/>
                <w:sz w:val="22"/>
                <w:szCs w:val="22"/>
                <w:lang w:eastAsia="en-US"/>
              </w:rPr>
            </w:pPr>
            <w:r w:rsidRPr="00576550">
              <w:rPr>
                <w:rFonts w:eastAsia="Batang" w:cs="Arial"/>
                <w:sz w:val="22"/>
                <w:szCs w:val="22"/>
                <w:lang w:eastAsia="en-US"/>
              </w:rPr>
              <w:t xml:space="preserve">John Forman </w:t>
            </w:r>
          </w:p>
          <w:p w:rsidR="00517371" w:rsidRPr="00576550" w:rsidRDefault="00782F97" w:rsidP="00576550">
            <w:pPr>
              <w:tabs>
                <w:tab w:val="center" w:pos="3803"/>
              </w:tabs>
              <w:contextualSpacing/>
              <w:rPr>
                <w:rFonts w:eastAsia="Batang" w:cs="Arial"/>
                <w:sz w:val="22"/>
                <w:szCs w:val="22"/>
                <w:lang w:eastAsia="en-US"/>
              </w:rPr>
            </w:pPr>
            <w:r w:rsidRPr="00576550">
              <w:rPr>
                <w:rFonts w:eastAsia="Batang" w:cs="Arial"/>
                <w:sz w:val="22"/>
                <w:szCs w:val="22"/>
                <w:lang w:eastAsia="en-US"/>
              </w:rPr>
              <w:t>Dr Bryn Jones</w:t>
            </w:r>
            <w:r w:rsidR="001F085C">
              <w:rPr>
                <w:rFonts w:eastAsia="Batang" w:cs="Arial"/>
                <w:sz w:val="22"/>
                <w:szCs w:val="22"/>
                <w:lang w:eastAsia="en-US"/>
              </w:rPr>
              <w:t xml:space="preserve"> (from 1230hrs)</w:t>
            </w:r>
            <w:r w:rsidR="00376990" w:rsidRPr="00576550">
              <w:rPr>
                <w:rFonts w:eastAsia="Batang" w:cs="Arial"/>
                <w:sz w:val="22"/>
                <w:szCs w:val="22"/>
                <w:lang w:eastAsia="en-US"/>
              </w:rPr>
              <w:tab/>
            </w:r>
          </w:p>
          <w:p w:rsidR="007865B6" w:rsidRPr="00576550" w:rsidRDefault="007865B6" w:rsidP="00576550">
            <w:pPr>
              <w:contextualSpacing/>
              <w:rPr>
                <w:rFonts w:eastAsia="Batang" w:cs="Arial"/>
                <w:sz w:val="22"/>
                <w:szCs w:val="22"/>
                <w:lang w:eastAsia="en-US"/>
              </w:rPr>
            </w:pPr>
            <w:r w:rsidRPr="00576550">
              <w:rPr>
                <w:rFonts w:eastAsia="Batang" w:cs="Arial"/>
                <w:sz w:val="22"/>
                <w:szCs w:val="22"/>
                <w:lang w:eastAsia="en-US"/>
              </w:rPr>
              <w:t>Astrid Koornneef</w:t>
            </w:r>
          </w:p>
          <w:p w:rsidR="001F085C" w:rsidRDefault="001F085C" w:rsidP="00576550">
            <w:pPr>
              <w:contextualSpacing/>
              <w:rPr>
                <w:rFonts w:eastAsia="Batang" w:cs="Arial"/>
                <w:sz w:val="22"/>
                <w:szCs w:val="22"/>
                <w:lang w:eastAsia="en-US"/>
              </w:rPr>
            </w:pPr>
            <w:r>
              <w:rPr>
                <w:rFonts w:eastAsia="Batang" w:cs="Arial"/>
                <w:sz w:val="22"/>
                <w:szCs w:val="22"/>
                <w:lang w:eastAsia="en-US"/>
              </w:rPr>
              <w:t xml:space="preserve">Professor John McMillan </w:t>
            </w:r>
          </w:p>
          <w:p w:rsidR="007865B6" w:rsidRPr="00576550" w:rsidRDefault="007865B6" w:rsidP="00576550">
            <w:pPr>
              <w:contextualSpacing/>
              <w:rPr>
                <w:rFonts w:eastAsia="Batang" w:cs="Arial"/>
                <w:sz w:val="22"/>
                <w:szCs w:val="22"/>
                <w:lang w:eastAsia="en-US"/>
              </w:rPr>
            </w:pPr>
            <w:r w:rsidRPr="00576550">
              <w:rPr>
                <w:rFonts w:eastAsia="Batang" w:cs="Arial"/>
                <w:sz w:val="22"/>
                <w:szCs w:val="22"/>
                <w:lang w:eastAsia="en-US"/>
              </w:rPr>
              <w:t>Professor John Potter</w:t>
            </w:r>
          </w:p>
          <w:p w:rsidR="00535E74" w:rsidRPr="00576550" w:rsidRDefault="007A4949" w:rsidP="00576550">
            <w:pPr>
              <w:contextualSpacing/>
              <w:rPr>
                <w:rFonts w:eastAsia="Batang" w:cs="Arial"/>
                <w:sz w:val="22"/>
                <w:szCs w:val="22"/>
                <w:lang w:eastAsia="en-US"/>
              </w:rPr>
            </w:pPr>
            <w:r w:rsidRPr="00576550">
              <w:rPr>
                <w:rFonts w:eastAsia="Batang" w:cs="Arial"/>
                <w:sz w:val="22"/>
                <w:szCs w:val="22"/>
                <w:lang w:eastAsia="en-US"/>
              </w:rPr>
              <w:t xml:space="preserve">Dr </w:t>
            </w:r>
            <w:r w:rsidR="00535E74" w:rsidRPr="00576550">
              <w:rPr>
                <w:rFonts w:eastAsia="Batang" w:cs="Arial"/>
                <w:sz w:val="22"/>
                <w:szCs w:val="22"/>
                <w:lang w:eastAsia="en-US"/>
              </w:rPr>
              <w:t xml:space="preserve">Deborah Rowe  </w:t>
            </w:r>
          </w:p>
          <w:p w:rsidR="00782F97" w:rsidRPr="00576550" w:rsidRDefault="00782F97" w:rsidP="00576550">
            <w:pPr>
              <w:contextualSpacing/>
              <w:rPr>
                <w:rFonts w:eastAsia="Batang" w:cs="Arial"/>
                <w:sz w:val="22"/>
                <w:szCs w:val="22"/>
                <w:lang w:eastAsia="en-US"/>
              </w:rPr>
            </w:pPr>
            <w:r w:rsidRPr="00576550">
              <w:rPr>
                <w:rFonts w:eastAsia="Batang" w:cs="Arial"/>
                <w:sz w:val="22"/>
                <w:szCs w:val="22"/>
                <w:lang w:eastAsia="en-US"/>
              </w:rPr>
              <w:t xml:space="preserve">Professor Diana </w:t>
            </w:r>
            <w:proofErr w:type="spellStart"/>
            <w:r w:rsidRPr="00576550">
              <w:rPr>
                <w:rFonts w:eastAsia="Batang" w:cs="Arial"/>
                <w:sz w:val="22"/>
                <w:szCs w:val="22"/>
                <w:lang w:eastAsia="en-US"/>
              </w:rPr>
              <w:t>Sarfati</w:t>
            </w:r>
            <w:proofErr w:type="spellEnd"/>
          </w:p>
          <w:p w:rsidR="00B92C40" w:rsidRPr="00576550" w:rsidRDefault="007865B6" w:rsidP="006059D9">
            <w:pPr>
              <w:contextualSpacing/>
              <w:rPr>
                <w:rFonts w:eastAsia="Batang" w:cs="Arial"/>
                <w:sz w:val="22"/>
                <w:szCs w:val="22"/>
                <w:lang w:eastAsia="en-US"/>
              </w:rPr>
            </w:pPr>
            <w:r w:rsidRPr="00576550">
              <w:rPr>
                <w:rFonts w:eastAsia="Batang" w:cs="Arial"/>
                <w:sz w:val="22"/>
                <w:szCs w:val="22"/>
                <w:lang w:eastAsia="en-US"/>
              </w:rPr>
              <w:t xml:space="preserve">Dr Pat </w:t>
            </w:r>
            <w:proofErr w:type="spellStart"/>
            <w:r w:rsidRPr="00576550">
              <w:rPr>
                <w:rFonts w:eastAsia="Batang" w:cs="Arial"/>
                <w:sz w:val="22"/>
                <w:szCs w:val="22"/>
                <w:lang w:eastAsia="en-US"/>
              </w:rPr>
              <w:t>Tuohy</w:t>
            </w:r>
            <w:proofErr w:type="spellEnd"/>
            <w:r w:rsidR="00042DA6" w:rsidRPr="00576550">
              <w:rPr>
                <w:rFonts w:eastAsia="Batang" w:cs="Arial"/>
                <w:sz w:val="22"/>
                <w:szCs w:val="22"/>
                <w:lang w:eastAsia="en-US"/>
              </w:rPr>
              <w:t xml:space="preserve"> </w:t>
            </w:r>
          </w:p>
        </w:tc>
      </w:tr>
      <w:tr w:rsidR="009F1AB1" w:rsidRPr="00576550" w:rsidTr="004119A0">
        <w:tc>
          <w:tcPr>
            <w:tcW w:w="2515" w:type="dxa"/>
            <w:shd w:val="clear" w:color="auto" w:fill="F3F3F3"/>
          </w:tcPr>
          <w:p w:rsidR="009F1AB1" w:rsidRPr="00576550" w:rsidRDefault="008829D6" w:rsidP="00576550">
            <w:pPr>
              <w:tabs>
                <w:tab w:val="left" w:pos="6516"/>
              </w:tabs>
              <w:rPr>
                <w:rFonts w:cs="Arial"/>
                <w:b/>
                <w:sz w:val="22"/>
                <w:szCs w:val="22"/>
              </w:rPr>
            </w:pPr>
            <w:r w:rsidRPr="00576550">
              <w:rPr>
                <w:rFonts w:eastAsia="Batang" w:cs="Arial"/>
                <w:sz w:val="22"/>
                <w:szCs w:val="22"/>
                <w:lang w:val="en-US" w:eastAsia="en-US"/>
              </w:rPr>
              <w:t xml:space="preserve">Other </w:t>
            </w:r>
            <w:r w:rsidR="00A06C74" w:rsidRPr="00576550">
              <w:rPr>
                <w:rFonts w:eastAsia="Batang" w:cs="Arial"/>
                <w:sz w:val="22"/>
                <w:szCs w:val="22"/>
                <w:lang w:val="en-US" w:eastAsia="en-US"/>
              </w:rPr>
              <w:t>a</w:t>
            </w:r>
            <w:r w:rsidR="009F1AB1" w:rsidRPr="00576550">
              <w:rPr>
                <w:rFonts w:eastAsia="Batang" w:cs="Arial"/>
                <w:sz w:val="22"/>
                <w:szCs w:val="22"/>
                <w:lang w:val="en-US" w:eastAsia="en-US"/>
              </w:rPr>
              <w:t>ttendees</w:t>
            </w:r>
            <w:r w:rsidR="009F1AB1" w:rsidRPr="00576550">
              <w:rPr>
                <w:rFonts w:cs="Arial"/>
                <w:b/>
                <w:sz w:val="22"/>
                <w:szCs w:val="22"/>
              </w:rPr>
              <w:t xml:space="preserve"> </w:t>
            </w:r>
          </w:p>
          <w:p w:rsidR="009F1AB1" w:rsidRPr="00576550" w:rsidRDefault="009F1AB1" w:rsidP="00576550">
            <w:pPr>
              <w:tabs>
                <w:tab w:val="left" w:pos="6516"/>
              </w:tabs>
              <w:rPr>
                <w:rFonts w:cs="Arial"/>
                <w:sz w:val="22"/>
                <w:szCs w:val="22"/>
              </w:rPr>
            </w:pPr>
          </w:p>
          <w:p w:rsidR="009F1AB1" w:rsidRPr="00576550" w:rsidRDefault="009F1AB1" w:rsidP="00576550">
            <w:pPr>
              <w:tabs>
                <w:tab w:val="left" w:pos="6516"/>
              </w:tabs>
              <w:rPr>
                <w:rFonts w:cs="Arial"/>
                <w:sz w:val="22"/>
                <w:szCs w:val="22"/>
              </w:rPr>
            </w:pPr>
          </w:p>
          <w:p w:rsidR="009F1AB1" w:rsidRPr="00576550" w:rsidRDefault="009F1AB1" w:rsidP="00576550">
            <w:pPr>
              <w:spacing w:after="60"/>
              <w:contextualSpacing/>
              <w:rPr>
                <w:rFonts w:eastAsia="Batang" w:cs="Arial"/>
                <w:sz w:val="22"/>
                <w:szCs w:val="22"/>
                <w:lang w:eastAsia="en-US"/>
              </w:rPr>
            </w:pPr>
          </w:p>
          <w:p w:rsidR="009F1AB1" w:rsidRPr="00576550" w:rsidRDefault="009F1AB1" w:rsidP="00576550">
            <w:pPr>
              <w:spacing w:before="120" w:after="120"/>
              <w:rPr>
                <w:rFonts w:eastAsia="Batang" w:cs="Arial"/>
                <w:sz w:val="22"/>
                <w:szCs w:val="22"/>
                <w:lang w:val="en-US" w:eastAsia="en-US"/>
              </w:rPr>
            </w:pPr>
          </w:p>
        </w:tc>
        <w:tc>
          <w:tcPr>
            <w:tcW w:w="3864" w:type="dxa"/>
            <w:shd w:val="clear" w:color="auto" w:fill="F3F3F3"/>
          </w:tcPr>
          <w:p w:rsidR="009F1AB1" w:rsidRPr="00576550" w:rsidRDefault="009F1AB1" w:rsidP="00576550">
            <w:pPr>
              <w:spacing w:after="60"/>
              <w:contextualSpacing/>
              <w:rPr>
                <w:rFonts w:eastAsia="Batang" w:cs="Arial"/>
                <w:b/>
                <w:sz w:val="22"/>
                <w:szCs w:val="22"/>
                <w:lang w:eastAsia="en-US"/>
              </w:rPr>
            </w:pPr>
            <w:r w:rsidRPr="00576550">
              <w:rPr>
                <w:rFonts w:eastAsia="Batang" w:cs="Arial"/>
                <w:b/>
                <w:sz w:val="22"/>
                <w:szCs w:val="22"/>
                <w:lang w:eastAsia="en-US"/>
              </w:rPr>
              <w:t xml:space="preserve">NSU                                                </w:t>
            </w:r>
          </w:p>
          <w:p w:rsidR="009F1AB1" w:rsidRPr="00576550" w:rsidRDefault="009F1AB1" w:rsidP="00576550">
            <w:pPr>
              <w:rPr>
                <w:rFonts w:cs="Arial"/>
                <w:sz w:val="22"/>
                <w:szCs w:val="22"/>
              </w:rPr>
            </w:pPr>
            <w:r w:rsidRPr="00576550">
              <w:rPr>
                <w:rFonts w:eastAsia="Batang" w:cs="Arial"/>
                <w:sz w:val="22"/>
                <w:szCs w:val="22"/>
                <w:lang w:eastAsia="en-US"/>
              </w:rPr>
              <w:t xml:space="preserve">Anne McNicholas                            </w:t>
            </w:r>
          </w:p>
          <w:p w:rsidR="0017036B" w:rsidRDefault="009F1AB1" w:rsidP="00576550">
            <w:pPr>
              <w:spacing w:after="60"/>
              <w:contextualSpacing/>
              <w:rPr>
                <w:rFonts w:eastAsia="Batang" w:cs="Arial"/>
                <w:sz w:val="22"/>
                <w:szCs w:val="22"/>
                <w:lang w:eastAsia="en-US"/>
              </w:rPr>
            </w:pPr>
            <w:r w:rsidRPr="00576550">
              <w:rPr>
                <w:rFonts w:eastAsia="Batang" w:cs="Arial"/>
                <w:sz w:val="22"/>
                <w:szCs w:val="22"/>
                <w:lang w:eastAsia="en-US"/>
              </w:rPr>
              <w:t xml:space="preserve">Dr Bronwyn </w:t>
            </w:r>
            <w:proofErr w:type="spellStart"/>
            <w:r w:rsidRPr="00576550">
              <w:rPr>
                <w:rFonts w:eastAsia="Batang" w:cs="Arial"/>
                <w:sz w:val="22"/>
                <w:szCs w:val="22"/>
                <w:lang w:eastAsia="en-US"/>
              </w:rPr>
              <w:t>Rendle</w:t>
            </w:r>
            <w:proofErr w:type="spellEnd"/>
            <w:r w:rsidRPr="00576550">
              <w:rPr>
                <w:rFonts w:eastAsia="Batang" w:cs="Arial"/>
                <w:sz w:val="22"/>
                <w:szCs w:val="22"/>
                <w:lang w:eastAsia="en-US"/>
              </w:rPr>
              <w:t xml:space="preserve">      </w:t>
            </w:r>
          </w:p>
          <w:p w:rsidR="009F1AB1" w:rsidRPr="00576550" w:rsidRDefault="0017036B" w:rsidP="00576550">
            <w:pPr>
              <w:spacing w:after="60"/>
              <w:contextualSpacing/>
              <w:rPr>
                <w:rFonts w:cs="Arial"/>
                <w:sz w:val="22"/>
                <w:szCs w:val="22"/>
              </w:rPr>
            </w:pPr>
            <w:r>
              <w:rPr>
                <w:rFonts w:eastAsia="Batang" w:cs="Arial"/>
                <w:sz w:val="22"/>
                <w:szCs w:val="22"/>
                <w:lang w:eastAsia="en-US"/>
              </w:rPr>
              <w:t xml:space="preserve">Dr Kerry Sexton (Items 6 &amp; 8) </w:t>
            </w:r>
            <w:r w:rsidR="009F1AB1" w:rsidRPr="00576550">
              <w:rPr>
                <w:rFonts w:eastAsia="Batang" w:cs="Arial"/>
                <w:sz w:val="22"/>
                <w:szCs w:val="22"/>
                <w:lang w:eastAsia="en-US"/>
              </w:rPr>
              <w:t xml:space="preserve">                    </w:t>
            </w:r>
          </w:p>
          <w:p w:rsidR="003D271E" w:rsidRPr="00576550" w:rsidRDefault="003D271E" w:rsidP="00576550">
            <w:pPr>
              <w:spacing w:after="60"/>
              <w:contextualSpacing/>
              <w:rPr>
                <w:rFonts w:cs="Arial"/>
                <w:b/>
                <w:sz w:val="22"/>
                <w:szCs w:val="22"/>
              </w:rPr>
            </w:pPr>
          </w:p>
          <w:p w:rsidR="0017036B" w:rsidRDefault="0017036B" w:rsidP="0017036B">
            <w:pPr>
              <w:tabs>
                <w:tab w:val="left" w:pos="6516"/>
              </w:tabs>
              <w:rPr>
                <w:rFonts w:eastAsia="Batang" w:cs="Arial"/>
                <w:b/>
                <w:sz w:val="22"/>
                <w:szCs w:val="22"/>
                <w:lang w:eastAsia="en-US"/>
              </w:rPr>
            </w:pPr>
            <w:r>
              <w:rPr>
                <w:rFonts w:eastAsia="Batang" w:cs="Arial"/>
                <w:b/>
                <w:sz w:val="22"/>
                <w:szCs w:val="22"/>
                <w:lang w:eastAsia="en-US"/>
              </w:rPr>
              <w:t xml:space="preserve">Item 6. </w:t>
            </w:r>
            <w:r w:rsidRPr="00A22310">
              <w:rPr>
                <w:rFonts w:eastAsia="Batang" w:cs="Arial"/>
                <w:b/>
                <w:sz w:val="22"/>
                <w:szCs w:val="22"/>
                <w:lang w:eastAsia="en-US"/>
              </w:rPr>
              <w:t xml:space="preserve">Abdominal Aortic Aneurysm Screening </w:t>
            </w:r>
          </w:p>
          <w:p w:rsidR="0017036B" w:rsidRPr="001F085C" w:rsidRDefault="0017036B" w:rsidP="0017036B">
            <w:pPr>
              <w:rPr>
                <w:rFonts w:eastAsia="Batang" w:cs="Arial"/>
                <w:i/>
                <w:sz w:val="22"/>
                <w:szCs w:val="22"/>
                <w:lang w:eastAsia="en-US"/>
              </w:rPr>
            </w:pPr>
            <w:r w:rsidRPr="001F085C">
              <w:rPr>
                <w:rFonts w:eastAsia="Batang" w:cs="Arial"/>
                <w:sz w:val="22"/>
                <w:szCs w:val="22"/>
                <w:lang w:eastAsia="en-US"/>
              </w:rPr>
              <w:t xml:space="preserve">Professor Justin </w:t>
            </w:r>
            <w:proofErr w:type="spellStart"/>
            <w:r w:rsidRPr="001F085C">
              <w:rPr>
                <w:rFonts w:eastAsia="Batang" w:cs="Arial"/>
                <w:sz w:val="22"/>
                <w:szCs w:val="22"/>
                <w:lang w:eastAsia="en-US"/>
              </w:rPr>
              <w:t>Roake</w:t>
            </w:r>
            <w:proofErr w:type="spellEnd"/>
            <w:r w:rsidRPr="001F085C">
              <w:rPr>
                <w:rFonts w:eastAsia="Batang" w:cs="Arial"/>
                <w:sz w:val="22"/>
                <w:szCs w:val="22"/>
                <w:lang w:eastAsia="en-US"/>
              </w:rPr>
              <w:t xml:space="preserve">, </w:t>
            </w:r>
            <w:r w:rsidRPr="001F085C">
              <w:rPr>
                <w:rFonts w:eastAsia="Batang" w:cs="Arial"/>
                <w:i/>
                <w:sz w:val="22"/>
                <w:szCs w:val="22"/>
                <w:lang w:eastAsia="en-US"/>
              </w:rPr>
              <w:t xml:space="preserve">University of </w:t>
            </w:r>
            <w:proofErr w:type="spellStart"/>
            <w:r w:rsidRPr="001F085C">
              <w:rPr>
                <w:rFonts w:eastAsia="Batang" w:cs="Arial"/>
                <w:i/>
                <w:sz w:val="22"/>
                <w:szCs w:val="22"/>
                <w:lang w:eastAsia="en-US"/>
              </w:rPr>
              <w:t>Otago</w:t>
            </w:r>
            <w:proofErr w:type="spellEnd"/>
            <w:r w:rsidRPr="001F085C">
              <w:rPr>
                <w:rFonts w:eastAsia="Batang" w:cs="Arial"/>
                <w:i/>
                <w:sz w:val="22"/>
                <w:szCs w:val="22"/>
                <w:lang w:eastAsia="en-US"/>
              </w:rPr>
              <w:t xml:space="preserve">, Christchurch </w:t>
            </w:r>
          </w:p>
          <w:p w:rsidR="0017036B" w:rsidRPr="001F085C" w:rsidRDefault="0017036B" w:rsidP="0017036B">
            <w:pPr>
              <w:rPr>
                <w:rFonts w:eastAsia="Batang" w:cs="Arial"/>
                <w:sz w:val="22"/>
                <w:szCs w:val="22"/>
                <w:lang w:eastAsia="en-US"/>
              </w:rPr>
            </w:pPr>
            <w:r w:rsidRPr="001F085C">
              <w:rPr>
                <w:rFonts w:eastAsia="Batang" w:cs="Arial"/>
                <w:sz w:val="22"/>
                <w:szCs w:val="22"/>
                <w:lang w:eastAsia="en-US"/>
              </w:rPr>
              <w:t xml:space="preserve">Dr </w:t>
            </w:r>
            <w:proofErr w:type="spellStart"/>
            <w:r w:rsidRPr="001F085C">
              <w:rPr>
                <w:rFonts w:eastAsia="Batang" w:cs="Arial"/>
                <w:sz w:val="22"/>
                <w:szCs w:val="22"/>
                <w:lang w:eastAsia="en-US"/>
              </w:rPr>
              <w:t>Manar</w:t>
            </w:r>
            <w:proofErr w:type="spellEnd"/>
            <w:r w:rsidRPr="001F085C">
              <w:rPr>
                <w:rFonts w:eastAsia="Batang" w:cs="Arial"/>
                <w:sz w:val="22"/>
                <w:szCs w:val="22"/>
                <w:lang w:eastAsia="en-US"/>
              </w:rPr>
              <w:t xml:space="preserve"> </w:t>
            </w:r>
            <w:proofErr w:type="spellStart"/>
            <w:r w:rsidRPr="001F085C">
              <w:rPr>
                <w:rFonts w:eastAsia="Batang" w:cs="Arial"/>
                <w:sz w:val="22"/>
                <w:szCs w:val="22"/>
                <w:lang w:eastAsia="en-US"/>
              </w:rPr>
              <w:t>Khashram</w:t>
            </w:r>
            <w:proofErr w:type="spellEnd"/>
            <w:r w:rsidRPr="001F085C">
              <w:rPr>
                <w:rFonts w:eastAsia="Batang" w:cs="Arial"/>
                <w:sz w:val="22"/>
                <w:szCs w:val="22"/>
                <w:lang w:eastAsia="en-US"/>
              </w:rPr>
              <w:t xml:space="preserve">, </w:t>
            </w:r>
            <w:r w:rsidRPr="001F085C">
              <w:rPr>
                <w:rFonts w:eastAsia="Batang" w:cs="Arial"/>
                <w:i/>
                <w:sz w:val="22"/>
                <w:szCs w:val="22"/>
                <w:lang w:eastAsia="en-US"/>
              </w:rPr>
              <w:t xml:space="preserve">University of </w:t>
            </w:r>
            <w:proofErr w:type="spellStart"/>
            <w:r w:rsidRPr="001F085C">
              <w:rPr>
                <w:rFonts w:eastAsia="Batang" w:cs="Arial"/>
                <w:i/>
                <w:sz w:val="22"/>
                <w:szCs w:val="22"/>
                <w:lang w:eastAsia="en-US"/>
              </w:rPr>
              <w:t>Otago</w:t>
            </w:r>
            <w:proofErr w:type="spellEnd"/>
            <w:r w:rsidRPr="001F085C">
              <w:rPr>
                <w:rFonts w:eastAsia="Batang" w:cs="Arial"/>
                <w:i/>
                <w:sz w:val="22"/>
                <w:szCs w:val="22"/>
                <w:lang w:eastAsia="en-US"/>
              </w:rPr>
              <w:t>, Christchurch</w:t>
            </w:r>
            <w:r w:rsidRPr="001F085C">
              <w:rPr>
                <w:rFonts w:eastAsia="Batang" w:cs="Arial"/>
                <w:sz w:val="22"/>
                <w:szCs w:val="22"/>
                <w:lang w:eastAsia="en-US"/>
              </w:rPr>
              <w:t xml:space="preserve">    </w:t>
            </w:r>
          </w:p>
          <w:p w:rsidR="0017036B" w:rsidRPr="001F085C" w:rsidRDefault="0017036B" w:rsidP="0017036B">
            <w:pPr>
              <w:rPr>
                <w:rFonts w:eastAsia="Batang" w:cs="Arial"/>
                <w:i/>
                <w:sz w:val="22"/>
                <w:szCs w:val="22"/>
                <w:lang w:eastAsia="en-US"/>
              </w:rPr>
            </w:pPr>
            <w:r w:rsidRPr="001F085C">
              <w:rPr>
                <w:rFonts w:eastAsia="Batang" w:cs="Arial"/>
                <w:sz w:val="22"/>
                <w:szCs w:val="22"/>
                <w:lang w:eastAsia="en-US"/>
              </w:rPr>
              <w:t xml:space="preserve">Dr Peter </w:t>
            </w:r>
            <w:proofErr w:type="spellStart"/>
            <w:r w:rsidRPr="001F085C">
              <w:rPr>
                <w:rFonts w:eastAsia="Batang" w:cs="Arial"/>
                <w:sz w:val="22"/>
                <w:szCs w:val="22"/>
                <w:lang w:eastAsia="en-US"/>
              </w:rPr>
              <w:t>Sandiford</w:t>
            </w:r>
            <w:proofErr w:type="spellEnd"/>
            <w:r w:rsidRPr="001F085C">
              <w:rPr>
                <w:rFonts w:eastAsia="Batang" w:cs="Arial"/>
                <w:sz w:val="22"/>
                <w:szCs w:val="22"/>
                <w:lang w:eastAsia="en-US"/>
              </w:rPr>
              <w:t xml:space="preserve">, </w:t>
            </w:r>
            <w:proofErr w:type="spellStart"/>
            <w:r w:rsidRPr="001F085C">
              <w:rPr>
                <w:rFonts w:eastAsia="Batang" w:cs="Arial"/>
                <w:i/>
                <w:sz w:val="22"/>
                <w:szCs w:val="22"/>
                <w:lang w:eastAsia="en-US"/>
              </w:rPr>
              <w:t>Waitemata</w:t>
            </w:r>
            <w:proofErr w:type="spellEnd"/>
            <w:r w:rsidRPr="001F085C">
              <w:rPr>
                <w:rFonts w:eastAsia="Batang" w:cs="Arial"/>
                <w:i/>
                <w:sz w:val="22"/>
                <w:szCs w:val="22"/>
                <w:lang w:eastAsia="en-US"/>
              </w:rPr>
              <w:t xml:space="preserve"> District Health Board </w:t>
            </w:r>
          </w:p>
          <w:p w:rsidR="003D271E" w:rsidRPr="00576550" w:rsidRDefault="0017036B" w:rsidP="0017036B">
            <w:pPr>
              <w:rPr>
                <w:rFonts w:cs="Arial"/>
                <w:sz w:val="22"/>
                <w:szCs w:val="22"/>
              </w:rPr>
            </w:pPr>
            <w:r w:rsidRPr="001F085C">
              <w:rPr>
                <w:rFonts w:eastAsia="Batang" w:cs="Arial"/>
                <w:sz w:val="22"/>
                <w:szCs w:val="22"/>
                <w:lang w:eastAsia="en-US"/>
              </w:rPr>
              <w:t xml:space="preserve">Dr </w:t>
            </w:r>
            <w:proofErr w:type="spellStart"/>
            <w:r w:rsidRPr="001F085C">
              <w:rPr>
                <w:rFonts w:eastAsia="Batang" w:cs="Arial"/>
                <w:sz w:val="22"/>
                <w:szCs w:val="22"/>
                <w:lang w:eastAsia="en-US"/>
              </w:rPr>
              <w:t>Nisha</w:t>
            </w:r>
            <w:proofErr w:type="spellEnd"/>
            <w:r w:rsidRPr="001F085C">
              <w:rPr>
                <w:rFonts w:eastAsia="Batang" w:cs="Arial"/>
                <w:sz w:val="22"/>
                <w:szCs w:val="22"/>
                <w:lang w:eastAsia="en-US"/>
              </w:rPr>
              <w:t xml:space="preserve"> </w:t>
            </w:r>
            <w:proofErr w:type="spellStart"/>
            <w:r w:rsidRPr="001F085C">
              <w:rPr>
                <w:rFonts w:eastAsia="Batang" w:cs="Arial"/>
                <w:sz w:val="22"/>
                <w:szCs w:val="22"/>
                <w:lang w:eastAsia="en-US"/>
              </w:rPr>
              <w:t>Nari</w:t>
            </w:r>
            <w:proofErr w:type="spellEnd"/>
            <w:r w:rsidRPr="001F085C">
              <w:rPr>
                <w:rFonts w:eastAsia="Batang" w:cs="Arial"/>
                <w:sz w:val="22"/>
                <w:szCs w:val="22"/>
                <w:lang w:eastAsia="en-US"/>
              </w:rPr>
              <w:t xml:space="preserve">, </w:t>
            </w:r>
            <w:r w:rsidRPr="001F085C">
              <w:rPr>
                <w:rFonts w:eastAsia="Batang" w:cs="Arial"/>
                <w:i/>
                <w:sz w:val="22"/>
                <w:szCs w:val="22"/>
                <w:lang w:eastAsia="en-US"/>
              </w:rPr>
              <w:t xml:space="preserve">University of </w:t>
            </w:r>
            <w:proofErr w:type="spellStart"/>
            <w:r w:rsidRPr="001F085C">
              <w:rPr>
                <w:rFonts w:eastAsia="Batang" w:cs="Arial"/>
                <w:i/>
                <w:sz w:val="22"/>
                <w:szCs w:val="22"/>
                <w:lang w:eastAsia="en-US"/>
              </w:rPr>
              <w:t>Otago</w:t>
            </w:r>
            <w:proofErr w:type="spellEnd"/>
            <w:r w:rsidRPr="001F085C">
              <w:rPr>
                <w:rFonts w:eastAsia="Batang" w:cs="Arial"/>
                <w:i/>
                <w:sz w:val="22"/>
                <w:szCs w:val="22"/>
                <w:lang w:eastAsia="en-US"/>
              </w:rPr>
              <w:t xml:space="preserve">, Wellington  </w:t>
            </w:r>
          </w:p>
        </w:tc>
        <w:tc>
          <w:tcPr>
            <w:tcW w:w="3969" w:type="dxa"/>
            <w:shd w:val="clear" w:color="auto" w:fill="F3F3F3"/>
          </w:tcPr>
          <w:p w:rsidR="001F085C" w:rsidRDefault="001F085C" w:rsidP="00A22310">
            <w:pPr>
              <w:tabs>
                <w:tab w:val="left" w:pos="6516"/>
              </w:tabs>
              <w:rPr>
                <w:rFonts w:eastAsia="Batang" w:cs="Arial"/>
                <w:b/>
                <w:sz w:val="22"/>
                <w:szCs w:val="22"/>
                <w:lang w:eastAsia="en-US"/>
              </w:rPr>
            </w:pPr>
          </w:p>
          <w:p w:rsidR="0017036B" w:rsidRDefault="0017036B" w:rsidP="0017036B">
            <w:pPr>
              <w:tabs>
                <w:tab w:val="left" w:pos="6516"/>
              </w:tabs>
              <w:rPr>
                <w:rFonts w:eastAsia="Batang" w:cs="Arial"/>
                <w:b/>
                <w:sz w:val="22"/>
                <w:szCs w:val="22"/>
                <w:lang w:eastAsia="en-US"/>
              </w:rPr>
            </w:pPr>
            <w:r>
              <w:rPr>
                <w:rFonts w:eastAsia="Batang" w:cs="Arial"/>
                <w:b/>
                <w:sz w:val="22"/>
                <w:szCs w:val="22"/>
                <w:lang w:eastAsia="en-US"/>
              </w:rPr>
              <w:t xml:space="preserve">Item 7. </w:t>
            </w:r>
            <w:proofErr w:type="spellStart"/>
            <w:r>
              <w:rPr>
                <w:rFonts w:eastAsia="Batang" w:cs="Arial"/>
                <w:b/>
                <w:sz w:val="22"/>
                <w:szCs w:val="22"/>
                <w:lang w:eastAsia="en-US"/>
              </w:rPr>
              <w:t>BreastScreen</w:t>
            </w:r>
            <w:proofErr w:type="spellEnd"/>
            <w:r>
              <w:rPr>
                <w:rFonts w:eastAsia="Batang" w:cs="Arial"/>
                <w:b/>
                <w:sz w:val="22"/>
                <w:szCs w:val="22"/>
                <w:lang w:eastAsia="en-US"/>
              </w:rPr>
              <w:t xml:space="preserve"> </w:t>
            </w:r>
            <w:proofErr w:type="spellStart"/>
            <w:r>
              <w:rPr>
                <w:rFonts w:eastAsia="Batang" w:cs="Arial"/>
                <w:b/>
                <w:sz w:val="22"/>
                <w:szCs w:val="22"/>
                <w:lang w:eastAsia="en-US"/>
              </w:rPr>
              <w:t>Aotearoa</w:t>
            </w:r>
            <w:proofErr w:type="spellEnd"/>
          </w:p>
          <w:p w:rsidR="0017036B" w:rsidRDefault="0017036B" w:rsidP="0017036B">
            <w:pPr>
              <w:tabs>
                <w:tab w:val="left" w:pos="6516"/>
              </w:tabs>
              <w:rPr>
                <w:rFonts w:eastAsia="Batang" w:cs="Arial"/>
                <w:b/>
                <w:sz w:val="22"/>
                <w:szCs w:val="22"/>
                <w:lang w:eastAsia="en-US"/>
              </w:rPr>
            </w:pPr>
            <w:r w:rsidRPr="001F085C">
              <w:rPr>
                <w:rFonts w:cs="Arial"/>
                <w:sz w:val="22"/>
                <w:szCs w:val="22"/>
              </w:rPr>
              <w:t xml:space="preserve">Dr </w:t>
            </w:r>
            <w:proofErr w:type="spellStart"/>
            <w:r w:rsidRPr="001F085C">
              <w:rPr>
                <w:rFonts w:cs="Arial"/>
                <w:sz w:val="22"/>
                <w:szCs w:val="22"/>
              </w:rPr>
              <w:t>Marli</w:t>
            </w:r>
            <w:proofErr w:type="spellEnd"/>
            <w:r w:rsidRPr="001F085C">
              <w:rPr>
                <w:rFonts w:cs="Arial"/>
                <w:sz w:val="22"/>
                <w:szCs w:val="22"/>
              </w:rPr>
              <w:t xml:space="preserve"> Gregory, </w:t>
            </w:r>
            <w:r w:rsidRPr="001F085C">
              <w:rPr>
                <w:rFonts w:cs="Arial"/>
                <w:i/>
                <w:sz w:val="22"/>
                <w:szCs w:val="22"/>
              </w:rPr>
              <w:t>Clinical Leader</w:t>
            </w:r>
            <w:r>
              <w:rPr>
                <w:rFonts w:eastAsia="Batang" w:cs="Arial"/>
                <w:b/>
                <w:sz w:val="22"/>
                <w:szCs w:val="22"/>
                <w:lang w:eastAsia="en-US"/>
              </w:rPr>
              <w:t xml:space="preserve"> </w:t>
            </w:r>
          </w:p>
          <w:p w:rsidR="0017036B" w:rsidRDefault="0017036B" w:rsidP="0017036B">
            <w:pPr>
              <w:tabs>
                <w:tab w:val="left" w:pos="6516"/>
              </w:tabs>
              <w:rPr>
                <w:rFonts w:eastAsia="Batang" w:cs="Arial"/>
                <w:b/>
                <w:sz w:val="22"/>
                <w:szCs w:val="22"/>
                <w:lang w:eastAsia="en-US"/>
              </w:rPr>
            </w:pPr>
          </w:p>
          <w:p w:rsidR="0017036B" w:rsidRPr="00576550" w:rsidRDefault="0017036B" w:rsidP="0017036B">
            <w:pPr>
              <w:tabs>
                <w:tab w:val="left" w:pos="6516"/>
              </w:tabs>
              <w:rPr>
                <w:rFonts w:cs="Arial"/>
                <w:b/>
                <w:sz w:val="22"/>
                <w:szCs w:val="22"/>
              </w:rPr>
            </w:pPr>
            <w:r>
              <w:rPr>
                <w:rFonts w:cs="Arial"/>
                <w:b/>
                <w:sz w:val="22"/>
                <w:szCs w:val="22"/>
              </w:rPr>
              <w:t xml:space="preserve">Item 8. National Cervical Screening Programme </w:t>
            </w:r>
          </w:p>
          <w:p w:rsidR="0017036B" w:rsidRPr="00576550" w:rsidRDefault="0017036B" w:rsidP="0017036B">
            <w:pPr>
              <w:tabs>
                <w:tab w:val="left" w:pos="6516"/>
              </w:tabs>
              <w:rPr>
                <w:rFonts w:cs="Arial"/>
                <w:i/>
                <w:sz w:val="22"/>
                <w:szCs w:val="22"/>
              </w:rPr>
            </w:pPr>
            <w:r>
              <w:rPr>
                <w:rFonts w:cs="Arial"/>
                <w:sz w:val="22"/>
                <w:szCs w:val="22"/>
              </w:rPr>
              <w:t xml:space="preserve">Dr Margaret Sage </w:t>
            </w:r>
            <w:r w:rsidRPr="00576550">
              <w:rPr>
                <w:rFonts w:cs="Arial"/>
                <w:i/>
                <w:sz w:val="22"/>
                <w:szCs w:val="22"/>
              </w:rPr>
              <w:t xml:space="preserve"> Clinical Leader,  </w:t>
            </w:r>
          </w:p>
          <w:p w:rsidR="001F085C" w:rsidRDefault="001F085C" w:rsidP="001F085C">
            <w:pPr>
              <w:tabs>
                <w:tab w:val="left" w:pos="6516"/>
              </w:tabs>
              <w:rPr>
                <w:rFonts w:eastAsia="Batang" w:cs="Arial"/>
                <w:b/>
                <w:sz w:val="22"/>
                <w:szCs w:val="22"/>
                <w:lang w:eastAsia="en-US"/>
              </w:rPr>
            </w:pPr>
          </w:p>
          <w:p w:rsidR="001F085C" w:rsidRPr="00A22310" w:rsidRDefault="001F085C" w:rsidP="001F085C">
            <w:pPr>
              <w:spacing w:after="60"/>
              <w:contextualSpacing/>
              <w:rPr>
                <w:rFonts w:eastAsia="Batang" w:cs="Arial"/>
                <w:b/>
                <w:sz w:val="22"/>
                <w:szCs w:val="22"/>
                <w:lang w:eastAsia="en-US"/>
              </w:rPr>
            </w:pPr>
          </w:p>
        </w:tc>
      </w:tr>
      <w:tr w:rsidR="00484A63" w:rsidRPr="00576550" w:rsidTr="00D47E9F">
        <w:tc>
          <w:tcPr>
            <w:tcW w:w="2515" w:type="dxa"/>
            <w:shd w:val="clear" w:color="auto" w:fill="F3F3F3"/>
          </w:tcPr>
          <w:p w:rsidR="00484A63" w:rsidRPr="00576550" w:rsidRDefault="00484A63" w:rsidP="00576550">
            <w:pPr>
              <w:spacing w:after="60"/>
              <w:contextualSpacing/>
              <w:rPr>
                <w:rFonts w:eastAsia="Batang" w:cs="Arial"/>
                <w:sz w:val="22"/>
                <w:szCs w:val="22"/>
                <w:lang w:val="en-US" w:eastAsia="en-US"/>
              </w:rPr>
            </w:pPr>
            <w:r w:rsidRPr="00576550">
              <w:rPr>
                <w:rFonts w:eastAsia="Batang" w:cs="Arial"/>
                <w:sz w:val="22"/>
                <w:szCs w:val="22"/>
                <w:lang w:val="en-US" w:eastAsia="en-US"/>
              </w:rPr>
              <w:t>Apologies</w:t>
            </w:r>
          </w:p>
        </w:tc>
        <w:tc>
          <w:tcPr>
            <w:tcW w:w="7833" w:type="dxa"/>
            <w:gridSpan w:val="2"/>
            <w:shd w:val="clear" w:color="auto" w:fill="F3F3F3"/>
          </w:tcPr>
          <w:p w:rsidR="00A22310" w:rsidRPr="00576550" w:rsidRDefault="00A22310" w:rsidP="00A22310">
            <w:pPr>
              <w:spacing w:after="60"/>
              <w:contextualSpacing/>
              <w:rPr>
                <w:rFonts w:eastAsia="Batang" w:cs="Arial"/>
                <w:sz w:val="22"/>
                <w:szCs w:val="22"/>
                <w:lang w:eastAsia="en-US"/>
              </w:rPr>
            </w:pPr>
            <w:r w:rsidRPr="00576550">
              <w:rPr>
                <w:rFonts w:eastAsia="Batang" w:cs="Arial"/>
                <w:sz w:val="22"/>
                <w:szCs w:val="22"/>
                <w:lang w:eastAsia="en-US"/>
              </w:rPr>
              <w:t xml:space="preserve">Professor Jackie Cumming </w:t>
            </w:r>
          </w:p>
          <w:p w:rsidR="00A22310" w:rsidRPr="00576550" w:rsidRDefault="00A22310" w:rsidP="00A22310">
            <w:pPr>
              <w:contextualSpacing/>
              <w:rPr>
                <w:rFonts w:eastAsia="Batang" w:cs="Arial"/>
                <w:sz w:val="22"/>
                <w:szCs w:val="22"/>
                <w:lang w:eastAsia="en-US"/>
              </w:rPr>
            </w:pPr>
            <w:r w:rsidRPr="00576550">
              <w:rPr>
                <w:rFonts w:eastAsia="Batang" w:cs="Arial"/>
                <w:sz w:val="22"/>
                <w:szCs w:val="22"/>
                <w:lang w:eastAsia="en-US"/>
              </w:rPr>
              <w:t>Dr Andrew Simpson</w:t>
            </w:r>
          </w:p>
          <w:p w:rsidR="00D96FC5" w:rsidRPr="00576550" w:rsidRDefault="00D96FC5" w:rsidP="006059D9">
            <w:pPr>
              <w:contextualSpacing/>
              <w:rPr>
                <w:rFonts w:eastAsia="Batang" w:cs="Arial"/>
                <w:sz w:val="22"/>
                <w:szCs w:val="22"/>
                <w:lang w:val="en-US" w:eastAsia="en-US"/>
              </w:rPr>
            </w:pPr>
          </w:p>
        </w:tc>
      </w:tr>
    </w:tbl>
    <w:p w:rsidR="00B03424" w:rsidRPr="00576550" w:rsidRDefault="00B03424" w:rsidP="00576550">
      <w:pPr>
        <w:rPr>
          <w:rFonts w:cs="Arial"/>
          <w:b/>
          <w:sz w:val="22"/>
          <w:szCs w:val="22"/>
        </w:rPr>
      </w:pPr>
    </w:p>
    <w:p w:rsidR="00B03424" w:rsidRPr="00576550" w:rsidRDefault="00B03424" w:rsidP="00576550">
      <w:pPr>
        <w:rPr>
          <w:rFonts w:cs="Arial"/>
          <w:b/>
          <w:sz w:val="22"/>
          <w:szCs w:val="22"/>
        </w:rPr>
      </w:pPr>
      <w:r w:rsidRPr="00576550">
        <w:rPr>
          <w:rFonts w:cs="Arial"/>
          <w:b/>
          <w:sz w:val="22"/>
          <w:szCs w:val="22"/>
        </w:rPr>
        <w:br w:type="page"/>
      </w:r>
    </w:p>
    <w:p w:rsidR="00782F97" w:rsidRPr="00576550" w:rsidRDefault="00782F97" w:rsidP="00576550">
      <w:pPr>
        <w:rPr>
          <w:rFonts w:cs="Arial"/>
          <w:b/>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709"/>
        <w:gridCol w:w="9639"/>
      </w:tblGrid>
      <w:tr w:rsidR="005443FE" w:rsidRPr="00576550" w:rsidTr="005443FE">
        <w:trPr>
          <w:tblHeader/>
        </w:trPr>
        <w:tc>
          <w:tcPr>
            <w:tcW w:w="709" w:type="dxa"/>
            <w:shd w:val="clear" w:color="auto" w:fill="D9D9D9" w:themeFill="background1" w:themeFillShade="D9"/>
            <w:vAlign w:val="center"/>
          </w:tcPr>
          <w:p w:rsidR="005443FE" w:rsidRPr="00576550" w:rsidRDefault="005443FE" w:rsidP="00576550">
            <w:pPr>
              <w:spacing w:before="120" w:after="120"/>
              <w:rPr>
                <w:rFonts w:eastAsia="Batang" w:cs="Arial"/>
                <w:b/>
                <w:sz w:val="22"/>
                <w:szCs w:val="22"/>
                <w:lang w:eastAsia="en-US"/>
              </w:rPr>
            </w:pPr>
            <w:r w:rsidRPr="00576550">
              <w:rPr>
                <w:rFonts w:eastAsia="Batang" w:cs="Arial"/>
                <w:b/>
                <w:sz w:val="22"/>
                <w:szCs w:val="22"/>
                <w:lang w:eastAsia="en-US"/>
              </w:rPr>
              <w:t>Item</w:t>
            </w:r>
          </w:p>
        </w:tc>
        <w:tc>
          <w:tcPr>
            <w:tcW w:w="9639" w:type="dxa"/>
            <w:shd w:val="clear" w:color="auto" w:fill="D9D9D9" w:themeFill="background1" w:themeFillShade="D9"/>
            <w:vAlign w:val="center"/>
          </w:tcPr>
          <w:p w:rsidR="005443FE" w:rsidRPr="00576550" w:rsidRDefault="005443FE" w:rsidP="00576550">
            <w:pPr>
              <w:spacing w:before="120" w:after="120"/>
              <w:rPr>
                <w:rFonts w:eastAsia="Batang" w:cs="Arial"/>
                <w:b/>
                <w:sz w:val="22"/>
                <w:szCs w:val="22"/>
                <w:lang w:eastAsia="en-US"/>
              </w:rPr>
            </w:pPr>
            <w:r w:rsidRPr="00576550">
              <w:rPr>
                <w:rFonts w:eastAsia="Batang" w:cs="Arial"/>
                <w:b/>
                <w:sz w:val="22"/>
                <w:szCs w:val="22"/>
                <w:lang w:eastAsia="en-US"/>
              </w:rPr>
              <w:t>Subject and summary</w:t>
            </w:r>
          </w:p>
        </w:tc>
      </w:tr>
      <w:tr w:rsidR="005443FE" w:rsidRPr="00576550" w:rsidTr="005443FE">
        <w:tc>
          <w:tcPr>
            <w:tcW w:w="709" w:type="dxa"/>
          </w:tcPr>
          <w:p w:rsidR="005443FE" w:rsidRPr="00576550" w:rsidRDefault="005443FE" w:rsidP="00576550">
            <w:pPr>
              <w:spacing w:before="120" w:after="120"/>
              <w:rPr>
                <w:rFonts w:eastAsia="Batang" w:cs="Arial"/>
                <w:b/>
                <w:sz w:val="22"/>
                <w:szCs w:val="22"/>
                <w:lang w:eastAsia="en-US"/>
              </w:rPr>
            </w:pPr>
            <w:r w:rsidRPr="00576550">
              <w:rPr>
                <w:rFonts w:eastAsiaTheme="minorHAnsi" w:cs="Arial"/>
                <w:b/>
                <w:sz w:val="22"/>
                <w:szCs w:val="22"/>
                <w:lang w:eastAsia="en-US"/>
              </w:rPr>
              <w:t>1</w:t>
            </w:r>
            <w:r w:rsidR="00C00C9A" w:rsidRPr="00576550">
              <w:rPr>
                <w:rFonts w:eastAsiaTheme="minorHAnsi" w:cs="Arial"/>
                <w:b/>
                <w:sz w:val="22"/>
                <w:szCs w:val="22"/>
                <w:lang w:eastAsia="en-US"/>
              </w:rPr>
              <w:t>.</w:t>
            </w:r>
          </w:p>
        </w:tc>
        <w:tc>
          <w:tcPr>
            <w:tcW w:w="9639" w:type="dxa"/>
          </w:tcPr>
          <w:p w:rsidR="005443FE" w:rsidRPr="00576550" w:rsidRDefault="005443FE" w:rsidP="00576550">
            <w:pPr>
              <w:spacing w:before="120" w:after="120"/>
              <w:rPr>
                <w:rFonts w:eastAsiaTheme="minorHAnsi" w:cs="Arial"/>
                <w:b/>
                <w:sz w:val="22"/>
                <w:szCs w:val="22"/>
                <w:lang w:eastAsia="en-US"/>
              </w:rPr>
            </w:pPr>
            <w:r w:rsidRPr="00576550">
              <w:rPr>
                <w:rFonts w:eastAsiaTheme="minorHAnsi" w:cs="Arial"/>
                <w:b/>
                <w:sz w:val="22"/>
                <w:szCs w:val="22"/>
                <w:lang w:eastAsia="en-US"/>
              </w:rPr>
              <w:t xml:space="preserve">Welcome, apologies and introductions </w:t>
            </w:r>
          </w:p>
          <w:p w:rsidR="005443FE" w:rsidRPr="00576550" w:rsidRDefault="005443FE" w:rsidP="00A22310">
            <w:pPr>
              <w:tabs>
                <w:tab w:val="right" w:leader="underscore" w:pos="5670"/>
                <w:tab w:val="left" w:pos="6237"/>
              </w:tabs>
              <w:spacing w:before="120" w:after="120"/>
              <w:rPr>
                <w:rFonts w:eastAsiaTheme="minorHAnsi" w:cs="Arial"/>
                <w:b/>
                <w:sz w:val="22"/>
                <w:szCs w:val="22"/>
                <w:lang w:eastAsia="en-US"/>
              </w:rPr>
            </w:pPr>
            <w:r w:rsidRPr="00576550">
              <w:rPr>
                <w:sz w:val="22"/>
                <w:szCs w:val="22"/>
              </w:rPr>
              <w:t>Ross Lawrenson welcomed the NSAC members</w:t>
            </w:r>
            <w:r w:rsidR="00695AB9" w:rsidRPr="00576550">
              <w:rPr>
                <w:sz w:val="22"/>
                <w:szCs w:val="22"/>
              </w:rPr>
              <w:t xml:space="preserve">, </w:t>
            </w:r>
            <w:r w:rsidRPr="00576550">
              <w:rPr>
                <w:sz w:val="22"/>
                <w:szCs w:val="22"/>
              </w:rPr>
              <w:t xml:space="preserve">noting </w:t>
            </w:r>
            <w:r w:rsidR="002A4AB5" w:rsidRPr="00576550">
              <w:rPr>
                <w:sz w:val="22"/>
                <w:szCs w:val="22"/>
              </w:rPr>
              <w:t xml:space="preserve">that Professor </w:t>
            </w:r>
            <w:r w:rsidR="00A22310">
              <w:rPr>
                <w:sz w:val="22"/>
                <w:szCs w:val="22"/>
              </w:rPr>
              <w:t>Mark Elwood</w:t>
            </w:r>
            <w:r w:rsidR="002A4AB5" w:rsidRPr="00576550">
              <w:rPr>
                <w:sz w:val="22"/>
                <w:szCs w:val="22"/>
              </w:rPr>
              <w:t xml:space="preserve"> </w:t>
            </w:r>
            <w:r w:rsidR="007865B6" w:rsidRPr="00576550">
              <w:rPr>
                <w:sz w:val="22"/>
                <w:szCs w:val="22"/>
              </w:rPr>
              <w:t xml:space="preserve">is attending for the first time.  </w:t>
            </w:r>
          </w:p>
        </w:tc>
      </w:tr>
      <w:tr w:rsidR="005443FE" w:rsidRPr="00576550" w:rsidTr="005443FE">
        <w:tc>
          <w:tcPr>
            <w:tcW w:w="709" w:type="dxa"/>
          </w:tcPr>
          <w:p w:rsidR="005443FE" w:rsidRPr="00576550" w:rsidRDefault="005443FE" w:rsidP="00576550">
            <w:pPr>
              <w:spacing w:before="120" w:after="120"/>
              <w:rPr>
                <w:rFonts w:eastAsiaTheme="minorHAnsi" w:cs="Arial"/>
                <w:b/>
                <w:sz w:val="22"/>
                <w:szCs w:val="22"/>
                <w:lang w:eastAsia="en-US"/>
              </w:rPr>
            </w:pPr>
            <w:r w:rsidRPr="00576550">
              <w:rPr>
                <w:rFonts w:eastAsiaTheme="minorHAnsi" w:cs="Arial"/>
                <w:b/>
                <w:sz w:val="22"/>
                <w:szCs w:val="22"/>
                <w:lang w:eastAsia="en-US"/>
              </w:rPr>
              <w:t>2</w:t>
            </w:r>
            <w:r w:rsidR="00C00C9A" w:rsidRPr="00576550">
              <w:rPr>
                <w:rFonts w:eastAsiaTheme="minorHAnsi" w:cs="Arial"/>
                <w:b/>
                <w:sz w:val="22"/>
                <w:szCs w:val="22"/>
                <w:lang w:eastAsia="en-US"/>
              </w:rPr>
              <w:t>.</w:t>
            </w:r>
          </w:p>
          <w:p w:rsidR="005443FE" w:rsidRPr="00576550" w:rsidRDefault="005443FE" w:rsidP="00576550">
            <w:pPr>
              <w:ind w:left="113" w:right="227"/>
              <w:rPr>
                <w:rFonts w:eastAsia="Batang" w:cs="Arial"/>
                <w:b/>
                <w:sz w:val="22"/>
                <w:szCs w:val="22"/>
                <w:lang w:eastAsia="en-US"/>
              </w:rPr>
            </w:pPr>
          </w:p>
        </w:tc>
        <w:tc>
          <w:tcPr>
            <w:tcW w:w="9639" w:type="dxa"/>
          </w:tcPr>
          <w:p w:rsidR="005443FE" w:rsidRPr="00576550" w:rsidRDefault="005443FE" w:rsidP="00576550">
            <w:pPr>
              <w:spacing w:before="120" w:after="120"/>
              <w:rPr>
                <w:rFonts w:eastAsiaTheme="minorHAnsi" w:cs="Arial"/>
                <w:b/>
                <w:sz w:val="22"/>
                <w:szCs w:val="22"/>
                <w:lang w:eastAsia="en-US"/>
              </w:rPr>
            </w:pPr>
            <w:r w:rsidRPr="00576550">
              <w:rPr>
                <w:rFonts w:eastAsiaTheme="minorHAnsi" w:cs="Arial"/>
                <w:b/>
                <w:sz w:val="22"/>
                <w:szCs w:val="22"/>
                <w:lang w:eastAsia="en-US"/>
              </w:rPr>
              <w:t xml:space="preserve">Declaration of </w:t>
            </w:r>
            <w:r w:rsidR="00396116" w:rsidRPr="00576550">
              <w:rPr>
                <w:rFonts w:eastAsiaTheme="minorHAnsi" w:cs="Arial"/>
                <w:b/>
                <w:sz w:val="22"/>
                <w:szCs w:val="22"/>
                <w:lang w:eastAsia="en-US"/>
              </w:rPr>
              <w:t>c</w:t>
            </w:r>
            <w:r w:rsidRPr="00576550">
              <w:rPr>
                <w:rFonts w:eastAsiaTheme="minorHAnsi" w:cs="Arial"/>
                <w:b/>
                <w:sz w:val="22"/>
                <w:szCs w:val="22"/>
                <w:lang w:eastAsia="en-US"/>
              </w:rPr>
              <w:t xml:space="preserve">onflicts of </w:t>
            </w:r>
            <w:r w:rsidR="00396116" w:rsidRPr="00576550">
              <w:rPr>
                <w:rFonts w:eastAsiaTheme="minorHAnsi" w:cs="Arial"/>
                <w:b/>
                <w:sz w:val="22"/>
                <w:szCs w:val="22"/>
                <w:lang w:eastAsia="en-US"/>
              </w:rPr>
              <w:t>i</w:t>
            </w:r>
            <w:r w:rsidRPr="00576550">
              <w:rPr>
                <w:rFonts w:eastAsiaTheme="minorHAnsi" w:cs="Arial"/>
                <w:b/>
                <w:sz w:val="22"/>
                <w:szCs w:val="22"/>
                <w:lang w:eastAsia="en-US"/>
              </w:rPr>
              <w:t>nterest (COI)</w:t>
            </w:r>
          </w:p>
          <w:p w:rsidR="009F1AB1" w:rsidRPr="00576550" w:rsidRDefault="005443FE" w:rsidP="00576550">
            <w:pPr>
              <w:spacing w:before="120" w:after="120"/>
              <w:rPr>
                <w:rFonts w:eastAsiaTheme="minorHAnsi" w:cs="Arial"/>
                <w:b/>
                <w:sz w:val="22"/>
                <w:szCs w:val="22"/>
                <w:lang w:eastAsia="en-US"/>
              </w:rPr>
            </w:pPr>
            <w:r w:rsidRPr="00576550">
              <w:rPr>
                <w:rFonts w:eastAsiaTheme="minorHAnsi" w:cs="Arial"/>
                <w:sz w:val="22"/>
                <w:szCs w:val="22"/>
                <w:lang w:eastAsia="en-US"/>
              </w:rPr>
              <w:t>COI register tabled with no additi</w:t>
            </w:r>
            <w:r w:rsidR="0046094F" w:rsidRPr="00576550">
              <w:rPr>
                <w:rFonts w:eastAsiaTheme="minorHAnsi" w:cs="Arial"/>
                <w:sz w:val="22"/>
                <w:szCs w:val="22"/>
                <w:lang w:eastAsia="en-US"/>
              </w:rPr>
              <w:t>o</w:t>
            </w:r>
            <w:r w:rsidRPr="00576550">
              <w:rPr>
                <w:rFonts w:eastAsiaTheme="minorHAnsi" w:cs="Arial"/>
                <w:sz w:val="22"/>
                <w:szCs w:val="22"/>
                <w:lang w:eastAsia="en-US"/>
              </w:rPr>
              <w:t xml:space="preserve">ns. </w:t>
            </w:r>
          </w:p>
        </w:tc>
      </w:tr>
      <w:tr w:rsidR="00713F90" w:rsidRPr="00576550" w:rsidTr="005443FE">
        <w:tc>
          <w:tcPr>
            <w:tcW w:w="709" w:type="dxa"/>
          </w:tcPr>
          <w:p w:rsidR="00713F90" w:rsidRPr="00576550" w:rsidRDefault="00713F90" w:rsidP="00576550">
            <w:pPr>
              <w:spacing w:before="120" w:after="120"/>
              <w:rPr>
                <w:rFonts w:eastAsiaTheme="minorHAnsi" w:cs="Arial"/>
                <w:b/>
                <w:sz w:val="22"/>
                <w:szCs w:val="22"/>
                <w:lang w:eastAsia="en-US"/>
              </w:rPr>
            </w:pPr>
            <w:r w:rsidRPr="00576550">
              <w:rPr>
                <w:rFonts w:eastAsiaTheme="minorHAnsi" w:cs="Arial"/>
                <w:b/>
                <w:sz w:val="22"/>
                <w:szCs w:val="22"/>
                <w:lang w:eastAsia="en-US"/>
              </w:rPr>
              <w:t>3.</w:t>
            </w:r>
          </w:p>
        </w:tc>
        <w:tc>
          <w:tcPr>
            <w:tcW w:w="9639" w:type="dxa"/>
          </w:tcPr>
          <w:p w:rsidR="00A22310" w:rsidRPr="00576550" w:rsidRDefault="00A22310" w:rsidP="00A22310">
            <w:pPr>
              <w:spacing w:before="120" w:after="120"/>
              <w:rPr>
                <w:rFonts w:eastAsiaTheme="minorHAnsi" w:cs="Arial"/>
                <w:b/>
                <w:sz w:val="22"/>
                <w:szCs w:val="22"/>
                <w:lang w:eastAsia="en-US"/>
              </w:rPr>
            </w:pPr>
            <w:r w:rsidRPr="00576550">
              <w:rPr>
                <w:rFonts w:eastAsiaTheme="minorHAnsi" w:cs="Arial"/>
                <w:b/>
                <w:sz w:val="22"/>
                <w:szCs w:val="22"/>
                <w:lang w:eastAsia="en-US"/>
              </w:rPr>
              <w:t xml:space="preserve">Minutes of 6 </w:t>
            </w:r>
            <w:r w:rsidR="00B0419A">
              <w:rPr>
                <w:rFonts w:eastAsiaTheme="minorHAnsi" w:cs="Arial"/>
                <w:b/>
                <w:sz w:val="22"/>
                <w:szCs w:val="22"/>
                <w:lang w:eastAsia="en-US"/>
              </w:rPr>
              <w:t xml:space="preserve">July </w:t>
            </w:r>
            <w:r w:rsidRPr="00576550">
              <w:rPr>
                <w:rFonts w:eastAsiaTheme="minorHAnsi" w:cs="Arial"/>
                <w:b/>
                <w:sz w:val="22"/>
                <w:szCs w:val="22"/>
                <w:lang w:eastAsia="en-US"/>
              </w:rPr>
              <w:t xml:space="preserve">2016 </w:t>
            </w:r>
          </w:p>
          <w:p w:rsidR="00713F90" w:rsidRPr="00576550" w:rsidRDefault="00A22310" w:rsidP="00264F78">
            <w:pPr>
              <w:spacing w:before="120" w:after="120"/>
              <w:rPr>
                <w:rFonts w:eastAsiaTheme="minorHAnsi" w:cs="Arial"/>
                <w:b/>
                <w:sz w:val="22"/>
                <w:szCs w:val="22"/>
                <w:lang w:eastAsia="en-US"/>
              </w:rPr>
            </w:pPr>
            <w:r w:rsidRPr="00576550">
              <w:rPr>
                <w:rFonts w:eastAsiaTheme="minorHAnsi" w:cs="Arial"/>
                <w:sz w:val="22"/>
                <w:szCs w:val="22"/>
                <w:lang w:eastAsia="en-US"/>
              </w:rPr>
              <w:t xml:space="preserve">Confirmed as a true and accurate record. Moved by Deb Rowe. Seconded by </w:t>
            </w:r>
            <w:r w:rsidR="00264F78">
              <w:rPr>
                <w:rFonts w:eastAsiaTheme="minorHAnsi" w:cs="Arial"/>
                <w:sz w:val="22"/>
                <w:szCs w:val="22"/>
                <w:lang w:eastAsia="en-US"/>
              </w:rPr>
              <w:t>Jo Dixon</w:t>
            </w:r>
            <w:r w:rsidRPr="00576550">
              <w:rPr>
                <w:rFonts w:eastAsiaTheme="minorHAnsi" w:cs="Arial"/>
                <w:sz w:val="22"/>
                <w:szCs w:val="22"/>
                <w:lang w:eastAsia="en-US"/>
              </w:rPr>
              <w:t xml:space="preserve">  </w:t>
            </w:r>
          </w:p>
        </w:tc>
      </w:tr>
      <w:tr w:rsidR="00713F90" w:rsidRPr="00576550" w:rsidTr="005443FE">
        <w:tc>
          <w:tcPr>
            <w:tcW w:w="709" w:type="dxa"/>
          </w:tcPr>
          <w:p w:rsidR="00713F90" w:rsidRPr="00576550" w:rsidRDefault="00713F90" w:rsidP="00576550">
            <w:pPr>
              <w:spacing w:before="120" w:after="120"/>
              <w:rPr>
                <w:rFonts w:eastAsia="Batang" w:cs="Arial"/>
                <w:b/>
                <w:sz w:val="22"/>
                <w:szCs w:val="22"/>
                <w:lang w:eastAsia="en-US"/>
              </w:rPr>
            </w:pPr>
            <w:r w:rsidRPr="00576550">
              <w:rPr>
                <w:rFonts w:eastAsiaTheme="minorHAnsi" w:cs="Arial"/>
                <w:b/>
                <w:sz w:val="22"/>
                <w:szCs w:val="22"/>
                <w:lang w:eastAsia="en-US"/>
              </w:rPr>
              <w:t>4.</w:t>
            </w:r>
          </w:p>
        </w:tc>
        <w:tc>
          <w:tcPr>
            <w:tcW w:w="9639" w:type="dxa"/>
          </w:tcPr>
          <w:p w:rsidR="00264F78" w:rsidRDefault="00A22310" w:rsidP="00264F78">
            <w:pPr>
              <w:spacing w:before="120" w:after="120"/>
              <w:rPr>
                <w:rFonts w:eastAsiaTheme="minorHAnsi" w:cs="Arial"/>
                <w:b/>
                <w:sz w:val="22"/>
                <w:szCs w:val="22"/>
                <w:lang w:eastAsia="en-US"/>
              </w:rPr>
            </w:pPr>
            <w:r w:rsidRPr="00264F78">
              <w:rPr>
                <w:rFonts w:eastAsiaTheme="minorHAnsi" w:cs="Arial"/>
                <w:b/>
                <w:sz w:val="22"/>
                <w:szCs w:val="22"/>
                <w:lang w:eastAsia="en-US"/>
              </w:rPr>
              <w:t xml:space="preserve">Correspondence </w:t>
            </w:r>
            <w:r w:rsidR="00264F78">
              <w:rPr>
                <w:rFonts w:eastAsiaTheme="minorHAnsi" w:cs="Arial"/>
                <w:b/>
                <w:sz w:val="22"/>
                <w:szCs w:val="22"/>
                <w:lang w:eastAsia="en-US"/>
              </w:rPr>
              <w:t>t</w:t>
            </w:r>
            <w:r w:rsidRPr="00264F78">
              <w:rPr>
                <w:rFonts w:eastAsiaTheme="minorHAnsi" w:cs="Arial"/>
                <w:b/>
                <w:sz w:val="22"/>
                <w:szCs w:val="22"/>
                <w:lang w:eastAsia="en-US"/>
              </w:rPr>
              <w:t>abled</w:t>
            </w:r>
          </w:p>
          <w:p w:rsidR="00A22310" w:rsidRPr="00264F78" w:rsidRDefault="00B0419A" w:rsidP="00264F78">
            <w:pPr>
              <w:spacing w:before="120" w:after="120"/>
              <w:rPr>
                <w:rFonts w:eastAsiaTheme="minorHAnsi" w:cs="Arial"/>
                <w:sz w:val="22"/>
                <w:szCs w:val="22"/>
                <w:lang w:eastAsia="en-US"/>
              </w:rPr>
            </w:pPr>
            <w:r>
              <w:rPr>
                <w:rFonts w:eastAsiaTheme="minorHAnsi" w:cs="Arial"/>
                <w:sz w:val="22"/>
                <w:szCs w:val="22"/>
                <w:lang w:eastAsia="en-US"/>
              </w:rPr>
              <w:t>1 September 2016 l</w:t>
            </w:r>
            <w:r w:rsidR="00264F78">
              <w:rPr>
                <w:rFonts w:eastAsiaTheme="minorHAnsi" w:cs="Arial"/>
                <w:sz w:val="22"/>
                <w:szCs w:val="22"/>
                <w:lang w:eastAsia="en-US"/>
              </w:rPr>
              <w:t>etter of r</w:t>
            </w:r>
            <w:r w:rsidR="00264F78" w:rsidRPr="00264F78">
              <w:rPr>
                <w:rFonts w:eastAsiaTheme="minorHAnsi" w:cs="Arial"/>
                <w:sz w:val="22"/>
                <w:szCs w:val="22"/>
                <w:lang w:eastAsia="en-US"/>
              </w:rPr>
              <w:t xml:space="preserve">esignation </w:t>
            </w:r>
            <w:r w:rsidR="00264F78">
              <w:rPr>
                <w:rFonts w:eastAsiaTheme="minorHAnsi" w:cs="Arial"/>
                <w:sz w:val="22"/>
                <w:szCs w:val="22"/>
                <w:lang w:eastAsia="en-US"/>
              </w:rPr>
              <w:t xml:space="preserve">from the </w:t>
            </w:r>
            <w:r w:rsidR="00264F78" w:rsidRPr="00264F78">
              <w:rPr>
                <w:rFonts w:eastAsiaTheme="minorHAnsi" w:cs="Arial"/>
                <w:sz w:val="22"/>
                <w:szCs w:val="22"/>
                <w:lang w:eastAsia="en-US"/>
              </w:rPr>
              <w:t>Chair Ross Lawrenson</w:t>
            </w:r>
            <w:r>
              <w:rPr>
                <w:rFonts w:eastAsiaTheme="minorHAnsi" w:cs="Arial"/>
                <w:sz w:val="22"/>
                <w:szCs w:val="22"/>
                <w:lang w:eastAsia="en-US"/>
              </w:rPr>
              <w:t xml:space="preserve"> (effective at the end of 2016)</w:t>
            </w:r>
            <w:r w:rsidR="00264F78">
              <w:rPr>
                <w:rFonts w:eastAsiaTheme="minorHAnsi" w:cs="Arial"/>
                <w:sz w:val="22"/>
                <w:szCs w:val="22"/>
                <w:lang w:eastAsia="en-US"/>
              </w:rPr>
              <w:t xml:space="preserve">. </w:t>
            </w:r>
            <w:r w:rsidR="00264F78" w:rsidRPr="00264F78">
              <w:rPr>
                <w:rFonts w:eastAsiaTheme="minorHAnsi" w:cs="Arial"/>
                <w:sz w:val="22"/>
                <w:szCs w:val="22"/>
                <w:lang w:eastAsia="en-US"/>
              </w:rPr>
              <w:t xml:space="preserve">The NSU thanked Ross for his substantial contribution over his nine years of membership of the committee and his </w:t>
            </w:r>
            <w:r w:rsidR="00264F78">
              <w:rPr>
                <w:rFonts w:eastAsiaTheme="minorHAnsi" w:cs="Arial"/>
                <w:sz w:val="22"/>
                <w:szCs w:val="22"/>
                <w:lang w:eastAsia="en-US"/>
              </w:rPr>
              <w:t xml:space="preserve">excellent </w:t>
            </w:r>
            <w:r w:rsidR="00264F78" w:rsidRPr="00264F78">
              <w:rPr>
                <w:rFonts w:eastAsiaTheme="minorHAnsi" w:cs="Arial"/>
                <w:sz w:val="22"/>
                <w:szCs w:val="22"/>
                <w:lang w:eastAsia="en-US"/>
              </w:rPr>
              <w:t>leadership as Chair</w:t>
            </w:r>
            <w:r w:rsidR="00264F78">
              <w:rPr>
                <w:rFonts w:eastAsiaTheme="minorHAnsi" w:cs="Arial"/>
                <w:sz w:val="22"/>
                <w:szCs w:val="22"/>
                <w:lang w:eastAsia="en-US"/>
              </w:rPr>
              <w:t xml:space="preserve">. The Ministry has appointed Dr Jo Dixon as Chair.   </w:t>
            </w:r>
            <w:r w:rsidR="00264F78" w:rsidRPr="00264F78">
              <w:rPr>
                <w:rFonts w:eastAsiaTheme="minorHAnsi" w:cs="Arial"/>
                <w:sz w:val="22"/>
                <w:szCs w:val="22"/>
                <w:lang w:eastAsia="en-US"/>
              </w:rPr>
              <w:t xml:space="preserve"> </w:t>
            </w:r>
          </w:p>
          <w:p w:rsidR="00264F78" w:rsidRPr="00264F78" w:rsidRDefault="00B0419A" w:rsidP="00430875">
            <w:pPr>
              <w:spacing w:before="120" w:after="120"/>
              <w:rPr>
                <w:rFonts w:eastAsiaTheme="minorHAnsi" w:cstheme="minorBidi"/>
                <w:sz w:val="22"/>
                <w:szCs w:val="22"/>
                <w:lang w:eastAsia="en-US"/>
              </w:rPr>
            </w:pPr>
            <w:r>
              <w:rPr>
                <w:rFonts w:eastAsiaTheme="minorHAnsi" w:cstheme="minorBidi"/>
                <w:sz w:val="22"/>
                <w:szCs w:val="22"/>
                <w:lang w:eastAsia="en-US"/>
              </w:rPr>
              <w:t>11 July 2016 l</w:t>
            </w:r>
            <w:r w:rsidR="00264F78" w:rsidRPr="00264F78">
              <w:rPr>
                <w:rFonts w:eastAsiaTheme="minorHAnsi" w:cstheme="minorBidi"/>
                <w:sz w:val="22"/>
                <w:szCs w:val="22"/>
                <w:lang w:eastAsia="en-US"/>
              </w:rPr>
              <w:t xml:space="preserve">etter </w:t>
            </w:r>
            <w:r>
              <w:rPr>
                <w:rFonts w:eastAsiaTheme="minorHAnsi" w:cstheme="minorBidi"/>
                <w:sz w:val="22"/>
                <w:szCs w:val="22"/>
                <w:lang w:eastAsia="en-US"/>
              </w:rPr>
              <w:t xml:space="preserve">from the Chair Ross Lawrenson </w:t>
            </w:r>
            <w:r w:rsidR="00264F78" w:rsidRPr="00264F78">
              <w:rPr>
                <w:rFonts w:eastAsiaTheme="minorHAnsi" w:cstheme="minorBidi"/>
                <w:sz w:val="22"/>
                <w:szCs w:val="22"/>
                <w:lang w:eastAsia="en-US"/>
              </w:rPr>
              <w:t>wi</w:t>
            </w:r>
            <w:r w:rsidR="00264F78">
              <w:rPr>
                <w:rFonts w:eastAsiaTheme="minorHAnsi" w:cstheme="minorBidi"/>
                <w:sz w:val="22"/>
                <w:szCs w:val="22"/>
                <w:lang w:eastAsia="en-US"/>
              </w:rPr>
              <w:t>t</w:t>
            </w:r>
            <w:r w:rsidR="00264F78" w:rsidRPr="00264F78">
              <w:rPr>
                <w:rFonts w:eastAsiaTheme="minorHAnsi" w:cstheme="minorBidi"/>
                <w:sz w:val="22"/>
                <w:szCs w:val="22"/>
                <w:lang w:eastAsia="en-US"/>
              </w:rPr>
              <w:t xml:space="preserve">hdrawing </w:t>
            </w:r>
            <w:r>
              <w:rPr>
                <w:rFonts w:eastAsiaTheme="minorHAnsi" w:cstheme="minorBidi"/>
                <w:sz w:val="22"/>
                <w:szCs w:val="22"/>
                <w:lang w:eastAsia="en-US"/>
              </w:rPr>
              <w:t xml:space="preserve">NSAC </w:t>
            </w:r>
            <w:r w:rsidR="00264F78" w:rsidRPr="00264F78">
              <w:rPr>
                <w:rFonts w:eastAsiaTheme="minorHAnsi" w:cstheme="minorBidi"/>
                <w:sz w:val="22"/>
                <w:szCs w:val="22"/>
                <w:lang w:eastAsia="en-US"/>
              </w:rPr>
              <w:t xml:space="preserve">membership </w:t>
            </w:r>
            <w:r w:rsidR="00264F78">
              <w:rPr>
                <w:rFonts w:eastAsiaTheme="minorHAnsi" w:cstheme="minorBidi"/>
                <w:sz w:val="22"/>
                <w:szCs w:val="22"/>
                <w:lang w:eastAsia="en-US"/>
              </w:rPr>
              <w:t>o</w:t>
            </w:r>
            <w:r w:rsidR="00264F78" w:rsidRPr="00264F78">
              <w:rPr>
                <w:rFonts w:eastAsiaTheme="minorHAnsi" w:cstheme="minorBidi"/>
                <w:sz w:val="22"/>
                <w:szCs w:val="22"/>
                <w:lang w:eastAsia="en-US"/>
              </w:rPr>
              <w:t xml:space="preserve">f </w:t>
            </w:r>
            <w:r w:rsidR="00E72CFF">
              <w:rPr>
                <w:rFonts w:eastAsiaTheme="minorHAnsi" w:cstheme="minorBidi"/>
                <w:sz w:val="22"/>
                <w:szCs w:val="22"/>
                <w:lang w:eastAsia="en-US"/>
              </w:rPr>
              <w:t xml:space="preserve">Associate </w:t>
            </w:r>
            <w:r w:rsidR="00264F78" w:rsidRPr="00264F78">
              <w:rPr>
                <w:rFonts w:eastAsiaTheme="minorHAnsi" w:cstheme="minorBidi"/>
                <w:sz w:val="22"/>
                <w:szCs w:val="22"/>
                <w:lang w:eastAsia="en-US"/>
              </w:rPr>
              <w:t>Pr</w:t>
            </w:r>
            <w:r w:rsidR="00264F78">
              <w:rPr>
                <w:rFonts w:eastAsiaTheme="minorHAnsi" w:cstheme="minorBidi"/>
                <w:sz w:val="22"/>
                <w:szCs w:val="22"/>
                <w:lang w:eastAsia="en-US"/>
              </w:rPr>
              <w:t>o</w:t>
            </w:r>
            <w:r w:rsidR="00264F78" w:rsidRPr="00264F78">
              <w:rPr>
                <w:rFonts w:eastAsiaTheme="minorHAnsi" w:cstheme="minorBidi"/>
                <w:sz w:val="22"/>
                <w:szCs w:val="22"/>
                <w:lang w:eastAsia="en-US"/>
              </w:rPr>
              <w:t>fessor Brian Cox</w:t>
            </w:r>
            <w:r w:rsidR="00264F78">
              <w:rPr>
                <w:rFonts w:eastAsiaTheme="minorHAnsi" w:cstheme="minorBidi"/>
                <w:sz w:val="22"/>
                <w:szCs w:val="22"/>
                <w:lang w:eastAsia="en-US"/>
              </w:rPr>
              <w:t>.</w:t>
            </w:r>
            <w:r w:rsidR="00264F78" w:rsidRPr="00264F78">
              <w:rPr>
                <w:rFonts w:eastAsiaTheme="minorHAnsi" w:cstheme="minorBidi"/>
                <w:sz w:val="22"/>
                <w:szCs w:val="22"/>
                <w:lang w:eastAsia="en-US"/>
              </w:rPr>
              <w:t xml:space="preserve">   </w:t>
            </w:r>
          </w:p>
        </w:tc>
      </w:tr>
      <w:tr w:rsidR="00713F90" w:rsidRPr="00576550" w:rsidTr="002F584C">
        <w:trPr>
          <w:trHeight w:val="3292"/>
        </w:trPr>
        <w:tc>
          <w:tcPr>
            <w:tcW w:w="709" w:type="dxa"/>
          </w:tcPr>
          <w:p w:rsidR="00713F90" w:rsidRPr="00576550" w:rsidRDefault="00713F90" w:rsidP="00576550">
            <w:pPr>
              <w:spacing w:before="120" w:after="120"/>
              <w:rPr>
                <w:rFonts w:eastAsiaTheme="minorHAnsi" w:cs="Arial"/>
                <w:b/>
                <w:sz w:val="22"/>
                <w:szCs w:val="22"/>
                <w:lang w:eastAsia="en-US"/>
              </w:rPr>
            </w:pPr>
            <w:r w:rsidRPr="00576550">
              <w:rPr>
                <w:rFonts w:eastAsiaTheme="minorHAnsi" w:cs="Arial"/>
                <w:b/>
                <w:sz w:val="22"/>
                <w:szCs w:val="22"/>
                <w:lang w:eastAsia="en-US"/>
              </w:rPr>
              <w:t xml:space="preserve">5. </w:t>
            </w:r>
          </w:p>
        </w:tc>
        <w:tc>
          <w:tcPr>
            <w:tcW w:w="9639" w:type="dxa"/>
          </w:tcPr>
          <w:p w:rsidR="00713F90" w:rsidRPr="00576550" w:rsidRDefault="00713F90" w:rsidP="00576550">
            <w:pPr>
              <w:spacing w:before="120" w:after="120"/>
              <w:rPr>
                <w:rFonts w:eastAsiaTheme="minorHAnsi" w:cs="Arial"/>
                <w:b/>
                <w:sz w:val="22"/>
                <w:szCs w:val="22"/>
                <w:lang w:eastAsia="en-US"/>
              </w:rPr>
            </w:pPr>
            <w:r w:rsidRPr="00576550">
              <w:rPr>
                <w:rFonts w:eastAsiaTheme="minorHAnsi" w:cs="Arial"/>
                <w:b/>
                <w:sz w:val="22"/>
                <w:szCs w:val="22"/>
                <w:lang w:eastAsia="en-US"/>
              </w:rPr>
              <w:t xml:space="preserve">Actions from previous meetings  </w:t>
            </w:r>
          </w:p>
          <w:p w:rsidR="00204D5F" w:rsidRPr="00204D5F" w:rsidRDefault="00204D5F" w:rsidP="00204D5F">
            <w:pPr>
              <w:spacing w:before="120" w:after="120"/>
              <w:rPr>
                <w:rFonts w:eastAsiaTheme="minorHAnsi" w:cs="Arial"/>
                <w:i/>
                <w:sz w:val="22"/>
                <w:szCs w:val="22"/>
                <w:lang w:eastAsia="en-US"/>
              </w:rPr>
            </w:pPr>
            <w:r w:rsidRPr="00204D5F">
              <w:rPr>
                <w:rFonts w:eastAsiaTheme="minorHAnsi" w:cs="Arial"/>
                <w:i/>
                <w:sz w:val="22"/>
                <w:szCs w:val="22"/>
                <w:lang w:eastAsia="en-US"/>
              </w:rPr>
              <w:t xml:space="preserve">Non-invasive prenatal testing (NIPT) </w:t>
            </w:r>
          </w:p>
          <w:p w:rsidR="005C2FF9" w:rsidRDefault="00204D5F" w:rsidP="00204D5F">
            <w:pPr>
              <w:spacing w:before="120" w:after="120"/>
              <w:rPr>
                <w:rFonts w:eastAsiaTheme="minorHAnsi" w:cs="Arial"/>
                <w:sz w:val="22"/>
                <w:szCs w:val="22"/>
                <w:lang w:eastAsia="en-US"/>
              </w:rPr>
            </w:pPr>
            <w:r>
              <w:rPr>
                <w:rFonts w:eastAsiaTheme="minorHAnsi" w:cs="Arial"/>
                <w:sz w:val="22"/>
                <w:szCs w:val="22"/>
                <w:lang w:eastAsia="en-US"/>
              </w:rPr>
              <w:t xml:space="preserve">At its 6 July 2016 meeting </w:t>
            </w:r>
            <w:r w:rsidR="00C523BB" w:rsidRPr="00576550">
              <w:rPr>
                <w:rFonts w:eastAsiaTheme="minorHAnsi" w:cs="Arial"/>
                <w:sz w:val="22"/>
                <w:szCs w:val="22"/>
                <w:lang w:eastAsia="en-US"/>
              </w:rPr>
              <w:t xml:space="preserve">NSAC considered </w:t>
            </w:r>
            <w:r w:rsidR="005B3A7B">
              <w:rPr>
                <w:rFonts w:eastAsiaTheme="minorHAnsi" w:cs="Arial"/>
                <w:sz w:val="22"/>
                <w:szCs w:val="22"/>
                <w:lang w:eastAsia="en-US"/>
              </w:rPr>
              <w:t xml:space="preserve">options for inclusion of </w:t>
            </w:r>
            <w:r w:rsidR="00C523BB" w:rsidRPr="00576550">
              <w:rPr>
                <w:rFonts w:eastAsiaTheme="minorHAnsi" w:cs="Arial"/>
                <w:sz w:val="22"/>
                <w:szCs w:val="22"/>
                <w:lang w:eastAsia="en-US"/>
              </w:rPr>
              <w:t>non-invasive p</w:t>
            </w:r>
            <w:r w:rsidR="0079356A">
              <w:rPr>
                <w:rFonts w:eastAsiaTheme="minorHAnsi" w:cs="Arial"/>
                <w:sz w:val="22"/>
                <w:szCs w:val="22"/>
                <w:lang w:eastAsia="en-US"/>
              </w:rPr>
              <w:t>re</w:t>
            </w:r>
            <w:r w:rsidR="00C523BB" w:rsidRPr="00576550">
              <w:rPr>
                <w:rFonts w:eastAsiaTheme="minorHAnsi" w:cs="Arial"/>
                <w:sz w:val="22"/>
                <w:szCs w:val="22"/>
                <w:lang w:eastAsia="en-US"/>
              </w:rPr>
              <w:t>natal testing (NIPT) a</w:t>
            </w:r>
            <w:r w:rsidR="005B3A7B">
              <w:rPr>
                <w:rFonts w:eastAsiaTheme="minorHAnsi" w:cs="Arial"/>
                <w:sz w:val="22"/>
                <w:szCs w:val="22"/>
                <w:lang w:eastAsia="en-US"/>
              </w:rPr>
              <w:t xml:space="preserve">s part of antenatal screening </w:t>
            </w:r>
            <w:r>
              <w:rPr>
                <w:rFonts w:eastAsiaTheme="minorHAnsi" w:cs="Arial"/>
                <w:sz w:val="22"/>
                <w:szCs w:val="22"/>
                <w:lang w:eastAsia="en-US"/>
              </w:rPr>
              <w:t xml:space="preserve">for Down syndrome, trisomy 18, and trisomy 13. </w:t>
            </w:r>
            <w:r w:rsidR="005B3A7B">
              <w:rPr>
                <w:rFonts w:eastAsiaTheme="minorHAnsi" w:cs="Arial"/>
                <w:sz w:val="22"/>
                <w:szCs w:val="22"/>
                <w:lang w:eastAsia="en-US"/>
              </w:rPr>
              <w:t xml:space="preserve">The NSU is continuing to undertake policy development </w:t>
            </w:r>
            <w:r>
              <w:rPr>
                <w:rFonts w:eastAsiaTheme="minorHAnsi" w:cs="Arial"/>
                <w:sz w:val="22"/>
                <w:szCs w:val="22"/>
                <w:lang w:eastAsia="en-US"/>
              </w:rPr>
              <w:t xml:space="preserve">around the proposal and is yet to undertake public consultation. </w:t>
            </w:r>
            <w:r w:rsidRPr="00576550">
              <w:rPr>
                <w:rFonts w:eastAsiaTheme="minorHAnsi" w:cs="Arial"/>
                <w:sz w:val="22"/>
                <w:szCs w:val="22"/>
                <w:lang w:eastAsia="en-US"/>
              </w:rPr>
              <w:t xml:space="preserve"> </w:t>
            </w:r>
          </w:p>
          <w:p w:rsidR="00204D5F" w:rsidRDefault="00204D5F" w:rsidP="00204D5F">
            <w:pPr>
              <w:spacing w:before="120" w:after="120"/>
              <w:rPr>
                <w:rFonts w:eastAsiaTheme="minorHAnsi" w:cs="Arial"/>
                <w:i/>
                <w:sz w:val="22"/>
                <w:szCs w:val="22"/>
                <w:lang w:eastAsia="en-US"/>
              </w:rPr>
            </w:pPr>
            <w:r w:rsidRPr="00204D5F">
              <w:rPr>
                <w:rFonts w:eastAsiaTheme="minorHAnsi" w:cs="Arial"/>
                <w:i/>
                <w:sz w:val="22"/>
                <w:szCs w:val="22"/>
                <w:lang w:eastAsia="en-US"/>
              </w:rPr>
              <w:t xml:space="preserve">National Cervical Screening Programme </w:t>
            </w:r>
            <w:r w:rsidR="00B0419A">
              <w:rPr>
                <w:rFonts w:eastAsiaTheme="minorHAnsi" w:cs="Arial"/>
                <w:i/>
                <w:sz w:val="22"/>
                <w:szCs w:val="22"/>
                <w:lang w:eastAsia="en-US"/>
              </w:rPr>
              <w:t>(NCSP)</w:t>
            </w:r>
          </w:p>
          <w:p w:rsidR="00204D5F" w:rsidRPr="00576550" w:rsidRDefault="00204D5F" w:rsidP="002F584C">
            <w:pPr>
              <w:spacing w:before="120" w:after="120"/>
              <w:rPr>
                <w:rFonts w:eastAsiaTheme="minorHAnsi" w:cs="Arial"/>
                <w:sz w:val="22"/>
                <w:szCs w:val="22"/>
                <w:lang w:eastAsia="en-US"/>
              </w:rPr>
            </w:pPr>
            <w:r w:rsidRPr="00204D5F">
              <w:rPr>
                <w:rFonts w:eastAsiaTheme="minorHAnsi" w:cs="Arial"/>
                <w:sz w:val="22"/>
                <w:szCs w:val="22"/>
                <w:lang w:eastAsia="en-US"/>
              </w:rPr>
              <w:t>Cl</w:t>
            </w:r>
            <w:r>
              <w:rPr>
                <w:rFonts w:eastAsiaTheme="minorHAnsi" w:cs="Arial"/>
                <w:sz w:val="22"/>
                <w:szCs w:val="22"/>
                <w:lang w:eastAsia="en-US"/>
              </w:rPr>
              <w:t>a</w:t>
            </w:r>
            <w:r w:rsidRPr="00204D5F">
              <w:rPr>
                <w:rFonts w:eastAsiaTheme="minorHAnsi" w:cs="Arial"/>
                <w:sz w:val="22"/>
                <w:szCs w:val="22"/>
                <w:lang w:eastAsia="en-US"/>
              </w:rPr>
              <w:t>rification was sought rega</w:t>
            </w:r>
            <w:r>
              <w:rPr>
                <w:rFonts w:eastAsiaTheme="minorHAnsi" w:cs="Arial"/>
                <w:sz w:val="22"/>
                <w:szCs w:val="22"/>
                <w:lang w:eastAsia="en-US"/>
              </w:rPr>
              <w:t>r</w:t>
            </w:r>
            <w:r w:rsidRPr="00204D5F">
              <w:rPr>
                <w:rFonts w:eastAsiaTheme="minorHAnsi" w:cs="Arial"/>
                <w:sz w:val="22"/>
                <w:szCs w:val="22"/>
                <w:lang w:eastAsia="en-US"/>
              </w:rPr>
              <w:t xml:space="preserve">ding responsibility </w:t>
            </w:r>
            <w:r>
              <w:rPr>
                <w:rFonts w:eastAsiaTheme="minorHAnsi" w:cs="Arial"/>
                <w:sz w:val="22"/>
                <w:szCs w:val="22"/>
                <w:lang w:eastAsia="en-US"/>
              </w:rPr>
              <w:t xml:space="preserve">for the prompt </w:t>
            </w:r>
            <w:r w:rsidRPr="00204D5F">
              <w:rPr>
                <w:rFonts w:eastAsiaTheme="minorHAnsi" w:cs="Arial"/>
                <w:sz w:val="22"/>
                <w:szCs w:val="22"/>
                <w:lang w:eastAsia="en-US"/>
              </w:rPr>
              <w:t>investig</w:t>
            </w:r>
            <w:r>
              <w:rPr>
                <w:rFonts w:eastAsiaTheme="minorHAnsi" w:cs="Arial"/>
                <w:sz w:val="22"/>
                <w:szCs w:val="22"/>
                <w:lang w:eastAsia="en-US"/>
              </w:rPr>
              <w:t>a</w:t>
            </w:r>
            <w:r w:rsidRPr="00204D5F">
              <w:rPr>
                <w:rFonts w:eastAsiaTheme="minorHAnsi" w:cs="Arial"/>
                <w:sz w:val="22"/>
                <w:szCs w:val="22"/>
                <w:lang w:eastAsia="en-US"/>
              </w:rPr>
              <w:t>t</w:t>
            </w:r>
            <w:r>
              <w:rPr>
                <w:rFonts w:eastAsiaTheme="minorHAnsi" w:cs="Arial"/>
                <w:sz w:val="22"/>
                <w:szCs w:val="22"/>
                <w:lang w:eastAsia="en-US"/>
              </w:rPr>
              <w:t>i</w:t>
            </w:r>
            <w:r w:rsidRPr="00204D5F">
              <w:rPr>
                <w:rFonts w:eastAsiaTheme="minorHAnsi" w:cs="Arial"/>
                <w:sz w:val="22"/>
                <w:szCs w:val="22"/>
                <w:lang w:eastAsia="en-US"/>
              </w:rPr>
              <w:t>on of sym</w:t>
            </w:r>
            <w:r>
              <w:rPr>
                <w:rFonts w:eastAsiaTheme="minorHAnsi" w:cs="Arial"/>
                <w:sz w:val="22"/>
                <w:szCs w:val="22"/>
                <w:lang w:eastAsia="en-US"/>
              </w:rPr>
              <w:t>p</w:t>
            </w:r>
            <w:r w:rsidRPr="00204D5F">
              <w:rPr>
                <w:rFonts w:eastAsiaTheme="minorHAnsi" w:cs="Arial"/>
                <w:sz w:val="22"/>
                <w:szCs w:val="22"/>
                <w:lang w:eastAsia="en-US"/>
              </w:rPr>
              <w:t>tomat</w:t>
            </w:r>
            <w:r>
              <w:rPr>
                <w:rFonts w:eastAsiaTheme="minorHAnsi" w:cs="Arial"/>
                <w:sz w:val="22"/>
                <w:szCs w:val="22"/>
                <w:lang w:eastAsia="en-US"/>
              </w:rPr>
              <w:t>ic</w:t>
            </w:r>
            <w:r w:rsidRPr="00204D5F">
              <w:rPr>
                <w:rFonts w:eastAsiaTheme="minorHAnsi" w:cs="Arial"/>
                <w:sz w:val="22"/>
                <w:szCs w:val="22"/>
                <w:lang w:eastAsia="en-US"/>
              </w:rPr>
              <w:t xml:space="preserve"> women</w:t>
            </w:r>
            <w:r>
              <w:rPr>
                <w:rFonts w:eastAsiaTheme="minorHAnsi" w:cs="Arial"/>
                <w:sz w:val="22"/>
                <w:szCs w:val="22"/>
                <w:lang w:eastAsia="en-US"/>
              </w:rPr>
              <w:t xml:space="preserve">, especially for those aged 20-24 years. </w:t>
            </w:r>
            <w:r w:rsidRPr="00204D5F">
              <w:rPr>
                <w:rFonts w:eastAsiaTheme="minorHAnsi" w:cs="Arial"/>
                <w:sz w:val="22"/>
                <w:szCs w:val="22"/>
                <w:lang w:eastAsia="en-US"/>
              </w:rPr>
              <w:t xml:space="preserve"> </w:t>
            </w:r>
            <w:r>
              <w:rPr>
                <w:rFonts w:eastAsiaTheme="minorHAnsi" w:cs="Arial"/>
                <w:sz w:val="22"/>
                <w:szCs w:val="22"/>
                <w:lang w:eastAsia="en-US"/>
              </w:rPr>
              <w:t>This issue is included in the NCSP Clinica</w:t>
            </w:r>
            <w:r w:rsidR="00AD737D">
              <w:rPr>
                <w:rFonts w:eastAsiaTheme="minorHAnsi" w:cs="Arial"/>
                <w:sz w:val="22"/>
                <w:szCs w:val="22"/>
                <w:lang w:eastAsia="en-US"/>
              </w:rPr>
              <w:t>l</w:t>
            </w:r>
            <w:r>
              <w:rPr>
                <w:rFonts w:eastAsiaTheme="minorHAnsi" w:cs="Arial"/>
                <w:sz w:val="22"/>
                <w:szCs w:val="22"/>
                <w:lang w:eastAsia="en-US"/>
              </w:rPr>
              <w:t xml:space="preserve"> Guidelines. </w:t>
            </w:r>
          </w:p>
        </w:tc>
      </w:tr>
      <w:tr w:rsidR="00713F90" w:rsidRPr="00576550" w:rsidTr="005443FE">
        <w:tc>
          <w:tcPr>
            <w:tcW w:w="709" w:type="dxa"/>
          </w:tcPr>
          <w:p w:rsidR="00713F90" w:rsidRPr="00576550" w:rsidRDefault="009A6EBA" w:rsidP="00576550">
            <w:pPr>
              <w:spacing w:before="120" w:after="120"/>
              <w:rPr>
                <w:rFonts w:eastAsiaTheme="minorHAnsi" w:cs="Arial"/>
                <w:b/>
                <w:sz w:val="22"/>
                <w:szCs w:val="22"/>
                <w:lang w:eastAsia="en-US"/>
              </w:rPr>
            </w:pPr>
            <w:r w:rsidRPr="00576550">
              <w:rPr>
                <w:rFonts w:eastAsiaTheme="minorHAnsi" w:cs="Arial"/>
                <w:b/>
                <w:sz w:val="22"/>
                <w:szCs w:val="22"/>
                <w:lang w:eastAsia="en-US"/>
              </w:rPr>
              <w:t>6.</w:t>
            </w:r>
          </w:p>
        </w:tc>
        <w:tc>
          <w:tcPr>
            <w:tcW w:w="9639" w:type="dxa"/>
          </w:tcPr>
          <w:p w:rsidR="00713F90" w:rsidRPr="00576550" w:rsidRDefault="0017036B" w:rsidP="00576550">
            <w:pPr>
              <w:spacing w:before="120" w:after="120"/>
              <w:rPr>
                <w:rFonts w:eastAsiaTheme="minorHAnsi" w:cs="Arial"/>
                <w:b/>
                <w:sz w:val="22"/>
                <w:szCs w:val="22"/>
                <w:lang w:eastAsia="en-US"/>
              </w:rPr>
            </w:pPr>
            <w:r w:rsidRPr="00A22310">
              <w:rPr>
                <w:rFonts w:eastAsia="Batang" w:cs="Arial"/>
                <w:b/>
                <w:sz w:val="22"/>
                <w:szCs w:val="22"/>
                <w:lang w:eastAsia="en-US"/>
              </w:rPr>
              <w:t xml:space="preserve">Abdominal Aortic Aneurysm Screening </w:t>
            </w:r>
            <w:r>
              <w:rPr>
                <w:rFonts w:eastAsia="Batang" w:cs="Arial"/>
                <w:b/>
                <w:sz w:val="22"/>
                <w:szCs w:val="22"/>
                <w:lang w:eastAsia="en-US"/>
              </w:rPr>
              <w:t>(</w:t>
            </w:r>
            <w:r w:rsidR="00A22310">
              <w:rPr>
                <w:rFonts w:eastAsiaTheme="minorHAnsi" w:cs="Arial"/>
                <w:b/>
                <w:sz w:val="22"/>
                <w:szCs w:val="22"/>
                <w:lang w:eastAsia="en-US"/>
              </w:rPr>
              <w:t>AAA</w:t>
            </w:r>
            <w:r>
              <w:rPr>
                <w:rFonts w:eastAsiaTheme="minorHAnsi" w:cs="Arial"/>
                <w:b/>
                <w:sz w:val="22"/>
                <w:szCs w:val="22"/>
                <w:lang w:eastAsia="en-US"/>
              </w:rPr>
              <w:t>)</w:t>
            </w:r>
            <w:r w:rsidR="00A22310">
              <w:rPr>
                <w:rFonts w:eastAsiaTheme="minorHAnsi" w:cs="Arial"/>
                <w:b/>
                <w:sz w:val="22"/>
                <w:szCs w:val="22"/>
                <w:lang w:eastAsia="en-US"/>
              </w:rPr>
              <w:t xml:space="preserve"> screening </w:t>
            </w:r>
            <w:r w:rsidR="00713F90" w:rsidRPr="00576550">
              <w:rPr>
                <w:rFonts w:eastAsiaTheme="minorHAnsi" w:cs="Arial"/>
                <w:b/>
                <w:sz w:val="22"/>
                <w:szCs w:val="22"/>
                <w:lang w:eastAsia="en-US"/>
              </w:rPr>
              <w:t xml:space="preserve"> </w:t>
            </w:r>
          </w:p>
          <w:p w:rsidR="00BC59F9" w:rsidRPr="006B7F18" w:rsidRDefault="009D3EF4" w:rsidP="00BC59F9">
            <w:pPr>
              <w:pStyle w:val="TableText"/>
              <w:spacing w:before="0" w:after="0"/>
              <w:rPr>
                <w:rFonts w:cs="Arial"/>
                <w:sz w:val="22"/>
              </w:rPr>
            </w:pPr>
            <w:r>
              <w:rPr>
                <w:rFonts w:eastAsiaTheme="minorHAnsi" w:cs="Arial"/>
                <w:sz w:val="22"/>
                <w:szCs w:val="22"/>
                <w:lang w:eastAsia="en-US"/>
              </w:rPr>
              <w:t xml:space="preserve">The Chair noted that </w:t>
            </w:r>
            <w:r w:rsidR="00253A85">
              <w:rPr>
                <w:rFonts w:eastAsiaTheme="minorHAnsi" w:cs="Arial"/>
                <w:sz w:val="22"/>
                <w:szCs w:val="22"/>
                <w:lang w:eastAsia="en-US"/>
              </w:rPr>
              <w:t>NSAC c</w:t>
            </w:r>
            <w:r>
              <w:rPr>
                <w:rFonts w:eastAsiaTheme="minorHAnsi" w:cs="Arial"/>
                <w:sz w:val="22"/>
                <w:szCs w:val="22"/>
                <w:lang w:eastAsia="en-US"/>
              </w:rPr>
              <w:t xml:space="preserve">onsidered </w:t>
            </w:r>
            <w:r w:rsidR="00253A85">
              <w:rPr>
                <w:rFonts w:eastAsiaTheme="minorHAnsi" w:cs="Arial"/>
                <w:sz w:val="22"/>
                <w:szCs w:val="22"/>
                <w:lang w:eastAsia="en-US"/>
              </w:rPr>
              <w:t xml:space="preserve">AAA screening </w:t>
            </w:r>
            <w:r>
              <w:rPr>
                <w:rFonts w:eastAsiaTheme="minorHAnsi" w:cs="Arial"/>
                <w:sz w:val="22"/>
                <w:szCs w:val="22"/>
                <w:lang w:eastAsia="en-US"/>
              </w:rPr>
              <w:t>in 201</w:t>
            </w:r>
            <w:r w:rsidR="00253A85">
              <w:rPr>
                <w:rFonts w:eastAsiaTheme="minorHAnsi" w:cs="Arial"/>
                <w:sz w:val="22"/>
                <w:szCs w:val="22"/>
                <w:lang w:eastAsia="en-US"/>
              </w:rPr>
              <w:t>1</w:t>
            </w:r>
            <w:r>
              <w:rPr>
                <w:rFonts w:eastAsiaTheme="minorHAnsi" w:cs="Arial"/>
                <w:sz w:val="22"/>
                <w:szCs w:val="22"/>
                <w:lang w:eastAsia="en-US"/>
              </w:rPr>
              <w:t xml:space="preserve">. </w:t>
            </w:r>
            <w:r w:rsidR="00BC59F9" w:rsidRPr="001B6E24">
              <w:rPr>
                <w:rFonts w:cs="Arial"/>
                <w:sz w:val="22"/>
              </w:rPr>
              <w:t xml:space="preserve">At that time, NSAC agreed that AAA screening met </w:t>
            </w:r>
            <w:r w:rsidR="00BC59F9">
              <w:rPr>
                <w:rFonts w:cs="Arial"/>
                <w:sz w:val="22"/>
              </w:rPr>
              <w:t xml:space="preserve">a number of the NHC screening </w:t>
            </w:r>
            <w:r w:rsidR="00BC59F9" w:rsidRPr="001B6E24">
              <w:rPr>
                <w:rFonts w:cs="Arial"/>
                <w:sz w:val="22"/>
              </w:rPr>
              <w:t>criteria.</w:t>
            </w:r>
            <w:r w:rsidR="00BC59F9" w:rsidRPr="006B7F18">
              <w:rPr>
                <w:rFonts w:cs="Arial"/>
                <w:sz w:val="22"/>
              </w:rPr>
              <w:t xml:space="preserve"> These were</w:t>
            </w:r>
            <w:r w:rsidR="00BC59F9">
              <w:rPr>
                <w:rFonts w:cs="Arial"/>
                <w:sz w:val="22"/>
              </w:rPr>
              <w:t xml:space="preserve"> that</w:t>
            </w:r>
            <w:r w:rsidR="00BC59F9" w:rsidRPr="006B7F18">
              <w:rPr>
                <w:rFonts w:cs="Arial"/>
                <w:sz w:val="22"/>
              </w:rPr>
              <w:t xml:space="preserve">:   </w:t>
            </w:r>
          </w:p>
          <w:p w:rsidR="00BC59F9" w:rsidRPr="006B7F18" w:rsidRDefault="00BC59F9" w:rsidP="00BC59F9">
            <w:pPr>
              <w:pStyle w:val="ListParagraph"/>
              <w:numPr>
                <w:ilvl w:val="0"/>
                <w:numId w:val="15"/>
              </w:numPr>
              <w:spacing w:after="200" w:line="276" w:lineRule="auto"/>
              <w:ind w:right="544"/>
              <w:rPr>
                <w:rFonts w:cs="Arial"/>
                <w:b/>
                <w:sz w:val="22"/>
              </w:rPr>
            </w:pPr>
            <w:r w:rsidRPr="006B7F18">
              <w:rPr>
                <w:rFonts w:cs="Arial"/>
                <w:sz w:val="22"/>
              </w:rPr>
              <w:t>the condition is a suitable candidate for screening</w:t>
            </w:r>
          </w:p>
          <w:p w:rsidR="00BC59F9" w:rsidRPr="006B7F18" w:rsidRDefault="00BC59F9" w:rsidP="00BC59F9">
            <w:pPr>
              <w:pStyle w:val="ListParagraph"/>
              <w:numPr>
                <w:ilvl w:val="0"/>
                <w:numId w:val="15"/>
              </w:numPr>
              <w:spacing w:after="200" w:line="276" w:lineRule="auto"/>
              <w:ind w:right="544"/>
              <w:rPr>
                <w:rFonts w:cs="Arial"/>
                <w:b/>
                <w:sz w:val="22"/>
              </w:rPr>
            </w:pPr>
            <w:r w:rsidRPr="006B7F18">
              <w:rPr>
                <w:rFonts w:cs="Arial"/>
                <w:sz w:val="22"/>
              </w:rPr>
              <w:t>there is a suitable test - abdominal ultrasound</w:t>
            </w:r>
          </w:p>
          <w:p w:rsidR="00BC59F9" w:rsidRPr="006B7F18" w:rsidRDefault="00BC59F9" w:rsidP="00BC59F9">
            <w:pPr>
              <w:pStyle w:val="ListParagraph"/>
              <w:numPr>
                <w:ilvl w:val="0"/>
                <w:numId w:val="15"/>
              </w:numPr>
              <w:spacing w:after="200" w:line="276" w:lineRule="auto"/>
              <w:ind w:right="544"/>
              <w:rPr>
                <w:rFonts w:cs="Arial"/>
                <w:b/>
                <w:sz w:val="22"/>
              </w:rPr>
            </w:pPr>
            <w:r w:rsidRPr="006B7F18">
              <w:rPr>
                <w:rFonts w:cs="Arial"/>
                <w:sz w:val="22"/>
              </w:rPr>
              <w:t xml:space="preserve">there  is effective, accessible treatment </w:t>
            </w:r>
            <w:r>
              <w:rPr>
                <w:rFonts w:cs="Arial"/>
                <w:sz w:val="22"/>
              </w:rPr>
              <w:t xml:space="preserve">- </w:t>
            </w:r>
            <w:r w:rsidRPr="006B7F18">
              <w:rPr>
                <w:rFonts w:cs="Arial"/>
                <w:sz w:val="22"/>
              </w:rPr>
              <w:t xml:space="preserve">elective repair </w:t>
            </w:r>
          </w:p>
          <w:p w:rsidR="00BC59F9" w:rsidRPr="006B7F18" w:rsidRDefault="00BC59F9" w:rsidP="00BC59F9">
            <w:pPr>
              <w:pStyle w:val="ListParagraph"/>
              <w:numPr>
                <w:ilvl w:val="0"/>
                <w:numId w:val="15"/>
              </w:numPr>
              <w:spacing w:after="200" w:line="276" w:lineRule="auto"/>
              <w:ind w:right="544"/>
              <w:rPr>
                <w:rFonts w:cs="Arial"/>
                <w:b/>
                <w:sz w:val="22"/>
              </w:rPr>
            </w:pPr>
            <w:proofErr w:type="gramStart"/>
            <w:r w:rsidRPr="006B7F18">
              <w:rPr>
                <w:rFonts w:cs="Arial"/>
                <w:sz w:val="22"/>
              </w:rPr>
              <w:t>there</w:t>
            </w:r>
            <w:proofErr w:type="gramEnd"/>
            <w:r w:rsidRPr="006B7F18">
              <w:rPr>
                <w:rFonts w:cs="Arial"/>
                <w:sz w:val="22"/>
              </w:rPr>
              <w:t xml:space="preserve"> is high-quality evidence from randomised controlled trials that screening for men aged 65 to 79 years is effective</w:t>
            </w:r>
            <w:r w:rsidR="000F1280">
              <w:rPr>
                <w:rFonts w:cs="Arial"/>
                <w:sz w:val="22"/>
              </w:rPr>
              <w:t>.</w:t>
            </w:r>
            <w:r w:rsidRPr="006B7F18">
              <w:rPr>
                <w:rFonts w:cs="Arial"/>
                <w:sz w:val="22"/>
              </w:rPr>
              <w:t xml:space="preserve"> </w:t>
            </w:r>
          </w:p>
          <w:p w:rsidR="00BC59F9" w:rsidRDefault="00BC59F9" w:rsidP="009D3EF4">
            <w:pPr>
              <w:pStyle w:val="TableText"/>
              <w:spacing w:before="0" w:after="0"/>
              <w:rPr>
                <w:rFonts w:eastAsiaTheme="minorHAnsi" w:cs="Arial"/>
                <w:sz w:val="22"/>
                <w:szCs w:val="22"/>
                <w:lang w:eastAsia="en-US"/>
              </w:rPr>
            </w:pPr>
            <w:r>
              <w:rPr>
                <w:rFonts w:eastAsiaTheme="minorHAnsi" w:cs="Arial"/>
                <w:sz w:val="22"/>
                <w:szCs w:val="22"/>
                <w:lang w:eastAsia="en-US"/>
              </w:rPr>
              <w:t xml:space="preserve">However </w:t>
            </w:r>
            <w:r w:rsidR="009D3EF4">
              <w:rPr>
                <w:rFonts w:eastAsiaTheme="minorHAnsi" w:cs="Arial"/>
                <w:sz w:val="22"/>
                <w:szCs w:val="22"/>
                <w:lang w:eastAsia="en-US"/>
              </w:rPr>
              <w:t xml:space="preserve">concerns existed </w:t>
            </w:r>
            <w:r w:rsidR="00B0419A">
              <w:rPr>
                <w:rFonts w:eastAsiaTheme="minorHAnsi" w:cs="Arial"/>
                <w:sz w:val="22"/>
                <w:szCs w:val="22"/>
                <w:lang w:eastAsia="en-US"/>
              </w:rPr>
              <w:t xml:space="preserve">at that time </w:t>
            </w:r>
            <w:r w:rsidR="009D3EF4">
              <w:rPr>
                <w:rFonts w:eastAsiaTheme="minorHAnsi" w:cs="Arial"/>
                <w:sz w:val="22"/>
                <w:szCs w:val="22"/>
                <w:lang w:eastAsia="en-US"/>
              </w:rPr>
              <w:t>around the capacity of the health system to screen</w:t>
            </w:r>
            <w:r w:rsidR="00156EF5">
              <w:rPr>
                <w:rFonts w:eastAsiaTheme="minorHAnsi" w:cs="Arial"/>
                <w:sz w:val="22"/>
                <w:szCs w:val="22"/>
                <w:lang w:eastAsia="en-US"/>
              </w:rPr>
              <w:t xml:space="preserve"> for AAA</w:t>
            </w:r>
            <w:r w:rsidR="009D3EF4">
              <w:rPr>
                <w:rFonts w:eastAsiaTheme="minorHAnsi" w:cs="Arial"/>
                <w:sz w:val="22"/>
                <w:szCs w:val="22"/>
                <w:lang w:eastAsia="en-US"/>
              </w:rPr>
              <w:t xml:space="preserve">, maintain </w:t>
            </w:r>
            <w:r w:rsidR="00156EF5">
              <w:rPr>
                <w:rFonts w:eastAsiaTheme="minorHAnsi" w:cs="Arial"/>
                <w:sz w:val="22"/>
                <w:szCs w:val="22"/>
                <w:lang w:eastAsia="en-US"/>
              </w:rPr>
              <w:t xml:space="preserve">ongoing </w:t>
            </w:r>
            <w:r w:rsidR="009D3EF4">
              <w:rPr>
                <w:rFonts w:eastAsiaTheme="minorHAnsi" w:cs="Arial"/>
                <w:sz w:val="22"/>
                <w:szCs w:val="22"/>
                <w:lang w:eastAsia="en-US"/>
              </w:rPr>
              <w:t xml:space="preserve">surveillance </w:t>
            </w:r>
            <w:r w:rsidR="00156EF5">
              <w:rPr>
                <w:rFonts w:eastAsiaTheme="minorHAnsi" w:cs="Arial"/>
                <w:sz w:val="22"/>
                <w:szCs w:val="22"/>
                <w:lang w:eastAsia="en-US"/>
              </w:rPr>
              <w:t xml:space="preserve">of those identified as at risk </w:t>
            </w:r>
            <w:r w:rsidR="009D3EF4">
              <w:rPr>
                <w:rFonts w:eastAsiaTheme="minorHAnsi" w:cs="Arial"/>
                <w:sz w:val="22"/>
                <w:szCs w:val="22"/>
                <w:lang w:eastAsia="en-US"/>
              </w:rPr>
              <w:t xml:space="preserve">and </w:t>
            </w:r>
            <w:r w:rsidR="00156EF5">
              <w:rPr>
                <w:rFonts w:eastAsiaTheme="minorHAnsi" w:cs="Arial"/>
                <w:sz w:val="22"/>
                <w:szCs w:val="22"/>
                <w:lang w:eastAsia="en-US"/>
              </w:rPr>
              <w:t xml:space="preserve">to </w:t>
            </w:r>
            <w:r w:rsidR="009D3EF4">
              <w:rPr>
                <w:rFonts w:eastAsiaTheme="minorHAnsi" w:cs="Arial"/>
                <w:sz w:val="22"/>
                <w:szCs w:val="22"/>
                <w:lang w:eastAsia="en-US"/>
              </w:rPr>
              <w:t xml:space="preserve">provide surgery. </w:t>
            </w:r>
            <w:r w:rsidR="00156EF5">
              <w:rPr>
                <w:rFonts w:eastAsiaTheme="minorHAnsi" w:cs="Arial"/>
                <w:sz w:val="22"/>
                <w:szCs w:val="22"/>
                <w:lang w:eastAsia="en-US"/>
              </w:rPr>
              <w:t xml:space="preserve">NSAC also identified the </w:t>
            </w:r>
            <w:r w:rsidR="009D3EF4">
              <w:rPr>
                <w:rFonts w:eastAsiaTheme="minorHAnsi" w:cs="Arial"/>
                <w:sz w:val="22"/>
                <w:szCs w:val="22"/>
                <w:lang w:eastAsia="en-US"/>
              </w:rPr>
              <w:t xml:space="preserve">need for </w:t>
            </w:r>
            <w:r>
              <w:rPr>
                <w:rFonts w:eastAsiaTheme="minorHAnsi" w:cs="Arial"/>
                <w:sz w:val="22"/>
                <w:szCs w:val="22"/>
                <w:lang w:eastAsia="en-US"/>
              </w:rPr>
              <w:t xml:space="preserve">New Zealand </w:t>
            </w:r>
            <w:r w:rsidR="00156EF5">
              <w:rPr>
                <w:rFonts w:eastAsiaTheme="minorHAnsi" w:cs="Arial"/>
                <w:sz w:val="22"/>
                <w:szCs w:val="22"/>
                <w:lang w:eastAsia="en-US"/>
              </w:rPr>
              <w:t xml:space="preserve">population prevalence data </w:t>
            </w:r>
            <w:r w:rsidR="009D3EF4">
              <w:rPr>
                <w:rFonts w:eastAsiaTheme="minorHAnsi" w:cs="Arial"/>
                <w:sz w:val="22"/>
                <w:szCs w:val="22"/>
                <w:lang w:eastAsia="en-US"/>
              </w:rPr>
              <w:t>a</w:t>
            </w:r>
            <w:r w:rsidR="00156EF5">
              <w:rPr>
                <w:rFonts w:eastAsiaTheme="minorHAnsi" w:cs="Arial"/>
                <w:sz w:val="22"/>
                <w:szCs w:val="22"/>
                <w:lang w:eastAsia="en-US"/>
              </w:rPr>
              <w:t>nd a</w:t>
            </w:r>
            <w:r w:rsidR="009D3EF4">
              <w:rPr>
                <w:rFonts w:eastAsiaTheme="minorHAnsi" w:cs="Arial"/>
                <w:sz w:val="22"/>
                <w:szCs w:val="22"/>
                <w:lang w:eastAsia="en-US"/>
              </w:rPr>
              <w:t xml:space="preserve"> cost</w:t>
            </w:r>
            <w:r w:rsidR="00156EF5">
              <w:rPr>
                <w:rFonts w:eastAsiaTheme="minorHAnsi" w:cs="Arial"/>
                <w:sz w:val="22"/>
                <w:szCs w:val="22"/>
                <w:lang w:eastAsia="en-US"/>
              </w:rPr>
              <w:t>-</w:t>
            </w:r>
            <w:r w:rsidR="009D3EF4">
              <w:rPr>
                <w:rFonts w:eastAsiaTheme="minorHAnsi" w:cs="Arial"/>
                <w:sz w:val="22"/>
                <w:szCs w:val="22"/>
                <w:lang w:eastAsia="en-US"/>
              </w:rPr>
              <w:t xml:space="preserve">effectiveness </w:t>
            </w:r>
            <w:r w:rsidR="00156EF5">
              <w:rPr>
                <w:rFonts w:eastAsiaTheme="minorHAnsi" w:cs="Arial"/>
                <w:sz w:val="22"/>
                <w:szCs w:val="22"/>
                <w:lang w:eastAsia="en-US"/>
              </w:rPr>
              <w:t xml:space="preserve">assessment. </w:t>
            </w:r>
          </w:p>
          <w:p w:rsidR="00BC59F9" w:rsidRDefault="00BC59F9" w:rsidP="009D3EF4">
            <w:pPr>
              <w:pStyle w:val="TableText"/>
              <w:spacing w:before="0" w:after="0"/>
              <w:rPr>
                <w:rFonts w:eastAsiaTheme="minorHAnsi" w:cs="Arial"/>
                <w:sz w:val="22"/>
                <w:szCs w:val="22"/>
                <w:lang w:eastAsia="en-US"/>
              </w:rPr>
            </w:pPr>
          </w:p>
          <w:p w:rsidR="004169B6" w:rsidRDefault="00BC59F9" w:rsidP="009D3EF4">
            <w:pPr>
              <w:pStyle w:val="TableText"/>
              <w:spacing w:before="0" w:after="0"/>
              <w:rPr>
                <w:rFonts w:eastAsiaTheme="minorHAnsi" w:cs="Arial"/>
                <w:sz w:val="22"/>
                <w:szCs w:val="22"/>
                <w:lang w:eastAsia="en-US"/>
              </w:rPr>
            </w:pPr>
            <w:r>
              <w:rPr>
                <w:rFonts w:eastAsiaTheme="minorHAnsi" w:cs="Arial"/>
                <w:sz w:val="22"/>
                <w:szCs w:val="22"/>
                <w:lang w:eastAsia="en-US"/>
              </w:rPr>
              <w:t>It was noted that opportunist</w:t>
            </w:r>
            <w:r w:rsidR="00920FB7">
              <w:rPr>
                <w:rFonts w:eastAsiaTheme="minorHAnsi" w:cs="Arial"/>
                <w:sz w:val="22"/>
                <w:szCs w:val="22"/>
                <w:lang w:eastAsia="en-US"/>
              </w:rPr>
              <w:t>ic</w:t>
            </w:r>
            <w:r>
              <w:rPr>
                <w:rFonts w:eastAsiaTheme="minorHAnsi" w:cs="Arial"/>
                <w:sz w:val="22"/>
                <w:szCs w:val="22"/>
                <w:lang w:eastAsia="en-US"/>
              </w:rPr>
              <w:t xml:space="preserve"> screening is currently occurring, including some GPs undertaking ultrasound screening in their practices; and there was also a substantial amount of incidental AAA findings at the time of other investigations</w:t>
            </w:r>
            <w:r w:rsidR="00B0419A">
              <w:rPr>
                <w:rFonts w:eastAsiaTheme="minorHAnsi" w:cs="Arial"/>
                <w:sz w:val="22"/>
                <w:szCs w:val="22"/>
                <w:lang w:eastAsia="en-US"/>
              </w:rPr>
              <w:t>.</w:t>
            </w:r>
            <w:r>
              <w:rPr>
                <w:rFonts w:eastAsiaTheme="minorHAnsi" w:cs="Arial"/>
                <w:sz w:val="22"/>
                <w:szCs w:val="22"/>
                <w:lang w:eastAsia="en-US"/>
              </w:rPr>
              <w:t xml:space="preserve"> </w:t>
            </w:r>
          </w:p>
          <w:p w:rsidR="00253A85" w:rsidRDefault="00253A85" w:rsidP="009D3EF4">
            <w:pPr>
              <w:pStyle w:val="TableText"/>
              <w:spacing w:before="0" w:after="0"/>
              <w:rPr>
                <w:rFonts w:eastAsiaTheme="minorHAnsi" w:cs="Arial"/>
                <w:sz w:val="22"/>
                <w:szCs w:val="22"/>
                <w:lang w:eastAsia="en-US"/>
              </w:rPr>
            </w:pPr>
          </w:p>
          <w:p w:rsidR="00B518D7" w:rsidRDefault="00156EF5" w:rsidP="00BC59F9">
            <w:pPr>
              <w:pStyle w:val="TableText"/>
              <w:spacing w:before="0" w:after="0"/>
              <w:rPr>
                <w:rFonts w:eastAsiaTheme="minorHAnsi" w:cs="Arial"/>
                <w:sz w:val="22"/>
                <w:szCs w:val="22"/>
                <w:lang w:eastAsia="en-US"/>
              </w:rPr>
            </w:pPr>
            <w:r>
              <w:rPr>
                <w:rFonts w:eastAsiaTheme="minorHAnsi" w:cs="Arial"/>
                <w:sz w:val="22"/>
                <w:szCs w:val="22"/>
                <w:lang w:eastAsia="en-US"/>
              </w:rPr>
              <w:lastRenderedPageBreak/>
              <w:t>In 2015 t</w:t>
            </w:r>
            <w:r w:rsidR="009D3EF4">
              <w:rPr>
                <w:rFonts w:eastAsiaTheme="minorHAnsi" w:cs="Arial"/>
                <w:sz w:val="22"/>
                <w:szCs w:val="22"/>
                <w:lang w:eastAsia="en-US"/>
              </w:rPr>
              <w:t xml:space="preserve">he National Health Committee </w:t>
            </w:r>
            <w:r w:rsidR="00B0419A">
              <w:rPr>
                <w:rFonts w:eastAsiaTheme="minorHAnsi" w:cs="Arial"/>
                <w:sz w:val="22"/>
                <w:szCs w:val="22"/>
                <w:lang w:eastAsia="en-US"/>
              </w:rPr>
              <w:t xml:space="preserve">(NHC) </w:t>
            </w:r>
            <w:r w:rsidR="009D3EF4">
              <w:rPr>
                <w:rFonts w:eastAsiaTheme="minorHAnsi" w:cs="Arial"/>
                <w:sz w:val="22"/>
                <w:szCs w:val="22"/>
                <w:lang w:eastAsia="en-US"/>
              </w:rPr>
              <w:t xml:space="preserve">commissioned an assessment of the </w:t>
            </w:r>
            <w:r>
              <w:rPr>
                <w:rFonts w:eastAsiaTheme="minorHAnsi" w:cs="Arial"/>
                <w:sz w:val="22"/>
                <w:szCs w:val="22"/>
                <w:lang w:eastAsia="en-US"/>
              </w:rPr>
              <w:t xml:space="preserve">wider </w:t>
            </w:r>
            <w:r w:rsidR="009D3EF4">
              <w:rPr>
                <w:rFonts w:eastAsiaTheme="minorHAnsi" w:cs="Arial"/>
                <w:sz w:val="22"/>
                <w:szCs w:val="22"/>
                <w:lang w:eastAsia="en-US"/>
              </w:rPr>
              <w:t xml:space="preserve">model of care for AAA. </w:t>
            </w:r>
            <w:r w:rsidR="00253A85">
              <w:rPr>
                <w:rFonts w:eastAsiaTheme="minorHAnsi" w:cs="Arial"/>
                <w:sz w:val="22"/>
                <w:szCs w:val="22"/>
                <w:lang w:eastAsia="en-US"/>
              </w:rPr>
              <w:t xml:space="preserve">The </w:t>
            </w:r>
            <w:r w:rsidR="009D3EF4">
              <w:rPr>
                <w:rFonts w:eastAsiaTheme="minorHAnsi" w:cs="Arial"/>
                <w:sz w:val="22"/>
                <w:szCs w:val="22"/>
                <w:lang w:eastAsia="en-US"/>
              </w:rPr>
              <w:t xml:space="preserve">NHC </w:t>
            </w:r>
            <w:r>
              <w:rPr>
                <w:rFonts w:eastAsiaTheme="minorHAnsi" w:cs="Arial"/>
                <w:sz w:val="22"/>
                <w:szCs w:val="22"/>
                <w:lang w:eastAsia="en-US"/>
              </w:rPr>
              <w:t xml:space="preserve">was disestablished in March 2016, </w:t>
            </w:r>
            <w:r w:rsidR="00393028">
              <w:rPr>
                <w:rFonts w:eastAsiaTheme="minorHAnsi" w:cs="Arial"/>
                <w:sz w:val="22"/>
                <w:szCs w:val="22"/>
                <w:lang w:eastAsia="en-US"/>
              </w:rPr>
              <w:t>pr</w:t>
            </w:r>
            <w:r>
              <w:rPr>
                <w:rFonts w:eastAsiaTheme="minorHAnsi" w:cs="Arial"/>
                <w:sz w:val="22"/>
                <w:szCs w:val="22"/>
                <w:lang w:eastAsia="en-US"/>
              </w:rPr>
              <w:t xml:space="preserve">ior to their consideration of the final version of the report. </w:t>
            </w:r>
            <w:r w:rsidR="00393028">
              <w:rPr>
                <w:rFonts w:eastAsiaTheme="minorHAnsi" w:cs="Arial"/>
                <w:sz w:val="22"/>
                <w:szCs w:val="22"/>
                <w:lang w:eastAsia="en-US"/>
              </w:rPr>
              <w:t xml:space="preserve">The report </w:t>
            </w:r>
            <w:r w:rsidR="009D3EF4">
              <w:rPr>
                <w:rFonts w:eastAsiaTheme="minorHAnsi" w:cs="Arial"/>
                <w:sz w:val="22"/>
                <w:szCs w:val="22"/>
                <w:lang w:eastAsia="en-US"/>
              </w:rPr>
              <w:t xml:space="preserve">has been </w:t>
            </w:r>
            <w:r w:rsidR="00393028">
              <w:rPr>
                <w:rFonts w:eastAsiaTheme="minorHAnsi" w:cs="Arial"/>
                <w:sz w:val="22"/>
                <w:szCs w:val="22"/>
                <w:lang w:eastAsia="en-US"/>
              </w:rPr>
              <w:t xml:space="preserve">transferred to the NSU and was provided to </w:t>
            </w:r>
            <w:r w:rsidR="009D3EF4">
              <w:rPr>
                <w:rFonts w:eastAsiaTheme="minorHAnsi" w:cs="Arial"/>
                <w:sz w:val="22"/>
                <w:szCs w:val="22"/>
                <w:lang w:eastAsia="en-US"/>
              </w:rPr>
              <w:t xml:space="preserve">NSAC </w:t>
            </w:r>
            <w:r w:rsidR="00393028">
              <w:rPr>
                <w:rFonts w:eastAsiaTheme="minorHAnsi" w:cs="Arial"/>
                <w:sz w:val="22"/>
                <w:szCs w:val="22"/>
                <w:lang w:eastAsia="en-US"/>
              </w:rPr>
              <w:t xml:space="preserve">for their </w:t>
            </w:r>
            <w:r w:rsidR="009D3EF4">
              <w:rPr>
                <w:rFonts w:eastAsiaTheme="minorHAnsi" w:cs="Arial"/>
                <w:sz w:val="22"/>
                <w:szCs w:val="22"/>
                <w:lang w:eastAsia="en-US"/>
              </w:rPr>
              <w:t xml:space="preserve">consideration. </w:t>
            </w:r>
          </w:p>
          <w:p w:rsidR="00B518D7" w:rsidRDefault="00B518D7" w:rsidP="00BC59F9">
            <w:pPr>
              <w:pStyle w:val="TableText"/>
              <w:spacing w:before="0" w:after="0"/>
              <w:rPr>
                <w:rFonts w:eastAsiaTheme="minorHAnsi" w:cs="Arial"/>
                <w:sz w:val="22"/>
                <w:szCs w:val="22"/>
                <w:lang w:eastAsia="en-US"/>
              </w:rPr>
            </w:pPr>
          </w:p>
          <w:p w:rsidR="00B518D7" w:rsidRDefault="00BC59F9" w:rsidP="00B518D7">
            <w:pPr>
              <w:spacing w:line="276" w:lineRule="auto"/>
              <w:ind w:right="544"/>
              <w:rPr>
                <w:rFonts w:cs="Arial"/>
                <w:sz w:val="22"/>
              </w:rPr>
            </w:pPr>
            <w:r w:rsidRPr="00B518D7">
              <w:rPr>
                <w:rFonts w:cs="Arial"/>
                <w:sz w:val="22"/>
              </w:rPr>
              <w:t xml:space="preserve">To support NSAC’s considerations on AAA screening the following </w:t>
            </w:r>
            <w:r w:rsidR="00350FBC">
              <w:rPr>
                <w:rFonts w:cs="Arial"/>
                <w:sz w:val="22"/>
              </w:rPr>
              <w:t>clinicians</w:t>
            </w:r>
            <w:r w:rsidRPr="00B518D7">
              <w:rPr>
                <w:rFonts w:cs="Arial"/>
                <w:sz w:val="22"/>
              </w:rPr>
              <w:t xml:space="preserve"> attended the meeting</w:t>
            </w:r>
            <w:r w:rsidR="00B518D7">
              <w:rPr>
                <w:rFonts w:cs="Arial"/>
                <w:sz w:val="22"/>
              </w:rPr>
              <w:t>:</w:t>
            </w:r>
            <w:r w:rsidR="00B518D7" w:rsidRPr="00B518D7">
              <w:rPr>
                <w:rFonts w:cs="Arial"/>
                <w:sz w:val="22"/>
              </w:rPr>
              <w:t xml:space="preserve"> </w:t>
            </w:r>
          </w:p>
          <w:p w:rsidR="00B518D7" w:rsidRPr="00B518D7" w:rsidRDefault="00B518D7" w:rsidP="00BD120C">
            <w:pPr>
              <w:pStyle w:val="ListParagraph"/>
              <w:numPr>
                <w:ilvl w:val="0"/>
                <w:numId w:val="16"/>
              </w:numPr>
              <w:spacing w:line="276" w:lineRule="auto"/>
              <w:ind w:left="360" w:right="544"/>
              <w:rPr>
                <w:rFonts w:cs="Arial"/>
                <w:sz w:val="22"/>
              </w:rPr>
            </w:pPr>
            <w:r w:rsidRPr="00B518D7">
              <w:rPr>
                <w:rFonts w:cs="Arial"/>
                <w:sz w:val="22"/>
              </w:rPr>
              <w:t xml:space="preserve">Professor Justin </w:t>
            </w:r>
            <w:proofErr w:type="spellStart"/>
            <w:r w:rsidRPr="00B518D7">
              <w:rPr>
                <w:rFonts w:cs="Arial"/>
                <w:sz w:val="22"/>
              </w:rPr>
              <w:t>Roake</w:t>
            </w:r>
            <w:proofErr w:type="spellEnd"/>
            <w:r w:rsidRPr="00B518D7">
              <w:rPr>
                <w:rFonts w:cs="Arial"/>
                <w:sz w:val="22"/>
              </w:rPr>
              <w:t xml:space="preserve">, Vascular Surgeon and Clinical Director, Department of Vascular, Endovascular and Transplant Surgery, Christchurch Hospital.  </w:t>
            </w:r>
          </w:p>
          <w:p w:rsidR="00B518D7" w:rsidRDefault="00B518D7" w:rsidP="00BD120C">
            <w:pPr>
              <w:pStyle w:val="ListParagraph"/>
              <w:numPr>
                <w:ilvl w:val="0"/>
                <w:numId w:val="14"/>
              </w:numPr>
              <w:spacing w:line="276" w:lineRule="auto"/>
              <w:ind w:left="360" w:right="544"/>
              <w:rPr>
                <w:rFonts w:cs="Arial"/>
                <w:sz w:val="22"/>
              </w:rPr>
            </w:pPr>
            <w:r w:rsidRPr="00EF07A5">
              <w:rPr>
                <w:rFonts w:cs="Arial"/>
                <w:sz w:val="22"/>
              </w:rPr>
              <w:t xml:space="preserve">Dr </w:t>
            </w:r>
            <w:proofErr w:type="spellStart"/>
            <w:r w:rsidRPr="00EF07A5">
              <w:rPr>
                <w:rFonts w:cs="Arial"/>
                <w:sz w:val="22"/>
              </w:rPr>
              <w:t>Manar</w:t>
            </w:r>
            <w:proofErr w:type="spellEnd"/>
            <w:r w:rsidRPr="00EF07A5">
              <w:rPr>
                <w:rFonts w:cs="Arial"/>
                <w:sz w:val="22"/>
              </w:rPr>
              <w:t xml:space="preserve"> </w:t>
            </w:r>
            <w:proofErr w:type="spellStart"/>
            <w:r w:rsidRPr="00EF07A5">
              <w:rPr>
                <w:rFonts w:cs="Arial"/>
                <w:sz w:val="22"/>
              </w:rPr>
              <w:t>Khashram</w:t>
            </w:r>
            <w:proofErr w:type="spellEnd"/>
            <w:r w:rsidRPr="00EF07A5">
              <w:rPr>
                <w:rFonts w:cs="Arial"/>
                <w:sz w:val="22"/>
              </w:rPr>
              <w:t xml:space="preserve">, Vascular Surgery Trainee, Christchurch Hospital. </w:t>
            </w:r>
          </w:p>
          <w:p w:rsidR="00B518D7" w:rsidRPr="00EF07A5" w:rsidRDefault="00B518D7" w:rsidP="00BD120C">
            <w:pPr>
              <w:pStyle w:val="ListParagraph"/>
              <w:numPr>
                <w:ilvl w:val="0"/>
                <w:numId w:val="14"/>
              </w:numPr>
              <w:spacing w:line="276" w:lineRule="auto"/>
              <w:ind w:left="360" w:right="544"/>
              <w:rPr>
                <w:rFonts w:cs="Arial"/>
                <w:sz w:val="22"/>
              </w:rPr>
            </w:pPr>
            <w:r>
              <w:rPr>
                <w:rFonts w:cs="Arial"/>
                <w:sz w:val="22"/>
              </w:rPr>
              <w:t xml:space="preserve">Dr </w:t>
            </w:r>
            <w:r w:rsidRPr="00EF07A5">
              <w:rPr>
                <w:rFonts w:cs="Arial"/>
                <w:sz w:val="22"/>
              </w:rPr>
              <w:t xml:space="preserve">Peter </w:t>
            </w:r>
            <w:proofErr w:type="spellStart"/>
            <w:r w:rsidRPr="00EF07A5">
              <w:rPr>
                <w:rFonts w:cs="Arial"/>
                <w:sz w:val="22"/>
              </w:rPr>
              <w:t>Sandif</w:t>
            </w:r>
            <w:r>
              <w:rPr>
                <w:rFonts w:cs="Arial"/>
                <w:sz w:val="22"/>
              </w:rPr>
              <w:t>o</w:t>
            </w:r>
            <w:r w:rsidRPr="00EF07A5">
              <w:rPr>
                <w:rFonts w:cs="Arial"/>
                <w:sz w:val="22"/>
              </w:rPr>
              <w:t>rd</w:t>
            </w:r>
            <w:proofErr w:type="spellEnd"/>
            <w:r w:rsidRPr="00EF07A5">
              <w:rPr>
                <w:rFonts w:cs="Arial"/>
                <w:sz w:val="22"/>
              </w:rPr>
              <w:t xml:space="preserve">, </w:t>
            </w:r>
            <w:r w:rsidRPr="00223FE8">
              <w:rPr>
                <w:rFonts w:cs="Arial"/>
                <w:sz w:val="22"/>
              </w:rPr>
              <w:t xml:space="preserve">Clinical Director Health Gain, Auckland and </w:t>
            </w:r>
            <w:proofErr w:type="spellStart"/>
            <w:r w:rsidRPr="00223FE8">
              <w:rPr>
                <w:rFonts w:cs="Arial"/>
                <w:sz w:val="22"/>
              </w:rPr>
              <w:t>Waitemata</w:t>
            </w:r>
            <w:proofErr w:type="spellEnd"/>
            <w:r w:rsidRPr="00223FE8">
              <w:rPr>
                <w:rFonts w:cs="Arial"/>
                <w:sz w:val="22"/>
              </w:rPr>
              <w:t xml:space="preserve"> DHBs</w:t>
            </w:r>
          </w:p>
          <w:p w:rsidR="00B518D7" w:rsidRPr="006B7F18" w:rsidRDefault="00B518D7" w:rsidP="00BD120C">
            <w:pPr>
              <w:pStyle w:val="ListParagraph"/>
              <w:numPr>
                <w:ilvl w:val="0"/>
                <w:numId w:val="14"/>
              </w:numPr>
              <w:spacing w:line="276" w:lineRule="auto"/>
              <w:ind w:left="360"/>
              <w:rPr>
                <w:rFonts w:cs="Arial"/>
                <w:sz w:val="22"/>
              </w:rPr>
            </w:pPr>
            <w:r w:rsidRPr="006B7F18">
              <w:rPr>
                <w:rFonts w:cs="Arial"/>
                <w:sz w:val="22"/>
              </w:rPr>
              <w:t xml:space="preserve">Dr </w:t>
            </w:r>
            <w:proofErr w:type="spellStart"/>
            <w:r w:rsidRPr="006B7F18">
              <w:rPr>
                <w:rFonts w:cs="Arial"/>
                <w:sz w:val="22"/>
              </w:rPr>
              <w:t>Nisha</w:t>
            </w:r>
            <w:proofErr w:type="spellEnd"/>
            <w:r w:rsidRPr="006B7F18">
              <w:rPr>
                <w:rFonts w:cs="Arial"/>
                <w:sz w:val="22"/>
              </w:rPr>
              <w:t xml:space="preserve"> Nair, Public Health Medicine Specialist and University of </w:t>
            </w:r>
            <w:proofErr w:type="spellStart"/>
            <w:r w:rsidRPr="006B7F18">
              <w:rPr>
                <w:rFonts w:cs="Arial"/>
                <w:sz w:val="22"/>
              </w:rPr>
              <w:t>Otago</w:t>
            </w:r>
            <w:proofErr w:type="spellEnd"/>
            <w:r w:rsidRPr="006B7F18">
              <w:rPr>
                <w:rFonts w:cs="Arial"/>
                <w:sz w:val="22"/>
              </w:rPr>
              <w:t xml:space="preserve"> Senior Research Fellow.  </w:t>
            </w:r>
            <w:r>
              <w:rPr>
                <w:rFonts w:cs="Arial"/>
                <w:sz w:val="22"/>
              </w:rPr>
              <w:t xml:space="preserve"> </w:t>
            </w:r>
          </w:p>
          <w:p w:rsidR="000F1280" w:rsidRDefault="000F1280" w:rsidP="00BC59F9">
            <w:pPr>
              <w:pStyle w:val="TableText"/>
              <w:spacing w:before="0" w:after="0"/>
              <w:rPr>
                <w:rFonts w:cs="Arial"/>
                <w:sz w:val="22"/>
              </w:rPr>
            </w:pPr>
          </w:p>
          <w:p w:rsidR="00BC59F9" w:rsidRPr="00BC59F9" w:rsidRDefault="00B518D7" w:rsidP="00BC59F9">
            <w:pPr>
              <w:pStyle w:val="TableText"/>
              <w:spacing w:before="0" w:after="0"/>
              <w:rPr>
                <w:rFonts w:cs="Arial"/>
                <w:sz w:val="22"/>
              </w:rPr>
            </w:pPr>
            <w:r>
              <w:rPr>
                <w:rFonts w:cs="Arial"/>
                <w:sz w:val="22"/>
              </w:rPr>
              <w:t xml:space="preserve">They gave presentations on AAA epidemiology, international screening and surveillance, NZ detection, management and outcomes, the </w:t>
            </w:r>
            <w:proofErr w:type="spellStart"/>
            <w:r>
              <w:rPr>
                <w:rFonts w:cs="Arial"/>
                <w:sz w:val="22"/>
              </w:rPr>
              <w:t>Waitemata</w:t>
            </w:r>
            <w:proofErr w:type="spellEnd"/>
            <w:r>
              <w:rPr>
                <w:rFonts w:cs="Arial"/>
                <w:sz w:val="22"/>
              </w:rPr>
              <w:t xml:space="preserve"> screening pilot in Māori men and women and cost-effective analyses.</w:t>
            </w:r>
            <w:r w:rsidR="00BC59F9" w:rsidRPr="00BC59F9">
              <w:rPr>
                <w:rFonts w:cs="Arial"/>
                <w:sz w:val="22"/>
              </w:rPr>
              <w:t xml:space="preserve">  </w:t>
            </w:r>
          </w:p>
          <w:p w:rsidR="00B518D7" w:rsidRPr="00DF4E21" w:rsidRDefault="00B518D7" w:rsidP="00BC59F9">
            <w:pPr>
              <w:rPr>
                <w:rFonts w:cs="Arial"/>
                <w:b/>
                <w:sz w:val="22"/>
              </w:rPr>
            </w:pPr>
          </w:p>
          <w:p w:rsidR="009C495E" w:rsidRPr="00DF4E21" w:rsidRDefault="00B518D7" w:rsidP="00BC59F9">
            <w:pPr>
              <w:rPr>
                <w:rFonts w:cs="Arial"/>
                <w:b/>
                <w:sz w:val="22"/>
              </w:rPr>
            </w:pPr>
            <w:r w:rsidRPr="00DF4E21">
              <w:rPr>
                <w:rFonts w:cs="Arial"/>
                <w:b/>
                <w:sz w:val="22"/>
              </w:rPr>
              <w:t>Discussion included</w:t>
            </w:r>
            <w:r w:rsidR="009C495E" w:rsidRPr="00DF4E21">
              <w:rPr>
                <w:rFonts w:cs="Arial"/>
                <w:b/>
                <w:sz w:val="22"/>
              </w:rPr>
              <w:t>:</w:t>
            </w:r>
          </w:p>
          <w:p w:rsidR="009C495E" w:rsidRDefault="00AD737D" w:rsidP="009C495E">
            <w:pPr>
              <w:pStyle w:val="ListParagraph"/>
              <w:numPr>
                <w:ilvl w:val="0"/>
                <w:numId w:val="17"/>
              </w:numPr>
              <w:rPr>
                <w:rFonts w:cs="Arial"/>
                <w:sz w:val="22"/>
              </w:rPr>
            </w:pPr>
            <w:r>
              <w:rPr>
                <w:rFonts w:cs="Arial"/>
                <w:sz w:val="22"/>
              </w:rPr>
              <w:t>t</w:t>
            </w:r>
            <w:r w:rsidR="009C495E" w:rsidRPr="009C495E">
              <w:rPr>
                <w:rFonts w:cs="Arial"/>
                <w:sz w:val="22"/>
              </w:rPr>
              <w:t>he degree to which current relative centralisation of services would support a national approach</w:t>
            </w:r>
            <w:r w:rsidR="000F1280">
              <w:rPr>
                <w:rFonts w:cs="Arial"/>
                <w:sz w:val="22"/>
              </w:rPr>
              <w:t xml:space="preserve"> to AAA screening</w:t>
            </w:r>
            <w:r w:rsidR="009C495E">
              <w:rPr>
                <w:rFonts w:cs="Arial"/>
                <w:sz w:val="22"/>
              </w:rPr>
              <w:t xml:space="preserve"> </w:t>
            </w:r>
          </w:p>
          <w:p w:rsidR="00BC59F9" w:rsidRDefault="00AD737D" w:rsidP="009C495E">
            <w:pPr>
              <w:pStyle w:val="ListParagraph"/>
              <w:numPr>
                <w:ilvl w:val="0"/>
                <w:numId w:val="17"/>
              </w:numPr>
              <w:rPr>
                <w:rFonts w:cs="Arial"/>
                <w:sz w:val="22"/>
              </w:rPr>
            </w:pPr>
            <w:r>
              <w:rPr>
                <w:rFonts w:cs="Arial"/>
                <w:sz w:val="22"/>
              </w:rPr>
              <w:t>p</w:t>
            </w:r>
            <w:r w:rsidR="009C495E">
              <w:rPr>
                <w:rFonts w:cs="Arial"/>
                <w:sz w:val="22"/>
              </w:rPr>
              <w:t xml:space="preserve">otential impact of increased detection on surgical services, noting </w:t>
            </w:r>
            <w:r w:rsidR="000F1280">
              <w:rPr>
                <w:rFonts w:cs="Arial"/>
                <w:sz w:val="22"/>
              </w:rPr>
              <w:t xml:space="preserve">advice that </w:t>
            </w:r>
            <w:r w:rsidR="009C495E">
              <w:rPr>
                <w:rFonts w:cs="Arial"/>
                <w:sz w:val="22"/>
              </w:rPr>
              <w:t xml:space="preserve">there is currently no waiting list for surgery once an aneurysm is judged large enough for intervention </w:t>
            </w:r>
          </w:p>
          <w:p w:rsidR="009C495E" w:rsidRDefault="009C495E" w:rsidP="009C495E">
            <w:pPr>
              <w:pStyle w:val="ListParagraph"/>
              <w:numPr>
                <w:ilvl w:val="0"/>
                <w:numId w:val="17"/>
              </w:numPr>
              <w:rPr>
                <w:rFonts w:cs="Arial"/>
                <w:sz w:val="22"/>
              </w:rPr>
            </w:pPr>
            <w:r>
              <w:rPr>
                <w:rFonts w:cs="Arial"/>
                <w:sz w:val="22"/>
              </w:rPr>
              <w:t>NZ surgical outcomes are favourable compared with the UK</w:t>
            </w:r>
          </w:p>
          <w:p w:rsidR="009C495E" w:rsidRDefault="00AD737D" w:rsidP="009C495E">
            <w:pPr>
              <w:pStyle w:val="ListParagraph"/>
              <w:numPr>
                <w:ilvl w:val="0"/>
                <w:numId w:val="17"/>
              </w:numPr>
              <w:rPr>
                <w:rFonts w:cs="Arial"/>
                <w:sz w:val="22"/>
              </w:rPr>
            </w:pPr>
            <w:r>
              <w:rPr>
                <w:rFonts w:cs="Arial"/>
                <w:sz w:val="22"/>
              </w:rPr>
              <w:t>h</w:t>
            </w:r>
            <w:r w:rsidR="009C495E">
              <w:rPr>
                <w:rFonts w:cs="Arial"/>
                <w:sz w:val="22"/>
              </w:rPr>
              <w:t>arm of surgery in otherwise well with mortality between 1-2% for EVAR and 5% for open repair</w:t>
            </w:r>
          </w:p>
          <w:p w:rsidR="001822FA" w:rsidRDefault="00AD737D" w:rsidP="009C495E">
            <w:pPr>
              <w:pStyle w:val="ListParagraph"/>
              <w:numPr>
                <w:ilvl w:val="0"/>
                <w:numId w:val="17"/>
              </w:numPr>
              <w:rPr>
                <w:rFonts w:cs="Arial"/>
                <w:sz w:val="22"/>
              </w:rPr>
            </w:pPr>
            <w:r>
              <w:rPr>
                <w:rFonts w:cs="Arial"/>
                <w:sz w:val="22"/>
              </w:rPr>
              <w:t>e</w:t>
            </w:r>
            <w:r w:rsidR="009C495E">
              <w:rPr>
                <w:rFonts w:cs="Arial"/>
                <w:sz w:val="22"/>
              </w:rPr>
              <w:t>arlier identification create</w:t>
            </w:r>
            <w:r w:rsidR="000F1280">
              <w:rPr>
                <w:rFonts w:cs="Arial"/>
                <w:sz w:val="22"/>
              </w:rPr>
              <w:t>s</w:t>
            </w:r>
            <w:r w:rsidR="009C495E">
              <w:rPr>
                <w:rFonts w:cs="Arial"/>
                <w:sz w:val="22"/>
              </w:rPr>
              <w:t xml:space="preserve"> </w:t>
            </w:r>
            <w:r w:rsidR="000F1280">
              <w:rPr>
                <w:rFonts w:cs="Arial"/>
                <w:sz w:val="22"/>
              </w:rPr>
              <w:t xml:space="preserve">the </w:t>
            </w:r>
            <w:r w:rsidR="009C495E">
              <w:rPr>
                <w:rFonts w:cs="Arial"/>
                <w:sz w:val="22"/>
              </w:rPr>
              <w:t xml:space="preserve">opportunity to intervene around other risk factors </w:t>
            </w:r>
            <w:proofErr w:type="spellStart"/>
            <w:r w:rsidR="009C495E">
              <w:rPr>
                <w:rFonts w:cs="Arial"/>
                <w:sz w:val="22"/>
              </w:rPr>
              <w:t>eg</w:t>
            </w:r>
            <w:proofErr w:type="spellEnd"/>
            <w:r w:rsidR="009C495E">
              <w:rPr>
                <w:rFonts w:cs="Arial"/>
                <w:sz w:val="22"/>
              </w:rPr>
              <w:t xml:space="preserve"> smoking</w:t>
            </w:r>
            <w:r w:rsidR="001822FA">
              <w:rPr>
                <w:rFonts w:cs="Arial"/>
                <w:sz w:val="22"/>
              </w:rPr>
              <w:t xml:space="preserve"> (and would increase cost-effectiveness)</w:t>
            </w:r>
          </w:p>
          <w:p w:rsidR="00AD737D" w:rsidRDefault="00AD737D" w:rsidP="009C495E">
            <w:pPr>
              <w:pStyle w:val="ListParagraph"/>
              <w:numPr>
                <w:ilvl w:val="0"/>
                <w:numId w:val="17"/>
              </w:numPr>
              <w:rPr>
                <w:rFonts w:cs="Arial"/>
                <w:sz w:val="22"/>
              </w:rPr>
            </w:pPr>
            <w:r>
              <w:rPr>
                <w:rFonts w:cs="Arial"/>
                <w:sz w:val="22"/>
              </w:rPr>
              <w:t>p</w:t>
            </w:r>
            <w:r w:rsidR="001822FA">
              <w:rPr>
                <w:rFonts w:cs="Arial"/>
                <w:sz w:val="22"/>
              </w:rPr>
              <w:t>revalence appears to be higher in NZ especially for deprived populations and Māori</w:t>
            </w:r>
            <w:r w:rsidR="009C495E">
              <w:rPr>
                <w:rFonts w:cs="Arial"/>
                <w:sz w:val="22"/>
              </w:rPr>
              <w:t xml:space="preserve"> </w:t>
            </w:r>
          </w:p>
          <w:p w:rsidR="001822FA" w:rsidRDefault="00AD737D" w:rsidP="009C495E">
            <w:pPr>
              <w:pStyle w:val="ListParagraph"/>
              <w:numPr>
                <w:ilvl w:val="0"/>
                <w:numId w:val="17"/>
              </w:numPr>
              <w:rPr>
                <w:rFonts w:cs="Arial"/>
                <w:sz w:val="22"/>
              </w:rPr>
            </w:pPr>
            <w:r>
              <w:rPr>
                <w:rFonts w:cs="Arial"/>
                <w:sz w:val="22"/>
              </w:rPr>
              <w:t>the</w:t>
            </w:r>
            <w:r w:rsidR="005A43FE">
              <w:rPr>
                <w:rFonts w:cs="Arial"/>
                <w:sz w:val="22"/>
              </w:rPr>
              <w:t xml:space="preserve"> </w:t>
            </w:r>
            <w:proofErr w:type="spellStart"/>
            <w:r w:rsidR="005A43FE">
              <w:rPr>
                <w:rFonts w:cs="Arial"/>
                <w:sz w:val="22"/>
              </w:rPr>
              <w:t>Waitemata</w:t>
            </w:r>
            <w:proofErr w:type="spellEnd"/>
            <w:r w:rsidR="005A43FE">
              <w:rPr>
                <w:rFonts w:cs="Arial"/>
                <w:sz w:val="22"/>
              </w:rPr>
              <w:t xml:space="preserve"> </w:t>
            </w:r>
            <w:r w:rsidR="00430875">
              <w:rPr>
                <w:rFonts w:cs="Arial"/>
                <w:sz w:val="22"/>
              </w:rPr>
              <w:t xml:space="preserve">District Health Board (DHB) </w:t>
            </w:r>
            <w:r w:rsidR="005A43FE">
              <w:rPr>
                <w:rFonts w:cs="Arial"/>
                <w:sz w:val="22"/>
              </w:rPr>
              <w:t xml:space="preserve">pilot </w:t>
            </w:r>
            <w:r w:rsidR="00430875">
              <w:rPr>
                <w:rFonts w:cs="Arial"/>
                <w:sz w:val="22"/>
              </w:rPr>
              <w:t xml:space="preserve">for Māori men aged </w:t>
            </w:r>
            <w:r w:rsidR="008A22D8">
              <w:rPr>
                <w:rFonts w:cs="Arial"/>
                <w:sz w:val="22"/>
              </w:rPr>
              <w:t>55</w:t>
            </w:r>
            <w:r w:rsidR="00430875">
              <w:rPr>
                <w:rFonts w:cs="Arial"/>
                <w:sz w:val="22"/>
              </w:rPr>
              <w:t xml:space="preserve">-74 years </w:t>
            </w:r>
            <w:r w:rsidR="00E93B4D">
              <w:rPr>
                <w:rFonts w:cs="Arial"/>
                <w:sz w:val="22"/>
              </w:rPr>
              <w:t xml:space="preserve">(n=249) and Māori women aged 60-74 (n=193) </w:t>
            </w:r>
            <w:r w:rsidR="00430875">
              <w:rPr>
                <w:rFonts w:cs="Arial"/>
                <w:sz w:val="22"/>
              </w:rPr>
              <w:t xml:space="preserve">in three general practices is </w:t>
            </w:r>
            <w:r w:rsidR="005A43FE">
              <w:rPr>
                <w:rFonts w:cs="Arial"/>
                <w:sz w:val="22"/>
              </w:rPr>
              <w:t xml:space="preserve">to be extended </w:t>
            </w:r>
            <w:r w:rsidR="0001221A">
              <w:rPr>
                <w:rFonts w:cs="Arial"/>
                <w:sz w:val="22"/>
              </w:rPr>
              <w:t xml:space="preserve">in Māori men </w:t>
            </w:r>
            <w:r w:rsidR="00430875">
              <w:rPr>
                <w:rFonts w:cs="Arial"/>
                <w:sz w:val="22"/>
              </w:rPr>
              <w:t xml:space="preserve">across the DHB and also to </w:t>
            </w:r>
            <w:r w:rsidR="000F1280">
              <w:rPr>
                <w:rFonts w:cs="Arial"/>
                <w:sz w:val="22"/>
              </w:rPr>
              <w:t>Auckland DHB</w:t>
            </w:r>
            <w:r w:rsidR="00430875">
              <w:rPr>
                <w:rFonts w:cs="Arial"/>
                <w:sz w:val="22"/>
              </w:rPr>
              <w:t>,</w:t>
            </w:r>
            <w:r w:rsidR="000F1280">
              <w:rPr>
                <w:rFonts w:cs="Arial"/>
                <w:sz w:val="22"/>
              </w:rPr>
              <w:t xml:space="preserve"> </w:t>
            </w:r>
            <w:r w:rsidR="005A43FE">
              <w:rPr>
                <w:rFonts w:cs="Arial"/>
                <w:sz w:val="22"/>
              </w:rPr>
              <w:t xml:space="preserve">which will provide a more reliable estimate of prevalence in Māori men </w:t>
            </w:r>
          </w:p>
          <w:p w:rsidR="000F1280" w:rsidRDefault="000F1280" w:rsidP="000F1280">
            <w:pPr>
              <w:pStyle w:val="ListParagraph"/>
              <w:numPr>
                <w:ilvl w:val="0"/>
                <w:numId w:val="17"/>
              </w:numPr>
              <w:rPr>
                <w:rFonts w:cs="Arial"/>
                <w:sz w:val="22"/>
              </w:rPr>
            </w:pPr>
            <w:r>
              <w:rPr>
                <w:rFonts w:cs="Arial"/>
                <w:sz w:val="22"/>
              </w:rPr>
              <w:t>p</w:t>
            </w:r>
            <w:r w:rsidRPr="005A43FE">
              <w:rPr>
                <w:rFonts w:cs="Arial"/>
                <w:sz w:val="22"/>
              </w:rPr>
              <w:t xml:space="preserve">otential issue with a central agency led programme if </w:t>
            </w:r>
            <w:r>
              <w:rPr>
                <w:rFonts w:cs="Arial"/>
                <w:sz w:val="22"/>
              </w:rPr>
              <w:t xml:space="preserve">specific </w:t>
            </w:r>
            <w:r w:rsidRPr="005A43FE">
              <w:rPr>
                <w:rFonts w:cs="Arial"/>
                <w:sz w:val="22"/>
              </w:rPr>
              <w:t>eth</w:t>
            </w:r>
            <w:r>
              <w:rPr>
                <w:rFonts w:cs="Arial"/>
                <w:sz w:val="22"/>
              </w:rPr>
              <w:t>n</w:t>
            </w:r>
            <w:r w:rsidRPr="005A43FE">
              <w:rPr>
                <w:rFonts w:cs="Arial"/>
                <w:sz w:val="22"/>
              </w:rPr>
              <w:t xml:space="preserve">ic groups </w:t>
            </w:r>
            <w:r>
              <w:rPr>
                <w:rFonts w:cs="Arial"/>
                <w:sz w:val="22"/>
              </w:rPr>
              <w:t xml:space="preserve">were </w:t>
            </w:r>
            <w:r w:rsidRPr="005A43FE">
              <w:rPr>
                <w:rFonts w:cs="Arial"/>
                <w:sz w:val="22"/>
              </w:rPr>
              <w:t xml:space="preserve">targeted </w:t>
            </w:r>
            <w:r>
              <w:rPr>
                <w:rFonts w:cs="Arial"/>
                <w:sz w:val="22"/>
              </w:rPr>
              <w:t xml:space="preserve">noting </w:t>
            </w:r>
            <w:r w:rsidR="002140F8">
              <w:rPr>
                <w:rFonts w:cs="Arial"/>
                <w:sz w:val="22"/>
              </w:rPr>
              <w:t xml:space="preserve">the </w:t>
            </w:r>
            <w:proofErr w:type="spellStart"/>
            <w:r w:rsidRPr="005A43FE">
              <w:rPr>
                <w:rFonts w:cs="Arial"/>
                <w:sz w:val="22"/>
              </w:rPr>
              <w:t>Waitemata</w:t>
            </w:r>
            <w:proofErr w:type="spellEnd"/>
            <w:r w:rsidRPr="005A43FE">
              <w:rPr>
                <w:rFonts w:cs="Arial"/>
                <w:sz w:val="22"/>
              </w:rPr>
              <w:t xml:space="preserve"> </w:t>
            </w:r>
            <w:r>
              <w:rPr>
                <w:rFonts w:cs="Arial"/>
                <w:sz w:val="22"/>
              </w:rPr>
              <w:t>pilot</w:t>
            </w:r>
            <w:r w:rsidR="002140F8">
              <w:rPr>
                <w:rFonts w:cs="Arial"/>
                <w:sz w:val="22"/>
              </w:rPr>
              <w:t xml:space="preserve"> has</w:t>
            </w:r>
            <w:r>
              <w:rPr>
                <w:rFonts w:cs="Arial"/>
                <w:sz w:val="22"/>
              </w:rPr>
              <w:t xml:space="preserve"> target</w:t>
            </w:r>
            <w:r w:rsidR="002140F8">
              <w:rPr>
                <w:rFonts w:cs="Arial"/>
                <w:sz w:val="22"/>
              </w:rPr>
              <w:t>ed</w:t>
            </w:r>
            <w:r>
              <w:rPr>
                <w:rFonts w:cs="Arial"/>
                <w:sz w:val="22"/>
              </w:rPr>
              <w:t xml:space="preserve"> </w:t>
            </w:r>
            <w:r w:rsidRPr="005A43FE">
              <w:rPr>
                <w:rFonts w:cs="Arial"/>
                <w:sz w:val="22"/>
              </w:rPr>
              <w:t xml:space="preserve">Māori </w:t>
            </w:r>
            <w:r>
              <w:rPr>
                <w:rFonts w:cs="Arial"/>
                <w:sz w:val="22"/>
              </w:rPr>
              <w:t>with no adverse feedback to date</w:t>
            </w:r>
          </w:p>
          <w:p w:rsidR="005A43FE" w:rsidRPr="005A43FE" w:rsidRDefault="000F1280" w:rsidP="005A43FE">
            <w:pPr>
              <w:pStyle w:val="ListParagraph"/>
              <w:numPr>
                <w:ilvl w:val="0"/>
                <w:numId w:val="17"/>
              </w:numPr>
              <w:rPr>
                <w:rFonts w:cs="Arial"/>
                <w:sz w:val="22"/>
              </w:rPr>
            </w:pPr>
            <w:r>
              <w:rPr>
                <w:rFonts w:cs="Arial"/>
                <w:sz w:val="22"/>
              </w:rPr>
              <w:t xml:space="preserve">there is </w:t>
            </w:r>
            <w:r w:rsidR="00AD737D">
              <w:rPr>
                <w:rFonts w:cs="Arial"/>
                <w:sz w:val="22"/>
              </w:rPr>
              <w:t>v</w:t>
            </w:r>
            <w:r w:rsidR="005A43FE" w:rsidRPr="005A43FE">
              <w:rPr>
                <w:rFonts w:cs="Arial"/>
                <w:sz w:val="22"/>
              </w:rPr>
              <w:t xml:space="preserve">ery low </w:t>
            </w:r>
            <w:r w:rsidR="00AD737D">
              <w:rPr>
                <w:rFonts w:cs="Arial"/>
                <w:sz w:val="22"/>
              </w:rPr>
              <w:t xml:space="preserve">AAA </w:t>
            </w:r>
            <w:r w:rsidR="005A43FE" w:rsidRPr="005A43FE">
              <w:rPr>
                <w:rFonts w:cs="Arial"/>
                <w:sz w:val="22"/>
              </w:rPr>
              <w:t xml:space="preserve">prevalence in Asian communities so some ethnic risk stratification likely required   </w:t>
            </w:r>
          </w:p>
          <w:p w:rsidR="001822FA" w:rsidRDefault="00430875" w:rsidP="009C495E">
            <w:pPr>
              <w:pStyle w:val="ListParagraph"/>
              <w:numPr>
                <w:ilvl w:val="0"/>
                <w:numId w:val="17"/>
              </w:numPr>
              <w:rPr>
                <w:rFonts w:cs="Arial"/>
                <w:sz w:val="22"/>
              </w:rPr>
            </w:pPr>
            <w:r>
              <w:rPr>
                <w:rFonts w:cs="Arial"/>
                <w:sz w:val="22"/>
              </w:rPr>
              <w:t xml:space="preserve">there were questions as to </w:t>
            </w:r>
            <w:r w:rsidR="00AD737D">
              <w:rPr>
                <w:rFonts w:cs="Arial"/>
                <w:sz w:val="22"/>
              </w:rPr>
              <w:t>w</w:t>
            </w:r>
            <w:r w:rsidR="001822FA">
              <w:rPr>
                <w:rFonts w:cs="Arial"/>
                <w:sz w:val="22"/>
              </w:rPr>
              <w:t>here responsibility for ongoing surveillance/recall would sit</w:t>
            </w:r>
            <w:r w:rsidR="005A43FE">
              <w:rPr>
                <w:rFonts w:cs="Arial"/>
                <w:sz w:val="22"/>
              </w:rPr>
              <w:t xml:space="preserve">, with it </w:t>
            </w:r>
            <w:r w:rsidR="001822FA">
              <w:rPr>
                <w:rFonts w:cs="Arial"/>
                <w:sz w:val="22"/>
              </w:rPr>
              <w:t xml:space="preserve">currently </w:t>
            </w:r>
            <w:r w:rsidR="005A43FE">
              <w:rPr>
                <w:rFonts w:cs="Arial"/>
                <w:sz w:val="22"/>
              </w:rPr>
              <w:t xml:space="preserve">being </w:t>
            </w:r>
            <w:r w:rsidR="001822FA">
              <w:rPr>
                <w:rFonts w:cs="Arial"/>
                <w:sz w:val="22"/>
              </w:rPr>
              <w:t xml:space="preserve">with vascular surgery </w:t>
            </w:r>
            <w:r w:rsidR="005A43FE">
              <w:rPr>
                <w:rFonts w:cs="Arial"/>
                <w:sz w:val="22"/>
              </w:rPr>
              <w:t>teams</w:t>
            </w:r>
          </w:p>
          <w:p w:rsidR="000F1280" w:rsidRDefault="000F1280" w:rsidP="000F1280">
            <w:pPr>
              <w:pStyle w:val="ListParagraph"/>
              <w:numPr>
                <w:ilvl w:val="0"/>
                <w:numId w:val="17"/>
              </w:numPr>
              <w:rPr>
                <w:rFonts w:cs="Arial"/>
                <w:sz w:val="22"/>
              </w:rPr>
            </w:pPr>
            <w:r>
              <w:rPr>
                <w:rFonts w:cs="Arial"/>
                <w:sz w:val="22"/>
              </w:rPr>
              <w:t xml:space="preserve">there is already </w:t>
            </w:r>
            <w:r w:rsidR="00430875">
              <w:rPr>
                <w:rFonts w:cs="Arial"/>
                <w:sz w:val="22"/>
              </w:rPr>
              <w:t xml:space="preserve">some </w:t>
            </w:r>
            <w:r>
              <w:rPr>
                <w:rFonts w:cs="Arial"/>
                <w:sz w:val="22"/>
              </w:rPr>
              <w:t>experience in ongoing surveillance of high risk groups</w:t>
            </w:r>
            <w:r w:rsidR="00430875">
              <w:rPr>
                <w:rFonts w:cs="Arial"/>
                <w:sz w:val="22"/>
              </w:rPr>
              <w:t xml:space="preserve"> </w:t>
            </w:r>
            <w:proofErr w:type="spellStart"/>
            <w:r w:rsidR="00430875">
              <w:rPr>
                <w:rFonts w:cs="Arial"/>
                <w:sz w:val="22"/>
              </w:rPr>
              <w:t>eg</w:t>
            </w:r>
            <w:proofErr w:type="spellEnd"/>
            <w:r>
              <w:rPr>
                <w:rFonts w:cs="Arial"/>
                <w:sz w:val="22"/>
              </w:rPr>
              <w:t xml:space="preserve"> those with familial AAA </w:t>
            </w:r>
          </w:p>
          <w:p w:rsidR="001822FA" w:rsidRDefault="00AD737D" w:rsidP="009C495E">
            <w:pPr>
              <w:pStyle w:val="ListParagraph"/>
              <w:numPr>
                <w:ilvl w:val="0"/>
                <w:numId w:val="17"/>
              </w:numPr>
              <w:rPr>
                <w:rFonts w:cs="Arial"/>
                <w:sz w:val="22"/>
              </w:rPr>
            </w:pPr>
            <w:r>
              <w:rPr>
                <w:rFonts w:cs="Arial"/>
                <w:sz w:val="22"/>
              </w:rPr>
              <w:t>w</w:t>
            </w:r>
            <w:r w:rsidR="001822FA">
              <w:rPr>
                <w:rFonts w:cs="Arial"/>
                <w:sz w:val="22"/>
              </w:rPr>
              <w:t>orkforce requirements with dedicated sonographers appearing to be the best approach</w:t>
            </w:r>
            <w:r>
              <w:rPr>
                <w:rFonts w:cs="Arial"/>
                <w:sz w:val="22"/>
              </w:rPr>
              <w:t xml:space="preserve">, </w:t>
            </w:r>
            <w:r w:rsidR="001822FA">
              <w:rPr>
                <w:rFonts w:cs="Arial"/>
                <w:sz w:val="22"/>
              </w:rPr>
              <w:t xml:space="preserve">as </w:t>
            </w:r>
            <w:r>
              <w:rPr>
                <w:rFonts w:cs="Arial"/>
                <w:sz w:val="22"/>
              </w:rPr>
              <w:t xml:space="preserve">implemented </w:t>
            </w:r>
            <w:r w:rsidR="001822FA">
              <w:rPr>
                <w:rFonts w:cs="Arial"/>
                <w:sz w:val="22"/>
              </w:rPr>
              <w:t xml:space="preserve">in </w:t>
            </w:r>
            <w:r>
              <w:rPr>
                <w:rFonts w:cs="Arial"/>
                <w:sz w:val="22"/>
              </w:rPr>
              <w:t xml:space="preserve">the </w:t>
            </w:r>
            <w:r w:rsidR="001822FA">
              <w:rPr>
                <w:rFonts w:cs="Arial"/>
                <w:sz w:val="22"/>
              </w:rPr>
              <w:t xml:space="preserve">UK and </w:t>
            </w:r>
            <w:r>
              <w:rPr>
                <w:rFonts w:cs="Arial"/>
                <w:sz w:val="22"/>
              </w:rPr>
              <w:t xml:space="preserve">the </w:t>
            </w:r>
            <w:proofErr w:type="spellStart"/>
            <w:r w:rsidR="001822FA">
              <w:rPr>
                <w:rFonts w:cs="Arial"/>
                <w:sz w:val="22"/>
              </w:rPr>
              <w:t>Waitemata</w:t>
            </w:r>
            <w:proofErr w:type="spellEnd"/>
            <w:r w:rsidR="001822FA">
              <w:rPr>
                <w:rFonts w:cs="Arial"/>
                <w:sz w:val="22"/>
              </w:rPr>
              <w:t xml:space="preserve"> pilot</w:t>
            </w:r>
          </w:p>
          <w:p w:rsidR="004F6B2F" w:rsidRDefault="00AD737D" w:rsidP="009C495E">
            <w:pPr>
              <w:pStyle w:val="ListParagraph"/>
              <w:numPr>
                <w:ilvl w:val="0"/>
                <w:numId w:val="17"/>
              </w:numPr>
              <w:rPr>
                <w:rFonts w:cs="Arial"/>
                <w:sz w:val="22"/>
              </w:rPr>
            </w:pPr>
            <w:r>
              <w:rPr>
                <w:rFonts w:cs="Arial"/>
                <w:sz w:val="22"/>
              </w:rPr>
              <w:t>p</w:t>
            </w:r>
            <w:r w:rsidR="001822FA">
              <w:rPr>
                <w:rFonts w:cs="Arial"/>
                <w:sz w:val="22"/>
              </w:rPr>
              <w:t xml:space="preserve">otential for </w:t>
            </w:r>
            <w:r w:rsidR="005A43FE">
              <w:rPr>
                <w:rFonts w:cs="Arial"/>
                <w:sz w:val="22"/>
              </w:rPr>
              <w:t xml:space="preserve">a </w:t>
            </w:r>
            <w:r w:rsidR="001822FA">
              <w:rPr>
                <w:rFonts w:cs="Arial"/>
                <w:sz w:val="22"/>
              </w:rPr>
              <w:t>precision risk assessment within GP practice system</w:t>
            </w:r>
            <w:r w:rsidR="002140F8">
              <w:rPr>
                <w:rFonts w:cs="Arial"/>
                <w:sz w:val="22"/>
              </w:rPr>
              <w:t>s</w:t>
            </w:r>
            <w:r w:rsidR="001822FA">
              <w:rPr>
                <w:rFonts w:cs="Arial"/>
                <w:sz w:val="22"/>
              </w:rPr>
              <w:t xml:space="preserve"> </w:t>
            </w:r>
            <w:r w:rsidR="004F6B2F">
              <w:rPr>
                <w:rFonts w:cs="Arial"/>
                <w:sz w:val="22"/>
              </w:rPr>
              <w:t xml:space="preserve">to identity those eligible for </w:t>
            </w:r>
            <w:r w:rsidR="002140F8">
              <w:rPr>
                <w:rFonts w:cs="Arial"/>
                <w:sz w:val="22"/>
              </w:rPr>
              <w:t xml:space="preserve">an </w:t>
            </w:r>
            <w:r w:rsidR="004F6B2F">
              <w:rPr>
                <w:rFonts w:cs="Arial"/>
                <w:sz w:val="22"/>
              </w:rPr>
              <w:t xml:space="preserve">AAA screen, with </w:t>
            </w:r>
            <w:r w:rsidR="002140F8">
              <w:rPr>
                <w:rFonts w:cs="Arial"/>
                <w:sz w:val="22"/>
              </w:rPr>
              <w:t xml:space="preserve">an </w:t>
            </w:r>
            <w:r w:rsidR="004F6B2F">
              <w:rPr>
                <w:rFonts w:cs="Arial"/>
                <w:sz w:val="22"/>
              </w:rPr>
              <w:t xml:space="preserve">algorithm currently under development </w:t>
            </w:r>
          </w:p>
          <w:p w:rsidR="00D508E1" w:rsidRDefault="002B11C8" w:rsidP="00D508E1">
            <w:pPr>
              <w:pStyle w:val="ListParagraph"/>
              <w:numPr>
                <w:ilvl w:val="0"/>
                <w:numId w:val="17"/>
              </w:numPr>
              <w:rPr>
                <w:rFonts w:cs="Arial"/>
                <w:sz w:val="22"/>
              </w:rPr>
            </w:pPr>
            <w:proofErr w:type="gramStart"/>
            <w:r>
              <w:rPr>
                <w:rFonts w:cs="Arial"/>
                <w:sz w:val="22"/>
              </w:rPr>
              <w:t>there</w:t>
            </w:r>
            <w:proofErr w:type="gramEnd"/>
            <w:r>
              <w:rPr>
                <w:rFonts w:cs="Arial"/>
                <w:sz w:val="22"/>
              </w:rPr>
              <w:t xml:space="preserve"> is </w:t>
            </w:r>
            <w:r w:rsidR="00AD737D">
              <w:rPr>
                <w:rFonts w:cs="Arial"/>
                <w:sz w:val="22"/>
              </w:rPr>
              <w:t>r</w:t>
            </w:r>
            <w:r w:rsidR="00D508E1">
              <w:rPr>
                <w:rFonts w:cs="Arial"/>
                <w:sz w:val="22"/>
              </w:rPr>
              <w:t xml:space="preserve">easonable confidence that </w:t>
            </w:r>
            <w:r w:rsidR="000F1280">
              <w:rPr>
                <w:rFonts w:cs="Arial"/>
                <w:sz w:val="22"/>
              </w:rPr>
              <w:t>the incremental cost-effectiveness ratio (</w:t>
            </w:r>
            <w:r w:rsidR="00D508E1">
              <w:rPr>
                <w:rFonts w:cs="Arial"/>
                <w:sz w:val="22"/>
              </w:rPr>
              <w:t>ICER</w:t>
            </w:r>
            <w:r w:rsidR="000F1280">
              <w:rPr>
                <w:rFonts w:cs="Arial"/>
                <w:sz w:val="22"/>
              </w:rPr>
              <w:t>)</w:t>
            </w:r>
            <w:r w:rsidR="00D508E1">
              <w:rPr>
                <w:rFonts w:cs="Arial"/>
                <w:sz w:val="22"/>
              </w:rPr>
              <w:t xml:space="preserve"> </w:t>
            </w:r>
            <w:r w:rsidR="00AD737D">
              <w:rPr>
                <w:rFonts w:cs="Arial"/>
                <w:sz w:val="22"/>
              </w:rPr>
              <w:t xml:space="preserve">estimate </w:t>
            </w:r>
            <w:r w:rsidR="00D508E1">
              <w:rPr>
                <w:rFonts w:cs="Arial"/>
                <w:sz w:val="22"/>
              </w:rPr>
              <w:t xml:space="preserve">for </w:t>
            </w:r>
            <w:r w:rsidR="002140F8">
              <w:rPr>
                <w:rFonts w:cs="Arial"/>
                <w:sz w:val="22"/>
              </w:rPr>
              <w:t xml:space="preserve">a national </w:t>
            </w:r>
            <w:r w:rsidR="00D508E1">
              <w:rPr>
                <w:rFonts w:cs="Arial"/>
                <w:sz w:val="22"/>
              </w:rPr>
              <w:t xml:space="preserve">AAA screening programme is below the NZ threshold of $45,000. </w:t>
            </w:r>
          </w:p>
          <w:p w:rsidR="00D508E1" w:rsidRDefault="00AD737D" w:rsidP="00D508E1">
            <w:pPr>
              <w:pStyle w:val="ListParagraph"/>
              <w:numPr>
                <w:ilvl w:val="0"/>
                <w:numId w:val="17"/>
              </w:numPr>
              <w:rPr>
                <w:rFonts w:cs="Arial"/>
                <w:sz w:val="22"/>
              </w:rPr>
            </w:pPr>
            <w:r>
              <w:rPr>
                <w:rFonts w:cs="Arial"/>
                <w:sz w:val="22"/>
              </w:rPr>
              <w:t>c</w:t>
            </w:r>
            <w:r w:rsidR="00D508E1">
              <w:rPr>
                <w:rFonts w:cs="Arial"/>
                <w:sz w:val="22"/>
              </w:rPr>
              <w:t xml:space="preserve">onsideration of benefits of an organised central programme versus changing the model of care </w:t>
            </w:r>
            <w:proofErr w:type="spellStart"/>
            <w:r w:rsidR="00D508E1">
              <w:rPr>
                <w:rFonts w:cs="Arial"/>
                <w:sz w:val="22"/>
              </w:rPr>
              <w:t>eg</w:t>
            </w:r>
            <w:proofErr w:type="spellEnd"/>
            <w:r w:rsidR="00D508E1">
              <w:rPr>
                <w:rFonts w:cs="Arial"/>
                <w:sz w:val="22"/>
              </w:rPr>
              <w:t xml:space="preserve"> </w:t>
            </w:r>
            <w:r w:rsidR="002140F8">
              <w:rPr>
                <w:rFonts w:cs="Arial"/>
                <w:sz w:val="22"/>
              </w:rPr>
              <w:t>incorporating AAA into</w:t>
            </w:r>
            <w:r w:rsidR="00D508E1">
              <w:rPr>
                <w:rFonts w:cs="Arial"/>
                <w:sz w:val="22"/>
              </w:rPr>
              <w:t xml:space="preserve"> cardiovascular risk calculations within general practice as usual practice </w:t>
            </w:r>
            <w:r>
              <w:rPr>
                <w:rFonts w:cs="Arial"/>
                <w:sz w:val="22"/>
              </w:rPr>
              <w:t>and the ongoing surveillance/</w:t>
            </w:r>
            <w:r w:rsidR="00D508E1">
              <w:rPr>
                <w:rFonts w:cs="Arial"/>
                <w:sz w:val="22"/>
              </w:rPr>
              <w:t xml:space="preserve">recall </w:t>
            </w:r>
            <w:r>
              <w:rPr>
                <w:rFonts w:cs="Arial"/>
                <w:sz w:val="22"/>
              </w:rPr>
              <w:t xml:space="preserve">activities </w:t>
            </w:r>
            <w:r w:rsidR="00D508E1">
              <w:rPr>
                <w:rFonts w:cs="Arial"/>
                <w:sz w:val="22"/>
              </w:rPr>
              <w:t>sitting with GPs</w:t>
            </w:r>
          </w:p>
          <w:p w:rsidR="00D508E1" w:rsidRDefault="00430875" w:rsidP="00D508E1">
            <w:pPr>
              <w:pStyle w:val="ListParagraph"/>
              <w:numPr>
                <w:ilvl w:val="0"/>
                <w:numId w:val="17"/>
              </w:numPr>
              <w:rPr>
                <w:rFonts w:cs="Arial"/>
                <w:sz w:val="22"/>
              </w:rPr>
            </w:pPr>
            <w:proofErr w:type="gramStart"/>
            <w:r>
              <w:rPr>
                <w:rFonts w:cs="Arial"/>
                <w:sz w:val="22"/>
              </w:rPr>
              <w:t>the</w:t>
            </w:r>
            <w:proofErr w:type="gramEnd"/>
            <w:r>
              <w:rPr>
                <w:rFonts w:cs="Arial"/>
                <w:sz w:val="22"/>
              </w:rPr>
              <w:t xml:space="preserve"> </w:t>
            </w:r>
            <w:r w:rsidR="00D508E1">
              <w:rPr>
                <w:rFonts w:cs="Arial"/>
                <w:sz w:val="22"/>
              </w:rPr>
              <w:t xml:space="preserve">NHC report </w:t>
            </w:r>
            <w:r w:rsidR="003A7677">
              <w:rPr>
                <w:rFonts w:cs="Arial"/>
                <w:sz w:val="22"/>
              </w:rPr>
              <w:t xml:space="preserve">on AAA was </w:t>
            </w:r>
            <w:r w:rsidR="00AD737D">
              <w:rPr>
                <w:rFonts w:cs="Arial"/>
                <w:sz w:val="22"/>
              </w:rPr>
              <w:t xml:space="preserve">regarded </w:t>
            </w:r>
            <w:r w:rsidR="00D508E1">
              <w:rPr>
                <w:rFonts w:cs="Arial"/>
                <w:sz w:val="22"/>
              </w:rPr>
              <w:t xml:space="preserve">overall as a good report, </w:t>
            </w:r>
            <w:r w:rsidR="00DE19E9">
              <w:rPr>
                <w:rFonts w:cs="Arial"/>
                <w:sz w:val="22"/>
              </w:rPr>
              <w:t xml:space="preserve">but </w:t>
            </w:r>
            <w:r w:rsidR="00D508E1">
              <w:rPr>
                <w:rFonts w:cs="Arial"/>
                <w:sz w:val="22"/>
              </w:rPr>
              <w:t xml:space="preserve">caution </w:t>
            </w:r>
            <w:r w:rsidR="003A7677">
              <w:rPr>
                <w:rFonts w:cs="Arial"/>
                <w:sz w:val="22"/>
              </w:rPr>
              <w:t xml:space="preserve">is required </w:t>
            </w:r>
            <w:r w:rsidR="00D508E1">
              <w:rPr>
                <w:rFonts w:cs="Arial"/>
                <w:sz w:val="22"/>
              </w:rPr>
              <w:t xml:space="preserve">with some numbers </w:t>
            </w:r>
            <w:proofErr w:type="spellStart"/>
            <w:r w:rsidR="00D508E1">
              <w:rPr>
                <w:rFonts w:cs="Arial"/>
                <w:sz w:val="22"/>
              </w:rPr>
              <w:t>eg</w:t>
            </w:r>
            <w:proofErr w:type="spellEnd"/>
            <w:r w:rsidR="00D508E1">
              <w:rPr>
                <w:rFonts w:cs="Arial"/>
                <w:sz w:val="22"/>
              </w:rPr>
              <w:t xml:space="preserve"> </w:t>
            </w:r>
            <w:r w:rsidR="00DE19E9">
              <w:rPr>
                <w:rFonts w:cs="Arial"/>
                <w:sz w:val="22"/>
              </w:rPr>
              <w:t xml:space="preserve">the 200 </w:t>
            </w:r>
            <w:r w:rsidR="00D508E1">
              <w:rPr>
                <w:rFonts w:cs="Arial"/>
                <w:sz w:val="22"/>
              </w:rPr>
              <w:t xml:space="preserve">deaths </w:t>
            </w:r>
            <w:r w:rsidR="00DE19E9">
              <w:rPr>
                <w:rFonts w:cs="Arial"/>
                <w:sz w:val="22"/>
              </w:rPr>
              <w:t xml:space="preserve">cited </w:t>
            </w:r>
            <w:r w:rsidR="00D508E1">
              <w:rPr>
                <w:rFonts w:cs="Arial"/>
                <w:sz w:val="22"/>
              </w:rPr>
              <w:t>may be underestimate</w:t>
            </w:r>
            <w:r w:rsidR="003A7677">
              <w:rPr>
                <w:rFonts w:cs="Arial"/>
                <w:sz w:val="22"/>
              </w:rPr>
              <w:t>. It was n</w:t>
            </w:r>
            <w:r w:rsidR="00DE19E9">
              <w:rPr>
                <w:rFonts w:cs="Arial"/>
                <w:sz w:val="22"/>
              </w:rPr>
              <w:t>ot</w:t>
            </w:r>
            <w:r w:rsidR="003A7677">
              <w:rPr>
                <w:rFonts w:cs="Arial"/>
                <w:sz w:val="22"/>
              </w:rPr>
              <w:t>ed</w:t>
            </w:r>
            <w:r w:rsidR="00DE19E9">
              <w:rPr>
                <w:rFonts w:cs="Arial"/>
                <w:sz w:val="22"/>
              </w:rPr>
              <w:t xml:space="preserve"> that bowel cancer screening is being introduced with 1200 deaths per year currently occurring. </w:t>
            </w:r>
            <w:r w:rsidR="00D508E1">
              <w:rPr>
                <w:rFonts w:cs="Arial"/>
                <w:sz w:val="22"/>
              </w:rPr>
              <w:t xml:space="preserve"> </w:t>
            </w:r>
          </w:p>
          <w:p w:rsidR="00DE19E9" w:rsidRDefault="003A7677" w:rsidP="00D508E1">
            <w:pPr>
              <w:pStyle w:val="ListParagraph"/>
              <w:numPr>
                <w:ilvl w:val="0"/>
                <w:numId w:val="17"/>
              </w:numPr>
              <w:rPr>
                <w:rFonts w:cs="Arial"/>
                <w:sz w:val="22"/>
              </w:rPr>
            </w:pPr>
            <w:r>
              <w:rPr>
                <w:rFonts w:cs="Arial"/>
                <w:sz w:val="22"/>
              </w:rPr>
              <w:lastRenderedPageBreak/>
              <w:t>o</w:t>
            </w:r>
            <w:r w:rsidR="00DE19E9">
              <w:rPr>
                <w:rFonts w:cs="Arial"/>
                <w:sz w:val="22"/>
              </w:rPr>
              <w:t>bserved that NHC consider</w:t>
            </w:r>
            <w:r>
              <w:rPr>
                <w:rFonts w:cs="Arial"/>
                <w:sz w:val="22"/>
              </w:rPr>
              <w:t>ed</w:t>
            </w:r>
            <w:r w:rsidR="00DE19E9">
              <w:rPr>
                <w:rFonts w:cs="Arial"/>
                <w:sz w:val="22"/>
              </w:rPr>
              <w:t xml:space="preserve"> materiality so tendency to look closely at large health issues, while conditions with smaller numbers will in fact cost a comparatively small amount </w:t>
            </w:r>
            <w:r>
              <w:rPr>
                <w:rFonts w:cs="Arial"/>
                <w:sz w:val="22"/>
              </w:rPr>
              <w:t>to address</w:t>
            </w:r>
            <w:r w:rsidR="00DE19E9">
              <w:rPr>
                <w:rFonts w:cs="Arial"/>
                <w:sz w:val="22"/>
              </w:rPr>
              <w:t xml:space="preserve"> </w:t>
            </w:r>
          </w:p>
          <w:p w:rsidR="0019350D" w:rsidRDefault="0019350D" w:rsidP="0019350D">
            <w:pPr>
              <w:pStyle w:val="ListParagraph"/>
              <w:numPr>
                <w:ilvl w:val="0"/>
                <w:numId w:val="17"/>
              </w:numPr>
              <w:rPr>
                <w:rFonts w:cs="Arial"/>
                <w:sz w:val="22"/>
              </w:rPr>
            </w:pPr>
            <w:r>
              <w:rPr>
                <w:rFonts w:cs="Arial"/>
                <w:sz w:val="22"/>
              </w:rPr>
              <w:t xml:space="preserve">noted that the </w:t>
            </w:r>
            <w:proofErr w:type="spellStart"/>
            <w:r>
              <w:rPr>
                <w:rFonts w:cs="Arial"/>
                <w:sz w:val="22"/>
              </w:rPr>
              <w:t>Waitemata</w:t>
            </w:r>
            <w:proofErr w:type="spellEnd"/>
            <w:r>
              <w:rPr>
                <w:rFonts w:cs="Arial"/>
                <w:sz w:val="22"/>
              </w:rPr>
              <w:t xml:space="preserve"> and Auckland DHBs extension of the </w:t>
            </w:r>
            <w:proofErr w:type="spellStart"/>
            <w:r>
              <w:rPr>
                <w:rFonts w:cs="Arial"/>
                <w:sz w:val="22"/>
              </w:rPr>
              <w:t>Waitemata</w:t>
            </w:r>
            <w:proofErr w:type="spellEnd"/>
            <w:r>
              <w:rPr>
                <w:rFonts w:cs="Arial"/>
                <w:sz w:val="22"/>
              </w:rPr>
              <w:t xml:space="preserve"> pilot </w:t>
            </w:r>
            <w:r w:rsidR="00E93B4D">
              <w:rPr>
                <w:rFonts w:cs="Arial"/>
                <w:sz w:val="22"/>
              </w:rPr>
              <w:t xml:space="preserve">in </w:t>
            </w:r>
            <w:r>
              <w:rPr>
                <w:rFonts w:cs="Arial"/>
                <w:sz w:val="22"/>
              </w:rPr>
              <w:t>remaining Māori men aged 6</w:t>
            </w:r>
            <w:r w:rsidR="00430875">
              <w:rPr>
                <w:rFonts w:cs="Arial"/>
                <w:sz w:val="22"/>
              </w:rPr>
              <w:t>0</w:t>
            </w:r>
            <w:r>
              <w:rPr>
                <w:rFonts w:cs="Arial"/>
                <w:sz w:val="22"/>
              </w:rPr>
              <w:t>-74 years and will also test a precision-based screening model for non-Māori</w:t>
            </w:r>
          </w:p>
          <w:p w:rsidR="0019350D" w:rsidRPr="00530AB4" w:rsidRDefault="003A7677" w:rsidP="00430875">
            <w:pPr>
              <w:pStyle w:val="ListParagraph"/>
              <w:numPr>
                <w:ilvl w:val="0"/>
                <w:numId w:val="17"/>
              </w:numPr>
              <w:rPr>
                <w:rFonts w:cs="Arial"/>
                <w:sz w:val="22"/>
              </w:rPr>
            </w:pPr>
            <w:r w:rsidRPr="00530AB4">
              <w:rPr>
                <w:rFonts w:cs="Arial"/>
                <w:sz w:val="22"/>
              </w:rPr>
              <w:t>w</w:t>
            </w:r>
            <w:r w:rsidR="00DE19E9" w:rsidRPr="00530AB4">
              <w:rPr>
                <w:rFonts w:cs="Arial"/>
                <w:sz w:val="22"/>
              </w:rPr>
              <w:t xml:space="preserve">hile </w:t>
            </w:r>
            <w:r w:rsidR="00892378" w:rsidRPr="00530AB4">
              <w:rPr>
                <w:rFonts w:cs="Arial"/>
                <w:sz w:val="22"/>
              </w:rPr>
              <w:t xml:space="preserve">there were varying </w:t>
            </w:r>
            <w:r w:rsidR="00DE19E9" w:rsidRPr="00530AB4">
              <w:rPr>
                <w:rFonts w:cs="Arial"/>
                <w:sz w:val="22"/>
              </w:rPr>
              <w:t xml:space="preserve">views </w:t>
            </w:r>
            <w:r w:rsidR="00892378" w:rsidRPr="00530AB4">
              <w:rPr>
                <w:rFonts w:cs="Arial"/>
                <w:sz w:val="22"/>
              </w:rPr>
              <w:t>as</w:t>
            </w:r>
            <w:r w:rsidR="00DE19E9" w:rsidRPr="00530AB4">
              <w:rPr>
                <w:rFonts w:cs="Arial"/>
                <w:sz w:val="22"/>
              </w:rPr>
              <w:t xml:space="preserve"> </w:t>
            </w:r>
            <w:r w:rsidR="00892378" w:rsidRPr="00530AB4">
              <w:rPr>
                <w:rFonts w:cs="Arial"/>
                <w:sz w:val="22"/>
              </w:rPr>
              <w:t xml:space="preserve">to </w:t>
            </w:r>
            <w:r w:rsidR="00DE19E9" w:rsidRPr="00530AB4">
              <w:rPr>
                <w:rFonts w:cs="Arial"/>
                <w:sz w:val="22"/>
              </w:rPr>
              <w:t xml:space="preserve">whether there was sufficient evidence to support </w:t>
            </w:r>
            <w:r w:rsidR="00530AB4">
              <w:rPr>
                <w:rFonts w:cs="Arial"/>
                <w:sz w:val="22"/>
              </w:rPr>
              <w:t xml:space="preserve">national </w:t>
            </w:r>
            <w:r w:rsidR="00DE19E9" w:rsidRPr="00530AB4">
              <w:rPr>
                <w:rFonts w:cs="Arial"/>
                <w:sz w:val="22"/>
              </w:rPr>
              <w:t xml:space="preserve">AAA screening </w:t>
            </w:r>
            <w:r w:rsidR="00892378" w:rsidRPr="00530AB4">
              <w:rPr>
                <w:rFonts w:cs="Arial"/>
                <w:sz w:val="22"/>
              </w:rPr>
              <w:t>i</w:t>
            </w:r>
            <w:r w:rsidR="00DE19E9" w:rsidRPr="00530AB4">
              <w:rPr>
                <w:rFonts w:cs="Arial"/>
                <w:sz w:val="22"/>
              </w:rPr>
              <w:t>t was noted that</w:t>
            </w:r>
            <w:r w:rsidR="00892378" w:rsidRPr="00530AB4">
              <w:rPr>
                <w:rFonts w:cs="Arial"/>
                <w:sz w:val="22"/>
              </w:rPr>
              <w:t xml:space="preserve"> the </w:t>
            </w:r>
            <w:r w:rsidR="00DE19E9" w:rsidRPr="00530AB4">
              <w:rPr>
                <w:rFonts w:cs="Arial"/>
                <w:sz w:val="22"/>
              </w:rPr>
              <w:t>NHC had moved th</w:t>
            </w:r>
            <w:r w:rsidR="00892378" w:rsidRPr="00530AB4">
              <w:rPr>
                <w:rFonts w:cs="Arial"/>
                <w:sz w:val="22"/>
              </w:rPr>
              <w:t xml:space="preserve">e argument </w:t>
            </w:r>
            <w:r w:rsidR="00DE19E9" w:rsidRPr="00530AB4">
              <w:rPr>
                <w:rFonts w:cs="Arial"/>
                <w:sz w:val="22"/>
              </w:rPr>
              <w:t>a step close</w:t>
            </w:r>
            <w:r w:rsidR="00892378" w:rsidRPr="00530AB4">
              <w:rPr>
                <w:rFonts w:cs="Arial"/>
                <w:sz w:val="22"/>
              </w:rPr>
              <w:t>r</w:t>
            </w:r>
            <w:r w:rsidR="00530AB4" w:rsidRPr="00530AB4">
              <w:rPr>
                <w:rFonts w:cs="Arial"/>
                <w:sz w:val="22"/>
              </w:rPr>
              <w:t xml:space="preserve"> with </w:t>
            </w:r>
            <w:r w:rsidR="0019350D" w:rsidRPr="00530AB4">
              <w:rPr>
                <w:rFonts w:cs="Arial"/>
                <w:sz w:val="22"/>
              </w:rPr>
              <w:t>AAA screening offer</w:t>
            </w:r>
            <w:r w:rsidR="00530AB4">
              <w:rPr>
                <w:rFonts w:cs="Arial"/>
                <w:sz w:val="22"/>
              </w:rPr>
              <w:t xml:space="preserve">ing the </w:t>
            </w:r>
            <w:r w:rsidR="0019350D" w:rsidRPr="00530AB4">
              <w:rPr>
                <w:rFonts w:cs="Arial"/>
                <w:sz w:val="22"/>
              </w:rPr>
              <w:t xml:space="preserve">opportunity for a reasonable health gain at a reasonable cost </w:t>
            </w:r>
          </w:p>
          <w:p w:rsidR="00892378" w:rsidRDefault="00530AB4" w:rsidP="00D508E1">
            <w:pPr>
              <w:pStyle w:val="ListParagraph"/>
              <w:numPr>
                <w:ilvl w:val="0"/>
                <w:numId w:val="17"/>
              </w:numPr>
              <w:rPr>
                <w:rFonts w:cs="Arial"/>
                <w:sz w:val="22"/>
              </w:rPr>
            </w:pPr>
            <w:r>
              <w:rPr>
                <w:rFonts w:cs="Arial"/>
                <w:sz w:val="22"/>
              </w:rPr>
              <w:t xml:space="preserve">overall </w:t>
            </w:r>
            <w:r w:rsidR="003A7677">
              <w:rPr>
                <w:rFonts w:cs="Arial"/>
                <w:sz w:val="22"/>
              </w:rPr>
              <w:t>t</w:t>
            </w:r>
            <w:r w:rsidR="00892378">
              <w:rPr>
                <w:rFonts w:cs="Arial"/>
                <w:sz w:val="22"/>
              </w:rPr>
              <w:t>here was general agreement that getting people screened was beneficial and that the next step was to identify how best to do this</w:t>
            </w:r>
            <w:r w:rsidR="006F23D6">
              <w:rPr>
                <w:rFonts w:cs="Arial"/>
                <w:sz w:val="22"/>
              </w:rPr>
              <w:t>; c</w:t>
            </w:r>
            <w:r w:rsidR="00892378">
              <w:rPr>
                <w:rFonts w:cs="Arial"/>
                <w:sz w:val="22"/>
              </w:rPr>
              <w:t xml:space="preserve">ritical barriers need to be examined </w:t>
            </w:r>
            <w:proofErr w:type="spellStart"/>
            <w:r w:rsidR="00892378">
              <w:rPr>
                <w:rFonts w:cs="Arial"/>
                <w:sz w:val="22"/>
              </w:rPr>
              <w:t>eg</w:t>
            </w:r>
            <w:proofErr w:type="spellEnd"/>
            <w:r w:rsidR="00892378">
              <w:rPr>
                <w:rFonts w:cs="Arial"/>
                <w:sz w:val="22"/>
              </w:rPr>
              <w:t xml:space="preserve"> </w:t>
            </w:r>
            <w:proofErr w:type="spellStart"/>
            <w:r w:rsidR="00892378">
              <w:rPr>
                <w:rFonts w:cs="Arial"/>
                <w:sz w:val="22"/>
              </w:rPr>
              <w:t>sonography</w:t>
            </w:r>
            <w:proofErr w:type="spellEnd"/>
            <w:r w:rsidR="00892378">
              <w:rPr>
                <w:rFonts w:cs="Arial"/>
                <w:sz w:val="22"/>
              </w:rPr>
              <w:t xml:space="preserve"> and surgical capacity</w:t>
            </w:r>
          </w:p>
          <w:p w:rsidR="00DE19E9" w:rsidRPr="00D32478" w:rsidRDefault="00892378" w:rsidP="00D508E1">
            <w:pPr>
              <w:pStyle w:val="ListParagraph"/>
              <w:numPr>
                <w:ilvl w:val="0"/>
                <w:numId w:val="17"/>
              </w:numPr>
              <w:rPr>
                <w:rFonts w:cs="Arial"/>
                <w:sz w:val="22"/>
              </w:rPr>
            </w:pPr>
            <w:r>
              <w:rPr>
                <w:rFonts w:cs="Arial"/>
                <w:sz w:val="22"/>
              </w:rPr>
              <w:t xml:space="preserve">the negative psychological impact of a person being told they have an AAA would need to be </w:t>
            </w:r>
            <w:r w:rsidRPr="00D32478">
              <w:rPr>
                <w:rFonts w:cs="Arial"/>
                <w:sz w:val="22"/>
              </w:rPr>
              <w:t xml:space="preserve">considered; this issue reflects the moral tension between population level screening and personal health  </w:t>
            </w:r>
          </w:p>
          <w:p w:rsidR="00F718FA" w:rsidRPr="00D32478" w:rsidRDefault="00F718FA" w:rsidP="00D508E1">
            <w:pPr>
              <w:pStyle w:val="ListParagraph"/>
              <w:numPr>
                <w:ilvl w:val="0"/>
                <w:numId w:val="17"/>
              </w:numPr>
              <w:rPr>
                <w:rFonts w:cs="Arial"/>
                <w:sz w:val="22"/>
              </w:rPr>
            </w:pPr>
            <w:proofErr w:type="gramStart"/>
            <w:r w:rsidRPr="00D32478">
              <w:rPr>
                <w:rFonts w:cs="Arial"/>
                <w:sz w:val="22"/>
              </w:rPr>
              <w:t>acknowledged</w:t>
            </w:r>
            <w:proofErr w:type="gramEnd"/>
            <w:r w:rsidRPr="00D32478">
              <w:rPr>
                <w:rFonts w:cs="Arial"/>
                <w:sz w:val="22"/>
              </w:rPr>
              <w:t xml:space="preserve"> that deciding the design and targeting options for a national AAA screening programme would not be </w:t>
            </w:r>
            <w:r w:rsidR="00D32478" w:rsidRPr="00D32478">
              <w:rPr>
                <w:rFonts w:cs="Arial"/>
                <w:sz w:val="22"/>
              </w:rPr>
              <w:t xml:space="preserve">a </w:t>
            </w:r>
            <w:r w:rsidRPr="00D32478">
              <w:rPr>
                <w:rFonts w:cs="Arial"/>
                <w:sz w:val="22"/>
              </w:rPr>
              <w:t xml:space="preserve">fast process. </w:t>
            </w:r>
          </w:p>
          <w:p w:rsidR="002F584C" w:rsidRDefault="002F584C" w:rsidP="002F584C">
            <w:pPr>
              <w:ind w:left="360"/>
              <w:rPr>
                <w:rFonts w:cs="Arial"/>
                <w:sz w:val="22"/>
              </w:rPr>
            </w:pPr>
          </w:p>
          <w:p w:rsidR="00892378" w:rsidRPr="00892378" w:rsidRDefault="00892378" w:rsidP="00312199">
            <w:pPr>
              <w:spacing w:before="120" w:after="120"/>
              <w:rPr>
                <w:rFonts w:cs="Arial"/>
                <w:sz w:val="22"/>
              </w:rPr>
            </w:pPr>
            <w:r w:rsidRPr="00312199">
              <w:rPr>
                <w:rFonts w:eastAsiaTheme="minorHAnsi" w:cs="Arial"/>
                <w:b/>
                <w:sz w:val="22"/>
                <w:szCs w:val="22"/>
                <w:lang w:eastAsia="en-US"/>
              </w:rPr>
              <w:t xml:space="preserve">Conclusion </w:t>
            </w:r>
          </w:p>
          <w:p w:rsidR="003A7677" w:rsidRDefault="0013342D" w:rsidP="00BC59F9">
            <w:pPr>
              <w:rPr>
                <w:rFonts w:cs="Arial"/>
                <w:sz w:val="22"/>
              </w:rPr>
            </w:pPr>
            <w:r w:rsidRPr="00892378">
              <w:rPr>
                <w:rFonts w:cs="Arial"/>
                <w:sz w:val="22"/>
              </w:rPr>
              <w:t xml:space="preserve">The Committee </w:t>
            </w:r>
            <w:r w:rsidR="00530AB4">
              <w:rPr>
                <w:rFonts w:cs="Arial"/>
                <w:sz w:val="22"/>
              </w:rPr>
              <w:t xml:space="preserve">agreed </w:t>
            </w:r>
            <w:r w:rsidRPr="00892378">
              <w:rPr>
                <w:rFonts w:cs="Arial"/>
                <w:sz w:val="22"/>
              </w:rPr>
              <w:t>support</w:t>
            </w:r>
            <w:r w:rsidR="00931354">
              <w:rPr>
                <w:rFonts w:cs="Arial"/>
                <w:sz w:val="22"/>
              </w:rPr>
              <w:t xml:space="preserve"> </w:t>
            </w:r>
            <w:r w:rsidRPr="00892378">
              <w:rPr>
                <w:rFonts w:cs="Arial"/>
                <w:sz w:val="22"/>
              </w:rPr>
              <w:t xml:space="preserve">in principle </w:t>
            </w:r>
            <w:r w:rsidR="00931354">
              <w:rPr>
                <w:rFonts w:cs="Arial"/>
                <w:sz w:val="22"/>
              </w:rPr>
              <w:t xml:space="preserve">for a </w:t>
            </w:r>
            <w:r w:rsidRPr="00892378">
              <w:rPr>
                <w:rFonts w:cs="Arial"/>
                <w:sz w:val="22"/>
              </w:rPr>
              <w:t xml:space="preserve">national programme to screen for AAA. </w:t>
            </w:r>
          </w:p>
          <w:p w:rsidR="003A7677" w:rsidRDefault="003A7677" w:rsidP="00BC59F9">
            <w:pPr>
              <w:rPr>
                <w:rFonts w:cs="Arial"/>
                <w:sz w:val="22"/>
              </w:rPr>
            </w:pPr>
          </w:p>
          <w:p w:rsidR="0013342D" w:rsidRDefault="00892378" w:rsidP="00BC59F9">
            <w:pPr>
              <w:rPr>
                <w:rFonts w:cs="Arial"/>
                <w:sz w:val="22"/>
              </w:rPr>
            </w:pPr>
            <w:r>
              <w:rPr>
                <w:rFonts w:cs="Arial"/>
                <w:sz w:val="22"/>
              </w:rPr>
              <w:t xml:space="preserve">The Committee supported </w:t>
            </w:r>
            <w:r w:rsidR="00D163F9">
              <w:rPr>
                <w:rFonts w:cs="Arial"/>
                <w:sz w:val="22"/>
              </w:rPr>
              <w:t xml:space="preserve">further </w:t>
            </w:r>
            <w:r>
              <w:rPr>
                <w:rFonts w:cs="Arial"/>
                <w:sz w:val="22"/>
              </w:rPr>
              <w:t xml:space="preserve">exploration of </w:t>
            </w:r>
            <w:r w:rsidR="00D163F9">
              <w:rPr>
                <w:rFonts w:cs="Arial"/>
                <w:sz w:val="22"/>
              </w:rPr>
              <w:t xml:space="preserve">how </w:t>
            </w:r>
            <w:r>
              <w:rPr>
                <w:rFonts w:cs="Arial"/>
                <w:sz w:val="22"/>
              </w:rPr>
              <w:t xml:space="preserve">a national programme </w:t>
            </w:r>
            <w:r w:rsidR="00D163F9">
              <w:rPr>
                <w:rFonts w:cs="Arial"/>
                <w:sz w:val="22"/>
              </w:rPr>
              <w:t>could be implemented</w:t>
            </w:r>
            <w:r w:rsidR="00931354">
              <w:rPr>
                <w:rFonts w:cs="Arial"/>
                <w:sz w:val="22"/>
              </w:rPr>
              <w:t>,</w:t>
            </w:r>
            <w:r w:rsidR="00D163F9">
              <w:rPr>
                <w:rFonts w:cs="Arial"/>
                <w:sz w:val="22"/>
              </w:rPr>
              <w:t xml:space="preserve"> </w:t>
            </w:r>
            <w:r w:rsidR="00AD737D">
              <w:rPr>
                <w:rFonts w:cs="Arial"/>
                <w:sz w:val="22"/>
              </w:rPr>
              <w:t xml:space="preserve">with options </w:t>
            </w:r>
            <w:r w:rsidR="003A7677">
              <w:rPr>
                <w:rFonts w:cs="Arial"/>
                <w:sz w:val="22"/>
              </w:rPr>
              <w:t xml:space="preserve">to </w:t>
            </w:r>
            <w:r w:rsidR="00D163F9">
              <w:rPr>
                <w:rFonts w:cs="Arial"/>
                <w:sz w:val="22"/>
              </w:rPr>
              <w:t>includ</w:t>
            </w:r>
            <w:r w:rsidR="003A7677">
              <w:rPr>
                <w:rFonts w:cs="Arial"/>
                <w:sz w:val="22"/>
              </w:rPr>
              <w:t>e</w:t>
            </w:r>
            <w:r w:rsidR="00D163F9">
              <w:rPr>
                <w:rFonts w:cs="Arial"/>
                <w:sz w:val="22"/>
              </w:rPr>
              <w:t xml:space="preserve"> </w:t>
            </w:r>
            <w:r w:rsidR="00AD737D">
              <w:rPr>
                <w:rFonts w:cs="Arial"/>
                <w:sz w:val="22"/>
              </w:rPr>
              <w:t xml:space="preserve">its operation </w:t>
            </w:r>
            <w:r w:rsidR="0012040A">
              <w:rPr>
                <w:rFonts w:cs="Arial"/>
                <w:sz w:val="22"/>
              </w:rPr>
              <w:t xml:space="preserve">under the </w:t>
            </w:r>
            <w:r>
              <w:rPr>
                <w:rFonts w:cs="Arial"/>
                <w:sz w:val="22"/>
              </w:rPr>
              <w:t>NSU</w:t>
            </w:r>
            <w:r w:rsidR="00D163F9">
              <w:rPr>
                <w:rFonts w:cs="Arial"/>
                <w:sz w:val="22"/>
              </w:rPr>
              <w:t xml:space="preserve">. </w:t>
            </w:r>
            <w:r>
              <w:rPr>
                <w:rFonts w:cs="Arial"/>
                <w:sz w:val="22"/>
              </w:rPr>
              <w:t xml:space="preserve"> </w:t>
            </w:r>
          </w:p>
          <w:p w:rsidR="00D163F9" w:rsidRDefault="00D163F9" w:rsidP="00BC59F9">
            <w:pPr>
              <w:rPr>
                <w:rFonts w:cs="Arial"/>
                <w:sz w:val="22"/>
              </w:rPr>
            </w:pPr>
          </w:p>
          <w:p w:rsidR="00D163F9" w:rsidRDefault="00D163F9" w:rsidP="00BC59F9">
            <w:pPr>
              <w:rPr>
                <w:rFonts w:cs="Arial"/>
                <w:sz w:val="22"/>
              </w:rPr>
            </w:pPr>
            <w:r>
              <w:rPr>
                <w:rFonts w:cs="Arial"/>
                <w:sz w:val="22"/>
              </w:rPr>
              <w:t xml:space="preserve">Areas requiring </w:t>
            </w:r>
            <w:r w:rsidR="00931354" w:rsidRPr="00D163F9">
              <w:rPr>
                <w:rFonts w:cs="Arial"/>
                <w:sz w:val="22"/>
              </w:rPr>
              <w:t>further exploration</w:t>
            </w:r>
            <w:r w:rsidR="00931354">
              <w:rPr>
                <w:rFonts w:cs="Arial"/>
                <w:sz w:val="22"/>
              </w:rPr>
              <w:t xml:space="preserve"> </w:t>
            </w:r>
            <w:r w:rsidR="00AD737D">
              <w:rPr>
                <w:rFonts w:cs="Arial"/>
                <w:sz w:val="22"/>
              </w:rPr>
              <w:t>included</w:t>
            </w:r>
            <w:r w:rsidR="003A7677">
              <w:rPr>
                <w:rFonts w:cs="Arial"/>
                <w:sz w:val="22"/>
              </w:rPr>
              <w:t>:</w:t>
            </w:r>
            <w:r w:rsidR="00AD737D">
              <w:rPr>
                <w:rFonts w:cs="Arial"/>
                <w:sz w:val="22"/>
              </w:rPr>
              <w:t xml:space="preserve"> </w:t>
            </w:r>
            <w:r w:rsidR="00931354">
              <w:rPr>
                <w:rFonts w:cs="Arial"/>
                <w:sz w:val="22"/>
              </w:rPr>
              <w:t xml:space="preserve"> </w:t>
            </w:r>
          </w:p>
          <w:p w:rsidR="00D163F9" w:rsidRDefault="00D163F9" w:rsidP="00BD120C">
            <w:pPr>
              <w:pStyle w:val="ListParagraph"/>
              <w:numPr>
                <w:ilvl w:val="0"/>
                <w:numId w:val="18"/>
              </w:numPr>
              <w:ind w:left="360"/>
              <w:rPr>
                <w:rFonts w:cs="Arial"/>
                <w:sz w:val="22"/>
              </w:rPr>
            </w:pPr>
            <w:r w:rsidRPr="00D163F9">
              <w:rPr>
                <w:rFonts w:cs="Arial"/>
                <w:sz w:val="22"/>
              </w:rPr>
              <w:t xml:space="preserve">cost effectiveness </w:t>
            </w:r>
          </w:p>
          <w:p w:rsidR="00D163F9" w:rsidRDefault="00D163F9" w:rsidP="00BD120C">
            <w:pPr>
              <w:pStyle w:val="ListParagraph"/>
              <w:numPr>
                <w:ilvl w:val="0"/>
                <w:numId w:val="18"/>
              </w:numPr>
              <w:ind w:left="360"/>
              <w:rPr>
                <w:rFonts w:cs="Arial"/>
                <w:sz w:val="22"/>
              </w:rPr>
            </w:pPr>
            <w:r w:rsidRPr="00D163F9">
              <w:rPr>
                <w:rFonts w:cs="Arial"/>
                <w:sz w:val="22"/>
              </w:rPr>
              <w:t xml:space="preserve">workforce capacity </w:t>
            </w:r>
          </w:p>
          <w:p w:rsidR="0019350D" w:rsidRDefault="0019350D" w:rsidP="00BD120C">
            <w:pPr>
              <w:pStyle w:val="ListParagraph"/>
              <w:numPr>
                <w:ilvl w:val="0"/>
                <w:numId w:val="18"/>
              </w:numPr>
              <w:ind w:left="360"/>
              <w:rPr>
                <w:rFonts w:cs="Arial"/>
                <w:sz w:val="22"/>
              </w:rPr>
            </w:pPr>
            <w:r>
              <w:rPr>
                <w:rFonts w:cs="Arial"/>
                <w:sz w:val="22"/>
              </w:rPr>
              <w:t>target population</w:t>
            </w:r>
          </w:p>
          <w:p w:rsidR="0019350D" w:rsidRPr="0012040A" w:rsidRDefault="0019350D" w:rsidP="0019350D">
            <w:pPr>
              <w:pStyle w:val="ListParagraph"/>
              <w:numPr>
                <w:ilvl w:val="0"/>
                <w:numId w:val="18"/>
              </w:numPr>
              <w:ind w:left="360"/>
              <w:rPr>
                <w:rFonts w:eastAsiaTheme="minorHAnsi" w:cs="Arial"/>
                <w:sz w:val="22"/>
                <w:szCs w:val="22"/>
                <w:lang w:eastAsia="en-US"/>
              </w:rPr>
            </w:pPr>
            <w:r w:rsidRPr="00BD120C">
              <w:rPr>
                <w:rFonts w:cs="Arial"/>
                <w:sz w:val="22"/>
              </w:rPr>
              <w:t>priority of equitable delivery for Māori</w:t>
            </w:r>
          </w:p>
          <w:p w:rsidR="00D163F9" w:rsidRDefault="0019350D" w:rsidP="00BD120C">
            <w:pPr>
              <w:pStyle w:val="ListParagraph"/>
              <w:numPr>
                <w:ilvl w:val="0"/>
                <w:numId w:val="18"/>
              </w:numPr>
              <w:ind w:left="360"/>
              <w:rPr>
                <w:rFonts w:cs="Arial"/>
                <w:sz w:val="22"/>
              </w:rPr>
            </w:pPr>
            <w:r>
              <w:rPr>
                <w:rFonts w:cs="Arial"/>
                <w:sz w:val="22"/>
              </w:rPr>
              <w:t xml:space="preserve">psychological </w:t>
            </w:r>
            <w:r w:rsidR="00D163F9" w:rsidRPr="00D163F9">
              <w:rPr>
                <w:rFonts w:cs="Arial"/>
                <w:sz w:val="22"/>
              </w:rPr>
              <w:t xml:space="preserve">harms to those </w:t>
            </w:r>
            <w:r w:rsidR="00BD120C">
              <w:rPr>
                <w:rFonts w:cs="Arial"/>
                <w:sz w:val="22"/>
              </w:rPr>
              <w:t xml:space="preserve">diagnosed </w:t>
            </w:r>
            <w:r w:rsidR="00D163F9" w:rsidRPr="00D163F9">
              <w:rPr>
                <w:rFonts w:cs="Arial"/>
                <w:sz w:val="22"/>
              </w:rPr>
              <w:t xml:space="preserve">with an AAA </w:t>
            </w:r>
            <w:r w:rsidR="00AD737D">
              <w:rPr>
                <w:rFonts w:cs="Arial"/>
                <w:sz w:val="22"/>
              </w:rPr>
              <w:t xml:space="preserve">who </w:t>
            </w:r>
            <w:r w:rsidR="00BD120C">
              <w:rPr>
                <w:rFonts w:cs="Arial"/>
                <w:sz w:val="22"/>
              </w:rPr>
              <w:t>requir</w:t>
            </w:r>
            <w:r w:rsidR="00AD737D">
              <w:rPr>
                <w:rFonts w:cs="Arial"/>
                <w:sz w:val="22"/>
              </w:rPr>
              <w:t>e</w:t>
            </w:r>
            <w:r w:rsidR="00BD120C">
              <w:rPr>
                <w:rFonts w:cs="Arial"/>
                <w:sz w:val="22"/>
              </w:rPr>
              <w:t xml:space="preserve"> ongoing </w:t>
            </w:r>
            <w:r w:rsidR="00D163F9" w:rsidRPr="00D163F9">
              <w:rPr>
                <w:rFonts w:cs="Arial"/>
                <w:sz w:val="22"/>
              </w:rPr>
              <w:t xml:space="preserve">surveillance </w:t>
            </w:r>
          </w:p>
          <w:p w:rsidR="00530AB4" w:rsidRPr="00BD120C" w:rsidRDefault="00530AB4" w:rsidP="00530AB4">
            <w:pPr>
              <w:pStyle w:val="ListParagraph"/>
              <w:numPr>
                <w:ilvl w:val="0"/>
                <w:numId w:val="18"/>
              </w:numPr>
              <w:ind w:left="360"/>
              <w:rPr>
                <w:rFonts w:eastAsiaTheme="minorHAnsi" w:cs="Arial"/>
                <w:sz w:val="22"/>
                <w:szCs w:val="22"/>
                <w:lang w:eastAsia="en-US"/>
              </w:rPr>
            </w:pPr>
            <w:proofErr w:type="gramStart"/>
            <w:r w:rsidRPr="00BD120C">
              <w:rPr>
                <w:rFonts w:cs="Arial"/>
                <w:sz w:val="22"/>
              </w:rPr>
              <w:t>consider</w:t>
            </w:r>
            <w:r>
              <w:rPr>
                <w:rFonts w:cs="Arial"/>
                <w:sz w:val="22"/>
              </w:rPr>
              <w:t>ation</w:t>
            </w:r>
            <w:proofErr w:type="gramEnd"/>
            <w:r>
              <w:rPr>
                <w:rFonts w:cs="Arial"/>
                <w:sz w:val="22"/>
              </w:rPr>
              <w:t xml:space="preserve"> of </w:t>
            </w:r>
            <w:r w:rsidRPr="00BD120C">
              <w:rPr>
                <w:rFonts w:cs="Arial"/>
                <w:sz w:val="22"/>
              </w:rPr>
              <w:t xml:space="preserve">options </w:t>
            </w:r>
            <w:r>
              <w:rPr>
                <w:rFonts w:cs="Arial"/>
                <w:sz w:val="22"/>
              </w:rPr>
              <w:t xml:space="preserve">based </w:t>
            </w:r>
            <w:r w:rsidRPr="00BD120C">
              <w:rPr>
                <w:rFonts w:cs="Arial"/>
                <w:sz w:val="22"/>
              </w:rPr>
              <w:t xml:space="preserve">around best clinical practice </w:t>
            </w:r>
            <w:proofErr w:type="spellStart"/>
            <w:r w:rsidRPr="00BD120C">
              <w:rPr>
                <w:rFonts w:cs="Arial"/>
                <w:sz w:val="22"/>
              </w:rPr>
              <w:t>eg</w:t>
            </w:r>
            <w:proofErr w:type="spellEnd"/>
            <w:r w:rsidRPr="00BD120C">
              <w:rPr>
                <w:rFonts w:cs="Arial"/>
                <w:sz w:val="22"/>
              </w:rPr>
              <w:t xml:space="preserve"> CVD risk assessment</w:t>
            </w:r>
            <w:r>
              <w:rPr>
                <w:rFonts w:cs="Arial"/>
                <w:sz w:val="22"/>
              </w:rPr>
              <w:t xml:space="preserve"> incorporating risk of AAA</w:t>
            </w:r>
            <w:r w:rsidRPr="00BD120C">
              <w:rPr>
                <w:rFonts w:cs="Arial"/>
                <w:sz w:val="22"/>
              </w:rPr>
              <w:t xml:space="preserve">.   </w:t>
            </w:r>
          </w:p>
          <w:p w:rsidR="00393028" w:rsidRPr="002F584C" w:rsidRDefault="00D163F9" w:rsidP="002F584C">
            <w:pPr>
              <w:pStyle w:val="ListParagraph"/>
              <w:numPr>
                <w:ilvl w:val="0"/>
                <w:numId w:val="18"/>
              </w:numPr>
              <w:ind w:left="360"/>
              <w:rPr>
                <w:rFonts w:eastAsiaTheme="minorHAnsi" w:cs="Arial"/>
                <w:sz w:val="22"/>
                <w:szCs w:val="22"/>
                <w:lang w:eastAsia="en-US"/>
              </w:rPr>
            </w:pPr>
            <w:r w:rsidRPr="00D163F9">
              <w:rPr>
                <w:rFonts w:cs="Arial"/>
                <w:sz w:val="22"/>
              </w:rPr>
              <w:t>opportunities to integrate case detection with</w:t>
            </w:r>
            <w:r w:rsidR="002140F8">
              <w:rPr>
                <w:rFonts w:cs="Arial"/>
                <w:sz w:val="22"/>
              </w:rPr>
              <w:t>in</w:t>
            </w:r>
            <w:r w:rsidRPr="00D163F9">
              <w:rPr>
                <w:rFonts w:cs="Arial"/>
                <w:sz w:val="22"/>
              </w:rPr>
              <w:t xml:space="preserve"> GP practices</w:t>
            </w:r>
            <w:r w:rsidR="00AD737D">
              <w:rPr>
                <w:rFonts w:cs="Arial"/>
                <w:sz w:val="22"/>
              </w:rPr>
              <w:t xml:space="preserve">, for example, </w:t>
            </w:r>
            <w:r w:rsidRPr="00D163F9">
              <w:rPr>
                <w:rFonts w:cs="Arial"/>
                <w:sz w:val="22"/>
              </w:rPr>
              <w:t xml:space="preserve">GP access to </w:t>
            </w:r>
            <w:r w:rsidR="00BD120C">
              <w:rPr>
                <w:rFonts w:cs="Arial"/>
                <w:sz w:val="22"/>
              </w:rPr>
              <w:t xml:space="preserve">AAA </w:t>
            </w:r>
            <w:r w:rsidRPr="00D163F9">
              <w:rPr>
                <w:rFonts w:cs="Arial"/>
                <w:sz w:val="22"/>
              </w:rPr>
              <w:t xml:space="preserve">ultrasound screening </w:t>
            </w:r>
          </w:p>
          <w:p w:rsidR="002F584C" w:rsidRPr="00576550" w:rsidRDefault="002F584C" w:rsidP="002F584C">
            <w:pPr>
              <w:pStyle w:val="ListParagraph"/>
              <w:ind w:left="360"/>
              <w:rPr>
                <w:rFonts w:eastAsiaTheme="minorHAnsi" w:cs="Arial"/>
                <w:sz w:val="22"/>
                <w:szCs w:val="22"/>
                <w:lang w:eastAsia="en-US"/>
              </w:rPr>
            </w:pPr>
          </w:p>
        </w:tc>
      </w:tr>
      <w:tr w:rsidR="00B46F68" w:rsidRPr="00576550" w:rsidTr="005443FE">
        <w:tc>
          <w:tcPr>
            <w:tcW w:w="709" w:type="dxa"/>
          </w:tcPr>
          <w:p w:rsidR="00B46F68" w:rsidRPr="00576550" w:rsidRDefault="00044825" w:rsidP="00576550">
            <w:pPr>
              <w:spacing w:before="120" w:after="120"/>
              <w:rPr>
                <w:rFonts w:eastAsiaTheme="minorHAnsi" w:cs="Arial"/>
                <w:b/>
                <w:sz w:val="22"/>
                <w:szCs w:val="22"/>
                <w:lang w:eastAsia="en-US"/>
              </w:rPr>
            </w:pPr>
            <w:r>
              <w:rPr>
                <w:rFonts w:ascii="Arial Mäori" w:hAnsi="Arial Mäori" w:cs="Arial"/>
                <w:sz w:val="22"/>
                <w:szCs w:val="22"/>
              </w:rPr>
              <w:lastRenderedPageBreak/>
              <w:br w:type="page"/>
            </w:r>
            <w:r w:rsidR="00B46F68" w:rsidRPr="00576550">
              <w:rPr>
                <w:rFonts w:eastAsiaTheme="minorHAnsi" w:cs="Arial"/>
                <w:b/>
                <w:sz w:val="22"/>
                <w:szCs w:val="22"/>
                <w:lang w:eastAsia="en-US"/>
              </w:rPr>
              <w:t xml:space="preserve">7.  </w:t>
            </w:r>
          </w:p>
        </w:tc>
        <w:tc>
          <w:tcPr>
            <w:tcW w:w="9639" w:type="dxa"/>
          </w:tcPr>
          <w:p w:rsidR="0017036B" w:rsidRDefault="0017036B" w:rsidP="001F085C">
            <w:pPr>
              <w:spacing w:before="120" w:after="120"/>
              <w:rPr>
                <w:rFonts w:eastAsiaTheme="minorHAnsi" w:cs="Arial"/>
                <w:sz w:val="22"/>
                <w:szCs w:val="22"/>
                <w:lang w:eastAsia="en-US"/>
              </w:rPr>
            </w:pPr>
            <w:proofErr w:type="spellStart"/>
            <w:r>
              <w:rPr>
                <w:rFonts w:eastAsia="Batang" w:cs="Arial"/>
                <w:b/>
                <w:sz w:val="22"/>
                <w:szCs w:val="22"/>
                <w:lang w:eastAsia="en-US"/>
              </w:rPr>
              <w:t>BreastScreen</w:t>
            </w:r>
            <w:proofErr w:type="spellEnd"/>
            <w:r>
              <w:rPr>
                <w:rFonts w:eastAsia="Batang" w:cs="Arial"/>
                <w:b/>
                <w:sz w:val="22"/>
                <w:szCs w:val="22"/>
                <w:lang w:eastAsia="en-US"/>
              </w:rPr>
              <w:t xml:space="preserve"> </w:t>
            </w:r>
            <w:proofErr w:type="spellStart"/>
            <w:r>
              <w:rPr>
                <w:rFonts w:eastAsia="Batang" w:cs="Arial"/>
                <w:b/>
                <w:sz w:val="22"/>
                <w:szCs w:val="22"/>
                <w:lang w:eastAsia="en-US"/>
              </w:rPr>
              <w:t>Aotearoa</w:t>
            </w:r>
            <w:proofErr w:type="spellEnd"/>
            <w:r w:rsidR="002140F8">
              <w:rPr>
                <w:rFonts w:eastAsia="Batang" w:cs="Arial"/>
                <w:b/>
                <w:sz w:val="22"/>
                <w:szCs w:val="22"/>
                <w:lang w:eastAsia="en-US"/>
              </w:rPr>
              <w:t xml:space="preserve"> – age extension  </w:t>
            </w:r>
            <w:r w:rsidRPr="0069729B">
              <w:rPr>
                <w:rFonts w:eastAsiaTheme="minorHAnsi" w:cs="Arial"/>
                <w:sz w:val="22"/>
                <w:szCs w:val="22"/>
                <w:lang w:eastAsia="en-US"/>
              </w:rPr>
              <w:t xml:space="preserve"> </w:t>
            </w:r>
          </w:p>
          <w:p w:rsidR="002C1F7D" w:rsidRPr="0019350D" w:rsidRDefault="002C1F7D" w:rsidP="001F085C">
            <w:pPr>
              <w:spacing w:before="120" w:after="120"/>
              <w:rPr>
                <w:rFonts w:eastAsiaTheme="minorHAnsi" w:cs="Arial"/>
                <w:sz w:val="22"/>
                <w:szCs w:val="22"/>
                <w:lang w:eastAsia="en-US"/>
              </w:rPr>
            </w:pPr>
            <w:r w:rsidRPr="0069729B">
              <w:rPr>
                <w:rFonts w:eastAsiaTheme="minorHAnsi" w:cs="Arial"/>
                <w:sz w:val="22"/>
                <w:szCs w:val="22"/>
                <w:lang w:eastAsia="en-US"/>
              </w:rPr>
              <w:t xml:space="preserve">The </w:t>
            </w:r>
            <w:r w:rsidR="00E72CFF">
              <w:rPr>
                <w:rFonts w:eastAsiaTheme="minorHAnsi" w:cs="Arial"/>
                <w:sz w:val="22"/>
                <w:szCs w:val="22"/>
                <w:lang w:eastAsia="en-US"/>
              </w:rPr>
              <w:t>C</w:t>
            </w:r>
            <w:r w:rsidRPr="0069729B">
              <w:rPr>
                <w:rFonts w:eastAsiaTheme="minorHAnsi" w:cs="Arial"/>
                <w:sz w:val="22"/>
                <w:szCs w:val="22"/>
                <w:lang w:eastAsia="en-US"/>
              </w:rPr>
              <w:t xml:space="preserve">ommittee considered </w:t>
            </w:r>
            <w:r w:rsidR="005A1C21">
              <w:rPr>
                <w:rFonts w:eastAsiaTheme="minorHAnsi" w:cs="Arial"/>
                <w:sz w:val="22"/>
                <w:szCs w:val="22"/>
                <w:lang w:eastAsia="en-US"/>
              </w:rPr>
              <w:t xml:space="preserve">the </w:t>
            </w:r>
            <w:r w:rsidRPr="0069729B">
              <w:rPr>
                <w:rFonts w:eastAsiaTheme="minorHAnsi" w:cs="Arial"/>
                <w:sz w:val="22"/>
                <w:szCs w:val="22"/>
                <w:lang w:eastAsia="en-US"/>
              </w:rPr>
              <w:t>NSU</w:t>
            </w:r>
            <w:r w:rsidR="005A1C21">
              <w:rPr>
                <w:rFonts w:eastAsiaTheme="minorHAnsi" w:cs="Arial"/>
                <w:sz w:val="22"/>
                <w:szCs w:val="22"/>
                <w:lang w:eastAsia="en-US"/>
              </w:rPr>
              <w:t xml:space="preserve">’s proposal </w:t>
            </w:r>
            <w:r w:rsidR="002C6A2B">
              <w:rPr>
                <w:rFonts w:eastAsiaTheme="minorHAnsi" w:cs="Arial"/>
                <w:sz w:val="22"/>
                <w:szCs w:val="22"/>
                <w:lang w:eastAsia="en-US"/>
              </w:rPr>
              <w:t xml:space="preserve">to </w:t>
            </w:r>
            <w:r w:rsidRPr="0069729B">
              <w:rPr>
                <w:rFonts w:eastAsiaTheme="minorHAnsi" w:cs="Arial"/>
                <w:sz w:val="22"/>
                <w:szCs w:val="22"/>
                <w:lang w:eastAsia="en-US"/>
              </w:rPr>
              <w:t xml:space="preserve">commence work in relation to extending the eligible </w:t>
            </w:r>
            <w:r w:rsidR="005A1C21">
              <w:rPr>
                <w:rFonts w:eastAsiaTheme="minorHAnsi" w:cs="Arial"/>
                <w:sz w:val="22"/>
                <w:szCs w:val="22"/>
                <w:lang w:eastAsia="en-US"/>
              </w:rPr>
              <w:t xml:space="preserve">breast screening </w:t>
            </w:r>
            <w:r w:rsidRPr="0069729B">
              <w:rPr>
                <w:rFonts w:eastAsiaTheme="minorHAnsi" w:cs="Arial"/>
                <w:sz w:val="22"/>
                <w:szCs w:val="22"/>
                <w:lang w:eastAsia="en-US"/>
              </w:rPr>
              <w:t>age ra</w:t>
            </w:r>
            <w:r w:rsidR="005A1C21">
              <w:rPr>
                <w:rFonts w:eastAsiaTheme="minorHAnsi" w:cs="Arial"/>
                <w:sz w:val="22"/>
                <w:szCs w:val="22"/>
                <w:lang w:eastAsia="en-US"/>
              </w:rPr>
              <w:t>n</w:t>
            </w:r>
            <w:r w:rsidRPr="0069729B">
              <w:rPr>
                <w:rFonts w:eastAsiaTheme="minorHAnsi" w:cs="Arial"/>
                <w:sz w:val="22"/>
                <w:szCs w:val="22"/>
                <w:lang w:eastAsia="en-US"/>
              </w:rPr>
              <w:t xml:space="preserve">ge to 74 years. This step follows </w:t>
            </w:r>
            <w:r w:rsidR="0019350D">
              <w:rPr>
                <w:rFonts w:eastAsiaTheme="minorHAnsi" w:cs="Arial"/>
                <w:sz w:val="22"/>
                <w:szCs w:val="22"/>
                <w:lang w:eastAsia="en-US"/>
              </w:rPr>
              <w:t>the International Agency for Research on Cancer (</w:t>
            </w:r>
            <w:r w:rsidRPr="0069729B">
              <w:rPr>
                <w:rFonts w:eastAsiaTheme="minorHAnsi" w:cs="Arial"/>
                <w:sz w:val="22"/>
                <w:szCs w:val="22"/>
                <w:lang w:eastAsia="en-US"/>
              </w:rPr>
              <w:t>IARC</w:t>
            </w:r>
            <w:r w:rsidR="0019350D">
              <w:rPr>
                <w:rFonts w:eastAsiaTheme="minorHAnsi" w:cs="Arial"/>
                <w:sz w:val="22"/>
                <w:szCs w:val="22"/>
                <w:lang w:eastAsia="en-US"/>
              </w:rPr>
              <w:t>)</w:t>
            </w:r>
            <w:r w:rsidRPr="0069729B">
              <w:rPr>
                <w:rFonts w:eastAsiaTheme="minorHAnsi" w:cs="Arial"/>
                <w:sz w:val="22"/>
                <w:szCs w:val="22"/>
                <w:lang w:eastAsia="en-US"/>
              </w:rPr>
              <w:t xml:space="preserve"> recent review of the international evidence </w:t>
            </w:r>
            <w:r w:rsidR="005A1C21">
              <w:rPr>
                <w:rFonts w:eastAsiaTheme="minorHAnsi" w:cs="Arial"/>
                <w:sz w:val="22"/>
                <w:szCs w:val="22"/>
                <w:lang w:eastAsia="en-US"/>
              </w:rPr>
              <w:t xml:space="preserve">and their </w:t>
            </w:r>
            <w:r w:rsidR="0069729B" w:rsidRPr="0069729B">
              <w:rPr>
                <w:rFonts w:eastAsiaTheme="minorHAnsi" w:cs="Arial"/>
                <w:sz w:val="22"/>
                <w:szCs w:val="22"/>
                <w:lang w:eastAsia="en-US"/>
              </w:rPr>
              <w:t>conclu</w:t>
            </w:r>
            <w:r w:rsidR="005A1C21">
              <w:rPr>
                <w:rFonts w:eastAsiaTheme="minorHAnsi" w:cs="Arial"/>
                <w:sz w:val="22"/>
                <w:szCs w:val="22"/>
                <w:lang w:eastAsia="en-US"/>
              </w:rPr>
              <w:t xml:space="preserve">sion </w:t>
            </w:r>
            <w:r w:rsidR="0069729B" w:rsidRPr="0069729B">
              <w:rPr>
                <w:rFonts w:eastAsiaTheme="minorHAnsi" w:cs="Arial"/>
                <w:sz w:val="22"/>
                <w:szCs w:val="22"/>
                <w:lang w:eastAsia="en-US"/>
              </w:rPr>
              <w:t>that the</w:t>
            </w:r>
            <w:r w:rsidR="002C6A2B">
              <w:rPr>
                <w:rFonts w:eastAsiaTheme="minorHAnsi" w:cs="Arial"/>
                <w:sz w:val="22"/>
                <w:szCs w:val="22"/>
                <w:lang w:eastAsia="en-US"/>
              </w:rPr>
              <w:t>re</w:t>
            </w:r>
            <w:r w:rsidR="0069729B" w:rsidRPr="0069729B">
              <w:rPr>
                <w:rFonts w:eastAsiaTheme="minorHAnsi" w:cs="Arial"/>
                <w:sz w:val="22"/>
                <w:szCs w:val="22"/>
                <w:lang w:eastAsia="en-US"/>
              </w:rPr>
              <w:t xml:space="preserve"> is sufficient evidence that screening women aged 70-74 years by mammography reduces breast cancer morta</w:t>
            </w:r>
            <w:r w:rsidR="0069729B" w:rsidRPr="0019350D">
              <w:rPr>
                <w:rFonts w:eastAsiaTheme="minorHAnsi" w:cs="Arial"/>
                <w:sz w:val="22"/>
                <w:szCs w:val="22"/>
                <w:lang w:eastAsia="en-US"/>
              </w:rPr>
              <w:t xml:space="preserve">lity and that screening women aged 50 to 75 years is cost effective. </w:t>
            </w:r>
            <w:r w:rsidRPr="0019350D">
              <w:rPr>
                <w:rFonts w:eastAsiaTheme="minorHAnsi" w:cs="Arial"/>
                <w:sz w:val="22"/>
                <w:szCs w:val="22"/>
                <w:lang w:eastAsia="en-US"/>
              </w:rPr>
              <w:t xml:space="preserve"> </w:t>
            </w:r>
          </w:p>
          <w:p w:rsidR="002C6A2B" w:rsidRPr="0069729B" w:rsidRDefault="002C6A2B" w:rsidP="001F085C">
            <w:pPr>
              <w:spacing w:before="120" w:after="120"/>
              <w:rPr>
                <w:rFonts w:eastAsiaTheme="minorHAnsi" w:cs="Arial"/>
                <w:sz w:val="22"/>
                <w:szCs w:val="22"/>
                <w:lang w:eastAsia="en-US"/>
              </w:rPr>
            </w:pPr>
            <w:r w:rsidRPr="0019350D">
              <w:rPr>
                <w:rFonts w:eastAsiaTheme="minorHAnsi" w:cs="Arial"/>
                <w:sz w:val="22"/>
                <w:szCs w:val="22"/>
                <w:lang w:eastAsia="en-US"/>
              </w:rPr>
              <w:t xml:space="preserve">The NSU noted that </w:t>
            </w:r>
            <w:proofErr w:type="spellStart"/>
            <w:r w:rsidR="0019350D" w:rsidRPr="0019350D">
              <w:rPr>
                <w:rFonts w:eastAsia="Batang" w:cs="Arial"/>
                <w:sz w:val="22"/>
                <w:szCs w:val="22"/>
                <w:lang w:eastAsia="en-US"/>
              </w:rPr>
              <w:t>BreastScreen</w:t>
            </w:r>
            <w:proofErr w:type="spellEnd"/>
            <w:r w:rsidR="0019350D" w:rsidRPr="0019350D">
              <w:rPr>
                <w:rFonts w:eastAsia="Batang" w:cs="Arial"/>
                <w:sz w:val="22"/>
                <w:szCs w:val="22"/>
                <w:lang w:eastAsia="en-US"/>
              </w:rPr>
              <w:t xml:space="preserve"> </w:t>
            </w:r>
            <w:proofErr w:type="spellStart"/>
            <w:r w:rsidR="0019350D" w:rsidRPr="0019350D">
              <w:rPr>
                <w:rFonts w:eastAsia="Batang" w:cs="Arial"/>
                <w:sz w:val="22"/>
                <w:szCs w:val="22"/>
                <w:lang w:eastAsia="en-US"/>
              </w:rPr>
              <w:t>Aotearoa</w:t>
            </w:r>
            <w:proofErr w:type="spellEnd"/>
            <w:r w:rsidR="0019350D" w:rsidRPr="0019350D">
              <w:rPr>
                <w:rFonts w:eastAsia="Batang" w:cs="Arial"/>
                <w:sz w:val="22"/>
                <w:szCs w:val="22"/>
                <w:lang w:eastAsia="en-US"/>
              </w:rPr>
              <w:t xml:space="preserve"> </w:t>
            </w:r>
            <w:r>
              <w:rPr>
                <w:rFonts w:eastAsiaTheme="minorHAnsi" w:cs="Arial"/>
                <w:sz w:val="22"/>
                <w:szCs w:val="22"/>
                <w:lang w:eastAsia="en-US"/>
              </w:rPr>
              <w:t xml:space="preserve">does not currently have the capacity to include women aged 70-74 years. </w:t>
            </w:r>
            <w:r w:rsidR="0094452A">
              <w:rPr>
                <w:rFonts w:eastAsiaTheme="minorHAnsi" w:cs="Arial"/>
                <w:sz w:val="22"/>
                <w:szCs w:val="22"/>
                <w:lang w:eastAsia="en-US"/>
              </w:rPr>
              <w:t>The NSU will need to undertake an extensive analysis of the impact of changing the eligibility criteria including workforce and cost effectiveness. A key concern is the ability to maintain the 70% screening coverage target in the eligible population, and the ability to increase coverage in M</w:t>
            </w:r>
            <w:r w:rsidR="005A1C21">
              <w:rPr>
                <w:rFonts w:eastAsiaTheme="minorHAnsi" w:cs="Arial"/>
                <w:sz w:val="22"/>
                <w:szCs w:val="22"/>
                <w:lang w:eastAsia="en-US"/>
              </w:rPr>
              <w:t>ā</w:t>
            </w:r>
            <w:r w:rsidR="0094452A">
              <w:rPr>
                <w:rFonts w:eastAsiaTheme="minorHAnsi" w:cs="Arial"/>
                <w:sz w:val="22"/>
                <w:szCs w:val="22"/>
                <w:lang w:eastAsia="en-US"/>
              </w:rPr>
              <w:t xml:space="preserve">ori </w:t>
            </w:r>
            <w:r w:rsidR="005A1C21">
              <w:rPr>
                <w:rFonts w:eastAsiaTheme="minorHAnsi" w:cs="Arial"/>
                <w:sz w:val="22"/>
                <w:szCs w:val="22"/>
                <w:lang w:eastAsia="en-US"/>
              </w:rPr>
              <w:t xml:space="preserve">from its </w:t>
            </w:r>
            <w:r w:rsidR="0094452A">
              <w:rPr>
                <w:rFonts w:eastAsiaTheme="minorHAnsi" w:cs="Arial"/>
                <w:sz w:val="22"/>
                <w:szCs w:val="22"/>
                <w:lang w:eastAsia="en-US"/>
              </w:rPr>
              <w:t xml:space="preserve">current </w:t>
            </w:r>
            <w:r w:rsidR="005A1C21">
              <w:rPr>
                <w:rFonts w:eastAsiaTheme="minorHAnsi" w:cs="Arial"/>
                <w:sz w:val="22"/>
                <w:szCs w:val="22"/>
                <w:lang w:eastAsia="en-US"/>
              </w:rPr>
              <w:t xml:space="preserve">level of </w:t>
            </w:r>
            <w:r w:rsidR="0094452A">
              <w:rPr>
                <w:rFonts w:eastAsiaTheme="minorHAnsi" w:cs="Arial"/>
                <w:sz w:val="22"/>
                <w:szCs w:val="22"/>
                <w:lang w:eastAsia="en-US"/>
              </w:rPr>
              <w:t xml:space="preserve">only 65%.  </w:t>
            </w:r>
            <w:r>
              <w:rPr>
                <w:rFonts w:eastAsiaTheme="minorHAnsi" w:cs="Arial"/>
                <w:sz w:val="22"/>
                <w:szCs w:val="22"/>
                <w:lang w:eastAsia="en-US"/>
              </w:rPr>
              <w:t xml:space="preserve"> </w:t>
            </w:r>
          </w:p>
          <w:p w:rsidR="002C1F7D" w:rsidRPr="00DF4E21" w:rsidRDefault="0094452A" w:rsidP="001F085C">
            <w:pPr>
              <w:spacing w:before="120" w:after="120"/>
              <w:rPr>
                <w:rFonts w:eastAsiaTheme="minorHAnsi" w:cs="Arial"/>
                <w:b/>
                <w:sz w:val="22"/>
                <w:szCs w:val="22"/>
                <w:lang w:eastAsia="en-US"/>
              </w:rPr>
            </w:pPr>
            <w:r w:rsidRPr="00DF4E21">
              <w:rPr>
                <w:rFonts w:eastAsiaTheme="minorHAnsi" w:cs="Arial"/>
                <w:b/>
                <w:sz w:val="22"/>
                <w:szCs w:val="22"/>
                <w:lang w:eastAsia="en-US"/>
              </w:rPr>
              <w:t xml:space="preserve">Discussion </w:t>
            </w:r>
          </w:p>
          <w:p w:rsidR="00FF70CC" w:rsidRDefault="00FF70CC" w:rsidP="00FF70CC">
            <w:pPr>
              <w:spacing w:before="120" w:after="120"/>
              <w:rPr>
                <w:rFonts w:eastAsiaTheme="minorHAnsi" w:cs="Arial"/>
                <w:sz w:val="22"/>
                <w:szCs w:val="22"/>
                <w:lang w:eastAsia="en-US"/>
              </w:rPr>
            </w:pPr>
            <w:r>
              <w:rPr>
                <w:rFonts w:eastAsiaTheme="minorHAnsi" w:cs="Arial"/>
                <w:sz w:val="22"/>
                <w:szCs w:val="22"/>
                <w:lang w:eastAsia="en-US"/>
              </w:rPr>
              <w:t>While the potential gain for women aged 70-74 years was acknowledged, there were strongly expressed concerns about the lack of equity in the current programme with screening coverage levels for M</w:t>
            </w:r>
            <w:r w:rsidR="006F23D6">
              <w:rPr>
                <w:rFonts w:eastAsiaTheme="minorHAnsi" w:cs="Arial"/>
                <w:sz w:val="22"/>
                <w:szCs w:val="22"/>
                <w:lang w:eastAsia="en-US"/>
              </w:rPr>
              <w:t>ā</w:t>
            </w:r>
            <w:r>
              <w:rPr>
                <w:rFonts w:eastAsiaTheme="minorHAnsi" w:cs="Arial"/>
                <w:sz w:val="22"/>
                <w:szCs w:val="22"/>
                <w:lang w:eastAsia="en-US"/>
              </w:rPr>
              <w:t xml:space="preserve">ori women consistently below the coverage target of 70%.  </w:t>
            </w:r>
          </w:p>
          <w:p w:rsidR="005A1C21" w:rsidRPr="00FF70CC" w:rsidRDefault="005A1C21" w:rsidP="005A1C21">
            <w:pPr>
              <w:pStyle w:val="ListParagraph"/>
              <w:numPr>
                <w:ilvl w:val="0"/>
                <w:numId w:val="19"/>
              </w:numPr>
              <w:spacing w:before="120" w:after="120"/>
              <w:rPr>
                <w:rFonts w:eastAsiaTheme="minorHAnsi" w:cs="Arial"/>
                <w:sz w:val="22"/>
                <w:szCs w:val="22"/>
                <w:lang w:eastAsia="en-US"/>
              </w:rPr>
            </w:pPr>
            <w:r w:rsidRPr="00FF70CC">
              <w:rPr>
                <w:rFonts w:eastAsiaTheme="minorHAnsi" w:cs="Arial"/>
                <w:sz w:val="22"/>
                <w:szCs w:val="22"/>
                <w:lang w:eastAsia="en-US"/>
              </w:rPr>
              <w:t>Some members did not support the age extension</w:t>
            </w:r>
            <w:r w:rsidR="00390B64" w:rsidRPr="00FF70CC">
              <w:rPr>
                <w:rFonts w:eastAsiaTheme="minorHAnsi" w:cs="Arial"/>
                <w:sz w:val="22"/>
                <w:szCs w:val="22"/>
                <w:lang w:eastAsia="en-US"/>
              </w:rPr>
              <w:t xml:space="preserve">. </w:t>
            </w:r>
            <w:r w:rsidR="00FF70CC" w:rsidRPr="00FF70CC">
              <w:rPr>
                <w:rFonts w:eastAsiaTheme="minorHAnsi" w:cs="Arial"/>
                <w:sz w:val="22"/>
                <w:szCs w:val="22"/>
                <w:lang w:eastAsia="en-US"/>
              </w:rPr>
              <w:t>Instead t</w:t>
            </w:r>
            <w:r w:rsidR="00390B64" w:rsidRPr="00FF70CC">
              <w:rPr>
                <w:rFonts w:eastAsiaTheme="minorHAnsi" w:cs="Arial"/>
                <w:sz w:val="22"/>
                <w:szCs w:val="22"/>
                <w:lang w:eastAsia="en-US"/>
              </w:rPr>
              <w:t xml:space="preserve">hey supported the prioritisation of </w:t>
            </w:r>
            <w:r w:rsidR="008318E7">
              <w:rPr>
                <w:rFonts w:eastAsiaTheme="minorHAnsi" w:cs="Arial"/>
                <w:sz w:val="22"/>
                <w:szCs w:val="22"/>
                <w:lang w:eastAsia="en-US"/>
              </w:rPr>
              <w:t xml:space="preserve">achieving </w:t>
            </w:r>
            <w:r w:rsidRPr="00FF70CC">
              <w:rPr>
                <w:rFonts w:eastAsiaTheme="minorHAnsi" w:cs="Arial"/>
                <w:sz w:val="22"/>
                <w:szCs w:val="22"/>
                <w:lang w:eastAsia="en-US"/>
              </w:rPr>
              <w:t xml:space="preserve">equity </w:t>
            </w:r>
            <w:r w:rsidR="00390B64" w:rsidRPr="00FF70CC">
              <w:rPr>
                <w:rFonts w:eastAsiaTheme="minorHAnsi" w:cs="Arial"/>
                <w:sz w:val="22"/>
                <w:szCs w:val="22"/>
                <w:lang w:eastAsia="en-US"/>
              </w:rPr>
              <w:t xml:space="preserve">in </w:t>
            </w:r>
            <w:r w:rsidR="00FF70CC" w:rsidRPr="00FF70CC">
              <w:rPr>
                <w:rFonts w:eastAsiaTheme="minorHAnsi" w:cs="Arial"/>
                <w:sz w:val="22"/>
                <w:szCs w:val="22"/>
                <w:lang w:eastAsia="en-US"/>
              </w:rPr>
              <w:t xml:space="preserve">coverage levels for </w:t>
            </w:r>
            <w:r w:rsidRPr="00FF70CC">
              <w:rPr>
                <w:rFonts w:eastAsiaTheme="minorHAnsi" w:cs="Arial"/>
                <w:sz w:val="22"/>
                <w:szCs w:val="22"/>
                <w:lang w:eastAsia="en-US"/>
              </w:rPr>
              <w:t xml:space="preserve">Māori </w:t>
            </w:r>
            <w:r w:rsidR="00390B64" w:rsidRPr="00FF70CC">
              <w:rPr>
                <w:rFonts w:eastAsiaTheme="minorHAnsi" w:cs="Arial"/>
                <w:sz w:val="22"/>
                <w:szCs w:val="22"/>
                <w:lang w:eastAsia="en-US"/>
              </w:rPr>
              <w:t xml:space="preserve">women currently eligible for screening </w:t>
            </w:r>
            <w:r w:rsidRPr="00FF70CC">
              <w:rPr>
                <w:rFonts w:eastAsiaTheme="minorHAnsi" w:cs="Arial"/>
                <w:sz w:val="22"/>
                <w:szCs w:val="22"/>
                <w:lang w:eastAsia="en-US"/>
              </w:rPr>
              <w:t xml:space="preserve">as otherwise Māori would inevitably continue to suffer a higher mortality rate. </w:t>
            </w:r>
          </w:p>
          <w:p w:rsidR="00390B64" w:rsidRPr="00FF70CC" w:rsidRDefault="008318E7" w:rsidP="005A1C21">
            <w:pPr>
              <w:pStyle w:val="ListParagraph"/>
              <w:numPr>
                <w:ilvl w:val="0"/>
                <w:numId w:val="19"/>
              </w:numPr>
              <w:spacing w:before="120" w:after="120"/>
              <w:rPr>
                <w:rFonts w:eastAsiaTheme="minorHAnsi" w:cs="Arial"/>
                <w:sz w:val="22"/>
                <w:szCs w:val="22"/>
                <w:lang w:eastAsia="en-US"/>
              </w:rPr>
            </w:pPr>
            <w:r>
              <w:rPr>
                <w:rFonts w:eastAsiaTheme="minorHAnsi" w:cs="Arial"/>
                <w:sz w:val="22"/>
                <w:szCs w:val="22"/>
                <w:lang w:eastAsia="en-US"/>
              </w:rPr>
              <w:t xml:space="preserve">The majority of members </w:t>
            </w:r>
            <w:r w:rsidR="005A1C21" w:rsidRPr="00FF70CC">
              <w:rPr>
                <w:rFonts w:eastAsiaTheme="minorHAnsi" w:cs="Arial"/>
                <w:sz w:val="22"/>
                <w:szCs w:val="22"/>
                <w:lang w:eastAsia="en-US"/>
              </w:rPr>
              <w:t xml:space="preserve">felt </w:t>
            </w:r>
            <w:r w:rsidR="00390B64" w:rsidRPr="00FF70CC">
              <w:rPr>
                <w:rFonts w:eastAsiaTheme="minorHAnsi" w:cs="Arial"/>
                <w:sz w:val="22"/>
                <w:szCs w:val="22"/>
                <w:lang w:eastAsia="en-US"/>
              </w:rPr>
              <w:t xml:space="preserve">the </w:t>
            </w:r>
            <w:r w:rsidR="005A1C21" w:rsidRPr="00FF70CC">
              <w:rPr>
                <w:rFonts w:eastAsiaTheme="minorHAnsi" w:cs="Arial"/>
                <w:sz w:val="22"/>
                <w:szCs w:val="22"/>
                <w:lang w:eastAsia="en-US"/>
              </w:rPr>
              <w:t xml:space="preserve">policy work </w:t>
            </w:r>
            <w:r w:rsidR="00390B64" w:rsidRPr="00FF70CC">
              <w:rPr>
                <w:rFonts w:eastAsiaTheme="minorHAnsi" w:cs="Arial"/>
                <w:sz w:val="22"/>
                <w:szCs w:val="22"/>
                <w:lang w:eastAsia="en-US"/>
              </w:rPr>
              <w:t xml:space="preserve">was </w:t>
            </w:r>
            <w:r w:rsidR="005A1C21" w:rsidRPr="00FF70CC">
              <w:rPr>
                <w:rFonts w:eastAsiaTheme="minorHAnsi" w:cs="Arial"/>
                <w:sz w:val="22"/>
                <w:szCs w:val="22"/>
                <w:lang w:eastAsia="en-US"/>
              </w:rPr>
              <w:t xml:space="preserve">required </w:t>
            </w:r>
            <w:r w:rsidR="00390B64" w:rsidRPr="00FF70CC">
              <w:rPr>
                <w:rFonts w:eastAsiaTheme="minorHAnsi" w:cs="Arial"/>
                <w:sz w:val="22"/>
                <w:szCs w:val="22"/>
                <w:lang w:eastAsia="en-US"/>
              </w:rPr>
              <w:t xml:space="preserve">and that the </w:t>
            </w:r>
            <w:r w:rsidR="005A1C21" w:rsidRPr="00FF70CC">
              <w:rPr>
                <w:rFonts w:eastAsiaTheme="minorHAnsi" w:cs="Arial"/>
                <w:sz w:val="22"/>
                <w:szCs w:val="22"/>
                <w:lang w:eastAsia="en-US"/>
              </w:rPr>
              <w:t xml:space="preserve">resource implications </w:t>
            </w:r>
            <w:r w:rsidR="00390B64" w:rsidRPr="00FF70CC">
              <w:rPr>
                <w:rFonts w:eastAsiaTheme="minorHAnsi" w:cs="Arial"/>
                <w:sz w:val="22"/>
                <w:szCs w:val="22"/>
                <w:lang w:eastAsia="en-US"/>
              </w:rPr>
              <w:t xml:space="preserve">should be made explicit for </w:t>
            </w:r>
            <w:r w:rsidR="005A1C21" w:rsidRPr="00FF70CC">
              <w:rPr>
                <w:rFonts w:eastAsiaTheme="minorHAnsi" w:cs="Arial"/>
                <w:sz w:val="22"/>
                <w:szCs w:val="22"/>
                <w:lang w:eastAsia="en-US"/>
              </w:rPr>
              <w:t xml:space="preserve">screening older women </w:t>
            </w:r>
            <w:r w:rsidR="00390B64" w:rsidRPr="00FF70CC">
              <w:rPr>
                <w:rFonts w:eastAsiaTheme="minorHAnsi" w:cs="Arial"/>
                <w:sz w:val="22"/>
                <w:szCs w:val="22"/>
                <w:lang w:eastAsia="en-US"/>
              </w:rPr>
              <w:t xml:space="preserve">while at the same time </w:t>
            </w:r>
            <w:r w:rsidR="005A1C21" w:rsidRPr="00FF70CC">
              <w:rPr>
                <w:rFonts w:eastAsiaTheme="minorHAnsi" w:cs="Arial"/>
                <w:sz w:val="22"/>
                <w:szCs w:val="22"/>
                <w:lang w:eastAsia="en-US"/>
              </w:rPr>
              <w:t>achiev</w:t>
            </w:r>
            <w:r w:rsidR="00390B64" w:rsidRPr="00FF70CC">
              <w:rPr>
                <w:rFonts w:eastAsiaTheme="minorHAnsi" w:cs="Arial"/>
                <w:sz w:val="22"/>
                <w:szCs w:val="22"/>
                <w:lang w:eastAsia="en-US"/>
              </w:rPr>
              <w:t>ing</w:t>
            </w:r>
            <w:r w:rsidR="005A1C21" w:rsidRPr="00FF70CC">
              <w:rPr>
                <w:rFonts w:eastAsiaTheme="minorHAnsi" w:cs="Arial"/>
                <w:sz w:val="22"/>
                <w:szCs w:val="22"/>
                <w:lang w:eastAsia="en-US"/>
              </w:rPr>
              <w:t xml:space="preserve"> screening targets in younger Māori women</w:t>
            </w:r>
            <w:r w:rsidR="00390B64" w:rsidRPr="00FF70CC">
              <w:rPr>
                <w:rFonts w:eastAsiaTheme="minorHAnsi" w:cs="Arial"/>
                <w:sz w:val="22"/>
                <w:szCs w:val="22"/>
                <w:lang w:eastAsia="en-US"/>
              </w:rPr>
              <w:t xml:space="preserve">. They believed that best practice should see screening offered to both groups with services for both resourced appropriately.  </w:t>
            </w:r>
            <w:r w:rsidR="005A1C21" w:rsidRPr="00FF70CC">
              <w:rPr>
                <w:rFonts w:eastAsiaTheme="minorHAnsi" w:cs="Arial"/>
                <w:sz w:val="22"/>
                <w:szCs w:val="22"/>
                <w:lang w:eastAsia="en-US"/>
              </w:rPr>
              <w:t xml:space="preserve"> </w:t>
            </w:r>
          </w:p>
          <w:p w:rsidR="00390B64" w:rsidRPr="00FF70CC" w:rsidRDefault="00FF70CC" w:rsidP="005A1C21">
            <w:pPr>
              <w:pStyle w:val="ListParagraph"/>
              <w:numPr>
                <w:ilvl w:val="0"/>
                <w:numId w:val="19"/>
              </w:numPr>
              <w:spacing w:before="120" w:after="120"/>
              <w:rPr>
                <w:rFonts w:eastAsiaTheme="minorHAnsi" w:cs="Arial"/>
                <w:sz w:val="22"/>
                <w:szCs w:val="22"/>
                <w:lang w:eastAsia="en-US"/>
              </w:rPr>
            </w:pPr>
            <w:r w:rsidRPr="00FF70CC">
              <w:rPr>
                <w:rFonts w:eastAsiaTheme="minorHAnsi" w:cs="Arial"/>
                <w:sz w:val="22"/>
                <w:szCs w:val="22"/>
                <w:lang w:eastAsia="en-US"/>
              </w:rPr>
              <w:t>It was noted that a</w:t>
            </w:r>
            <w:r w:rsidR="00390B64" w:rsidRPr="00FF70CC">
              <w:rPr>
                <w:rFonts w:eastAsiaTheme="minorHAnsi" w:cs="Arial"/>
                <w:sz w:val="22"/>
                <w:szCs w:val="22"/>
                <w:lang w:eastAsia="en-US"/>
              </w:rPr>
              <w:t>ny policy work would include an assessment on the impact of age extension on equit</w:t>
            </w:r>
            <w:r w:rsidRPr="00FF70CC">
              <w:rPr>
                <w:rFonts w:eastAsiaTheme="minorHAnsi" w:cs="Arial"/>
                <w:sz w:val="22"/>
                <w:szCs w:val="22"/>
                <w:lang w:eastAsia="en-US"/>
              </w:rPr>
              <w:t>y</w:t>
            </w:r>
            <w:r w:rsidR="00390B64" w:rsidRPr="00FF70CC">
              <w:rPr>
                <w:rFonts w:eastAsiaTheme="minorHAnsi" w:cs="Arial"/>
                <w:sz w:val="22"/>
                <w:szCs w:val="22"/>
                <w:lang w:eastAsia="en-US"/>
              </w:rPr>
              <w:t xml:space="preserve">. </w:t>
            </w:r>
          </w:p>
          <w:p w:rsidR="005A1C21" w:rsidRPr="00FF70CC" w:rsidRDefault="005A1C21" w:rsidP="005A1C21">
            <w:pPr>
              <w:pStyle w:val="ListParagraph"/>
              <w:numPr>
                <w:ilvl w:val="0"/>
                <w:numId w:val="19"/>
              </w:numPr>
              <w:spacing w:before="120" w:after="120"/>
              <w:rPr>
                <w:rFonts w:eastAsiaTheme="minorHAnsi" w:cs="Arial"/>
                <w:sz w:val="22"/>
                <w:szCs w:val="22"/>
                <w:lang w:eastAsia="en-US"/>
              </w:rPr>
            </w:pPr>
            <w:r w:rsidRPr="00FF70CC">
              <w:rPr>
                <w:rFonts w:eastAsiaTheme="minorHAnsi" w:cs="Arial"/>
                <w:sz w:val="22"/>
                <w:szCs w:val="22"/>
                <w:lang w:eastAsia="en-US"/>
              </w:rPr>
              <w:t xml:space="preserve">It was </w:t>
            </w:r>
            <w:r w:rsidR="00FF70CC" w:rsidRPr="00FF70CC">
              <w:rPr>
                <w:rFonts w:eastAsiaTheme="minorHAnsi" w:cs="Arial"/>
                <w:sz w:val="22"/>
                <w:szCs w:val="22"/>
                <w:lang w:eastAsia="en-US"/>
              </w:rPr>
              <w:t>observed t</w:t>
            </w:r>
            <w:r w:rsidRPr="00FF70CC">
              <w:rPr>
                <w:rFonts w:eastAsiaTheme="minorHAnsi" w:cs="Arial"/>
                <w:sz w:val="22"/>
                <w:szCs w:val="22"/>
                <w:lang w:eastAsia="en-US"/>
              </w:rPr>
              <w:t xml:space="preserve">hat getting older Māori women into screening could result in an increase in coverage </w:t>
            </w:r>
            <w:r w:rsidR="006F23D6">
              <w:rPr>
                <w:rFonts w:eastAsiaTheme="minorHAnsi" w:cs="Arial"/>
                <w:sz w:val="22"/>
                <w:szCs w:val="22"/>
                <w:lang w:eastAsia="en-US"/>
              </w:rPr>
              <w:t xml:space="preserve">for </w:t>
            </w:r>
            <w:r w:rsidRPr="00FF70CC">
              <w:rPr>
                <w:rFonts w:eastAsiaTheme="minorHAnsi" w:cs="Arial"/>
                <w:sz w:val="22"/>
                <w:szCs w:val="22"/>
                <w:lang w:eastAsia="en-US"/>
              </w:rPr>
              <w:t>younger Māori women.</w:t>
            </w:r>
          </w:p>
          <w:p w:rsidR="00650456" w:rsidRPr="00FF70CC" w:rsidRDefault="00FF70CC" w:rsidP="00FF70CC">
            <w:pPr>
              <w:pStyle w:val="ListParagraph"/>
              <w:numPr>
                <w:ilvl w:val="0"/>
                <w:numId w:val="19"/>
              </w:numPr>
              <w:spacing w:before="120" w:after="120"/>
              <w:rPr>
                <w:rFonts w:eastAsiaTheme="minorHAnsi" w:cs="Arial"/>
                <w:sz w:val="22"/>
                <w:szCs w:val="22"/>
                <w:lang w:eastAsia="en-US"/>
              </w:rPr>
            </w:pPr>
            <w:r w:rsidRPr="00FF70CC">
              <w:rPr>
                <w:rFonts w:eastAsiaTheme="minorHAnsi" w:cs="Arial"/>
                <w:sz w:val="22"/>
                <w:szCs w:val="22"/>
                <w:lang w:eastAsia="en-US"/>
              </w:rPr>
              <w:t xml:space="preserve">It was also noted the some regions do currently reach the screening target and that the NSU should look closely at these regions to see what is working.   </w:t>
            </w:r>
            <w:r w:rsidR="005A1C21" w:rsidRPr="00FF70CC">
              <w:rPr>
                <w:rFonts w:eastAsiaTheme="minorHAnsi" w:cs="Arial"/>
                <w:sz w:val="22"/>
                <w:szCs w:val="22"/>
                <w:lang w:eastAsia="en-US"/>
              </w:rPr>
              <w:t xml:space="preserve">   </w:t>
            </w:r>
          </w:p>
          <w:p w:rsidR="00E66F77" w:rsidRDefault="00E66F77" w:rsidP="001F085C">
            <w:pPr>
              <w:spacing w:before="120" w:after="120"/>
              <w:rPr>
                <w:rFonts w:eastAsiaTheme="minorHAnsi" w:cs="Arial"/>
                <w:b/>
                <w:sz w:val="22"/>
                <w:szCs w:val="22"/>
                <w:lang w:eastAsia="en-US"/>
              </w:rPr>
            </w:pPr>
            <w:r>
              <w:rPr>
                <w:rFonts w:eastAsiaTheme="minorHAnsi" w:cs="Arial"/>
                <w:b/>
                <w:sz w:val="22"/>
                <w:szCs w:val="22"/>
                <w:lang w:eastAsia="en-US"/>
              </w:rPr>
              <w:t xml:space="preserve">Conclusion </w:t>
            </w:r>
          </w:p>
          <w:p w:rsidR="00044825" w:rsidRPr="00576550" w:rsidRDefault="00FF70CC" w:rsidP="008318E7">
            <w:pPr>
              <w:spacing w:before="120" w:after="120"/>
              <w:rPr>
                <w:rFonts w:eastAsiaTheme="minorHAnsi" w:cs="Arial"/>
                <w:b/>
                <w:sz w:val="22"/>
                <w:szCs w:val="22"/>
                <w:lang w:eastAsia="en-US"/>
              </w:rPr>
            </w:pPr>
            <w:r>
              <w:rPr>
                <w:rFonts w:eastAsiaTheme="minorHAnsi" w:cs="Arial"/>
                <w:sz w:val="22"/>
                <w:szCs w:val="22"/>
                <w:lang w:eastAsia="en-US"/>
              </w:rPr>
              <w:t xml:space="preserve">Overall NSAC supported the NSU exploring expansion of the programme to women </w:t>
            </w:r>
            <w:r w:rsidR="008318E7">
              <w:rPr>
                <w:rFonts w:eastAsiaTheme="minorHAnsi" w:cs="Arial"/>
                <w:sz w:val="22"/>
                <w:szCs w:val="22"/>
                <w:lang w:eastAsia="en-US"/>
              </w:rPr>
              <w:t xml:space="preserve">aged </w:t>
            </w:r>
            <w:r>
              <w:rPr>
                <w:rFonts w:eastAsiaTheme="minorHAnsi" w:cs="Arial"/>
                <w:sz w:val="22"/>
                <w:szCs w:val="22"/>
                <w:lang w:eastAsia="en-US"/>
              </w:rPr>
              <w:t>70-74 year</w:t>
            </w:r>
            <w:r w:rsidR="008318E7">
              <w:rPr>
                <w:rFonts w:eastAsiaTheme="minorHAnsi" w:cs="Arial"/>
                <w:sz w:val="22"/>
                <w:szCs w:val="22"/>
                <w:lang w:eastAsia="en-US"/>
              </w:rPr>
              <w:t>s</w:t>
            </w:r>
            <w:r>
              <w:rPr>
                <w:rFonts w:eastAsiaTheme="minorHAnsi" w:cs="Arial"/>
                <w:sz w:val="22"/>
                <w:szCs w:val="22"/>
                <w:lang w:eastAsia="en-US"/>
              </w:rPr>
              <w:t xml:space="preserve">, with the strong caveat that the NSU must also prioritise addressing current equity issues alongside any future programme extension.    </w:t>
            </w:r>
          </w:p>
        </w:tc>
      </w:tr>
    </w:tbl>
    <w:p w:rsidR="006F23D6" w:rsidRDefault="006F23D6"/>
    <w:p w:rsidR="00E66F77" w:rsidRDefault="006F23D6" w:rsidP="006F23D6">
      <w:pPr>
        <w:rPr>
          <w:b/>
          <w:sz w:val="22"/>
          <w:szCs w:val="22"/>
        </w:rPr>
      </w:pPr>
      <w:r>
        <w:rPr>
          <w:b/>
          <w:sz w:val="22"/>
          <w:szCs w:val="22"/>
        </w:rPr>
        <w:t xml:space="preserve">  </w:t>
      </w:r>
      <w:r w:rsidR="00E66F77" w:rsidRPr="00576550">
        <w:rPr>
          <w:b/>
          <w:sz w:val="22"/>
          <w:szCs w:val="22"/>
        </w:rPr>
        <w:t xml:space="preserve">NSAC </w:t>
      </w:r>
      <w:r>
        <w:rPr>
          <w:b/>
          <w:sz w:val="22"/>
          <w:szCs w:val="22"/>
        </w:rPr>
        <w:t>endorsements</w:t>
      </w:r>
    </w:p>
    <w:p w:rsidR="006F23D6" w:rsidRDefault="006F23D6" w:rsidP="006F23D6">
      <w:pPr>
        <w:rPr>
          <w:rFonts w:ascii="Arial Mäori" w:hAnsi="Arial Mäori" w:cs="Arial"/>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709"/>
        <w:gridCol w:w="1305"/>
        <w:gridCol w:w="8334"/>
      </w:tblGrid>
      <w:tr w:rsidR="006F23D6" w:rsidRPr="00576550" w:rsidTr="006F23D6">
        <w:tc>
          <w:tcPr>
            <w:tcW w:w="709" w:type="dxa"/>
          </w:tcPr>
          <w:p w:rsidR="006F23D6" w:rsidRPr="006F23D6" w:rsidRDefault="006F23D6" w:rsidP="006F23D6">
            <w:pPr>
              <w:spacing w:before="120" w:after="120"/>
              <w:rPr>
                <w:rFonts w:eastAsiaTheme="minorHAnsi" w:cs="Arial"/>
                <w:i/>
                <w:sz w:val="22"/>
                <w:szCs w:val="22"/>
                <w:lang w:eastAsia="en-US"/>
              </w:rPr>
            </w:pPr>
            <w:r w:rsidRPr="006F23D6">
              <w:rPr>
                <w:rFonts w:eastAsiaTheme="minorHAnsi" w:cs="Arial"/>
                <w:i/>
                <w:sz w:val="22"/>
                <w:szCs w:val="22"/>
                <w:lang w:eastAsia="en-US"/>
              </w:rPr>
              <w:t>1.</w:t>
            </w:r>
          </w:p>
        </w:tc>
        <w:tc>
          <w:tcPr>
            <w:tcW w:w="1305" w:type="dxa"/>
          </w:tcPr>
          <w:p w:rsidR="006F23D6" w:rsidRPr="00576550" w:rsidRDefault="006F23D6" w:rsidP="006F23D6">
            <w:pPr>
              <w:spacing w:before="120" w:after="120"/>
              <w:rPr>
                <w:rFonts w:ascii="Arial Mäori" w:hAnsi="Arial Mäori" w:cs="Arial"/>
                <w:sz w:val="22"/>
                <w:szCs w:val="22"/>
              </w:rPr>
            </w:pPr>
            <w:r>
              <w:rPr>
                <w:rFonts w:ascii="Arial Mäori" w:hAnsi="Arial Mäori" w:cs="Arial"/>
                <w:sz w:val="22"/>
                <w:szCs w:val="22"/>
              </w:rPr>
              <w:t xml:space="preserve">Agreed </w:t>
            </w:r>
          </w:p>
        </w:tc>
        <w:tc>
          <w:tcPr>
            <w:tcW w:w="8334" w:type="dxa"/>
          </w:tcPr>
          <w:p w:rsidR="006F23D6" w:rsidRPr="006F23D6" w:rsidRDefault="006F23D6" w:rsidP="006F23D6">
            <w:pPr>
              <w:spacing w:before="120" w:after="120"/>
              <w:rPr>
                <w:rFonts w:eastAsiaTheme="minorHAnsi" w:cs="Arial"/>
                <w:b/>
                <w:sz w:val="22"/>
                <w:szCs w:val="22"/>
                <w:lang w:eastAsia="en-US"/>
              </w:rPr>
            </w:pPr>
            <w:r>
              <w:rPr>
                <w:rFonts w:ascii="Arial Mäori" w:hAnsi="Arial Mäori" w:cs="Arial"/>
                <w:sz w:val="22"/>
                <w:szCs w:val="22"/>
              </w:rPr>
              <w:t xml:space="preserve">The NSU will seek Ministerial approval to commence work to examine the impact on </w:t>
            </w:r>
            <w:proofErr w:type="spellStart"/>
            <w:r>
              <w:rPr>
                <w:rFonts w:ascii="Arial Mäori" w:hAnsi="Arial Mäori" w:cs="Arial"/>
                <w:sz w:val="22"/>
                <w:szCs w:val="22"/>
              </w:rPr>
              <w:t>BreastScreen</w:t>
            </w:r>
            <w:proofErr w:type="spellEnd"/>
            <w:r>
              <w:rPr>
                <w:rFonts w:ascii="Arial Mäori" w:hAnsi="Arial Mäori" w:cs="Arial"/>
                <w:sz w:val="22"/>
                <w:szCs w:val="22"/>
              </w:rPr>
              <w:t xml:space="preserve"> </w:t>
            </w:r>
            <w:proofErr w:type="spellStart"/>
            <w:r>
              <w:rPr>
                <w:rFonts w:ascii="Arial Mäori" w:hAnsi="Arial Mäori" w:cs="Arial"/>
                <w:sz w:val="22"/>
                <w:szCs w:val="22"/>
              </w:rPr>
              <w:t>Aotearoa</w:t>
            </w:r>
            <w:proofErr w:type="spellEnd"/>
            <w:r>
              <w:rPr>
                <w:rFonts w:ascii="Arial Mäori" w:hAnsi="Arial Mäori" w:cs="Arial"/>
                <w:sz w:val="22"/>
                <w:szCs w:val="22"/>
              </w:rPr>
              <w:t xml:space="preserve"> of extending the eligible age range to 74 years for New Zealand women</w:t>
            </w:r>
          </w:p>
        </w:tc>
      </w:tr>
      <w:tr w:rsidR="006F23D6" w:rsidRPr="00576550" w:rsidTr="006F23D6">
        <w:tc>
          <w:tcPr>
            <w:tcW w:w="709" w:type="dxa"/>
          </w:tcPr>
          <w:p w:rsidR="006F23D6" w:rsidRPr="006F23D6" w:rsidRDefault="006F23D6" w:rsidP="006F23D6">
            <w:pPr>
              <w:spacing w:before="120" w:after="120"/>
              <w:rPr>
                <w:rFonts w:eastAsiaTheme="minorHAnsi" w:cs="Arial"/>
                <w:i/>
                <w:sz w:val="22"/>
                <w:szCs w:val="22"/>
                <w:lang w:eastAsia="en-US"/>
              </w:rPr>
            </w:pPr>
            <w:r w:rsidRPr="006F23D6">
              <w:rPr>
                <w:rFonts w:eastAsiaTheme="minorHAnsi" w:cs="Arial"/>
                <w:i/>
                <w:sz w:val="22"/>
                <w:szCs w:val="22"/>
                <w:lang w:eastAsia="en-US"/>
              </w:rPr>
              <w:t xml:space="preserve">2. </w:t>
            </w:r>
          </w:p>
        </w:tc>
        <w:tc>
          <w:tcPr>
            <w:tcW w:w="1305" w:type="dxa"/>
          </w:tcPr>
          <w:p w:rsidR="006F23D6" w:rsidRPr="00576550" w:rsidRDefault="006F23D6" w:rsidP="006F23D6">
            <w:pPr>
              <w:spacing w:before="120" w:after="120"/>
              <w:rPr>
                <w:rFonts w:ascii="Arial Mäori" w:hAnsi="Arial Mäori" w:cs="Arial"/>
                <w:sz w:val="22"/>
                <w:szCs w:val="22"/>
              </w:rPr>
            </w:pPr>
            <w:r>
              <w:rPr>
                <w:rFonts w:ascii="Arial Mäori" w:hAnsi="Arial Mäori" w:cs="Arial"/>
                <w:sz w:val="22"/>
                <w:szCs w:val="22"/>
              </w:rPr>
              <w:t>Agreed</w:t>
            </w:r>
            <w:r w:rsidRPr="00576550">
              <w:rPr>
                <w:rFonts w:ascii="Arial Mäori" w:hAnsi="Arial Mäori" w:cs="Arial"/>
                <w:sz w:val="22"/>
                <w:szCs w:val="22"/>
              </w:rPr>
              <w:t xml:space="preserve"> </w:t>
            </w:r>
          </w:p>
        </w:tc>
        <w:tc>
          <w:tcPr>
            <w:tcW w:w="8334" w:type="dxa"/>
          </w:tcPr>
          <w:p w:rsidR="006F23D6" w:rsidRPr="006F23D6" w:rsidRDefault="006F23D6" w:rsidP="006F23D6">
            <w:pPr>
              <w:spacing w:before="120" w:after="120"/>
              <w:rPr>
                <w:rFonts w:eastAsiaTheme="minorHAnsi" w:cs="Arial"/>
                <w:b/>
                <w:sz w:val="22"/>
                <w:szCs w:val="22"/>
                <w:lang w:eastAsia="en-US"/>
              </w:rPr>
            </w:pPr>
            <w:r>
              <w:rPr>
                <w:rFonts w:ascii="Arial Mäori" w:hAnsi="Arial Mäori" w:cs="Arial"/>
                <w:sz w:val="22"/>
                <w:szCs w:val="22"/>
              </w:rPr>
              <w:t>The NSU will explore options for the implementation of age extension within the New Zealand breast screening programme</w:t>
            </w:r>
          </w:p>
        </w:tc>
      </w:tr>
      <w:tr w:rsidR="006F23D6" w:rsidRPr="00576550" w:rsidTr="006F23D6">
        <w:tc>
          <w:tcPr>
            <w:tcW w:w="709" w:type="dxa"/>
          </w:tcPr>
          <w:p w:rsidR="006F23D6" w:rsidRPr="006F23D6" w:rsidRDefault="006F23D6" w:rsidP="006F23D6">
            <w:pPr>
              <w:spacing w:before="120" w:after="120"/>
              <w:rPr>
                <w:rFonts w:eastAsiaTheme="minorHAnsi" w:cs="Arial"/>
                <w:i/>
                <w:sz w:val="22"/>
                <w:szCs w:val="22"/>
                <w:lang w:eastAsia="en-US"/>
              </w:rPr>
            </w:pPr>
            <w:r w:rsidRPr="006F23D6">
              <w:rPr>
                <w:rFonts w:eastAsiaTheme="minorHAnsi" w:cs="Arial"/>
                <w:i/>
                <w:sz w:val="22"/>
                <w:szCs w:val="22"/>
                <w:lang w:eastAsia="en-US"/>
              </w:rPr>
              <w:t xml:space="preserve">3. </w:t>
            </w:r>
          </w:p>
        </w:tc>
        <w:tc>
          <w:tcPr>
            <w:tcW w:w="1305" w:type="dxa"/>
          </w:tcPr>
          <w:p w:rsidR="006F23D6" w:rsidRPr="00576550" w:rsidRDefault="006F23D6" w:rsidP="006F23D6">
            <w:pPr>
              <w:spacing w:before="120" w:after="120"/>
              <w:rPr>
                <w:rFonts w:ascii="Arial Mäori" w:hAnsi="Arial Mäori" w:cs="Arial"/>
                <w:sz w:val="22"/>
                <w:szCs w:val="22"/>
              </w:rPr>
            </w:pPr>
            <w:r>
              <w:rPr>
                <w:rFonts w:ascii="Arial Mäori" w:hAnsi="Arial Mäori" w:cs="Arial"/>
                <w:sz w:val="22"/>
                <w:szCs w:val="22"/>
              </w:rPr>
              <w:t>Agreed</w:t>
            </w:r>
          </w:p>
        </w:tc>
        <w:tc>
          <w:tcPr>
            <w:tcW w:w="8334" w:type="dxa"/>
          </w:tcPr>
          <w:p w:rsidR="006F23D6" w:rsidRPr="006F23D6" w:rsidRDefault="006F23D6" w:rsidP="006F23D6">
            <w:pPr>
              <w:spacing w:before="120" w:after="120"/>
              <w:rPr>
                <w:rFonts w:eastAsiaTheme="minorHAnsi" w:cs="Arial"/>
                <w:b/>
                <w:sz w:val="22"/>
                <w:szCs w:val="22"/>
                <w:lang w:eastAsia="en-US"/>
              </w:rPr>
            </w:pPr>
            <w:r>
              <w:rPr>
                <w:rFonts w:eastAsiaTheme="minorHAnsi" w:cs="Arial"/>
                <w:sz w:val="22"/>
                <w:szCs w:val="22"/>
                <w:lang w:eastAsia="en-US"/>
              </w:rPr>
              <w:t>The NSU must also prioritise addressing current equity issues alongside any future programme extension</w:t>
            </w:r>
          </w:p>
        </w:tc>
      </w:tr>
    </w:tbl>
    <w:p w:rsidR="006F23D6" w:rsidRPr="00576550" w:rsidRDefault="006F23D6" w:rsidP="00E66F77">
      <w:pPr>
        <w:tabs>
          <w:tab w:val="right" w:leader="underscore" w:pos="5670"/>
          <w:tab w:val="left" w:pos="6237"/>
        </w:tabs>
        <w:rPr>
          <w:rFonts w:ascii="Arial Mäori" w:hAnsi="Arial Mäori" w:cs="Arial"/>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709"/>
        <w:gridCol w:w="9639"/>
      </w:tblGrid>
      <w:tr w:rsidR="00A36748" w:rsidRPr="00576550" w:rsidTr="005443FE">
        <w:tc>
          <w:tcPr>
            <w:tcW w:w="709" w:type="dxa"/>
          </w:tcPr>
          <w:p w:rsidR="00A36748" w:rsidRPr="00576550" w:rsidRDefault="00044825" w:rsidP="00576550">
            <w:pPr>
              <w:spacing w:before="120" w:after="120"/>
              <w:rPr>
                <w:rFonts w:eastAsiaTheme="minorHAnsi" w:cs="Arial"/>
                <w:b/>
                <w:sz w:val="22"/>
                <w:szCs w:val="22"/>
                <w:lang w:eastAsia="en-US"/>
              </w:rPr>
            </w:pPr>
            <w:r>
              <w:br w:type="page"/>
            </w:r>
            <w:r w:rsidR="00A36748" w:rsidRPr="00576550">
              <w:rPr>
                <w:rFonts w:eastAsiaTheme="minorHAnsi" w:cs="Arial"/>
                <w:b/>
                <w:sz w:val="22"/>
                <w:szCs w:val="22"/>
                <w:lang w:eastAsia="en-US"/>
              </w:rPr>
              <w:t>8.</w:t>
            </w:r>
          </w:p>
        </w:tc>
        <w:tc>
          <w:tcPr>
            <w:tcW w:w="9639" w:type="dxa"/>
          </w:tcPr>
          <w:p w:rsidR="00095C41" w:rsidRDefault="00095C41" w:rsidP="001F085C">
            <w:pPr>
              <w:spacing w:before="120" w:after="120"/>
              <w:rPr>
                <w:rFonts w:eastAsiaTheme="minorHAnsi" w:cs="Arial"/>
                <w:b/>
                <w:sz w:val="22"/>
                <w:szCs w:val="22"/>
                <w:lang w:eastAsia="en-US"/>
              </w:rPr>
            </w:pPr>
            <w:r>
              <w:rPr>
                <w:rFonts w:eastAsiaTheme="minorHAnsi" w:cs="Arial"/>
                <w:b/>
                <w:sz w:val="22"/>
                <w:szCs w:val="22"/>
                <w:lang w:eastAsia="en-US"/>
              </w:rPr>
              <w:t xml:space="preserve">National Cervical Screening Programme </w:t>
            </w:r>
            <w:r w:rsidR="0012040A">
              <w:rPr>
                <w:rFonts w:eastAsiaTheme="minorHAnsi" w:cs="Arial"/>
                <w:b/>
                <w:sz w:val="22"/>
                <w:szCs w:val="22"/>
                <w:lang w:eastAsia="en-US"/>
              </w:rPr>
              <w:t>(NCSP)</w:t>
            </w:r>
            <w:r w:rsidR="002140F8">
              <w:rPr>
                <w:rFonts w:eastAsiaTheme="minorHAnsi" w:cs="Arial"/>
                <w:b/>
                <w:sz w:val="22"/>
                <w:szCs w:val="22"/>
                <w:lang w:eastAsia="en-US"/>
              </w:rPr>
              <w:t xml:space="preserve"> - update</w:t>
            </w:r>
            <w:r w:rsidR="0012040A">
              <w:rPr>
                <w:rFonts w:eastAsiaTheme="minorHAnsi" w:cs="Arial"/>
                <w:b/>
                <w:sz w:val="22"/>
                <w:szCs w:val="22"/>
                <w:lang w:eastAsia="en-US"/>
              </w:rPr>
              <w:t xml:space="preserve"> </w:t>
            </w:r>
          </w:p>
          <w:p w:rsidR="00290D05" w:rsidRDefault="00095C41" w:rsidP="001F085C">
            <w:pPr>
              <w:spacing w:before="120" w:after="120"/>
              <w:rPr>
                <w:rFonts w:eastAsiaTheme="minorHAnsi" w:cs="Arial"/>
                <w:sz w:val="22"/>
                <w:szCs w:val="22"/>
                <w:lang w:eastAsia="en-US"/>
              </w:rPr>
            </w:pPr>
            <w:r w:rsidRPr="00095C41">
              <w:rPr>
                <w:rFonts w:eastAsiaTheme="minorHAnsi" w:cs="Arial"/>
                <w:sz w:val="22"/>
                <w:szCs w:val="22"/>
                <w:lang w:eastAsia="en-US"/>
              </w:rPr>
              <w:t xml:space="preserve">Dr Jane O’Hallahan provided an update on </w:t>
            </w:r>
            <w:r>
              <w:rPr>
                <w:rFonts w:eastAsiaTheme="minorHAnsi" w:cs="Arial"/>
                <w:sz w:val="22"/>
                <w:szCs w:val="22"/>
                <w:lang w:eastAsia="en-US"/>
              </w:rPr>
              <w:t>i</w:t>
            </w:r>
            <w:r w:rsidRPr="00095C41">
              <w:rPr>
                <w:rFonts w:eastAsiaTheme="minorHAnsi" w:cs="Arial"/>
                <w:sz w:val="22"/>
                <w:szCs w:val="22"/>
                <w:lang w:eastAsia="en-US"/>
              </w:rPr>
              <w:t>mpleme</w:t>
            </w:r>
            <w:r>
              <w:rPr>
                <w:rFonts w:eastAsiaTheme="minorHAnsi" w:cs="Arial"/>
                <w:sz w:val="22"/>
                <w:szCs w:val="22"/>
                <w:lang w:eastAsia="en-US"/>
              </w:rPr>
              <w:t xml:space="preserve">ntation of the </w:t>
            </w:r>
            <w:r w:rsidRPr="00095C41">
              <w:rPr>
                <w:rFonts w:eastAsiaTheme="minorHAnsi" w:cs="Arial"/>
                <w:sz w:val="22"/>
                <w:szCs w:val="22"/>
                <w:lang w:eastAsia="en-US"/>
              </w:rPr>
              <w:t>prim</w:t>
            </w:r>
            <w:r>
              <w:rPr>
                <w:rFonts w:eastAsiaTheme="minorHAnsi" w:cs="Arial"/>
                <w:sz w:val="22"/>
                <w:szCs w:val="22"/>
                <w:lang w:eastAsia="en-US"/>
              </w:rPr>
              <w:t>a</w:t>
            </w:r>
            <w:r w:rsidRPr="00095C41">
              <w:rPr>
                <w:rFonts w:eastAsiaTheme="minorHAnsi" w:cs="Arial"/>
                <w:sz w:val="22"/>
                <w:szCs w:val="22"/>
                <w:lang w:eastAsia="en-US"/>
              </w:rPr>
              <w:t>ry</w:t>
            </w:r>
            <w:r>
              <w:rPr>
                <w:rFonts w:eastAsiaTheme="minorHAnsi" w:cs="Arial"/>
                <w:sz w:val="22"/>
                <w:szCs w:val="22"/>
                <w:lang w:eastAsia="en-US"/>
              </w:rPr>
              <w:t xml:space="preserve"> </w:t>
            </w:r>
            <w:r w:rsidRPr="00095C41">
              <w:rPr>
                <w:rFonts w:eastAsiaTheme="minorHAnsi" w:cs="Arial"/>
                <w:sz w:val="22"/>
                <w:szCs w:val="22"/>
                <w:lang w:eastAsia="en-US"/>
              </w:rPr>
              <w:t>HPV screening</w:t>
            </w:r>
            <w:r>
              <w:rPr>
                <w:rFonts w:eastAsiaTheme="minorHAnsi" w:cs="Arial"/>
                <w:sz w:val="22"/>
                <w:szCs w:val="22"/>
                <w:lang w:eastAsia="en-US"/>
              </w:rPr>
              <w:t xml:space="preserve"> including </w:t>
            </w:r>
            <w:r w:rsidRPr="00095C41">
              <w:rPr>
                <w:rFonts w:eastAsiaTheme="minorHAnsi" w:cs="Arial"/>
                <w:sz w:val="22"/>
                <w:szCs w:val="22"/>
                <w:lang w:eastAsia="en-US"/>
              </w:rPr>
              <w:t xml:space="preserve">progress </w:t>
            </w:r>
            <w:r w:rsidR="00920FB7">
              <w:rPr>
                <w:rFonts w:eastAsiaTheme="minorHAnsi" w:cs="Arial"/>
                <w:sz w:val="22"/>
                <w:szCs w:val="22"/>
                <w:lang w:eastAsia="en-US"/>
              </w:rPr>
              <w:t xml:space="preserve">with </w:t>
            </w:r>
            <w:r w:rsidR="00627CFE">
              <w:rPr>
                <w:rFonts w:eastAsiaTheme="minorHAnsi" w:cs="Arial"/>
                <w:sz w:val="22"/>
                <w:szCs w:val="22"/>
                <w:lang w:eastAsia="en-US"/>
              </w:rPr>
              <w:t xml:space="preserve">the </w:t>
            </w:r>
            <w:r w:rsidRPr="00095C41">
              <w:rPr>
                <w:rFonts w:eastAsiaTheme="minorHAnsi" w:cs="Arial"/>
                <w:sz w:val="22"/>
                <w:szCs w:val="22"/>
                <w:lang w:eastAsia="en-US"/>
              </w:rPr>
              <w:t xml:space="preserve">development of </w:t>
            </w:r>
            <w:r>
              <w:rPr>
                <w:rFonts w:eastAsiaTheme="minorHAnsi" w:cs="Arial"/>
                <w:sz w:val="22"/>
                <w:szCs w:val="22"/>
                <w:lang w:eastAsia="en-US"/>
              </w:rPr>
              <w:t xml:space="preserve">the </w:t>
            </w:r>
            <w:r w:rsidRPr="00095C41">
              <w:rPr>
                <w:rFonts w:eastAsiaTheme="minorHAnsi" w:cs="Arial"/>
                <w:sz w:val="22"/>
                <w:szCs w:val="22"/>
                <w:lang w:eastAsia="en-US"/>
              </w:rPr>
              <w:t xml:space="preserve">clinical guidelines </w:t>
            </w:r>
            <w:r w:rsidR="00627CFE">
              <w:rPr>
                <w:rFonts w:eastAsiaTheme="minorHAnsi" w:cs="Arial"/>
                <w:sz w:val="22"/>
                <w:szCs w:val="22"/>
                <w:lang w:eastAsia="en-US"/>
              </w:rPr>
              <w:t xml:space="preserve">which are </w:t>
            </w:r>
            <w:r>
              <w:rPr>
                <w:rFonts w:eastAsiaTheme="minorHAnsi" w:cs="Arial"/>
                <w:sz w:val="22"/>
                <w:szCs w:val="22"/>
                <w:lang w:eastAsia="en-US"/>
              </w:rPr>
              <w:t>curren</w:t>
            </w:r>
            <w:r w:rsidR="00627CFE">
              <w:rPr>
                <w:rFonts w:eastAsiaTheme="minorHAnsi" w:cs="Arial"/>
                <w:sz w:val="22"/>
                <w:szCs w:val="22"/>
                <w:lang w:eastAsia="en-US"/>
              </w:rPr>
              <w:t xml:space="preserve">tly open to </w:t>
            </w:r>
            <w:r>
              <w:rPr>
                <w:rFonts w:eastAsiaTheme="minorHAnsi" w:cs="Arial"/>
                <w:sz w:val="22"/>
                <w:szCs w:val="22"/>
                <w:lang w:eastAsia="en-US"/>
              </w:rPr>
              <w:t>public consultation</w:t>
            </w:r>
            <w:r w:rsidR="00290D05">
              <w:rPr>
                <w:rFonts w:eastAsiaTheme="minorHAnsi" w:cs="Arial"/>
                <w:sz w:val="22"/>
                <w:szCs w:val="22"/>
                <w:lang w:eastAsia="en-US"/>
              </w:rPr>
              <w:t xml:space="preserve">. </w:t>
            </w:r>
          </w:p>
          <w:p w:rsidR="008E04F8" w:rsidRDefault="00290D05" w:rsidP="001F085C">
            <w:pPr>
              <w:spacing w:before="120" w:after="120"/>
              <w:rPr>
                <w:rFonts w:eastAsiaTheme="minorHAnsi" w:cs="Arial"/>
                <w:sz w:val="22"/>
                <w:szCs w:val="22"/>
                <w:lang w:eastAsia="en-US"/>
              </w:rPr>
            </w:pPr>
            <w:r>
              <w:rPr>
                <w:rFonts w:eastAsiaTheme="minorHAnsi" w:cs="Arial"/>
                <w:sz w:val="22"/>
                <w:szCs w:val="22"/>
                <w:lang w:eastAsia="en-US"/>
              </w:rPr>
              <w:t xml:space="preserve">Dr O’Hallahan also described the NSU’s scientific meetings held </w:t>
            </w:r>
            <w:r w:rsidR="00627CFE">
              <w:rPr>
                <w:rFonts w:eastAsiaTheme="minorHAnsi" w:cs="Arial"/>
                <w:sz w:val="22"/>
                <w:szCs w:val="22"/>
                <w:lang w:eastAsia="en-US"/>
              </w:rPr>
              <w:t xml:space="preserve">for the health sector </w:t>
            </w:r>
            <w:r w:rsidR="0012040A">
              <w:rPr>
                <w:rFonts w:eastAsiaTheme="minorHAnsi" w:cs="Arial"/>
                <w:sz w:val="22"/>
                <w:szCs w:val="22"/>
                <w:lang w:eastAsia="en-US"/>
              </w:rPr>
              <w:t xml:space="preserve">during </w:t>
            </w:r>
            <w:r>
              <w:rPr>
                <w:rFonts w:eastAsiaTheme="minorHAnsi" w:cs="Arial"/>
                <w:sz w:val="22"/>
                <w:szCs w:val="22"/>
                <w:lang w:eastAsia="en-US"/>
              </w:rPr>
              <w:t>October in Christchurch and Auckland</w:t>
            </w:r>
            <w:r w:rsidR="0012040A">
              <w:rPr>
                <w:rFonts w:eastAsiaTheme="minorHAnsi" w:cs="Arial"/>
                <w:sz w:val="22"/>
                <w:szCs w:val="22"/>
                <w:lang w:eastAsia="en-US"/>
              </w:rPr>
              <w:t xml:space="preserve">. These meetings were convened to provide details of the science underpinning the decision to adopt primary HPV screening. </w:t>
            </w:r>
            <w:r w:rsidR="00627CFE">
              <w:rPr>
                <w:rFonts w:eastAsiaTheme="minorHAnsi" w:cs="Arial"/>
                <w:sz w:val="22"/>
                <w:szCs w:val="22"/>
                <w:lang w:eastAsia="en-US"/>
              </w:rPr>
              <w:t xml:space="preserve">Approximately </w:t>
            </w:r>
            <w:r w:rsidR="005226D9">
              <w:rPr>
                <w:rFonts w:eastAsiaTheme="minorHAnsi" w:cs="Arial"/>
                <w:sz w:val="22"/>
                <w:szCs w:val="22"/>
                <w:lang w:eastAsia="en-US"/>
              </w:rPr>
              <w:t xml:space="preserve">100 people attended each meeting. </w:t>
            </w:r>
            <w:r w:rsidR="0012040A">
              <w:rPr>
                <w:rFonts w:eastAsiaTheme="minorHAnsi" w:cs="Arial"/>
                <w:sz w:val="22"/>
                <w:szCs w:val="22"/>
                <w:lang w:eastAsia="en-US"/>
              </w:rPr>
              <w:t>Present</w:t>
            </w:r>
            <w:r w:rsidR="005226D9">
              <w:rPr>
                <w:rFonts w:eastAsiaTheme="minorHAnsi" w:cs="Arial"/>
                <w:sz w:val="22"/>
                <w:szCs w:val="22"/>
                <w:lang w:eastAsia="en-US"/>
              </w:rPr>
              <w:t>ers</w:t>
            </w:r>
            <w:r w:rsidR="0012040A">
              <w:rPr>
                <w:rFonts w:eastAsiaTheme="minorHAnsi" w:cs="Arial"/>
                <w:sz w:val="22"/>
                <w:szCs w:val="22"/>
                <w:lang w:eastAsia="en-US"/>
              </w:rPr>
              <w:t xml:space="preserve"> at the meetings </w:t>
            </w:r>
            <w:r w:rsidR="005226D9">
              <w:rPr>
                <w:rFonts w:eastAsiaTheme="minorHAnsi" w:cs="Arial"/>
                <w:sz w:val="22"/>
                <w:szCs w:val="22"/>
                <w:lang w:eastAsia="en-US"/>
              </w:rPr>
              <w:t xml:space="preserve">were Dr Jane </w:t>
            </w:r>
            <w:r w:rsidR="0012040A">
              <w:rPr>
                <w:rFonts w:eastAsiaTheme="minorHAnsi" w:cs="Arial"/>
                <w:sz w:val="22"/>
                <w:szCs w:val="22"/>
                <w:lang w:eastAsia="en-US"/>
              </w:rPr>
              <w:t>O’Hallahan</w:t>
            </w:r>
            <w:r w:rsidR="005226D9">
              <w:rPr>
                <w:rFonts w:eastAsiaTheme="minorHAnsi" w:cs="Arial"/>
                <w:sz w:val="22"/>
                <w:szCs w:val="22"/>
                <w:lang w:eastAsia="en-US"/>
              </w:rPr>
              <w:t xml:space="preserve"> (NSU Clinical Director)</w:t>
            </w:r>
            <w:r w:rsidR="009333BC">
              <w:rPr>
                <w:rFonts w:eastAsiaTheme="minorHAnsi" w:cs="Arial"/>
                <w:sz w:val="22"/>
                <w:szCs w:val="22"/>
                <w:lang w:eastAsia="en-US"/>
              </w:rPr>
              <w:t xml:space="preserve">, </w:t>
            </w:r>
            <w:r w:rsidR="0012040A">
              <w:rPr>
                <w:rFonts w:eastAsiaTheme="minorHAnsi" w:cs="Arial"/>
                <w:sz w:val="22"/>
                <w:szCs w:val="22"/>
                <w:lang w:eastAsia="en-US"/>
              </w:rPr>
              <w:t>NCSP scien</w:t>
            </w:r>
            <w:r w:rsidR="009333BC">
              <w:rPr>
                <w:rFonts w:eastAsiaTheme="minorHAnsi" w:cs="Arial"/>
                <w:sz w:val="22"/>
                <w:szCs w:val="22"/>
                <w:lang w:eastAsia="en-US"/>
              </w:rPr>
              <w:t>ce</w:t>
            </w:r>
            <w:r w:rsidR="0012040A">
              <w:rPr>
                <w:rFonts w:eastAsiaTheme="minorHAnsi" w:cs="Arial"/>
                <w:sz w:val="22"/>
                <w:szCs w:val="22"/>
                <w:lang w:eastAsia="en-US"/>
              </w:rPr>
              <w:t xml:space="preserve"> advisors Professor Karen </w:t>
            </w:r>
            <w:proofErr w:type="spellStart"/>
            <w:r w:rsidR="0012040A">
              <w:rPr>
                <w:rFonts w:eastAsiaTheme="minorHAnsi" w:cs="Arial"/>
                <w:sz w:val="22"/>
                <w:szCs w:val="22"/>
                <w:lang w:eastAsia="en-US"/>
              </w:rPr>
              <w:t>Canfell</w:t>
            </w:r>
            <w:proofErr w:type="spellEnd"/>
            <w:r w:rsidR="0012040A">
              <w:rPr>
                <w:rFonts w:eastAsiaTheme="minorHAnsi" w:cs="Arial"/>
                <w:sz w:val="22"/>
                <w:szCs w:val="22"/>
                <w:lang w:eastAsia="en-US"/>
              </w:rPr>
              <w:t xml:space="preserve"> (Cancer Council</w:t>
            </w:r>
            <w:r w:rsidR="009333BC">
              <w:rPr>
                <w:rFonts w:eastAsiaTheme="minorHAnsi" w:cs="Arial"/>
                <w:sz w:val="22"/>
                <w:szCs w:val="22"/>
                <w:lang w:eastAsia="en-US"/>
              </w:rPr>
              <w:t>, New South Wales</w:t>
            </w:r>
            <w:r w:rsidR="0012040A">
              <w:rPr>
                <w:rFonts w:eastAsiaTheme="minorHAnsi" w:cs="Arial"/>
                <w:sz w:val="22"/>
                <w:szCs w:val="22"/>
                <w:lang w:eastAsia="en-US"/>
              </w:rPr>
              <w:t xml:space="preserve">) and </w:t>
            </w:r>
            <w:r w:rsidR="009333BC">
              <w:rPr>
                <w:rFonts w:eastAsiaTheme="minorHAnsi" w:cs="Arial"/>
                <w:sz w:val="22"/>
                <w:szCs w:val="22"/>
                <w:lang w:eastAsia="en-US"/>
              </w:rPr>
              <w:t xml:space="preserve">Associate Professor </w:t>
            </w:r>
            <w:r w:rsidR="0012040A">
              <w:rPr>
                <w:rFonts w:eastAsiaTheme="minorHAnsi" w:cs="Arial"/>
                <w:sz w:val="22"/>
                <w:szCs w:val="22"/>
                <w:lang w:eastAsia="en-US"/>
              </w:rPr>
              <w:t xml:space="preserve">Dr Marion Saville </w:t>
            </w:r>
            <w:r w:rsidR="0012040A" w:rsidRPr="009333BC">
              <w:rPr>
                <w:rFonts w:eastAsiaTheme="minorHAnsi" w:cs="Arial"/>
                <w:sz w:val="22"/>
                <w:szCs w:val="22"/>
                <w:lang w:eastAsia="en-US"/>
              </w:rPr>
              <w:t>(</w:t>
            </w:r>
            <w:r w:rsidR="005226D9">
              <w:rPr>
                <w:rFonts w:eastAsiaTheme="minorHAnsi" w:cs="Arial"/>
                <w:sz w:val="22"/>
                <w:szCs w:val="22"/>
                <w:lang w:eastAsia="en-US"/>
              </w:rPr>
              <w:t xml:space="preserve">VCS Pathology, </w:t>
            </w:r>
            <w:r w:rsidR="009333BC" w:rsidRPr="009333BC">
              <w:rPr>
                <w:rFonts w:eastAsiaTheme="minorHAnsi" w:cs="Arial"/>
                <w:sz w:val="22"/>
                <w:szCs w:val="22"/>
                <w:lang w:eastAsia="en-US"/>
              </w:rPr>
              <w:t>Australia</w:t>
            </w:r>
            <w:r w:rsidR="0012040A">
              <w:rPr>
                <w:rFonts w:eastAsiaTheme="minorHAnsi" w:cs="Arial"/>
                <w:sz w:val="22"/>
                <w:szCs w:val="22"/>
                <w:lang w:eastAsia="en-US"/>
              </w:rPr>
              <w:t>), a</w:t>
            </w:r>
            <w:r w:rsidR="005226D9">
              <w:rPr>
                <w:rFonts w:eastAsiaTheme="minorHAnsi" w:cs="Arial"/>
                <w:sz w:val="22"/>
                <w:szCs w:val="22"/>
                <w:lang w:eastAsia="en-US"/>
              </w:rPr>
              <w:t xml:space="preserve">nd </w:t>
            </w:r>
            <w:r w:rsidR="0012040A">
              <w:rPr>
                <w:rFonts w:eastAsiaTheme="minorHAnsi" w:cs="Arial"/>
                <w:sz w:val="22"/>
                <w:szCs w:val="22"/>
                <w:lang w:eastAsia="en-US"/>
              </w:rPr>
              <w:t xml:space="preserve">NCSP clinical leaders Dr Margaret Sage and Dr Gary </w:t>
            </w:r>
            <w:proofErr w:type="spellStart"/>
            <w:r w:rsidR="0012040A">
              <w:rPr>
                <w:rFonts w:eastAsiaTheme="minorHAnsi" w:cs="Arial"/>
                <w:sz w:val="22"/>
                <w:szCs w:val="22"/>
                <w:lang w:eastAsia="en-US"/>
              </w:rPr>
              <w:t>Fentiman</w:t>
            </w:r>
            <w:proofErr w:type="spellEnd"/>
            <w:r w:rsidR="0012040A">
              <w:rPr>
                <w:rFonts w:eastAsiaTheme="minorHAnsi" w:cs="Arial"/>
                <w:sz w:val="22"/>
                <w:szCs w:val="22"/>
                <w:lang w:eastAsia="en-US"/>
              </w:rPr>
              <w:t xml:space="preserve">. </w:t>
            </w:r>
          </w:p>
          <w:p w:rsidR="00A96C31" w:rsidRDefault="005226D9" w:rsidP="00A96C31">
            <w:pPr>
              <w:spacing w:before="120" w:after="120"/>
              <w:rPr>
                <w:rFonts w:eastAsiaTheme="minorHAnsi" w:cs="Arial"/>
                <w:sz w:val="22"/>
                <w:szCs w:val="22"/>
                <w:lang w:eastAsia="en-US"/>
              </w:rPr>
            </w:pPr>
            <w:r>
              <w:rPr>
                <w:rFonts w:eastAsiaTheme="minorHAnsi" w:cs="Arial"/>
                <w:sz w:val="22"/>
                <w:szCs w:val="22"/>
                <w:lang w:eastAsia="en-US"/>
              </w:rPr>
              <w:t>D</w:t>
            </w:r>
            <w:r w:rsidR="00095C41">
              <w:rPr>
                <w:rFonts w:eastAsiaTheme="minorHAnsi" w:cs="Arial"/>
                <w:sz w:val="22"/>
                <w:szCs w:val="22"/>
                <w:lang w:eastAsia="en-US"/>
              </w:rPr>
              <w:t xml:space="preserve">r Margaret Sage </w:t>
            </w:r>
            <w:r w:rsidR="0017036B">
              <w:rPr>
                <w:rFonts w:eastAsiaTheme="minorHAnsi" w:cs="Arial"/>
                <w:sz w:val="22"/>
                <w:szCs w:val="22"/>
                <w:lang w:eastAsia="en-US"/>
              </w:rPr>
              <w:t xml:space="preserve">presented to NSAC on </w:t>
            </w:r>
            <w:r w:rsidR="00CF3FF2">
              <w:rPr>
                <w:rFonts w:eastAsiaTheme="minorHAnsi" w:cs="Arial"/>
                <w:sz w:val="22"/>
                <w:szCs w:val="22"/>
                <w:lang w:eastAsia="en-US"/>
              </w:rPr>
              <w:t xml:space="preserve">the </w:t>
            </w:r>
            <w:r w:rsidR="00100C77">
              <w:rPr>
                <w:rFonts w:eastAsiaTheme="minorHAnsi" w:cs="Arial"/>
                <w:sz w:val="22"/>
                <w:szCs w:val="22"/>
                <w:lang w:eastAsia="en-US"/>
              </w:rPr>
              <w:t xml:space="preserve">decision by </w:t>
            </w:r>
            <w:r w:rsidR="00E54AE3">
              <w:rPr>
                <w:rFonts w:eastAsiaTheme="minorHAnsi" w:cs="Arial"/>
                <w:sz w:val="22"/>
                <w:szCs w:val="22"/>
                <w:lang w:eastAsia="en-US"/>
              </w:rPr>
              <w:t xml:space="preserve">New Zealand, </w:t>
            </w:r>
            <w:r w:rsidR="00100C77">
              <w:rPr>
                <w:rFonts w:eastAsiaTheme="minorHAnsi" w:cs="Arial"/>
                <w:sz w:val="22"/>
                <w:szCs w:val="22"/>
                <w:lang w:eastAsia="en-US"/>
              </w:rPr>
              <w:t xml:space="preserve">the </w:t>
            </w:r>
            <w:r w:rsidR="00E54AE3">
              <w:rPr>
                <w:rFonts w:eastAsiaTheme="minorHAnsi" w:cs="Arial"/>
                <w:sz w:val="22"/>
                <w:szCs w:val="22"/>
                <w:lang w:eastAsia="en-US"/>
              </w:rPr>
              <w:t xml:space="preserve">UK, Europe and Australia </w:t>
            </w:r>
            <w:r w:rsidR="00CF3FF2">
              <w:rPr>
                <w:rFonts w:eastAsiaTheme="minorHAnsi" w:cs="Arial"/>
                <w:sz w:val="22"/>
                <w:szCs w:val="22"/>
                <w:lang w:eastAsia="en-US"/>
              </w:rPr>
              <w:t>to adopt primary HPV testing</w:t>
            </w:r>
            <w:r w:rsidR="00A96C31">
              <w:rPr>
                <w:rFonts w:eastAsiaTheme="minorHAnsi" w:cs="Arial"/>
                <w:sz w:val="22"/>
                <w:szCs w:val="22"/>
                <w:lang w:eastAsia="en-US"/>
              </w:rPr>
              <w:t>, in particular the</w:t>
            </w:r>
            <w:r w:rsidR="00627CFE">
              <w:rPr>
                <w:rFonts w:eastAsiaTheme="minorHAnsi" w:cs="Arial"/>
                <w:sz w:val="22"/>
                <w:szCs w:val="22"/>
                <w:lang w:eastAsia="en-US"/>
              </w:rPr>
              <w:t xml:space="preserve"> rationale behind the </w:t>
            </w:r>
            <w:r w:rsidR="00A96C31">
              <w:rPr>
                <w:rFonts w:eastAsiaTheme="minorHAnsi" w:cs="Arial"/>
                <w:sz w:val="22"/>
                <w:szCs w:val="22"/>
                <w:lang w:eastAsia="en-US"/>
              </w:rPr>
              <w:t xml:space="preserve">decision </w:t>
            </w:r>
            <w:r w:rsidR="00CF3FF2">
              <w:rPr>
                <w:rFonts w:eastAsiaTheme="minorHAnsi" w:cs="Arial"/>
                <w:sz w:val="22"/>
                <w:szCs w:val="22"/>
                <w:lang w:eastAsia="en-US"/>
              </w:rPr>
              <w:t xml:space="preserve">not to </w:t>
            </w:r>
            <w:r w:rsidR="00100C77">
              <w:rPr>
                <w:rFonts w:eastAsiaTheme="minorHAnsi" w:cs="Arial"/>
                <w:sz w:val="22"/>
                <w:szCs w:val="22"/>
                <w:lang w:eastAsia="en-US"/>
              </w:rPr>
              <w:t>adopt c</w:t>
            </w:r>
            <w:r w:rsidR="00E54AE3">
              <w:rPr>
                <w:rFonts w:eastAsiaTheme="minorHAnsi" w:cs="Arial"/>
                <w:sz w:val="22"/>
                <w:szCs w:val="22"/>
                <w:lang w:eastAsia="en-US"/>
              </w:rPr>
              <w:t>o-testing</w:t>
            </w:r>
            <w:r w:rsidR="00A96C31">
              <w:rPr>
                <w:rFonts w:eastAsiaTheme="minorHAnsi" w:cs="Arial"/>
                <w:sz w:val="22"/>
                <w:szCs w:val="22"/>
                <w:lang w:eastAsia="en-US"/>
              </w:rPr>
              <w:t xml:space="preserve"> (performing a cytology test and an HPV test on all women)</w:t>
            </w:r>
            <w:r w:rsidR="00100C77">
              <w:rPr>
                <w:rFonts w:eastAsiaTheme="minorHAnsi" w:cs="Arial"/>
                <w:sz w:val="22"/>
                <w:szCs w:val="22"/>
                <w:lang w:eastAsia="en-US"/>
              </w:rPr>
              <w:t xml:space="preserve">. </w:t>
            </w:r>
          </w:p>
          <w:p w:rsidR="001F085C" w:rsidRDefault="00CF3FF2" w:rsidP="00A96C31">
            <w:pPr>
              <w:pStyle w:val="ListParagraph"/>
              <w:numPr>
                <w:ilvl w:val="0"/>
                <w:numId w:val="20"/>
              </w:numPr>
              <w:spacing w:before="120" w:after="120"/>
              <w:rPr>
                <w:rFonts w:eastAsiaTheme="minorHAnsi" w:cs="Arial"/>
                <w:sz w:val="22"/>
                <w:szCs w:val="22"/>
                <w:lang w:eastAsia="en-US"/>
              </w:rPr>
            </w:pPr>
            <w:r w:rsidRPr="00A96C31">
              <w:rPr>
                <w:rFonts w:eastAsiaTheme="minorHAnsi" w:cs="Arial"/>
                <w:sz w:val="22"/>
                <w:szCs w:val="22"/>
                <w:lang w:eastAsia="en-US"/>
              </w:rPr>
              <w:t>Dr Sage</w:t>
            </w:r>
            <w:r w:rsidR="00100C77" w:rsidRPr="00A96C31">
              <w:rPr>
                <w:rFonts w:eastAsiaTheme="minorHAnsi" w:cs="Arial"/>
                <w:sz w:val="22"/>
                <w:szCs w:val="22"/>
                <w:lang w:eastAsia="en-US"/>
              </w:rPr>
              <w:t xml:space="preserve"> summarised </w:t>
            </w:r>
            <w:r w:rsidR="00E54AE3" w:rsidRPr="00A96C31">
              <w:rPr>
                <w:rFonts w:eastAsiaTheme="minorHAnsi" w:cs="Arial"/>
                <w:sz w:val="22"/>
                <w:szCs w:val="22"/>
                <w:lang w:eastAsia="en-US"/>
              </w:rPr>
              <w:t>key literature</w:t>
            </w:r>
            <w:r w:rsidRPr="00A96C31">
              <w:rPr>
                <w:rFonts w:eastAsiaTheme="minorHAnsi" w:cs="Arial"/>
                <w:sz w:val="22"/>
                <w:szCs w:val="22"/>
                <w:lang w:eastAsia="en-US"/>
              </w:rPr>
              <w:t xml:space="preserve"> show</w:t>
            </w:r>
            <w:r w:rsidR="00A96C31" w:rsidRPr="00A96C31">
              <w:rPr>
                <w:rFonts w:eastAsiaTheme="minorHAnsi" w:cs="Arial"/>
                <w:sz w:val="22"/>
                <w:szCs w:val="22"/>
                <w:lang w:eastAsia="en-US"/>
              </w:rPr>
              <w:t xml:space="preserve">ing </w:t>
            </w:r>
            <w:r w:rsidRPr="00A96C31">
              <w:rPr>
                <w:rFonts w:eastAsiaTheme="minorHAnsi" w:cs="Arial"/>
                <w:sz w:val="22"/>
                <w:szCs w:val="22"/>
                <w:lang w:eastAsia="en-US"/>
              </w:rPr>
              <w:t xml:space="preserve">the superior </w:t>
            </w:r>
            <w:r w:rsidR="00E54AE3" w:rsidRPr="00A96C31">
              <w:rPr>
                <w:rFonts w:eastAsiaTheme="minorHAnsi" w:cs="Arial"/>
                <w:sz w:val="22"/>
                <w:szCs w:val="22"/>
                <w:lang w:eastAsia="en-US"/>
              </w:rPr>
              <w:t>long term predictive value</w:t>
            </w:r>
            <w:r w:rsidR="00A96C31" w:rsidRPr="00A96C31">
              <w:rPr>
                <w:rFonts w:eastAsiaTheme="minorHAnsi" w:cs="Arial"/>
                <w:sz w:val="22"/>
                <w:szCs w:val="22"/>
                <w:lang w:eastAsia="en-US"/>
              </w:rPr>
              <w:t xml:space="preserve"> of </w:t>
            </w:r>
            <w:r w:rsidR="00E54AE3" w:rsidRPr="00A96C31">
              <w:rPr>
                <w:rFonts w:eastAsiaTheme="minorHAnsi" w:cs="Arial"/>
                <w:sz w:val="22"/>
                <w:szCs w:val="22"/>
                <w:lang w:eastAsia="en-US"/>
              </w:rPr>
              <w:t xml:space="preserve">HPV </w:t>
            </w:r>
            <w:r w:rsidRPr="00A96C31">
              <w:rPr>
                <w:rFonts w:eastAsiaTheme="minorHAnsi" w:cs="Arial"/>
                <w:sz w:val="22"/>
                <w:szCs w:val="22"/>
                <w:lang w:eastAsia="en-US"/>
              </w:rPr>
              <w:t>screening over cytology</w:t>
            </w:r>
            <w:r w:rsidR="00E54AE3" w:rsidRPr="00A96C31">
              <w:rPr>
                <w:rFonts w:eastAsiaTheme="minorHAnsi" w:cs="Arial"/>
                <w:sz w:val="22"/>
                <w:szCs w:val="22"/>
                <w:lang w:eastAsia="en-US"/>
              </w:rPr>
              <w:t xml:space="preserve">; </w:t>
            </w:r>
            <w:r w:rsidRPr="00A96C31">
              <w:rPr>
                <w:rFonts w:eastAsiaTheme="minorHAnsi" w:cs="Arial"/>
                <w:sz w:val="22"/>
                <w:szCs w:val="22"/>
                <w:lang w:eastAsia="en-US"/>
              </w:rPr>
              <w:t xml:space="preserve">explained how more than 95% of the clinical value of co-testing comes from the HPV test; and </w:t>
            </w:r>
            <w:r w:rsidR="00757B92">
              <w:rPr>
                <w:rFonts w:eastAsiaTheme="minorHAnsi" w:cs="Arial"/>
                <w:sz w:val="22"/>
                <w:szCs w:val="22"/>
                <w:lang w:eastAsia="en-US"/>
              </w:rPr>
              <w:t>noted t</w:t>
            </w:r>
            <w:r w:rsidRPr="00A96C31">
              <w:rPr>
                <w:rFonts w:eastAsiaTheme="minorHAnsi" w:cs="Arial"/>
                <w:sz w:val="22"/>
                <w:szCs w:val="22"/>
                <w:lang w:eastAsia="en-US"/>
              </w:rPr>
              <w:t xml:space="preserve">he </w:t>
            </w:r>
            <w:r w:rsidR="00397979">
              <w:rPr>
                <w:rFonts w:eastAsiaTheme="minorHAnsi" w:cs="Arial"/>
                <w:sz w:val="22"/>
                <w:szCs w:val="22"/>
                <w:lang w:eastAsia="en-US"/>
              </w:rPr>
              <w:t>downside of co-testing including substantially increased costs</w:t>
            </w:r>
            <w:r w:rsidR="00627CFE">
              <w:rPr>
                <w:rFonts w:eastAsiaTheme="minorHAnsi" w:cs="Arial"/>
                <w:sz w:val="22"/>
                <w:szCs w:val="22"/>
                <w:lang w:eastAsia="en-US"/>
              </w:rPr>
              <w:t xml:space="preserve"> as everyone has two tests instead of 10-15% of screened women. T</w:t>
            </w:r>
            <w:r w:rsidR="00397979">
              <w:rPr>
                <w:rFonts w:eastAsiaTheme="minorHAnsi" w:cs="Arial"/>
                <w:sz w:val="22"/>
                <w:szCs w:val="22"/>
                <w:lang w:eastAsia="en-US"/>
              </w:rPr>
              <w:t xml:space="preserve">he </w:t>
            </w:r>
            <w:r w:rsidRPr="00A96C31">
              <w:rPr>
                <w:rFonts w:eastAsiaTheme="minorHAnsi" w:cs="Arial"/>
                <w:sz w:val="22"/>
                <w:szCs w:val="22"/>
                <w:lang w:eastAsia="en-US"/>
              </w:rPr>
              <w:t xml:space="preserve">cost-effectiveness modelling </w:t>
            </w:r>
            <w:r w:rsidR="00627CFE">
              <w:rPr>
                <w:rFonts w:eastAsiaTheme="minorHAnsi" w:cs="Arial"/>
                <w:sz w:val="22"/>
                <w:szCs w:val="22"/>
                <w:lang w:eastAsia="en-US"/>
              </w:rPr>
              <w:t xml:space="preserve">using New Zealand data </w:t>
            </w:r>
            <w:r w:rsidR="00397979">
              <w:rPr>
                <w:rFonts w:eastAsiaTheme="minorHAnsi" w:cs="Arial"/>
                <w:sz w:val="22"/>
                <w:szCs w:val="22"/>
                <w:lang w:eastAsia="en-US"/>
              </w:rPr>
              <w:t>clearly demonstrat</w:t>
            </w:r>
            <w:r w:rsidR="00627CFE">
              <w:rPr>
                <w:rFonts w:eastAsiaTheme="minorHAnsi" w:cs="Arial"/>
                <w:sz w:val="22"/>
                <w:szCs w:val="22"/>
                <w:lang w:eastAsia="en-US"/>
              </w:rPr>
              <w:t>ed</w:t>
            </w:r>
            <w:r w:rsidR="00397979">
              <w:rPr>
                <w:rFonts w:eastAsiaTheme="minorHAnsi" w:cs="Arial"/>
                <w:sz w:val="22"/>
                <w:szCs w:val="22"/>
                <w:lang w:eastAsia="en-US"/>
              </w:rPr>
              <w:t xml:space="preserve"> </w:t>
            </w:r>
            <w:r w:rsidRPr="00A96C31">
              <w:rPr>
                <w:rFonts w:eastAsiaTheme="minorHAnsi" w:cs="Arial"/>
                <w:sz w:val="22"/>
                <w:szCs w:val="22"/>
                <w:lang w:eastAsia="en-US"/>
              </w:rPr>
              <w:t xml:space="preserve">primary HPV testing </w:t>
            </w:r>
            <w:r w:rsidR="00A96C31" w:rsidRPr="00A96C31">
              <w:rPr>
                <w:rFonts w:eastAsiaTheme="minorHAnsi" w:cs="Arial"/>
                <w:sz w:val="22"/>
                <w:szCs w:val="22"/>
                <w:lang w:eastAsia="en-US"/>
              </w:rPr>
              <w:t xml:space="preserve">to be highly </w:t>
            </w:r>
            <w:r w:rsidRPr="00A96C31">
              <w:rPr>
                <w:rFonts w:eastAsiaTheme="minorHAnsi" w:cs="Arial"/>
                <w:sz w:val="22"/>
                <w:szCs w:val="22"/>
                <w:lang w:eastAsia="en-US"/>
              </w:rPr>
              <w:t xml:space="preserve">cost-effectiveness and co-testing </w:t>
            </w:r>
            <w:r w:rsidR="00A96C31" w:rsidRPr="00A96C31">
              <w:rPr>
                <w:rFonts w:eastAsiaTheme="minorHAnsi" w:cs="Arial"/>
                <w:sz w:val="22"/>
                <w:szCs w:val="22"/>
                <w:lang w:eastAsia="en-US"/>
              </w:rPr>
              <w:t>to be not cost-effective</w:t>
            </w:r>
            <w:r w:rsidRPr="00A96C31">
              <w:rPr>
                <w:rFonts w:eastAsiaTheme="minorHAnsi" w:cs="Arial"/>
                <w:sz w:val="22"/>
                <w:szCs w:val="22"/>
                <w:lang w:eastAsia="en-US"/>
              </w:rPr>
              <w:t xml:space="preserve">. </w:t>
            </w:r>
            <w:r w:rsidR="00627CFE">
              <w:rPr>
                <w:rFonts w:eastAsiaTheme="minorHAnsi" w:cs="Arial"/>
                <w:sz w:val="22"/>
                <w:szCs w:val="22"/>
                <w:lang w:eastAsia="en-US"/>
              </w:rPr>
              <w:t xml:space="preserve">These findings are in line with those from Australia and the UK. </w:t>
            </w:r>
          </w:p>
          <w:p w:rsidR="00F65ED4" w:rsidRDefault="00F65ED4" w:rsidP="00BD120C">
            <w:pPr>
              <w:pStyle w:val="ListParagraph"/>
              <w:numPr>
                <w:ilvl w:val="0"/>
                <w:numId w:val="20"/>
              </w:numPr>
              <w:spacing w:before="120" w:after="120"/>
              <w:rPr>
                <w:rFonts w:eastAsiaTheme="minorHAnsi" w:cs="Arial"/>
                <w:sz w:val="22"/>
                <w:szCs w:val="22"/>
                <w:lang w:eastAsia="en-US"/>
              </w:rPr>
            </w:pPr>
            <w:r>
              <w:rPr>
                <w:rFonts w:eastAsiaTheme="minorHAnsi" w:cs="Arial"/>
                <w:sz w:val="22"/>
                <w:szCs w:val="22"/>
                <w:lang w:eastAsia="en-US"/>
              </w:rPr>
              <w:t>Co-testing provides only a small gain in sensitivity at the expense of considerable loss in specificity with referral to colposcopy if either test is positive. Additional colposcopies see increased anxiety, physical discomfort, time for investigation</w:t>
            </w:r>
            <w:r w:rsidR="00627CFE">
              <w:rPr>
                <w:rFonts w:eastAsiaTheme="minorHAnsi" w:cs="Arial"/>
                <w:sz w:val="22"/>
                <w:szCs w:val="22"/>
                <w:lang w:eastAsia="en-US"/>
              </w:rPr>
              <w:t xml:space="preserve">, </w:t>
            </w:r>
            <w:r>
              <w:rPr>
                <w:rFonts w:eastAsiaTheme="minorHAnsi" w:cs="Arial"/>
                <w:sz w:val="22"/>
                <w:szCs w:val="22"/>
                <w:lang w:eastAsia="en-US"/>
              </w:rPr>
              <w:t xml:space="preserve">potential for overtreatment and increased risk of future pre-term labour. It also results in complex management algorithms which compromise adherence to recommended screening and treatment pathways.    </w:t>
            </w:r>
          </w:p>
          <w:p w:rsidR="00A96C31" w:rsidRDefault="00A96C31" w:rsidP="00BD120C">
            <w:pPr>
              <w:pStyle w:val="ListParagraph"/>
              <w:numPr>
                <w:ilvl w:val="0"/>
                <w:numId w:val="20"/>
              </w:numPr>
              <w:spacing w:before="120" w:after="120"/>
              <w:rPr>
                <w:rFonts w:eastAsiaTheme="minorHAnsi" w:cs="Arial"/>
                <w:sz w:val="22"/>
                <w:szCs w:val="22"/>
                <w:lang w:eastAsia="en-US"/>
              </w:rPr>
            </w:pPr>
            <w:r w:rsidRPr="00A96C31">
              <w:rPr>
                <w:rFonts w:eastAsiaTheme="minorHAnsi" w:cs="Arial"/>
                <w:sz w:val="22"/>
                <w:szCs w:val="22"/>
                <w:lang w:eastAsia="en-US"/>
              </w:rPr>
              <w:t xml:space="preserve">Selective </w:t>
            </w:r>
            <w:r w:rsidR="00BD120C">
              <w:rPr>
                <w:rFonts w:eastAsiaTheme="minorHAnsi" w:cs="Arial"/>
                <w:sz w:val="22"/>
                <w:szCs w:val="22"/>
                <w:lang w:eastAsia="en-US"/>
              </w:rPr>
              <w:t xml:space="preserve">co-testing will be used </w:t>
            </w:r>
            <w:r w:rsidR="00397979">
              <w:rPr>
                <w:rFonts w:eastAsiaTheme="minorHAnsi" w:cs="Arial"/>
                <w:sz w:val="22"/>
                <w:szCs w:val="22"/>
                <w:lang w:eastAsia="en-US"/>
              </w:rPr>
              <w:t>as part of the investigation of women at increased individual risk, that is women who:</w:t>
            </w:r>
          </w:p>
          <w:p w:rsidR="00BD120C" w:rsidRDefault="00BD120C" w:rsidP="00BD120C">
            <w:pPr>
              <w:pStyle w:val="ListParagraph"/>
              <w:numPr>
                <w:ilvl w:val="1"/>
                <w:numId w:val="20"/>
              </w:numPr>
              <w:spacing w:before="120" w:after="120"/>
              <w:rPr>
                <w:rFonts w:eastAsiaTheme="minorHAnsi" w:cs="Arial"/>
                <w:sz w:val="22"/>
                <w:szCs w:val="22"/>
                <w:lang w:eastAsia="en-US"/>
              </w:rPr>
            </w:pPr>
            <w:r>
              <w:rPr>
                <w:rFonts w:eastAsiaTheme="minorHAnsi" w:cs="Arial"/>
                <w:sz w:val="22"/>
                <w:szCs w:val="22"/>
                <w:lang w:eastAsia="en-US"/>
              </w:rPr>
              <w:t>have symptoms suspicious of invasive cancer</w:t>
            </w:r>
            <w:r w:rsidR="00757B92">
              <w:rPr>
                <w:rFonts w:eastAsiaTheme="minorHAnsi" w:cs="Arial"/>
                <w:sz w:val="22"/>
                <w:szCs w:val="22"/>
                <w:lang w:eastAsia="en-US"/>
              </w:rPr>
              <w:t xml:space="preserve">; </w:t>
            </w:r>
          </w:p>
          <w:p w:rsidR="00BD120C" w:rsidRDefault="00BD120C" w:rsidP="00BD120C">
            <w:pPr>
              <w:pStyle w:val="ListParagraph"/>
              <w:numPr>
                <w:ilvl w:val="1"/>
                <w:numId w:val="20"/>
              </w:numPr>
              <w:spacing w:before="120" w:after="120"/>
              <w:rPr>
                <w:rFonts w:eastAsiaTheme="minorHAnsi" w:cs="Arial"/>
                <w:sz w:val="22"/>
                <w:szCs w:val="22"/>
                <w:lang w:eastAsia="en-US"/>
              </w:rPr>
            </w:pPr>
            <w:r>
              <w:rPr>
                <w:rFonts w:eastAsiaTheme="minorHAnsi" w:cs="Arial"/>
                <w:sz w:val="22"/>
                <w:szCs w:val="22"/>
                <w:lang w:eastAsia="en-US"/>
              </w:rPr>
              <w:t xml:space="preserve">have a positive </w:t>
            </w:r>
            <w:proofErr w:type="spellStart"/>
            <w:r>
              <w:rPr>
                <w:rFonts w:eastAsiaTheme="minorHAnsi" w:cs="Arial"/>
                <w:sz w:val="22"/>
                <w:szCs w:val="22"/>
                <w:lang w:eastAsia="en-US"/>
              </w:rPr>
              <w:t>hrHPV</w:t>
            </w:r>
            <w:proofErr w:type="spellEnd"/>
            <w:r>
              <w:rPr>
                <w:rFonts w:eastAsiaTheme="minorHAnsi" w:cs="Arial"/>
                <w:sz w:val="22"/>
                <w:szCs w:val="22"/>
                <w:lang w:eastAsia="en-US"/>
              </w:rPr>
              <w:t xml:space="preserve"> screening test</w:t>
            </w:r>
            <w:r w:rsidR="00397979">
              <w:rPr>
                <w:rFonts w:eastAsiaTheme="minorHAnsi" w:cs="Arial"/>
                <w:sz w:val="22"/>
                <w:szCs w:val="22"/>
                <w:lang w:eastAsia="en-US"/>
              </w:rPr>
              <w:t xml:space="preserve"> (any HPV type)</w:t>
            </w:r>
          </w:p>
          <w:p w:rsidR="00BD120C" w:rsidRDefault="00BD120C" w:rsidP="00BD120C">
            <w:pPr>
              <w:pStyle w:val="ListParagraph"/>
              <w:numPr>
                <w:ilvl w:val="1"/>
                <w:numId w:val="20"/>
              </w:numPr>
              <w:spacing w:before="120" w:after="120"/>
              <w:rPr>
                <w:rFonts w:eastAsiaTheme="minorHAnsi" w:cs="Arial"/>
                <w:sz w:val="22"/>
                <w:szCs w:val="22"/>
                <w:lang w:eastAsia="en-US"/>
              </w:rPr>
            </w:pPr>
            <w:r>
              <w:rPr>
                <w:rFonts w:eastAsiaTheme="minorHAnsi" w:cs="Arial"/>
                <w:sz w:val="22"/>
                <w:szCs w:val="22"/>
                <w:lang w:eastAsia="en-US"/>
              </w:rPr>
              <w:t>have been treated for a high grade lesion (test of cure)</w:t>
            </w:r>
          </w:p>
          <w:p w:rsidR="00BD120C" w:rsidRPr="00A96C31" w:rsidRDefault="00BD120C" w:rsidP="00BD120C">
            <w:pPr>
              <w:pStyle w:val="ListParagraph"/>
              <w:numPr>
                <w:ilvl w:val="1"/>
                <w:numId w:val="20"/>
              </w:numPr>
              <w:spacing w:before="120" w:after="120"/>
              <w:rPr>
                <w:rFonts w:eastAsiaTheme="minorHAnsi" w:cs="Arial"/>
                <w:sz w:val="22"/>
                <w:szCs w:val="22"/>
                <w:lang w:eastAsia="en-US"/>
              </w:rPr>
            </w:pPr>
            <w:proofErr w:type="gramStart"/>
            <w:r>
              <w:rPr>
                <w:rFonts w:eastAsiaTheme="minorHAnsi" w:cs="Arial"/>
                <w:sz w:val="22"/>
                <w:szCs w:val="22"/>
                <w:lang w:eastAsia="en-US"/>
              </w:rPr>
              <w:t>are</w:t>
            </w:r>
            <w:proofErr w:type="gramEnd"/>
            <w:r>
              <w:rPr>
                <w:rFonts w:eastAsiaTheme="minorHAnsi" w:cs="Arial"/>
                <w:sz w:val="22"/>
                <w:szCs w:val="22"/>
                <w:lang w:eastAsia="en-US"/>
              </w:rPr>
              <w:t xml:space="preserve"> at greater clinical risk </w:t>
            </w:r>
            <w:proofErr w:type="spellStart"/>
            <w:r>
              <w:rPr>
                <w:rFonts w:eastAsiaTheme="minorHAnsi" w:cs="Arial"/>
                <w:sz w:val="22"/>
                <w:szCs w:val="22"/>
                <w:lang w:eastAsia="en-US"/>
              </w:rPr>
              <w:t>eg</w:t>
            </w:r>
            <w:proofErr w:type="spellEnd"/>
            <w:r>
              <w:rPr>
                <w:rFonts w:eastAsiaTheme="minorHAnsi" w:cs="Arial"/>
                <w:sz w:val="22"/>
                <w:szCs w:val="22"/>
                <w:lang w:eastAsia="en-US"/>
              </w:rPr>
              <w:t xml:space="preserve"> immune deficient.</w:t>
            </w:r>
          </w:p>
        </w:tc>
      </w:tr>
      <w:tr w:rsidR="00713F90" w:rsidRPr="00576550" w:rsidTr="005443FE">
        <w:tc>
          <w:tcPr>
            <w:tcW w:w="709" w:type="dxa"/>
          </w:tcPr>
          <w:p w:rsidR="00713F90" w:rsidRPr="00576550" w:rsidRDefault="00A36748" w:rsidP="00576550">
            <w:pPr>
              <w:spacing w:before="120" w:after="120"/>
              <w:rPr>
                <w:rFonts w:eastAsiaTheme="minorHAnsi" w:cs="Arial"/>
                <w:b/>
                <w:sz w:val="22"/>
                <w:szCs w:val="22"/>
                <w:lang w:eastAsia="en-US"/>
              </w:rPr>
            </w:pPr>
            <w:r w:rsidRPr="00576550">
              <w:rPr>
                <w:rFonts w:eastAsiaTheme="minorHAnsi" w:cs="Arial"/>
                <w:b/>
                <w:sz w:val="22"/>
                <w:szCs w:val="22"/>
                <w:lang w:eastAsia="en-US"/>
              </w:rPr>
              <w:t>9</w:t>
            </w:r>
            <w:r w:rsidR="00713F90" w:rsidRPr="00576550">
              <w:rPr>
                <w:rFonts w:eastAsiaTheme="minorHAnsi" w:cs="Arial"/>
                <w:b/>
                <w:sz w:val="22"/>
                <w:szCs w:val="22"/>
                <w:lang w:eastAsia="en-US"/>
              </w:rPr>
              <w:t xml:space="preserve">. </w:t>
            </w:r>
          </w:p>
        </w:tc>
        <w:tc>
          <w:tcPr>
            <w:tcW w:w="9639" w:type="dxa"/>
          </w:tcPr>
          <w:p w:rsidR="001F085C" w:rsidRDefault="001F085C" w:rsidP="001F085C">
            <w:pPr>
              <w:spacing w:before="120" w:after="120"/>
              <w:rPr>
                <w:rFonts w:eastAsiaTheme="minorHAnsi" w:cs="Arial"/>
                <w:b/>
                <w:sz w:val="22"/>
                <w:szCs w:val="22"/>
                <w:lang w:eastAsia="en-US"/>
              </w:rPr>
            </w:pPr>
            <w:r>
              <w:rPr>
                <w:rFonts w:eastAsiaTheme="minorHAnsi" w:cs="Arial"/>
                <w:b/>
                <w:sz w:val="22"/>
                <w:szCs w:val="22"/>
                <w:lang w:eastAsia="en-US"/>
              </w:rPr>
              <w:t xml:space="preserve">Cystic Fibrosis </w:t>
            </w:r>
            <w:r w:rsidR="0017036B">
              <w:rPr>
                <w:rFonts w:eastAsiaTheme="minorHAnsi" w:cs="Arial"/>
                <w:b/>
                <w:sz w:val="22"/>
                <w:szCs w:val="22"/>
                <w:lang w:eastAsia="en-US"/>
              </w:rPr>
              <w:t xml:space="preserve">(CF) </w:t>
            </w:r>
            <w:r>
              <w:rPr>
                <w:rFonts w:eastAsiaTheme="minorHAnsi" w:cs="Arial"/>
                <w:b/>
                <w:sz w:val="22"/>
                <w:szCs w:val="22"/>
                <w:lang w:eastAsia="en-US"/>
              </w:rPr>
              <w:t xml:space="preserve">Carrier Screening </w:t>
            </w:r>
          </w:p>
          <w:p w:rsidR="007B3FE6" w:rsidRDefault="00397979" w:rsidP="007B3FE6">
            <w:pPr>
              <w:spacing w:before="120" w:after="120"/>
              <w:rPr>
                <w:rFonts w:eastAsiaTheme="minorHAnsi" w:cs="Arial"/>
                <w:sz w:val="22"/>
                <w:szCs w:val="22"/>
                <w:lang w:eastAsia="en-US"/>
              </w:rPr>
            </w:pPr>
            <w:r w:rsidRPr="00941878">
              <w:rPr>
                <w:rFonts w:eastAsiaTheme="minorHAnsi" w:cs="Arial"/>
                <w:sz w:val="22"/>
                <w:szCs w:val="22"/>
                <w:lang w:eastAsia="en-US"/>
              </w:rPr>
              <w:t>In response to</w:t>
            </w:r>
            <w:r w:rsidR="00941878">
              <w:rPr>
                <w:rFonts w:eastAsiaTheme="minorHAnsi" w:cs="Arial"/>
                <w:sz w:val="22"/>
                <w:szCs w:val="22"/>
                <w:lang w:eastAsia="en-US"/>
              </w:rPr>
              <w:t xml:space="preserve"> a</w:t>
            </w:r>
            <w:r w:rsidRPr="00941878">
              <w:rPr>
                <w:rFonts w:eastAsiaTheme="minorHAnsi" w:cs="Arial"/>
                <w:sz w:val="22"/>
                <w:szCs w:val="22"/>
                <w:lang w:eastAsia="en-US"/>
              </w:rPr>
              <w:t xml:space="preserve"> request from the Royal NZ College of General Practitioners</w:t>
            </w:r>
            <w:r w:rsidR="00627CFE">
              <w:rPr>
                <w:rFonts w:eastAsiaTheme="minorHAnsi" w:cs="Arial"/>
                <w:sz w:val="22"/>
                <w:szCs w:val="22"/>
                <w:lang w:eastAsia="en-US"/>
              </w:rPr>
              <w:t>,</w:t>
            </w:r>
            <w:r w:rsidR="00941878" w:rsidRPr="00941878">
              <w:rPr>
                <w:rFonts w:eastAsiaTheme="minorHAnsi" w:cs="Arial"/>
                <w:sz w:val="22"/>
                <w:szCs w:val="22"/>
                <w:lang w:eastAsia="en-US"/>
              </w:rPr>
              <w:t xml:space="preserve"> the Committee considered the </w:t>
            </w:r>
            <w:r w:rsidR="00941878">
              <w:rPr>
                <w:rFonts w:eastAsiaTheme="minorHAnsi" w:cs="Arial"/>
                <w:sz w:val="22"/>
                <w:szCs w:val="22"/>
                <w:lang w:eastAsia="en-US"/>
              </w:rPr>
              <w:t xml:space="preserve">addition of carrier testing for cystic fibrosis to the screening conditions recommended by the NSU. </w:t>
            </w:r>
            <w:r w:rsidR="000A3F79">
              <w:rPr>
                <w:rFonts w:eastAsiaTheme="minorHAnsi" w:cs="Arial"/>
                <w:sz w:val="22"/>
                <w:szCs w:val="22"/>
                <w:lang w:eastAsia="en-US"/>
              </w:rPr>
              <w:t xml:space="preserve">The NSU Antenatal and </w:t>
            </w:r>
            <w:proofErr w:type="spellStart"/>
            <w:r w:rsidR="000A3F79">
              <w:rPr>
                <w:rFonts w:eastAsiaTheme="minorHAnsi" w:cs="Arial"/>
                <w:sz w:val="22"/>
                <w:szCs w:val="22"/>
                <w:lang w:eastAsia="en-US"/>
              </w:rPr>
              <w:t>Newborn</w:t>
            </w:r>
            <w:proofErr w:type="spellEnd"/>
            <w:r w:rsidR="000A3F79">
              <w:rPr>
                <w:rFonts w:eastAsiaTheme="minorHAnsi" w:cs="Arial"/>
                <w:sz w:val="22"/>
                <w:szCs w:val="22"/>
                <w:lang w:eastAsia="en-US"/>
              </w:rPr>
              <w:t xml:space="preserve"> Screening </w:t>
            </w:r>
            <w:r w:rsidR="0056229C">
              <w:rPr>
                <w:rFonts w:eastAsiaTheme="minorHAnsi" w:cs="Arial"/>
                <w:sz w:val="22"/>
                <w:szCs w:val="22"/>
                <w:lang w:eastAsia="en-US"/>
              </w:rPr>
              <w:t xml:space="preserve">team </w:t>
            </w:r>
            <w:r w:rsidR="000A3F79">
              <w:rPr>
                <w:rFonts w:eastAsiaTheme="minorHAnsi" w:cs="Arial"/>
                <w:sz w:val="22"/>
                <w:szCs w:val="22"/>
                <w:lang w:eastAsia="en-US"/>
              </w:rPr>
              <w:t>provided a paper summarising CF carrier screening</w:t>
            </w:r>
            <w:r w:rsidR="007B3FE6">
              <w:rPr>
                <w:rFonts w:eastAsiaTheme="minorHAnsi" w:cs="Arial"/>
                <w:sz w:val="22"/>
                <w:szCs w:val="22"/>
                <w:lang w:eastAsia="en-US"/>
              </w:rPr>
              <w:t xml:space="preserve">, including </w:t>
            </w:r>
            <w:r w:rsidR="000A3F79">
              <w:rPr>
                <w:rFonts w:eastAsiaTheme="minorHAnsi" w:cs="Arial"/>
                <w:sz w:val="22"/>
                <w:szCs w:val="22"/>
                <w:lang w:eastAsia="en-US"/>
              </w:rPr>
              <w:t xml:space="preserve">international precedents </w:t>
            </w:r>
            <w:r w:rsidR="007B3FE6">
              <w:rPr>
                <w:rFonts w:eastAsiaTheme="minorHAnsi" w:cs="Arial"/>
                <w:sz w:val="22"/>
                <w:szCs w:val="22"/>
                <w:lang w:eastAsia="en-US"/>
              </w:rPr>
              <w:t xml:space="preserve">for CF screening </w:t>
            </w:r>
            <w:r w:rsidR="000A3F79">
              <w:rPr>
                <w:rFonts w:eastAsiaTheme="minorHAnsi" w:cs="Arial"/>
                <w:sz w:val="22"/>
                <w:szCs w:val="22"/>
                <w:lang w:eastAsia="en-US"/>
              </w:rPr>
              <w:t xml:space="preserve">and </w:t>
            </w:r>
            <w:r w:rsidR="007B3FE6">
              <w:rPr>
                <w:rFonts w:eastAsiaTheme="minorHAnsi" w:cs="Arial"/>
                <w:sz w:val="22"/>
                <w:szCs w:val="22"/>
                <w:lang w:eastAsia="en-US"/>
              </w:rPr>
              <w:t>a</w:t>
            </w:r>
            <w:r w:rsidR="008318E7">
              <w:rPr>
                <w:rFonts w:eastAsiaTheme="minorHAnsi" w:cs="Arial"/>
                <w:sz w:val="22"/>
                <w:szCs w:val="22"/>
                <w:lang w:eastAsia="en-US"/>
              </w:rPr>
              <w:t xml:space="preserve"> preliminary</w:t>
            </w:r>
            <w:r w:rsidR="007B3FE6">
              <w:rPr>
                <w:rFonts w:eastAsiaTheme="minorHAnsi" w:cs="Arial"/>
                <w:sz w:val="22"/>
                <w:szCs w:val="22"/>
                <w:lang w:eastAsia="en-US"/>
              </w:rPr>
              <w:t xml:space="preserve"> assessment against the National Health Committee screening criteria. In summary:</w:t>
            </w:r>
          </w:p>
          <w:p w:rsidR="008318E7" w:rsidRDefault="00941878" w:rsidP="007B3FE6">
            <w:pPr>
              <w:pStyle w:val="ListParagraph"/>
              <w:numPr>
                <w:ilvl w:val="0"/>
                <w:numId w:val="22"/>
              </w:numPr>
              <w:spacing w:before="120" w:after="120"/>
              <w:ind w:left="360"/>
              <w:rPr>
                <w:rFonts w:eastAsiaTheme="minorHAnsi" w:cs="Arial"/>
                <w:sz w:val="22"/>
                <w:szCs w:val="22"/>
                <w:lang w:eastAsia="en-US"/>
              </w:rPr>
            </w:pPr>
            <w:r w:rsidRPr="007B3FE6">
              <w:rPr>
                <w:rFonts w:eastAsiaTheme="minorHAnsi" w:cs="Arial"/>
                <w:sz w:val="22"/>
                <w:szCs w:val="22"/>
                <w:lang w:eastAsia="en-US"/>
              </w:rPr>
              <w:t xml:space="preserve">CF is included in the </w:t>
            </w:r>
            <w:proofErr w:type="spellStart"/>
            <w:r w:rsidR="008318E7">
              <w:rPr>
                <w:rFonts w:eastAsiaTheme="minorHAnsi" w:cs="Arial"/>
                <w:sz w:val="22"/>
                <w:szCs w:val="22"/>
                <w:lang w:eastAsia="en-US"/>
              </w:rPr>
              <w:t>N</w:t>
            </w:r>
            <w:r w:rsidRPr="007B3FE6">
              <w:rPr>
                <w:rFonts w:eastAsiaTheme="minorHAnsi" w:cs="Arial"/>
                <w:sz w:val="22"/>
                <w:szCs w:val="22"/>
                <w:lang w:eastAsia="en-US"/>
              </w:rPr>
              <w:t>ewborn</w:t>
            </w:r>
            <w:proofErr w:type="spellEnd"/>
            <w:r w:rsidRPr="007B3FE6">
              <w:rPr>
                <w:rFonts w:eastAsiaTheme="minorHAnsi" w:cs="Arial"/>
                <w:sz w:val="22"/>
                <w:szCs w:val="22"/>
                <w:lang w:eastAsia="en-US"/>
              </w:rPr>
              <w:t xml:space="preserve"> </w:t>
            </w:r>
            <w:r w:rsidR="008318E7">
              <w:rPr>
                <w:rFonts w:eastAsiaTheme="minorHAnsi" w:cs="Arial"/>
                <w:sz w:val="22"/>
                <w:szCs w:val="22"/>
                <w:lang w:eastAsia="en-US"/>
              </w:rPr>
              <w:t>M</w:t>
            </w:r>
            <w:r w:rsidRPr="007B3FE6">
              <w:rPr>
                <w:rFonts w:eastAsiaTheme="minorHAnsi" w:cs="Arial"/>
                <w:sz w:val="22"/>
                <w:szCs w:val="22"/>
                <w:lang w:eastAsia="en-US"/>
              </w:rPr>
              <w:t xml:space="preserve">etabolic </w:t>
            </w:r>
            <w:r w:rsidR="008318E7">
              <w:rPr>
                <w:rFonts w:eastAsiaTheme="minorHAnsi" w:cs="Arial"/>
                <w:sz w:val="22"/>
                <w:szCs w:val="22"/>
                <w:lang w:eastAsia="en-US"/>
              </w:rPr>
              <w:t>S</w:t>
            </w:r>
            <w:r w:rsidRPr="007B3FE6">
              <w:rPr>
                <w:rFonts w:eastAsiaTheme="minorHAnsi" w:cs="Arial"/>
                <w:sz w:val="22"/>
                <w:szCs w:val="22"/>
                <w:lang w:eastAsia="en-US"/>
              </w:rPr>
              <w:t xml:space="preserve">creening </w:t>
            </w:r>
            <w:r w:rsidR="008318E7">
              <w:rPr>
                <w:rFonts w:eastAsiaTheme="minorHAnsi" w:cs="Arial"/>
                <w:sz w:val="22"/>
                <w:szCs w:val="22"/>
                <w:lang w:eastAsia="en-US"/>
              </w:rPr>
              <w:t>P</w:t>
            </w:r>
            <w:r w:rsidRPr="007B3FE6">
              <w:rPr>
                <w:rFonts w:eastAsiaTheme="minorHAnsi" w:cs="Arial"/>
                <w:sz w:val="22"/>
                <w:szCs w:val="22"/>
                <w:lang w:eastAsia="en-US"/>
              </w:rPr>
              <w:t xml:space="preserve">rogramme. </w:t>
            </w:r>
            <w:r w:rsidR="000A3F79" w:rsidRPr="007B3FE6">
              <w:rPr>
                <w:rFonts w:eastAsiaTheme="minorHAnsi" w:cs="Arial"/>
                <w:sz w:val="22"/>
                <w:szCs w:val="22"/>
                <w:lang w:eastAsia="en-US"/>
              </w:rPr>
              <w:t xml:space="preserve">In 2014, 16 cases of CF were identified through </w:t>
            </w:r>
            <w:proofErr w:type="spellStart"/>
            <w:r w:rsidR="000A3F79" w:rsidRPr="007B3FE6">
              <w:rPr>
                <w:rFonts w:eastAsiaTheme="minorHAnsi" w:cs="Arial"/>
                <w:sz w:val="22"/>
                <w:szCs w:val="22"/>
                <w:lang w:eastAsia="en-US"/>
              </w:rPr>
              <w:t>newborn</w:t>
            </w:r>
            <w:proofErr w:type="spellEnd"/>
            <w:r w:rsidR="000A3F79" w:rsidRPr="007B3FE6">
              <w:rPr>
                <w:rFonts w:eastAsiaTheme="minorHAnsi" w:cs="Arial"/>
                <w:sz w:val="22"/>
                <w:szCs w:val="22"/>
                <w:lang w:eastAsia="en-US"/>
              </w:rPr>
              <w:t xml:space="preserve"> metabolic screening</w:t>
            </w:r>
            <w:r w:rsidR="008318E7">
              <w:rPr>
                <w:rFonts w:eastAsiaTheme="minorHAnsi" w:cs="Arial"/>
                <w:sz w:val="22"/>
                <w:szCs w:val="22"/>
                <w:lang w:eastAsia="en-US"/>
              </w:rPr>
              <w:t xml:space="preserve"> (the heal prick)</w:t>
            </w:r>
            <w:r w:rsidR="000A3F79" w:rsidRPr="007B3FE6">
              <w:rPr>
                <w:rFonts w:eastAsiaTheme="minorHAnsi" w:cs="Arial"/>
                <w:sz w:val="22"/>
                <w:szCs w:val="22"/>
                <w:lang w:eastAsia="en-US"/>
              </w:rPr>
              <w:t xml:space="preserve">. </w:t>
            </w:r>
            <w:r w:rsidRPr="007B3FE6">
              <w:rPr>
                <w:rFonts w:eastAsiaTheme="minorHAnsi" w:cs="Arial"/>
                <w:sz w:val="22"/>
                <w:szCs w:val="22"/>
                <w:lang w:eastAsia="en-US"/>
              </w:rPr>
              <w:t xml:space="preserve">Most children born with </w:t>
            </w:r>
            <w:r w:rsidR="000A3F79" w:rsidRPr="007B3FE6">
              <w:rPr>
                <w:rFonts w:eastAsiaTheme="minorHAnsi" w:cs="Arial"/>
                <w:sz w:val="22"/>
                <w:szCs w:val="22"/>
                <w:lang w:eastAsia="en-US"/>
              </w:rPr>
              <w:t>CF</w:t>
            </w:r>
            <w:r w:rsidRPr="007B3FE6">
              <w:rPr>
                <w:rFonts w:eastAsiaTheme="minorHAnsi" w:cs="Arial"/>
                <w:sz w:val="22"/>
                <w:szCs w:val="22"/>
                <w:lang w:eastAsia="en-US"/>
              </w:rPr>
              <w:t xml:space="preserve"> are born to parents who do not know they are carriers. </w:t>
            </w:r>
          </w:p>
          <w:p w:rsidR="00941878" w:rsidRPr="007B3FE6" w:rsidRDefault="008318E7" w:rsidP="007B3FE6">
            <w:pPr>
              <w:pStyle w:val="ListParagraph"/>
              <w:numPr>
                <w:ilvl w:val="0"/>
                <w:numId w:val="22"/>
              </w:numPr>
              <w:spacing w:before="120" w:after="120"/>
              <w:ind w:left="360"/>
              <w:rPr>
                <w:rFonts w:eastAsiaTheme="minorHAnsi" w:cs="Arial"/>
                <w:sz w:val="22"/>
                <w:szCs w:val="22"/>
                <w:lang w:eastAsia="en-US"/>
              </w:rPr>
            </w:pPr>
            <w:r>
              <w:rPr>
                <w:rFonts w:eastAsiaTheme="minorHAnsi" w:cs="Arial"/>
                <w:sz w:val="22"/>
                <w:szCs w:val="22"/>
                <w:lang w:eastAsia="en-US"/>
              </w:rPr>
              <w:t>o</w:t>
            </w:r>
            <w:r w:rsidR="009F0F70">
              <w:rPr>
                <w:rFonts w:eastAsiaTheme="minorHAnsi" w:cs="Arial"/>
                <w:sz w:val="22"/>
                <w:szCs w:val="22"/>
                <w:lang w:eastAsia="en-US"/>
              </w:rPr>
              <w:t xml:space="preserve">nly a </w:t>
            </w:r>
            <w:r w:rsidR="00941878" w:rsidRPr="007B3FE6">
              <w:rPr>
                <w:rFonts w:eastAsiaTheme="minorHAnsi" w:cs="Arial"/>
                <w:sz w:val="22"/>
                <w:szCs w:val="22"/>
                <w:lang w:eastAsia="en-US"/>
              </w:rPr>
              <w:t xml:space="preserve">very small proportion (about 2-5%) of all CF carriers are identified through </w:t>
            </w:r>
            <w:proofErr w:type="spellStart"/>
            <w:r w:rsidR="00941878" w:rsidRPr="007B3FE6">
              <w:rPr>
                <w:rFonts w:eastAsiaTheme="minorHAnsi" w:cs="Arial"/>
                <w:sz w:val="22"/>
                <w:szCs w:val="22"/>
                <w:lang w:eastAsia="en-US"/>
              </w:rPr>
              <w:t>newborn</w:t>
            </w:r>
            <w:proofErr w:type="spellEnd"/>
            <w:r w:rsidR="00941878" w:rsidRPr="007B3FE6">
              <w:rPr>
                <w:rFonts w:eastAsiaTheme="minorHAnsi" w:cs="Arial"/>
                <w:sz w:val="22"/>
                <w:szCs w:val="22"/>
                <w:lang w:eastAsia="en-US"/>
              </w:rPr>
              <w:t xml:space="preserve"> screening as a negative screening test result does not provide information about carrier status </w:t>
            </w:r>
          </w:p>
          <w:p w:rsidR="008318E7" w:rsidRDefault="008318E7" w:rsidP="007B3FE6">
            <w:pPr>
              <w:pStyle w:val="ListParagraph"/>
              <w:numPr>
                <w:ilvl w:val="0"/>
                <w:numId w:val="21"/>
              </w:numPr>
              <w:spacing w:before="120" w:after="120"/>
              <w:ind w:left="360"/>
              <w:rPr>
                <w:rFonts w:eastAsiaTheme="minorHAnsi" w:cs="Arial"/>
                <w:sz w:val="22"/>
                <w:szCs w:val="22"/>
                <w:lang w:eastAsia="en-US"/>
              </w:rPr>
            </w:pPr>
            <w:r>
              <w:rPr>
                <w:rFonts w:eastAsiaTheme="minorHAnsi" w:cs="Arial"/>
                <w:sz w:val="22"/>
                <w:szCs w:val="22"/>
                <w:lang w:eastAsia="en-US"/>
              </w:rPr>
              <w:t xml:space="preserve">life expectancy for those with CF is expected to approach normal over the next 25 years due to increasing early treatment options </w:t>
            </w:r>
          </w:p>
          <w:p w:rsidR="007B3FE6" w:rsidRDefault="007B3FE6" w:rsidP="007B3FE6">
            <w:pPr>
              <w:pStyle w:val="ListParagraph"/>
              <w:numPr>
                <w:ilvl w:val="0"/>
                <w:numId w:val="21"/>
              </w:numPr>
              <w:spacing w:before="120" w:after="120"/>
              <w:ind w:left="360"/>
              <w:rPr>
                <w:rFonts w:eastAsiaTheme="minorHAnsi" w:cs="Arial"/>
                <w:sz w:val="22"/>
                <w:szCs w:val="22"/>
                <w:lang w:eastAsia="en-US"/>
              </w:rPr>
            </w:pPr>
            <w:r w:rsidRPr="000A3F79">
              <w:rPr>
                <w:rFonts w:eastAsiaTheme="minorHAnsi" w:cs="Arial"/>
                <w:sz w:val="22"/>
                <w:szCs w:val="22"/>
                <w:lang w:eastAsia="en-US"/>
              </w:rPr>
              <w:t>CF carrier screening identifies individuals who are carriers of the most common CF causing mutations, and could detect the majority of carrier couples who are at risk of having a child with CF, enabling various reproductive choices</w:t>
            </w:r>
            <w:r w:rsidR="008318E7">
              <w:rPr>
                <w:rFonts w:eastAsiaTheme="minorHAnsi" w:cs="Arial"/>
                <w:sz w:val="22"/>
                <w:szCs w:val="22"/>
                <w:lang w:eastAsia="en-US"/>
              </w:rPr>
              <w:t>; and it</w:t>
            </w:r>
            <w:r w:rsidRPr="000A3F79">
              <w:rPr>
                <w:rFonts w:eastAsiaTheme="minorHAnsi" w:cs="Arial"/>
                <w:sz w:val="22"/>
                <w:szCs w:val="22"/>
                <w:lang w:eastAsia="en-US"/>
              </w:rPr>
              <w:t xml:space="preserve"> may enable earlier treatment for those with an affected f</w:t>
            </w:r>
            <w:r>
              <w:rPr>
                <w:rFonts w:eastAsiaTheme="minorHAnsi" w:cs="Arial"/>
                <w:sz w:val="22"/>
                <w:szCs w:val="22"/>
                <w:lang w:eastAsia="en-US"/>
              </w:rPr>
              <w:t>o</w:t>
            </w:r>
            <w:r w:rsidRPr="000A3F79">
              <w:rPr>
                <w:rFonts w:eastAsiaTheme="minorHAnsi" w:cs="Arial"/>
                <w:sz w:val="22"/>
                <w:szCs w:val="22"/>
                <w:lang w:eastAsia="en-US"/>
              </w:rPr>
              <w:t>etus who choose to continue the pregnancy</w:t>
            </w:r>
          </w:p>
          <w:p w:rsidR="000A3F79" w:rsidRDefault="007B3FE6" w:rsidP="007B3FE6">
            <w:pPr>
              <w:pStyle w:val="ListParagraph"/>
              <w:numPr>
                <w:ilvl w:val="0"/>
                <w:numId w:val="21"/>
              </w:numPr>
              <w:spacing w:before="120" w:after="120"/>
              <w:ind w:left="360"/>
              <w:rPr>
                <w:rFonts w:eastAsiaTheme="minorHAnsi" w:cs="Arial"/>
                <w:sz w:val="22"/>
                <w:szCs w:val="22"/>
                <w:lang w:eastAsia="en-US"/>
              </w:rPr>
            </w:pPr>
            <w:r w:rsidRPr="000A3F79">
              <w:rPr>
                <w:rFonts w:eastAsiaTheme="minorHAnsi" w:cs="Arial"/>
                <w:sz w:val="22"/>
                <w:szCs w:val="22"/>
                <w:lang w:eastAsia="en-US"/>
              </w:rPr>
              <w:t xml:space="preserve">carrier testing is available free in New Zealand through regional Genetic Services </w:t>
            </w:r>
            <w:r>
              <w:rPr>
                <w:rFonts w:eastAsiaTheme="minorHAnsi" w:cs="Arial"/>
                <w:sz w:val="22"/>
                <w:szCs w:val="22"/>
                <w:lang w:eastAsia="en-US"/>
              </w:rPr>
              <w:t>f</w:t>
            </w:r>
            <w:r w:rsidR="00941878" w:rsidRPr="000A3F79">
              <w:rPr>
                <w:rFonts w:eastAsiaTheme="minorHAnsi" w:cs="Arial"/>
                <w:sz w:val="22"/>
                <w:szCs w:val="22"/>
                <w:lang w:eastAsia="en-US"/>
              </w:rPr>
              <w:t xml:space="preserve">or people with a family history of CF, partners of people with CF, and partners of CF carriers </w:t>
            </w:r>
          </w:p>
          <w:p w:rsidR="009F0F70" w:rsidRPr="009F0F70" w:rsidRDefault="009F0F70" w:rsidP="009F0F70">
            <w:pPr>
              <w:pStyle w:val="ListParagraph"/>
              <w:numPr>
                <w:ilvl w:val="0"/>
                <w:numId w:val="21"/>
              </w:numPr>
              <w:spacing w:before="120" w:after="120"/>
              <w:ind w:left="360"/>
              <w:rPr>
                <w:rFonts w:eastAsiaTheme="minorHAnsi" w:cs="Arial"/>
                <w:sz w:val="22"/>
                <w:szCs w:val="22"/>
                <w:lang w:eastAsia="en-US"/>
              </w:rPr>
            </w:pPr>
            <w:proofErr w:type="gramStart"/>
            <w:r>
              <w:rPr>
                <w:rFonts w:eastAsiaTheme="minorHAnsi" w:cs="Arial"/>
                <w:sz w:val="22"/>
                <w:szCs w:val="22"/>
                <w:lang w:eastAsia="en-US"/>
              </w:rPr>
              <w:t>carrier</w:t>
            </w:r>
            <w:proofErr w:type="gramEnd"/>
            <w:r>
              <w:rPr>
                <w:rFonts w:eastAsiaTheme="minorHAnsi" w:cs="Arial"/>
                <w:sz w:val="22"/>
                <w:szCs w:val="22"/>
                <w:lang w:eastAsia="en-US"/>
              </w:rPr>
              <w:t xml:space="preserve"> testing is also available </w:t>
            </w:r>
            <w:r w:rsidRPr="009F0F70">
              <w:rPr>
                <w:rFonts w:eastAsiaTheme="minorHAnsi" w:cs="Arial"/>
                <w:sz w:val="22"/>
                <w:szCs w:val="22"/>
                <w:lang w:eastAsia="en-US"/>
              </w:rPr>
              <w:t>through GPs and private clinics at a cost. Information about uptake of this testing is not readily available. Additionally, direct to consumer genetic testing services advertise detection of carrier status for CF</w:t>
            </w:r>
          </w:p>
          <w:p w:rsidR="007B3FE6" w:rsidRDefault="007B3FE6" w:rsidP="007B3FE6">
            <w:pPr>
              <w:pStyle w:val="ListParagraph"/>
              <w:numPr>
                <w:ilvl w:val="0"/>
                <w:numId w:val="21"/>
              </w:numPr>
              <w:spacing w:before="120" w:after="120"/>
              <w:ind w:left="360"/>
              <w:rPr>
                <w:rFonts w:eastAsiaTheme="minorHAnsi" w:cs="Arial"/>
                <w:sz w:val="22"/>
                <w:szCs w:val="22"/>
                <w:lang w:eastAsia="en-US"/>
              </w:rPr>
            </w:pPr>
            <w:r>
              <w:rPr>
                <w:rFonts w:eastAsiaTheme="minorHAnsi" w:cs="Arial"/>
                <w:sz w:val="22"/>
                <w:szCs w:val="22"/>
                <w:lang w:eastAsia="en-US"/>
              </w:rPr>
              <w:t xml:space="preserve">no country provides population based state funded CF carrier screening </w:t>
            </w:r>
          </w:p>
          <w:p w:rsidR="007B3FE6" w:rsidRPr="000A3F79" w:rsidRDefault="007B3FE6" w:rsidP="007B3FE6">
            <w:pPr>
              <w:pStyle w:val="ListParagraph"/>
              <w:numPr>
                <w:ilvl w:val="0"/>
                <w:numId w:val="21"/>
              </w:numPr>
              <w:spacing w:before="120" w:after="120"/>
              <w:ind w:left="360"/>
              <w:rPr>
                <w:rFonts w:eastAsiaTheme="minorHAnsi" w:cs="Arial"/>
                <w:sz w:val="22"/>
                <w:szCs w:val="22"/>
                <w:lang w:eastAsia="en-US"/>
              </w:rPr>
            </w:pPr>
            <w:r>
              <w:rPr>
                <w:rFonts w:eastAsiaTheme="minorHAnsi" w:cs="Arial"/>
                <w:sz w:val="22"/>
                <w:szCs w:val="22"/>
                <w:lang w:eastAsia="en-US"/>
              </w:rPr>
              <w:t xml:space="preserve">the UK National Screening Committee consideration of CF carrier screening has not resulted in </w:t>
            </w:r>
            <w:r w:rsidR="009F0F70">
              <w:rPr>
                <w:rFonts w:eastAsiaTheme="minorHAnsi" w:cs="Arial"/>
                <w:sz w:val="22"/>
                <w:szCs w:val="22"/>
                <w:lang w:eastAsia="en-US"/>
              </w:rPr>
              <w:t xml:space="preserve">a </w:t>
            </w:r>
            <w:r>
              <w:rPr>
                <w:rFonts w:eastAsiaTheme="minorHAnsi" w:cs="Arial"/>
                <w:sz w:val="22"/>
                <w:szCs w:val="22"/>
                <w:lang w:eastAsia="en-US"/>
              </w:rPr>
              <w:t xml:space="preserve">recommendation to screen all pregnant women   </w:t>
            </w:r>
          </w:p>
          <w:p w:rsidR="007B3FE6" w:rsidRDefault="007B3FE6" w:rsidP="007B3FE6">
            <w:pPr>
              <w:pStyle w:val="ListParagraph"/>
              <w:numPr>
                <w:ilvl w:val="0"/>
                <w:numId w:val="21"/>
              </w:numPr>
              <w:spacing w:before="120" w:after="120"/>
              <w:ind w:left="360"/>
              <w:rPr>
                <w:rFonts w:eastAsiaTheme="minorHAnsi" w:cs="Arial"/>
                <w:sz w:val="22"/>
                <w:szCs w:val="22"/>
                <w:lang w:eastAsia="en-US"/>
              </w:rPr>
            </w:pPr>
            <w:r>
              <w:rPr>
                <w:rFonts w:eastAsiaTheme="minorHAnsi" w:cs="Arial"/>
                <w:sz w:val="22"/>
                <w:szCs w:val="22"/>
                <w:lang w:eastAsia="en-US"/>
              </w:rPr>
              <w:t>f</w:t>
            </w:r>
            <w:r w:rsidR="00941878" w:rsidRPr="007B3FE6">
              <w:rPr>
                <w:rFonts w:eastAsiaTheme="minorHAnsi" w:cs="Arial"/>
                <w:sz w:val="22"/>
                <w:szCs w:val="22"/>
                <w:lang w:eastAsia="en-US"/>
              </w:rPr>
              <w:t xml:space="preserve">ully funded population based </w:t>
            </w:r>
            <w:r w:rsidRPr="007B3FE6">
              <w:rPr>
                <w:rFonts w:eastAsiaTheme="minorHAnsi" w:cs="Arial"/>
                <w:sz w:val="22"/>
                <w:szCs w:val="22"/>
                <w:lang w:eastAsia="en-US"/>
              </w:rPr>
              <w:t xml:space="preserve">CF </w:t>
            </w:r>
            <w:r w:rsidR="00941878" w:rsidRPr="007B3FE6">
              <w:rPr>
                <w:rFonts w:eastAsiaTheme="minorHAnsi" w:cs="Arial"/>
                <w:sz w:val="22"/>
                <w:szCs w:val="22"/>
                <w:lang w:eastAsia="en-US"/>
              </w:rPr>
              <w:t xml:space="preserve">carrier screening is unlikely to be achievable, or possibly desired, in New Zealand, and would not replace </w:t>
            </w:r>
            <w:proofErr w:type="spellStart"/>
            <w:r w:rsidR="00941878" w:rsidRPr="007B3FE6">
              <w:rPr>
                <w:rFonts w:eastAsiaTheme="minorHAnsi" w:cs="Arial"/>
                <w:sz w:val="22"/>
                <w:szCs w:val="22"/>
                <w:lang w:eastAsia="en-US"/>
              </w:rPr>
              <w:t>newborn</w:t>
            </w:r>
            <w:proofErr w:type="spellEnd"/>
            <w:r w:rsidR="00941878" w:rsidRPr="007B3FE6">
              <w:rPr>
                <w:rFonts w:eastAsiaTheme="minorHAnsi" w:cs="Arial"/>
                <w:sz w:val="22"/>
                <w:szCs w:val="22"/>
                <w:lang w:eastAsia="en-US"/>
              </w:rPr>
              <w:t xml:space="preserve"> screening for cystic fibrosis </w:t>
            </w:r>
          </w:p>
          <w:p w:rsidR="008318E7" w:rsidRDefault="007B3FE6" w:rsidP="007B3FE6">
            <w:pPr>
              <w:pStyle w:val="ListParagraph"/>
              <w:numPr>
                <w:ilvl w:val="0"/>
                <w:numId w:val="21"/>
              </w:numPr>
              <w:spacing w:before="120" w:after="120"/>
              <w:ind w:left="360"/>
              <w:rPr>
                <w:rFonts w:eastAsiaTheme="minorHAnsi" w:cs="Arial"/>
                <w:sz w:val="22"/>
                <w:szCs w:val="22"/>
                <w:lang w:eastAsia="en-US"/>
              </w:rPr>
            </w:pPr>
            <w:r>
              <w:rPr>
                <w:rFonts w:eastAsiaTheme="minorHAnsi" w:cs="Arial"/>
                <w:sz w:val="22"/>
                <w:szCs w:val="22"/>
                <w:lang w:eastAsia="en-US"/>
              </w:rPr>
              <w:t>p</w:t>
            </w:r>
            <w:r w:rsidR="00941878" w:rsidRPr="007B3FE6">
              <w:rPr>
                <w:rFonts w:eastAsiaTheme="minorHAnsi" w:cs="Arial"/>
                <w:sz w:val="22"/>
                <w:szCs w:val="22"/>
                <w:lang w:eastAsia="en-US"/>
              </w:rPr>
              <w:t xml:space="preserve">romotion of opportunistic screening that is currently available could compound inequity of access due to personal cost </w:t>
            </w:r>
          </w:p>
          <w:p w:rsidR="00941878" w:rsidRPr="007B3FE6" w:rsidRDefault="008318E7" w:rsidP="007B3FE6">
            <w:pPr>
              <w:pStyle w:val="ListParagraph"/>
              <w:numPr>
                <w:ilvl w:val="0"/>
                <w:numId w:val="21"/>
              </w:numPr>
              <w:spacing w:before="120" w:after="120"/>
              <w:ind w:left="360"/>
              <w:rPr>
                <w:rFonts w:eastAsiaTheme="minorHAnsi" w:cs="Arial"/>
                <w:sz w:val="22"/>
                <w:szCs w:val="22"/>
                <w:lang w:eastAsia="en-US"/>
              </w:rPr>
            </w:pPr>
            <w:proofErr w:type="gramStart"/>
            <w:r>
              <w:rPr>
                <w:rFonts w:eastAsiaTheme="minorHAnsi" w:cs="Arial"/>
                <w:sz w:val="22"/>
                <w:szCs w:val="22"/>
                <w:lang w:eastAsia="en-US"/>
              </w:rPr>
              <w:t>d</w:t>
            </w:r>
            <w:r w:rsidR="00941878" w:rsidRPr="007B3FE6">
              <w:rPr>
                <w:rFonts w:eastAsiaTheme="minorHAnsi" w:cs="Arial"/>
                <w:sz w:val="22"/>
                <w:szCs w:val="22"/>
                <w:lang w:eastAsia="en-US"/>
              </w:rPr>
              <w:t>evelopments</w:t>
            </w:r>
            <w:proofErr w:type="gramEnd"/>
            <w:r w:rsidR="00941878" w:rsidRPr="007B3FE6">
              <w:rPr>
                <w:rFonts w:eastAsiaTheme="minorHAnsi" w:cs="Arial"/>
                <w:sz w:val="22"/>
                <w:szCs w:val="22"/>
                <w:lang w:eastAsia="en-US"/>
              </w:rPr>
              <w:t xml:space="preserve"> such as the rise of direct to consumer genetic testing, in the absence of pre- and post-test genetic counselling, reinforce the need for good public information to reduce the risk of confusion.</w:t>
            </w:r>
          </w:p>
          <w:p w:rsidR="000A3F79" w:rsidRDefault="000A3F79" w:rsidP="001F085C">
            <w:pPr>
              <w:spacing w:before="120" w:after="120"/>
              <w:rPr>
                <w:rFonts w:eastAsiaTheme="minorHAnsi" w:cs="Arial"/>
                <w:b/>
                <w:sz w:val="22"/>
                <w:szCs w:val="22"/>
                <w:lang w:eastAsia="en-US"/>
              </w:rPr>
            </w:pPr>
            <w:r>
              <w:rPr>
                <w:rFonts w:eastAsiaTheme="minorHAnsi" w:cs="Arial"/>
                <w:b/>
                <w:sz w:val="22"/>
                <w:szCs w:val="22"/>
                <w:lang w:eastAsia="en-US"/>
              </w:rPr>
              <w:t>Conclusion</w:t>
            </w:r>
          </w:p>
          <w:p w:rsidR="001F085C" w:rsidRPr="000A3F79" w:rsidRDefault="000A3F79" w:rsidP="001F085C">
            <w:pPr>
              <w:spacing w:before="120" w:after="120"/>
              <w:rPr>
                <w:rFonts w:eastAsiaTheme="minorHAnsi" w:cs="Arial"/>
                <w:sz w:val="22"/>
                <w:szCs w:val="22"/>
                <w:lang w:eastAsia="en-US"/>
              </w:rPr>
            </w:pPr>
            <w:r w:rsidRPr="000A3F79">
              <w:rPr>
                <w:rFonts w:eastAsiaTheme="minorHAnsi" w:cs="Arial"/>
                <w:sz w:val="22"/>
                <w:szCs w:val="22"/>
                <w:lang w:eastAsia="en-US"/>
              </w:rPr>
              <w:t xml:space="preserve">The </w:t>
            </w:r>
            <w:r w:rsidR="008318E7">
              <w:rPr>
                <w:rFonts w:eastAsiaTheme="minorHAnsi" w:cs="Arial"/>
                <w:sz w:val="22"/>
                <w:szCs w:val="22"/>
                <w:lang w:eastAsia="en-US"/>
              </w:rPr>
              <w:t>C</w:t>
            </w:r>
            <w:r w:rsidRPr="000A3F79">
              <w:rPr>
                <w:rFonts w:eastAsiaTheme="minorHAnsi" w:cs="Arial"/>
                <w:sz w:val="22"/>
                <w:szCs w:val="22"/>
                <w:lang w:eastAsia="en-US"/>
              </w:rPr>
              <w:t xml:space="preserve">ommittee </w:t>
            </w:r>
            <w:r w:rsidR="009F0F70">
              <w:rPr>
                <w:rFonts w:eastAsiaTheme="minorHAnsi" w:cs="Arial"/>
                <w:sz w:val="22"/>
                <w:szCs w:val="22"/>
                <w:lang w:eastAsia="en-US"/>
              </w:rPr>
              <w:t xml:space="preserve">concluded that it </w:t>
            </w:r>
            <w:r w:rsidRPr="000A3F79">
              <w:rPr>
                <w:rFonts w:eastAsiaTheme="minorHAnsi" w:cs="Arial"/>
                <w:sz w:val="22"/>
                <w:szCs w:val="22"/>
                <w:lang w:eastAsia="en-US"/>
              </w:rPr>
              <w:t>d</w:t>
            </w:r>
            <w:r w:rsidR="009F0F70">
              <w:rPr>
                <w:rFonts w:eastAsiaTheme="minorHAnsi" w:cs="Arial"/>
                <w:sz w:val="22"/>
                <w:szCs w:val="22"/>
                <w:lang w:eastAsia="en-US"/>
              </w:rPr>
              <w:t>id</w:t>
            </w:r>
            <w:r w:rsidRPr="000A3F79">
              <w:rPr>
                <w:rFonts w:eastAsiaTheme="minorHAnsi" w:cs="Arial"/>
                <w:sz w:val="22"/>
                <w:szCs w:val="22"/>
                <w:lang w:eastAsia="en-US"/>
              </w:rPr>
              <w:t xml:space="preserve"> not support population based CF carrier screening</w:t>
            </w:r>
            <w:r w:rsidR="00291DEC">
              <w:rPr>
                <w:rFonts w:eastAsiaTheme="minorHAnsi" w:cs="Arial"/>
                <w:sz w:val="22"/>
                <w:szCs w:val="22"/>
                <w:lang w:eastAsia="en-US"/>
              </w:rPr>
              <w:t>.</w:t>
            </w:r>
            <w:r w:rsidRPr="000A3F79">
              <w:rPr>
                <w:rFonts w:eastAsiaTheme="minorHAnsi" w:cs="Arial"/>
                <w:sz w:val="22"/>
                <w:szCs w:val="22"/>
                <w:lang w:eastAsia="en-US"/>
              </w:rPr>
              <w:t xml:space="preserve"> </w:t>
            </w:r>
          </w:p>
          <w:p w:rsidR="000A3F79" w:rsidRDefault="000A3F79" w:rsidP="000A3F79">
            <w:pPr>
              <w:spacing w:before="120" w:after="120"/>
              <w:rPr>
                <w:rFonts w:eastAsiaTheme="minorHAnsi" w:cs="Arial"/>
                <w:b/>
                <w:sz w:val="22"/>
                <w:szCs w:val="22"/>
                <w:lang w:eastAsia="en-US"/>
              </w:rPr>
            </w:pPr>
            <w:r>
              <w:rPr>
                <w:rFonts w:eastAsiaTheme="minorHAnsi" w:cs="Arial"/>
                <w:b/>
                <w:sz w:val="22"/>
                <w:szCs w:val="22"/>
                <w:lang w:eastAsia="en-US"/>
              </w:rPr>
              <w:t xml:space="preserve">Action </w:t>
            </w:r>
          </w:p>
          <w:p w:rsidR="005C2FF9" w:rsidRPr="000A3F79" w:rsidRDefault="000A3F79" w:rsidP="008318E7">
            <w:pPr>
              <w:spacing w:before="120" w:after="120"/>
              <w:rPr>
                <w:rFonts w:eastAsiaTheme="minorHAnsi" w:cs="Arial"/>
                <w:sz w:val="22"/>
                <w:szCs w:val="22"/>
                <w:lang w:eastAsia="en-US"/>
              </w:rPr>
            </w:pPr>
            <w:r w:rsidRPr="000A3F79">
              <w:rPr>
                <w:rFonts w:eastAsiaTheme="minorHAnsi" w:cs="Arial"/>
                <w:sz w:val="22"/>
                <w:szCs w:val="22"/>
                <w:lang w:eastAsia="en-US"/>
              </w:rPr>
              <w:t xml:space="preserve">The Chair will write to the </w:t>
            </w:r>
            <w:r w:rsidR="005226D9" w:rsidRPr="00941878">
              <w:rPr>
                <w:rFonts w:eastAsiaTheme="minorHAnsi" w:cs="Arial"/>
                <w:sz w:val="22"/>
                <w:szCs w:val="22"/>
                <w:lang w:eastAsia="en-US"/>
              </w:rPr>
              <w:t>Royal NZ College of General Practitioners</w:t>
            </w:r>
            <w:r w:rsidRPr="000A3F79">
              <w:rPr>
                <w:rFonts w:eastAsiaTheme="minorHAnsi" w:cs="Arial"/>
                <w:sz w:val="22"/>
                <w:szCs w:val="22"/>
                <w:lang w:eastAsia="en-US"/>
              </w:rPr>
              <w:t xml:space="preserve"> advising the</w:t>
            </w:r>
            <w:r w:rsidR="008318E7">
              <w:rPr>
                <w:rFonts w:eastAsiaTheme="minorHAnsi" w:cs="Arial"/>
                <w:sz w:val="22"/>
                <w:szCs w:val="22"/>
                <w:lang w:eastAsia="en-US"/>
              </w:rPr>
              <w:t xml:space="preserve">m of the </w:t>
            </w:r>
            <w:r w:rsidRPr="000A3F79">
              <w:rPr>
                <w:rFonts w:eastAsiaTheme="minorHAnsi" w:cs="Arial"/>
                <w:sz w:val="22"/>
                <w:szCs w:val="22"/>
                <w:lang w:eastAsia="en-US"/>
              </w:rPr>
              <w:t>committee</w:t>
            </w:r>
            <w:r>
              <w:rPr>
                <w:rFonts w:eastAsiaTheme="minorHAnsi" w:cs="Arial"/>
                <w:sz w:val="22"/>
                <w:szCs w:val="22"/>
                <w:lang w:eastAsia="en-US"/>
              </w:rPr>
              <w:t>’</w:t>
            </w:r>
            <w:r w:rsidRPr="000A3F79">
              <w:rPr>
                <w:rFonts w:eastAsiaTheme="minorHAnsi" w:cs="Arial"/>
                <w:sz w:val="22"/>
                <w:szCs w:val="22"/>
                <w:lang w:eastAsia="en-US"/>
              </w:rPr>
              <w:t>s d</w:t>
            </w:r>
            <w:r>
              <w:rPr>
                <w:rFonts w:eastAsiaTheme="minorHAnsi" w:cs="Arial"/>
                <w:sz w:val="22"/>
                <w:szCs w:val="22"/>
                <w:lang w:eastAsia="en-US"/>
              </w:rPr>
              <w:t>e</w:t>
            </w:r>
            <w:r w:rsidRPr="000A3F79">
              <w:rPr>
                <w:rFonts w:eastAsiaTheme="minorHAnsi" w:cs="Arial"/>
                <w:sz w:val="22"/>
                <w:szCs w:val="22"/>
                <w:lang w:eastAsia="en-US"/>
              </w:rPr>
              <w:t>c</w:t>
            </w:r>
            <w:r>
              <w:rPr>
                <w:rFonts w:eastAsiaTheme="minorHAnsi" w:cs="Arial"/>
                <w:sz w:val="22"/>
                <w:szCs w:val="22"/>
                <w:lang w:eastAsia="en-US"/>
              </w:rPr>
              <w:t>ision</w:t>
            </w:r>
            <w:r w:rsidR="00291DEC">
              <w:rPr>
                <w:rFonts w:eastAsiaTheme="minorHAnsi" w:cs="Arial"/>
                <w:sz w:val="22"/>
                <w:szCs w:val="22"/>
                <w:lang w:eastAsia="en-US"/>
              </w:rPr>
              <w:t>.</w:t>
            </w:r>
            <w:r>
              <w:rPr>
                <w:rFonts w:eastAsiaTheme="minorHAnsi" w:cs="Arial"/>
                <w:sz w:val="22"/>
                <w:szCs w:val="22"/>
                <w:lang w:eastAsia="en-US"/>
              </w:rPr>
              <w:t xml:space="preserve"> </w:t>
            </w:r>
          </w:p>
        </w:tc>
      </w:tr>
    </w:tbl>
    <w:p w:rsidR="002C0D64" w:rsidRDefault="002C0D64">
      <w:r>
        <w:br w:type="page"/>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709"/>
        <w:gridCol w:w="9639"/>
      </w:tblGrid>
      <w:tr w:rsidR="00713F90" w:rsidRPr="00576550" w:rsidTr="005443FE">
        <w:tc>
          <w:tcPr>
            <w:tcW w:w="709" w:type="dxa"/>
          </w:tcPr>
          <w:p w:rsidR="00713F90" w:rsidRPr="00576550" w:rsidRDefault="002F584C" w:rsidP="00576550">
            <w:pPr>
              <w:spacing w:before="120" w:after="120"/>
              <w:rPr>
                <w:rFonts w:eastAsiaTheme="minorHAnsi" w:cs="Arial"/>
                <w:b/>
                <w:sz w:val="22"/>
                <w:szCs w:val="22"/>
                <w:lang w:eastAsia="en-US"/>
              </w:rPr>
            </w:pPr>
            <w:r>
              <w:br w:type="page"/>
            </w:r>
            <w:r w:rsidR="00694201" w:rsidRPr="00576550">
              <w:rPr>
                <w:rFonts w:eastAsiaTheme="minorHAnsi" w:cs="Arial"/>
                <w:b/>
                <w:sz w:val="22"/>
                <w:szCs w:val="22"/>
                <w:lang w:eastAsia="en-US"/>
              </w:rPr>
              <w:t>10</w:t>
            </w:r>
            <w:r w:rsidR="00713F90" w:rsidRPr="00576550">
              <w:rPr>
                <w:rFonts w:eastAsiaTheme="minorHAnsi" w:cs="Arial"/>
                <w:b/>
                <w:sz w:val="22"/>
                <w:szCs w:val="22"/>
                <w:lang w:eastAsia="en-US"/>
              </w:rPr>
              <w:t>.</w:t>
            </w:r>
          </w:p>
        </w:tc>
        <w:tc>
          <w:tcPr>
            <w:tcW w:w="9639" w:type="dxa"/>
          </w:tcPr>
          <w:p w:rsidR="0017036B" w:rsidRDefault="001F085C" w:rsidP="0017036B">
            <w:pPr>
              <w:spacing w:before="120" w:after="120"/>
              <w:rPr>
                <w:rFonts w:eastAsiaTheme="minorHAnsi" w:cs="Arial"/>
                <w:b/>
                <w:sz w:val="22"/>
                <w:szCs w:val="22"/>
                <w:lang w:eastAsia="en-US"/>
              </w:rPr>
            </w:pPr>
            <w:r>
              <w:rPr>
                <w:rFonts w:eastAsiaTheme="minorHAnsi" w:cs="Arial"/>
                <w:b/>
                <w:sz w:val="22"/>
                <w:szCs w:val="22"/>
                <w:lang w:eastAsia="en-US"/>
              </w:rPr>
              <w:t xml:space="preserve">Bowel Screening </w:t>
            </w:r>
            <w:r w:rsidR="0017036B">
              <w:rPr>
                <w:rFonts w:eastAsiaTheme="minorHAnsi" w:cs="Arial"/>
                <w:b/>
                <w:sz w:val="22"/>
                <w:szCs w:val="22"/>
                <w:lang w:eastAsia="en-US"/>
              </w:rPr>
              <w:t xml:space="preserve">Programme </w:t>
            </w:r>
          </w:p>
          <w:p w:rsidR="007F4758" w:rsidRPr="0017036B" w:rsidRDefault="00291DEC" w:rsidP="0017036B">
            <w:pPr>
              <w:pStyle w:val="ListParagraph"/>
              <w:numPr>
                <w:ilvl w:val="0"/>
                <w:numId w:val="28"/>
              </w:numPr>
              <w:spacing w:before="120" w:after="120"/>
              <w:rPr>
                <w:rFonts w:cs="Arial"/>
                <w:sz w:val="22"/>
              </w:rPr>
            </w:pPr>
            <w:r w:rsidRPr="0017036B">
              <w:rPr>
                <w:rFonts w:eastAsiaTheme="minorHAnsi" w:cs="Arial"/>
                <w:sz w:val="22"/>
                <w:szCs w:val="22"/>
                <w:lang w:eastAsia="en-US"/>
              </w:rPr>
              <w:t>Following previous NSAC discussion</w:t>
            </w:r>
            <w:r w:rsidR="007F4758" w:rsidRPr="0017036B">
              <w:rPr>
                <w:rFonts w:eastAsiaTheme="minorHAnsi" w:cs="Arial"/>
                <w:sz w:val="22"/>
                <w:szCs w:val="22"/>
                <w:lang w:eastAsia="en-US"/>
              </w:rPr>
              <w:t>s</w:t>
            </w:r>
            <w:r w:rsidRPr="0017036B">
              <w:rPr>
                <w:rFonts w:eastAsiaTheme="minorHAnsi" w:cs="Arial"/>
                <w:sz w:val="22"/>
                <w:szCs w:val="22"/>
                <w:lang w:eastAsia="en-US"/>
              </w:rPr>
              <w:t xml:space="preserve"> related to bowel screening, particularly debate a</w:t>
            </w:r>
            <w:r w:rsidR="007F4758" w:rsidRPr="0017036B">
              <w:rPr>
                <w:rFonts w:eastAsiaTheme="minorHAnsi" w:cs="Arial"/>
                <w:sz w:val="22"/>
                <w:szCs w:val="22"/>
                <w:lang w:eastAsia="en-US"/>
              </w:rPr>
              <w:t xml:space="preserve">round </w:t>
            </w:r>
            <w:r w:rsidRPr="0017036B">
              <w:rPr>
                <w:rFonts w:eastAsiaTheme="minorHAnsi" w:cs="Arial"/>
                <w:sz w:val="22"/>
                <w:szCs w:val="22"/>
                <w:lang w:eastAsia="en-US"/>
              </w:rPr>
              <w:t>screening modalit</w:t>
            </w:r>
            <w:r w:rsidR="007F4758" w:rsidRPr="0017036B">
              <w:rPr>
                <w:rFonts w:eastAsiaTheme="minorHAnsi" w:cs="Arial"/>
                <w:sz w:val="22"/>
                <w:szCs w:val="22"/>
                <w:lang w:eastAsia="en-US"/>
              </w:rPr>
              <w:t>ies</w:t>
            </w:r>
            <w:r w:rsidRPr="0017036B">
              <w:rPr>
                <w:rFonts w:eastAsiaTheme="minorHAnsi" w:cs="Arial"/>
                <w:sz w:val="22"/>
                <w:szCs w:val="22"/>
                <w:lang w:eastAsia="en-US"/>
              </w:rPr>
              <w:t>, recent publications were tabled for NSAC’s information</w:t>
            </w:r>
            <w:r w:rsidR="007F4758" w:rsidRPr="0017036B">
              <w:rPr>
                <w:rFonts w:eastAsiaTheme="minorHAnsi" w:cs="Arial"/>
                <w:sz w:val="22"/>
                <w:szCs w:val="22"/>
                <w:lang w:eastAsia="en-US"/>
              </w:rPr>
              <w:t xml:space="preserve"> including </w:t>
            </w:r>
            <w:r w:rsidR="005226D9" w:rsidRPr="0017036B">
              <w:rPr>
                <w:rFonts w:eastAsiaTheme="minorHAnsi" w:cs="Arial"/>
                <w:sz w:val="22"/>
                <w:szCs w:val="22"/>
                <w:lang w:eastAsia="en-US"/>
              </w:rPr>
              <w:t xml:space="preserve">the following </w:t>
            </w:r>
            <w:r w:rsidR="007F4758" w:rsidRPr="0017036B">
              <w:rPr>
                <w:rFonts w:eastAsiaTheme="minorHAnsi" w:cs="Arial"/>
                <w:sz w:val="22"/>
                <w:szCs w:val="22"/>
                <w:lang w:eastAsia="en-US"/>
              </w:rPr>
              <w:t>article</w:t>
            </w:r>
            <w:r w:rsidR="005226D9" w:rsidRPr="0017036B">
              <w:rPr>
                <w:rFonts w:eastAsiaTheme="minorHAnsi" w:cs="Arial"/>
                <w:sz w:val="22"/>
                <w:szCs w:val="22"/>
                <w:lang w:eastAsia="en-US"/>
              </w:rPr>
              <w:t xml:space="preserve"> which </w:t>
            </w:r>
            <w:r w:rsidR="007F4758" w:rsidRPr="0017036B">
              <w:rPr>
                <w:rFonts w:eastAsiaTheme="minorHAnsi" w:cs="Arial"/>
                <w:sz w:val="22"/>
                <w:szCs w:val="22"/>
                <w:lang w:eastAsia="en-US"/>
              </w:rPr>
              <w:t>useful</w:t>
            </w:r>
            <w:r w:rsidR="005226D9" w:rsidRPr="0017036B">
              <w:rPr>
                <w:rFonts w:eastAsiaTheme="minorHAnsi" w:cs="Arial"/>
                <w:sz w:val="22"/>
                <w:szCs w:val="22"/>
                <w:lang w:eastAsia="en-US"/>
              </w:rPr>
              <w:t>ly</w:t>
            </w:r>
            <w:r w:rsidR="007F4758" w:rsidRPr="0017036B">
              <w:rPr>
                <w:rFonts w:eastAsiaTheme="minorHAnsi" w:cs="Arial"/>
                <w:sz w:val="22"/>
                <w:szCs w:val="22"/>
                <w:lang w:eastAsia="en-US"/>
              </w:rPr>
              <w:t xml:space="preserve"> summaris</w:t>
            </w:r>
            <w:r w:rsidR="005226D9" w:rsidRPr="0017036B">
              <w:rPr>
                <w:rFonts w:eastAsiaTheme="minorHAnsi" w:cs="Arial"/>
                <w:sz w:val="22"/>
                <w:szCs w:val="22"/>
                <w:lang w:eastAsia="en-US"/>
              </w:rPr>
              <w:t xml:space="preserve">es </w:t>
            </w:r>
            <w:r w:rsidR="007F4758" w:rsidRPr="0017036B">
              <w:rPr>
                <w:rFonts w:eastAsiaTheme="minorHAnsi" w:cs="Arial"/>
                <w:sz w:val="22"/>
                <w:szCs w:val="22"/>
                <w:lang w:eastAsia="en-US"/>
              </w:rPr>
              <w:t>the international literature</w:t>
            </w:r>
            <w:r w:rsidR="008318E7">
              <w:rPr>
                <w:rFonts w:eastAsiaTheme="minorHAnsi" w:cs="Arial"/>
                <w:sz w:val="22"/>
                <w:szCs w:val="22"/>
                <w:lang w:eastAsia="en-US"/>
              </w:rPr>
              <w:t>:</w:t>
            </w:r>
            <w:r w:rsidR="007F4758" w:rsidRPr="0017036B">
              <w:rPr>
                <w:rFonts w:eastAsiaTheme="minorHAnsi" w:cs="Arial"/>
                <w:sz w:val="22"/>
                <w:szCs w:val="22"/>
                <w:lang w:eastAsia="en-US"/>
              </w:rPr>
              <w:t xml:space="preserve"> </w:t>
            </w:r>
            <w:proofErr w:type="spellStart"/>
            <w:r w:rsidR="007F4758" w:rsidRPr="0017036B">
              <w:rPr>
                <w:rFonts w:cs="Arial"/>
                <w:sz w:val="22"/>
              </w:rPr>
              <w:t>Sarfati</w:t>
            </w:r>
            <w:proofErr w:type="spellEnd"/>
            <w:r w:rsidR="007F4758" w:rsidRPr="0017036B">
              <w:rPr>
                <w:rFonts w:cs="Arial"/>
                <w:sz w:val="22"/>
              </w:rPr>
              <w:t xml:space="preserve"> D, Shaw C, </w:t>
            </w:r>
            <w:proofErr w:type="spellStart"/>
            <w:r w:rsidR="007F4758" w:rsidRPr="0017036B">
              <w:rPr>
                <w:rFonts w:cs="Arial"/>
                <w:sz w:val="22"/>
              </w:rPr>
              <w:t>Mcleod</w:t>
            </w:r>
            <w:proofErr w:type="spellEnd"/>
            <w:r w:rsidR="007F4758" w:rsidRPr="0017036B">
              <w:rPr>
                <w:rFonts w:cs="Arial"/>
                <w:sz w:val="22"/>
              </w:rPr>
              <w:t xml:space="preserve"> M, Blakely T, </w:t>
            </w:r>
            <w:proofErr w:type="spellStart"/>
            <w:r w:rsidR="007F4758" w:rsidRPr="0017036B">
              <w:rPr>
                <w:rFonts w:cs="Arial"/>
                <w:sz w:val="22"/>
              </w:rPr>
              <w:t>Bissett</w:t>
            </w:r>
            <w:proofErr w:type="spellEnd"/>
            <w:r w:rsidR="007F4758" w:rsidRPr="0017036B">
              <w:rPr>
                <w:rFonts w:cs="Arial"/>
                <w:sz w:val="22"/>
              </w:rPr>
              <w:t xml:space="preserve"> I. Screening for colorectal cancer: spoiled for choice, NZMJ 2016;129 (1440):120-8</w:t>
            </w:r>
            <w:r w:rsidR="008318E7">
              <w:rPr>
                <w:rFonts w:cs="Arial"/>
                <w:sz w:val="22"/>
              </w:rPr>
              <w:t>.</w:t>
            </w:r>
            <w:r w:rsidR="007F4758" w:rsidRPr="0017036B">
              <w:rPr>
                <w:rFonts w:cs="Arial"/>
                <w:sz w:val="22"/>
              </w:rPr>
              <w:t xml:space="preserve"> </w:t>
            </w:r>
          </w:p>
          <w:p w:rsidR="007F4758" w:rsidRDefault="008318E7" w:rsidP="00842762">
            <w:pPr>
              <w:pStyle w:val="ListParagraph"/>
              <w:numPr>
                <w:ilvl w:val="0"/>
                <w:numId w:val="25"/>
              </w:numPr>
              <w:spacing w:before="120" w:after="120"/>
              <w:rPr>
                <w:rFonts w:cs="Arial"/>
                <w:sz w:val="22"/>
              </w:rPr>
            </w:pPr>
            <w:r>
              <w:rPr>
                <w:rFonts w:cs="Arial"/>
                <w:sz w:val="22"/>
              </w:rPr>
              <w:t>I</w:t>
            </w:r>
            <w:r w:rsidR="007F4758" w:rsidRPr="00842762">
              <w:rPr>
                <w:rFonts w:cs="Arial"/>
                <w:sz w:val="22"/>
              </w:rPr>
              <w:t xml:space="preserve">t was noted that the Bowel Screening Programme is now part of the NSU. A number of </w:t>
            </w:r>
            <w:r w:rsidR="005226D9">
              <w:rPr>
                <w:rFonts w:cs="Arial"/>
                <w:sz w:val="22"/>
              </w:rPr>
              <w:t xml:space="preserve">its </w:t>
            </w:r>
            <w:r w:rsidR="007F4758" w:rsidRPr="00842762">
              <w:rPr>
                <w:rFonts w:cs="Arial"/>
                <w:sz w:val="22"/>
              </w:rPr>
              <w:t>work</w:t>
            </w:r>
            <w:r w:rsidR="00842762" w:rsidRPr="00842762">
              <w:rPr>
                <w:rFonts w:cs="Arial"/>
                <w:sz w:val="22"/>
              </w:rPr>
              <w:t>-</w:t>
            </w:r>
            <w:r w:rsidR="007F4758" w:rsidRPr="00842762">
              <w:rPr>
                <w:rFonts w:cs="Arial"/>
                <w:sz w:val="22"/>
              </w:rPr>
              <w:t xml:space="preserve">streams reach across the NCSP and </w:t>
            </w:r>
            <w:proofErr w:type="spellStart"/>
            <w:r w:rsidR="007F4758" w:rsidRPr="00842762">
              <w:rPr>
                <w:rFonts w:cs="Arial"/>
                <w:sz w:val="22"/>
              </w:rPr>
              <w:t>Brea</w:t>
            </w:r>
            <w:r w:rsidR="00842762" w:rsidRPr="00842762">
              <w:rPr>
                <w:rFonts w:cs="Arial"/>
                <w:sz w:val="22"/>
              </w:rPr>
              <w:t>s</w:t>
            </w:r>
            <w:r w:rsidR="007F4758" w:rsidRPr="00842762">
              <w:rPr>
                <w:rFonts w:cs="Arial"/>
                <w:sz w:val="22"/>
              </w:rPr>
              <w:t>t</w:t>
            </w:r>
            <w:r w:rsidR="00842762" w:rsidRPr="00842762">
              <w:rPr>
                <w:rFonts w:cs="Arial"/>
                <w:sz w:val="22"/>
              </w:rPr>
              <w:t>S</w:t>
            </w:r>
            <w:r w:rsidR="007F4758" w:rsidRPr="00842762">
              <w:rPr>
                <w:rFonts w:cs="Arial"/>
                <w:sz w:val="22"/>
              </w:rPr>
              <w:t>creen</w:t>
            </w:r>
            <w:proofErr w:type="spellEnd"/>
            <w:r w:rsidR="007F4758" w:rsidRPr="00842762">
              <w:rPr>
                <w:rFonts w:cs="Arial"/>
                <w:sz w:val="22"/>
              </w:rPr>
              <w:t xml:space="preserve"> </w:t>
            </w:r>
            <w:proofErr w:type="spellStart"/>
            <w:r w:rsidR="007F4758" w:rsidRPr="00842762">
              <w:rPr>
                <w:rFonts w:cs="Arial"/>
                <w:sz w:val="22"/>
              </w:rPr>
              <w:t>Aote</w:t>
            </w:r>
            <w:r w:rsidR="00842762" w:rsidRPr="00842762">
              <w:rPr>
                <w:rFonts w:cs="Arial"/>
                <w:sz w:val="22"/>
              </w:rPr>
              <w:t>aroa</w:t>
            </w:r>
            <w:proofErr w:type="spellEnd"/>
            <w:r w:rsidR="007F4758" w:rsidRPr="00842762">
              <w:rPr>
                <w:rFonts w:cs="Arial"/>
                <w:sz w:val="22"/>
              </w:rPr>
              <w:t xml:space="preserve"> inc</w:t>
            </w:r>
            <w:r w:rsidR="00842762" w:rsidRPr="00842762">
              <w:rPr>
                <w:rFonts w:cs="Arial"/>
                <w:sz w:val="22"/>
              </w:rPr>
              <w:t xml:space="preserve">luding those addressing IT needs, </w:t>
            </w:r>
            <w:r w:rsidR="007F4758" w:rsidRPr="00842762">
              <w:rPr>
                <w:rFonts w:cs="Arial"/>
                <w:sz w:val="22"/>
              </w:rPr>
              <w:t>dat</w:t>
            </w:r>
            <w:r w:rsidR="00842762" w:rsidRPr="00842762">
              <w:rPr>
                <w:rFonts w:cs="Arial"/>
                <w:sz w:val="22"/>
              </w:rPr>
              <w:t>a</w:t>
            </w:r>
            <w:r w:rsidR="007F4758" w:rsidRPr="00842762">
              <w:rPr>
                <w:rFonts w:cs="Arial"/>
                <w:sz w:val="22"/>
              </w:rPr>
              <w:t xml:space="preserve"> </w:t>
            </w:r>
            <w:r w:rsidR="00842762" w:rsidRPr="00842762">
              <w:rPr>
                <w:rFonts w:cs="Arial"/>
                <w:sz w:val="22"/>
              </w:rPr>
              <w:t xml:space="preserve">warehousing and issues related to </w:t>
            </w:r>
            <w:r>
              <w:rPr>
                <w:rFonts w:cs="Arial"/>
                <w:sz w:val="22"/>
              </w:rPr>
              <w:t xml:space="preserve">achieving </w:t>
            </w:r>
            <w:r w:rsidR="00842762" w:rsidRPr="00842762">
              <w:rPr>
                <w:rFonts w:cs="Arial"/>
                <w:sz w:val="22"/>
              </w:rPr>
              <w:t>equity</w:t>
            </w:r>
            <w:r>
              <w:rPr>
                <w:rFonts w:cs="Arial"/>
                <w:sz w:val="22"/>
              </w:rPr>
              <w:t xml:space="preserve"> in screening coverage and outcomes.</w:t>
            </w:r>
            <w:r w:rsidR="007F4758" w:rsidRPr="00842762">
              <w:rPr>
                <w:rFonts w:cs="Arial"/>
                <w:sz w:val="22"/>
              </w:rPr>
              <w:t xml:space="preserve">   </w:t>
            </w:r>
          </w:p>
          <w:p w:rsidR="005C2FF9" w:rsidRPr="00576550" w:rsidRDefault="005226D9" w:rsidP="005226D9">
            <w:pPr>
              <w:pStyle w:val="ListParagraph"/>
              <w:numPr>
                <w:ilvl w:val="0"/>
                <w:numId w:val="25"/>
              </w:numPr>
              <w:spacing w:before="120" w:after="120"/>
              <w:rPr>
                <w:rFonts w:eastAsiaTheme="minorHAnsi" w:cs="Arial"/>
                <w:b/>
                <w:sz w:val="22"/>
                <w:szCs w:val="22"/>
                <w:lang w:eastAsia="en-US"/>
              </w:rPr>
            </w:pPr>
            <w:r>
              <w:rPr>
                <w:rFonts w:cs="Arial"/>
                <w:sz w:val="22"/>
              </w:rPr>
              <w:t>NSAC members r</w:t>
            </w:r>
            <w:r w:rsidR="00842762" w:rsidRPr="00FF3482">
              <w:rPr>
                <w:rFonts w:cs="Arial"/>
                <w:sz w:val="22"/>
              </w:rPr>
              <w:t xml:space="preserve">equested some clarification of its </w:t>
            </w:r>
            <w:r w:rsidR="00FF3482" w:rsidRPr="00FF3482">
              <w:rPr>
                <w:rFonts w:cs="Arial"/>
                <w:sz w:val="22"/>
              </w:rPr>
              <w:t xml:space="preserve">governance </w:t>
            </w:r>
            <w:r w:rsidR="00842762" w:rsidRPr="00FF3482">
              <w:rPr>
                <w:rFonts w:cs="Arial"/>
                <w:sz w:val="22"/>
              </w:rPr>
              <w:t xml:space="preserve">role in relation </w:t>
            </w:r>
            <w:r w:rsidR="00FF3482" w:rsidRPr="00FF3482">
              <w:rPr>
                <w:rFonts w:cs="Arial"/>
                <w:sz w:val="22"/>
              </w:rPr>
              <w:t xml:space="preserve">to implementation of the Bowel Screening Programme. </w:t>
            </w:r>
            <w:r w:rsidR="00FF3482">
              <w:rPr>
                <w:rFonts w:cs="Arial"/>
                <w:sz w:val="22"/>
              </w:rPr>
              <w:t>The NSU will consider this issue prior to the next meeting</w:t>
            </w:r>
            <w:r w:rsidR="009333BC">
              <w:rPr>
                <w:rFonts w:cs="Arial"/>
                <w:sz w:val="22"/>
              </w:rPr>
              <w:t>.</w:t>
            </w:r>
          </w:p>
        </w:tc>
      </w:tr>
      <w:tr w:rsidR="00713F90" w:rsidRPr="00576550" w:rsidTr="009333BC">
        <w:trPr>
          <w:trHeight w:val="1641"/>
        </w:trPr>
        <w:tc>
          <w:tcPr>
            <w:tcW w:w="709" w:type="dxa"/>
          </w:tcPr>
          <w:p w:rsidR="00713F90" w:rsidRPr="00576550" w:rsidRDefault="00713F90" w:rsidP="00576550">
            <w:pPr>
              <w:spacing w:before="120" w:after="120"/>
              <w:rPr>
                <w:rFonts w:eastAsiaTheme="minorHAnsi" w:cs="Arial"/>
                <w:b/>
                <w:sz w:val="22"/>
                <w:szCs w:val="22"/>
                <w:lang w:eastAsia="en-US"/>
              </w:rPr>
            </w:pPr>
            <w:r w:rsidRPr="00576550">
              <w:rPr>
                <w:rFonts w:eastAsiaTheme="minorHAnsi" w:cs="Arial"/>
                <w:b/>
                <w:sz w:val="22"/>
                <w:szCs w:val="22"/>
                <w:lang w:eastAsia="en-US"/>
              </w:rPr>
              <w:t>1</w:t>
            </w:r>
            <w:r w:rsidR="00694201" w:rsidRPr="00576550">
              <w:rPr>
                <w:rFonts w:eastAsiaTheme="minorHAnsi" w:cs="Arial"/>
                <w:b/>
                <w:sz w:val="22"/>
                <w:szCs w:val="22"/>
                <w:lang w:eastAsia="en-US"/>
              </w:rPr>
              <w:t>1</w:t>
            </w:r>
            <w:r w:rsidRPr="00576550">
              <w:rPr>
                <w:rFonts w:eastAsiaTheme="minorHAnsi" w:cs="Arial"/>
                <w:b/>
                <w:sz w:val="22"/>
                <w:szCs w:val="22"/>
                <w:lang w:eastAsia="en-US"/>
              </w:rPr>
              <w:t>.</w:t>
            </w:r>
          </w:p>
        </w:tc>
        <w:tc>
          <w:tcPr>
            <w:tcW w:w="9639" w:type="dxa"/>
          </w:tcPr>
          <w:p w:rsidR="00A36748" w:rsidRPr="00576550" w:rsidRDefault="00A36748" w:rsidP="00576550">
            <w:pPr>
              <w:spacing w:before="120" w:after="120"/>
              <w:rPr>
                <w:rFonts w:eastAsiaTheme="minorHAnsi" w:cs="Arial"/>
                <w:b/>
                <w:sz w:val="22"/>
                <w:szCs w:val="22"/>
                <w:lang w:eastAsia="en-US"/>
              </w:rPr>
            </w:pPr>
            <w:r w:rsidRPr="00576550">
              <w:rPr>
                <w:rFonts w:eastAsiaTheme="minorHAnsi" w:cs="Arial"/>
                <w:b/>
                <w:sz w:val="22"/>
                <w:szCs w:val="22"/>
                <w:lang w:eastAsia="en-US"/>
              </w:rPr>
              <w:t xml:space="preserve">Other business </w:t>
            </w:r>
          </w:p>
          <w:p w:rsidR="00FF3482" w:rsidRPr="005226D9" w:rsidRDefault="00FF3482" w:rsidP="005226D9">
            <w:pPr>
              <w:pStyle w:val="ListParagraph"/>
              <w:numPr>
                <w:ilvl w:val="0"/>
                <w:numId w:val="25"/>
              </w:numPr>
              <w:spacing w:before="120" w:after="120"/>
              <w:rPr>
                <w:rFonts w:cs="Arial"/>
                <w:sz w:val="22"/>
              </w:rPr>
            </w:pPr>
            <w:r w:rsidRPr="005226D9">
              <w:rPr>
                <w:rFonts w:cs="Arial"/>
                <w:sz w:val="22"/>
              </w:rPr>
              <w:t xml:space="preserve">Noted </w:t>
            </w:r>
            <w:r w:rsidR="005226D9" w:rsidRPr="005226D9">
              <w:rPr>
                <w:rFonts w:cs="Arial"/>
                <w:sz w:val="22"/>
              </w:rPr>
              <w:t xml:space="preserve">upcoming </w:t>
            </w:r>
            <w:r w:rsidRPr="005226D9">
              <w:rPr>
                <w:rFonts w:cs="Arial"/>
                <w:sz w:val="22"/>
              </w:rPr>
              <w:t>International Cancer Screening Meeting</w:t>
            </w:r>
            <w:r w:rsidR="005226D9" w:rsidRPr="005226D9">
              <w:rPr>
                <w:rFonts w:cs="Arial"/>
                <w:sz w:val="22"/>
              </w:rPr>
              <w:t>,</w:t>
            </w:r>
            <w:r w:rsidRPr="005226D9">
              <w:rPr>
                <w:rFonts w:cs="Arial"/>
                <w:sz w:val="22"/>
              </w:rPr>
              <w:t xml:space="preserve"> </w:t>
            </w:r>
            <w:r w:rsidR="005226D9" w:rsidRPr="005226D9">
              <w:rPr>
                <w:rFonts w:cs="Arial"/>
                <w:sz w:val="22"/>
              </w:rPr>
              <w:t xml:space="preserve">19-21 </w:t>
            </w:r>
            <w:r w:rsidRPr="005226D9">
              <w:rPr>
                <w:rFonts w:cs="Arial"/>
                <w:sz w:val="22"/>
              </w:rPr>
              <w:t>June 2017 in Bethesda, Maryland, United States.</w:t>
            </w:r>
          </w:p>
          <w:p w:rsidR="00713F90" w:rsidRPr="00FF3482" w:rsidRDefault="00FF3482" w:rsidP="005226D9">
            <w:pPr>
              <w:pStyle w:val="ListParagraph"/>
              <w:numPr>
                <w:ilvl w:val="0"/>
                <w:numId w:val="25"/>
              </w:numPr>
              <w:spacing w:before="120" w:after="120"/>
              <w:rPr>
                <w:rFonts w:eastAsiaTheme="minorHAnsi" w:cs="Arial"/>
                <w:b/>
                <w:sz w:val="22"/>
                <w:szCs w:val="22"/>
                <w:lang w:eastAsia="en-US"/>
              </w:rPr>
            </w:pPr>
            <w:r w:rsidRPr="005226D9">
              <w:rPr>
                <w:rFonts w:cs="Arial"/>
                <w:sz w:val="22"/>
              </w:rPr>
              <w:t>N</w:t>
            </w:r>
            <w:r w:rsidR="00A36748" w:rsidRPr="005226D9">
              <w:rPr>
                <w:rFonts w:cs="Arial"/>
                <w:sz w:val="22"/>
              </w:rPr>
              <w:t>ex</w:t>
            </w:r>
            <w:r w:rsidRPr="005226D9">
              <w:rPr>
                <w:rFonts w:cs="Arial"/>
                <w:sz w:val="22"/>
              </w:rPr>
              <w:t xml:space="preserve">t NSAC </w:t>
            </w:r>
            <w:r w:rsidR="00A36748" w:rsidRPr="005226D9">
              <w:rPr>
                <w:rFonts w:cs="Arial"/>
                <w:sz w:val="22"/>
              </w:rPr>
              <w:t xml:space="preserve">meeting date: Wed </w:t>
            </w:r>
            <w:r w:rsidR="00A22310" w:rsidRPr="005226D9">
              <w:rPr>
                <w:rFonts w:cs="Arial"/>
                <w:sz w:val="22"/>
              </w:rPr>
              <w:t>22</w:t>
            </w:r>
            <w:r w:rsidR="00A36748" w:rsidRPr="005226D9">
              <w:rPr>
                <w:rFonts w:cs="Arial"/>
                <w:sz w:val="22"/>
              </w:rPr>
              <w:t xml:space="preserve"> </w:t>
            </w:r>
            <w:r w:rsidR="00A22310" w:rsidRPr="005226D9">
              <w:rPr>
                <w:rFonts w:cs="Arial"/>
                <w:sz w:val="22"/>
              </w:rPr>
              <w:t>March</w:t>
            </w:r>
            <w:r w:rsidR="00A36748" w:rsidRPr="005226D9">
              <w:rPr>
                <w:rFonts w:cs="Arial"/>
                <w:sz w:val="22"/>
              </w:rPr>
              <w:t xml:space="preserve"> 201</w:t>
            </w:r>
            <w:r w:rsidR="00A22310" w:rsidRPr="005226D9">
              <w:rPr>
                <w:rFonts w:cs="Arial"/>
                <w:sz w:val="22"/>
              </w:rPr>
              <w:t>7</w:t>
            </w:r>
          </w:p>
        </w:tc>
      </w:tr>
      <w:tr w:rsidR="00713F90" w:rsidRPr="00576550" w:rsidTr="00576550">
        <w:trPr>
          <w:trHeight w:val="593"/>
        </w:trPr>
        <w:tc>
          <w:tcPr>
            <w:tcW w:w="709" w:type="dxa"/>
          </w:tcPr>
          <w:p w:rsidR="00713F90" w:rsidRPr="00576550" w:rsidRDefault="00713F90" w:rsidP="00576550">
            <w:pPr>
              <w:spacing w:before="120" w:after="120"/>
              <w:rPr>
                <w:rFonts w:eastAsiaTheme="minorHAnsi" w:cs="Arial"/>
                <w:b/>
                <w:sz w:val="22"/>
                <w:szCs w:val="22"/>
                <w:lang w:eastAsia="en-US"/>
              </w:rPr>
            </w:pPr>
          </w:p>
        </w:tc>
        <w:tc>
          <w:tcPr>
            <w:tcW w:w="9639" w:type="dxa"/>
          </w:tcPr>
          <w:p w:rsidR="00713F90" w:rsidRPr="00576550" w:rsidRDefault="00A36748" w:rsidP="00A22310">
            <w:pPr>
              <w:spacing w:before="120" w:after="120"/>
              <w:rPr>
                <w:rFonts w:eastAsiaTheme="minorHAnsi" w:cs="Arial"/>
                <w:sz w:val="22"/>
                <w:szCs w:val="22"/>
                <w:lang w:eastAsia="en-US"/>
              </w:rPr>
            </w:pPr>
            <w:r w:rsidRPr="00576550">
              <w:rPr>
                <w:rFonts w:eastAsiaTheme="minorHAnsi" w:cs="Arial"/>
                <w:sz w:val="22"/>
                <w:szCs w:val="22"/>
                <w:lang w:eastAsia="en-US"/>
              </w:rPr>
              <w:t>The meeting closed at 1</w:t>
            </w:r>
            <w:r w:rsidR="00A22310">
              <w:rPr>
                <w:rFonts w:eastAsiaTheme="minorHAnsi" w:cs="Arial"/>
                <w:sz w:val="22"/>
                <w:szCs w:val="22"/>
                <w:lang w:eastAsia="en-US"/>
              </w:rPr>
              <w:t>600</w:t>
            </w:r>
            <w:r w:rsidRPr="00576550">
              <w:rPr>
                <w:rFonts w:eastAsiaTheme="minorHAnsi" w:cs="Arial"/>
                <w:sz w:val="22"/>
                <w:szCs w:val="22"/>
                <w:lang w:eastAsia="en-US"/>
              </w:rPr>
              <w:t>hrs</w:t>
            </w:r>
          </w:p>
        </w:tc>
      </w:tr>
    </w:tbl>
    <w:p w:rsidR="0014128D" w:rsidRPr="00576550" w:rsidRDefault="0014128D" w:rsidP="00576550">
      <w:pPr>
        <w:rPr>
          <w:b/>
          <w:sz w:val="22"/>
          <w:szCs w:val="22"/>
        </w:rPr>
      </w:pPr>
    </w:p>
    <w:sectPr w:rsidR="0014128D" w:rsidRPr="00576550" w:rsidSect="001800FE">
      <w:headerReference w:type="even" r:id="rId8"/>
      <w:headerReference w:type="default" r:id="rId9"/>
      <w:footerReference w:type="even" r:id="rId10"/>
      <w:footerReference w:type="default" r:id="rId11"/>
      <w:headerReference w:type="first" r:id="rId12"/>
      <w:footerReference w:type="first" r:id="rId13"/>
      <w:pgSz w:w="11907" w:h="16840" w:code="9"/>
      <w:pgMar w:top="567" w:right="992" w:bottom="992" w:left="992" w:header="567" w:footer="567"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84C" w:rsidRDefault="002F584C" w:rsidP="00187309">
      <w:r>
        <w:separator/>
      </w:r>
    </w:p>
  </w:endnote>
  <w:endnote w:type="continuationSeparator" w:id="0">
    <w:p w:rsidR="002F584C" w:rsidRDefault="002F584C" w:rsidP="0018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äo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FB7" w:rsidRDefault="00920F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593461"/>
      <w:docPartObj>
        <w:docPartGallery w:val="Page Numbers (Bottom of Page)"/>
        <w:docPartUnique/>
      </w:docPartObj>
    </w:sdtPr>
    <w:sdtEndPr>
      <w:rPr>
        <w:noProof/>
      </w:rPr>
    </w:sdtEndPr>
    <w:sdtContent>
      <w:p w:rsidR="002F584C" w:rsidRDefault="002F584C">
        <w:pPr>
          <w:pStyle w:val="Footer"/>
        </w:pPr>
        <w:r>
          <w:t xml:space="preserve">Page | </w:t>
        </w:r>
        <w:r>
          <w:fldChar w:fldCharType="begin"/>
        </w:r>
        <w:r>
          <w:instrText xml:space="preserve"> PAGE   \* MERGEFORMAT </w:instrText>
        </w:r>
        <w:r>
          <w:fldChar w:fldCharType="separate"/>
        </w:r>
        <w:r w:rsidR="00FF0FA1">
          <w:rPr>
            <w:noProof/>
          </w:rPr>
          <w:t>1</w:t>
        </w:r>
        <w:r>
          <w:rPr>
            <w:noProof/>
          </w:rPr>
          <w:fldChar w:fldCharType="end"/>
        </w:r>
        <w:r>
          <w:rPr>
            <w:noProof/>
          </w:rPr>
          <w:t xml:space="preserve">                                                                                                NSAC 9 November 2016 meeting</w:t>
        </w:r>
        <w:r w:rsidR="00920FB7">
          <w:rPr>
            <w:noProof/>
          </w:rPr>
          <w:t xml:space="preserve"> minutes</w:t>
        </w:r>
      </w:p>
    </w:sdtContent>
  </w:sdt>
  <w:p w:rsidR="002F584C" w:rsidRDefault="002F58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FB7" w:rsidRDefault="00920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84C" w:rsidRDefault="002F584C" w:rsidP="00187309">
      <w:r>
        <w:separator/>
      </w:r>
    </w:p>
  </w:footnote>
  <w:footnote w:type="continuationSeparator" w:id="0">
    <w:p w:rsidR="002F584C" w:rsidRDefault="002F584C" w:rsidP="00187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FB7" w:rsidRDefault="00920F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84C" w:rsidRDefault="002F58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FB7" w:rsidRDefault="00920F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0590"/>
    <w:multiLevelType w:val="hybridMultilevel"/>
    <w:tmpl w:val="19C88C7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
    <w:nsid w:val="0B7E1249"/>
    <w:multiLevelType w:val="hybridMultilevel"/>
    <w:tmpl w:val="37366E8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14DF6727"/>
    <w:multiLevelType w:val="multilevel"/>
    <w:tmpl w:val="40B0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A6465"/>
    <w:multiLevelType w:val="hybridMultilevel"/>
    <w:tmpl w:val="A4C6A9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F1A5256"/>
    <w:multiLevelType w:val="hybridMultilevel"/>
    <w:tmpl w:val="DEC0E8A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F5B0C5A"/>
    <w:multiLevelType w:val="hybridMultilevel"/>
    <w:tmpl w:val="84B804D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0AC1DFF"/>
    <w:multiLevelType w:val="hybridMultilevel"/>
    <w:tmpl w:val="5B9AC0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26107393"/>
    <w:multiLevelType w:val="hybridMultilevel"/>
    <w:tmpl w:val="543E4B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2BF3467C"/>
    <w:multiLevelType w:val="hybridMultilevel"/>
    <w:tmpl w:val="8B5A90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DEC7DB6"/>
    <w:multiLevelType w:val="hybridMultilevel"/>
    <w:tmpl w:val="FAE818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E9002E8"/>
    <w:multiLevelType w:val="hybridMultilevel"/>
    <w:tmpl w:val="80CA4A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36703767"/>
    <w:multiLevelType w:val="hybridMultilevel"/>
    <w:tmpl w:val="461624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38152EC9"/>
    <w:multiLevelType w:val="hybridMultilevel"/>
    <w:tmpl w:val="1068A5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42A61D64"/>
    <w:multiLevelType w:val="hybridMultilevel"/>
    <w:tmpl w:val="71A8AC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452C6011"/>
    <w:multiLevelType w:val="hybridMultilevel"/>
    <w:tmpl w:val="6CAA42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46881086"/>
    <w:multiLevelType w:val="hybridMultilevel"/>
    <w:tmpl w:val="408A76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4941157C"/>
    <w:multiLevelType w:val="hybridMultilevel"/>
    <w:tmpl w:val="EEB65F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49686400"/>
    <w:multiLevelType w:val="hybridMultilevel"/>
    <w:tmpl w:val="2FEE48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116123B"/>
    <w:multiLevelType w:val="hybridMultilevel"/>
    <w:tmpl w:val="8870C4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347207B"/>
    <w:multiLevelType w:val="hybridMultilevel"/>
    <w:tmpl w:val="7C38E2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598165ED"/>
    <w:multiLevelType w:val="hybridMultilevel"/>
    <w:tmpl w:val="CC1CD42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5AB9415A"/>
    <w:multiLevelType w:val="hybridMultilevel"/>
    <w:tmpl w:val="B64C2C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61D86CB8"/>
    <w:multiLevelType w:val="hybridMultilevel"/>
    <w:tmpl w:val="281C05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85670E7"/>
    <w:multiLevelType w:val="hybridMultilevel"/>
    <w:tmpl w:val="355A21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6ECC4D01"/>
    <w:multiLevelType w:val="hybridMultilevel"/>
    <w:tmpl w:val="BF268A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80C48F8"/>
    <w:multiLevelType w:val="hybridMultilevel"/>
    <w:tmpl w:val="25E8B3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B757ABF"/>
    <w:multiLevelType w:val="hybridMultilevel"/>
    <w:tmpl w:val="A684B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E764C5D"/>
    <w:multiLevelType w:val="hybridMultilevel"/>
    <w:tmpl w:val="A7F6FE34"/>
    <w:lvl w:ilvl="0" w:tplc="D306300E">
      <w:start w:val="1"/>
      <w:numFmt w:val="bullet"/>
      <w:lvlText w:val=""/>
      <w:lvlJc w:val="left"/>
      <w:pPr>
        <w:ind w:left="360" w:hanging="360"/>
      </w:pPr>
      <w:rPr>
        <w:rFonts w:ascii="Symbol" w:hAnsi="Symbol" w:hint="default"/>
      </w:rPr>
    </w:lvl>
    <w:lvl w:ilvl="1" w:tplc="3F724E92">
      <w:start w:val="1"/>
      <w:numFmt w:val="bullet"/>
      <w:lvlText w:val="o"/>
      <w:lvlJc w:val="left"/>
      <w:pPr>
        <w:ind w:left="1080" w:hanging="360"/>
      </w:pPr>
      <w:rPr>
        <w:rFonts w:ascii="Courier New" w:hAnsi="Courier New" w:cs="Courier New" w:hint="default"/>
      </w:rPr>
    </w:lvl>
    <w:lvl w:ilvl="2" w:tplc="CA50F66C">
      <w:start w:val="1"/>
      <w:numFmt w:val="bullet"/>
      <w:lvlText w:val=""/>
      <w:lvlJc w:val="left"/>
      <w:pPr>
        <w:ind w:left="1800" w:hanging="360"/>
      </w:pPr>
      <w:rPr>
        <w:rFonts w:ascii="Wingdings" w:hAnsi="Wingdings" w:hint="default"/>
      </w:rPr>
    </w:lvl>
    <w:lvl w:ilvl="3" w:tplc="4A44802E">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4"/>
  </w:num>
  <w:num w:numId="2">
    <w:abstractNumId w:val="5"/>
  </w:num>
  <w:num w:numId="3">
    <w:abstractNumId w:val="4"/>
  </w:num>
  <w:num w:numId="4">
    <w:abstractNumId w:val="1"/>
  </w:num>
  <w:num w:numId="5">
    <w:abstractNumId w:val="27"/>
  </w:num>
  <w:num w:numId="6">
    <w:abstractNumId w:val="19"/>
  </w:num>
  <w:num w:numId="7">
    <w:abstractNumId w:val="8"/>
  </w:num>
  <w:num w:numId="8">
    <w:abstractNumId w:val="16"/>
  </w:num>
  <w:num w:numId="9">
    <w:abstractNumId w:val="15"/>
  </w:num>
  <w:num w:numId="10">
    <w:abstractNumId w:val="13"/>
  </w:num>
  <w:num w:numId="11">
    <w:abstractNumId w:val="3"/>
  </w:num>
  <w:num w:numId="12">
    <w:abstractNumId w:val="12"/>
  </w:num>
  <w:num w:numId="13">
    <w:abstractNumId w:val="10"/>
  </w:num>
  <w:num w:numId="14">
    <w:abstractNumId w:val="26"/>
  </w:num>
  <w:num w:numId="15">
    <w:abstractNumId w:val="7"/>
  </w:num>
  <w:num w:numId="16">
    <w:abstractNumId w:val="25"/>
  </w:num>
  <w:num w:numId="17">
    <w:abstractNumId w:val="23"/>
  </w:num>
  <w:num w:numId="18">
    <w:abstractNumId w:val="0"/>
  </w:num>
  <w:num w:numId="19">
    <w:abstractNumId w:val="11"/>
  </w:num>
  <w:num w:numId="20">
    <w:abstractNumId w:val="20"/>
  </w:num>
  <w:num w:numId="21">
    <w:abstractNumId w:val="18"/>
  </w:num>
  <w:num w:numId="22">
    <w:abstractNumId w:val="9"/>
  </w:num>
  <w:num w:numId="23">
    <w:abstractNumId w:val="17"/>
  </w:num>
  <w:num w:numId="24">
    <w:abstractNumId w:val="22"/>
  </w:num>
  <w:num w:numId="25">
    <w:abstractNumId w:val="6"/>
  </w:num>
  <w:num w:numId="26">
    <w:abstractNumId w:val="21"/>
  </w:num>
  <w:num w:numId="27">
    <w:abstractNumId w:val="2"/>
  </w:num>
  <w:num w:numId="28">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FE"/>
    <w:rsid w:val="000012F7"/>
    <w:rsid w:val="0000201A"/>
    <w:rsid w:val="000025A4"/>
    <w:rsid w:val="00003012"/>
    <w:rsid w:val="000043F2"/>
    <w:rsid w:val="00006648"/>
    <w:rsid w:val="00006DDB"/>
    <w:rsid w:val="00011158"/>
    <w:rsid w:val="0001221A"/>
    <w:rsid w:val="00014DE1"/>
    <w:rsid w:val="0001636D"/>
    <w:rsid w:val="00017641"/>
    <w:rsid w:val="0002121D"/>
    <w:rsid w:val="00022964"/>
    <w:rsid w:val="00033659"/>
    <w:rsid w:val="00040FDF"/>
    <w:rsid w:val="000428D1"/>
    <w:rsid w:val="00042DA6"/>
    <w:rsid w:val="00044825"/>
    <w:rsid w:val="00046C9C"/>
    <w:rsid w:val="00050C62"/>
    <w:rsid w:val="00050D85"/>
    <w:rsid w:val="000517B4"/>
    <w:rsid w:val="0005231B"/>
    <w:rsid w:val="00054BD9"/>
    <w:rsid w:val="00063FA3"/>
    <w:rsid w:val="00077E73"/>
    <w:rsid w:val="00082040"/>
    <w:rsid w:val="00086776"/>
    <w:rsid w:val="000925BB"/>
    <w:rsid w:val="00095868"/>
    <w:rsid w:val="00095C41"/>
    <w:rsid w:val="00095D00"/>
    <w:rsid w:val="000A18E2"/>
    <w:rsid w:val="000A1D9D"/>
    <w:rsid w:val="000A3EE3"/>
    <w:rsid w:val="000A3F79"/>
    <w:rsid w:val="000A48A9"/>
    <w:rsid w:val="000A5376"/>
    <w:rsid w:val="000B1EC1"/>
    <w:rsid w:val="000B5887"/>
    <w:rsid w:val="000B62D7"/>
    <w:rsid w:val="000B69D8"/>
    <w:rsid w:val="000C1027"/>
    <w:rsid w:val="000C228C"/>
    <w:rsid w:val="000C5485"/>
    <w:rsid w:val="000D146F"/>
    <w:rsid w:val="000D56C4"/>
    <w:rsid w:val="000D6A21"/>
    <w:rsid w:val="000E1F8E"/>
    <w:rsid w:val="000E5EE6"/>
    <w:rsid w:val="000E78D2"/>
    <w:rsid w:val="000F08DE"/>
    <w:rsid w:val="000F1280"/>
    <w:rsid w:val="000F3FC4"/>
    <w:rsid w:val="000F5E29"/>
    <w:rsid w:val="00100C77"/>
    <w:rsid w:val="0010271A"/>
    <w:rsid w:val="00105125"/>
    <w:rsid w:val="00105153"/>
    <w:rsid w:val="001107C7"/>
    <w:rsid w:val="001115D8"/>
    <w:rsid w:val="00114963"/>
    <w:rsid w:val="001153A5"/>
    <w:rsid w:val="001161CD"/>
    <w:rsid w:val="0012040A"/>
    <w:rsid w:val="00120E81"/>
    <w:rsid w:val="00121562"/>
    <w:rsid w:val="00124949"/>
    <w:rsid w:val="0012614F"/>
    <w:rsid w:val="0013342D"/>
    <w:rsid w:val="001350C9"/>
    <w:rsid w:val="0014128D"/>
    <w:rsid w:val="0014358B"/>
    <w:rsid w:val="00147F5C"/>
    <w:rsid w:val="00154CD6"/>
    <w:rsid w:val="00155624"/>
    <w:rsid w:val="00156ECA"/>
    <w:rsid w:val="00156EF5"/>
    <w:rsid w:val="00162B61"/>
    <w:rsid w:val="001634ED"/>
    <w:rsid w:val="00164D34"/>
    <w:rsid w:val="00165A96"/>
    <w:rsid w:val="0017036B"/>
    <w:rsid w:val="001719F0"/>
    <w:rsid w:val="001743C1"/>
    <w:rsid w:val="001748F3"/>
    <w:rsid w:val="00174909"/>
    <w:rsid w:val="001750C7"/>
    <w:rsid w:val="001800FE"/>
    <w:rsid w:val="001822FA"/>
    <w:rsid w:val="0018302B"/>
    <w:rsid w:val="00187309"/>
    <w:rsid w:val="001875B8"/>
    <w:rsid w:val="001916EF"/>
    <w:rsid w:val="0019350D"/>
    <w:rsid w:val="00193E39"/>
    <w:rsid w:val="001964AF"/>
    <w:rsid w:val="001968F3"/>
    <w:rsid w:val="00196BA7"/>
    <w:rsid w:val="00197345"/>
    <w:rsid w:val="00197F4B"/>
    <w:rsid w:val="00197F5B"/>
    <w:rsid w:val="001A0626"/>
    <w:rsid w:val="001A4A1B"/>
    <w:rsid w:val="001A7588"/>
    <w:rsid w:val="001B09AD"/>
    <w:rsid w:val="001B1A1A"/>
    <w:rsid w:val="001B3792"/>
    <w:rsid w:val="001B53D6"/>
    <w:rsid w:val="001B62A9"/>
    <w:rsid w:val="001C1567"/>
    <w:rsid w:val="001C17EA"/>
    <w:rsid w:val="001C46E9"/>
    <w:rsid w:val="001C55A9"/>
    <w:rsid w:val="001C597B"/>
    <w:rsid w:val="001C6890"/>
    <w:rsid w:val="001C6DD0"/>
    <w:rsid w:val="001D0C82"/>
    <w:rsid w:val="001D28A9"/>
    <w:rsid w:val="001D2E6C"/>
    <w:rsid w:val="001D6849"/>
    <w:rsid w:val="001D7728"/>
    <w:rsid w:val="001D7F9D"/>
    <w:rsid w:val="001E12F2"/>
    <w:rsid w:val="001E26A6"/>
    <w:rsid w:val="001E6BFE"/>
    <w:rsid w:val="001E7051"/>
    <w:rsid w:val="001F085C"/>
    <w:rsid w:val="001F2D71"/>
    <w:rsid w:val="001F5F34"/>
    <w:rsid w:val="00200AD2"/>
    <w:rsid w:val="0020362D"/>
    <w:rsid w:val="00204358"/>
    <w:rsid w:val="00204D5F"/>
    <w:rsid w:val="002057EB"/>
    <w:rsid w:val="00205828"/>
    <w:rsid w:val="0020748D"/>
    <w:rsid w:val="00212DBE"/>
    <w:rsid w:val="0021397D"/>
    <w:rsid w:val="002140F8"/>
    <w:rsid w:val="00215747"/>
    <w:rsid w:val="00215A66"/>
    <w:rsid w:val="002258F7"/>
    <w:rsid w:val="00227F78"/>
    <w:rsid w:val="00231403"/>
    <w:rsid w:val="002331AB"/>
    <w:rsid w:val="00244572"/>
    <w:rsid w:val="0024472C"/>
    <w:rsid w:val="00247425"/>
    <w:rsid w:val="00251DC3"/>
    <w:rsid w:val="0025262C"/>
    <w:rsid w:val="0025338A"/>
    <w:rsid w:val="00253A85"/>
    <w:rsid w:val="00254CF3"/>
    <w:rsid w:val="0025560C"/>
    <w:rsid w:val="00257893"/>
    <w:rsid w:val="00260582"/>
    <w:rsid w:val="0026081D"/>
    <w:rsid w:val="002612D1"/>
    <w:rsid w:val="00262BE1"/>
    <w:rsid w:val="00263D78"/>
    <w:rsid w:val="00264F78"/>
    <w:rsid w:val="0027143A"/>
    <w:rsid w:val="00272D7D"/>
    <w:rsid w:val="00273D74"/>
    <w:rsid w:val="002823DE"/>
    <w:rsid w:val="00285CE6"/>
    <w:rsid w:val="00290D05"/>
    <w:rsid w:val="00291DEC"/>
    <w:rsid w:val="00294F6D"/>
    <w:rsid w:val="00295E47"/>
    <w:rsid w:val="002972BB"/>
    <w:rsid w:val="002A109F"/>
    <w:rsid w:val="002A4AB5"/>
    <w:rsid w:val="002A66EA"/>
    <w:rsid w:val="002B0D16"/>
    <w:rsid w:val="002B108A"/>
    <w:rsid w:val="002B11C8"/>
    <w:rsid w:val="002B1227"/>
    <w:rsid w:val="002B5058"/>
    <w:rsid w:val="002B7660"/>
    <w:rsid w:val="002C07C9"/>
    <w:rsid w:val="002C0D64"/>
    <w:rsid w:val="002C1F7D"/>
    <w:rsid w:val="002C2340"/>
    <w:rsid w:val="002C27B0"/>
    <w:rsid w:val="002C540B"/>
    <w:rsid w:val="002C5B92"/>
    <w:rsid w:val="002C6A2B"/>
    <w:rsid w:val="002C76CB"/>
    <w:rsid w:val="002D2248"/>
    <w:rsid w:val="002D37E1"/>
    <w:rsid w:val="002D45CC"/>
    <w:rsid w:val="002E181C"/>
    <w:rsid w:val="002E310B"/>
    <w:rsid w:val="002E4103"/>
    <w:rsid w:val="002E564F"/>
    <w:rsid w:val="002E5657"/>
    <w:rsid w:val="002E62F8"/>
    <w:rsid w:val="002F03F9"/>
    <w:rsid w:val="002F4E61"/>
    <w:rsid w:val="002F55EF"/>
    <w:rsid w:val="002F584C"/>
    <w:rsid w:val="00300D94"/>
    <w:rsid w:val="00301990"/>
    <w:rsid w:val="003030FC"/>
    <w:rsid w:val="00303831"/>
    <w:rsid w:val="00303901"/>
    <w:rsid w:val="003042E0"/>
    <w:rsid w:val="00306622"/>
    <w:rsid w:val="00307876"/>
    <w:rsid w:val="00310003"/>
    <w:rsid w:val="00312199"/>
    <w:rsid w:val="003151BA"/>
    <w:rsid w:val="00315D37"/>
    <w:rsid w:val="00316EE0"/>
    <w:rsid w:val="00317A17"/>
    <w:rsid w:val="003257A0"/>
    <w:rsid w:val="0033305C"/>
    <w:rsid w:val="003341FC"/>
    <w:rsid w:val="0033434A"/>
    <w:rsid w:val="00334F01"/>
    <w:rsid w:val="00337BC8"/>
    <w:rsid w:val="0034422F"/>
    <w:rsid w:val="003444DE"/>
    <w:rsid w:val="00350FBC"/>
    <w:rsid w:val="0035143A"/>
    <w:rsid w:val="0035330E"/>
    <w:rsid w:val="003600A3"/>
    <w:rsid w:val="003604F0"/>
    <w:rsid w:val="003610AB"/>
    <w:rsid w:val="003640F6"/>
    <w:rsid w:val="0036679D"/>
    <w:rsid w:val="00372FE9"/>
    <w:rsid w:val="003746C6"/>
    <w:rsid w:val="00375A2A"/>
    <w:rsid w:val="00375FB1"/>
    <w:rsid w:val="00376990"/>
    <w:rsid w:val="003820DA"/>
    <w:rsid w:val="00385B7D"/>
    <w:rsid w:val="00385B99"/>
    <w:rsid w:val="00385F75"/>
    <w:rsid w:val="00386751"/>
    <w:rsid w:val="0038794C"/>
    <w:rsid w:val="00390B64"/>
    <w:rsid w:val="00391E06"/>
    <w:rsid w:val="00393028"/>
    <w:rsid w:val="003935BF"/>
    <w:rsid w:val="00396116"/>
    <w:rsid w:val="00397979"/>
    <w:rsid w:val="003A1A7B"/>
    <w:rsid w:val="003A47DC"/>
    <w:rsid w:val="003A7677"/>
    <w:rsid w:val="003B2B68"/>
    <w:rsid w:val="003C296E"/>
    <w:rsid w:val="003C6268"/>
    <w:rsid w:val="003D07C8"/>
    <w:rsid w:val="003D0B1D"/>
    <w:rsid w:val="003D0C43"/>
    <w:rsid w:val="003D2201"/>
    <w:rsid w:val="003D271E"/>
    <w:rsid w:val="003D283A"/>
    <w:rsid w:val="003D463C"/>
    <w:rsid w:val="003D664F"/>
    <w:rsid w:val="003D6AA1"/>
    <w:rsid w:val="003D7B8C"/>
    <w:rsid w:val="003E52B1"/>
    <w:rsid w:val="003F0E07"/>
    <w:rsid w:val="00404220"/>
    <w:rsid w:val="0040516C"/>
    <w:rsid w:val="00407D0D"/>
    <w:rsid w:val="004119A0"/>
    <w:rsid w:val="004162D9"/>
    <w:rsid w:val="004169B6"/>
    <w:rsid w:val="00417625"/>
    <w:rsid w:val="00417F73"/>
    <w:rsid w:val="00421719"/>
    <w:rsid w:val="00423651"/>
    <w:rsid w:val="00427832"/>
    <w:rsid w:val="00430307"/>
    <w:rsid w:val="00430875"/>
    <w:rsid w:val="0043157E"/>
    <w:rsid w:val="00431B74"/>
    <w:rsid w:val="00432416"/>
    <w:rsid w:val="0043621D"/>
    <w:rsid w:val="00437D2F"/>
    <w:rsid w:val="004479DB"/>
    <w:rsid w:val="004536B4"/>
    <w:rsid w:val="00453EB4"/>
    <w:rsid w:val="00455A35"/>
    <w:rsid w:val="00457AA7"/>
    <w:rsid w:val="0046094F"/>
    <w:rsid w:val="0046190A"/>
    <w:rsid w:val="00462D7F"/>
    <w:rsid w:val="004651FE"/>
    <w:rsid w:val="00472113"/>
    <w:rsid w:val="0047402F"/>
    <w:rsid w:val="00474DE1"/>
    <w:rsid w:val="00475AB6"/>
    <w:rsid w:val="0047664B"/>
    <w:rsid w:val="004834A9"/>
    <w:rsid w:val="00484A63"/>
    <w:rsid w:val="00485D19"/>
    <w:rsid w:val="004861C9"/>
    <w:rsid w:val="00486B37"/>
    <w:rsid w:val="00486E09"/>
    <w:rsid w:val="004944C0"/>
    <w:rsid w:val="004948A5"/>
    <w:rsid w:val="004970E1"/>
    <w:rsid w:val="004A1B66"/>
    <w:rsid w:val="004B3D8D"/>
    <w:rsid w:val="004C0F0A"/>
    <w:rsid w:val="004D2112"/>
    <w:rsid w:val="004D3690"/>
    <w:rsid w:val="004D4C84"/>
    <w:rsid w:val="004D6420"/>
    <w:rsid w:val="004D7853"/>
    <w:rsid w:val="004E29F6"/>
    <w:rsid w:val="004E4F70"/>
    <w:rsid w:val="004E5822"/>
    <w:rsid w:val="004E6E33"/>
    <w:rsid w:val="004E78BF"/>
    <w:rsid w:val="004F127D"/>
    <w:rsid w:val="004F4592"/>
    <w:rsid w:val="004F4770"/>
    <w:rsid w:val="004F4C98"/>
    <w:rsid w:val="004F6B2F"/>
    <w:rsid w:val="00503A5E"/>
    <w:rsid w:val="0050611D"/>
    <w:rsid w:val="0051399B"/>
    <w:rsid w:val="00516AEB"/>
    <w:rsid w:val="00517371"/>
    <w:rsid w:val="00517BDF"/>
    <w:rsid w:val="00521DB4"/>
    <w:rsid w:val="00522581"/>
    <w:rsid w:val="005226D9"/>
    <w:rsid w:val="005305D0"/>
    <w:rsid w:val="00530980"/>
    <w:rsid w:val="00530AB4"/>
    <w:rsid w:val="00533038"/>
    <w:rsid w:val="00533B83"/>
    <w:rsid w:val="00535E74"/>
    <w:rsid w:val="0053681A"/>
    <w:rsid w:val="0054038F"/>
    <w:rsid w:val="0054417C"/>
    <w:rsid w:val="005443FE"/>
    <w:rsid w:val="00545EC0"/>
    <w:rsid w:val="00547DED"/>
    <w:rsid w:val="00555F59"/>
    <w:rsid w:val="0055694A"/>
    <w:rsid w:val="0056229C"/>
    <w:rsid w:val="00563DEF"/>
    <w:rsid w:val="00566CA8"/>
    <w:rsid w:val="005674E9"/>
    <w:rsid w:val="00567681"/>
    <w:rsid w:val="00573960"/>
    <w:rsid w:val="0057444B"/>
    <w:rsid w:val="00576550"/>
    <w:rsid w:val="0057797E"/>
    <w:rsid w:val="00580761"/>
    <w:rsid w:val="00580F67"/>
    <w:rsid w:val="005932E4"/>
    <w:rsid w:val="005940AC"/>
    <w:rsid w:val="005A1C21"/>
    <w:rsid w:val="005A3111"/>
    <w:rsid w:val="005A43FE"/>
    <w:rsid w:val="005B024A"/>
    <w:rsid w:val="005B1AEA"/>
    <w:rsid w:val="005B2CE6"/>
    <w:rsid w:val="005B2EA2"/>
    <w:rsid w:val="005B33CE"/>
    <w:rsid w:val="005B3A7B"/>
    <w:rsid w:val="005B55FA"/>
    <w:rsid w:val="005B6772"/>
    <w:rsid w:val="005B68CD"/>
    <w:rsid w:val="005C013A"/>
    <w:rsid w:val="005C0532"/>
    <w:rsid w:val="005C111F"/>
    <w:rsid w:val="005C2FF9"/>
    <w:rsid w:val="005C3574"/>
    <w:rsid w:val="005D2011"/>
    <w:rsid w:val="005D35AA"/>
    <w:rsid w:val="005D4BBF"/>
    <w:rsid w:val="005D4E1B"/>
    <w:rsid w:val="005D5378"/>
    <w:rsid w:val="005E2A90"/>
    <w:rsid w:val="005E30CB"/>
    <w:rsid w:val="005E3449"/>
    <w:rsid w:val="005E3972"/>
    <w:rsid w:val="005E4355"/>
    <w:rsid w:val="005E50C9"/>
    <w:rsid w:val="005E7AB0"/>
    <w:rsid w:val="005F1DE7"/>
    <w:rsid w:val="005F432D"/>
    <w:rsid w:val="005F5558"/>
    <w:rsid w:val="005F5A2B"/>
    <w:rsid w:val="005F66F3"/>
    <w:rsid w:val="005F6F6D"/>
    <w:rsid w:val="005F7084"/>
    <w:rsid w:val="006002A0"/>
    <w:rsid w:val="00602223"/>
    <w:rsid w:val="00602FE6"/>
    <w:rsid w:val="006059D9"/>
    <w:rsid w:val="006060E1"/>
    <w:rsid w:val="006112ED"/>
    <w:rsid w:val="006116AC"/>
    <w:rsid w:val="00613975"/>
    <w:rsid w:val="00613C81"/>
    <w:rsid w:val="0061521E"/>
    <w:rsid w:val="006167D6"/>
    <w:rsid w:val="0062270F"/>
    <w:rsid w:val="00623D19"/>
    <w:rsid w:val="006261E8"/>
    <w:rsid w:val="006264B6"/>
    <w:rsid w:val="00626CE7"/>
    <w:rsid w:val="00627CFE"/>
    <w:rsid w:val="006317F3"/>
    <w:rsid w:val="006441DF"/>
    <w:rsid w:val="00646206"/>
    <w:rsid w:val="00650456"/>
    <w:rsid w:val="006510FE"/>
    <w:rsid w:val="00653FBB"/>
    <w:rsid w:val="00661847"/>
    <w:rsid w:val="00665A70"/>
    <w:rsid w:val="0067193A"/>
    <w:rsid w:val="00671DD4"/>
    <w:rsid w:val="00676590"/>
    <w:rsid w:val="00681072"/>
    <w:rsid w:val="00683109"/>
    <w:rsid w:val="00683B17"/>
    <w:rsid w:val="0068553A"/>
    <w:rsid w:val="00686E56"/>
    <w:rsid w:val="006923BB"/>
    <w:rsid w:val="0069307C"/>
    <w:rsid w:val="006931B1"/>
    <w:rsid w:val="00694201"/>
    <w:rsid w:val="0069520E"/>
    <w:rsid w:val="00695AB9"/>
    <w:rsid w:val="00696A50"/>
    <w:rsid w:val="0069729B"/>
    <w:rsid w:val="00697FC0"/>
    <w:rsid w:val="006A034F"/>
    <w:rsid w:val="006A06B6"/>
    <w:rsid w:val="006A186E"/>
    <w:rsid w:val="006B3588"/>
    <w:rsid w:val="006B6C63"/>
    <w:rsid w:val="006C0165"/>
    <w:rsid w:val="006C022B"/>
    <w:rsid w:val="006C0684"/>
    <w:rsid w:val="006C21A9"/>
    <w:rsid w:val="006C36A0"/>
    <w:rsid w:val="006C4165"/>
    <w:rsid w:val="006C47D3"/>
    <w:rsid w:val="006C5FAC"/>
    <w:rsid w:val="006C6402"/>
    <w:rsid w:val="006C7FBF"/>
    <w:rsid w:val="006D07B0"/>
    <w:rsid w:val="006D6550"/>
    <w:rsid w:val="006E02DD"/>
    <w:rsid w:val="006E49C0"/>
    <w:rsid w:val="006E60AF"/>
    <w:rsid w:val="006E67E8"/>
    <w:rsid w:val="006F23D6"/>
    <w:rsid w:val="006F24B6"/>
    <w:rsid w:val="006F2848"/>
    <w:rsid w:val="006F3033"/>
    <w:rsid w:val="006F4D6C"/>
    <w:rsid w:val="006F6B1D"/>
    <w:rsid w:val="006F7D3B"/>
    <w:rsid w:val="007055BB"/>
    <w:rsid w:val="007076BF"/>
    <w:rsid w:val="00712A50"/>
    <w:rsid w:val="00713F90"/>
    <w:rsid w:val="0071709B"/>
    <w:rsid w:val="0071744F"/>
    <w:rsid w:val="007208DC"/>
    <w:rsid w:val="007317EA"/>
    <w:rsid w:val="007329C1"/>
    <w:rsid w:val="00740AE2"/>
    <w:rsid w:val="00741B01"/>
    <w:rsid w:val="007427D6"/>
    <w:rsid w:val="0074424F"/>
    <w:rsid w:val="00744BB2"/>
    <w:rsid w:val="00745B0B"/>
    <w:rsid w:val="0074772B"/>
    <w:rsid w:val="00751DDA"/>
    <w:rsid w:val="0075470D"/>
    <w:rsid w:val="0075572E"/>
    <w:rsid w:val="00757B92"/>
    <w:rsid w:val="00763175"/>
    <w:rsid w:val="00763BB4"/>
    <w:rsid w:val="00764ABE"/>
    <w:rsid w:val="007651FE"/>
    <w:rsid w:val="007759E1"/>
    <w:rsid w:val="00782F97"/>
    <w:rsid w:val="00783C63"/>
    <w:rsid w:val="007865B6"/>
    <w:rsid w:val="00791E36"/>
    <w:rsid w:val="00791F23"/>
    <w:rsid w:val="0079356A"/>
    <w:rsid w:val="0079555F"/>
    <w:rsid w:val="00796245"/>
    <w:rsid w:val="007A123A"/>
    <w:rsid w:val="007A2F34"/>
    <w:rsid w:val="007A4949"/>
    <w:rsid w:val="007A7B1E"/>
    <w:rsid w:val="007B1541"/>
    <w:rsid w:val="007B21BE"/>
    <w:rsid w:val="007B23B4"/>
    <w:rsid w:val="007B3FE6"/>
    <w:rsid w:val="007B455F"/>
    <w:rsid w:val="007B7497"/>
    <w:rsid w:val="007B75A1"/>
    <w:rsid w:val="007D234B"/>
    <w:rsid w:val="007D30FE"/>
    <w:rsid w:val="007D467A"/>
    <w:rsid w:val="007D47AC"/>
    <w:rsid w:val="007E00BC"/>
    <w:rsid w:val="007E0589"/>
    <w:rsid w:val="007E667D"/>
    <w:rsid w:val="007F1769"/>
    <w:rsid w:val="007F3158"/>
    <w:rsid w:val="007F4758"/>
    <w:rsid w:val="007F6A9D"/>
    <w:rsid w:val="00804BCD"/>
    <w:rsid w:val="00810133"/>
    <w:rsid w:val="008105EA"/>
    <w:rsid w:val="0081413D"/>
    <w:rsid w:val="00820D9E"/>
    <w:rsid w:val="00823D76"/>
    <w:rsid w:val="00825FA4"/>
    <w:rsid w:val="00827F4B"/>
    <w:rsid w:val="008318E7"/>
    <w:rsid w:val="00834CBA"/>
    <w:rsid w:val="00837623"/>
    <w:rsid w:val="00842762"/>
    <w:rsid w:val="00845B44"/>
    <w:rsid w:val="00846039"/>
    <w:rsid w:val="008460E7"/>
    <w:rsid w:val="0085126E"/>
    <w:rsid w:val="00853715"/>
    <w:rsid w:val="00854F61"/>
    <w:rsid w:val="00855710"/>
    <w:rsid w:val="00855F5C"/>
    <w:rsid w:val="00857261"/>
    <w:rsid w:val="00857DA6"/>
    <w:rsid w:val="008611E6"/>
    <w:rsid w:val="00862491"/>
    <w:rsid w:val="00865943"/>
    <w:rsid w:val="0087046A"/>
    <w:rsid w:val="008711D8"/>
    <w:rsid w:val="00872E25"/>
    <w:rsid w:val="0087307E"/>
    <w:rsid w:val="00880968"/>
    <w:rsid w:val="008811A6"/>
    <w:rsid w:val="0088268C"/>
    <w:rsid w:val="008829D6"/>
    <w:rsid w:val="008874A6"/>
    <w:rsid w:val="00892378"/>
    <w:rsid w:val="00892AEE"/>
    <w:rsid w:val="008975C6"/>
    <w:rsid w:val="008A22D8"/>
    <w:rsid w:val="008A5321"/>
    <w:rsid w:val="008B08BD"/>
    <w:rsid w:val="008B5F1E"/>
    <w:rsid w:val="008B7628"/>
    <w:rsid w:val="008C242C"/>
    <w:rsid w:val="008C7F14"/>
    <w:rsid w:val="008D37B5"/>
    <w:rsid w:val="008D42D6"/>
    <w:rsid w:val="008D469F"/>
    <w:rsid w:val="008D54FC"/>
    <w:rsid w:val="008D7B97"/>
    <w:rsid w:val="008D7DED"/>
    <w:rsid w:val="008E04F8"/>
    <w:rsid w:val="008E1693"/>
    <w:rsid w:val="008E2983"/>
    <w:rsid w:val="008E4CFA"/>
    <w:rsid w:val="008F0300"/>
    <w:rsid w:val="008F20D6"/>
    <w:rsid w:val="008F23BE"/>
    <w:rsid w:val="00902E1E"/>
    <w:rsid w:val="00903319"/>
    <w:rsid w:val="00905E5D"/>
    <w:rsid w:val="009065FD"/>
    <w:rsid w:val="00906917"/>
    <w:rsid w:val="00911AFB"/>
    <w:rsid w:val="00911F85"/>
    <w:rsid w:val="00913FF5"/>
    <w:rsid w:val="00915644"/>
    <w:rsid w:val="00916B27"/>
    <w:rsid w:val="00917A88"/>
    <w:rsid w:val="00920186"/>
    <w:rsid w:val="00920FB7"/>
    <w:rsid w:val="00923FD4"/>
    <w:rsid w:val="00926FA1"/>
    <w:rsid w:val="00931354"/>
    <w:rsid w:val="009333BC"/>
    <w:rsid w:val="009345EC"/>
    <w:rsid w:val="00936174"/>
    <w:rsid w:val="009404B2"/>
    <w:rsid w:val="00941878"/>
    <w:rsid w:val="0094452A"/>
    <w:rsid w:val="009478CB"/>
    <w:rsid w:val="009617EB"/>
    <w:rsid w:val="00970519"/>
    <w:rsid w:val="00973A38"/>
    <w:rsid w:val="00975826"/>
    <w:rsid w:val="00976B5C"/>
    <w:rsid w:val="009803AC"/>
    <w:rsid w:val="00981F35"/>
    <w:rsid w:val="00982461"/>
    <w:rsid w:val="00983653"/>
    <w:rsid w:val="009850D1"/>
    <w:rsid w:val="0098599A"/>
    <w:rsid w:val="00993073"/>
    <w:rsid w:val="009934EA"/>
    <w:rsid w:val="00995F8D"/>
    <w:rsid w:val="009A5AFA"/>
    <w:rsid w:val="009A632B"/>
    <w:rsid w:val="009A6B7C"/>
    <w:rsid w:val="009A6EBA"/>
    <w:rsid w:val="009B022C"/>
    <w:rsid w:val="009B4935"/>
    <w:rsid w:val="009B6464"/>
    <w:rsid w:val="009C495E"/>
    <w:rsid w:val="009D25AA"/>
    <w:rsid w:val="009D284F"/>
    <w:rsid w:val="009D2BEC"/>
    <w:rsid w:val="009D3EF4"/>
    <w:rsid w:val="009D5B18"/>
    <w:rsid w:val="009D68AE"/>
    <w:rsid w:val="009D6B9C"/>
    <w:rsid w:val="009D7499"/>
    <w:rsid w:val="009E6F6D"/>
    <w:rsid w:val="009F0F70"/>
    <w:rsid w:val="009F1AB1"/>
    <w:rsid w:val="009F2DF4"/>
    <w:rsid w:val="009F3E33"/>
    <w:rsid w:val="009F56A7"/>
    <w:rsid w:val="00A0049A"/>
    <w:rsid w:val="00A0156F"/>
    <w:rsid w:val="00A06C74"/>
    <w:rsid w:val="00A06EFF"/>
    <w:rsid w:val="00A115D5"/>
    <w:rsid w:val="00A11EE7"/>
    <w:rsid w:val="00A131AD"/>
    <w:rsid w:val="00A150D9"/>
    <w:rsid w:val="00A1744B"/>
    <w:rsid w:val="00A2152C"/>
    <w:rsid w:val="00A21E64"/>
    <w:rsid w:val="00A22310"/>
    <w:rsid w:val="00A229A3"/>
    <w:rsid w:val="00A22D9D"/>
    <w:rsid w:val="00A2378D"/>
    <w:rsid w:val="00A23BC3"/>
    <w:rsid w:val="00A24D40"/>
    <w:rsid w:val="00A27A95"/>
    <w:rsid w:val="00A33E6C"/>
    <w:rsid w:val="00A35DFF"/>
    <w:rsid w:val="00A36748"/>
    <w:rsid w:val="00A50C32"/>
    <w:rsid w:val="00A528A1"/>
    <w:rsid w:val="00A54B0A"/>
    <w:rsid w:val="00A563DC"/>
    <w:rsid w:val="00A576AF"/>
    <w:rsid w:val="00A62ABD"/>
    <w:rsid w:val="00A62DA1"/>
    <w:rsid w:val="00A6393A"/>
    <w:rsid w:val="00A649F3"/>
    <w:rsid w:val="00A70628"/>
    <w:rsid w:val="00A7349A"/>
    <w:rsid w:val="00A7517E"/>
    <w:rsid w:val="00A775BD"/>
    <w:rsid w:val="00A77BD7"/>
    <w:rsid w:val="00A8498F"/>
    <w:rsid w:val="00A862B5"/>
    <w:rsid w:val="00A8798B"/>
    <w:rsid w:val="00A92CEA"/>
    <w:rsid w:val="00A93E80"/>
    <w:rsid w:val="00A94D53"/>
    <w:rsid w:val="00A96C31"/>
    <w:rsid w:val="00AA01A0"/>
    <w:rsid w:val="00AA07B0"/>
    <w:rsid w:val="00AA1D08"/>
    <w:rsid w:val="00AA3931"/>
    <w:rsid w:val="00AA4294"/>
    <w:rsid w:val="00AA46E1"/>
    <w:rsid w:val="00AB0A10"/>
    <w:rsid w:val="00AB273C"/>
    <w:rsid w:val="00AB5CE2"/>
    <w:rsid w:val="00AB61F2"/>
    <w:rsid w:val="00AC263D"/>
    <w:rsid w:val="00AC5617"/>
    <w:rsid w:val="00AD03A7"/>
    <w:rsid w:val="00AD737D"/>
    <w:rsid w:val="00AD762F"/>
    <w:rsid w:val="00AE3717"/>
    <w:rsid w:val="00AE400D"/>
    <w:rsid w:val="00AE49BB"/>
    <w:rsid w:val="00AE655C"/>
    <w:rsid w:val="00AF1E7F"/>
    <w:rsid w:val="00AF20A0"/>
    <w:rsid w:val="00AF69FB"/>
    <w:rsid w:val="00AF7128"/>
    <w:rsid w:val="00AF7779"/>
    <w:rsid w:val="00B03424"/>
    <w:rsid w:val="00B0419A"/>
    <w:rsid w:val="00B12549"/>
    <w:rsid w:val="00B14750"/>
    <w:rsid w:val="00B16D00"/>
    <w:rsid w:val="00B174A3"/>
    <w:rsid w:val="00B17B6A"/>
    <w:rsid w:val="00B17BF7"/>
    <w:rsid w:val="00B20451"/>
    <w:rsid w:val="00B20F03"/>
    <w:rsid w:val="00B2357B"/>
    <w:rsid w:val="00B31687"/>
    <w:rsid w:val="00B35009"/>
    <w:rsid w:val="00B3796A"/>
    <w:rsid w:val="00B41501"/>
    <w:rsid w:val="00B45685"/>
    <w:rsid w:val="00B468BF"/>
    <w:rsid w:val="00B46F68"/>
    <w:rsid w:val="00B50698"/>
    <w:rsid w:val="00B50F42"/>
    <w:rsid w:val="00B518D7"/>
    <w:rsid w:val="00B558CA"/>
    <w:rsid w:val="00B5676B"/>
    <w:rsid w:val="00B56AE6"/>
    <w:rsid w:val="00B604C5"/>
    <w:rsid w:val="00B662B4"/>
    <w:rsid w:val="00B674F2"/>
    <w:rsid w:val="00B70A1D"/>
    <w:rsid w:val="00B70B91"/>
    <w:rsid w:val="00B85668"/>
    <w:rsid w:val="00B85F62"/>
    <w:rsid w:val="00B8655D"/>
    <w:rsid w:val="00B92C40"/>
    <w:rsid w:val="00B9316F"/>
    <w:rsid w:val="00B93553"/>
    <w:rsid w:val="00B95DEB"/>
    <w:rsid w:val="00BA4BE3"/>
    <w:rsid w:val="00BA4CA9"/>
    <w:rsid w:val="00BA679C"/>
    <w:rsid w:val="00BA700A"/>
    <w:rsid w:val="00BB1916"/>
    <w:rsid w:val="00BB3266"/>
    <w:rsid w:val="00BB3C56"/>
    <w:rsid w:val="00BB6899"/>
    <w:rsid w:val="00BB700E"/>
    <w:rsid w:val="00BC59F9"/>
    <w:rsid w:val="00BC7CF8"/>
    <w:rsid w:val="00BC7F7C"/>
    <w:rsid w:val="00BD0DEB"/>
    <w:rsid w:val="00BD120C"/>
    <w:rsid w:val="00BD1EEA"/>
    <w:rsid w:val="00BD2110"/>
    <w:rsid w:val="00BD5521"/>
    <w:rsid w:val="00BE15B0"/>
    <w:rsid w:val="00BE3A7C"/>
    <w:rsid w:val="00BE4E77"/>
    <w:rsid w:val="00BE7762"/>
    <w:rsid w:val="00BE7C74"/>
    <w:rsid w:val="00BE7E5C"/>
    <w:rsid w:val="00BF5A0D"/>
    <w:rsid w:val="00BF63FA"/>
    <w:rsid w:val="00BF6656"/>
    <w:rsid w:val="00BF6C76"/>
    <w:rsid w:val="00BF7603"/>
    <w:rsid w:val="00C00C9A"/>
    <w:rsid w:val="00C0209D"/>
    <w:rsid w:val="00C02583"/>
    <w:rsid w:val="00C03C06"/>
    <w:rsid w:val="00C16208"/>
    <w:rsid w:val="00C16344"/>
    <w:rsid w:val="00C16787"/>
    <w:rsid w:val="00C27981"/>
    <w:rsid w:val="00C41C22"/>
    <w:rsid w:val="00C45A57"/>
    <w:rsid w:val="00C478E3"/>
    <w:rsid w:val="00C523BB"/>
    <w:rsid w:val="00C53745"/>
    <w:rsid w:val="00C602B4"/>
    <w:rsid w:val="00C61F13"/>
    <w:rsid w:val="00C7095C"/>
    <w:rsid w:val="00C72FF8"/>
    <w:rsid w:val="00C766DD"/>
    <w:rsid w:val="00C76BBF"/>
    <w:rsid w:val="00C8163D"/>
    <w:rsid w:val="00C8672E"/>
    <w:rsid w:val="00C870EA"/>
    <w:rsid w:val="00C873B3"/>
    <w:rsid w:val="00C907D3"/>
    <w:rsid w:val="00C930B5"/>
    <w:rsid w:val="00C9328F"/>
    <w:rsid w:val="00C94685"/>
    <w:rsid w:val="00C94CE0"/>
    <w:rsid w:val="00CA20C4"/>
    <w:rsid w:val="00CA3380"/>
    <w:rsid w:val="00CA4546"/>
    <w:rsid w:val="00CA5402"/>
    <w:rsid w:val="00CB024A"/>
    <w:rsid w:val="00CB28B3"/>
    <w:rsid w:val="00CB4A77"/>
    <w:rsid w:val="00CB5061"/>
    <w:rsid w:val="00CB7647"/>
    <w:rsid w:val="00CB7AF6"/>
    <w:rsid w:val="00CB7F45"/>
    <w:rsid w:val="00CC4F6F"/>
    <w:rsid w:val="00CC5F87"/>
    <w:rsid w:val="00CC6606"/>
    <w:rsid w:val="00CC6A9A"/>
    <w:rsid w:val="00CD23DC"/>
    <w:rsid w:val="00CD2E46"/>
    <w:rsid w:val="00CD42B1"/>
    <w:rsid w:val="00CD6E02"/>
    <w:rsid w:val="00CE6010"/>
    <w:rsid w:val="00CE6142"/>
    <w:rsid w:val="00CF2340"/>
    <w:rsid w:val="00CF3FF2"/>
    <w:rsid w:val="00CF672E"/>
    <w:rsid w:val="00CF6CC0"/>
    <w:rsid w:val="00D01B30"/>
    <w:rsid w:val="00D025FB"/>
    <w:rsid w:val="00D02B7F"/>
    <w:rsid w:val="00D042CC"/>
    <w:rsid w:val="00D04F61"/>
    <w:rsid w:val="00D06837"/>
    <w:rsid w:val="00D11D7C"/>
    <w:rsid w:val="00D13581"/>
    <w:rsid w:val="00D140FD"/>
    <w:rsid w:val="00D163F9"/>
    <w:rsid w:val="00D169DE"/>
    <w:rsid w:val="00D20A42"/>
    <w:rsid w:val="00D229CF"/>
    <w:rsid w:val="00D2628B"/>
    <w:rsid w:val="00D27FB2"/>
    <w:rsid w:val="00D31CFA"/>
    <w:rsid w:val="00D32478"/>
    <w:rsid w:val="00D33473"/>
    <w:rsid w:val="00D3531F"/>
    <w:rsid w:val="00D35399"/>
    <w:rsid w:val="00D37F73"/>
    <w:rsid w:val="00D449B8"/>
    <w:rsid w:val="00D46FA4"/>
    <w:rsid w:val="00D47E9F"/>
    <w:rsid w:val="00D508E1"/>
    <w:rsid w:val="00D51AC8"/>
    <w:rsid w:val="00D521B2"/>
    <w:rsid w:val="00D525BA"/>
    <w:rsid w:val="00D52FFC"/>
    <w:rsid w:val="00D540B9"/>
    <w:rsid w:val="00D55861"/>
    <w:rsid w:val="00D621F0"/>
    <w:rsid w:val="00D62882"/>
    <w:rsid w:val="00D63F86"/>
    <w:rsid w:val="00D77D08"/>
    <w:rsid w:val="00D8120E"/>
    <w:rsid w:val="00D8168D"/>
    <w:rsid w:val="00D9572C"/>
    <w:rsid w:val="00D96B25"/>
    <w:rsid w:val="00D96FC5"/>
    <w:rsid w:val="00D97BE1"/>
    <w:rsid w:val="00DA6B2D"/>
    <w:rsid w:val="00DB613A"/>
    <w:rsid w:val="00DC438F"/>
    <w:rsid w:val="00DC4F07"/>
    <w:rsid w:val="00DC51C2"/>
    <w:rsid w:val="00DD1F27"/>
    <w:rsid w:val="00DD5A8B"/>
    <w:rsid w:val="00DD6B57"/>
    <w:rsid w:val="00DE19E9"/>
    <w:rsid w:val="00DE330F"/>
    <w:rsid w:val="00DE712F"/>
    <w:rsid w:val="00DE768F"/>
    <w:rsid w:val="00DE78FB"/>
    <w:rsid w:val="00DF15FE"/>
    <w:rsid w:val="00DF4121"/>
    <w:rsid w:val="00DF4E21"/>
    <w:rsid w:val="00DF6CFC"/>
    <w:rsid w:val="00E011EB"/>
    <w:rsid w:val="00E1059A"/>
    <w:rsid w:val="00E1396F"/>
    <w:rsid w:val="00E1408E"/>
    <w:rsid w:val="00E1498D"/>
    <w:rsid w:val="00E1524E"/>
    <w:rsid w:val="00E160F4"/>
    <w:rsid w:val="00E20A52"/>
    <w:rsid w:val="00E23E33"/>
    <w:rsid w:val="00E23F34"/>
    <w:rsid w:val="00E242C2"/>
    <w:rsid w:val="00E24439"/>
    <w:rsid w:val="00E302B9"/>
    <w:rsid w:val="00E320C2"/>
    <w:rsid w:val="00E347DE"/>
    <w:rsid w:val="00E36419"/>
    <w:rsid w:val="00E44476"/>
    <w:rsid w:val="00E535A4"/>
    <w:rsid w:val="00E53D3D"/>
    <w:rsid w:val="00E54AE3"/>
    <w:rsid w:val="00E5652D"/>
    <w:rsid w:val="00E56F51"/>
    <w:rsid w:val="00E61436"/>
    <w:rsid w:val="00E65646"/>
    <w:rsid w:val="00E66E80"/>
    <w:rsid w:val="00E66F77"/>
    <w:rsid w:val="00E706C9"/>
    <w:rsid w:val="00E707D9"/>
    <w:rsid w:val="00E715F6"/>
    <w:rsid w:val="00E72CFF"/>
    <w:rsid w:val="00E77981"/>
    <w:rsid w:val="00E779E5"/>
    <w:rsid w:val="00E801A0"/>
    <w:rsid w:val="00E84935"/>
    <w:rsid w:val="00E851E3"/>
    <w:rsid w:val="00E87EC0"/>
    <w:rsid w:val="00E93B4D"/>
    <w:rsid w:val="00EA0A7B"/>
    <w:rsid w:val="00EA0CA6"/>
    <w:rsid w:val="00EA20E4"/>
    <w:rsid w:val="00EA2D8A"/>
    <w:rsid w:val="00EA6232"/>
    <w:rsid w:val="00EA6748"/>
    <w:rsid w:val="00EB0DA7"/>
    <w:rsid w:val="00EB3E9E"/>
    <w:rsid w:val="00EC220A"/>
    <w:rsid w:val="00EC43BD"/>
    <w:rsid w:val="00EC5062"/>
    <w:rsid w:val="00ED299B"/>
    <w:rsid w:val="00ED3FFC"/>
    <w:rsid w:val="00ED41E1"/>
    <w:rsid w:val="00ED44A5"/>
    <w:rsid w:val="00ED44AB"/>
    <w:rsid w:val="00EE1849"/>
    <w:rsid w:val="00EE3074"/>
    <w:rsid w:val="00EE3437"/>
    <w:rsid w:val="00EE34A2"/>
    <w:rsid w:val="00EF5233"/>
    <w:rsid w:val="00EF6D2A"/>
    <w:rsid w:val="00F03D95"/>
    <w:rsid w:val="00F07D88"/>
    <w:rsid w:val="00F10CA8"/>
    <w:rsid w:val="00F1283B"/>
    <w:rsid w:val="00F13F62"/>
    <w:rsid w:val="00F173DD"/>
    <w:rsid w:val="00F22FD8"/>
    <w:rsid w:val="00F23D42"/>
    <w:rsid w:val="00F27A74"/>
    <w:rsid w:val="00F30B25"/>
    <w:rsid w:val="00F43B2E"/>
    <w:rsid w:val="00F461B9"/>
    <w:rsid w:val="00F462C8"/>
    <w:rsid w:val="00F50C2A"/>
    <w:rsid w:val="00F50FA6"/>
    <w:rsid w:val="00F55EAE"/>
    <w:rsid w:val="00F56353"/>
    <w:rsid w:val="00F61B00"/>
    <w:rsid w:val="00F65ED4"/>
    <w:rsid w:val="00F718FA"/>
    <w:rsid w:val="00F74882"/>
    <w:rsid w:val="00F75C8C"/>
    <w:rsid w:val="00F80DA7"/>
    <w:rsid w:val="00F813C7"/>
    <w:rsid w:val="00F825A0"/>
    <w:rsid w:val="00F8284B"/>
    <w:rsid w:val="00F84C5D"/>
    <w:rsid w:val="00F923EF"/>
    <w:rsid w:val="00F94D99"/>
    <w:rsid w:val="00FA32E7"/>
    <w:rsid w:val="00FA3EE1"/>
    <w:rsid w:val="00FA3EE8"/>
    <w:rsid w:val="00FA5656"/>
    <w:rsid w:val="00FA57A3"/>
    <w:rsid w:val="00FA64FF"/>
    <w:rsid w:val="00FA6E97"/>
    <w:rsid w:val="00FA7203"/>
    <w:rsid w:val="00FB2E51"/>
    <w:rsid w:val="00FB3282"/>
    <w:rsid w:val="00FB6F64"/>
    <w:rsid w:val="00FC055D"/>
    <w:rsid w:val="00FC2FDA"/>
    <w:rsid w:val="00FC74CC"/>
    <w:rsid w:val="00FD77E2"/>
    <w:rsid w:val="00FD785E"/>
    <w:rsid w:val="00FE394A"/>
    <w:rsid w:val="00FE5EDD"/>
    <w:rsid w:val="00FF0FA1"/>
    <w:rsid w:val="00FF1FA1"/>
    <w:rsid w:val="00FF3482"/>
    <w:rsid w:val="00FF5668"/>
    <w:rsid w:val="00FF70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96AB7F1-330C-4F60-B126-30BF58A9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420"/>
    <w:rPr>
      <w:rFonts w:ascii="Arial" w:hAnsi="Arial" w:cs="Times"/>
      <w:sz w:val="24"/>
      <w:szCs w:val="24"/>
      <w:lang w:eastAsia="en-GB"/>
    </w:rPr>
  </w:style>
  <w:style w:type="paragraph" w:styleId="Heading1">
    <w:name w:val="heading 1"/>
    <w:basedOn w:val="Normal"/>
    <w:next w:val="Normal"/>
    <w:link w:val="Heading1Char"/>
    <w:qFormat/>
    <w:rsid w:val="0005231B"/>
    <w:pPr>
      <w:keepNext/>
      <w:spacing w:before="240" w:after="120"/>
      <w:outlineLvl w:val="0"/>
    </w:pPr>
    <w:rPr>
      <w:rFonts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0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Text"/>
    <w:basedOn w:val="Normal"/>
    <w:rsid w:val="001800FE"/>
    <w:pPr>
      <w:spacing w:before="120" w:after="120"/>
    </w:pPr>
  </w:style>
  <w:style w:type="paragraph" w:styleId="Footer">
    <w:name w:val="footer"/>
    <w:basedOn w:val="Normal"/>
    <w:link w:val="FooterChar"/>
    <w:uiPriority w:val="99"/>
    <w:rsid w:val="001800FE"/>
    <w:pPr>
      <w:pBdr>
        <w:top w:val="single" w:sz="4" w:space="4" w:color="auto"/>
      </w:pBdr>
    </w:pPr>
    <w:rPr>
      <w:rFonts w:ascii="Georgia" w:hAnsi="Georgia"/>
      <w:b/>
      <w:sz w:val="20"/>
    </w:rPr>
  </w:style>
  <w:style w:type="paragraph" w:styleId="Header">
    <w:name w:val="header"/>
    <w:basedOn w:val="Normal"/>
    <w:rsid w:val="00D31CFA"/>
    <w:pPr>
      <w:tabs>
        <w:tab w:val="center" w:pos="4153"/>
        <w:tab w:val="right" w:pos="8306"/>
      </w:tabs>
    </w:pPr>
  </w:style>
  <w:style w:type="paragraph" w:styleId="ListParagraph">
    <w:name w:val="List Paragraph"/>
    <w:basedOn w:val="Normal"/>
    <w:uiPriority w:val="34"/>
    <w:qFormat/>
    <w:rsid w:val="001875B8"/>
    <w:pPr>
      <w:ind w:left="720"/>
      <w:contextualSpacing/>
    </w:pPr>
  </w:style>
  <w:style w:type="paragraph" w:styleId="BalloonText">
    <w:name w:val="Balloon Text"/>
    <w:basedOn w:val="Normal"/>
    <w:link w:val="BalloonTextChar"/>
    <w:rsid w:val="00257893"/>
    <w:rPr>
      <w:rFonts w:ascii="Tahoma" w:hAnsi="Tahoma" w:cs="Tahoma"/>
      <w:sz w:val="16"/>
      <w:szCs w:val="16"/>
    </w:rPr>
  </w:style>
  <w:style w:type="character" w:customStyle="1" w:styleId="BalloonTextChar">
    <w:name w:val="Balloon Text Char"/>
    <w:basedOn w:val="DefaultParagraphFont"/>
    <w:link w:val="BalloonText"/>
    <w:rsid w:val="00257893"/>
    <w:rPr>
      <w:rFonts w:ascii="Tahoma" w:hAnsi="Tahoma" w:cs="Tahoma"/>
      <w:sz w:val="16"/>
      <w:szCs w:val="16"/>
      <w:lang w:eastAsia="en-GB"/>
    </w:rPr>
  </w:style>
  <w:style w:type="character" w:styleId="CommentReference">
    <w:name w:val="annotation reference"/>
    <w:basedOn w:val="DefaultParagraphFont"/>
    <w:rsid w:val="00257893"/>
    <w:rPr>
      <w:sz w:val="16"/>
      <w:szCs w:val="16"/>
    </w:rPr>
  </w:style>
  <w:style w:type="paragraph" w:styleId="CommentText">
    <w:name w:val="annotation text"/>
    <w:basedOn w:val="Normal"/>
    <w:link w:val="CommentTextChar"/>
    <w:rsid w:val="00257893"/>
    <w:rPr>
      <w:sz w:val="20"/>
      <w:szCs w:val="20"/>
    </w:rPr>
  </w:style>
  <w:style w:type="character" w:customStyle="1" w:styleId="CommentTextChar">
    <w:name w:val="Comment Text Char"/>
    <w:basedOn w:val="DefaultParagraphFont"/>
    <w:link w:val="CommentText"/>
    <w:rsid w:val="00257893"/>
    <w:rPr>
      <w:rFonts w:ascii="Arial" w:hAnsi="Arial" w:cs="Times"/>
      <w:lang w:eastAsia="en-GB"/>
    </w:rPr>
  </w:style>
  <w:style w:type="paragraph" w:styleId="CommentSubject">
    <w:name w:val="annotation subject"/>
    <w:basedOn w:val="CommentText"/>
    <w:next w:val="CommentText"/>
    <w:link w:val="CommentSubjectChar"/>
    <w:rsid w:val="00257893"/>
    <w:rPr>
      <w:b/>
      <w:bCs/>
    </w:rPr>
  </w:style>
  <w:style w:type="character" w:customStyle="1" w:styleId="CommentSubjectChar">
    <w:name w:val="Comment Subject Char"/>
    <w:basedOn w:val="CommentTextChar"/>
    <w:link w:val="CommentSubject"/>
    <w:rsid w:val="00257893"/>
    <w:rPr>
      <w:rFonts w:ascii="Arial" w:hAnsi="Arial" w:cs="Times"/>
      <w:b/>
      <w:bCs/>
      <w:lang w:eastAsia="en-GB"/>
    </w:rPr>
  </w:style>
  <w:style w:type="paragraph" w:customStyle="1" w:styleId="Unpublished">
    <w:name w:val="Unpublished"/>
    <w:basedOn w:val="Normal"/>
    <w:rsid w:val="00257893"/>
    <w:rPr>
      <w:rFonts w:ascii="Arial Mäori" w:hAnsi="Arial Mäori" w:cs="Times New Roman"/>
      <w:lang w:eastAsia="en-US"/>
    </w:rPr>
  </w:style>
  <w:style w:type="paragraph" w:customStyle="1" w:styleId="MoHHeading2">
    <w:name w:val="MoH Heading2"/>
    <w:basedOn w:val="Normal"/>
    <w:rsid w:val="00257893"/>
    <w:rPr>
      <w:rFonts w:ascii="Arial Mäori" w:hAnsi="Arial Mäori" w:cs="Times New Roman"/>
      <w:b/>
      <w:lang w:eastAsia="en-US"/>
    </w:rPr>
  </w:style>
  <w:style w:type="character" w:customStyle="1" w:styleId="FooterChar">
    <w:name w:val="Footer Char"/>
    <w:basedOn w:val="DefaultParagraphFont"/>
    <w:link w:val="Footer"/>
    <w:uiPriority w:val="99"/>
    <w:rsid w:val="00334F01"/>
    <w:rPr>
      <w:rFonts w:ascii="Georgia" w:hAnsi="Georgia" w:cs="Times"/>
      <w:b/>
      <w:szCs w:val="24"/>
      <w:lang w:eastAsia="en-GB"/>
    </w:rPr>
  </w:style>
  <w:style w:type="paragraph" w:styleId="Revision">
    <w:name w:val="Revision"/>
    <w:hidden/>
    <w:uiPriority w:val="99"/>
    <w:semiHidden/>
    <w:rsid w:val="00334F01"/>
    <w:rPr>
      <w:rFonts w:ascii="Arial" w:hAnsi="Arial" w:cs="Times"/>
      <w:sz w:val="24"/>
      <w:szCs w:val="24"/>
      <w:lang w:eastAsia="en-GB"/>
    </w:rPr>
  </w:style>
  <w:style w:type="character" w:styleId="Hyperlink">
    <w:name w:val="Hyperlink"/>
    <w:basedOn w:val="DefaultParagraphFont"/>
    <w:rsid w:val="00981F35"/>
    <w:rPr>
      <w:color w:val="0000FF" w:themeColor="hyperlink"/>
      <w:u w:val="single"/>
    </w:rPr>
  </w:style>
  <w:style w:type="paragraph" w:styleId="NormalWeb">
    <w:name w:val="Normal (Web)"/>
    <w:basedOn w:val="Normal"/>
    <w:uiPriority w:val="99"/>
    <w:unhideWhenUsed/>
    <w:rsid w:val="00AE400D"/>
    <w:pPr>
      <w:spacing w:before="100" w:beforeAutospacing="1" w:after="100" w:afterAutospacing="1"/>
    </w:pPr>
    <w:rPr>
      <w:rFonts w:ascii="Times New Roman" w:hAnsi="Times New Roman" w:cs="Times New Roman"/>
      <w:lang w:eastAsia="en-NZ"/>
    </w:rPr>
  </w:style>
  <w:style w:type="character" w:customStyle="1" w:styleId="st1">
    <w:name w:val="st1"/>
    <w:basedOn w:val="DefaultParagraphFont"/>
    <w:rsid w:val="00303901"/>
  </w:style>
  <w:style w:type="paragraph" w:customStyle="1" w:styleId="Default">
    <w:name w:val="Default"/>
    <w:rsid w:val="0088268C"/>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05231B"/>
    <w:rPr>
      <w:rFonts w:ascii="Arial" w:hAnsi="Arial" w:cs="Arial"/>
      <w:b/>
      <w:bCs/>
      <w:sz w:val="24"/>
      <w:szCs w:val="28"/>
      <w:lang w:eastAsia="en-GB"/>
    </w:rPr>
  </w:style>
  <w:style w:type="paragraph" w:styleId="FootnoteText">
    <w:name w:val="footnote text"/>
    <w:basedOn w:val="Normal"/>
    <w:link w:val="FootnoteTextChar"/>
    <w:uiPriority w:val="99"/>
    <w:semiHidden/>
    <w:unhideWhenUsed/>
    <w:rsid w:val="00941878"/>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941878"/>
    <w:rPr>
      <w:rFonts w:ascii="Arial" w:eastAsiaTheme="minorHAnsi" w:hAnsi="Arial" w:cstheme="minorBidi"/>
      <w:lang w:eastAsia="en-US"/>
    </w:rPr>
  </w:style>
  <w:style w:type="character" w:styleId="FootnoteReference">
    <w:name w:val="footnote reference"/>
    <w:basedOn w:val="DefaultParagraphFont"/>
    <w:uiPriority w:val="99"/>
    <w:semiHidden/>
    <w:unhideWhenUsed/>
    <w:rsid w:val="009418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575877">
      <w:bodyDiv w:val="1"/>
      <w:marLeft w:val="0"/>
      <w:marRight w:val="0"/>
      <w:marTop w:val="0"/>
      <w:marBottom w:val="0"/>
      <w:divBdr>
        <w:top w:val="none" w:sz="0" w:space="0" w:color="auto"/>
        <w:left w:val="none" w:sz="0" w:space="0" w:color="auto"/>
        <w:bottom w:val="none" w:sz="0" w:space="0" w:color="auto"/>
        <w:right w:val="none" w:sz="0" w:space="0" w:color="auto"/>
      </w:divBdr>
    </w:div>
    <w:div w:id="1107507643">
      <w:bodyDiv w:val="1"/>
      <w:marLeft w:val="0"/>
      <w:marRight w:val="0"/>
      <w:marTop w:val="0"/>
      <w:marBottom w:val="0"/>
      <w:divBdr>
        <w:top w:val="none" w:sz="0" w:space="0" w:color="auto"/>
        <w:left w:val="none" w:sz="0" w:space="0" w:color="auto"/>
        <w:bottom w:val="none" w:sz="0" w:space="0" w:color="auto"/>
        <w:right w:val="none" w:sz="0" w:space="0" w:color="auto"/>
      </w:divBdr>
    </w:div>
    <w:div w:id="1662389311">
      <w:bodyDiv w:val="1"/>
      <w:marLeft w:val="0"/>
      <w:marRight w:val="0"/>
      <w:marTop w:val="0"/>
      <w:marBottom w:val="0"/>
      <w:divBdr>
        <w:top w:val="none" w:sz="0" w:space="0" w:color="auto"/>
        <w:left w:val="none" w:sz="0" w:space="0" w:color="auto"/>
        <w:bottom w:val="none" w:sz="0" w:space="0" w:color="auto"/>
        <w:right w:val="none" w:sz="0" w:space="0" w:color="auto"/>
      </w:divBdr>
    </w:div>
    <w:div w:id="1866096960">
      <w:bodyDiv w:val="1"/>
      <w:marLeft w:val="0"/>
      <w:marRight w:val="0"/>
      <w:marTop w:val="0"/>
      <w:marBottom w:val="0"/>
      <w:divBdr>
        <w:top w:val="none" w:sz="0" w:space="0" w:color="auto"/>
        <w:left w:val="none" w:sz="0" w:space="0" w:color="auto"/>
        <w:bottom w:val="none" w:sz="0" w:space="0" w:color="auto"/>
        <w:right w:val="none" w:sz="0" w:space="0" w:color="auto"/>
      </w:divBdr>
      <w:divsChild>
        <w:div w:id="1003435315">
          <w:marLeft w:val="0"/>
          <w:marRight w:val="0"/>
          <w:marTop w:val="0"/>
          <w:marBottom w:val="0"/>
          <w:divBdr>
            <w:top w:val="none" w:sz="0" w:space="0" w:color="auto"/>
            <w:left w:val="none" w:sz="0" w:space="0" w:color="auto"/>
            <w:bottom w:val="none" w:sz="0" w:space="0" w:color="auto"/>
            <w:right w:val="none" w:sz="0" w:space="0" w:color="auto"/>
          </w:divBdr>
          <w:divsChild>
            <w:div w:id="423108715">
              <w:marLeft w:val="-225"/>
              <w:marRight w:val="-225"/>
              <w:marTop w:val="0"/>
              <w:marBottom w:val="0"/>
              <w:divBdr>
                <w:top w:val="none" w:sz="0" w:space="0" w:color="auto"/>
                <w:left w:val="none" w:sz="0" w:space="0" w:color="auto"/>
                <w:bottom w:val="none" w:sz="0" w:space="0" w:color="auto"/>
                <w:right w:val="none" w:sz="0" w:space="0" w:color="auto"/>
              </w:divBdr>
              <w:divsChild>
                <w:div w:id="528221028">
                  <w:marLeft w:val="0"/>
                  <w:marRight w:val="0"/>
                  <w:marTop w:val="0"/>
                  <w:marBottom w:val="0"/>
                  <w:divBdr>
                    <w:top w:val="none" w:sz="0" w:space="0" w:color="auto"/>
                    <w:left w:val="none" w:sz="0" w:space="0" w:color="auto"/>
                    <w:bottom w:val="none" w:sz="0" w:space="0" w:color="auto"/>
                    <w:right w:val="none" w:sz="0" w:space="0" w:color="auto"/>
                  </w:divBdr>
                  <w:divsChild>
                    <w:div w:id="836461305">
                      <w:marLeft w:val="0"/>
                      <w:marRight w:val="0"/>
                      <w:marTop w:val="0"/>
                      <w:marBottom w:val="0"/>
                      <w:divBdr>
                        <w:top w:val="none" w:sz="0" w:space="0" w:color="auto"/>
                        <w:left w:val="none" w:sz="0" w:space="0" w:color="auto"/>
                        <w:bottom w:val="none" w:sz="0" w:space="0" w:color="auto"/>
                        <w:right w:val="none" w:sz="0" w:space="0" w:color="auto"/>
                      </w:divBdr>
                      <w:divsChild>
                        <w:div w:id="1193541883">
                          <w:marLeft w:val="-225"/>
                          <w:marRight w:val="-225"/>
                          <w:marTop w:val="0"/>
                          <w:marBottom w:val="0"/>
                          <w:divBdr>
                            <w:top w:val="none" w:sz="0" w:space="0" w:color="auto"/>
                            <w:left w:val="none" w:sz="0" w:space="0" w:color="auto"/>
                            <w:bottom w:val="none" w:sz="0" w:space="0" w:color="auto"/>
                            <w:right w:val="none" w:sz="0" w:space="0" w:color="auto"/>
                          </w:divBdr>
                          <w:divsChild>
                            <w:div w:id="985284924">
                              <w:marLeft w:val="0"/>
                              <w:marRight w:val="0"/>
                              <w:marTop w:val="0"/>
                              <w:marBottom w:val="0"/>
                              <w:divBdr>
                                <w:top w:val="none" w:sz="0" w:space="0" w:color="auto"/>
                                <w:left w:val="none" w:sz="0" w:space="0" w:color="auto"/>
                                <w:bottom w:val="none" w:sz="0" w:space="0" w:color="auto"/>
                                <w:right w:val="none" w:sz="0" w:space="0" w:color="auto"/>
                              </w:divBdr>
                              <w:divsChild>
                                <w:div w:id="774596680">
                                  <w:marLeft w:val="0"/>
                                  <w:marRight w:val="0"/>
                                  <w:marTop w:val="0"/>
                                  <w:marBottom w:val="0"/>
                                  <w:divBdr>
                                    <w:top w:val="none" w:sz="0" w:space="0" w:color="auto"/>
                                    <w:left w:val="none" w:sz="0" w:space="0" w:color="auto"/>
                                    <w:bottom w:val="none" w:sz="0" w:space="0" w:color="auto"/>
                                    <w:right w:val="none" w:sz="0" w:space="0" w:color="auto"/>
                                  </w:divBdr>
                                  <w:divsChild>
                                    <w:div w:id="877201813">
                                      <w:marLeft w:val="0"/>
                                      <w:marRight w:val="0"/>
                                      <w:marTop w:val="0"/>
                                      <w:marBottom w:val="0"/>
                                      <w:divBdr>
                                        <w:top w:val="none" w:sz="0" w:space="0" w:color="auto"/>
                                        <w:left w:val="none" w:sz="0" w:space="0" w:color="auto"/>
                                        <w:bottom w:val="none" w:sz="0" w:space="0" w:color="auto"/>
                                        <w:right w:val="none" w:sz="0" w:space="0" w:color="auto"/>
                                      </w:divBdr>
                                      <w:divsChild>
                                        <w:div w:id="2089840846">
                                          <w:marLeft w:val="0"/>
                                          <w:marRight w:val="0"/>
                                          <w:marTop w:val="0"/>
                                          <w:marBottom w:val="0"/>
                                          <w:divBdr>
                                            <w:top w:val="none" w:sz="0" w:space="0" w:color="auto"/>
                                            <w:left w:val="none" w:sz="0" w:space="0" w:color="auto"/>
                                            <w:bottom w:val="none" w:sz="0" w:space="0" w:color="auto"/>
                                            <w:right w:val="none" w:sz="0" w:space="0" w:color="auto"/>
                                          </w:divBdr>
                                          <w:divsChild>
                                            <w:div w:id="1153522064">
                                              <w:marLeft w:val="0"/>
                                              <w:marRight w:val="0"/>
                                              <w:marTop w:val="0"/>
                                              <w:marBottom w:val="0"/>
                                              <w:divBdr>
                                                <w:top w:val="none" w:sz="0" w:space="0" w:color="auto"/>
                                                <w:left w:val="none" w:sz="0" w:space="0" w:color="auto"/>
                                                <w:bottom w:val="none" w:sz="0" w:space="0" w:color="auto"/>
                                                <w:right w:val="none" w:sz="0" w:space="0" w:color="auto"/>
                                              </w:divBdr>
                                              <w:divsChild>
                                                <w:div w:id="6131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AFC25-D0E4-48C2-8FA6-EFEFC986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3CF1BC18</Template>
  <TotalTime>11</TotalTime>
  <Pages>7</Pages>
  <Words>2739</Words>
  <Characters>15594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Screening Advisory Committee (NSAC) Minutes</dc:title>
  <dc:creator>Ministry of Health</dc:creator>
  <cp:lastModifiedBy>Allan Potter</cp:lastModifiedBy>
  <cp:revision>11</cp:revision>
  <cp:lastPrinted>2017-05-14T21:26:00Z</cp:lastPrinted>
  <dcterms:created xsi:type="dcterms:W3CDTF">2017-03-22T23:20:00Z</dcterms:created>
  <dcterms:modified xsi:type="dcterms:W3CDTF">2017-05-16T21:09:00Z</dcterms:modified>
</cp:coreProperties>
</file>