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864"/>
        <w:gridCol w:w="3969"/>
      </w:tblGrid>
      <w:tr w:rsidR="0014128D" w:rsidRPr="00576550" w:rsidTr="00D47E9F">
        <w:tc>
          <w:tcPr>
            <w:tcW w:w="10348" w:type="dxa"/>
            <w:gridSpan w:val="3"/>
            <w:shd w:val="clear" w:color="auto" w:fill="F3F3F3"/>
          </w:tcPr>
          <w:p w:rsidR="0014128D" w:rsidRPr="00576550" w:rsidRDefault="0014128D"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576550">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6 </w:t>
            </w:r>
            <w:r w:rsidR="007865B6" w:rsidRPr="00576550">
              <w:rPr>
                <w:rFonts w:eastAsia="Arial Unicode MS" w:cs="Arial"/>
                <w:b/>
                <w:bCs/>
                <w:sz w:val="22"/>
                <w:szCs w:val="22"/>
                <w:lang w:eastAsia="en-US"/>
              </w:rPr>
              <w:t xml:space="preserve">July </w:t>
            </w:r>
            <w:r w:rsidRPr="00576550">
              <w:rPr>
                <w:rFonts w:eastAsia="Arial Unicode MS" w:cs="Arial"/>
                <w:b/>
                <w:bCs/>
                <w:sz w:val="22"/>
                <w:szCs w:val="22"/>
                <w:lang w:eastAsia="en-US"/>
              </w:rPr>
              <w:t>201</w:t>
            </w:r>
            <w:r w:rsidR="00D96FC5" w:rsidRPr="00576550">
              <w:rPr>
                <w:rFonts w:eastAsia="Arial Unicode MS" w:cs="Arial"/>
                <w:b/>
                <w:bCs/>
                <w:sz w:val="22"/>
                <w:szCs w:val="22"/>
                <w:lang w:eastAsia="en-US"/>
              </w:rPr>
              <w:t>6</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(MOH), </w:t>
            </w:r>
            <w:r w:rsidR="00D96FC5" w:rsidRPr="00576550">
              <w:rPr>
                <w:rFonts w:eastAsia="Batang" w:cs="Arial"/>
                <w:sz w:val="22"/>
                <w:szCs w:val="22"/>
                <w:lang w:val="en-US" w:eastAsia="en-US"/>
              </w:rPr>
              <w:t>Freyberg Building, Aitken St,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D47E9F">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11AFB" w:rsidRPr="00576550" w:rsidRDefault="00535E74" w:rsidP="00576550">
            <w:pPr>
              <w:rPr>
                <w:rFonts w:eastAsia="Batang" w:cs="Arial"/>
                <w:sz w:val="22"/>
                <w:szCs w:val="22"/>
                <w:lang w:val="en-US" w:eastAsia="en-US"/>
              </w:rPr>
            </w:pPr>
            <w:r w:rsidRPr="00576550">
              <w:rPr>
                <w:rFonts w:eastAsia="Batang" w:cs="Arial"/>
                <w:sz w:val="22"/>
                <w:szCs w:val="22"/>
                <w:lang w:val="en-US" w:eastAsia="en-US"/>
              </w:rPr>
              <w:t xml:space="preserve">Professor </w:t>
            </w:r>
            <w:r w:rsidR="004F4770" w:rsidRPr="00576550">
              <w:rPr>
                <w:rFonts w:eastAsia="Batang" w:cs="Arial"/>
                <w:sz w:val="22"/>
                <w:szCs w:val="22"/>
                <w:lang w:val="en-US" w:eastAsia="en-US"/>
              </w:rPr>
              <w:t xml:space="preserve">Ross Lawrenson </w:t>
            </w:r>
            <w:r w:rsidR="0014128D" w:rsidRPr="00576550">
              <w:rPr>
                <w:rFonts w:eastAsia="Batang" w:cs="Arial"/>
                <w:sz w:val="22"/>
                <w:szCs w:val="22"/>
                <w:lang w:val="en-US" w:eastAsia="en-US"/>
              </w:rPr>
              <w:t>(Chair)</w:t>
            </w:r>
          </w:p>
          <w:p w:rsidR="00535E74" w:rsidRPr="00576550" w:rsidRDefault="00535E74" w:rsidP="00576550">
            <w:pPr>
              <w:rPr>
                <w:rFonts w:eastAsia="Batang" w:cs="Arial"/>
                <w:sz w:val="22"/>
                <w:szCs w:val="22"/>
                <w:lang w:eastAsia="en-US"/>
              </w:rPr>
            </w:pPr>
            <w:r w:rsidRPr="00576550">
              <w:rPr>
                <w:rFonts w:eastAsia="Batang" w:cs="Arial"/>
                <w:sz w:val="22"/>
                <w:szCs w:val="22"/>
                <w:lang w:eastAsia="en-US"/>
              </w:rPr>
              <w:t xml:space="preserve">Dr Jane </w:t>
            </w:r>
            <w:proofErr w:type="spellStart"/>
            <w:r w:rsidRPr="00576550">
              <w:rPr>
                <w:rFonts w:eastAsia="Batang" w:cs="Arial"/>
                <w:sz w:val="22"/>
                <w:szCs w:val="22"/>
                <w:lang w:eastAsia="en-US"/>
              </w:rPr>
              <w:t>O’Hallahan</w:t>
            </w:r>
            <w:proofErr w:type="spellEnd"/>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D96FC5" w:rsidRPr="00576550" w:rsidRDefault="00D96FC5" w:rsidP="00576550">
            <w:pPr>
              <w:spacing w:after="60"/>
              <w:contextualSpacing/>
              <w:rPr>
                <w:rFonts w:eastAsia="Batang" w:cs="Arial"/>
                <w:sz w:val="22"/>
                <w:szCs w:val="22"/>
                <w:lang w:eastAsia="en-US"/>
              </w:rPr>
            </w:pPr>
            <w:r w:rsidRPr="00576550">
              <w:rPr>
                <w:rFonts w:eastAsia="Batang" w:cs="Arial"/>
                <w:sz w:val="22"/>
                <w:szCs w:val="22"/>
                <w:lang w:eastAsia="en-US"/>
              </w:rPr>
              <w:t xml:space="preserve">Professor Jackie Cumming </w:t>
            </w:r>
          </w:p>
          <w:p w:rsidR="00042DA6" w:rsidRPr="00576550" w:rsidRDefault="00042DA6"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517371" w:rsidRPr="00576550" w:rsidRDefault="00782F97" w:rsidP="00576550">
            <w:pPr>
              <w:tabs>
                <w:tab w:val="center" w:pos="3803"/>
              </w:tabs>
              <w:contextualSpacing/>
              <w:rPr>
                <w:rFonts w:eastAsia="Batang" w:cs="Arial"/>
                <w:sz w:val="22"/>
                <w:szCs w:val="22"/>
                <w:lang w:eastAsia="en-US"/>
              </w:rPr>
            </w:pPr>
            <w:r w:rsidRPr="00576550">
              <w:rPr>
                <w:rFonts w:eastAsia="Batang" w:cs="Arial"/>
                <w:sz w:val="22"/>
                <w:szCs w:val="22"/>
                <w:lang w:eastAsia="en-US"/>
              </w:rPr>
              <w:t>Dr Bryn Jones</w:t>
            </w:r>
            <w:r w:rsidR="00376990" w:rsidRPr="00576550">
              <w:rPr>
                <w:rFonts w:eastAsia="Batang" w:cs="Arial"/>
                <w:sz w:val="22"/>
                <w:szCs w:val="22"/>
                <w:lang w:eastAsia="en-US"/>
              </w:rPr>
              <w:tab/>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Astrid Koornneef</w:t>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Professor John Potter</w:t>
            </w:r>
          </w:p>
          <w:p w:rsidR="00535E74"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Dr </w:t>
            </w:r>
            <w:r w:rsidR="00535E74" w:rsidRPr="00576550">
              <w:rPr>
                <w:rFonts w:eastAsia="Batang" w:cs="Arial"/>
                <w:sz w:val="22"/>
                <w:szCs w:val="22"/>
                <w:lang w:eastAsia="en-US"/>
              </w:rPr>
              <w:t xml:space="preserve">Deborah Rowe  </w:t>
            </w:r>
          </w:p>
          <w:p w:rsidR="00782F97" w:rsidRPr="00576550" w:rsidRDefault="00782F97" w:rsidP="00576550">
            <w:pPr>
              <w:contextualSpacing/>
              <w:rPr>
                <w:rFonts w:eastAsia="Batang" w:cs="Arial"/>
                <w:sz w:val="22"/>
                <w:szCs w:val="22"/>
                <w:lang w:eastAsia="en-US"/>
              </w:rPr>
            </w:pPr>
            <w:r w:rsidRPr="00576550">
              <w:rPr>
                <w:rFonts w:eastAsia="Batang" w:cs="Arial"/>
                <w:sz w:val="22"/>
                <w:szCs w:val="22"/>
                <w:lang w:eastAsia="en-US"/>
              </w:rPr>
              <w:t xml:space="preserve">Professor Diana </w:t>
            </w:r>
            <w:proofErr w:type="spellStart"/>
            <w:r w:rsidRPr="00576550">
              <w:rPr>
                <w:rFonts w:eastAsia="Batang" w:cs="Arial"/>
                <w:sz w:val="22"/>
                <w:szCs w:val="22"/>
                <w:lang w:eastAsia="en-US"/>
              </w:rPr>
              <w:t>Sarfati</w:t>
            </w:r>
            <w:proofErr w:type="spellEnd"/>
          </w:p>
          <w:p w:rsidR="007865B6" w:rsidRPr="00576550" w:rsidRDefault="00042DA6" w:rsidP="00576550">
            <w:pPr>
              <w:contextualSpacing/>
              <w:rPr>
                <w:rFonts w:eastAsia="Batang" w:cs="Arial"/>
                <w:sz w:val="22"/>
                <w:szCs w:val="22"/>
                <w:lang w:eastAsia="en-US"/>
              </w:rPr>
            </w:pPr>
            <w:r w:rsidRPr="00576550">
              <w:rPr>
                <w:rFonts w:eastAsia="Batang" w:cs="Arial"/>
                <w:sz w:val="22"/>
                <w:szCs w:val="22"/>
                <w:lang w:eastAsia="en-US"/>
              </w:rPr>
              <w:t>Dr Andrew Simpson</w:t>
            </w:r>
          </w:p>
          <w:p w:rsidR="00B92C40" w:rsidRPr="00576550" w:rsidRDefault="007865B6" w:rsidP="006059D9">
            <w:pPr>
              <w:contextualSpacing/>
              <w:rPr>
                <w:rFonts w:eastAsia="Batang" w:cs="Arial"/>
                <w:sz w:val="22"/>
                <w:szCs w:val="22"/>
                <w:lang w:eastAsia="en-US"/>
              </w:rPr>
            </w:pPr>
            <w:r w:rsidRPr="00576550">
              <w:rPr>
                <w:rFonts w:eastAsia="Batang" w:cs="Arial"/>
                <w:sz w:val="22"/>
                <w:szCs w:val="22"/>
                <w:lang w:eastAsia="en-US"/>
              </w:rPr>
              <w:t xml:space="preserve">Dr Pat </w:t>
            </w:r>
            <w:proofErr w:type="spellStart"/>
            <w:r w:rsidRPr="00576550">
              <w:rPr>
                <w:rFonts w:eastAsia="Batang" w:cs="Arial"/>
                <w:sz w:val="22"/>
                <w:szCs w:val="22"/>
                <w:lang w:eastAsia="en-US"/>
              </w:rPr>
              <w:t>Tuohy</w:t>
            </w:r>
            <w:proofErr w:type="spellEnd"/>
            <w:r w:rsidR="00042DA6" w:rsidRPr="00576550">
              <w:rPr>
                <w:rFonts w:eastAsia="Batang" w:cs="Arial"/>
                <w:sz w:val="22"/>
                <w:szCs w:val="22"/>
                <w:lang w:eastAsia="en-US"/>
              </w:rPr>
              <w:t xml:space="preserve"> </w:t>
            </w:r>
          </w:p>
        </w:tc>
      </w:tr>
      <w:tr w:rsidR="009F1AB1" w:rsidRPr="00576550" w:rsidTr="004119A0">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3864" w:type="dxa"/>
            <w:shd w:val="clear" w:color="auto" w:fill="F3F3F3"/>
          </w:tcPr>
          <w:p w:rsidR="009F1AB1" w:rsidRPr="00576550" w:rsidRDefault="009F1AB1" w:rsidP="00576550">
            <w:pPr>
              <w:spacing w:after="60"/>
              <w:contextualSpacing/>
              <w:rPr>
                <w:rFonts w:eastAsia="Batang" w:cs="Arial"/>
                <w:b/>
                <w:sz w:val="22"/>
                <w:szCs w:val="22"/>
                <w:lang w:eastAsia="en-US"/>
              </w:rPr>
            </w:pPr>
            <w:r w:rsidRPr="00576550">
              <w:rPr>
                <w:rFonts w:eastAsia="Batang" w:cs="Arial"/>
                <w:b/>
                <w:sz w:val="22"/>
                <w:szCs w:val="22"/>
                <w:lang w:eastAsia="en-US"/>
              </w:rPr>
              <w:t>NSU</w:t>
            </w:r>
            <w:r w:rsidR="00A06C74" w:rsidRPr="00576550">
              <w:rPr>
                <w:rFonts w:eastAsia="Batang" w:cs="Arial"/>
                <w:b/>
                <w:sz w:val="22"/>
                <w:szCs w:val="22"/>
                <w:lang w:eastAsia="en-US"/>
              </w:rPr>
              <w:t>: All items</w:t>
            </w:r>
            <w:r w:rsidRPr="00576550">
              <w:rPr>
                <w:rFonts w:eastAsia="Batang" w:cs="Arial"/>
                <w:b/>
                <w:sz w:val="22"/>
                <w:szCs w:val="22"/>
                <w:lang w:eastAsia="en-US"/>
              </w:rPr>
              <w:t xml:space="preserve">                                                 </w:t>
            </w:r>
          </w:p>
          <w:p w:rsidR="009F1AB1" w:rsidRPr="00576550" w:rsidRDefault="009F1AB1" w:rsidP="00576550">
            <w:pPr>
              <w:rPr>
                <w:rFonts w:cs="Arial"/>
                <w:sz w:val="22"/>
                <w:szCs w:val="22"/>
              </w:rPr>
            </w:pPr>
            <w:r w:rsidRPr="00576550">
              <w:rPr>
                <w:rFonts w:eastAsia="Batang" w:cs="Arial"/>
                <w:sz w:val="22"/>
                <w:szCs w:val="22"/>
                <w:lang w:eastAsia="en-US"/>
              </w:rPr>
              <w:t xml:space="preserve">Anne McNicholas                            </w:t>
            </w:r>
          </w:p>
          <w:p w:rsidR="009F1AB1" w:rsidRPr="00576550" w:rsidRDefault="009F1AB1" w:rsidP="00576550">
            <w:pPr>
              <w:spacing w:after="60"/>
              <w:contextualSpacing/>
              <w:rPr>
                <w:rFonts w:cs="Arial"/>
                <w:sz w:val="22"/>
                <w:szCs w:val="22"/>
              </w:rPr>
            </w:pPr>
            <w:r w:rsidRPr="00576550">
              <w:rPr>
                <w:rFonts w:eastAsia="Batang" w:cs="Arial"/>
                <w:sz w:val="22"/>
                <w:szCs w:val="22"/>
                <w:lang w:eastAsia="en-US"/>
              </w:rPr>
              <w:t xml:space="preserve">Dr Bronwyn </w:t>
            </w:r>
            <w:proofErr w:type="spellStart"/>
            <w:r w:rsidRPr="00576550">
              <w:rPr>
                <w:rFonts w:eastAsia="Batang" w:cs="Arial"/>
                <w:sz w:val="22"/>
                <w:szCs w:val="22"/>
                <w:lang w:eastAsia="en-US"/>
              </w:rPr>
              <w:t>Rendle</w:t>
            </w:r>
            <w:proofErr w:type="spellEnd"/>
            <w:r w:rsidRPr="00576550">
              <w:rPr>
                <w:rFonts w:eastAsia="Batang" w:cs="Arial"/>
                <w:sz w:val="22"/>
                <w:szCs w:val="22"/>
                <w:lang w:eastAsia="en-US"/>
              </w:rPr>
              <w:t xml:space="preserve">                          </w:t>
            </w:r>
          </w:p>
          <w:p w:rsidR="003D271E" w:rsidRPr="00576550" w:rsidRDefault="003D271E" w:rsidP="00576550">
            <w:pPr>
              <w:spacing w:after="60"/>
              <w:contextualSpacing/>
              <w:rPr>
                <w:rFonts w:cs="Arial"/>
                <w:b/>
                <w:sz w:val="22"/>
                <w:szCs w:val="22"/>
              </w:rPr>
            </w:pPr>
          </w:p>
          <w:p w:rsidR="007865B6" w:rsidRPr="00576550" w:rsidRDefault="007865B6" w:rsidP="00576550">
            <w:pPr>
              <w:tabs>
                <w:tab w:val="left" w:pos="6516"/>
              </w:tabs>
              <w:rPr>
                <w:rFonts w:cs="Arial"/>
                <w:b/>
                <w:sz w:val="22"/>
                <w:szCs w:val="22"/>
              </w:rPr>
            </w:pPr>
            <w:r w:rsidRPr="00576550">
              <w:rPr>
                <w:rFonts w:cs="Arial"/>
                <w:b/>
                <w:sz w:val="22"/>
                <w:szCs w:val="22"/>
              </w:rPr>
              <w:t xml:space="preserve">Item </w:t>
            </w:r>
            <w:r w:rsidR="00BB6899" w:rsidRPr="00576550">
              <w:rPr>
                <w:rFonts w:cs="Arial"/>
                <w:b/>
                <w:sz w:val="22"/>
                <w:szCs w:val="22"/>
              </w:rPr>
              <w:t>6</w:t>
            </w:r>
            <w:r w:rsidRPr="00576550">
              <w:rPr>
                <w:rFonts w:cs="Arial"/>
                <w:b/>
                <w:sz w:val="22"/>
                <w:szCs w:val="22"/>
              </w:rPr>
              <w:t xml:space="preserve">: </w:t>
            </w:r>
            <w:r w:rsidR="008829D6" w:rsidRPr="00576550">
              <w:rPr>
                <w:rFonts w:cs="Arial"/>
                <w:b/>
                <w:sz w:val="22"/>
                <w:szCs w:val="22"/>
              </w:rPr>
              <w:t>P</w:t>
            </w:r>
            <w:r w:rsidRPr="00576550">
              <w:rPr>
                <w:rFonts w:cs="Arial"/>
                <w:b/>
                <w:sz w:val="22"/>
                <w:szCs w:val="22"/>
              </w:rPr>
              <w:t>rimary HPV screening</w:t>
            </w:r>
          </w:p>
          <w:p w:rsidR="007865B6" w:rsidRPr="00576550" w:rsidRDefault="007865B6" w:rsidP="00576550">
            <w:pPr>
              <w:spacing w:after="60"/>
              <w:contextualSpacing/>
              <w:rPr>
                <w:rFonts w:cs="Arial"/>
                <w:i/>
                <w:sz w:val="22"/>
                <w:szCs w:val="22"/>
              </w:rPr>
            </w:pPr>
            <w:r w:rsidRPr="00576550">
              <w:rPr>
                <w:rFonts w:cs="Arial"/>
                <w:sz w:val="22"/>
                <w:szCs w:val="22"/>
              </w:rPr>
              <w:t xml:space="preserve">Helen Colebrook, </w:t>
            </w:r>
            <w:r w:rsidRPr="00576550">
              <w:rPr>
                <w:rFonts w:cs="Arial"/>
                <w:i/>
                <w:sz w:val="22"/>
                <w:szCs w:val="22"/>
              </w:rPr>
              <w:t>Programme Manager, National Cervical Screening Programme</w:t>
            </w:r>
            <w:r w:rsidR="00017641">
              <w:rPr>
                <w:rFonts w:cs="Arial"/>
                <w:i/>
                <w:sz w:val="22"/>
                <w:szCs w:val="22"/>
              </w:rPr>
              <w:t xml:space="preserve"> </w:t>
            </w:r>
          </w:p>
          <w:p w:rsidR="007865B6" w:rsidRPr="00576550" w:rsidRDefault="007865B6" w:rsidP="00576550">
            <w:pPr>
              <w:spacing w:after="60"/>
              <w:contextualSpacing/>
              <w:rPr>
                <w:rFonts w:cs="Arial"/>
                <w:i/>
                <w:sz w:val="22"/>
                <w:szCs w:val="22"/>
              </w:rPr>
            </w:pPr>
            <w:r w:rsidRPr="00576550">
              <w:rPr>
                <w:rFonts w:cs="Arial"/>
                <w:sz w:val="22"/>
                <w:szCs w:val="22"/>
              </w:rPr>
              <w:t xml:space="preserve">Dr Gary </w:t>
            </w:r>
            <w:proofErr w:type="spellStart"/>
            <w:r w:rsidRPr="00576550">
              <w:rPr>
                <w:rFonts w:cs="Arial"/>
                <w:sz w:val="22"/>
                <w:szCs w:val="22"/>
              </w:rPr>
              <w:t>Fentiman</w:t>
            </w:r>
            <w:proofErr w:type="spellEnd"/>
            <w:r w:rsidRPr="00576550">
              <w:rPr>
                <w:rFonts w:cs="Arial"/>
                <w:i/>
                <w:sz w:val="22"/>
                <w:szCs w:val="22"/>
              </w:rPr>
              <w:t xml:space="preserve">, Clinical Leader,  </w:t>
            </w:r>
          </w:p>
          <w:p w:rsidR="009F1AB1" w:rsidRPr="00576550" w:rsidRDefault="009F1AB1" w:rsidP="00576550">
            <w:pPr>
              <w:rPr>
                <w:rFonts w:cs="Arial"/>
                <w:sz w:val="22"/>
                <w:szCs w:val="22"/>
              </w:rPr>
            </w:pPr>
          </w:p>
          <w:p w:rsidR="007865B6" w:rsidRPr="00576550" w:rsidRDefault="007865B6" w:rsidP="00576550">
            <w:pPr>
              <w:tabs>
                <w:tab w:val="left" w:pos="6516"/>
              </w:tabs>
              <w:rPr>
                <w:rFonts w:eastAsia="Batang" w:cs="Arial"/>
                <w:b/>
                <w:sz w:val="22"/>
                <w:szCs w:val="22"/>
                <w:lang w:eastAsia="en-US"/>
              </w:rPr>
            </w:pPr>
            <w:r w:rsidRPr="00576550">
              <w:rPr>
                <w:rFonts w:eastAsia="Batang" w:cs="Arial"/>
                <w:b/>
                <w:sz w:val="22"/>
                <w:szCs w:val="22"/>
                <w:lang w:eastAsia="en-US"/>
              </w:rPr>
              <w:t xml:space="preserve">Item </w:t>
            </w:r>
            <w:r w:rsidR="00BB6899" w:rsidRPr="00576550">
              <w:rPr>
                <w:rFonts w:eastAsia="Batang" w:cs="Arial"/>
                <w:b/>
                <w:sz w:val="22"/>
                <w:szCs w:val="22"/>
                <w:lang w:eastAsia="en-US"/>
              </w:rPr>
              <w:t>7</w:t>
            </w:r>
            <w:r w:rsidRPr="00576550">
              <w:rPr>
                <w:rFonts w:eastAsia="Batang" w:cs="Arial"/>
                <w:b/>
                <w:sz w:val="22"/>
                <w:szCs w:val="22"/>
                <w:lang w:eastAsia="en-US"/>
              </w:rPr>
              <w:t xml:space="preserve">: </w:t>
            </w:r>
            <w:r w:rsidR="008829D6" w:rsidRPr="00576550">
              <w:rPr>
                <w:rFonts w:eastAsia="Batang" w:cs="Arial"/>
                <w:b/>
                <w:sz w:val="22"/>
                <w:szCs w:val="22"/>
                <w:lang w:eastAsia="en-US"/>
              </w:rPr>
              <w:t>R</w:t>
            </w:r>
            <w:r w:rsidRPr="00576550">
              <w:rPr>
                <w:rFonts w:eastAsia="Batang" w:cs="Arial"/>
                <w:b/>
                <w:sz w:val="22"/>
                <w:szCs w:val="22"/>
                <w:lang w:eastAsia="en-US"/>
              </w:rPr>
              <w:t>heumatic heart disease</w:t>
            </w:r>
          </w:p>
          <w:p w:rsidR="003D271E" w:rsidRPr="00576550" w:rsidRDefault="007865B6" w:rsidP="000025A4">
            <w:pPr>
              <w:tabs>
                <w:tab w:val="left" w:pos="6516"/>
              </w:tabs>
              <w:rPr>
                <w:rFonts w:cs="Arial"/>
                <w:sz w:val="22"/>
                <w:szCs w:val="22"/>
              </w:rPr>
            </w:pPr>
            <w:r w:rsidRPr="00576550">
              <w:rPr>
                <w:rFonts w:eastAsia="Batang" w:cs="Arial"/>
                <w:sz w:val="22"/>
                <w:szCs w:val="22"/>
                <w:lang w:eastAsia="en-US"/>
              </w:rPr>
              <w:t xml:space="preserve">Dr Craig </w:t>
            </w:r>
            <w:proofErr w:type="spellStart"/>
            <w:r w:rsidRPr="00576550">
              <w:rPr>
                <w:rFonts w:eastAsia="Batang" w:cs="Arial"/>
                <w:sz w:val="22"/>
                <w:szCs w:val="22"/>
                <w:lang w:eastAsia="en-US"/>
              </w:rPr>
              <w:t>Thornley</w:t>
            </w:r>
            <w:proofErr w:type="spellEnd"/>
            <w:r w:rsidRPr="00576550">
              <w:rPr>
                <w:rFonts w:eastAsia="Batang" w:cs="Arial"/>
                <w:sz w:val="22"/>
                <w:szCs w:val="22"/>
                <w:lang w:eastAsia="en-US"/>
              </w:rPr>
              <w:t xml:space="preserve">, </w:t>
            </w:r>
            <w:r w:rsidR="000025A4">
              <w:rPr>
                <w:rFonts w:eastAsia="Batang" w:cs="Arial"/>
                <w:sz w:val="22"/>
                <w:szCs w:val="22"/>
                <w:lang w:eastAsia="en-US"/>
              </w:rPr>
              <w:t xml:space="preserve">Medical Officer of Health, </w:t>
            </w:r>
            <w:r w:rsidRPr="00576550">
              <w:rPr>
                <w:rFonts w:eastAsia="Batang" w:cs="Arial"/>
                <w:sz w:val="22"/>
                <w:szCs w:val="22"/>
                <w:lang w:eastAsia="en-US"/>
              </w:rPr>
              <w:t xml:space="preserve">Regional Public Health                                               </w:t>
            </w:r>
          </w:p>
        </w:tc>
        <w:tc>
          <w:tcPr>
            <w:tcW w:w="3969" w:type="dxa"/>
            <w:shd w:val="clear" w:color="auto" w:fill="F3F3F3"/>
          </w:tcPr>
          <w:p w:rsidR="007865B6" w:rsidRPr="00576550" w:rsidRDefault="007865B6" w:rsidP="00576550">
            <w:pPr>
              <w:spacing w:before="120" w:after="120"/>
              <w:rPr>
                <w:rFonts w:cs="Arial"/>
                <w:b/>
                <w:sz w:val="22"/>
                <w:szCs w:val="22"/>
              </w:rPr>
            </w:pPr>
            <w:r w:rsidRPr="00576550">
              <w:rPr>
                <w:rFonts w:cs="Arial"/>
                <w:b/>
                <w:sz w:val="22"/>
                <w:szCs w:val="22"/>
              </w:rPr>
              <w:t xml:space="preserve">Item </w:t>
            </w:r>
            <w:r w:rsidR="00BB6899" w:rsidRPr="00576550">
              <w:rPr>
                <w:rFonts w:cs="Arial"/>
                <w:b/>
                <w:sz w:val="22"/>
                <w:szCs w:val="22"/>
              </w:rPr>
              <w:t>9</w:t>
            </w:r>
            <w:r w:rsidRPr="00576550">
              <w:rPr>
                <w:rFonts w:cs="Arial"/>
                <w:b/>
                <w:sz w:val="22"/>
                <w:szCs w:val="22"/>
              </w:rPr>
              <w:t xml:space="preserve">: </w:t>
            </w:r>
            <w:r w:rsidR="008829D6" w:rsidRPr="00576550">
              <w:rPr>
                <w:rFonts w:cs="Arial"/>
                <w:b/>
                <w:sz w:val="22"/>
                <w:szCs w:val="22"/>
              </w:rPr>
              <w:t>N</w:t>
            </w:r>
            <w:r w:rsidRPr="00576550">
              <w:rPr>
                <w:rFonts w:cs="Arial"/>
                <w:b/>
                <w:sz w:val="22"/>
                <w:szCs w:val="22"/>
              </w:rPr>
              <w:t xml:space="preserve">on-invasive prenatal testing (NIPT)   </w:t>
            </w:r>
          </w:p>
          <w:p w:rsidR="007865B6" w:rsidRPr="00576550" w:rsidRDefault="007865B6" w:rsidP="00576550">
            <w:pPr>
              <w:tabs>
                <w:tab w:val="left" w:pos="6516"/>
              </w:tabs>
              <w:rPr>
                <w:rFonts w:cs="Arial"/>
                <w:i/>
                <w:sz w:val="22"/>
                <w:szCs w:val="22"/>
              </w:rPr>
            </w:pPr>
            <w:r w:rsidRPr="00576550">
              <w:rPr>
                <w:rFonts w:cs="Arial"/>
                <w:sz w:val="22"/>
                <w:szCs w:val="22"/>
              </w:rPr>
              <w:t xml:space="preserve">Dianne </w:t>
            </w:r>
            <w:proofErr w:type="spellStart"/>
            <w:r w:rsidRPr="00576550">
              <w:rPr>
                <w:rFonts w:cs="Arial"/>
                <w:sz w:val="22"/>
                <w:szCs w:val="22"/>
              </w:rPr>
              <w:t>Callinicos</w:t>
            </w:r>
            <w:proofErr w:type="spellEnd"/>
            <w:r w:rsidRPr="00576550">
              <w:rPr>
                <w:rFonts w:cs="Arial"/>
                <w:sz w:val="22"/>
                <w:szCs w:val="22"/>
              </w:rPr>
              <w:t xml:space="preserve">, </w:t>
            </w:r>
            <w:r w:rsidR="004119A0" w:rsidRPr="00576550">
              <w:rPr>
                <w:rFonts w:cs="Arial"/>
                <w:i/>
                <w:sz w:val="22"/>
                <w:szCs w:val="22"/>
              </w:rPr>
              <w:t xml:space="preserve">Programme Manager, </w:t>
            </w:r>
            <w:r w:rsidRPr="00576550">
              <w:rPr>
                <w:rFonts w:cs="Arial"/>
                <w:i/>
                <w:sz w:val="22"/>
                <w:szCs w:val="22"/>
              </w:rPr>
              <w:t xml:space="preserve">Antenatal &amp; </w:t>
            </w:r>
            <w:proofErr w:type="spellStart"/>
            <w:r w:rsidRPr="00576550">
              <w:rPr>
                <w:rFonts w:cs="Arial"/>
                <w:i/>
                <w:sz w:val="22"/>
                <w:szCs w:val="22"/>
              </w:rPr>
              <w:t>Newborn</w:t>
            </w:r>
            <w:proofErr w:type="spellEnd"/>
            <w:r w:rsidR="004119A0" w:rsidRPr="00576550">
              <w:rPr>
                <w:rFonts w:cs="Arial"/>
                <w:i/>
                <w:sz w:val="22"/>
                <w:szCs w:val="22"/>
              </w:rPr>
              <w:t xml:space="preserve"> </w:t>
            </w:r>
            <w:r w:rsidRPr="00576550">
              <w:rPr>
                <w:rFonts w:cs="Arial"/>
                <w:i/>
                <w:sz w:val="22"/>
                <w:szCs w:val="22"/>
              </w:rPr>
              <w:t xml:space="preserve">Screening </w:t>
            </w:r>
          </w:p>
          <w:p w:rsidR="007865B6" w:rsidRPr="00576550" w:rsidRDefault="007865B6" w:rsidP="00576550">
            <w:pPr>
              <w:tabs>
                <w:tab w:val="left" w:pos="6516"/>
              </w:tabs>
              <w:rPr>
                <w:rFonts w:cs="Arial"/>
                <w:i/>
                <w:sz w:val="22"/>
                <w:szCs w:val="22"/>
              </w:rPr>
            </w:pPr>
            <w:r w:rsidRPr="00576550">
              <w:rPr>
                <w:rFonts w:cs="Arial"/>
                <w:sz w:val="22"/>
                <w:szCs w:val="22"/>
              </w:rPr>
              <w:t xml:space="preserve">Sian Burgess, </w:t>
            </w:r>
            <w:r w:rsidR="004119A0" w:rsidRPr="00576550">
              <w:rPr>
                <w:rFonts w:cs="Arial"/>
                <w:i/>
                <w:sz w:val="22"/>
                <w:szCs w:val="22"/>
              </w:rPr>
              <w:t xml:space="preserve">Programme Leader </w:t>
            </w:r>
            <w:r w:rsidRPr="00576550">
              <w:rPr>
                <w:rFonts w:cs="Arial"/>
                <w:i/>
                <w:sz w:val="22"/>
                <w:szCs w:val="22"/>
              </w:rPr>
              <w:t xml:space="preserve">Antenatal Screening </w:t>
            </w:r>
          </w:p>
          <w:p w:rsidR="007865B6" w:rsidRPr="00576550" w:rsidRDefault="007865B6" w:rsidP="00576550">
            <w:pPr>
              <w:tabs>
                <w:tab w:val="left" w:pos="6516"/>
              </w:tabs>
              <w:rPr>
                <w:rFonts w:cs="Arial"/>
                <w:i/>
                <w:sz w:val="22"/>
                <w:szCs w:val="22"/>
              </w:rPr>
            </w:pPr>
            <w:r w:rsidRPr="00576550">
              <w:rPr>
                <w:rFonts w:cs="Arial"/>
                <w:sz w:val="22"/>
                <w:szCs w:val="22"/>
              </w:rPr>
              <w:t xml:space="preserve">Dr Gary Jackson, </w:t>
            </w:r>
            <w:r w:rsidRPr="00576550">
              <w:rPr>
                <w:rFonts w:cs="Arial"/>
                <w:i/>
                <w:sz w:val="22"/>
                <w:szCs w:val="22"/>
              </w:rPr>
              <w:t xml:space="preserve">Ernst &amp; Young </w:t>
            </w:r>
          </w:p>
          <w:p w:rsidR="009F1AB1" w:rsidRPr="00576550" w:rsidRDefault="009F1AB1" w:rsidP="00576550">
            <w:pPr>
              <w:spacing w:after="60"/>
              <w:contextualSpacing/>
              <w:rPr>
                <w:rFonts w:eastAsia="Batang" w:cs="Arial"/>
                <w:sz w:val="22"/>
                <w:szCs w:val="22"/>
                <w:lang w:eastAsia="en-US"/>
              </w:rPr>
            </w:pP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 xml:space="preserve">Professor John McMillan </w:t>
            </w:r>
          </w:p>
          <w:p w:rsidR="00D96FC5" w:rsidRPr="00576550" w:rsidRDefault="007865B6" w:rsidP="006059D9">
            <w:pPr>
              <w:contextualSpacing/>
              <w:rPr>
                <w:rFonts w:eastAsia="Batang" w:cs="Arial"/>
                <w:sz w:val="22"/>
                <w:szCs w:val="22"/>
                <w:lang w:val="en-US" w:eastAsia="en-US"/>
              </w:rPr>
            </w:pPr>
            <w:r w:rsidRPr="00576550">
              <w:rPr>
                <w:rFonts w:eastAsia="Batang" w:cs="Arial"/>
                <w:sz w:val="22"/>
                <w:szCs w:val="22"/>
                <w:lang w:eastAsia="en-US"/>
              </w:rPr>
              <w:t>Dr Carol Atmore</w:t>
            </w: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p w:rsidR="00782F97" w:rsidRPr="00576550" w:rsidRDefault="00782F97" w:rsidP="00576550">
      <w:pPr>
        <w:rPr>
          <w:rFonts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576550" w:rsidTr="005443FE">
        <w:trPr>
          <w:tblHeader/>
        </w:trPr>
        <w:tc>
          <w:tcPr>
            <w:tcW w:w="709"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Item</w:t>
            </w:r>
          </w:p>
        </w:tc>
        <w:tc>
          <w:tcPr>
            <w:tcW w:w="9639"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5443FE">
        <w:tc>
          <w:tcPr>
            <w:tcW w:w="709"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63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rsidR="005443FE" w:rsidRPr="00576550" w:rsidRDefault="005443FE" w:rsidP="00576550">
            <w:pPr>
              <w:tabs>
                <w:tab w:val="right" w:leader="underscore" w:pos="5670"/>
                <w:tab w:val="left" w:pos="6237"/>
              </w:tabs>
              <w:spacing w:before="120" w:after="120"/>
              <w:rPr>
                <w:rFonts w:eastAsiaTheme="minorHAnsi" w:cs="Arial"/>
                <w:b/>
                <w:sz w:val="22"/>
                <w:szCs w:val="22"/>
                <w:lang w:eastAsia="en-US"/>
              </w:rPr>
            </w:pPr>
            <w:r w:rsidRPr="00576550">
              <w:rPr>
                <w:sz w:val="22"/>
                <w:szCs w:val="22"/>
              </w:rPr>
              <w:t>Ross Lawrenson welcomed the NSAC members</w:t>
            </w:r>
            <w:r w:rsidR="00695AB9" w:rsidRPr="00576550">
              <w:rPr>
                <w:sz w:val="22"/>
                <w:szCs w:val="22"/>
              </w:rPr>
              <w:t xml:space="preserve">, </w:t>
            </w:r>
            <w:r w:rsidRPr="00576550">
              <w:rPr>
                <w:sz w:val="22"/>
                <w:szCs w:val="22"/>
              </w:rPr>
              <w:t xml:space="preserve">noting </w:t>
            </w:r>
            <w:r w:rsidR="002A4AB5" w:rsidRPr="00576550">
              <w:rPr>
                <w:sz w:val="22"/>
                <w:szCs w:val="22"/>
              </w:rPr>
              <w:t>that Professor John Potter</w:t>
            </w:r>
            <w:r w:rsidR="007865B6" w:rsidRPr="00576550">
              <w:rPr>
                <w:sz w:val="22"/>
                <w:szCs w:val="22"/>
              </w:rPr>
              <w:t xml:space="preserve"> is attending for the first time.  </w:t>
            </w:r>
          </w:p>
        </w:tc>
      </w:tr>
      <w:tr w:rsidR="005443FE" w:rsidRPr="00576550" w:rsidTr="005443FE">
        <w:tc>
          <w:tcPr>
            <w:tcW w:w="70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63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7D47AC" w:rsidRDefault="007D47AC" w:rsidP="00576550">
            <w:pPr>
              <w:spacing w:before="120" w:after="120"/>
              <w:rPr>
                <w:rFonts w:eastAsiaTheme="minorHAnsi" w:cs="Arial"/>
                <w:sz w:val="22"/>
                <w:szCs w:val="22"/>
                <w:lang w:eastAsia="en-US"/>
              </w:rPr>
            </w:pPr>
            <w:r>
              <w:rPr>
                <w:rFonts w:eastAsiaTheme="minorHAnsi" w:cs="Arial"/>
                <w:sz w:val="22"/>
                <w:szCs w:val="22"/>
                <w:lang w:eastAsia="en-US"/>
              </w:rPr>
              <w:t xml:space="preserve">John Potter advised he had recently received HRC funding to study HPV self-sampling in Maori and Pacific women.  The Chair advised this research brought insight into an area rather than acting as a conflict of interest.  </w:t>
            </w:r>
          </w:p>
          <w:p w:rsidR="009F1AB1" w:rsidRPr="00576550" w:rsidRDefault="005443FE" w:rsidP="00576550">
            <w:pPr>
              <w:spacing w:before="120" w:after="120"/>
              <w:rPr>
                <w:rFonts w:eastAsiaTheme="minorHAnsi" w:cs="Arial"/>
                <w:b/>
                <w:sz w:val="22"/>
                <w:szCs w:val="22"/>
                <w:lang w:eastAsia="en-US"/>
              </w:rPr>
            </w:pPr>
            <w:r w:rsidRPr="00576550">
              <w:rPr>
                <w:rFonts w:eastAsiaTheme="minorHAnsi" w:cs="Arial"/>
                <w:sz w:val="22"/>
                <w:szCs w:val="22"/>
                <w:lang w:eastAsia="en-US"/>
              </w:rPr>
              <w:t>COI register tabled with no additi</w:t>
            </w:r>
            <w:r w:rsidR="0046094F" w:rsidRPr="00576550">
              <w:rPr>
                <w:rFonts w:eastAsiaTheme="minorHAnsi" w:cs="Arial"/>
                <w:sz w:val="22"/>
                <w:szCs w:val="22"/>
                <w:lang w:eastAsia="en-US"/>
              </w:rPr>
              <w:t>o</w:t>
            </w:r>
            <w:r w:rsidRPr="00576550">
              <w:rPr>
                <w:rFonts w:eastAsiaTheme="minorHAnsi" w:cs="Arial"/>
                <w:sz w:val="22"/>
                <w:szCs w:val="22"/>
                <w:lang w:eastAsia="en-US"/>
              </w:rPr>
              <w:t xml:space="preserve">ns. </w:t>
            </w:r>
          </w:p>
        </w:tc>
      </w:tr>
      <w:tr w:rsidR="00713F90" w:rsidRPr="00576550" w:rsidTr="005443FE">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63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Conduct of meetings and terms of reference </w:t>
            </w:r>
          </w:p>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sz w:val="22"/>
                <w:szCs w:val="22"/>
                <w:lang w:eastAsia="en-US"/>
              </w:rPr>
              <w:t>In committee discussion.</w:t>
            </w:r>
          </w:p>
        </w:tc>
      </w:tr>
      <w:tr w:rsidR="00713F90" w:rsidRPr="00576550" w:rsidTr="005443FE">
        <w:tc>
          <w:tcPr>
            <w:tcW w:w="709" w:type="dxa"/>
          </w:tcPr>
          <w:p w:rsidR="00713F90" w:rsidRPr="00576550" w:rsidRDefault="00713F90" w:rsidP="00576550">
            <w:pPr>
              <w:spacing w:before="120" w:after="120"/>
              <w:rPr>
                <w:rFonts w:eastAsia="Batang" w:cs="Arial"/>
                <w:b/>
                <w:sz w:val="22"/>
                <w:szCs w:val="22"/>
                <w:lang w:eastAsia="en-US"/>
              </w:rPr>
            </w:pPr>
            <w:r w:rsidRPr="00576550">
              <w:rPr>
                <w:rFonts w:eastAsiaTheme="minorHAnsi" w:cs="Arial"/>
                <w:b/>
                <w:sz w:val="22"/>
                <w:szCs w:val="22"/>
                <w:lang w:eastAsia="en-US"/>
              </w:rPr>
              <w:t>4.</w:t>
            </w:r>
          </w:p>
        </w:tc>
        <w:tc>
          <w:tcPr>
            <w:tcW w:w="963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16 March 2016 </w:t>
            </w:r>
          </w:p>
          <w:p w:rsidR="00713F90" w:rsidRPr="00576550" w:rsidRDefault="00713F90" w:rsidP="00576550">
            <w:pPr>
              <w:spacing w:before="120" w:after="120"/>
              <w:rPr>
                <w:rFonts w:eastAsiaTheme="minorHAnsi" w:cstheme="minorBidi"/>
                <w:i/>
                <w:sz w:val="22"/>
                <w:szCs w:val="22"/>
                <w:lang w:eastAsia="en-US"/>
              </w:rPr>
            </w:pPr>
            <w:r w:rsidRPr="00576550">
              <w:rPr>
                <w:rFonts w:eastAsiaTheme="minorHAnsi" w:cs="Arial"/>
                <w:sz w:val="22"/>
                <w:szCs w:val="22"/>
                <w:lang w:eastAsia="en-US"/>
              </w:rPr>
              <w:t xml:space="preserve">Confirmed as a true and accurate record. Moved by Deb Rowe. Seconded by Di </w:t>
            </w:r>
            <w:proofErr w:type="spellStart"/>
            <w:r w:rsidRPr="00576550">
              <w:rPr>
                <w:rFonts w:eastAsiaTheme="minorHAnsi" w:cs="Arial"/>
                <w:sz w:val="22"/>
                <w:szCs w:val="22"/>
                <w:lang w:eastAsia="en-US"/>
              </w:rPr>
              <w:t>Sarfati</w:t>
            </w:r>
            <w:proofErr w:type="spellEnd"/>
            <w:r w:rsidRPr="00576550">
              <w:rPr>
                <w:rFonts w:eastAsiaTheme="minorHAnsi" w:cs="Arial"/>
                <w:sz w:val="22"/>
                <w:szCs w:val="22"/>
                <w:lang w:eastAsia="en-US"/>
              </w:rPr>
              <w:t xml:space="preserve">.      </w:t>
            </w:r>
          </w:p>
        </w:tc>
      </w:tr>
      <w:tr w:rsidR="00713F90" w:rsidRPr="00576550" w:rsidTr="004169B6">
        <w:trPr>
          <w:trHeight w:val="8077"/>
        </w:trPr>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5. </w:t>
            </w:r>
          </w:p>
        </w:tc>
        <w:tc>
          <w:tcPr>
            <w:tcW w:w="963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Actions from previous meetings  </w:t>
            </w:r>
          </w:p>
          <w:p w:rsidR="0021397D" w:rsidRPr="00576550" w:rsidRDefault="00C523BB" w:rsidP="00576550">
            <w:pPr>
              <w:spacing w:before="120" w:after="120"/>
              <w:rPr>
                <w:rFonts w:eastAsiaTheme="minorHAnsi" w:cs="Arial"/>
                <w:sz w:val="22"/>
                <w:szCs w:val="22"/>
                <w:lang w:eastAsia="en-US"/>
              </w:rPr>
            </w:pPr>
            <w:r w:rsidRPr="00576550">
              <w:rPr>
                <w:rFonts w:eastAsiaTheme="minorHAnsi" w:cs="Arial"/>
                <w:sz w:val="22"/>
                <w:szCs w:val="22"/>
                <w:lang w:eastAsia="en-US"/>
              </w:rPr>
              <w:t>NSAC considered non-invasive p</w:t>
            </w:r>
            <w:r w:rsidR="0079356A">
              <w:rPr>
                <w:rFonts w:eastAsiaTheme="minorHAnsi" w:cs="Arial"/>
                <w:sz w:val="22"/>
                <w:szCs w:val="22"/>
                <w:lang w:eastAsia="en-US"/>
              </w:rPr>
              <w:t>re</w:t>
            </w:r>
            <w:r w:rsidRPr="00576550">
              <w:rPr>
                <w:rFonts w:eastAsiaTheme="minorHAnsi" w:cs="Arial"/>
                <w:sz w:val="22"/>
                <w:szCs w:val="22"/>
                <w:lang w:eastAsia="en-US"/>
              </w:rPr>
              <w:t>natal testing (NIPT) at its March 2016 meeting</w:t>
            </w:r>
            <w:r w:rsidR="0021397D" w:rsidRPr="00576550">
              <w:rPr>
                <w:rFonts w:eastAsiaTheme="minorHAnsi" w:cs="Arial"/>
                <w:sz w:val="22"/>
                <w:szCs w:val="22"/>
                <w:lang w:eastAsia="en-US"/>
              </w:rPr>
              <w:t xml:space="preserve"> and </w:t>
            </w:r>
            <w:r w:rsidRPr="00576550">
              <w:rPr>
                <w:rFonts w:eastAsiaTheme="minorHAnsi" w:cs="Arial"/>
                <w:sz w:val="22"/>
                <w:szCs w:val="22"/>
                <w:lang w:eastAsia="en-US"/>
              </w:rPr>
              <w:t>discuss</w:t>
            </w:r>
            <w:r w:rsidR="0021397D" w:rsidRPr="00576550">
              <w:rPr>
                <w:rFonts w:eastAsiaTheme="minorHAnsi" w:cs="Arial"/>
                <w:sz w:val="22"/>
                <w:szCs w:val="22"/>
                <w:lang w:eastAsia="en-US"/>
              </w:rPr>
              <w:t>ed</w:t>
            </w:r>
            <w:r w:rsidRPr="00576550">
              <w:rPr>
                <w:rFonts w:eastAsiaTheme="minorHAnsi" w:cs="Arial"/>
                <w:sz w:val="22"/>
                <w:szCs w:val="22"/>
                <w:lang w:eastAsia="en-US"/>
              </w:rPr>
              <w:t xml:space="preserve"> whether NSAC should review the NHC screening criteria in light of increased genetic screening. The NSU agreed to table the UK National Screening Committee screening criteria </w:t>
            </w:r>
            <w:r w:rsidR="0021397D" w:rsidRPr="00576550">
              <w:rPr>
                <w:rFonts w:eastAsiaTheme="minorHAnsi" w:cs="Arial"/>
                <w:sz w:val="22"/>
                <w:szCs w:val="22"/>
                <w:lang w:eastAsia="en-US"/>
              </w:rPr>
              <w:t xml:space="preserve">at the next meeting as these have </w:t>
            </w:r>
            <w:r w:rsidRPr="00576550">
              <w:rPr>
                <w:rFonts w:eastAsiaTheme="minorHAnsi" w:cs="Arial"/>
                <w:sz w:val="22"/>
                <w:szCs w:val="22"/>
                <w:lang w:eastAsia="en-US"/>
              </w:rPr>
              <w:t xml:space="preserve">recently been amended with some changes made to better account for genetic screening. </w:t>
            </w:r>
          </w:p>
          <w:p w:rsidR="00713F90" w:rsidRPr="00576550" w:rsidRDefault="0021397D" w:rsidP="00576550">
            <w:pPr>
              <w:spacing w:before="120" w:after="120"/>
              <w:rPr>
                <w:rFonts w:eastAsiaTheme="minorHAnsi" w:cs="Arial"/>
                <w:sz w:val="22"/>
                <w:szCs w:val="22"/>
                <w:lang w:eastAsia="en-US"/>
              </w:rPr>
            </w:pPr>
            <w:r w:rsidRPr="00576550">
              <w:rPr>
                <w:rFonts w:eastAsiaTheme="minorHAnsi" w:cs="Arial"/>
                <w:sz w:val="22"/>
                <w:szCs w:val="22"/>
                <w:lang w:eastAsia="en-US"/>
              </w:rPr>
              <w:t>The UK Screening Criteria were tabled. D</w:t>
            </w:r>
            <w:r w:rsidR="00713F90" w:rsidRPr="00576550">
              <w:rPr>
                <w:rFonts w:eastAsiaTheme="minorHAnsi" w:cs="Arial"/>
                <w:sz w:val="22"/>
                <w:szCs w:val="22"/>
                <w:lang w:eastAsia="en-US"/>
              </w:rPr>
              <w:t>iscussion included:</w:t>
            </w:r>
          </w:p>
          <w:p w:rsidR="0033305C" w:rsidRPr="00576550" w:rsidRDefault="005B2EA2" w:rsidP="00576550">
            <w:pPr>
              <w:pStyle w:val="ListParagraph"/>
              <w:numPr>
                <w:ilvl w:val="0"/>
                <w:numId w:val="4"/>
              </w:numPr>
              <w:rPr>
                <w:rFonts w:ascii="Arial Mäori" w:hAnsi="Arial Mäori"/>
                <w:sz w:val="22"/>
                <w:szCs w:val="22"/>
              </w:rPr>
            </w:pPr>
            <w:proofErr w:type="gramStart"/>
            <w:r>
              <w:rPr>
                <w:rFonts w:ascii="Arial Mäori" w:hAnsi="Arial Mäori"/>
                <w:sz w:val="22"/>
                <w:szCs w:val="22"/>
              </w:rPr>
              <w:t>regarding</w:t>
            </w:r>
            <w:proofErr w:type="gramEnd"/>
            <w:r>
              <w:rPr>
                <w:rFonts w:ascii="Arial Mäori" w:hAnsi="Arial Mäori"/>
                <w:sz w:val="22"/>
                <w:szCs w:val="22"/>
              </w:rPr>
              <w:t xml:space="preserve"> t</w:t>
            </w:r>
            <w:r w:rsidR="0021397D" w:rsidRPr="00576550">
              <w:rPr>
                <w:rFonts w:ascii="Arial Mäori" w:hAnsi="Arial Mäori"/>
                <w:sz w:val="22"/>
                <w:szCs w:val="22"/>
              </w:rPr>
              <w:t>he UK</w:t>
            </w:r>
            <w:r w:rsidR="00DD1F27" w:rsidRPr="00576550">
              <w:rPr>
                <w:rFonts w:ascii="Arial Mäori" w:hAnsi="Arial Mäori"/>
                <w:sz w:val="22"/>
                <w:szCs w:val="22"/>
              </w:rPr>
              <w:t>’s 9</w:t>
            </w:r>
            <w:r w:rsidR="00DD1F27" w:rsidRPr="00576550">
              <w:rPr>
                <w:rFonts w:ascii="Arial Mäori" w:hAnsi="Arial Mäori"/>
                <w:sz w:val="22"/>
                <w:szCs w:val="22"/>
                <w:vertAlign w:val="superscript"/>
              </w:rPr>
              <w:t>th</w:t>
            </w:r>
            <w:r w:rsidR="00DD1F27" w:rsidRPr="00576550">
              <w:rPr>
                <w:rFonts w:ascii="Arial Mäori" w:hAnsi="Arial Mäori"/>
                <w:sz w:val="22"/>
                <w:szCs w:val="22"/>
              </w:rPr>
              <w:t xml:space="preserve"> screening c</w:t>
            </w:r>
            <w:r w:rsidR="0021397D" w:rsidRPr="00576550">
              <w:rPr>
                <w:rFonts w:ascii="Arial Mäori" w:hAnsi="Arial Mäori"/>
                <w:sz w:val="22"/>
                <w:szCs w:val="22"/>
              </w:rPr>
              <w:t>riteria</w:t>
            </w:r>
            <w:r w:rsidR="0033305C" w:rsidRPr="00576550">
              <w:rPr>
                <w:rFonts w:ascii="Arial Mäori" w:hAnsi="Arial Mäori"/>
                <w:sz w:val="22"/>
                <w:szCs w:val="22"/>
              </w:rPr>
              <w:t xml:space="preserve"> </w:t>
            </w:r>
            <w:r>
              <w:rPr>
                <w:rFonts w:ascii="Arial Mäori" w:hAnsi="Arial Mäori"/>
                <w:sz w:val="22"/>
                <w:szCs w:val="22"/>
              </w:rPr>
              <w:t>“</w:t>
            </w:r>
            <w:r w:rsidR="0021397D" w:rsidRPr="00576550">
              <w:rPr>
                <w:rFonts w:ascii="Arial Mäori" w:hAnsi="Arial Mäori"/>
                <w:i/>
                <w:sz w:val="22"/>
                <w:szCs w:val="22"/>
              </w:rPr>
              <w:t xml:space="preserve">where evidence relating to wider benefits of screening are taken into account, </w:t>
            </w:r>
            <w:proofErr w:type="spellStart"/>
            <w:r w:rsidR="0021397D" w:rsidRPr="00576550">
              <w:rPr>
                <w:rFonts w:ascii="Arial Mäori" w:hAnsi="Arial Mäori"/>
                <w:i/>
                <w:sz w:val="22"/>
                <w:szCs w:val="22"/>
              </w:rPr>
              <w:t>eg.those</w:t>
            </w:r>
            <w:proofErr w:type="spellEnd"/>
            <w:r w:rsidR="0021397D" w:rsidRPr="00576550">
              <w:rPr>
                <w:rFonts w:ascii="Arial Mäori" w:hAnsi="Arial Mäori"/>
                <w:i/>
                <w:sz w:val="22"/>
                <w:szCs w:val="22"/>
              </w:rPr>
              <w:t xml:space="preserve"> relating to family members</w:t>
            </w:r>
            <w:r w:rsidR="0033305C" w:rsidRPr="00576550">
              <w:rPr>
                <w:rFonts w:ascii="Arial Mäori" w:hAnsi="Arial Mäori"/>
                <w:i/>
                <w:sz w:val="22"/>
                <w:szCs w:val="22"/>
              </w:rPr>
              <w:t>…</w:t>
            </w:r>
            <w:r>
              <w:rPr>
                <w:rFonts w:ascii="Arial Mäori" w:hAnsi="Arial Mäori"/>
                <w:i/>
                <w:sz w:val="22"/>
                <w:szCs w:val="22"/>
              </w:rPr>
              <w:t>”</w:t>
            </w:r>
            <w:r w:rsidR="0021397D" w:rsidRPr="00576550">
              <w:rPr>
                <w:rFonts w:ascii="Arial Mäori" w:hAnsi="Arial Mäori"/>
                <w:sz w:val="22"/>
                <w:szCs w:val="22"/>
              </w:rPr>
              <w:t xml:space="preserve"> </w:t>
            </w:r>
          </w:p>
          <w:p w:rsidR="00DD1F27" w:rsidRPr="00576550" w:rsidRDefault="00DD1F27" w:rsidP="00576550">
            <w:pPr>
              <w:pStyle w:val="ListParagraph"/>
              <w:numPr>
                <w:ilvl w:val="1"/>
                <w:numId w:val="4"/>
              </w:numPr>
              <w:rPr>
                <w:rFonts w:ascii="Arial Mäori" w:hAnsi="Arial Mäori"/>
                <w:sz w:val="22"/>
                <w:szCs w:val="22"/>
              </w:rPr>
            </w:pPr>
            <w:r w:rsidRPr="00576550">
              <w:rPr>
                <w:rFonts w:ascii="Arial Mäori" w:hAnsi="Arial Mäori"/>
                <w:sz w:val="22"/>
                <w:szCs w:val="22"/>
              </w:rPr>
              <w:t xml:space="preserve">consideration </w:t>
            </w:r>
            <w:r w:rsidR="0021397D" w:rsidRPr="00576550">
              <w:rPr>
                <w:rFonts w:ascii="Arial Mäori" w:hAnsi="Arial Mäori"/>
                <w:sz w:val="22"/>
                <w:szCs w:val="22"/>
              </w:rPr>
              <w:t xml:space="preserve">needs to be given as to who is being screened – the mother or the foetus – when </w:t>
            </w:r>
            <w:r w:rsidRPr="00576550">
              <w:rPr>
                <w:rFonts w:ascii="Arial Mäori" w:hAnsi="Arial Mäori"/>
                <w:sz w:val="22"/>
                <w:szCs w:val="22"/>
              </w:rPr>
              <w:t>reviewing the acceptability</w:t>
            </w:r>
            <w:r w:rsidR="0033305C" w:rsidRPr="00576550">
              <w:rPr>
                <w:rFonts w:ascii="Arial Mäori" w:hAnsi="Arial Mäori"/>
                <w:sz w:val="22"/>
                <w:szCs w:val="22"/>
              </w:rPr>
              <w:t xml:space="preserve">/applicability </w:t>
            </w:r>
            <w:r w:rsidRPr="00576550">
              <w:rPr>
                <w:rFonts w:ascii="Arial Mäori" w:hAnsi="Arial Mäori"/>
                <w:sz w:val="22"/>
                <w:szCs w:val="22"/>
              </w:rPr>
              <w:t xml:space="preserve">of this criteria </w:t>
            </w:r>
          </w:p>
          <w:p w:rsidR="00DD1F27" w:rsidRPr="00576550" w:rsidRDefault="005B2EA2" w:rsidP="00576550">
            <w:pPr>
              <w:pStyle w:val="ListParagraph"/>
              <w:numPr>
                <w:ilvl w:val="0"/>
                <w:numId w:val="4"/>
              </w:numPr>
              <w:rPr>
                <w:rFonts w:ascii="Arial Mäori" w:hAnsi="Arial Mäori"/>
                <w:i/>
                <w:sz w:val="22"/>
                <w:szCs w:val="22"/>
              </w:rPr>
            </w:pPr>
            <w:proofErr w:type="gramStart"/>
            <w:r>
              <w:rPr>
                <w:rFonts w:ascii="Arial Mäori" w:hAnsi="Arial Mäori"/>
                <w:sz w:val="22"/>
                <w:szCs w:val="22"/>
              </w:rPr>
              <w:t>regarding</w:t>
            </w:r>
            <w:proofErr w:type="gramEnd"/>
            <w:r>
              <w:rPr>
                <w:rFonts w:ascii="Arial Mäori" w:hAnsi="Arial Mäori"/>
                <w:sz w:val="22"/>
                <w:szCs w:val="22"/>
              </w:rPr>
              <w:t xml:space="preserve"> </w:t>
            </w:r>
            <w:r w:rsidR="00DD1F27" w:rsidRPr="00576550">
              <w:rPr>
                <w:rFonts w:ascii="Arial Mäori" w:hAnsi="Arial Mäori"/>
                <w:sz w:val="22"/>
                <w:szCs w:val="22"/>
              </w:rPr>
              <w:t>the UK</w:t>
            </w:r>
            <w:r w:rsidR="0033305C" w:rsidRPr="00576550">
              <w:rPr>
                <w:rFonts w:ascii="Arial Mäori" w:hAnsi="Arial Mäori"/>
                <w:sz w:val="22"/>
                <w:szCs w:val="22"/>
              </w:rPr>
              <w:t>’</w:t>
            </w:r>
            <w:r w:rsidR="00DD1F27" w:rsidRPr="00576550">
              <w:rPr>
                <w:rFonts w:ascii="Arial Mäori" w:hAnsi="Arial Mäori"/>
                <w:sz w:val="22"/>
                <w:szCs w:val="22"/>
              </w:rPr>
              <w:t>s 11</w:t>
            </w:r>
            <w:r w:rsidR="00DD1F27" w:rsidRPr="00576550">
              <w:rPr>
                <w:rFonts w:ascii="Arial Mäori" w:hAnsi="Arial Mäori"/>
                <w:sz w:val="22"/>
                <w:szCs w:val="22"/>
                <w:vertAlign w:val="superscript"/>
              </w:rPr>
              <w:t>th</w:t>
            </w:r>
            <w:r w:rsidR="00DD1F27" w:rsidRPr="00576550">
              <w:rPr>
                <w:rFonts w:ascii="Arial Mäori" w:hAnsi="Arial Mäori"/>
                <w:sz w:val="22"/>
                <w:szCs w:val="22"/>
              </w:rPr>
              <w:t xml:space="preserve"> criteria </w:t>
            </w:r>
            <w:r>
              <w:rPr>
                <w:rFonts w:ascii="Arial Mäori" w:hAnsi="Arial Mäori"/>
                <w:sz w:val="22"/>
                <w:szCs w:val="22"/>
              </w:rPr>
              <w:t>“</w:t>
            </w:r>
            <w:r w:rsidR="00DD1F27" w:rsidRPr="00576550">
              <w:rPr>
                <w:rFonts w:ascii="Arial Mäori" w:hAnsi="Arial Mäori"/>
                <w:i/>
                <w:sz w:val="22"/>
                <w:szCs w:val="22"/>
              </w:rPr>
              <w:t>There should be evidence from high quality randomised controlled trials that the screening programme is effective</w:t>
            </w:r>
            <w:r w:rsidR="0033305C" w:rsidRPr="00576550">
              <w:rPr>
                <w:rFonts w:ascii="Arial Mäori" w:hAnsi="Arial Mäori"/>
                <w:i/>
                <w:sz w:val="22"/>
                <w:szCs w:val="22"/>
              </w:rPr>
              <w:t>…. W</w:t>
            </w:r>
            <w:r w:rsidR="00DD1F27" w:rsidRPr="00576550">
              <w:rPr>
                <w:i/>
                <w:sz w:val="22"/>
                <w:szCs w:val="22"/>
              </w:rPr>
              <w:t>here screening is aimed solely at providing information to allow the person being screened to make an “informed choice” (</w:t>
            </w:r>
            <w:proofErr w:type="spellStart"/>
            <w:r w:rsidR="00DD1F27" w:rsidRPr="00576550">
              <w:rPr>
                <w:i/>
                <w:sz w:val="22"/>
                <w:szCs w:val="22"/>
              </w:rPr>
              <w:t>eg</w:t>
            </w:r>
            <w:proofErr w:type="spellEnd"/>
            <w:r w:rsidR="00DD1F27" w:rsidRPr="00576550">
              <w:rPr>
                <w:i/>
                <w:sz w:val="22"/>
                <w:szCs w:val="22"/>
              </w:rPr>
              <w:t>. Down’s syndrome, cystic fibrosis carrier screening), there must be evidence from high quality trials that the test accurately measures risk</w:t>
            </w:r>
            <w:r w:rsidR="0033305C" w:rsidRPr="00576550">
              <w:rPr>
                <w:i/>
                <w:sz w:val="22"/>
                <w:szCs w:val="22"/>
              </w:rPr>
              <w:t>…</w:t>
            </w:r>
            <w:r>
              <w:rPr>
                <w:i/>
                <w:sz w:val="22"/>
                <w:szCs w:val="22"/>
              </w:rPr>
              <w:t>”</w:t>
            </w:r>
            <w:r w:rsidR="00DD1F27" w:rsidRPr="00576550">
              <w:rPr>
                <w:i/>
                <w:sz w:val="22"/>
                <w:szCs w:val="22"/>
              </w:rPr>
              <w:t xml:space="preserve"> </w:t>
            </w:r>
          </w:p>
          <w:p w:rsidR="00DD1F27" w:rsidRPr="00576550" w:rsidRDefault="00DD1F27" w:rsidP="00576550">
            <w:pPr>
              <w:pStyle w:val="ListParagraph"/>
              <w:numPr>
                <w:ilvl w:val="1"/>
                <w:numId w:val="4"/>
              </w:numPr>
              <w:rPr>
                <w:rFonts w:ascii="Arial Mäori" w:hAnsi="Arial Mäori"/>
                <w:sz w:val="22"/>
                <w:szCs w:val="22"/>
              </w:rPr>
            </w:pPr>
            <w:r w:rsidRPr="00576550">
              <w:rPr>
                <w:sz w:val="22"/>
                <w:szCs w:val="22"/>
              </w:rPr>
              <w:t xml:space="preserve">It is </w:t>
            </w:r>
            <w:r w:rsidR="000025A4">
              <w:rPr>
                <w:sz w:val="22"/>
                <w:szCs w:val="22"/>
              </w:rPr>
              <w:t>n</w:t>
            </w:r>
            <w:r w:rsidRPr="00576550">
              <w:rPr>
                <w:sz w:val="22"/>
                <w:szCs w:val="22"/>
              </w:rPr>
              <w:t xml:space="preserve">ot </w:t>
            </w:r>
            <w:r w:rsidR="005B2EA2">
              <w:rPr>
                <w:sz w:val="22"/>
                <w:szCs w:val="22"/>
              </w:rPr>
              <w:t xml:space="preserve">always </w:t>
            </w:r>
            <w:r w:rsidRPr="00576550">
              <w:rPr>
                <w:sz w:val="22"/>
                <w:szCs w:val="22"/>
              </w:rPr>
              <w:t xml:space="preserve">possible to </w:t>
            </w:r>
            <w:r w:rsidR="000025A4">
              <w:rPr>
                <w:sz w:val="22"/>
                <w:szCs w:val="22"/>
              </w:rPr>
              <w:t xml:space="preserve">provide </w:t>
            </w:r>
            <w:r w:rsidR="0033305C" w:rsidRPr="00576550">
              <w:rPr>
                <w:sz w:val="22"/>
                <w:szCs w:val="22"/>
              </w:rPr>
              <w:t xml:space="preserve">comprehensive </w:t>
            </w:r>
            <w:r w:rsidRPr="00576550">
              <w:rPr>
                <w:sz w:val="22"/>
                <w:szCs w:val="22"/>
              </w:rPr>
              <w:t xml:space="preserve">evidence </w:t>
            </w:r>
            <w:r w:rsidR="000025A4">
              <w:rPr>
                <w:sz w:val="22"/>
                <w:szCs w:val="22"/>
              </w:rPr>
              <w:t xml:space="preserve">such as </w:t>
            </w:r>
            <w:r w:rsidRPr="00576550">
              <w:rPr>
                <w:sz w:val="22"/>
                <w:szCs w:val="22"/>
              </w:rPr>
              <w:t>through a randomised control trial</w:t>
            </w:r>
            <w:r w:rsidR="0033305C" w:rsidRPr="00576550">
              <w:rPr>
                <w:sz w:val="22"/>
                <w:szCs w:val="22"/>
              </w:rPr>
              <w:t xml:space="preserve"> </w:t>
            </w:r>
            <w:proofErr w:type="spellStart"/>
            <w:r w:rsidRPr="00576550">
              <w:rPr>
                <w:sz w:val="22"/>
                <w:szCs w:val="22"/>
              </w:rPr>
              <w:t>eg</w:t>
            </w:r>
            <w:proofErr w:type="spellEnd"/>
            <w:r w:rsidRPr="00576550">
              <w:rPr>
                <w:sz w:val="22"/>
                <w:szCs w:val="22"/>
              </w:rPr>
              <w:t xml:space="preserve"> </w:t>
            </w:r>
            <w:r w:rsidR="005B2EA2">
              <w:rPr>
                <w:sz w:val="22"/>
                <w:szCs w:val="22"/>
              </w:rPr>
              <w:t xml:space="preserve">for </w:t>
            </w:r>
            <w:r w:rsidRPr="00576550">
              <w:rPr>
                <w:sz w:val="22"/>
                <w:szCs w:val="22"/>
              </w:rPr>
              <w:t>rare diseases</w:t>
            </w:r>
            <w:r w:rsidR="0033305C" w:rsidRPr="00576550">
              <w:rPr>
                <w:sz w:val="22"/>
                <w:szCs w:val="22"/>
              </w:rPr>
              <w:t xml:space="preserve">. The </w:t>
            </w:r>
            <w:r w:rsidRPr="00576550">
              <w:rPr>
                <w:sz w:val="22"/>
                <w:szCs w:val="22"/>
              </w:rPr>
              <w:t xml:space="preserve">evidence </w:t>
            </w:r>
            <w:r w:rsidR="005B2EA2">
              <w:rPr>
                <w:sz w:val="22"/>
                <w:szCs w:val="22"/>
              </w:rPr>
              <w:t xml:space="preserve">may only </w:t>
            </w:r>
            <w:r w:rsidRPr="00576550">
              <w:rPr>
                <w:sz w:val="22"/>
                <w:szCs w:val="22"/>
              </w:rPr>
              <w:t>becom</w:t>
            </w:r>
            <w:r w:rsidR="0033305C" w:rsidRPr="00576550">
              <w:rPr>
                <w:sz w:val="22"/>
                <w:szCs w:val="22"/>
              </w:rPr>
              <w:t xml:space="preserve">e </w:t>
            </w:r>
            <w:r w:rsidRPr="00576550">
              <w:rPr>
                <w:sz w:val="22"/>
                <w:szCs w:val="22"/>
              </w:rPr>
              <w:t xml:space="preserve">available </w:t>
            </w:r>
            <w:r w:rsidR="0033305C" w:rsidRPr="00576550">
              <w:rPr>
                <w:sz w:val="22"/>
                <w:szCs w:val="22"/>
              </w:rPr>
              <w:t xml:space="preserve">through </w:t>
            </w:r>
            <w:r w:rsidRPr="00576550">
              <w:rPr>
                <w:sz w:val="22"/>
                <w:szCs w:val="22"/>
              </w:rPr>
              <w:t>monito</w:t>
            </w:r>
            <w:r w:rsidR="0033305C" w:rsidRPr="00576550">
              <w:rPr>
                <w:sz w:val="22"/>
                <w:szCs w:val="22"/>
              </w:rPr>
              <w:t>r</w:t>
            </w:r>
            <w:r w:rsidRPr="00576550">
              <w:rPr>
                <w:sz w:val="22"/>
                <w:szCs w:val="22"/>
              </w:rPr>
              <w:t xml:space="preserve">ing </w:t>
            </w:r>
            <w:r w:rsidR="0033305C" w:rsidRPr="00576550">
              <w:rPr>
                <w:sz w:val="22"/>
                <w:szCs w:val="22"/>
              </w:rPr>
              <w:t xml:space="preserve">the performance of the </w:t>
            </w:r>
            <w:r w:rsidRPr="00576550">
              <w:rPr>
                <w:sz w:val="22"/>
                <w:szCs w:val="22"/>
              </w:rPr>
              <w:t>screening p</w:t>
            </w:r>
            <w:r w:rsidR="0033305C" w:rsidRPr="00576550">
              <w:rPr>
                <w:sz w:val="22"/>
                <w:szCs w:val="22"/>
              </w:rPr>
              <w:t xml:space="preserve">rogramme. </w:t>
            </w:r>
          </w:p>
          <w:p w:rsidR="0033305C" w:rsidRPr="00576550" w:rsidRDefault="0033305C" w:rsidP="00576550">
            <w:pPr>
              <w:pStyle w:val="ListParagraph"/>
              <w:numPr>
                <w:ilvl w:val="1"/>
                <w:numId w:val="4"/>
              </w:numPr>
              <w:rPr>
                <w:rFonts w:ascii="Arial Mäori" w:hAnsi="Arial Mäori"/>
                <w:sz w:val="22"/>
                <w:szCs w:val="22"/>
              </w:rPr>
            </w:pPr>
            <w:r w:rsidRPr="00576550">
              <w:rPr>
                <w:sz w:val="22"/>
                <w:szCs w:val="22"/>
              </w:rPr>
              <w:t>Many tests for genetic conditions do not measure risk</w:t>
            </w:r>
            <w:r w:rsidR="005B2EA2">
              <w:rPr>
                <w:sz w:val="22"/>
                <w:szCs w:val="22"/>
              </w:rPr>
              <w:t xml:space="preserve"> </w:t>
            </w:r>
            <w:r w:rsidR="000A3EE3">
              <w:rPr>
                <w:sz w:val="22"/>
                <w:szCs w:val="22"/>
              </w:rPr>
              <w:t xml:space="preserve">directly </w:t>
            </w:r>
            <w:r w:rsidR="005B2EA2">
              <w:rPr>
                <w:sz w:val="22"/>
                <w:szCs w:val="22"/>
              </w:rPr>
              <w:t xml:space="preserve">as </w:t>
            </w:r>
            <w:r w:rsidRPr="00576550">
              <w:rPr>
                <w:sz w:val="22"/>
                <w:szCs w:val="22"/>
              </w:rPr>
              <w:t xml:space="preserve">test results </w:t>
            </w:r>
            <w:r w:rsidR="005B2EA2">
              <w:rPr>
                <w:sz w:val="22"/>
                <w:szCs w:val="22"/>
              </w:rPr>
              <w:t xml:space="preserve">may be </w:t>
            </w:r>
            <w:r w:rsidR="000A3EE3">
              <w:rPr>
                <w:sz w:val="22"/>
                <w:szCs w:val="22"/>
              </w:rPr>
              <w:t xml:space="preserve">included and </w:t>
            </w:r>
            <w:r w:rsidRPr="00576550">
              <w:rPr>
                <w:sz w:val="22"/>
                <w:szCs w:val="22"/>
              </w:rPr>
              <w:t xml:space="preserve">applied through an algorithm  </w:t>
            </w:r>
          </w:p>
          <w:p w:rsidR="00681072" w:rsidRPr="00576550" w:rsidRDefault="005B2EA2" w:rsidP="00576550">
            <w:pPr>
              <w:pStyle w:val="ListParagraph"/>
              <w:numPr>
                <w:ilvl w:val="0"/>
                <w:numId w:val="4"/>
              </w:numPr>
              <w:rPr>
                <w:rFonts w:ascii="Arial Mäori" w:hAnsi="Arial Mäori"/>
                <w:sz w:val="22"/>
                <w:szCs w:val="22"/>
              </w:rPr>
            </w:pPr>
            <w:r>
              <w:rPr>
                <w:rFonts w:ascii="Arial Mäori" w:hAnsi="Arial Mäori"/>
                <w:sz w:val="22"/>
                <w:szCs w:val="22"/>
              </w:rPr>
              <w:t>i</w:t>
            </w:r>
            <w:r w:rsidR="00681072" w:rsidRPr="00576550">
              <w:rPr>
                <w:rFonts w:ascii="Arial Mäori" w:hAnsi="Arial Mäori"/>
                <w:sz w:val="22"/>
                <w:szCs w:val="22"/>
              </w:rPr>
              <w:t>t is important to consider value for money</w:t>
            </w:r>
            <w:r w:rsidR="000025A4">
              <w:rPr>
                <w:rFonts w:ascii="Arial Mäori" w:hAnsi="Arial Mäori"/>
                <w:sz w:val="22"/>
                <w:szCs w:val="22"/>
              </w:rPr>
              <w:t>/</w:t>
            </w:r>
            <w:r w:rsidR="00C523BB" w:rsidRPr="00576550">
              <w:rPr>
                <w:rFonts w:ascii="Arial Mäori" w:hAnsi="Arial Mäori"/>
                <w:sz w:val="22"/>
                <w:szCs w:val="22"/>
              </w:rPr>
              <w:t>cost effectiveness</w:t>
            </w:r>
            <w:r w:rsidR="0021397D" w:rsidRPr="00576550">
              <w:rPr>
                <w:rFonts w:ascii="Arial Mäori" w:hAnsi="Arial Mäori"/>
                <w:sz w:val="22"/>
                <w:szCs w:val="22"/>
              </w:rPr>
              <w:t>,</w:t>
            </w:r>
            <w:r w:rsidR="00681072" w:rsidRPr="00576550">
              <w:rPr>
                <w:rFonts w:ascii="Arial Mäori" w:hAnsi="Arial Mäori"/>
                <w:sz w:val="22"/>
                <w:szCs w:val="22"/>
              </w:rPr>
              <w:t xml:space="preserve"> </w:t>
            </w:r>
            <w:r w:rsidR="0021397D" w:rsidRPr="00576550">
              <w:rPr>
                <w:rFonts w:ascii="Arial Mäori" w:hAnsi="Arial Mäori"/>
                <w:sz w:val="22"/>
                <w:szCs w:val="22"/>
              </w:rPr>
              <w:t xml:space="preserve">however </w:t>
            </w:r>
            <w:r w:rsidR="00681072" w:rsidRPr="00576550">
              <w:rPr>
                <w:rFonts w:ascii="Arial Mäori" w:hAnsi="Arial Mäori"/>
                <w:sz w:val="22"/>
                <w:szCs w:val="22"/>
              </w:rPr>
              <w:t xml:space="preserve">it should be </w:t>
            </w:r>
            <w:r w:rsidR="0033305C" w:rsidRPr="00576550">
              <w:rPr>
                <w:rFonts w:ascii="Arial Mäori" w:hAnsi="Arial Mäori"/>
                <w:sz w:val="22"/>
                <w:szCs w:val="22"/>
              </w:rPr>
              <w:t>b</w:t>
            </w:r>
            <w:r w:rsidR="00C523BB" w:rsidRPr="00576550">
              <w:rPr>
                <w:rFonts w:ascii="Arial Mäori" w:hAnsi="Arial Mäori"/>
                <w:sz w:val="22"/>
                <w:szCs w:val="22"/>
              </w:rPr>
              <w:t>alanced a</w:t>
            </w:r>
            <w:r w:rsidR="00681072" w:rsidRPr="00576550">
              <w:rPr>
                <w:rFonts w:ascii="Arial Mäori" w:hAnsi="Arial Mäori"/>
                <w:sz w:val="22"/>
                <w:szCs w:val="22"/>
              </w:rPr>
              <w:t xml:space="preserve">gainst the right to health and equity between disease groups </w:t>
            </w:r>
          </w:p>
          <w:p w:rsidR="00681072" w:rsidRPr="00576550" w:rsidRDefault="0021397D" w:rsidP="00576550">
            <w:pPr>
              <w:pStyle w:val="ListParagraph"/>
              <w:numPr>
                <w:ilvl w:val="0"/>
                <w:numId w:val="4"/>
              </w:numPr>
              <w:rPr>
                <w:rFonts w:ascii="Arial Mäori" w:hAnsi="Arial Mäori"/>
                <w:sz w:val="22"/>
                <w:szCs w:val="22"/>
              </w:rPr>
            </w:pPr>
            <w:r w:rsidRPr="00576550">
              <w:rPr>
                <w:rFonts w:ascii="Arial Mäori" w:hAnsi="Arial Mäori"/>
                <w:sz w:val="22"/>
                <w:szCs w:val="22"/>
              </w:rPr>
              <w:t>New Zealand’s c</w:t>
            </w:r>
            <w:r w:rsidR="00681072" w:rsidRPr="00576550">
              <w:rPr>
                <w:rFonts w:ascii="Arial Mäori" w:hAnsi="Arial Mäori"/>
                <w:sz w:val="22"/>
                <w:szCs w:val="22"/>
              </w:rPr>
              <w:t>urrent screening criteria do not address a cultural component or equitable ac</w:t>
            </w:r>
            <w:r w:rsidR="000025A4">
              <w:rPr>
                <w:rFonts w:ascii="Arial Mäori" w:hAnsi="Arial Mäori"/>
                <w:sz w:val="22"/>
                <w:szCs w:val="22"/>
              </w:rPr>
              <w:t>c</w:t>
            </w:r>
            <w:r w:rsidR="00681072" w:rsidRPr="00576550">
              <w:rPr>
                <w:rFonts w:ascii="Arial Mäori" w:hAnsi="Arial Mäori"/>
                <w:sz w:val="22"/>
                <w:szCs w:val="22"/>
              </w:rPr>
              <w:t>es</w:t>
            </w:r>
            <w:r w:rsidR="000025A4">
              <w:rPr>
                <w:rFonts w:ascii="Arial Mäori" w:hAnsi="Arial Mäori"/>
                <w:sz w:val="22"/>
                <w:szCs w:val="22"/>
              </w:rPr>
              <w:t>s</w:t>
            </w:r>
            <w:r w:rsidR="00681072" w:rsidRPr="00576550">
              <w:rPr>
                <w:rFonts w:ascii="Arial Mäori" w:hAnsi="Arial Mäori"/>
                <w:sz w:val="22"/>
                <w:szCs w:val="22"/>
              </w:rPr>
              <w:t xml:space="preserve"> to screening</w:t>
            </w:r>
          </w:p>
          <w:p w:rsidR="00681072" w:rsidRPr="00576550" w:rsidRDefault="00681072" w:rsidP="00576550">
            <w:pPr>
              <w:pStyle w:val="ListParagraph"/>
              <w:numPr>
                <w:ilvl w:val="0"/>
                <w:numId w:val="4"/>
              </w:numPr>
              <w:rPr>
                <w:rFonts w:ascii="Arial Mäori" w:hAnsi="Arial Mäori"/>
                <w:sz w:val="22"/>
                <w:szCs w:val="22"/>
              </w:rPr>
            </w:pPr>
            <w:r w:rsidRPr="00576550">
              <w:rPr>
                <w:rFonts w:ascii="Arial Mäori" w:hAnsi="Arial Mäori"/>
                <w:sz w:val="22"/>
                <w:szCs w:val="22"/>
              </w:rPr>
              <w:t>N</w:t>
            </w:r>
            <w:r w:rsidR="0021397D" w:rsidRPr="00576550">
              <w:rPr>
                <w:rFonts w:ascii="Arial Mäori" w:hAnsi="Arial Mäori"/>
                <w:sz w:val="22"/>
                <w:szCs w:val="22"/>
              </w:rPr>
              <w:t xml:space="preserve">ew Zealand’s </w:t>
            </w:r>
            <w:r w:rsidRPr="00576550">
              <w:rPr>
                <w:rFonts w:ascii="Arial Mäori" w:hAnsi="Arial Mäori"/>
                <w:sz w:val="22"/>
                <w:szCs w:val="22"/>
              </w:rPr>
              <w:t xml:space="preserve">screening criteria </w:t>
            </w:r>
            <w:r w:rsidR="005B2EA2">
              <w:rPr>
                <w:rFonts w:ascii="Arial Mäori" w:hAnsi="Arial Mäori"/>
                <w:sz w:val="22"/>
                <w:szCs w:val="22"/>
              </w:rPr>
              <w:t xml:space="preserve">should be compared with </w:t>
            </w:r>
            <w:r w:rsidRPr="00576550">
              <w:rPr>
                <w:rFonts w:ascii="Arial Mäori" w:hAnsi="Arial Mäori"/>
                <w:sz w:val="22"/>
                <w:szCs w:val="22"/>
              </w:rPr>
              <w:t>those used within publicly funded health systems</w:t>
            </w:r>
            <w:r w:rsidR="005B2EA2">
              <w:rPr>
                <w:rFonts w:ascii="Arial Mäori" w:hAnsi="Arial Mäori"/>
                <w:sz w:val="22"/>
                <w:szCs w:val="22"/>
              </w:rPr>
              <w:t>/screening programmes</w:t>
            </w:r>
            <w:r w:rsidRPr="00576550">
              <w:rPr>
                <w:rFonts w:ascii="Arial Mäori" w:hAnsi="Arial Mäori"/>
                <w:sz w:val="22"/>
                <w:szCs w:val="22"/>
              </w:rPr>
              <w:t xml:space="preserve"> such as </w:t>
            </w:r>
            <w:r w:rsidR="005B2EA2">
              <w:rPr>
                <w:rFonts w:ascii="Arial Mäori" w:hAnsi="Arial Mäori"/>
                <w:sz w:val="22"/>
                <w:szCs w:val="22"/>
              </w:rPr>
              <w:t xml:space="preserve">in </w:t>
            </w:r>
            <w:r w:rsidRPr="00576550">
              <w:rPr>
                <w:rFonts w:ascii="Arial Mäori" w:hAnsi="Arial Mäori"/>
                <w:sz w:val="22"/>
                <w:szCs w:val="22"/>
              </w:rPr>
              <w:t>Canada, Australia and the UK</w:t>
            </w:r>
            <w:r w:rsidR="005C2FF9">
              <w:rPr>
                <w:rFonts w:ascii="Arial Mäori" w:hAnsi="Arial Mäori"/>
                <w:sz w:val="22"/>
                <w:szCs w:val="22"/>
              </w:rPr>
              <w:t>.</w:t>
            </w:r>
            <w:r w:rsidRPr="00576550">
              <w:rPr>
                <w:rFonts w:ascii="Arial Mäori" w:hAnsi="Arial Mäori"/>
                <w:sz w:val="22"/>
                <w:szCs w:val="22"/>
              </w:rPr>
              <w:t xml:space="preserve">   </w:t>
            </w:r>
          </w:p>
          <w:p w:rsidR="005C2FF9" w:rsidRPr="00576550" w:rsidRDefault="00C523BB" w:rsidP="004169B6">
            <w:pPr>
              <w:spacing w:before="120" w:after="120"/>
              <w:rPr>
                <w:rFonts w:eastAsiaTheme="minorHAnsi" w:cs="Arial"/>
                <w:sz w:val="22"/>
                <w:szCs w:val="22"/>
                <w:lang w:eastAsia="en-US"/>
              </w:rPr>
            </w:pPr>
            <w:r w:rsidRPr="00576550">
              <w:rPr>
                <w:rFonts w:eastAsiaTheme="minorHAnsi" w:cs="Arial"/>
                <w:sz w:val="22"/>
                <w:szCs w:val="22"/>
                <w:lang w:eastAsia="en-US"/>
              </w:rPr>
              <w:t>A review of the N</w:t>
            </w:r>
            <w:r w:rsidR="000A3EE3">
              <w:rPr>
                <w:rFonts w:eastAsiaTheme="minorHAnsi" w:cs="Arial"/>
                <w:sz w:val="22"/>
                <w:szCs w:val="22"/>
                <w:lang w:eastAsia="en-US"/>
              </w:rPr>
              <w:t xml:space="preserve">ew </w:t>
            </w:r>
            <w:r w:rsidRPr="00576550">
              <w:rPr>
                <w:rFonts w:eastAsiaTheme="minorHAnsi" w:cs="Arial"/>
                <w:sz w:val="22"/>
                <w:szCs w:val="22"/>
                <w:lang w:eastAsia="en-US"/>
              </w:rPr>
              <w:t>Z</w:t>
            </w:r>
            <w:r w:rsidR="000A3EE3">
              <w:rPr>
                <w:rFonts w:eastAsiaTheme="minorHAnsi" w:cs="Arial"/>
                <w:sz w:val="22"/>
                <w:szCs w:val="22"/>
                <w:lang w:eastAsia="en-US"/>
              </w:rPr>
              <w:t xml:space="preserve">ealand </w:t>
            </w:r>
            <w:r w:rsidRPr="00576550">
              <w:rPr>
                <w:rFonts w:eastAsiaTheme="minorHAnsi" w:cs="Arial"/>
                <w:sz w:val="22"/>
                <w:szCs w:val="22"/>
                <w:lang w:eastAsia="en-US"/>
              </w:rPr>
              <w:t xml:space="preserve">criteria </w:t>
            </w:r>
            <w:r w:rsidR="000A3EE3">
              <w:rPr>
                <w:rFonts w:eastAsiaTheme="minorHAnsi" w:cs="Arial"/>
                <w:sz w:val="22"/>
                <w:szCs w:val="22"/>
                <w:lang w:eastAsia="en-US"/>
              </w:rPr>
              <w:t xml:space="preserve">may be </w:t>
            </w:r>
            <w:r w:rsidRPr="00576550">
              <w:rPr>
                <w:rFonts w:eastAsiaTheme="minorHAnsi" w:cs="Arial"/>
                <w:sz w:val="22"/>
                <w:szCs w:val="22"/>
                <w:lang w:eastAsia="en-US"/>
              </w:rPr>
              <w:t>included in next year’s work plan.</w:t>
            </w:r>
            <w:r w:rsidR="00713F90" w:rsidRPr="00576550">
              <w:rPr>
                <w:rFonts w:eastAsiaTheme="minorHAnsi" w:cs="Arial"/>
                <w:sz w:val="22"/>
                <w:szCs w:val="22"/>
                <w:lang w:eastAsia="en-US"/>
              </w:rPr>
              <w:t xml:space="preserve">     </w:t>
            </w:r>
          </w:p>
        </w:tc>
      </w:tr>
    </w:tbl>
    <w:p w:rsidR="00694201" w:rsidRPr="00576550" w:rsidRDefault="00694201" w:rsidP="00576550">
      <w:pPr>
        <w:rPr>
          <w:sz w:val="22"/>
          <w:szCs w:val="22"/>
        </w:rPr>
      </w:pPr>
    </w:p>
    <w:p w:rsidR="00694201" w:rsidRPr="00576550" w:rsidRDefault="00694201" w:rsidP="00576550">
      <w:pPr>
        <w:rPr>
          <w:sz w:val="22"/>
          <w:szCs w:val="22"/>
        </w:rPr>
      </w:pPr>
      <w:r w:rsidRPr="00576550">
        <w:rPr>
          <w:sz w:val="22"/>
          <w:szCs w:val="22"/>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713F90" w:rsidRPr="00576550" w:rsidTr="005443FE">
        <w:tc>
          <w:tcPr>
            <w:tcW w:w="709" w:type="dxa"/>
          </w:tcPr>
          <w:p w:rsidR="00713F90" w:rsidRPr="00576550" w:rsidRDefault="009A6EBA" w:rsidP="00576550">
            <w:pPr>
              <w:spacing w:before="120" w:after="120"/>
              <w:rPr>
                <w:rFonts w:eastAsiaTheme="minorHAnsi" w:cs="Arial"/>
                <w:b/>
                <w:sz w:val="22"/>
                <w:szCs w:val="22"/>
                <w:lang w:eastAsia="en-US"/>
              </w:rPr>
            </w:pPr>
            <w:r w:rsidRPr="00576550">
              <w:rPr>
                <w:rFonts w:eastAsiaTheme="minorHAnsi" w:cs="Arial"/>
                <w:b/>
                <w:sz w:val="22"/>
                <w:szCs w:val="22"/>
                <w:lang w:eastAsia="en-US"/>
              </w:rPr>
              <w:lastRenderedPageBreak/>
              <w:t>6.</w:t>
            </w:r>
          </w:p>
        </w:tc>
        <w:tc>
          <w:tcPr>
            <w:tcW w:w="963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Cervical cancer screening in women aged 20-24 years </w:t>
            </w:r>
          </w:p>
          <w:p w:rsidR="00713F90" w:rsidRPr="00576550" w:rsidRDefault="00713F90" w:rsidP="00576550">
            <w:pPr>
              <w:pStyle w:val="TableText"/>
              <w:rPr>
                <w:sz w:val="22"/>
                <w:szCs w:val="22"/>
              </w:rPr>
            </w:pPr>
            <w:r w:rsidRPr="00576550">
              <w:rPr>
                <w:sz w:val="22"/>
                <w:szCs w:val="22"/>
              </w:rPr>
              <w:t xml:space="preserve">At the 18 November 2015 meeting NSAC agreed that the NSU would undertake additional analyses to assist consideration of maintaining cytology screening in the 20-24 year age group for a transitional period when primary </w:t>
            </w:r>
            <w:r w:rsidR="00BC7F7C">
              <w:rPr>
                <w:sz w:val="22"/>
                <w:szCs w:val="22"/>
              </w:rPr>
              <w:t>human papillomavirus (HPV)</w:t>
            </w:r>
            <w:r w:rsidRPr="00576550">
              <w:rPr>
                <w:sz w:val="22"/>
                <w:szCs w:val="22"/>
              </w:rPr>
              <w:t xml:space="preserve"> screening is introduced. </w:t>
            </w:r>
          </w:p>
          <w:p w:rsidR="004970E1" w:rsidRPr="00576550" w:rsidRDefault="004970E1" w:rsidP="00576550">
            <w:pPr>
              <w:rPr>
                <w:rFonts w:ascii="Arial Mäori" w:hAnsi="Arial Mäori"/>
                <w:sz w:val="22"/>
                <w:szCs w:val="22"/>
              </w:rPr>
            </w:pPr>
            <w:r w:rsidRPr="00576550">
              <w:rPr>
                <w:rFonts w:ascii="Arial Mäori" w:hAnsi="Arial Mäori"/>
                <w:sz w:val="22"/>
                <w:szCs w:val="22"/>
              </w:rPr>
              <w:t xml:space="preserve">The NSU provided </w:t>
            </w:r>
            <w:r w:rsidR="00A36748" w:rsidRPr="00576550">
              <w:rPr>
                <w:rFonts w:ascii="Arial Mäori" w:hAnsi="Arial Mäori"/>
                <w:sz w:val="22"/>
                <w:szCs w:val="22"/>
              </w:rPr>
              <w:t>an analysis o</w:t>
            </w:r>
            <w:r w:rsidR="000A3EE3">
              <w:rPr>
                <w:rFonts w:ascii="Arial Mäori" w:hAnsi="Arial Mäori"/>
                <w:sz w:val="22"/>
                <w:szCs w:val="22"/>
              </w:rPr>
              <w:t>f</w:t>
            </w:r>
            <w:r w:rsidR="00A36748" w:rsidRPr="00576550">
              <w:rPr>
                <w:rFonts w:ascii="Arial Mäori" w:hAnsi="Arial Mäori"/>
                <w:sz w:val="22"/>
                <w:szCs w:val="22"/>
              </w:rPr>
              <w:t xml:space="preserve"> the </w:t>
            </w:r>
            <w:r w:rsidR="009A6EBA" w:rsidRPr="00576550">
              <w:rPr>
                <w:rFonts w:ascii="Arial Mäori" w:hAnsi="Arial Mäori"/>
                <w:sz w:val="22"/>
                <w:szCs w:val="22"/>
              </w:rPr>
              <w:t xml:space="preserve">incidence of cervical cancer in New Zealand women aged 20 to 24 years </w:t>
            </w:r>
            <w:r w:rsidR="00A36748" w:rsidRPr="00576550">
              <w:rPr>
                <w:rFonts w:ascii="Arial Mäori" w:hAnsi="Arial Mäori"/>
                <w:sz w:val="22"/>
                <w:szCs w:val="22"/>
              </w:rPr>
              <w:t xml:space="preserve">undertaken by Drs Megan Smith and Karen </w:t>
            </w:r>
            <w:proofErr w:type="spellStart"/>
            <w:r w:rsidR="00BC7F7C">
              <w:rPr>
                <w:rFonts w:ascii="Arial Mäori" w:hAnsi="Arial Mäori"/>
                <w:sz w:val="22"/>
                <w:szCs w:val="22"/>
              </w:rPr>
              <w:t>Canfell</w:t>
            </w:r>
            <w:proofErr w:type="spellEnd"/>
            <w:r w:rsidR="00BC7F7C">
              <w:rPr>
                <w:rFonts w:ascii="Arial Mäori" w:hAnsi="Arial Mäori"/>
                <w:sz w:val="22"/>
                <w:szCs w:val="22"/>
              </w:rPr>
              <w:t xml:space="preserve"> from the </w:t>
            </w:r>
            <w:r w:rsidR="00A36748" w:rsidRPr="00576550">
              <w:rPr>
                <w:rFonts w:ascii="Arial Mäori" w:hAnsi="Arial Mäori"/>
                <w:sz w:val="22"/>
                <w:szCs w:val="22"/>
              </w:rPr>
              <w:t xml:space="preserve">New South Wales </w:t>
            </w:r>
            <w:r w:rsidR="00BC7F7C">
              <w:rPr>
                <w:rFonts w:ascii="Arial Mäori" w:hAnsi="Arial Mäori"/>
                <w:sz w:val="22"/>
                <w:szCs w:val="22"/>
              </w:rPr>
              <w:t xml:space="preserve">(NSW) </w:t>
            </w:r>
            <w:r w:rsidR="00A36748" w:rsidRPr="00576550">
              <w:rPr>
                <w:rFonts w:ascii="Arial Mäori" w:hAnsi="Arial Mäori"/>
                <w:sz w:val="22"/>
                <w:szCs w:val="22"/>
              </w:rPr>
              <w:t>Cancer Council</w:t>
            </w:r>
            <w:r w:rsidR="00BC7F7C">
              <w:rPr>
                <w:rFonts w:ascii="Arial Mäori" w:hAnsi="Arial Mäori"/>
                <w:sz w:val="22"/>
                <w:szCs w:val="22"/>
              </w:rPr>
              <w:t>,</w:t>
            </w:r>
            <w:r w:rsidR="00A36748" w:rsidRPr="00576550">
              <w:rPr>
                <w:rFonts w:ascii="Arial Mäori" w:hAnsi="Arial Mäori"/>
                <w:sz w:val="22"/>
                <w:szCs w:val="22"/>
              </w:rPr>
              <w:t xml:space="preserve"> </w:t>
            </w:r>
            <w:r w:rsidR="009A6EBA" w:rsidRPr="00576550">
              <w:rPr>
                <w:rFonts w:ascii="Arial Mäori" w:hAnsi="Arial Mäori"/>
                <w:sz w:val="22"/>
                <w:szCs w:val="22"/>
              </w:rPr>
              <w:t>and a</w:t>
            </w:r>
            <w:r w:rsidR="00A36748" w:rsidRPr="00576550">
              <w:rPr>
                <w:rFonts w:ascii="Arial Mäori" w:hAnsi="Arial Mäori"/>
                <w:sz w:val="22"/>
                <w:szCs w:val="22"/>
              </w:rPr>
              <w:t>lso</w:t>
            </w:r>
            <w:r w:rsidR="009A6EBA" w:rsidRPr="00576550">
              <w:rPr>
                <w:rFonts w:ascii="Arial Mäori" w:hAnsi="Arial Mäori"/>
                <w:sz w:val="22"/>
                <w:szCs w:val="22"/>
              </w:rPr>
              <w:t xml:space="preserve"> </w:t>
            </w:r>
            <w:r w:rsidR="00A36748" w:rsidRPr="00576550">
              <w:rPr>
                <w:rFonts w:ascii="Arial Mäori" w:hAnsi="Arial Mäori"/>
                <w:sz w:val="22"/>
                <w:szCs w:val="22"/>
              </w:rPr>
              <w:t xml:space="preserve">a </w:t>
            </w:r>
            <w:r w:rsidR="000025A4">
              <w:rPr>
                <w:rFonts w:ascii="Arial Mäori" w:hAnsi="Arial Mäori"/>
                <w:sz w:val="22"/>
                <w:szCs w:val="22"/>
              </w:rPr>
              <w:t xml:space="preserve">NSU paper </w:t>
            </w:r>
            <w:r w:rsidRPr="00576550">
              <w:rPr>
                <w:rFonts w:ascii="Arial Mäori" w:hAnsi="Arial Mäori"/>
                <w:sz w:val="22"/>
                <w:szCs w:val="22"/>
              </w:rPr>
              <w:t>summar</w:t>
            </w:r>
            <w:r w:rsidR="000025A4">
              <w:rPr>
                <w:rFonts w:ascii="Arial Mäori" w:hAnsi="Arial Mäori"/>
                <w:sz w:val="22"/>
                <w:szCs w:val="22"/>
              </w:rPr>
              <w:t xml:space="preserve">ising </w:t>
            </w:r>
            <w:r w:rsidRPr="00576550">
              <w:rPr>
                <w:rFonts w:ascii="Arial Mäori" w:hAnsi="Arial Mäori"/>
                <w:sz w:val="22"/>
                <w:szCs w:val="22"/>
              </w:rPr>
              <w:t xml:space="preserve">the evidence about cervical screening in </w:t>
            </w:r>
            <w:r w:rsidR="009A6EBA" w:rsidRPr="00576550">
              <w:rPr>
                <w:rFonts w:ascii="Arial Mäori" w:hAnsi="Arial Mäori"/>
                <w:sz w:val="22"/>
                <w:szCs w:val="22"/>
              </w:rPr>
              <w:t>younger women</w:t>
            </w:r>
            <w:r w:rsidRPr="00576550">
              <w:rPr>
                <w:rFonts w:ascii="Arial Mäori" w:hAnsi="Arial Mäori"/>
                <w:sz w:val="22"/>
                <w:szCs w:val="22"/>
              </w:rPr>
              <w:t xml:space="preserve">, including an assessment of the harms and benefits of </w:t>
            </w:r>
            <w:r w:rsidR="009A6EBA" w:rsidRPr="00576550">
              <w:rPr>
                <w:rFonts w:ascii="Arial Mäori" w:hAnsi="Arial Mäori"/>
                <w:sz w:val="22"/>
                <w:szCs w:val="22"/>
              </w:rPr>
              <w:t xml:space="preserve">such </w:t>
            </w:r>
            <w:r w:rsidRPr="00576550">
              <w:rPr>
                <w:rFonts w:ascii="Arial Mäori" w:hAnsi="Arial Mäori"/>
                <w:sz w:val="22"/>
                <w:szCs w:val="22"/>
              </w:rPr>
              <w:t>screening</w:t>
            </w:r>
            <w:r w:rsidR="009A6EBA" w:rsidRPr="00576550">
              <w:rPr>
                <w:rFonts w:ascii="Arial Mäori" w:hAnsi="Arial Mäori"/>
                <w:sz w:val="22"/>
                <w:szCs w:val="22"/>
              </w:rPr>
              <w:t xml:space="preserve">. </w:t>
            </w:r>
            <w:r w:rsidRPr="00576550">
              <w:rPr>
                <w:rFonts w:ascii="Arial Mäori" w:hAnsi="Arial Mäori"/>
                <w:sz w:val="22"/>
                <w:szCs w:val="22"/>
              </w:rPr>
              <w:t xml:space="preserve"> </w:t>
            </w:r>
          </w:p>
          <w:p w:rsidR="00AF7779" w:rsidRPr="00576550" w:rsidRDefault="00AF7779" w:rsidP="00576550">
            <w:pPr>
              <w:rPr>
                <w:rFonts w:ascii="Arial Mäori" w:hAnsi="Arial Mäori"/>
                <w:sz w:val="22"/>
                <w:szCs w:val="22"/>
              </w:rPr>
            </w:pPr>
          </w:p>
          <w:p w:rsidR="001D0C82" w:rsidRPr="00576550" w:rsidRDefault="001D0C82" w:rsidP="00576550">
            <w:pPr>
              <w:rPr>
                <w:rFonts w:ascii="Arial Mäori" w:hAnsi="Arial Mäori"/>
                <w:sz w:val="22"/>
                <w:szCs w:val="22"/>
              </w:rPr>
            </w:pPr>
            <w:r w:rsidRPr="00576550">
              <w:rPr>
                <w:rFonts w:ascii="Arial Mäori" w:hAnsi="Arial Mäori"/>
                <w:sz w:val="22"/>
                <w:szCs w:val="22"/>
              </w:rPr>
              <w:t>The NSU believes the balance of evidence is in favour of not screening women aged 20-24 years</w:t>
            </w:r>
            <w:r w:rsidRPr="00576550">
              <w:rPr>
                <w:rFonts w:ascii="Arial Mäori" w:hAnsi="Arial Mäori"/>
                <w:b/>
                <w:sz w:val="22"/>
                <w:szCs w:val="22"/>
              </w:rPr>
              <w:t xml:space="preserve">.  </w:t>
            </w:r>
            <w:r w:rsidRPr="00576550">
              <w:rPr>
                <w:rFonts w:ascii="Arial Mäori" w:hAnsi="Arial Mäori"/>
                <w:sz w:val="22"/>
                <w:szCs w:val="22"/>
              </w:rPr>
              <w:t>There is good evidence that screening women under the age of 25 is not effective and has the potential to cause more harm than good. In summary</w:t>
            </w:r>
            <w:r w:rsidR="004970E1" w:rsidRPr="00576550">
              <w:rPr>
                <w:rFonts w:ascii="Arial Mäori" w:hAnsi="Arial Mäori"/>
                <w:sz w:val="22"/>
                <w:szCs w:val="22"/>
              </w:rPr>
              <w:t>, the NSU provided evidence that</w:t>
            </w:r>
            <w:r w:rsidRPr="00576550">
              <w:rPr>
                <w:rFonts w:ascii="Arial Mäori" w:hAnsi="Arial Mäori"/>
                <w:sz w:val="22"/>
                <w:szCs w:val="22"/>
              </w:rPr>
              <w:t>:</w:t>
            </w:r>
          </w:p>
          <w:p w:rsidR="001D0C82" w:rsidRPr="00576550" w:rsidRDefault="001D0C82" w:rsidP="00576550">
            <w:pPr>
              <w:pStyle w:val="ListParagraph"/>
              <w:numPr>
                <w:ilvl w:val="0"/>
                <w:numId w:val="4"/>
              </w:numPr>
              <w:rPr>
                <w:rFonts w:ascii="Arial Mäori" w:hAnsi="Arial Mäori"/>
                <w:sz w:val="22"/>
                <w:szCs w:val="22"/>
              </w:rPr>
            </w:pPr>
            <w:r w:rsidRPr="00576550">
              <w:rPr>
                <w:rFonts w:ascii="Arial Mäori" w:hAnsi="Arial Mäori"/>
                <w:sz w:val="22"/>
                <w:szCs w:val="22"/>
              </w:rPr>
              <w:t xml:space="preserve">cervical cancer in young women is rare (in both HPV vaccinated and unvaccinated women) </w:t>
            </w:r>
          </w:p>
          <w:p w:rsidR="001D0C82" w:rsidRPr="00576550" w:rsidRDefault="001D0C82" w:rsidP="00576550">
            <w:pPr>
              <w:pStyle w:val="ListParagraph"/>
              <w:numPr>
                <w:ilvl w:val="0"/>
                <w:numId w:val="4"/>
              </w:numPr>
              <w:rPr>
                <w:rFonts w:ascii="Arial Mäori" w:hAnsi="Arial Mäori"/>
                <w:sz w:val="22"/>
                <w:szCs w:val="22"/>
              </w:rPr>
            </w:pPr>
            <w:r w:rsidRPr="00576550">
              <w:rPr>
                <w:rFonts w:ascii="Arial Mäori" w:hAnsi="Arial Mäori"/>
                <w:sz w:val="22"/>
                <w:szCs w:val="22"/>
              </w:rPr>
              <w:t>screening women aged 20 to 24 years has had little or no impact on the number of cases of cervical cancer or deaths in this age group or up to age 30</w:t>
            </w:r>
            <w:r w:rsidR="00AF7779" w:rsidRPr="00576550">
              <w:rPr>
                <w:rFonts w:ascii="Arial Mäori" w:hAnsi="Arial Mäori"/>
                <w:sz w:val="22"/>
                <w:szCs w:val="22"/>
              </w:rPr>
              <w:t xml:space="preserve"> internationally, and </w:t>
            </w:r>
            <w:r w:rsidR="004970E1" w:rsidRPr="00576550">
              <w:rPr>
                <w:rFonts w:ascii="Arial Mäori" w:hAnsi="Arial Mäori"/>
                <w:sz w:val="22"/>
                <w:szCs w:val="22"/>
              </w:rPr>
              <w:t xml:space="preserve">in New Zealand  </w:t>
            </w:r>
          </w:p>
          <w:p w:rsidR="001D0C82" w:rsidRPr="00576550" w:rsidRDefault="001D0C82" w:rsidP="00576550">
            <w:pPr>
              <w:pStyle w:val="ListParagraph"/>
              <w:numPr>
                <w:ilvl w:val="0"/>
                <w:numId w:val="4"/>
              </w:numPr>
              <w:spacing w:after="200"/>
              <w:rPr>
                <w:rFonts w:ascii="Arial Mäori" w:hAnsi="Arial Mäori"/>
                <w:sz w:val="22"/>
                <w:szCs w:val="22"/>
              </w:rPr>
            </w:pPr>
            <w:r w:rsidRPr="00576550">
              <w:rPr>
                <w:rFonts w:ascii="Arial Mäori" w:hAnsi="Arial Mäori"/>
                <w:sz w:val="22"/>
                <w:szCs w:val="22"/>
              </w:rPr>
              <w:t>investigating and treating common cervical abnormalities in young women</w:t>
            </w:r>
            <w:r w:rsidR="004970E1" w:rsidRPr="00576550">
              <w:rPr>
                <w:rFonts w:ascii="Arial Mäori" w:hAnsi="Arial Mäori"/>
                <w:sz w:val="22"/>
                <w:szCs w:val="22"/>
              </w:rPr>
              <w:t>,</w:t>
            </w:r>
            <w:r w:rsidRPr="00576550">
              <w:rPr>
                <w:rFonts w:ascii="Arial Mäori" w:hAnsi="Arial Mäori"/>
                <w:sz w:val="22"/>
                <w:szCs w:val="22"/>
              </w:rPr>
              <w:t xml:space="preserve"> where the majority resolve without treatment</w:t>
            </w:r>
            <w:r w:rsidR="004970E1" w:rsidRPr="00576550">
              <w:rPr>
                <w:rFonts w:ascii="Arial Mäori" w:hAnsi="Arial Mäori"/>
                <w:sz w:val="22"/>
                <w:szCs w:val="22"/>
              </w:rPr>
              <w:t>,</w:t>
            </w:r>
            <w:r w:rsidRPr="00576550">
              <w:rPr>
                <w:rFonts w:ascii="Arial Mäori" w:hAnsi="Arial Mäori"/>
                <w:sz w:val="22"/>
                <w:szCs w:val="22"/>
              </w:rPr>
              <w:t xml:space="preserve"> leads to substantial over-treatment with associated  anxiety and trauma of treatment, and an increased risk of subsequent premature births </w:t>
            </w:r>
          </w:p>
          <w:p w:rsidR="001D0C82" w:rsidRPr="00576550" w:rsidRDefault="001D0C82" w:rsidP="00576550">
            <w:pPr>
              <w:pStyle w:val="ListParagraph"/>
              <w:numPr>
                <w:ilvl w:val="0"/>
                <w:numId w:val="4"/>
              </w:numPr>
              <w:spacing w:after="200"/>
              <w:rPr>
                <w:rFonts w:ascii="Arial Mäori" w:hAnsi="Arial Mäori"/>
                <w:sz w:val="22"/>
                <w:szCs w:val="22"/>
              </w:rPr>
            </w:pPr>
            <w:r w:rsidRPr="00576550">
              <w:rPr>
                <w:rFonts w:ascii="Arial Mäori" w:hAnsi="Arial Mäori"/>
                <w:sz w:val="22"/>
                <w:szCs w:val="22"/>
              </w:rPr>
              <w:t>the falling prevalence of cervical abnormalities due to HPV vaccination is predicted to  decrease the performance of cytology screening, reducing its sensitivity and positive predictive value so that a larger proportion of women who screen positive will prove to be false positives</w:t>
            </w:r>
            <w:r w:rsidR="004970E1" w:rsidRPr="00576550">
              <w:rPr>
                <w:rFonts w:ascii="Arial Mäori" w:hAnsi="Arial Mäori"/>
                <w:sz w:val="22"/>
                <w:szCs w:val="22"/>
              </w:rPr>
              <w:t xml:space="preserve"> </w:t>
            </w:r>
          </w:p>
          <w:p w:rsidR="001D0C82" w:rsidRPr="00576550" w:rsidRDefault="001D0C82" w:rsidP="00576550">
            <w:pPr>
              <w:pStyle w:val="ListParagraph"/>
              <w:numPr>
                <w:ilvl w:val="0"/>
                <w:numId w:val="4"/>
              </w:numPr>
              <w:rPr>
                <w:rFonts w:ascii="Arial Mäori" w:hAnsi="Arial Mäori"/>
                <w:b/>
                <w:sz w:val="22"/>
                <w:szCs w:val="22"/>
              </w:rPr>
            </w:pPr>
            <w:r w:rsidRPr="00576550">
              <w:rPr>
                <w:rFonts w:ascii="Arial Mäori" w:hAnsi="Arial Mäori"/>
                <w:sz w:val="22"/>
                <w:szCs w:val="22"/>
              </w:rPr>
              <w:t>HPV vaccination has already been shown internationally to reduce the prevalence of high grade cervical abnormalities in young women</w:t>
            </w:r>
            <w:r w:rsidR="00017641">
              <w:rPr>
                <w:rFonts w:ascii="Arial Mäori" w:hAnsi="Arial Mäori"/>
                <w:sz w:val="22"/>
                <w:szCs w:val="22"/>
              </w:rPr>
              <w:t>,</w:t>
            </w:r>
            <w:r w:rsidRPr="00576550">
              <w:rPr>
                <w:rFonts w:ascii="Arial Mäori" w:hAnsi="Arial Mäori"/>
                <w:sz w:val="22"/>
                <w:szCs w:val="22"/>
              </w:rPr>
              <w:t xml:space="preserve"> even in countries with low HPV vaccine coverage </w:t>
            </w:r>
          </w:p>
          <w:p w:rsidR="001D0C82" w:rsidRPr="00576550" w:rsidRDefault="00AF7779" w:rsidP="00576550">
            <w:pPr>
              <w:pStyle w:val="ListParagraph"/>
              <w:numPr>
                <w:ilvl w:val="0"/>
                <w:numId w:val="4"/>
              </w:numPr>
              <w:rPr>
                <w:rFonts w:ascii="Arial Mäori" w:hAnsi="Arial Mäori"/>
                <w:sz w:val="22"/>
                <w:szCs w:val="22"/>
              </w:rPr>
            </w:pPr>
            <w:r w:rsidRPr="00576550">
              <w:rPr>
                <w:rFonts w:ascii="Arial Mäori" w:hAnsi="Arial Mäori"/>
                <w:sz w:val="22"/>
                <w:szCs w:val="22"/>
              </w:rPr>
              <w:t xml:space="preserve">with </w:t>
            </w:r>
            <w:r w:rsidR="001D0C82" w:rsidRPr="00576550">
              <w:rPr>
                <w:rFonts w:ascii="Arial Mäori" w:hAnsi="Arial Mäori"/>
                <w:sz w:val="22"/>
                <w:szCs w:val="22"/>
              </w:rPr>
              <w:t>NZ</w:t>
            </w:r>
            <w:r w:rsidRPr="00576550">
              <w:rPr>
                <w:rFonts w:ascii="Arial Mäori" w:hAnsi="Arial Mäori"/>
                <w:sz w:val="22"/>
                <w:szCs w:val="22"/>
              </w:rPr>
              <w:t>’s</w:t>
            </w:r>
            <w:r w:rsidR="001D0C82" w:rsidRPr="00576550">
              <w:rPr>
                <w:rFonts w:ascii="Arial Mäori" w:hAnsi="Arial Mäori"/>
                <w:sz w:val="22"/>
                <w:szCs w:val="22"/>
              </w:rPr>
              <w:t xml:space="preserve"> cohort of young women vaccinated since 2009 entering the </w:t>
            </w:r>
            <w:r w:rsidR="00017641">
              <w:rPr>
                <w:rFonts w:ascii="Arial Mäori" w:hAnsi="Arial Mäori"/>
                <w:sz w:val="22"/>
                <w:szCs w:val="22"/>
              </w:rPr>
              <w:t xml:space="preserve">screening </w:t>
            </w:r>
            <w:r w:rsidR="001D0C82" w:rsidRPr="00576550">
              <w:rPr>
                <w:rFonts w:ascii="Arial Mäori" w:hAnsi="Arial Mäori"/>
                <w:sz w:val="22"/>
                <w:szCs w:val="22"/>
              </w:rPr>
              <w:t>programme, the balance of harms and benefit will move further away from screening women aged 20 to 24 years</w:t>
            </w:r>
            <w:r w:rsidR="004970E1" w:rsidRPr="00576550">
              <w:rPr>
                <w:rFonts w:ascii="Arial Mäori" w:hAnsi="Arial Mäori"/>
                <w:sz w:val="22"/>
                <w:szCs w:val="22"/>
              </w:rPr>
              <w:t xml:space="preserve"> (in</w:t>
            </w:r>
            <w:r w:rsidR="001D0C82" w:rsidRPr="00576550">
              <w:rPr>
                <w:rFonts w:ascii="Arial Mäori" w:hAnsi="Arial Mäori"/>
                <w:sz w:val="22"/>
                <w:szCs w:val="22"/>
              </w:rPr>
              <w:t xml:space="preserve"> 2018, 11 and 12 year old girls vaccinated as part of the routine cohort in 2009 will reach 20 and 21 years of age</w:t>
            </w:r>
            <w:r w:rsidR="004970E1" w:rsidRPr="00576550">
              <w:rPr>
                <w:rFonts w:ascii="Arial Mäori" w:hAnsi="Arial Mäori"/>
                <w:sz w:val="22"/>
                <w:szCs w:val="22"/>
              </w:rPr>
              <w:t>)</w:t>
            </w:r>
            <w:r w:rsidR="001D0C82" w:rsidRPr="00576550">
              <w:rPr>
                <w:rFonts w:ascii="Arial Mäori" w:hAnsi="Arial Mäori"/>
                <w:sz w:val="22"/>
                <w:szCs w:val="22"/>
              </w:rPr>
              <w:t xml:space="preserve">. </w:t>
            </w:r>
          </w:p>
          <w:p w:rsidR="00713F90" w:rsidRPr="00576550" w:rsidRDefault="00713F90" w:rsidP="00576550">
            <w:pPr>
              <w:spacing w:before="120" w:after="120"/>
              <w:rPr>
                <w:rFonts w:eastAsiaTheme="minorHAnsi" w:cs="Arial"/>
                <w:sz w:val="22"/>
                <w:szCs w:val="22"/>
                <w:lang w:eastAsia="en-US"/>
              </w:rPr>
            </w:pPr>
            <w:r w:rsidRPr="00576550">
              <w:rPr>
                <w:rFonts w:eastAsiaTheme="minorHAnsi" w:cs="Arial"/>
                <w:sz w:val="22"/>
                <w:szCs w:val="22"/>
                <w:lang w:eastAsia="en-US"/>
              </w:rPr>
              <w:t>Discussion</w:t>
            </w:r>
            <w:r w:rsidR="00681072" w:rsidRPr="00576550">
              <w:rPr>
                <w:rFonts w:eastAsiaTheme="minorHAnsi" w:cs="Arial"/>
                <w:sz w:val="22"/>
                <w:szCs w:val="22"/>
                <w:lang w:eastAsia="en-US"/>
              </w:rPr>
              <w:t xml:space="preserve"> included: </w:t>
            </w:r>
          </w:p>
          <w:p w:rsidR="00375FB1" w:rsidRPr="00375FB1" w:rsidRDefault="00017641" w:rsidP="00576550">
            <w:pPr>
              <w:pStyle w:val="TableText"/>
              <w:numPr>
                <w:ilvl w:val="0"/>
                <w:numId w:val="4"/>
              </w:numPr>
              <w:spacing w:before="0" w:after="0"/>
              <w:rPr>
                <w:rFonts w:eastAsiaTheme="minorHAnsi" w:cs="Arial"/>
                <w:sz w:val="22"/>
                <w:szCs w:val="22"/>
                <w:lang w:eastAsia="en-US"/>
              </w:rPr>
            </w:pPr>
            <w:r>
              <w:rPr>
                <w:rFonts w:eastAsiaTheme="minorHAnsi" w:cs="Arial"/>
                <w:sz w:val="22"/>
                <w:szCs w:val="22"/>
                <w:lang w:eastAsia="en-US"/>
              </w:rPr>
              <w:t xml:space="preserve">the </w:t>
            </w:r>
            <w:r w:rsidR="00BC7F7C" w:rsidRPr="00D33473">
              <w:rPr>
                <w:rFonts w:eastAsiaTheme="minorHAnsi" w:cs="Arial"/>
                <w:sz w:val="22"/>
                <w:szCs w:val="22"/>
                <w:lang w:eastAsia="en-US"/>
              </w:rPr>
              <w:t xml:space="preserve">National Cervical </w:t>
            </w:r>
            <w:r w:rsidRPr="00576550">
              <w:rPr>
                <w:rFonts w:eastAsiaTheme="minorHAnsi" w:cs="Arial"/>
                <w:sz w:val="22"/>
                <w:szCs w:val="22"/>
                <w:lang w:eastAsia="en-US"/>
              </w:rPr>
              <w:t>Screening Programme</w:t>
            </w:r>
            <w:r>
              <w:rPr>
                <w:rFonts w:eastAsiaTheme="minorHAnsi" w:cs="Arial"/>
                <w:sz w:val="22"/>
                <w:szCs w:val="22"/>
                <w:lang w:eastAsia="en-US"/>
              </w:rPr>
              <w:t>’s</w:t>
            </w:r>
            <w:r w:rsidR="00375FB1">
              <w:rPr>
                <w:rFonts w:eastAsiaTheme="minorHAnsi" w:cs="Arial"/>
                <w:sz w:val="22"/>
                <w:szCs w:val="22"/>
                <w:lang w:eastAsia="en-US"/>
              </w:rPr>
              <w:t xml:space="preserve"> clinical leaders have discussed the proposal widely with European and Australian colleagues and they are supportive of New Zealand’s approach </w:t>
            </w:r>
            <w:r w:rsidR="00375FB1" w:rsidRPr="00375FB1">
              <w:rPr>
                <w:rFonts w:eastAsiaTheme="minorHAnsi" w:cs="Arial"/>
                <w:sz w:val="22"/>
                <w:szCs w:val="22"/>
                <w:lang w:eastAsia="en-US"/>
              </w:rPr>
              <w:t xml:space="preserve"> </w:t>
            </w:r>
          </w:p>
          <w:p w:rsidR="0026081D" w:rsidRPr="00576550" w:rsidRDefault="0026081D" w:rsidP="00576550">
            <w:pPr>
              <w:pStyle w:val="TableText"/>
              <w:numPr>
                <w:ilvl w:val="0"/>
                <w:numId w:val="4"/>
              </w:numPr>
              <w:spacing w:before="0" w:after="0"/>
              <w:rPr>
                <w:rFonts w:eastAsiaTheme="minorHAnsi" w:cs="Arial"/>
                <w:b/>
                <w:sz w:val="22"/>
                <w:szCs w:val="22"/>
                <w:lang w:eastAsia="en-US"/>
              </w:rPr>
            </w:pPr>
            <w:r w:rsidRPr="00576550">
              <w:rPr>
                <w:rFonts w:ascii="Arial Mäori" w:hAnsi="Arial Mäori"/>
                <w:sz w:val="22"/>
                <w:szCs w:val="22"/>
              </w:rPr>
              <w:t>the UK is not revisiting its screen start age of 25 years and m</w:t>
            </w:r>
            <w:r w:rsidR="00D33473">
              <w:rPr>
                <w:rFonts w:ascii="Arial Mäori" w:hAnsi="Arial Mäori"/>
                <w:sz w:val="22"/>
                <w:szCs w:val="22"/>
              </w:rPr>
              <w:t xml:space="preserve">any </w:t>
            </w:r>
            <w:r w:rsidRPr="00576550">
              <w:rPr>
                <w:rFonts w:ascii="Arial Mäori" w:hAnsi="Arial Mäori"/>
                <w:sz w:val="22"/>
                <w:szCs w:val="22"/>
              </w:rPr>
              <w:t xml:space="preserve">European countries start screening at 30 years of age </w:t>
            </w:r>
          </w:p>
          <w:p w:rsidR="00EF6D2A" w:rsidRPr="00375FB1" w:rsidRDefault="0026081D" w:rsidP="00576550">
            <w:pPr>
              <w:pStyle w:val="TableText"/>
              <w:numPr>
                <w:ilvl w:val="0"/>
                <w:numId w:val="4"/>
              </w:numPr>
              <w:spacing w:before="0" w:after="0"/>
              <w:rPr>
                <w:rFonts w:eastAsiaTheme="minorHAnsi" w:cs="Arial"/>
                <w:b/>
                <w:sz w:val="22"/>
                <w:szCs w:val="22"/>
                <w:lang w:eastAsia="en-US"/>
              </w:rPr>
            </w:pPr>
            <w:proofErr w:type="gramStart"/>
            <w:r w:rsidRPr="00576550">
              <w:rPr>
                <w:rFonts w:ascii="Arial Mäori" w:hAnsi="Arial Mäori"/>
                <w:sz w:val="22"/>
                <w:szCs w:val="22"/>
              </w:rPr>
              <w:t>all</w:t>
            </w:r>
            <w:proofErr w:type="gramEnd"/>
            <w:r w:rsidRPr="00576550">
              <w:rPr>
                <w:rFonts w:ascii="Arial Mäori" w:hAnsi="Arial Mäori"/>
                <w:sz w:val="22"/>
                <w:szCs w:val="22"/>
              </w:rPr>
              <w:t xml:space="preserve"> evidence points to screening not helping the 20-24 year age group,</w:t>
            </w:r>
            <w:r w:rsidR="00453EB4" w:rsidRPr="00576550">
              <w:rPr>
                <w:rFonts w:ascii="Arial Mäori" w:hAnsi="Arial Mäori"/>
                <w:sz w:val="22"/>
                <w:szCs w:val="22"/>
              </w:rPr>
              <w:t xml:space="preserve"> </w:t>
            </w:r>
            <w:r w:rsidRPr="00576550">
              <w:rPr>
                <w:rFonts w:ascii="Arial Mäori" w:hAnsi="Arial Mäori"/>
                <w:sz w:val="22"/>
                <w:szCs w:val="22"/>
              </w:rPr>
              <w:t>with the harms outweighing the benefits</w:t>
            </w:r>
            <w:r w:rsidR="00453EB4" w:rsidRPr="00576550">
              <w:rPr>
                <w:rFonts w:ascii="Arial Mäori" w:hAnsi="Arial Mäori"/>
                <w:sz w:val="22"/>
                <w:szCs w:val="22"/>
              </w:rPr>
              <w:t>. For example</w:t>
            </w:r>
            <w:r w:rsidR="00D33473">
              <w:rPr>
                <w:rFonts w:ascii="Arial Mäori" w:hAnsi="Arial Mäori"/>
                <w:sz w:val="22"/>
                <w:szCs w:val="22"/>
              </w:rPr>
              <w:t>, it was noted that</w:t>
            </w:r>
            <w:r w:rsidR="00453EB4" w:rsidRPr="00576550">
              <w:rPr>
                <w:rFonts w:ascii="Arial Mäori" w:hAnsi="Arial Mäori"/>
                <w:sz w:val="22"/>
                <w:szCs w:val="22"/>
              </w:rPr>
              <w:t xml:space="preserve"> </w:t>
            </w:r>
            <w:r w:rsidR="000025A4">
              <w:rPr>
                <w:rFonts w:ascii="Arial Mäori" w:hAnsi="Arial Mäori"/>
                <w:sz w:val="22"/>
                <w:szCs w:val="22"/>
              </w:rPr>
              <w:t xml:space="preserve">a UK research paper </w:t>
            </w:r>
            <w:r w:rsidR="00BC7F7C">
              <w:rPr>
                <w:rFonts w:ascii="Arial Mäori" w:hAnsi="Arial Mäori"/>
                <w:sz w:val="22"/>
                <w:szCs w:val="22"/>
              </w:rPr>
              <w:t xml:space="preserve">reported </w:t>
            </w:r>
            <w:r w:rsidR="00D33473">
              <w:rPr>
                <w:rFonts w:ascii="Arial Mäori" w:hAnsi="Arial Mäori"/>
                <w:sz w:val="22"/>
                <w:szCs w:val="22"/>
              </w:rPr>
              <w:t>that a</w:t>
            </w:r>
            <w:r w:rsidR="00EF6D2A" w:rsidRPr="00576550">
              <w:rPr>
                <w:rFonts w:ascii="Arial Mäori" w:hAnsi="Arial Mäori"/>
                <w:sz w:val="22"/>
                <w:szCs w:val="22"/>
              </w:rPr>
              <w:t xml:space="preserve"> high number </w:t>
            </w:r>
            <w:r w:rsidR="00453EB4" w:rsidRPr="00576550">
              <w:rPr>
                <w:rFonts w:ascii="Arial Mäori" w:hAnsi="Arial Mäori"/>
                <w:sz w:val="22"/>
                <w:szCs w:val="22"/>
              </w:rPr>
              <w:t xml:space="preserve">(300-900) of </w:t>
            </w:r>
            <w:r w:rsidR="00EF6D2A" w:rsidRPr="00576550">
              <w:rPr>
                <w:rFonts w:ascii="Arial Mäori" w:hAnsi="Arial Mäori"/>
                <w:sz w:val="22"/>
                <w:szCs w:val="22"/>
              </w:rPr>
              <w:t xml:space="preserve">women </w:t>
            </w:r>
            <w:r w:rsidR="00A06EFF">
              <w:rPr>
                <w:rFonts w:ascii="Arial Mäori" w:hAnsi="Arial Mäori"/>
                <w:sz w:val="22"/>
                <w:szCs w:val="22"/>
              </w:rPr>
              <w:t xml:space="preserve">aged 20-24 years </w:t>
            </w:r>
            <w:r w:rsidR="00BC7F7C">
              <w:rPr>
                <w:rFonts w:ascii="Arial Mäori" w:hAnsi="Arial Mäori"/>
                <w:sz w:val="22"/>
                <w:szCs w:val="22"/>
              </w:rPr>
              <w:t>are</w:t>
            </w:r>
            <w:r w:rsidR="00D33473">
              <w:rPr>
                <w:rFonts w:ascii="Arial Mäori" w:hAnsi="Arial Mäori"/>
                <w:sz w:val="22"/>
                <w:szCs w:val="22"/>
              </w:rPr>
              <w:t xml:space="preserve"> </w:t>
            </w:r>
            <w:r w:rsidR="00EF6D2A" w:rsidRPr="00576550">
              <w:rPr>
                <w:rFonts w:ascii="Arial Mäori" w:hAnsi="Arial Mäori"/>
                <w:sz w:val="22"/>
                <w:szCs w:val="22"/>
              </w:rPr>
              <w:t>treat</w:t>
            </w:r>
            <w:r w:rsidR="00453EB4" w:rsidRPr="00576550">
              <w:rPr>
                <w:rFonts w:ascii="Arial Mäori" w:hAnsi="Arial Mäori"/>
                <w:sz w:val="22"/>
                <w:szCs w:val="22"/>
              </w:rPr>
              <w:t>ed for cervical intraepithelial neoplasia,</w:t>
            </w:r>
            <w:r w:rsidR="00D33473">
              <w:rPr>
                <w:rFonts w:ascii="Arial Mäori" w:hAnsi="Arial Mäori"/>
                <w:sz w:val="22"/>
                <w:szCs w:val="22"/>
              </w:rPr>
              <w:t xml:space="preserve"> </w:t>
            </w:r>
            <w:r w:rsidR="00453EB4" w:rsidRPr="00576550">
              <w:rPr>
                <w:rFonts w:ascii="Arial Mäori" w:hAnsi="Arial Mäori"/>
                <w:sz w:val="22"/>
                <w:szCs w:val="22"/>
              </w:rPr>
              <w:t>with associated complications, to prevent one case of cancer</w:t>
            </w:r>
            <w:r w:rsidR="00EF6D2A" w:rsidRPr="00576550">
              <w:rPr>
                <w:rFonts w:ascii="Arial Mäori" w:hAnsi="Arial Mäori"/>
                <w:sz w:val="22"/>
                <w:szCs w:val="22"/>
              </w:rPr>
              <w:t xml:space="preserve"> </w:t>
            </w:r>
            <w:r w:rsidRPr="00576550">
              <w:rPr>
                <w:rFonts w:ascii="Arial Mäori" w:hAnsi="Arial Mäori"/>
                <w:sz w:val="22"/>
                <w:szCs w:val="22"/>
              </w:rPr>
              <w:t xml:space="preserve"> </w:t>
            </w:r>
          </w:p>
          <w:p w:rsidR="0026081D" w:rsidRPr="00576550" w:rsidRDefault="0026081D" w:rsidP="00576550">
            <w:pPr>
              <w:pStyle w:val="TableText"/>
              <w:numPr>
                <w:ilvl w:val="0"/>
                <w:numId w:val="4"/>
              </w:numPr>
              <w:spacing w:before="0" w:after="0"/>
              <w:rPr>
                <w:rFonts w:eastAsiaTheme="minorHAnsi" w:cs="Arial"/>
                <w:b/>
                <w:sz w:val="22"/>
                <w:szCs w:val="22"/>
                <w:lang w:eastAsia="en-US"/>
              </w:rPr>
            </w:pPr>
            <w:r w:rsidRPr="00576550">
              <w:rPr>
                <w:rFonts w:eastAsiaTheme="minorHAnsi" w:cs="Arial"/>
                <w:sz w:val="22"/>
                <w:szCs w:val="22"/>
                <w:lang w:eastAsia="en-US"/>
              </w:rPr>
              <w:t xml:space="preserve">a work programme </w:t>
            </w:r>
            <w:r w:rsidR="00EF6D2A" w:rsidRPr="00576550">
              <w:rPr>
                <w:rFonts w:eastAsiaTheme="minorHAnsi" w:cs="Arial"/>
                <w:sz w:val="22"/>
                <w:szCs w:val="22"/>
                <w:lang w:eastAsia="en-US"/>
              </w:rPr>
              <w:t xml:space="preserve">over the next 18 months </w:t>
            </w:r>
            <w:r w:rsidRPr="00576550">
              <w:rPr>
                <w:rFonts w:eastAsiaTheme="minorHAnsi" w:cs="Arial"/>
                <w:sz w:val="22"/>
                <w:szCs w:val="22"/>
                <w:lang w:eastAsia="en-US"/>
              </w:rPr>
              <w:t xml:space="preserve">will </w:t>
            </w:r>
            <w:r w:rsidR="00EF6D2A" w:rsidRPr="00576550">
              <w:rPr>
                <w:rFonts w:eastAsiaTheme="minorHAnsi" w:cs="Arial"/>
                <w:sz w:val="22"/>
                <w:szCs w:val="22"/>
                <w:lang w:eastAsia="en-US"/>
              </w:rPr>
              <w:t xml:space="preserve">identify </w:t>
            </w:r>
            <w:r w:rsidRPr="00576550">
              <w:rPr>
                <w:rFonts w:eastAsiaTheme="minorHAnsi" w:cs="Arial"/>
                <w:sz w:val="22"/>
                <w:szCs w:val="22"/>
                <w:lang w:eastAsia="en-US"/>
              </w:rPr>
              <w:t xml:space="preserve">safeguards </w:t>
            </w:r>
            <w:r w:rsidR="00EF6D2A" w:rsidRPr="00576550">
              <w:rPr>
                <w:rFonts w:eastAsiaTheme="minorHAnsi" w:cs="Arial"/>
                <w:sz w:val="22"/>
                <w:szCs w:val="22"/>
                <w:lang w:eastAsia="en-US"/>
              </w:rPr>
              <w:t xml:space="preserve">to help ensure women are engaged in screening at age 25 years </w:t>
            </w:r>
          </w:p>
          <w:p w:rsidR="00EF6D2A" w:rsidRPr="00576550" w:rsidRDefault="00EF6D2A" w:rsidP="00576550">
            <w:pPr>
              <w:pStyle w:val="TableText"/>
              <w:numPr>
                <w:ilvl w:val="0"/>
                <w:numId w:val="4"/>
              </w:numPr>
              <w:spacing w:before="0" w:after="0"/>
              <w:rPr>
                <w:rFonts w:eastAsiaTheme="minorHAnsi" w:cs="Arial"/>
                <w:sz w:val="22"/>
                <w:szCs w:val="22"/>
                <w:lang w:eastAsia="en-US"/>
              </w:rPr>
            </w:pPr>
            <w:r w:rsidRPr="00576550">
              <w:rPr>
                <w:rFonts w:eastAsiaTheme="minorHAnsi" w:cs="Arial"/>
                <w:sz w:val="22"/>
                <w:szCs w:val="22"/>
                <w:lang w:eastAsia="en-US"/>
              </w:rPr>
              <w:t>the clinical guidelines will include provision to screen 20-24 year olds on a case-by-case basis where the</w:t>
            </w:r>
            <w:r w:rsidR="00453EB4" w:rsidRPr="00576550">
              <w:rPr>
                <w:rFonts w:eastAsiaTheme="minorHAnsi" w:cs="Arial"/>
                <w:sz w:val="22"/>
                <w:szCs w:val="22"/>
                <w:lang w:eastAsia="en-US"/>
              </w:rPr>
              <w:t xml:space="preserve">re is </w:t>
            </w:r>
            <w:r w:rsidRPr="00576550">
              <w:rPr>
                <w:rFonts w:eastAsiaTheme="minorHAnsi" w:cs="Arial"/>
                <w:sz w:val="22"/>
                <w:szCs w:val="22"/>
                <w:lang w:eastAsia="en-US"/>
              </w:rPr>
              <w:t xml:space="preserve">potential early exposure to HPV </w:t>
            </w:r>
            <w:proofErr w:type="spellStart"/>
            <w:r w:rsidRPr="00576550">
              <w:rPr>
                <w:rFonts w:eastAsiaTheme="minorHAnsi" w:cs="Arial"/>
                <w:sz w:val="22"/>
                <w:szCs w:val="22"/>
                <w:lang w:eastAsia="en-US"/>
              </w:rPr>
              <w:t>eg</w:t>
            </w:r>
            <w:proofErr w:type="spellEnd"/>
            <w:r w:rsidR="00BC7F7C">
              <w:rPr>
                <w:rFonts w:eastAsiaTheme="minorHAnsi" w:cs="Arial"/>
                <w:sz w:val="22"/>
                <w:szCs w:val="22"/>
                <w:lang w:eastAsia="en-US"/>
              </w:rPr>
              <w:t>,</w:t>
            </w:r>
            <w:r w:rsidRPr="00576550">
              <w:rPr>
                <w:rFonts w:eastAsiaTheme="minorHAnsi" w:cs="Arial"/>
                <w:sz w:val="22"/>
                <w:szCs w:val="22"/>
                <w:lang w:eastAsia="en-US"/>
              </w:rPr>
              <w:t xml:space="preserve"> sexual abuse</w:t>
            </w:r>
            <w:r w:rsidR="00BC7F7C">
              <w:rPr>
                <w:rFonts w:eastAsiaTheme="minorHAnsi" w:cs="Arial"/>
                <w:sz w:val="22"/>
                <w:szCs w:val="22"/>
                <w:lang w:eastAsia="en-US"/>
              </w:rPr>
              <w:t xml:space="preserve"> or </w:t>
            </w:r>
            <w:r w:rsidRPr="00576550">
              <w:rPr>
                <w:rFonts w:eastAsiaTheme="minorHAnsi" w:cs="Arial"/>
                <w:sz w:val="22"/>
                <w:szCs w:val="22"/>
                <w:lang w:eastAsia="en-US"/>
              </w:rPr>
              <w:t>early consensual sex</w:t>
            </w:r>
          </w:p>
          <w:p w:rsidR="00EF6D2A" w:rsidRPr="00576550" w:rsidRDefault="00EF6D2A" w:rsidP="00576550">
            <w:pPr>
              <w:pStyle w:val="TableText"/>
              <w:numPr>
                <w:ilvl w:val="0"/>
                <w:numId w:val="4"/>
              </w:numPr>
              <w:spacing w:before="0" w:after="0"/>
              <w:rPr>
                <w:rFonts w:eastAsiaTheme="minorHAnsi" w:cs="Arial"/>
                <w:sz w:val="22"/>
                <w:szCs w:val="22"/>
                <w:lang w:eastAsia="en-US"/>
              </w:rPr>
            </w:pPr>
            <w:r w:rsidRPr="00576550">
              <w:rPr>
                <w:rFonts w:eastAsiaTheme="minorHAnsi" w:cs="Arial"/>
                <w:sz w:val="22"/>
                <w:szCs w:val="22"/>
                <w:lang w:eastAsia="en-US"/>
              </w:rPr>
              <w:t xml:space="preserve">high uptake of the 9-valent vaccine </w:t>
            </w:r>
            <w:r w:rsidR="000025A4">
              <w:rPr>
                <w:rFonts w:eastAsiaTheme="minorHAnsi" w:cs="Arial"/>
                <w:sz w:val="22"/>
                <w:szCs w:val="22"/>
                <w:lang w:eastAsia="en-US"/>
              </w:rPr>
              <w:t xml:space="preserve">(proposed for introduction in New Zealand in 2017) </w:t>
            </w:r>
            <w:r w:rsidRPr="00576550">
              <w:rPr>
                <w:rFonts w:eastAsiaTheme="minorHAnsi" w:cs="Arial"/>
                <w:sz w:val="22"/>
                <w:szCs w:val="22"/>
                <w:lang w:eastAsia="en-US"/>
              </w:rPr>
              <w:t xml:space="preserve">is critical to </w:t>
            </w:r>
            <w:r w:rsidR="000025A4">
              <w:rPr>
                <w:rFonts w:eastAsiaTheme="minorHAnsi" w:cs="Arial"/>
                <w:sz w:val="22"/>
                <w:szCs w:val="22"/>
                <w:lang w:eastAsia="en-US"/>
              </w:rPr>
              <w:t xml:space="preserve">further </w:t>
            </w:r>
            <w:r w:rsidRPr="00576550">
              <w:rPr>
                <w:rFonts w:eastAsiaTheme="minorHAnsi" w:cs="Arial"/>
                <w:sz w:val="22"/>
                <w:szCs w:val="22"/>
                <w:lang w:eastAsia="en-US"/>
              </w:rPr>
              <w:t>cervical cancer protection, with combined messaging</w:t>
            </w:r>
            <w:r w:rsidR="000025A4">
              <w:rPr>
                <w:rFonts w:eastAsiaTheme="minorHAnsi" w:cs="Arial"/>
                <w:sz w:val="22"/>
                <w:szCs w:val="22"/>
                <w:lang w:eastAsia="en-US"/>
              </w:rPr>
              <w:t>/promotion</w:t>
            </w:r>
            <w:r w:rsidRPr="00576550">
              <w:rPr>
                <w:rFonts w:eastAsiaTheme="minorHAnsi" w:cs="Arial"/>
                <w:sz w:val="22"/>
                <w:szCs w:val="22"/>
                <w:lang w:eastAsia="en-US"/>
              </w:rPr>
              <w:t xml:space="preserve"> </w:t>
            </w:r>
            <w:r w:rsidR="000025A4">
              <w:rPr>
                <w:rFonts w:eastAsiaTheme="minorHAnsi" w:cs="Arial"/>
                <w:sz w:val="22"/>
                <w:szCs w:val="22"/>
                <w:lang w:eastAsia="en-US"/>
              </w:rPr>
              <w:t xml:space="preserve">by </w:t>
            </w:r>
            <w:r w:rsidRPr="00576550">
              <w:rPr>
                <w:rFonts w:eastAsiaTheme="minorHAnsi" w:cs="Arial"/>
                <w:sz w:val="22"/>
                <w:szCs w:val="22"/>
                <w:lang w:eastAsia="en-US"/>
              </w:rPr>
              <w:t xml:space="preserve">the </w:t>
            </w:r>
            <w:r w:rsidR="000025A4">
              <w:rPr>
                <w:rFonts w:eastAsiaTheme="minorHAnsi" w:cs="Arial"/>
                <w:sz w:val="22"/>
                <w:szCs w:val="22"/>
                <w:lang w:eastAsia="en-US"/>
              </w:rPr>
              <w:t xml:space="preserve">NSU and the Ministry’s </w:t>
            </w:r>
            <w:r w:rsidRPr="00576550">
              <w:rPr>
                <w:rFonts w:eastAsiaTheme="minorHAnsi" w:cs="Arial"/>
                <w:sz w:val="22"/>
                <w:szCs w:val="22"/>
                <w:lang w:eastAsia="en-US"/>
              </w:rPr>
              <w:t>immunisation programme</w:t>
            </w:r>
            <w:r w:rsidR="000025A4">
              <w:rPr>
                <w:rFonts w:eastAsiaTheme="minorHAnsi" w:cs="Arial"/>
                <w:sz w:val="22"/>
                <w:szCs w:val="22"/>
                <w:lang w:eastAsia="en-US"/>
              </w:rPr>
              <w:t xml:space="preserve"> expected </w:t>
            </w:r>
            <w:r w:rsidRPr="00576550">
              <w:rPr>
                <w:rFonts w:eastAsiaTheme="minorHAnsi" w:cs="Arial"/>
                <w:sz w:val="22"/>
                <w:szCs w:val="22"/>
                <w:lang w:eastAsia="en-US"/>
              </w:rPr>
              <w:t xml:space="preserve">    </w:t>
            </w:r>
          </w:p>
          <w:p w:rsidR="00FA3EE8" w:rsidRPr="00576550" w:rsidRDefault="00FA3EE8" w:rsidP="00576550">
            <w:pPr>
              <w:pStyle w:val="TableText"/>
              <w:numPr>
                <w:ilvl w:val="0"/>
                <w:numId w:val="4"/>
              </w:numPr>
              <w:spacing w:before="0" w:after="0"/>
              <w:rPr>
                <w:rFonts w:eastAsiaTheme="minorHAnsi" w:cs="Arial"/>
                <w:sz w:val="22"/>
                <w:szCs w:val="22"/>
                <w:lang w:eastAsia="en-US"/>
              </w:rPr>
            </w:pPr>
            <w:r w:rsidRPr="00576550">
              <w:rPr>
                <w:rFonts w:eastAsiaTheme="minorHAnsi" w:cs="Arial"/>
                <w:sz w:val="22"/>
                <w:szCs w:val="22"/>
                <w:lang w:eastAsia="en-US"/>
              </w:rPr>
              <w:t xml:space="preserve">the NSW Cancer Council analysis indicates that screening has had no effect on cancer incidence in Māori and non-Māori women aged 20-24 years </w:t>
            </w:r>
          </w:p>
          <w:p w:rsidR="00D33473" w:rsidRDefault="00D33473" w:rsidP="00576550">
            <w:pPr>
              <w:pStyle w:val="TableText"/>
              <w:numPr>
                <w:ilvl w:val="0"/>
                <w:numId w:val="4"/>
              </w:numPr>
              <w:spacing w:before="0" w:after="0"/>
              <w:rPr>
                <w:rFonts w:eastAsiaTheme="minorHAnsi" w:cs="Arial"/>
                <w:sz w:val="22"/>
                <w:szCs w:val="22"/>
                <w:lang w:eastAsia="en-US"/>
              </w:rPr>
            </w:pPr>
            <w:proofErr w:type="gramStart"/>
            <w:r w:rsidRPr="00D33473">
              <w:rPr>
                <w:rFonts w:eastAsiaTheme="minorHAnsi" w:cs="Arial"/>
                <w:sz w:val="22"/>
                <w:szCs w:val="22"/>
                <w:lang w:eastAsia="en-US"/>
              </w:rPr>
              <w:t>the</w:t>
            </w:r>
            <w:proofErr w:type="gramEnd"/>
            <w:r w:rsidRPr="00D33473">
              <w:rPr>
                <w:rFonts w:eastAsiaTheme="minorHAnsi" w:cs="Arial"/>
                <w:sz w:val="22"/>
                <w:szCs w:val="22"/>
                <w:lang w:eastAsia="en-US"/>
              </w:rPr>
              <w:t xml:space="preserve"> National Cervical Screening Programme HPV Technical Reference Group have  reviewed the N</w:t>
            </w:r>
            <w:r w:rsidR="00BC7F7C">
              <w:rPr>
                <w:rFonts w:eastAsiaTheme="minorHAnsi" w:cs="Arial"/>
                <w:sz w:val="22"/>
                <w:szCs w:val="22"/>
                <w:lang w:eastAsia="en-US"/>
              </w:rPr>
              <w:t xml:space="preserve">SW </w:t>
            </w:r>
            <w:r w:rsidRPr="00D33473">
              <w:rPr>
                <w:rFonts w:eastAsiaTheme="minorHAnsi" w:cs="Arial"/>
                <w:sz w:val="22"/>
                <w:szCs w:val="22"/>
                <w:lang w:eastAsia="en-US"/>
              </w:rPr>
              <w:t xml:space="preserve">Cancer Council analysis and the NSU paper </w:t>
            </w:r>
            <w:r w:rsidRPr="00D33473">
              <w:rPr>
                <w:rFonts w:ascii="Arial Mäori" w:hAnsi="Arial Mäori"/>
                <w:sz w:val="22"/>
                <w:szCs w:val="22"/>
              </w:rPr>
              <w:t>summarising the evidence about cervical screening in younger women</w:t>
            </w:r>
            <w:r w:rsidRPr="00D33473">
              <w:rPr>
                <w:rFonts w:eastAsiaTheme="minorHAnsi" w:cs="Arial"/>
                <w:sz w:val="22"/>
                <w:szCs w:val="22"/>
                <w:lang w:eastAsia="en-US"/>
              </w:rPr>
              <w:t>. They believe that the evidence is robust and are confident in the recommendation to stop cytology screening women aged 20-24 years</w:t>
            </w:r>
          </w:p>
          <w:p w:rsidR="00FA3EE8" w:rsidRPr="00D33473" w:rsidRDefault="00FA3EE8" w:rsidP="00576550">
            <w:pPr>
              <w:pStyle w:val="TableText"/>
              <w:numPr>
                <w:ilvl w:val="0"/>
                <w:numId w:val="4"/>
              </w:numPr>
              <w:spacing w:before="0" w:after="0"/>
              <w:rPr>
                <w:rFonts w:eastAsiaTheme="minorHAnsi" w:cs="Arial"/>
                <w:sz w:val="22"/>
                <w:szCs w:val="22"/>
                <w:lang w:eastAsia="en-US"/>
              </w:rPr>
            </w:pPr>
            <w:proofErr w:type="gramStart"/>
            <w:r w:rsidRPr="00D33473">
              <w:rPr>
                <w:rFonts w:eastAsiaTheme="minorHAnsi" w:cs="Arial"/>
                <w:sz w:val="22"/>
                <w:szCs w:val="22"/>
                <w:lang w:eastAsia="en-US"/>
              </w:rPr>
              <w:t>the</w:t>
            </w:r>
            <w:proofErr w:type="gramEnd"/>
            <w:r w:rsidRPr="00D33473">
              <w:rPr>
                <w:rFonts w:eastAsiaTheme="minorHAnsi" w:cs="Arial"/>
                <w:sz w:val="22"/>
                <w:szCs w:val="22"/>
                <w:lang w:eastAsia="en-US"/>
              </w:rPr>
              <w:t xml:space="preserve"> NSU’s Māori Monitoring and Equity Group agree</w:t>
            </w:r>
            <w:r w:rsidR="000025A4" w:rsidRPr="00D33473">
              <w:rPr>
                <w:rFonts w:eastAsiaTheme="minorHAnsi" w:cs="Arial"/>
                <w:sz w:val="22"/>
                <w:szCs w:val="22"/>
                <w:lang w:eastAsia="en-US"/>
              </w:rPr>
              <w:t>s</w:t>
            </w:r>
            <w:r w:rsidRPr="00D33473">
              <w:rPr>
                <w:rFonts w:eastAsiaTheme="minorHAnsi" w:cs="Arial"/>
                <w:sz w:val="22"/>
                <w:szCs w:val="22"/>
                <w:lang w:eastAsia="en-US"/>
              </w:rPr>
              <w:t xml:space="preserve"> in principle to </w:t>
            </w:r>
            <w:r w:rsidR="00BC7F7C">
              <w:rPr>
                <w:rFonts w:eastAsiaTheme="minorHAnsi" w:cs="Arial"/>
                <w:sz w:val="22"/>
                <w:szCs w:val="22"/>
                <w:lang w:eastAsia="en-US"/>
              </w:rPr>
              <w:t xml:space="preserve">the recommendation to </w:t>
            </w:r>
            <w:r w:rsidR="000025A4" w:rsidRPr="00D33473">
              <w:rPr>
                <w:rFonts w:eastAsiaTheme="minorHAnsi" w:cs="Arial"/>
                <w:sz w:val="22"/>
                <w:szCs w:val="22"/>
                <w:lang w:eastAsia="en-US"/>
              </w:rPr>
              <w:t xml:space="preserve">stop screening women aged 20-24 years. However, </w:t>
            </w:r>
            <w:r w:rsidRPr="00D33473">
              <w:rPr>
                <w:rFonts w:eastAsiaTheme="minorHAnsi" w:cs="Arial"/>
                <w:sz w:val="22"/>
                <w:szCs w:val="22"/>
                <w:lang w:eastAsia="en-US"/>
              </w:rPr>
              <w:t>the</w:t>
            </w:r>
            <w:r w:rsidR="000025A4" w:rsidRPr="00D33473">
              <w:rPr>
                <w:rFonts w:eastAsiaTheme="minorHAnsi" w:cs="Arial"/>
                <w:sz w:val="22"/>
                <w:szCs w:val="22"/>
                <w:lang w:eastAsia="en-US"/>
              </w:rPr>
              <w:t>y</w:t>
            </w:r>
            <w:r w:rsidRPr="00D33473">
              <w:rPr>
                <w:rFonts w:eastAsiaTheme="minorHAnsi" w:cs="Arial"/>
                <w:sz w:val="22"/>
                <w:szCs w:val="22"/>
                <w:lang w:eastAsia="en-US"/>
              </w:rPr>
              <w:t xml:space="preserve"> have requested</w:t>
            </w:r>
            <w:r w:rsidR="000025A4" w:rsidRPr="00D33473">
              <w:rPr>
                <w:rFonts w:eastAsiaTheme="minorHAnsi" w:cs="Arial"/>
                <w:sz w:val="22"/>
                <w:szCs w:val="22"/>
                <w:lang w:eastAsia="en-US"/>
              </w:rPr>
              <w:t xml:space="preserve"> </w:t>
            </w:r>
            <w:r w:rsidRPr="00D33473">
              <w:rPr>
                <w:rFonts w:eastAsiaTheme="minorHAnsi" w:cs="Arial"/>
                <w:sz w:val="22"/>
                <w:szCs w:val="22"/>
                <w:lang w:eastAsia="en-US"/>
              </w:rPr>
              <w:t xml:space="preserve">clarification around aspects of the </w:t>
            </w:r>
            <w:r w:rsidR="000025A4" w:rsidRPr="00D33473">
              <w:rPr>
                <w:rFonts w:eastAsiaTheme="minorHAnsi" w:cs="Arial"/>
                <w:sz w:val="22"/>
                <w:szCs w:val="22"/>
                <w:lang w:eastAsia="en-US"/>
              </w:rPr>
              <w:t xml:space="preserve">NSW Cancer Council </w:t>
            </w:r>
            <w:r w:rsidRPr="00D33473">
              <w:rPr>
                <w:rFonts w:eastAsiaTheme="minorHAnsi" w:cs="Arial"/>
                <w:sz w:val="22"/>
                <w:szCs w:val="22"/>
                <w:lang w:eastAsia="en-US"/>
              </w:rPr>
              <w:t>analysis</w:t>
            </w:r>
            <w:r w:rsidR="000025A4" w:rsidRPr="00D33473">
              <w:rPr>
                <w:rFonts w:eastAsiaTheme="minorHAnsi" w:cs="Arial"/>
                <w:sz w:val="22"/>
                <w:szCs w:val="22"/>
                <w:lang w:eastAsia="en-US"/>
              </w:rPr>
              <w:t xml:space="preserve"> so that they have confidence the authors have considered the complexity of ethnicity </w:t>
            </w:r>
            <w:r w:rsidR="00C03C06" w:rsidRPr="00D33473">
              <w:rPr>
                <w:rFonts w:eastAsiaTheme="minorHAnsi" w:cs="Arial"/>
                <w:sz w:val="22"/>
                <w:szCs w:val="22"/>
                <w:lang w:eastAsia="en-US"/>
              </w:rPr>
              <w:t xml:space="preserve">related </w:t>
            </w:r>
            <w:r w:rsidR="000025A4" w:rsidRPr="00D33473">
              <w:rPr>
                <w:rFonts w:eastAsiaTheme="minorHAnsi" w:cs="Arial"/>
                <w:sz w:val="22"/>
                <w:szCs w:val="22"/>
                <w:lang w:eastAsia="en-US"/>
              </w:rPr>
              <w:t>data issues</w:t>
            </w:r>
            <w:r w:rsidR="00C03C06" w:rsidRPr="00D33473">
              <w:rPr>
                <w:rFonts w:eastAsiaTheme="minorHAnsi" w:cs="Arial"/>
                <w:sz w:val="22"/>
                <w:szCs w:val="22"/>
                <w:lang w:eastAsia="en-US"/>
              </w:rPr>
              <w:t>,</w:t>
            </w:r>
            <w:r w:rsidR="00D33473">
              <w:rPr>
                <w:rFonts w:eastAsiaTheme="minorHAnsi" w:cs="Arial"/>
                <w:sz w:val="22"/>
                <w:szCs w:val="22"/>
                <w:lang w:eastAsia="en-US"/>
              </w:rPr>
              <w:t xml:space="preserve"> </w:t>
            </w:r>
            <w:r w:rsidR="000025A4" w:rsidRPr="00D33473">
              <w:rPr>
                <w:rFonts w:eastAsiaTheme="minorHAnsi" w:cs="Arial"/>
                <w:sz w:val="22"/>
                <w:szCs w:val="22"/>
                <w:lang w:eastAsia="en-US"/>
              </w:rPr>
              <w:t xml:space="preserve">such as changes in </w:t>
            </w:r>
            <w:r w:rsidRPr="00D33473">
              <w:rPr>
                <w:rFonts w:eastAsiaTheme="minorHAnsi" w:cs="Arial"/>
                <w:sz w:val="22"/>
                <w:szCs w:val="22"/>
                <w:lang w:eastAsia="en-US"/>
              </w:rPr>
              <w:t xml:space="preserve">ethnicity coding over time </w:t>
            </w:r>
          </w:p>
          <w:p w:rsidR="004169B6" w:rsidRDefault="009D6B9C" w:rsidP="004169B6">
            <w:pPr>
              <w:pStyle w:val="TableText"/>
              <w:numPr>
                <w:ilvl w:val="0"/>
                <w:numId w:val="4"/>
              </w:numPr>
              <w:spacing w:before="0" w:after="0"/>
              <w:rPr>
                <w:rFonts w:eastAsiaTheme="minorHAnsi" w:cs="Arial"/>
                <w:sz w:val="22"/>
                <w:szCs w:val="22"/>
                <w:lang w:eastAsia="en-US"/>
              </w:rPr>
            </w:pPr>
            <w:r w:rsidRPr="00576550">
              <w:rPr>
                <w:rFonts w:eastAsiaTheme="minorHAnsi" w:cs="Arial"/>
                <w:sz w:val="22"/>
                <w:szCs w:val="22"/>
                <w:lang w:eastAsia="en-US"/>
              </w:rPr>
              <w:t>NSAC endorsed the recommendations proposed by the NSU, n</w:t>
            </w:r>
            <w:r w:rsidR="00FA3EE8" w:rsidRPr="00576550">
              <w:rPr>
                <w:rFonts w:eastAsiaTheme="minorHAnsi" w:cs="Arial"/>
                <w:sz w:val="22"/>
                <w:szCs w:val="22"/>
                <w:lang w:eastAsia="en-US"/>
              </w:rPr>
              <w:t xml:space="preserve">oting the expectation that issues </w:t>
            </w:r>
            <w:r w:rsidRPr="00576550">
              <w:rPr>
                <w:rFonts w:eastAsiaTheme="minorHAnsi" w:cs="Arial"/>
                <w:sz w:val="22"/>
                <w:szCs w:val="22"/>
                <w:lang w:eastAsia="en-US"/>
              </w:rPr>
              <w:t xml:space="preserve">raised by the Māori Monitoring and Equity Group </w:t>
            </w:r>
            <w:r w:rsidR="00FA3EE8" w:rsidRPr="00576550">
              <w:rPr>
                <w:rFonts w:eastAsiaTheme="minorHAnsi" w:cs="Arial"/>
                <w:sz w:val="22"/>
                <w:szCs w:val="22"/>
                <w:lang w:eastAsia="en-US"/>
              </w:rPr>
              <w:t xml:space="preserve">regarding the </w:t>
            </w:r>
            <w:r w:rsidR="00C03C06">
              <w:rPr>
                <w:rFonts w:eastAsiaTheme="minorHAnsi" w:cs="Arial"/>
                <w:sz w:val="22"/>
                <w:szCs w:val="22"/>
                <w:lang w:eastAsia="en-US"/>
              </w:rPr>
              <w:t xml:space="preserve">complexity of </w:t>
            </w:r>
            <w:r w:rsidR="00FA3EE8" w:rsidRPr="00576550">
              <w:rPr>
                <w:rFonts w:eastAsiaTheme="minorHAnsi" w:cs="Arial"/>
                <w:sz w:val="22"/>
                <w:szCs w:val="22"/>
                <w:lang w:eastAsia="en-US"/>
              </w:rPr>
              <w:t xml:space="preserve">ethnicity data will be </w:t>
            </w:r>
            <w:r w:rsidRPr="00576550">
              <w:rPr>
                <w:rFonts w:eastAsiaTheme="minorHAnsi" w:cs="Arial"/>
                <w:sz w:val="22"/>
                <w:szCs w:val="22"/>
                <w:lang w:eastAsia="en-US"/>
              </w:rPr>
              <w:t xml:space="preserve">clarified. </w:t>
            </w:r>
          </w:p>
          <w:p w:rsidR="004169B6" w:rsidRPr="00576550" w:rsidRDefault="004169B6" w:rsidP="004169B6">
            <w:pPr>
              <w:pStyle w:val="TableText"/>
              <w:spacing w:before="0" w:after="0"/>
              <w:ind w:left="360"/>
              <w:rPr>
                <w:rFonts w:eastAsiaTheme="minorHAnsi" w:cs="Arial"/>
                <w:sz w:val="22"/>
                <w:szCs w:val="22"/>
                <w:lang w:eastAsia="en-US"/>
              </w:rPr>
            </w:pPr>
          </w:p>
        </w:tc>
      </w:tr>
    </w:tbl>
    <w:p w:rsidR="009A6EBA" w:rsidRPr="00576550" w:rsidRDefault="009A6EBA" w:rsidP="00576550">
      <w:pPr>
        <w:rPr>
          <w:sz w:val="22"/>
          <w:szCs w:val="22"/>
        </w:rPr>
      </w:pPr>
    </w:p>
    <w:p w:rsidR="00576550" w:rsidRPr="00576550" w:rsidRDefault="00576550" w:rsidP="00576550">
      <w:pPr>
        <w:rPr>
          <w:b/>
          <w:sz w:val="22"/>
          <w:szCs w:val="22"/>
        </w:rPr>
      </w:pPr>
    </w:p>
    <w:p w:rsidR="009A6EBA" w:rsidRPr="00576550" w:rsidRDefault="00B46F68" w:rsidP="00576550">
      <w:pPr>
        <w:rPr>
          <w:b/>
          <w:sz w:val="22"/>
          <w:szCs w:val="22"/>
        </w:rPr>
      </w:pPr>
      <w:r w:rsidRPr="00576550">
        <w:rPr>
          <w:b/>
          <w:sz w:val="22"/>
          <w:szCs w:val="22"/>
        </w:rPr>
        <w:t xml:space="preserve">NSAC endorsements </w:t>
      </w:r>
    </w:p>
    <w:tbl>
      <w:tblPr>
        <w:tblpPr w:leftFromText="180" w:rightFromText="180" w:vertAnchor="text" w:horzAnchor="margin" w:tblpY="248"/>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26"/>
        <w:gridCol w:w="1100"/>
        <w:gridCol w:w="8539"/>
      </w:tblGrid>
      <w:tr w:rsidR="00B46F68" w:rsidRPr="00576550" w:rsidTr="0005231B">
        <w:trPr>
          <w:cantSplit/>
        </w:trPr>
        <w:tc>
          <w:tcPr>
            <w:tcW w:w="426" w:type="dxa"/>
            <w:tcBorders>
              <w:left w:val="nil"/>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1.</w:t>
            </w:r>
          </w:p>
        </w:tc>
        <w:tc>
          <w:tcPr>
            <w:tcW w:w="1100" w:type="dxa"/>
            <w:tcBorders>
              <w:top w:val="single" w:sz="12" w:space="0" w:color="auto"/>
              <w:left w:val="single" w:sz="4" w:space="0" w:color="auto"/>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Note</w:t>
            </w:r>
            <w:r w:rsidR="0005231B" w:rsidRPr="00576550">
              <w:rPr>
                <w:rFonts w:ascii="Arial Mäori" w:hAnsi="Arial Mäori" w:cs="Arial"/>
                <w:sz w:val="22"/>
                <w:szCs w:val="22"/>
              </w:rPr>
              <w:t>d</w:t>
            </w:r>
          </w:p>
        </w:tc>
        <w:tc>
          <w:tcPr>
            <w:tcW w:w="8539" w:type="dxa"/>
            <w:tcBorders>
              <w:top w:val="single" w:sz="12" w:space="0" w:color="auto"/>
              <w:left w:val="single" w:sz="4" w:space="0" w:color="auto"/>
              <w:bottom w:val="single" w:sz="4" w:space="0" w:color="auto"/>
              <w:right w:val="nil"/>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The analysis of trends in cervical cancer in New Zealand since the inception of the National Cervical Screening Programme shows no reduction in cervical cancer incidence in M</w:t>
            </w:r>
            <w:r w:rsidRPr="00576550">
              <w:rPr>
                <w:rFonts w:ascii="Arial Mäori" w:hAnsi="Arial Mäori" w:cs="Arial" w:hint="eastAsia"/>
                <w:sz w:val="22"/>
                <w:szCs w:val="22"/>
              </w:rPr>
              <w:t>ā</w:t>
            </w:r>
            <w:r w:rsidRPr="00576550">
              <w:rPr>
                <w:rFonts w:ascii="Arial Mäori" w:hAnsi="Arial Mäori" w:cs="Arial"/>
                <w:sz w:val="22"/>
                <w:szCs w:val="22"/>
              </w:rPr>
              <w:t xml:space="preserve">ori and non-Māori women aged 20 to 24 years. </w:t>
            </w:r>
          </w:p>
        </w:tc>
      </w:tr>
      <w:tr w:rsidR="00B46F68" w:rsidRPr="00576550" w:rsidTr="0005231B">
        <w:trPr>
          <w:cantSplit/>
        </w:trPr>
        <w:tc>
          <w:tcPr>
            <w:tcW w:w="426" w:type="dxa"/>
            <w:tcBorders>
              <w:top w:val="single" w:sz="4" w:space="0" w:color="auto"/>
              <w:left w:val="nil"/>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Note</w:t>
            </w:r>
            <w:r w:rsidR="0005231B" w:rsidRPr="00576550">
              <w:rPr>
                <w:rFonts w:ascii="Arial Mäori" w:hAnsi="Arial Mäori" w:cs="Arial"/>
                <w:sz w:val="22"/>
                <w:szCs w:val="22"/>
              </w:rPr>
              <w:t>d</w:t>
            </w:r>
            <w:r w:rsidRPr="00576550">
              <w:rPr>
                <w:rFonts w:ascii="Arial Mäori" w:hAnsi="Arial Mäori" w:cs="Arial"/>
                <w:sz w:val="22"/>
                <w:szCs w:val="22"/>
              </w:rPr>
              <w:t xml:space="preserve"> </w:t>
            </w:r>
          </w:p>
        </w:tc>
        <w:tc>
          <w:tcPr>
            <w:tcW w:w="8539" w:type="dxa"/>
            <w:tcBorders>
              <w:top w:val="single" w:sz="4" w:space="0" w:color="auto"/>
              <w:left w:val="single" w:sz="4" w:space="0" w:color="auto"/>
              <w:bottom w:val="single" w:sz="4" w:space="0" w:color="auto"/>
              <w:right w:val="nil"/>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Evidence indicates that the harms of screening women aged 20 to 24 years for cervical cancer outweighs the benefits.</w:t>
            </w:r>
          </w:p>
        </w:tc>
      </w:tr>
      <w:tr w:rsidR="00B46F68" w:rsidRPr="00576550" w:rsidTr="0005231B">
        <w:trPr>
          <w:cantSplit/>
        </w:trPr>
        <w:tc>
          <w:tcPr>
            <w:tcW w:w="426" w:type="dxa"/>
            <w:tcBorders>
              <w:top w:val="single" w:sz="4" w:space="0" w:color="auto"/>
              <w:left w:val="nil"/>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Note</w:t>
            </w:r>
            <w:r w:rsidR="0005231B" w:rsidRPr="00576550">
              <w:rPr>
                <w:rFonts w:ascii="Arial Mäori" w:hAnsi="Arial Mäori" w:cs="Arial"/>
                <w:sz w:val="22"/>
                <w:szCs w:val="22"/>
              </w:rPr>
              <w:t>d</w:t>
            </w:r>
          </w:p>
        </w:tc>
        <w:tc>
          <w:tcPr>
            <w:tcW w:w="8539" w:type="dxa"/>
            <w:tcBorders>
              <w:top w:val="single" w:sz="4" w:space="0" w:color="auto"/>
              <w:left w:val="single" w:sz="4" w:space="0" w:color="auto"/>
              <w:bottom w:val="single" w:sz="4" w:space="0" w:color="auto"/>
              <w:right w:val="nil"/>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 xml:space="preserve">Improvements in cervical cancer prevention and control in women aged 20 to 24 years can be best achieved by improving HPV vaccination uptake and the prompt investigation of women with symptoms. </w:t>
            </w:r>
          </w:p>
        </w:tc>
      </w:tr>
      <w:tr w:rsidR="00B46F68" w:rsidRPr="00576550" w:rsidTr="0005231B">
        <w:trPr>
          <w:cantSplit/>
        </w:trPr>
        <w:tc>
          <w:tcPr>
            <w:tcW w:w="426" w:type="dxa"/>
            <w:tcBorders>
              <w:top w:val="single" w:sz="4" w:space="0" w:color="auto"/>
              <w:left w:val="nil"/>
              <w:bottom w:val="single" w:sz="12"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 xml:space="preserve">4. </w:t>
            </w:r>
          </w:p>
        </w:tc>
        <w:tc>
          <w:tcPr>
            <w:tcW w:w="1100" w:type="dxa"/>
            <w:tcBorders>
              <w:top w:val="single" w:sz="4" w:space="0" w:color="auto"/>
              <w:left w:val="single" w:sz="4" w:space="0" w:color="auto"/>
              <w:bottom w:val="single" w:sz="12" w:space="0" w:color="auto"/>
              <w:right w:val="single" w:sz="4" w:space="0" w:color="auto"/>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Agree</w:t>
            </w:r>
            <w:r w:rsidR="0005231B" w:rsidRPr="00576550">
              <w:rPr>
                <w:rFonts w:ascii="Arial Mäori" w:hAnsi="Arial Mäori" w:cs="Arial"/>
                <w:sz w:val="22"/>
                <w:szCs w:val="22"/>
              </w:rPr>
              <w:t>d</w:t>
            </w:r>
            <w:r w:rsidRPr="00576550">
              <w:rPr>
                <w:rFonts w:ascii="Arial Mäori" w:hAnsi="Arial Mäori" w:cs="Arial"/>
                <w:sz w:val="22"/>
                <w:szCs w:val="22"/>
              </w:rPr>
              <w:t xml:space="preserve">  </w:t>
            </w:r>
          </w:p>
        </w:tc>
        <w:tc>
          <w:tcPr>
            <w:tcW w:w="8539" w:type="dxa"/>
            <w:tcBorders>
              <w:top w:val="single" w:sz="4" w:space="0" w:color="auto"/>
              <w:left w:val="single" w:sz="4" w:space="0" w:color="auto"/>
              <w:bottom w:val="single" w:sz="12" w:space="0" w:color="auto"/>
              <w:right w:val="nil"/>
            </w:tcBorders>
            <w:shd w:val="clear" w:color="auto" w:fill="auto"/>
          </w:tcPr>
          <w:p w:rsidR="00B46F68" w:rsidRPr="00576550" w:rsidRDefault="00B46F68" w:rsidP="00576550">
            <w:pPr>
              <w:spacing w:before="120" w:after="120"/>
              <w:rPr>
                <w:rFonts w:ascii="Arial Mäori" w:hAnsi="Arial Mäori" w:cs="Arial"/>
                <w:sz w:val="22"/>
                <w:szCs w:val="22"/>
              </w:rPr>
            </w:pPr>
            <w:r w:rsidRPr="00576550">
              <w:rPr>
                <w:rFonts w:ascii="Arial Mäori" w:hAnsi="Arial Mäori" w:cs="Arial"/>
                <w:sz w:val="22"/>
                <w:szCs w:val="22"/>
              </w:rPr>
              <w:t>The National Cervical Screening Programme will cease cervical screening in women aged 20 to 24 years when primary HPV screening</w:t>
            </w:r>
            <w:r w:rsidRPr="00576550" w:rsidDel="008F6CA7">
              <w:rPr>
                <w:rFonts w:ascii="Arial Mäori" w:hAnsi="Arial Mäori" w:cs="Arial"/>
                <w:sz w:val="22"/>
                <w:szCs w:val="22"/>
              </w:rPr>
              <w:t xml:space="preserve"> </w:t>
            </w:r>
            <w:r w:rsidRPr="00576550">
              <w:rPr>
                <w:rFonts w:ascii="Arial Mäori" w:hAnsi="Arial Mäori" w:cs="Arial"/>
                <w:sz w:val="22"/>
                <w:szCs w:val="22"/>
              </w:rPr>
              <w:t>is introduced.</w:t>
            </w:r>
          </w:p>
        </w:tc>
      </w:tr>
    </w:tbl>
    <w:p w:rsidR="009A6EBA" w:rsidRPr="00576550" w:rsidRDefault="009A6EBA" w:rsidP="00576550">
      <w:pPr>
        <w:tabs>
          <w:tab w:val="right" w:leader="underscore" w:pos="5670"/>
          <w:tab w:val="left" w:pos="6237"/>
        </w:tabs>
        <w:rPr>
          <w:rFonts w:ascii="Arial Mäori" w:hAnsi="Arial Mäori" w:cs="Arial"/>
          <w:sz w:val="22"/>
          <w:szCs w:val="22"/>
        </w:rPr>
      </w:pPr>
    </w:p>
    <w:p w:rsidR="009A6EBA" w:rsidRPr="00576550" w:rsidRDefault="009A6EBA" w:rsidP="0057655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B46F68" w:rsidRPr="00576550" w:rsidTr="005443FE">
        <w:tc>
          <w:tcPr>
            <w:tcW w:w="709" w:type="dxa"/>
          </w:tcPr>
          <w:p w:rsidR="00B46F68" w:rsidRPr="00576550" w:rsidRDefault="00B46F68"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7.  </w:t>
            </w:r>
          </w:p>
        </w:tc>
        <w:tc>
          <w:tcPr>
            <w:tcW w:w="9639" w:type="dxa"/>
          </w:tcPr>
          <w:p w:rsidR="00B46F68" w:rsidRPr="00576550" w:rsidRDefault="00B46F68" w:rsidP="00576550">
            <w:pPr>
              <w:spacing w:before="120" w:after="120"/>
              <w:rPr>
                <w:rFonts w:eastAsiaTheme="minorHAnsi" w:cs="Arial"/>
                <w:b/>
                <w:sz w:val="22"/>
                <w:szCs w:val="22"/>
                <w:lang w:eastAsia="en-US"/>
              </w:rPr>
            </w:pPr>
            <w:r w:rsidRPr="00576550">
              <w:rPr>
                <w:rFonts w:eastAsiaTheme="minorHAnsi" w:cs="Arial"/>
                <w:b/>
                <w:sz w:val="22"/>
                <w:szCs w:val="22"/>
                <w:lang w:eastAsia="en-US"/>
              </w:rPr>
              <w:t>Rheumatic Heart Disease</w:t>
            </w:r>
            <w:r w:rsidR="00C03C06">
              <w:rPr>
                <w:rFonts w:eastAsiaTheme="minorHAnsi" w:cs="Arial"/>
                <w:b/>
                <w:sz w:val="22"/>
                <w:szCs w:val="22"/>
                <w:lang w:eastAsia="en-US"/>
              </w:rPr>
              <w:t xml:space="preserve"> (RHD)</w:t>
            </w:r>
            <w:r w:rsidRPr="00576550">
              <w:rPr>
                <w:rFonts w:eastAsiaTheme="minorHAnsi" w:cs="Arial"/>
                <w:b/>
                <w:sz w:val="22"/>
                <w:szCs w:val="22"/>
                <w:lang w:eastAsia="en-US"/>
              </w:rPr>
              <w:t xml:space="preserve"> </w:t>
            </w:r>
          </w:p>
          <w:p w:rsidR="00C03C06" w:rsidRPr="00576550" w:rsidRDefault="00C03C06" w:rsidP="00C03C06">
            <w:pPr>
              <w:spacing w:before="120"/>
              <w:rPr>
                <w:rFonts w:cs="Arial"/>
                <w:sz w:val="22"/>
                <w:szCs w:val="22"/>
              </w:rPr>
            </w:pPr>
            <w:r w:rsidRPr="00576550">
              <w:rPr>
                <w:rFonts w:cs="Arial"/>
                <w:sz w:val="22"/>
                <w:szCs w:val="22"/>
              </w:rPr>
              <w:t>NSAC had previously considered RHD screening in 2013. At that time, the committee reviewed the 2011 N</w:t>
            </w:r>
            <w:r>
              <w:rPr>
                <w:rFonts w:cs="Arial"/>
                <w:sz w:val="22"/>
                <w:szCs w:val="22"/>
              </w:rPr>
              <w:t xml:space="preserve">ew </w:t>
            </w:r>
            <w:r w:rsidRPr="00576550">
              <w:rPr>
                <w:rFonts w:cs="Arial"/>
                <w:sz w:val="22"/>
                <w:szCs w:val="22"/>
              </w:rPr>
              <w:t>Z</w:t>
            </w:r>
            <w:r>
              <w:rPr>
                <w:rFonts w:cs="Arial"/>
                <w:sz w:val="22"/>
                <w:szCs w:val="22"/>
              </w:rPr>
              <w:t xml:space="preserve">ealand </w:t>
            </w:r>
            <w:r w:rsidRPr="00576550">
              <w:rPr>
                <w:rFonts w:cs="Arial"/>
                <w:sz w:val="22"/>
                <w:szCs w:val="22"/>
              </w:rPr>
              <w:t>Guideline Group</w:t>
            </w:r>
            <w:r>
              <w:rPr>
                <w:rFonts w:cs="Arial"/>
                <w:sz w:val="22"/>
                <w:szCs w:val="22"/>
              </w:rPr>
              <w:t>’s</w:t>
            </w:r>
            <w:r w:rsidRPr="00576550">
              <w:rPr>
                <w:rFonts w:cs="Arial"/>
                <w:sz w:val="22"/>
                <w:szCs w:val="22"/>
              </w:rPr>
              <w:t xml:space="preserve"> Research Report and concluded there was insufficient evidence to support </w:t>
            </w:r>
            <w:r w:rsidR="00017641" w:rsidRPr="00576550">
              <w:rPr>
                <w:rFonts w:cs="Arial"/>
                <w:sz w:val="22"/>
                <w:szCs w:val="22"/>
              </w:rPr>
              <w:t xml:space="preserve">echocardiography </w:t>
            </w:r>
            <w:r w:rsidR="00017641">
              <w:rPr>
                <w:rFonts w:cs="Arial"/>
                <w:sz w:val="22"/>
                <w:szCs w:val="22"/>
              </w:rPr>
              <w:t>(</w:t>
            </w:r>
            <w:r w:rsidRPr="00576550">
              <w:rPr>
                <w:rFonts w:cs="Arial"/>
                <w:sz w:val="22"/>
                <w:szCs w:val="22"/>
              </w:rPr>
              <w:t>echo</w:t>
            </w:r>
            <w:r w:rsidR="00017641">
              <w:rPr>
                <w:rFonts w:cs="Arial"/>
                <w:sz w:val="22"/>
                <w:szCs w:val="22"/>
              </w:rPr>
              <w:t>)</w:t>
            </w:r>
            <w:r w:rsidRPr="00576550">
              <w:rPr>
                <w:rFonts w:cs="Arial"/>
                <w:sz w:val="22"/>
                <w:szCs w:val="22"/>
              </w:rPr>
              <w:t xml:space="preserve"> screening. </w:t>
            </w:r>
          </w:p>
          <w:p w:rsidR="00C03C06" w:rsidRDefault="00C03C06" w:rsidP="00576550">
            <w:pPr>
              <w:tabs>
                <w:tab w:val="left" w:pos="284"/>
              </w:tabs>
              <w:rPr>
                <w:rFonts w:cs="Arial"/>
                <w:sz w:val="22"/>
                <w:szCs w:val="22"/>
              </w:rPr>
            </w:pPr>
          </w:p>
          <w:p w:rsidR="008829D6" w:rsidRPr="00576550" w:rsidRDefault="008829D6" w:rsidP="00576550">
            <w:pPr>
              <w:tabs>
                <w:tab w:val="left" w:pos="284"/>
              </w:tabs>
              <w:rPr>
                <w:rFonts w:cs="Arial"/>
                <w:sz w:val="22"/>
                <w:szCs w:val="22"/>
              </w:rPr>
            </w:pPr>
            <w:r w:rsidRPr="00576550">
              <w:rPr>
                <w:rFonts w:cs="Arial"/>
                <w:sz w:val="22"/>
                <w:szCs w:val="22"/>
              </w:rPr>
              <w:t>In May 2016, C</w:t>
            </w:r>
            <w:r w:rsidR="00C03C06">
              <w:rPr>
                <w:rFonts w:cs="Arial"/>
                <w:sz w:val="22"/>
                <w:szCs w:val="22"/>
              </w:rPr>
              <w:t xml:space="preserve">apital Coast </w:t>
            </w:r>
            <w:r w:rsidRPr="00576550">
              <w:rPr>
                <w:rFonts w:cs="Arial"/>
                <w:sz w:val="22"/>
                <w:szCs w:val="22"/>
              </w:rPr>
              <w:t>D</w:t>
            </w:r>
            <w:r w:rsidR="00C03C06">
              <w:rPr>
                <w:rFonts w:cs="Arial"/>
                <w:sz w:val="22"/>
                <w:szCs w:val="22"/>
              </w:rPr>
              <w:t>istrict Health Board (CCDHB)</w:t>
            </w:r>
            <w:r w:rsidRPr="00576550">
              <w:rPr>
                <w:rFonts w:cs="Arial"/>
                <w:sz w:val="22"/>
                <w:szCs w:val="22"/>
              </w:rPr>
              <w:t xml:space="preserve"> </w:t>
            </w:r>
            <w:r w:rsidR="00C03C06">
              <w:rPr>
                <w:rFonts w:cs="Arial"/>
                <w:sz w:val="22"/>
                <w:szCs w:val="22"/>
              </w:rPr>
              <w:t xml:space="preserve">held a workshop to consider the </w:t>
            </w:r>
            <w:r w:rsidRPr="00576550">
              <w:rPr>
                <w:rFonts w:cs="Arial"/>
                <w:sz w:val="22"/>
                <w:szCs w:val="22"/>
              </w:rPr>
              <w:t xml:space="preserve"> introduc</w:t>
            </w:r>
            <w:r w:rsidR="00C03C06">
              <w:rPr>
                <w:rFonts w:cs="Arial"/>
                <w:sz w:val="22"/>
                <w:szCs w:val="22"/>
              </w:rPr>
              <w:t xml:space="preserve">tion of </w:t>
            </w:r>
            <w:r w:rsidRPr="00576550">
              <w:rPr>
                <w:rFonts w:cs="Arial"/>
                <w:sz w:val="22"/>
                <w:szCs w:val="22"/>
              </w:rPr>
              <w:t>RHD screening using echo.</w:t>
            </w:r>
            <w:r w:rsidRPr="00576550">
              <w:rPr>
                <w:rFonts w:cs="Arial"/>
                <w:sz w:val="22"/>
                <w:szCs w:val="22"/>
              </w:rPr>
              <w:fldChar w:fldCharType="begin"/>
            </w:r>
            <w:r w:rsidRPr="00576550">
              <w:rPr>
                <w:rFonts w:cs="Arial"/>
                <w:sz w:val="22"/>
                <w:szCs w:val="22"/>
              </w:rPr>
              <w:instrText xml:space="preserve"> ADDIN EN.CITE &lt;EndNote&gt;&lt;Cite&gt;&lt;Author&gt;SIDU&lt;/Author&gt;&lt;Year&gt;2015&lt;/Year&gt;&lt;RecNum&gt;605&lt;/RecNum&gt;&lt;DisplayText&gt;&lt;style face="superscript"&gt;[1]&lt;/style&gt;&lt;/DisplayText&gt;&lt;record&gt;&lt;rec-number&gt;605&lt;/rec-number&gt;&lt;foreign-keys&gt;&lt;key app="EN" db-id="xdvp9tx5ptr92kepsp15estutzzrdvpax2ta" timestamp="1457649361"&gt;605&lt;/key&gt;&lt;/foreign-keys&gt;&lt;ref-type name="Report"&gt;27&lt;/ref-type&gt;&lt;contributors&gt;&lt;authors&gt;&lt;author&gt;SIDU&lt;/author&gt;&lt;/authors&gt;&lt;/contributors&gt;&lt;titles&gt;&lt;title&gt;Updated Scope - RHD Echo screening paper for CCDHB&lt;/title&gt;&lt;/titles&gt;&lt;dates&gt;&lt;year&gt;2015&lt;/year&gt;&lt;/dates&gt;&lt;publisher&gt;SIDU&lt;/publisher&gt;&lt;urls&gt;&lt;/urls&gt;&lt;/record&gt;&lt;/Cite&gt;&lt;/EndNote&gt;</w:instrText>
            </w:r>
            <w:r w:rsidRPr="00576550">
              <w:rPr>
                <w:rFonts w:cs="Arial"/>
                <w:sz w:val="22"/>
                <w:szCs w:val="22"/>
              </w:rPr>
              <w:fldChar w:fldCharType="end"/>
            </w:r>
            <w:r w:rsidRPr="00576550">
              <w:rPr>
                <w:rFonts w:cs="Arial"/>
                <w:sz w:val="22"/>
                <w:szCs w:val="22"/>
              </w:rPr>
              <w:t xml:space="preserve"> Regional Public Health provided a briefing paper to CCDHB on RHD screening. </w:t>
            </w:r>
            <w:r w:rsidR="00C03C06">
              <w:rPr>
                <w:rFonts w:cs="Arial"/>
                <w:sz w:val="22"/>
                <w:szCs w:val="22"/>
              </w:rPr>
              <w:t xml:space="preserve">Drs </w:t>
            </w:r>
            <w:r w:rsidRPr="00576550">
              <w:rPr>
                <w:rFonts w:cs="Arial"/>
                <w:sz w:val="22"/>
                <w:szCs w:val="22"/>
              </w:rPr>
              <w:t xml:space="preserve">Jane </w:t>
            </w:r>
            <w:proofErr w:type="spellStart"/>
            <w:r w:rsidRPr="00576550">
              <w:rPr>
                <w:rFonts w:cs="Arial"/>
                <w:sz w:val="22"/>
                <w:szCs w:val="22"/>
              </w:rPr>
              <w:t>O’Hallahan</w:t>
            </w:r>
            <w:proofErr w:type="spellEnd"/>
            <w:r w:rsidRPr="00576550">
              <w:rPr>
                <w:rFonts w:cs="Arial"/>
                <w:sz w:val="22"/>
                <w:szCs w:val="22"/>
              </w:rPr>
              <w:t xml:space="preserve"> and Craig </w:t>
            </w:r>
            <w:proofErr w:type="spellStart"/>
            <w:r w:rsidRPr="00576550">
              <w:rPr>
                <w:rFonts w:cs="Arial"/>
                <w:sz w:val="22"/>
                <w:szCs w:val="22"/>
              </w:rPr>
              <w:t>Thornley</w:t>
            </w:r>
            <w:proofErr w:type="spellEnd"/>
            <w:r w:rsidR="00C03C06">
              <w:rPr>
                <w:rFonts w:cs="Arial"/>
                <w:sz w:val="22"/>
                <w:szCs w:val="22"/>
              </w:rPr>
              <w:t xml:space="preserve"> </w:t>
            </w:r>
            <w:r w:rsidRPr="00576550">
              <w:rPr>
                <w:rFonts w:cs="Arial"/>
                <w:sz w:val="22"/>
                <w:szCs w:val="22"/>
              </w:rPr>
              <w:t xml:space="preserve">attended the </w:t>
            </w:r>
            <w:r w:rsidR="00C03C06">
              <w:rPr>
                <w:rFonts w:cs="Arial"/>
                <w:sz w:val="22"/>
                <w:szCs w:val="22"/>
              </w:rPr>
              <w:t xml:space="preserve">CCDHB workshop </w:t>
            </w:r>
            <w:r w:rsidRPr="00576550">
              <w:rPr>
                <w:rFonts w:cs="Arial"/>
                <w:sz w:val="22"/>
                <w:szCs w:val="22"/>
              </w:rPr>
              <w:t>and provided a verbal update to NSAC.</w:t>
            </w:r>
          </w:p>
          <w:p w:rsidR="008829D6" w:rsidRPr="00576550" w:rsidRDefault="00C03C06" w:rsidP="00C03C06">
            <w:pPr>
              <w:spacing w:before="120" w:after="120"/>
              <w:rPr>
                <w:rFonts w:cs="Arial"/>
                <w:sz w:val="22"/>
                <w:szCs w:val="22"/>
              </w:rPr>
            </w:pPr>
            <w:r w:rsidRPr="00576550">
              <w:rPr>
                <w:rFonts w:eastAsiaTheme="minorHAnsi" w:cs="Arial"/>
                <w:sz w:val="22"/>
                <w:szCs w:val="22"/>
                <w:lang w:eastAsia="en-US"/>
              </w:rPr>
              <w:t xml:space="preserve">The </w:t>
            </w:r>
            <w:r>
              <w:rPr>
                <w:rFonts w:eastAsiaTheme="minorHAnsi" w:cs="Arial"/>
                <w:sz w:val="22"/>
                <w:szCs w:val="22"/>
                <w:lang w:eastAsia="en-US"/>
              </w:rPr>
              <w:t xml:space="preserve">CCDHB briefing paper was provided to NSAC. </w:t>
            </w:r>
            <w:r w:rsidR="008829D6" w:rsidRPr="00576550">
              <w:rPr>
                <w:rFonts w:cs="Arial"/>
                <w:sz w:val="22"/>
                <w:szCs w:val="22"/>
              </w:rPr>
              <w:t xml:space="preserve">The paper considers the practical implications of implementing a RHD screening programme targeting year 7 and 8 students in low </w:t>
            </w:r>
            <w:proofErr w:type="spellStart"/>
            <w:r w:rsidR="008829D6" w:rsidRPr="00576550">
              <w:rPr>
                <w:rFonts w:cs="Arial"/>
                <w:sz w:val="22"/>
                <w:szCs w:val="22"/>
              </w:rPr>
              <w:t>decile</w:t>
            </w:r>
            <w:proofErr w:type="spellEnd"/>
            <w:r w:rsidR="008829D6" w:rsidRPr="00576550">
              <w:rPr>
                <w:rFonts w:cs="Arial"/>
                <w:sz w:val="22"/>
                <w:szCs w:val="22"/>
              </w:rPr>
              <w:t xml:space="preserve"> schools. </w:t>
            </w:r>
            <w:r>
              <w:rPr>
                <w:rFonts w:cs="Arial"/>
                <w:sz w:val="22"/>
                <w:szCs w:val="22"/>
              </w:rPr>
              <w:t xml:space="preserve">It’s </w:t>
            </w:r>
            <w:r w:rsidR="008829D6" w:rsidRPr="00576550">
              <w:rPr>
                <w:rFonts w:cs="Arial"/>
                <w:sz w:val="22"/>
                <w:szCs w:val="22"/>
              </w:rPr>
              <w:t>conclusions includ</w:t>
            </w:r>
            <w:r w:rsidR="00BC7CF8" w:rsidRPr="00576550">
              <w:rPr>
                <w:rFonts w:cs="Arial"/>
                <w:sz w:val="22"/>
                <w:szCs w:val="22"/>
              </w:rPr>
              <w:t>ed</w:t>
            </w:r>
            <w:r w:rsidR="008829D6" w:rsidRPr="00576550">
              <w:rPr>
                <w:rFonts w:cs="Arial"/>
                <w:sz w:val="22"/>
                <w:szCs w:val="22"/>
              </w:rPr>
              <w:t xml:space="preserve">: </w:t>
            </w:r>
          </w:p>
          <w:p w:rsidR="008829D6" w:rsidRPr="00C03C06" w:rsidRDefault="008829D6" w:rsidP="00C03C06">
            <w:pPr>
              <w:pStyle w:val="ListParagraph"/>
              <w:numPr>
                <w:ilvl w:val="0"/>
                <w:numId w:val="6"/>
              </w:numPr>
              <w:spacing w:before="120" w:after="120"/>
              <w:rPr>
                <w:rFonts w:eastAsiaTheme="minorHAnsi" w:cs="Arial"/>
                <w:sz w:val="22"/>
                <w:szCs w:val="22"/>
                <w:lang w:eastAsia="en-US"/>
              </w:rPr>
            </w:pPr>
            <w:r w:rsidRPr="00C03C06">
              <w:rPr>
                <w:rFonts w:eastAsiaTheme="minorHAnsi" w:cs="Arial"/>
                <w:sz w:val="22"/>
                <w:szCs w:val="22"/>
                <w:lang w:eastAsia="en-US"/>
              </w:rPr>
              <w:t>the accuracy of portable echo and protocols are not clear within the literature, making it difficult to determine how many screening participants will be diagnosed incorrectly</w:t>
            </w:r>
          </w:p>
          <w:p w:rsidR="00455A35" w:rsidRPr="00455A35" w:rsidRDefault="008829D6" w:rsidP="00455A35">
            <w:pPr>
              <w:pStyle w:val="ListParagraph"/>
              <w:numPr>
                <w:ilvl w:val="0"/>
                <w:numId w:val="6"/>
              </w:numPr>
              <w:spacing w:before="120" w:after="120"/>
              <w:rPr>
                <w:rFonts w:eastAsiaTheme="minorHAnsi" w:cs="Arial"/>
                <w:sz w:val="22"/>
                <w:szCs w:val="22"/>
                <w:lang w:eastAsia="en-US"/>
              </w:rPr>
            </w:pPr>
            <w:r w:rsidRPr="00455A35">
              <w:rPr>
                <w:rFonts w:eastAsiaTheme="minorHAnsi" w:cs="Arial"/>
                <w:sz w:val="22"/>
                <w:szCs w:val="22"/>
                <w:lang w:eastAsia="en-US"/>
              </w:rPr>
              <w:t xml:space="preserve">there is uncertainty about the applicability of diagnostic criteria for RHD to the screening context; and that echo screening will also inadvertently screen for many non-RHD cardiac abnormalities, the impact of which has yet to be determined </w:t>
            </w:r>
          </w:p>
          <w:p w:rsidR="008829D6" w:rsidRPr="00C03C06" w:rsidRDefault="008829D6" w:rsidP="00C03C06">
            <w:pPr>
              <w:pStyle w:val="ListParagraph"/>
              <w:numPr>
                <w:ilvl w:val="0"/>
                <w:numId w:val="6"/>
              </w:numPr>
              <w:spacing w:before="120" w:after="120"/>
              <w:rPr>
                <w:rFonts w:eastAsiaTheme="minorHAnsi" w:cs="Arial"/>
                <w:sz w:val="22"/>
                <w:szCs w:val="22"/>
                <w:lang w:eastAsia="en-US"/>
              </w:rPr>
            </w:pPr>
            <w:r w:rsidRPr="00C03C06">
              <w:rPr>
                <w:rFonts w:eastAsiaTheme="minorHAnsi" w:cs="Arial"/>
                <w:sz w:val="22"/>
                <w:szCs w:val="22"/>
                <w:lang w:eastAsia="en-US"/>
              </w:rPr>
              <w:t>there is no clear evidence that preventive antibiotic treatment given to asymptomatic patients with screen-detected RHD, who may not recall an episode of acute rheumatic fever, offers benefit, hence the potential benefit from echo screening cannot be calculated</w:t>
            </w:r>
          </w:p>
          <w:p w:rsidR="008829D6" w:rsidRPr="00C03C06" w:rsidRDefault="008829D6" w:rsidP="00C03C06">
            <w:pPr>
              <w:pStyle w:val="ListParagraph"/>
              <w:numPr>
                <w:ilvl w:val="0"/>
                <w:numId w:val="6"/>
              </w:numPr>
              <w:spacing w:before="120" w:after="120"/>
              <w:rPr>
                <w:rFonts w:eastAsiaTheme="minorHAnsi" w:cs="Arial"/>
                <w:sz w:val="22"/>
                <w:szCs w:val="22"/>
                <w:lang w:eastAsia="en-US"/>
              </w:rPr>
            </w:pPr>
            <w:r w:rsidRPr="00C03C06">
              <w:rPr>
                <w:rFonts w:eastAsiaTheme="minorHAnsi" w:cs="Arial"/>
                <w:sz w:val="22"/>
                <w:szCs w:val="22"/>
                <w:lang w:eastAsia="en-US"/>
              </w:rPr>
              <w:t xml:space="preserve">that potential harms may include allergic reactions to preventive penicillin treatment, psychological harms, and self-imposed lifestyle restrictions that might follow the unexpected diagnosis of chronic heart disease </w:t>
            </w:r>
          </w:p>
          <w:p w:rsidR="008829D6" w:rsidRPr="00C03C06" w:rsidRDefault="008829D6" w:rsidP="00C03C06">
            <w:pPr>
              <w:pStyle w:val="ListParagraph"/>
              <w:numPr>
                <w:ilvl w:val="0"/>
                <w:numId w:val="6"/>
              </w:numPr>
              <w:spacing w:before="120" w:after="120"/>
              <w:rPr>
                <w:rFonts w:eastAsiaTheme="minorHAnsi" w:cs="Arial"/>
                <w:sz w:val="22"/>
                <w:szCs w:val="22"/>
                <w:lang w:eastAsia="en-US"/>
              </w:rPr>
            </w:pPr>
            <w:r w:rsidRPr="00C03C06">
              <w:rPr>
                <w:rFonts w:eastAsiaTheme="minorHAnsi" w:cs="Arial"/>
                <w:sz w:val="22"/>
                <w:szCs w:val="22"/>
                <w:lang w:eastAsia="en-US"/>
              </w:rPr>
              <w:t>the requirement for quality monitoring so that it is possible to evaluate programme effectiveness, ensure benefits are maximised and risks mitigated</w:t>
            </w:r>
          </w:p>
          <w:p w:rsidR="004169B6" w:rsidRPr="004169B6" w:rsidRDefault="008829D6" w:rsidP="00576550">
            <w:pPr>
              <w:pStyle w:val="ListParagraph"/>
              <w:numPr>
                <w:ilvl w:val="0"/>
                <w:numId w:val="6"/>
              </w:numPr>
              <w:spacing w:before="120" w:after="120"/>
              <w:rPr>
                <w:rFonts w:cs="Arial"/>
                <w:sz w:val="22"/>
                <w:szCs w:val="22"/>
              </w:rPr>
            </w:pPr>
            <w:r w:rsidRPr="004169B6">
              <w:rPr>
                <w:rFonts w:eastAsiaTheme="minorHAnsi" w:cs="Arial"/>
                <w:sz w:val="22"/>
                <w:szCs w:val="22"/>
                <w:lang w:eastAsia="en-US"/>
              </w:rPr>
              <w:t xml:space="preserve">compared to current practice, all echo screening scenarios are considerably more costly </w:t>
            </w:r>
          </w:p>
          <w:p w:rsidR="00C03C06" w:rsidRDefault="00C03C06" w:rsidP="00576550">
            <w:pPr>
              <w:spacing w:before="120"/>
              <w:rPr>
                <w:rFonts w:cs="Arial"/>
                <w:sz w:val="22"/>
                <w:szCs w:val="22"/>
              </w:rPr>
            </w:pPr>
            <w:r>
              <w:rPr>
                <w:rFonts w:cs="Arial"/>
                <w:sz w:val="22"/>
                <w:szCs w:val="22"/>
              </w:rPr>
              <w:t xml:space="preserve">Discussion </w:t>
            </w:r>
            <w:r w:rsidR="00455A35">
              <w:rPr>
                <w:rFonts w:cs="Arial"/>
                <w:sz w:val="22"/>
                <w:szCs w:val="22"/>
              </w:rPr>
              <w:t>included</w:t>
            </w:r>
            <w:r>
              <w:rPr>
                <w:rFonts w:cs="Arial"/>
                <w:sz w:val="22"/>
                <w:szCs w:val="22"/>
              </w:rPr>
              <w:t xml:space="preserve">: </w:t>
            </w:r>
          </w:p>
          <w:p w:rsidR="00375FB1" w:rsidRDefault="00375FB1" w:rsidP="00455A35">
            <w:pPr>
              <w:pStyle w:val="ListParagraph"/>
              <w:numPr>
                <w:ilvl w:val="0"/>
                <w:numId w:val="6"/>
              </w:numPr>
              <w:spacing w:before="120" w:after="120"/>
              <w:rPr>
                <w:rFonts w:eastAsiaTheme="minorHAnsi" w:cs="Arial"/>
                <w:sz w:val="22"/>
                <w:szCs w:val="22"/>
                <w:lang w:eastAsia="en-US"/>
              </w:rPr>
            </w:pPr>
            <w:r>
              <w:rPr>
                <w:rFonts w:eastAsiaTheme="minorHAnsi" w:cs="Arial"/>
                <w:sz w:val="22"/>
                <w:szCs w:val="22"/>
                <w:lang w:eastAsia="en-US"/>
              </w:rPr>
              <w:t xml:space="preserve">acknowledgment that clinicians clearly want to help prevent RHD, however a consideration of the </w:t>
            </w:r>
            <w:r w:rsidR="006F6B1D">
              <w:rPr>
                <w:rFonts w:eastAsiaTheme="minorHAnsi" w:cs="Arial"/>
                <w:sz w:val="22"/>
                <w:szCs w:val="22"/>
                <w:lang w:eastAsia="en-US"/>
              </w:rPr>
              <w:t xml:space="preserve">harms as well as the </w:t>
            </w:r>
            <w:r>
              <w:rPr>
                <w:rFonts w:eastAsiaTheme="minorHAnsi" w:cs="Arial"/>
                <w:sz w:val="22"/>
                <w:szCs w:val="22"/>
                <w:lang w:eastAsia="en-US"/>
              </w:rPr>
              <w:t>benefits of echo screening</w:t>
            </w:r>
            <w:r w:rsidR="006F6B1D">
              <w:rPr>
                <w:rFonts w:eastAsiaTheme="minorHAnsi" w:cs="Arial"/>
                <w:sz w:val="22"/>
                <w:szCs w:val="22"/>
                <w:lang w:eastAsia="en-US"/>
              </w:rPr>
              <w:t xml:space="preserve"> was important</w:t>
            </w:r>
            <w:r>
              <w:rPr>
                <w:rFonts w:eastAsiaTheme="minorHAnsi" w:cs="Arial"/>
                <w:sz w:val="22"/>
                <w:szCs w:val="22"/>
                <w:lang w:eastAsia="en-US"/>
              </w:rPr>
              <w:t xml:space="preserve">, </w:t>
            </w:r>
            <w:r w:rsidR="006F6B1D">
              <w:rPr>
                <w:rFonts w:eastAsiaTheme="minorHAnsi" w:cs="Arial"/>
                <w:sz w:val="22"/>
                <w:szCs w:val="22"/>
                <w:lang w:eastAsia="en-US"/>
              </w:rPr>
              <w:t xml:space="preserve">including other effective interventions </w:t>
            </w:r>
            <w:r>
              <w:rPr>
                <w:rFonts w:eastAsiaTheme="minorHAnsi" w:cs="Arial"/>
                <w:sz w:val="22"/>
                <w:szCs w:val="22"/>
                <w:lang w:eastAsia="en-US"/>
              </w:rPr>
              <w:t xml:space="preserve">  </w:t>
            </w:r>
          </w:p>
          <w:p w:rsidR="0074772B" w:rsidRPr="00455A35" w:rsidRDefault="006F6B1D" w:rsidP="00455A35">
            <w:pPr>
              <w:pStyle w:val="ListParagraph"/>
              <w:numPr>
                <w:ilvl w:val="0"/>
                <w:numId w:val="6"/>
              </w:numPr>
              <w:spacing w:before="120" w:after="120"/>
              <w:rPr>
                <w:rFonts w:eastAsiaTheme="minorHAnsi" w:cs="Arial"/>
                <w:sz w:val="22"/>
                <w:szCs w:val="22"/>
                <w:lang w:eastAsia="en-US"/>
              </w:rPr>
            </w:pPr>
            <w:proofErr w:type="gramStart"/>
            <w:r>
              <w:rPr>
                <w:rFonts w:eastAsiaTheme="minorHAnsi" w:cs="Arial"/>
                <w:sz w:val="22"/>
                <w:szCs w:val="22"/>
                <w:lang w:eastAsia="en-US"/>
              </w:rPr>
              <w:t>that</w:t>
            </w:r>
            <w:proofErr w:type="gramEnd"/>
            <w:r>
              <w:rPr>
                <w:rFonts w:eastAsiaTheme="minorHAnsi" w:cs="Arial"/>
                <w:sz w:val="22"/>
                <w:szCs w:val="22"/>
                <w:lang w:eastAsia="en-US"/>
              </w:rPr>
              <w:t xml:space="preserve"> </w:t>
            </w:r>
            <w:r w:rsidR="005C2FF9">
              <w:rPr>
                <w:rFonts w:eastAsiaTheme="minorHAnsi" w:cs="Arial"/>
                <w:sz w:val="22"/>
                <w:szCs w:val="22"/>
                <w:lang w:eastAsia="en-US"/>
              </w:rPr>
              <w:t>w</w:t>
            </w:r>
            <w:r w:rsidR="008829D6" w:rsidRPr="00455A35">
              <w:rPr>
                <w:rFonts w:eastAsiaTheme="minorHAnsi" w:cs="Arial"/>
                <w:sz w:val="22"/>
                <w:szCs w:val="22"/>
                <w:lang w:eastAsia="en-US"/>
              </w:rPr>
              <w:t xml:space="preserve">hile NZ research is currently being undertaken </w:t>
            </w:r>
            <w:r w:rsidR="005D5378" w:rsidRPr="00455A35">
              <w:rPr>
                <w:rFonts w:eastAsiaTheme="minorHAnsi" w:cs="Arial"/>
                <w:sz w:val="22"/>
                <w:szCs w:val="22"/>
                <w:lang w:eastAsia="en-US"/>
              </w:rPr>
              <w:t xml:space="preserve">with the intention of </w:t>
            </w:r>
            <w:r w:rsidR="008829D6" w:rsidRPr="00455A35">
              <w:rPr>
                <w:rFonts w:eastAsiaTheme="minorHAnsi" w:cs="Arial"/>
                <w:sz w:val="22"/>
                <w:szCs w:val="22"/>
                <w:lang w:eastAsia="en-US"/>
              </w:rPr>
              <w:t>reduc</w:t>
            </w:r>
            <w:r w:rsidR="005D5378" w:rsidRPr="00455A35">
              <w:rPr>
                <w:rFonts w:eastAsiaTheme="minorHAnsi" w:cs="Arial"/>
                <w:sz w:val="22"/>
                <w:szCs w:val="22"/>
                <w:lang w:eastAsia="en-US"/>
              </w:rPr>
              <w:t>ing</w:t>
            </w:r>
            <w:r w:rsidR="008829D6" w:rsidRPr="00455A35">
              <w:rPr>
                <w:rFonts w:eastAsiaTheme="minorHAnsi" w:cs="Arial"/>
                <w:sz w:val="22"/>
                <w:szCs w:val="22"/>
                <w:lang w:eastAsia="en-US"/>
              </w:rPr>
              <w:t xml:space="preserve"> areas of uncertainty, it </w:t>
            </w:r>
            <w:r w:rsidR="005D5378" w:rsidRPr="00455A35">
              <w:rPr>
                <w:rFonts w:eastAsiaTheme="minorHAnsi" w:cs="Arial"/>
                <w:sz w:val="22"/>
                <w:szCs w:val="22"/>
                <w:lang w:eastAsia="en-US"/>
              </w:rPr>
              <w:t xml:space="preserve">is thought </w:t>
            </w:r>
            <w:r w:rsidR="008829D6" w:rsidRPr="00455A35">
              <w:rPr>
                <w:rFonts w:eastAsiaTheme="minorHAnsi" w:cs="Arial"/>
                <w:sz w:val="22"/>
                <w:szCs w:val="22"/>
                <w:lang w:eastAsia="en-US"/>
              </w:rPr>
              <w:t xml:space="preserve">unlikely </w:t>
            </w:r>
            <w:r w:rsidR="0074772B" w:rsidRPr="00455A35">
              <w:rPr>
                <w:rFonts w:eastAsiaTheme="minorHAnsi" w:cs="Arial"/>
                <w:sz w:val="22"/>
                <w:szCs w:val="22"/>
                <w:lang w:eastAsia="en-US"/>
              </w:rPr>
              <w:t xml:space="preserve">it </w:t>
            </w:r>
            <w:r w:rsidR="008829D6" w:rsidRPr="00455A35">
              <w:rPr>
                <w:rFonts w:eastAsiaTheme="minorHAnsi" w:cs="Arial"/>
                <w:sz w:val="22"/>
                <w:szCs w:val="22"/>
                <w:lang w:eastAsia="en-US"/>
              </w:rPr>
              <w:t>w</w:t>
            </w:r>
            <w:r w:rsidR="005D5378" w:rsidRPr="00455A35">
              <w:rPr>
                <w:rFonts w:eastAsiaTheme="minorHAnsi" w:cs="Arial"/>
                <w:sz w:val="22"/>
                <w:szCs w:val="22"/>
                <w:lang w:eastAsia="en-US"/>
              </w:rPr>
              <w:t xml:space="preserve">ill provide </w:t>
            </w:r>
            <w:r w:rsidR="00306622" w:rsidRPr="00455A35">
              <w:rPr>
                <w:rFonts w:eastAsiaTheme="minorHAnsi" w:cs="Arial"/>
                <w:sz w:val="22"/>
                <w:szCs w:val="22"/>
                <w:lang w:eastAsia="en-US"/>
              </w:rPr>
              <w:t xml:space="preserve">sufficient </w:t>
            </w:r>
            <w:r w:rsidR="005D5378" w:rsidRPr="00455A35">
              <w:rPr>
                <w:rFonts w:eastAsiaTheme="minorHAnsi" w:cs="Arial"/>
                <w:sz w:val="22"/>
                <w:szCs w:val="22"/>
                <w:lang w:eastAsia="en-US"/>
              </w:rPr>
              <w:t xml:space="preserve">information to answer </w:t>
            </w:r>
            <w:r w:rsidR="00AE49BB" w:rsidRPr="00455A35">
              <w:rPr>
                <w:rFonts w:eastAsiaTheme="minorHAnsi" w:cs="Arial"/>
                <w:sz w:val="22"/>
                <w:szCs w:val="22"/>
                <w:lang w:eastAsia="en-US"/>
              </w:rPr>
              <w:t xml:space="preserve">a number of </w:t>
            </w:r>
            <w:r w:rsidR="005D5378" w:rsidRPr="00455A35">
              <w:rPr>
                <w:rFonts w:eastAsiaTheme="minorHAnsi" w:cs="Arial"/>
                <w:sz w:val="22"/>
                <w:szCs w:val="22"/>
                <w:lang w:eastAsia="en-US"/>
              </w:rPr>
              <w:t>major questions</w:t>
            </w:r>
            <w:r>
              <w:rPr>
                <w:rFonts w:eastAsiaTheme="minorHAnsi" w:cs="Arial"/>
                <w:sz w:val="22"/>
                <w:szCs w:val="22"/>
                <w:lang w:eastAsia="en-US"/>
              </w:rPr>
              <w:t xml:space="preserve"> related to the assessment of harms and benefits</w:t>
            </w:r>
            <w:r w:rsidR="001C597B" w:rsidRPr="00455A35">
              <w:rPr>
                <w:rFonts w:eastAsiaTheme="minorHAnsi" w:cs="Arial"/>
                <w:sz w:val="22"/>
                <w:szCs w:val="22"/>
                <w:lang w:eastAsia="en-US"/>
              </w:rPr>
              <w:t xml:space="preserve">. It was </w:t>
            </w:r>
            <w:r w:rsidR="006317F3" w:rsidRPr="00455A35">
              <w:rPr>
                <w:rFonts w:eastAsiaTheme="minorHAnsi" w:cs="Arial"/>
                <w:sz w:val="22"/>
                <w:szCs w:val="22"/>
                <w:lang w:eastAsia="en-US"/>
              </w:rPr>
              <w:t>not</w:t>
            </w:r>
            <w:r w:rsidR="001C597B" w:rsidRPr="00455A35">
              <w:rPr>
                <w:rFonts w:eastAsiaTheme="minorHAnsi" w:cs="Arial"/>
                <w:sz w:val="22"/>
                <w:szCs w:val="22"/>
                <w:lang w:eastAsia="en-US"/>
              </w:rPr>
              <w:t>ed</w:t>
            </w:r>
            <w:r w:rsidR="006317F3" w:rsidRPr="00455A35">
              <w:rPr>
                <w:rFonts w:eastAsiaTheme="minorHAnsi" w:cs="Arial"/>
                <w:sz w:val="22"/>
                <w:szCs w:val="22"/>
                <w:lang w:eastAsia="en-US"/>
              </w:rPr>
              <w:t xml:space="preserve"> there </w:t>
            </w:r>
            <w:r w:rsidR="0074772B" w:rsidRPr="00455A35">
              <w:rPr>
                <w:rFonts w:eastAsiaTheme="minorHAnsi" w:cs="Arial"/>
                <w:sz w:val="22"/>
                <w:szCs w:val="22"/>
                <w:lang w:eastAsia="en-US"/>
              </w:rPr>
              <w:t>are</w:t>
            </w:r>
            <w:r w:rsidR="005D5378" w:rsidRPr="00455A35">
              <w:rPr>
                <w:rFonts w:eastAsiaTheme="minorHAnsi" w:cs="Arial"/>
                <w:sz w:val="22"/>
                <w:szCs w:val="22"/>
                <w:lang w:eastAsia="en-US"/>
              </w:rPr>
              <w:t xml:space="preserve"> issues related to </w:t>
            </w:r>
            <w:r w:rsidR="00681072" w:rsidRPr="00455A35">
              <w:rPr>
                <w:rFonts w:eastAsiaTheme="minorHAnsi" w:cs="Arial"/>
                <w:sz w:val="22"/>
                <w:szCs w:val="22"/>
                <w:lang w:eastAsia="en-US"/>
              </w:rPr>
              <w:t xml:space="preserve">the </w:t>
            </w:r>
            <w:r w:rsidR="005D5378" w:rsidRPr="00455A35">
              <w:rPr>
                <w:rFonts w:eastAsiaTheme="minorHAnsi" w:cs="Arial"/>
                <w:sz w:val="22"/>
                <w:szCs w:val="22"/>
                <w:lang w:eastAsia="en-US"/>
              </w:rPr>
              <w:t>study design</w:t>
            </w:r>
            <w:r w:rsidR="001C597B" w:rsidRPr="00455A35">
              <w:rPr>
                <w:rFonts w:eastAsiaTheme="minorHAnsi" w:cs="Arial"/>
                <w:sz w:val="22"/>
                <w:szCs w:val="22"/>
                <w:lang w:eastAsia="en-US"/>
              </w:rPr>
              <w:t xml:space="preserve"> of current research</w:t>
            </w:r>
            <w:r w:rsidR="00681072" w:rsidRPr="00455A35">
              <w:rPr>
                <w:rFonts w:eastAsiaTheme="minorHAnsi" w:cs="Arial"/>
                <w:sz w:val="22"/>
                <w:szCs w:val="22"/>
                <w:lang w:eastAsia="en-US"/>
              </w:rPr>
              <w:t xml:space="preserve"> </w:t>
            </w:r>
            <w:r w:rsidRPr="00455A35">
              <w:rPr>
                <w:rFonts w:eastAsiaTheme="minorHAnsi" w:cs="Arial"/>
                <w:sz w:val="22"/>
                <w:szCs w:val="22"/>
                <w:lang w:eastAsia="en-US"/>
              </w:rPr>
              <w:t>initiatives</w:t>
            </w:r>
            <w:r w:rsidR="001C597B" w:rsidRPr="00455A35">
              <w:rPr>
                <w:rFonts w:eastAsiaTheme="minorHAnsi" w:cs="Arial"/>
                <w:sz w:val="22"/>
                <w:szCs w:val="22"/>
                <w:lang w:eastAsia="en-US"/>
              </w:rPr>
              <w:t>,</w:t>
            </w:r>
            <w:r w:rsidR="00681072" w:rsidRPr="00455A35">
              <w:rPr>
                <w:rFonts w:eastAsiaTheme="minorHAnsi" w:cs="Arial"/>
                <w:sz w:val="22"/>
                <w:szCs w:val="22"/>
                <w:lang w:eastAsia="en-US"/>
              </w:rPr>
              <w:t xml:space="preserve"> </w:t>
            </w:r>
            <w:r w:rsidR="001C597B" w:rsidRPr="00455A35">
              <w:rPr>
                <w:rFonts w:eastAsiaTheme="minorHAnsi" w:cs="Arial"/>
                <w:sz w:val="22"/>
                <w:szCs w:val="22"/>
                <w:lang w:eastAsia="en-US"/>
              </w:rPr>
              <w:t>f</w:t>
            </w:r>
            <w:r w:rsidR="006317F3" w:rsidRPr="00455A35">
              <w:rPr>
                <w:rFonts w:eastAsiaTheme="minorHAnsi" w:cs="Arial"/>
                <w:sz w:val="22"/>
                <w:szCs w:val="22"/>
                <w:lang w:eastAsia="en-US"/>
              </w:rPr>
              <w:t>or example,</w:t>
            </w:r>
            <w:r w:rsidR="0074772B" w:rsidRPr="00455A35">
              <w:rPr>
                <w:rFonts w:eastAsiaTheme="minorHAnsi" w:cs="Arial"/>
                <w:sz w:val="22"/>
                <w:szCs w:val="22"/>
                <w:lang w:eastAsia="en-US"/>
              </w:rPr>
              <w:t xml:space="preserve"> </w:t>
            </w:r>
            <w:r w:rsidR="005D5378" w:rsidRPr="00455A35">
              <w:rPr>
                <w:rFonts w:eastAsiaTheme="minorHAnsi" w:cs="Arial"/>
                <w:sz w:val="22"/>
                <w:szCs w:val="22"/>
                <w:lang w:eastAsia="en-US"/>
              </w:rPr>
              <w:t xml:space="preserve">much of the data </w:t>
            </w:r>
            <w:r w:rsidR="0074772B" w:rsidRPr="00455A35">
              <w:rPr>
                <w:rFonts w:eastAsiaTheme="minorHAnsi" w:cs="Arial"/>
                <w:sz w:val="22"/>
                <w:szCs w:val="22"/>
                <w:lang w:eastAsia="en-US"/>
              </w:rPr>
              <w:t xml:space="preserve">is </w:t>
            </w:r>
            <w:r w:rsidR="005D5378" w:rsidRPr="00455A35">
              <w:rPr>
                <w:rFonts w:eastAsiaTheme="minorHAnsi" w:cs="Arial"/>
                <w:sz w:val="22"/>
                <w:szCs w:val="22"/>
                <w:lang w:eastAsia="en-US"/>
              </w:rPr>
              <w:t xml:space="preserve">descriptive, </w:t>
            </w:r>
            <w:r w:rsidR="0074772B" w:rsidRPr="00455A35">
              <w:rPr>
                <w:rFonts w:eastAsiaTheme="minorHAnsi" w:cs="Arial"/>
                <w:sz w:val="22"/>
                <w:szCs w:val="22"/>
                <w:lang w:eastAsia="en-US"/>
              </w:rPr>
              <w:t xml:space="preserve">there are </w:t>
            </w:r>
            <w:r w:rsidR="005D5378" w:rsidRPr="00455A35">
              <w:rPr>
                <w:rFonts w:eastAsiaTheme="minorHAnsi" w:cs="Arial"/>
                <w:sz w:val="22"/>
                <w:szCs w:val="22"/>
                <w:lang w:eastAsia="en-US"/>
              </w:rPr>
              <w:t xml:space="preserve">low numbers of children in the studies and </w:t>
            </w:r>
            <w:r w:rsidR="0074772B" w:rsidRPr="00455A35">
              <w:rPr>
                <w:rFonts w:eastAsiaTheme="minorHAnsi" w:cs="Arial"/>
                <w:sz w:val="22"/>
                <w:szCs w:val="22"/>
                <w:lang w:eastAsia="en-US"/>
              </w:rPr>
              <w:t xml:space="preserve">the data </w:t>
            </w:r>
            <w:r w:rsidR="00306622" w:rsidRPr="00455A35">
              <w:rPr>
                <w:rFonts w:eastAsiaTheme="minorHAnsi" w:cs="Arial"/>
                <w:sz w:val="22"/>
                <w:szCs w:val="22"/>
                <w:lang w:eastAsia="en-US"/>
              </w:rPr>
              <w:t xml:space="preserve">appears to be </w:t>
            </w:r>
            <w:r w:rsidR="0074772B" w:rsidRPr="00455A35">
              <w:rPr>
                <w:rFonts w:eastAsiaTheme="minorHAnsi" w:cs="Arial"/>
                <w:sz w:val="22"/>
                <w:szCs w:val="22"/>
                <w:lang w:eastAsia="en-US"/>
              </w:rPr>
              <w:t xml:space="preserve">of </w:t>
            </w:r>
            <w:r w:rsidR="005D5378" w:rsidRPr="00455A35">
              <w:rPr>
                <w:rFonts w:eastAsiaTheme="minorHAnsi" w:cs="Arial"/>
                <w:sz w:val="22"/>
                <w:szCs w:val="22"/>
                <w:lang w:eastAsia="en-US"/>
              </w:rPr>
              <w:t xml:space="preserve">variable quality </w:t>
            </w:r>
          </w:p>
          <w:p w:rsidR="003D6AA1" w:rsidRPr="00455A35" w:rsidRDefault="005C2FF9" w:rsidP="00455A35">
            <w:pPr>
              <w:pStyle w:val="ListParagraph"/>
              <w:numPr>
                <w:ilvl w:val="0"/>
                <w:numId w:val="6"/>
              </w:numPr>
              <w:spacing w:before="120" w:after="120"/>
              <w:rPr>
                <w:rFonts w:eastAsiaTheme="minorHAnsi" w:cs="Arial"/>
                <w:sz w:val="22"/>
                <w:szCs w:val="22"/>
                <w:lang w:eastAsia="en-US"/>
              </w:rPr>
            </w:pPr>
            <w:proofErr w:type="gramStart"/>
            <w:r>
              <w:rPr>
                <w:rFonts w:eastAsiaTheme="minorHAnsi" w:cs="Arial"/>
                <w:sz w:val="22"/>
                <w:szCs w:val="22"/>
                <w:lang w:eastAsia="en-US"/>
              </w:rPr>
              <w:t>i</w:t>
            </w:r>
            <w:r w:rsidR="0074772B" w:rsidRPr="00455A35">
              <w:rPr>
                <w:rFonts w:eastAsiaTheme="minorHAnsi" w:cs="Arial"/>
                <w:sz w:val="22"/>
                <w:szCs w:val="22"/>
                <w:lang w:eastAsia="en-US"/>
              </w:rPr>
              <w:t>t</w:t>
            </w:r>
            <w:proofErr w:type="gramEnd"/>
            <w:r w:rsidR="0074772B" w:rsidRPr="00455A35">
              <w:rPr>
                <w:rFonts w:eastAsiaTheme="minorHAnsi" w:cs="Arial"/>
                <w:sz w:val="22"/>
                <w:szCs w:val="22"/>
                <w:lang w:eastAsia="en-US"/>
              </w:rPr>
              <w:t xml:space="preserve"> is difficult for research studies to provide definitive findings regarding the harms of </w:t>
            </w:r>
            <w:r w:rsidR="00306622" w:rsidRPr="00455A35">
              <w:rPr>
                <w:rFonts w:eastAsiaTheme="minorHAnsi" w:cs="Arial"/>
                <w:sz w:val="22"/>
                <w:szCs w:val="22"/>
                <w:lang w:eastAsia="en-US"/>
              </w:rPr>
              <w:t xml:space="preserve">echo </w:t>
            </w:r>
            <w:r w:rsidR="0074772B" w:rsidRPr="00455A35">
              <w:rPr>
                <w:rFonts w:eastAsiaTheme="minorHAnsi" w:cs="Arial"/>
                <w:sz w:val="22"/>
                <w:szCs w:val="22"/>
                <w:lang w:eastAsia="en-US"/>
              </w:rPr>
              <w:t>screening</w:t>
            </w:r>
            <w:r w:rsidR="00AE49BB" w:rsidRPr="00455A35">
              <w:rPr>
                <w:rFonts w:eastAsiaTheme="minorHAnsi" w:cs="Arial"/>
                <w:sz w:val="22"/>
                <w:szCs w:val="22"/>
                <w:lang w:eastAsia="en-US"/>
              </w:rPr>
              <w:t xml:space="preserve"> from over</w:t>
            </w:r>
            <w:r w:rsidR="001C597B" w:rsidRPr="00455A35">
              <w:rPr>
                <w:rFonts w:eastAsiaTheme="minorHAnsi" w:cs="Arial"/>
                <w:sz w:val="22"/>
                <w:szCs w:val="22"/>
                <w:lang w:eastAsia="en-US"/>
              </w:rPr>
              <w:t>-</w:t>
            </w:r>
            <w:r w:rsidR="00AE49BB" w:rsidRPr="00455A35">
              <w:rPr>
                <w:rFonts w:eastAsiaTheme="minorHAnsi" w:cs="Arial"/>
                <w:sz w:val="22"/>
                <w:szCs w:val="22"/>
                <w:lang w:eastAsia="en-US"/>
              </w:rPr>
              <w:t xml:space="preserve">diagnosis </w:t>
            </w:r>
            <w:r w:rsidR="001C597B" w:rsidRPr="00455A35">
              <w:rPr>
                <w:rFonts w:eastAsiaTheme="minorHAnsi" w:cs="Arial"/>
                <w:sz w:val="22"/>
                <w:szCs w:val="22"/>
                <w:lang w:eastAsia="en-US"/>
              </w:rPr>
              <w:t>(</w:t>
            </w:r>
            <w:r w:rsidR="00306622" w:rsidRPr="00455A35">
              <w:rPr>
                <w:rFonts w:eastAsiaTheme="minorHAnsi" w:cs="Arial"/>
                <w:sz w:val="22"/>
                <w:szCs w:val="22"/>
                <w:lang w:eastAsia="en-US"/>
              </w:rPr>
              <w:t xml:space="preserve">disease </w:t>
            </w:r>
            <w:r w:rsidR="00AE49BB" w:rsidRPr="00455A35">
              <w:rPr>
                <w:rFonts w:eastAsiaTheme="minorHAnsi" w:cs="Arial"/>
                <w:sz w:val="22"/>
                <w:szCs w:val="22"/>
                <w:lang w:eastAsia="en-US"/>
              </w:rPr>
              <w:t xml:space="preserve">being </w:t>
            </w:r>
            <w:r w:rsidR="00306622" w:rsidRPr="00455A35">
              <w:rPr>
                <w:rFonts w:eastAsiaTheme="minorHAnsi" w:cs="Arial"/>
                <w:sz w:val="22"/>
                <w:szCs w:val="22"/>
                <w:lang w:eastAsia="en-US"/>
              </w:rPr>
              <w:t>detected that would not benefit from screening</w:t>
            </w:r>
            <w:r w:rsidR="001C597B" w:rsidRPr="00455A35">
              <w:rPr>
                <w:rFonts w:eastAsiaTheme="minorHAnsi" w:cs="Arial"/>
                <w:sz w:val="22"/>
                <w:szCs w:val="22"/>
                <w:lang w:eastAsia="en-US"/>
              </w:rPr>
              <w:t>)</w:t>
            </w:r>
            <w:r w:rsidR="00306622" w:rsidRPr="00455A35">
              <w:rPr>
                <w:rFonts w:eastAsiaTheme="minorHAnsi" w:cs="Arial"/>
                <w:sz w:val="22"/>
                <w:szCs w:val="22"/>
                <w:lang w:eastAsia="en-US"/>
              </w:rPr>
              <w:t xml:space="preserve"> or false positives. </w:t>
            </w:r>
            <w:r w:rsidR="00455A35" w:rsidRPr="00455A35">
              <w:rPr>
                <w:rFonts w:eastAsiaTheme="minorHAnsi" w:cs="Arial"/>
                <w:sz w:val="22"/>
                <w:szCs w:val="22"/>
                <w:lang w:eastAsia="en-US"/>
              </w:rPr>
              <w:t>However, a r</w:t>
            </w:r>
            <w:r w:rsidR="0074772B" w:rsidRPr="00455A35">
              <w:rPr>
                <w:rFonts w:eastAsiaTheme="minorHAnsi" w:cs="Arial"/>
                <w:sz w:val="22"/>
                <w:szCs w:val="22"/>
                <w:lang w:eastAsia="en-US"/>
              </w:rPr>
              <w:t xml:space="preserve">ecent </w:t>
            </w:r>
            <w:r w:rsidR="00455A35" w:rsidRPr="00455A35">
              <w:rPr>
                <w:rFonts w:eastAsiaTheme="minorHAnsi" w:cs="Arial"/>
                <w:sz w:val="22"/>
                <w:szCs w:val="22"/>
                <w:lang w:eastAsia="en-US"/>
              </w:rPr>
              <w:t xml:space="preserve">overseas paper </w:t>
            </w:r>
            <w:r w:rsidR="0074772B" w:rsidRPr="00455A35">
              <w:rPr>
                <w:rFonts w:eastAsiaTheme="minorHAnsi" w:cs="Arial"/>
                <w:sz w:val="22"/>
                <w:szCs w:val="22"/>
                <w:lang w:eastAsia="en-US"/>
              </w:rPr>
              <w:t>indicates there are adverse changes in behaviour and uptake of physical activity</w:t>
            </w:r>
            <w:r w:rsidR="00AE49BB" w:rsidRPr="00455A35">
              <w:rPr>
                <w:rFonts w:eastAsiaTheme="minorHAnsi" w:cs="Arial"/>
                <w:sz w:val="22"/>
                <w:szCs w:val="22"/>
                <w:lang w:eastAsia="en-US"/>
              </w:rPr>
              <w:t xml:space="preserve"> for </w:t>
            </w:r>
            <w:r w:rsidR="008E1693" w:rsidRPr="00455A35">
              <w:rPr>
                <w:rFonts w:eastAsiaTheme="minorHAnsi" w:cs="Arial"/>
                <w:sz w:val="22"/>
                <w:szCs w:val="22"/>
                <w:lang w:eastAsia="en-US"/>
              </w:rPr>
              <w:t>a</w:t>
            </w:r>
            <w:r w:rsidR="00AE49BB" w:rsidRPr="00455A35">
              <w:rPr>
                <w:rFonts w:eastAsiaTheme="minorHAnsi" w:cs="Arial"/>
                <w:sz w:val="22"/>
                <w:szCs w:val="22"/>
                <w:lang w:eastAsia="en-US"/>
              </w:rPr>
              <w:t>round a</w:t>
            </w:r>
            <w:r w:rsidR="008E1693" w:rsidRPr="00455A35">
              <w:rPr>
                <w:rFonts w:eastAsiaTheme="minorHAnsi" w:cs="Arial"/>
                <w:sz w:val="22"/>
                <w:szCs w:val="22"/>
                <w:lang w:eastAsia="en-US"/>
              </w:rPr>
              <w:t xml:space="preserve"> </w:t>
            </w:r>
            <w:r w:rsidR="0074772B" w:rsidRPr="00455A35">
              <w:rPr>
                <w:rFonts w:eastAsiaTheme="minorHAnsi" w:cs="Arial"/>
                <w:sz w:val="22"/>
                <w:szCs w:val="22"/>
                <w:lang w:eastAsia="en-US"/>
              </w:rPr>
              <w:t>third of children following a positive screening result</w:t>
            </w:r>
            <w:r w:rsidR="00AE49BB" w:rsidRPr="00455A35">
              <w:rPr>
                <w:rFonts w:eastAsiaTheme="minorHAnsi" w:cs="Arial"/>
                <w:sz w:val="22"/>
                <w:szCs w:val="22"/>
                <w:lang w:eastAsia="en-US"/>
              </w:rPr>
              <w:t>.</w:t>
            </w:r>
            <w:r w:rsidR="00681072" w:rsidRPr="00455A35">
              <w:rPr>
                <w:rFonts w:eastAsiaTheme="minorHAnsi" w:cs="Arial"/>
                <w:sz w:val="22"/>
                <w:szCs w:val="22"/>
                <w:lang w:eastAsia="en-US"/>
              </w:rPr>
              <w:t xml:space="preserve"> </w:t>
            </w:r>
            <w:r w:rsidR="00AE49BB" w:rsidRPr="00455A35">
              <w:rPr>
                <w:rFonts w:eastAsiaTheme="minorHAnsi" w:cs="Arial"/>
                <w:sz w:val="22"/>
                <w:szCs w:val="22"/>
                <w:lang w:eastAsia="en-US"/>
              </w:rPr>
              <w:t xml:space="preserve">There is also </w:t>
            </w:r>
            <w:r w:rsidR="007E667D">
              <w:rPr>
                <w:rFonts w:eastAsiaTheme="minorHAnsi" w:cs="Arial"/>
                <w:sz w:val="22"/>
                <w:szCs w:val="22"/>
                <w:lang w:eastAsia="en-US"/>
              </w:rPr>
              <w:t xml:space="preserve">recent </w:t>
            </w:r>
            <w:r w:rsidR="00455A35" w:rsidRPr="00455A35">
              <w:rPr>
                <w:rFonts w:eastAsiaTheme="minorHAnsi" w:cs="Arial"/>
                <w:sz w:val="22"/>
                <w:szCs w:val="22"/>
                <w:lang w:eastAsia="en-US"/>
              </w:rPr>
              <w:t xml:space="preserve">overseas </w:t>
            </w:r>
            <w:r w:rsidR="00306622" w:rsidRPr="00455A35">
              <w:rPr>
                <w:rFonts w:eastAsiaTheme="minorHAnsi" w:cs="Arial"/>
                <w:sz w:val="22"/>
                <w:szCs w:val="22"/>
                <w:lang w:eastAsia="en-US"/>
              </w:rPr>
              <w:t>evidence that screen detected RHD is likely to remain stable or resolve (not withstanding treatment)</w:t>
            </w:r>
          </w:p>
          <w:p w:rsidR="006F6B1D" w:rsidRDefault="006F6B1D" w:rsidP="006F6B1D">
            <w:pPr>
              <w:pStyle w:val="ListParagraph"/>
              <w:numPr>
                <w:ilvl w:val="0"/>
                <w:numId w:val="6"/>
              </w:numPr>
              <w:spacing w:before="120" w:after="120"/>
              <w:rPr>
                <w:rFonts w:eastAsiaTheme="minorHAnsi" w:cs="Arial"/>
                <w:sz w:val="22"/>
                <w:szCs w:val="22"/>
                <w:lang w:eastAsia="en-US"/>
              </w:rPr>
            </w:pPr>
            <w:r w:rsidRPr="006F6B1D">
              <w:rPr>
                <w:rFonts w:eastAsiaTheme="minorHAnsi" w:cs="Arial"/>
                <w:sz w:val="22"/>
                <w:szCs w:val="22"/>
                <w:lang w:eastAsia="en-US"/>
              </w:rPr>
              <w:t>the greatest gain is seen through primary prevention of RHD with the identification and treatment of group A streptococcus infections, and preventing serial cases of rheumatic fever</w:t>
            </w:r>
          </w:p>
          <w:p w:rsidR="005D5378" w:rsidRDefault="005C2FF9" w:rsidP="00455A35">
            <w:pPr>
              <w:pStyle w:val="ListParagraph"/>
              <w:numPr>
                <w:ilvl w:val="0"/>
                <w:numId w:val="6"/>
              </w:numPr>
              <w:spacing w:before="120" w:after="120"/>
              <w:rPr>
                <w:rFonts w:eastAsiaTheme="minorHAnsi" w:cs="Arial"/>
                <w:sz w:val="22"/>
                <w:szCs w:val="22"/>
                <w:lang w:eastAsia="en-US"/>
              </w:rPr>
            </w:pPr>
            <w:proofErr w:type="gramStart"/>
            <w:r>
              <w:rPr>
                <w:rFonts w:eastAsiaTheme="minorHAnsi" w:cs="Arial"/>
                <w:sz w:val="22"/>
                <w:szCs w:val="22"/>
                <w:lang w:eastAsia="en-US"/>
              </w:rPr>
              <w:t>a</w:t>
            </w:r>
            <w:proofErr w:type="gramEnd"/>
            <w:r w:rsidR="00455A35">
              <w:rPr>
                <w:rFonts w:eastAsiaTheme="minorHAnsi" w:cs="Arial"/>
                <w:sz w:val="22"/>
                <w:szCs w:val="22"/>
                <w:lang w:eastAsia="en-US"/>
              </w:rPr>
              <w:t xml:space="preserve"> r</w:t>
            </w:r>
            <w:r w:rsidR="00AE49BB" w:rsidRPr="00455A35">
              <w:rPr>
                <w:rFonts w:eastAsiaTheme="minorHAnsi" w:cs="Arial"/>
                <w:sz w:val="22"/>
                <w:szCs w:val="22"/>
                <w:lang w:eastAsia="en-US"/>
              </w:rPr>
              <w:t xml:space="preserve">ecent </w:t>
            </w:r>
            <w:r w:rsidR="003D6AA1" w:rsidRPr="00455A35">
              <w:rPr>
                <w:rFonts w:eastAsiaTheme="minorHAnsi" w:cs="Arial"/>
                <w:sz w:val="22"/>
                <w:szCs w:val="22"/>
                <w:lang w:eastAsia="en-US"/>
              </w:rPr>
              <w:t>substantial decrease in RHD incidence i</w:t>
            </w:r>
            <w:r w:rsidR="00AE49BB" w:rsidRPr="00455A35">
              <w:rPr>
                <w:rFonts w:eastAsiaTheme="minorHAnsi" w:cs="Arial"/>
                <w:sz w:val="22"/>
                <w:szCs w:val="22"/>
                <w:lang w:eastAsia="en-US"/>
              </w:rPr>
              <w:t>s evident i</w:t>
            </w:r>
            <w:r w:rsidR="003D6AA1" w:rsidRPr="00455A35">
              <w:rPr>
                <w:rFonts w:eastAsiaTheme="minorHAnsi" w:cs="Arial"/>
                <w:sz w:val="22"/>
                <w:szCs w:val="22"/>
                <w:lang w:eastAsia="en-US"/>
              </w:rPr>
              <w:t>n New Zealand</w:t>
            </w:r>
            <w:r w:rsidR="00AE49BB" w:rsidRPr="00455A35">
              <w:rPr>
                <w:rFonts w:eastAsiaTheme="minorHAnsi" w:cs="Arial"/>
                <w:sz w:val="22"/>
                <w:szCs w:val="22"/>
                <w:lang w:eastAsia="en-US"/>
              </w:rPr>
              <w:t>,</w:t>
            </w:r>
            <w:r w:rsidR="003D6AA1" w:rsidRPr="00455A35">
              <w:rPr>
                <w:rFonts w:eastAsiaTheme="minorHAnsi" w:cs="Arial"/>
                <w:sz w:val="22"/>
                <w:szCs w:val="22"/>
                <w:lang w:eastAsia="en-US"/>
              </w:rPr>
              <w:t xml:space="preserve"> likely associated the introduction of sore throat screening for Group A </w:t>
            </w:r>
            <w:r w:rsidR="006F6B1D" w:rsidRPr="00455A35">
              <w:rPr>
                <w:rFonts w:eastAsiaTheme="minorHAnsi" w:cs="Arial"/>
                <w:sz w:val="22"/>
                <w:szCs w:val="22"/>
                <w:lang w:eastAsia="en-US"/>
              </w:rPr>
              <w:t>streptococcus</w:t>
            </w:r>
            <w:r w:rsidR="003D6AA1" w:rsidRPr="00455A35">
              <w:rPr>
                <w:rFonts w:eastAsiaTheme="minorHAnsi" w:cs="Arial"/>
                <w:sz w:val="22"/>
                <w:szCs w:val="22"/>
                <w:lang w:eastAsia="en-US"/>
              </w:rPr>
              <w:t xml:space="preserve"> in a number of high risk populations. </w:t>
            </w:r>
            <w:r w:rsidR="00BF63FA" w:rsidRPr="00455A35">
              <w:rPr>
                <w:rFonts w:eastAsiaTheme="minorHAnsi" w:cs="Arial"/>
                <w:sz w:val="22"/>
                <w:szCs w:val="22"/>
                <w:lang w:eastAsia="en-US"/>
              </w:rPr>
              <w:t xml:space="preserve"> </w:t>
            </w:r>
          </w:p>
          <w:p w:rsidR="006F6B1D" w:rsidRPr="006F6B1D" w:rsidRDefault="0014358B" w:rsidP="00455A35">
            <w:pPr>
              <w:pStyle w:val="ListParagraph"/>
              <w:numPr>
                <w:ilvl w:val="0"/>
                <w:numId w:val="6"/>
              </w:numPr>
              <w:spacing w:before="120" w:after="120"/>
              <w:rPr>
                <w:rFonts w:eastAsiaTheme="minorHAnsi" w:cs="Arial"/>
                <w:sz w:val="22"/>
                <w:szCs w:val="22"/>
                <w:lang w:eastAsia="en-US"/>
              </w:rPr>
            </w:pPr>
            <w:r>
              <w:rPr>
                <w:rFonts w:eastAsiaTheme="minorHAnsi" w:cs="Arial"/>
                <w:sz w:val="22"/>
                <w:szCs w:val="22"/>
                <w:lang w:eastAsia="en-US"/>
              </w:rPr>
              <w:t>realistic</w:t>
            </w:r>
            <w:r w:rsidR="006F6B1D">
              <w:rPr>
                <w:rFonts w:eastAsiaTheme="minorHAnsi" w:cs="Arial"/>
                <w:sz w:val="22"/>
                <w:szCs w:val="22"/>
                <w:lang w:eastAsia="en-US"/>
              </w:rPr>
              <w:t xml:space="preserve"> dollar costs of </w:t>
            </w:r>
            <w:r>
              <w:rPr>
                <w:rFonts w:eastAsiaTheme="minorHAnsi" w:cs="Arial"/>
                <w:sz w:val="22"/>
                <w:szCs w:val="22"/>
                <w:lang w:eastAsia="en-US"/>
              </w:rPr>
              <w:t xml:space="preserve">a </w:t>
            </w:r>
            <w:r w:rsidR="006F6B1D">
              <w:rPr>
                <w:rFonts w:eastAsiaTheme="minorHAnsi" w:cs="Arial"/>
                <w:sz w:val="22"/>
                <w:szCs w:val="22"/>
                <w:lang w:eastAsia="en-US"/>
              </w:rPr>
              <w:t xml:space="preserve">screening programme need to be factored into considerations, including </w:t>
            </w:r>
            <w:r>
              <w:rPr>
                <w:rFonts w:eastAsiaTheme="minorHAnsi" w:cs="Arial"/>
                <w:sz w:val="22"/>
                <w:szCs w:val="22"/>
                <w:lang w:eastAsia="en-US"/>
              </w:rPr>
              <w:t xml:space="preserve">health promotion activities supporting informed consent, clinicians’ time, ongoing surveillance of screen detected cases, and comprehensive </w:t>
            </w:r>
            <w:r w:rsidR="006F6B1D">
              <w:rPr>
                <w:rFonts w:eastAsiaTheme="minorHAnsi" w:cs="Arial"/>
                <w:sz w:val="22"/>
                <w:szCs w:val="22"/>
                <w:lang w:eastAsia="en-US"/>
              </w:rPr>
              <w:t>quality assurance and fail safe procedures</w:t>
            </w:r>
            <w:r>
              <w:rPr>
                <w:rFonts w:eastAsiaTheme="minorHAnsi" w:cs="Arial"/>
                <w:sz w:val="22"/>
                <w:szCs w:val="22"/>
                <w:lang w:eastAsia="en-US"/>
              </w:rPr>
              <w:t xml:space="preserve"> </w:t>
            </w:r>
            <w:r w:rsidR="006F6B1D">
              <w:rPr>
                <w:rFonts w:eastAsiaTheme="minorHAnsi" w:cs="Arial"/>
                <w:sz w:val="22"/>
                <w:szCs w:val="22"/>
                <w:lang w:eastAsia="en-US"/>
              </w:rPr>
              <w:t xml:space="preserve">.  </w:t>
            </w:r>
            <w:r w:rsidR="006F6B1D" w:rsidRPr="006F6B1D">
              <w:rPr>
                <w:rFonts w:eastAsiaTheme="minorHAnsi" w:cs="Arial"/>
                <w:sz w:val="22"/>
                <w:szCs w:val="22"/>
                <w:lang w:eastAsia="en-US"/>
              </w:rPr>
              <w:t xml:space="preserve"> </w:t>
            </w:r>
          </w:p>
          <w:p w:rsidR="006059D9" w:rsidRDefault="006059D9" w:rsidP="00576550">
            <w:pPr>
              <w:tabs>
                <w:tab w:val="left" w:pos="284"/>
              </w:tabs>
              <w:rPr>
                <w:rFonts w:cs="Arial"/>
                <w:b/>
                <w:sz w:val="22"/>
                <w:szCs w:val="22"/>
              </w:rPr>
            </w:pPr>
          </w:p>
          <w:p w:rsidR="003D6AA1" w:rsidRPr="00576550" w:rsidRDefault="006317F3" w:rsidP="00576550">
            <w:pPr>
              <w:tabs>
                <w:tab w:val="left" w:pos="284"/>
              </w:tabs>
              <w:rPr>
                <w:rFonts w:eastAsiaTheme="minorHAnsi" w:cs="Arial"/>
                <w:b/>
                <w:sz w:val="22"/>
                <w:szCs w:val="22"/>
                <w:lang w:eastAsia="en-US"/>
              </w:rPr>
            </w:pPr>
            <w:r w:rsidRPr="00576550">
              <w:rPr>
                <w:rFonts w:cs="Arial"/>
                <w:b/>
                <w:sz w:val="22"/>
                <w:szCs w:val="22"/>
              </w:rPr>
              <w:t xml:space="preserve">Conclusion </w:t>
            </w:r>
          </w:p>
          <w:p w:rsidR="004169B6" w:rsidRPr="00576550" w:rsidRDefault="008E1693" w:rsidP="004169B6">
            <w:pPr>
              <w:spacing w:before="120" w:after="120"/>
              <w:rPr>
                <w:rFonts w:eastAsiaTheme="minorHAnsi" w:cs="Arial"/>
                <w:b/>
                <w:sz w:val="22"/>
                <w:szCs w:val="22"/>
                <w:lang w:eastAsia="en-US"/>
              </w:rPr>
            </w:pPr>
            <w:r w:rsidRPr="00576550">
              <w:rPr>
                <w:rFonts w:eastAsiaTheme="minorHAnsi" w:cs="Arial"/>
                <w:sz w:val="22"/>
                <w:szCs w:val="22"/>
                <w:lang w:eastAsia="en-US"/>
              </w:rPr>
              <w:t xml:space="preserve">NSAC </w:t>
            </w:r>
            <w:r w:rsidR="00486B37" w:rsidRPr="00576550">
              <w:rPr>
                <w:rFonts w:eastAsiaTheme="minorHAnsi" w:cs="Arial"/>
                <w:sz w:val="22"/>
                <w:szCs w:val="22"/>
                <w:lang w:eastAsia="en-US"/>
              </w:rPr>
              <w:t>acknowledged that the evidence base for echo screening is incomplete. However they agreed that ba</w:t>
            </w:r>
            <w:r w:rsidR="003D6AA1" w:rsidRPr="00576550">
              <w:rPr>
                <w:rFonts w:cs="Arial"/>
                <w:sz w:val="22"/>
                <w:szCs w:val="22"/>
              </w:rPr>
              <w:t xml:space="preserve">sed on </w:t>
            </w:r>
            <w:r w:rsidR="00486B37" w:rsidRPr="00576550">
              <w:rPr>
                <w:rFonts w:cs="Arial"/>
                <w:sz w:val="22"/>
                <w:szCs w:val="22"/>
              </w:rPr>
              <w:t xml:space="preserve">the </w:t>
            </w:r>
            <w:r w:rsidR="003D6AA1" w:rsidRPr="00576550">
              <w:rPr>
                <w:rFonts w:cs="Arial"/>
                <w:sz w:val="22"/>
                <w:szCs w:val="22"/>
              </w:rPr>
              <w:t xml:space="preserve">current evidence </w:t>
            </w:r>
            <w:r w:rsidRPr="00576550">
              <w:rPr>
                <w:rFonts w:cs="Arial"/>
                <w:sz w:val="22"/>
                <w:szCs w:val="22"/>
              </w:rPr>
              <w:t>the harms of echo screening for RHD appear to outweigh the benefits. NSAC believes that r</w:t>
            </w:r>
            <w:r w:rsidR="00BF63FA" w:rsidRPr="00576550">
              <w:rPr>
                <w:rFonts w:cs="Arial"/>
                <w:sz w:val="22"/>
                <w:szCs w:val="22"/>
              </w:rPr>
              <w:t xml:space="preserve">esources </w:t>
            </w:r>
            <w:r w:rsidRPr="00576550">
              <w:rPr>
                <w:rFonts w:cs="Arial"/>
                <w:sz w:val="22"/>
                <w:szCs w:val="22"/>
              </w:rPr>
              <w:t xml:space="preserve">would be better </w:t>
            </w:r>
            <w:r w:rsidR="00BF63FA" w:rsidRPr="00576550">
              <w:rPr>
                <w:rFonts w:cs="Arial"/>
                <w:sz w:val="22"/>
                <w:szCs w:val="22"/>
              </w:rPr>
              <w:t xml:space="preserve">directed to primary </w:t>
            </w:r>
            <w:r w:rsidRPr="00576550">
              <w:rPr>
                <w:rFonts w:cs="Arial"/>
                <w:sz w:val="22"/>
                <w:szCs w:val="22"/>
              </w:rPr>
              <w:t>p</w:t>
            </w:r>
            <w:r w:rsidR="00BF63FA" w:rsidRPr="00576550">
              <w:rPr>
                <w:rFonts w:cs="Arial"/>
                <w:sz w:val="22"/>
                <w:szCs w:val="22"/>
              </w:rPr>
              <w:t>revention</w:t>
            </w:r>
            <w:r w:rsidRPr="00576550">
              <w:rPr>
                <w:rFonts w:cs="Arial"/>
                <w:sz w:val="22"/>
                <w:szCs w:val="22"/>
              </w:rPr>
              <w:t xml:space="preserve"> through </w:t>
            </w:r>
            <w:r w:rsidR="00BF63FA" w:rsidRPr="00576550">
              <w:rPr>
                <w:rFonts w:cs="Arial"/>
                <w:sz w:val="22"/>
                <w:szCs w:val="22"/>
              </w:rPr>
              <w:t>identify</w:t>
            </w:r>
            <w:r w:rsidRPr="00576550">
              <w:rPr>
                <w:rFonts w:cs="Arial"/>
                <w:sz w:val="22"/>
                <w:szCs w:val="22"/>
              </w:rPr>
              <w:t>ing</w:t>
            </w:r>
            <w:r w:rsidR="00BF63FA" w:rsidRPr="00576550">
              <w:rPr>
                <w:rFonts w:cs="Arial"/>
                <w:sz w:val="22"/>
                <w:szCs w:val="22"/>
              </w:rPr>
              <w:t xml:space="preserve"> and treat</w:t>
            </w:r>
            <w:r w:rsidRPr="00576550">
              <w:rPr>
                <w:rFonts w:cs="Arial"/>
                <w:sz w:val="22"/>
                <w:szCs w:val="22"/>
              </w:rPr>
              <w:t>ing</w:t>
            </w:r>
            <w:r w:rsidR="00BF63FA" w:rsidRPr="00576550">
              <w:rPr>
                <w:rFonts w:cs="Arial"/>
                <w:sz w:val="22"/>
                <w:szCs w:val="22"/>
              </w:rPr>
              <w:t xml:space="preserve"> </w:t>
            </w:r>
            <w:r w:rsidR="00AE49BB" w:rsidRPr="00576550">
              <w:rPr>
                <w:rFonts w:cs="Arial"/>
                <w:sz w:val="22"/>
                <w:szCs w:val="22"/>
              </w:rPr>
              <w:t xml:space="preserve">group A streptococcus throat infections. </w:t>
            </w:r>
          </w:p>
        </w:tc>
      </w:tr>
      <w:tr w:rsidR="00A36748" w:rsidRPr="00576550" w:rsidTr="005443FE">
        <w:tc>
          <w:tcPr>
            <w:tcW w:w="709" w:type="dxa"/>
          </w:tcPr>
          <w:p w:rsidR="00A36748"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8.</w:t>
            </w:r>
          </w:p>
        </w:tc>
        <w:tc>
          <w:tcPr>
            <w:tcW w:w="9639" w:type="dxa"/>
          </w:tcPr>
          <w:p w:rsidR="00A36748" w:rsidRPr="00576550" w:rsidRDefault="00AE49BB"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National </w:t>
            </w:r>
            <w:r w:rsidR="00A36748" w:rsidRPr="00576550">
              <w:rPr>
                <w:rFonts w:eastAsiaTheme="minorHAnsi" w:cs="Arial"/>
                <w:b/>
                <w:sz w:val="22"/>
                <w:szCs w:val="22"/>
                <w:lang w:eastAsia="en-US"/>
              </w:rPr>
              <w:t xml:space="preserve">Bowel Screening Programme Update </w:t>
            </w:r>
          </w:p>
          <w:p w:rsidR="008E04F8" w:rsidRPr="00576550" w:rsidRDefault="00AE49BB" w:rsidP="00576550">
            <w:pPr>
              <w:spacing w:before="120" w:after="120"/>
              <w:rPr>
                <w:rFonts w:eastAsiaTheme="minorHAnsi" w:cs="Arial"/>
                <w:sz w:val="22"/>
                <w:szCs w:val="22"/>
                <w:lang w:eastAsia="en-US"/>
              </w:rPr>
            </w:pPr>
            <w:r w:rsidRPr="00576550">
              <w:rPr>
                <w:rFonts w:eastAsiaTheme="minorHAnsi" w:cs="Arial"/>
                <w:sz w:val="22"/>
                <w:szCs w:val="22"/>
                <w:lang w:eastAsia="en-US"/>
              </w:rPr>
              <w:t>The Bowel Screening Programme provided an update on progress towards implementation of a national programme</w:t>
            </w:r>
            <w:r w:rsidR="008E04F8" w:rsidRPr="00576550">
              <w:rPr>
                <w:rFonts w:eastAsiaTheme="minorHAnsi" w:cs="Arial"/>
                <w:sz w:val="22"/>
                <w:szCs w:val="22"/>
                <w:lang w:eastAsia="en-US"/>
              </w:rPr>
              <w:t xml:space="preserve">, with the Budget 2014 providing </w:t>
            </w:r>
            <w:r w:rsidR="00455A35">
              <w:rPr>
                <w:rFonts w:eastAsiaTheme="minorHAnsi" w:cs="Arial"/>
                <w:sz w:val="22"/>
                <w:szCs w:val="22"/>
                <w:lang w:eastAsia="en-US"/>
              </w:rPr>
              <w:t>$</w:t>
            </w:r>
            <w:r w:rsidR="008E04F8" w:rsidRPr="00576550">
              <w:rPr>
                <w:rFonts w:eastAsiaTheme="minorHAnsi" w:cs="Arial"/>
                <w:sz w:val="22"/>
                <w:szCs w:val="22"/>
                <w:lang w:eastAsia="en-US"/>
              </w:rPr>
              <w:t xml:space="preserve">39.3 million over four years to begin implementation. </w:t>
            </w:r>
          </w:p>
          <w:p w:rsidR="008E04F8" w:rsidRPr="00576550" w:rsidRDefault="008E04F8"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The programme will be progressively rolled out across the country beginning in mid-2017, with all DHBs expected to have started screening by the end of 2019.</w:t>
            </w:r>
          </w:p>
          <w:p w:rsidR="00AE49BB" w:rsidRPr="00455A35" w:rsidRDefault="008E04F8" w:rsidP="00AB273C">
            <w:pPr>
              <w:pStyle w:val="ListParagraph"/>
              <w:numPr>
                <w:ilvl w:val="0"/>
                <w:numId w:val="8"/>
              </w:numPr>
              <w:spacing w:before="120" w:after="120"/>
              <w:rPr>
                <w:rFonts w:eastAsiaTheme="minorHAnsi" w:cs="Arial"/>
                <w:sz w:val="22"/>
                <w:szCs w:val="22"/>
                <w:lang w:eastAsia="en-US"/>
              </w:rPr>
            </w:pPr>
            <w:r w:rsidRPr="00455A35">
              <w:rPr>
                <w:rFonts w:eastAsiaTheme="minorHAnsi" w:cs="Arial"/>
                <w:sz w:val="22"/>
                <w:szCs w:val="22"/>
                <w:lang w:eastAsia="en-US"/>
              </w:rPr>
              <w:t xml:space="preserve">Hutt Valley and </w:t>
            </w:r>
            <w:proofErr w:type="spellStart"/>
            <w:r w:rsidRPr="00455A35">
              <w:rPr>
                <w:rFonts w:eastAsiaTheme="minorHAnsi" w:cs="Arial"/>
                <w:sz w:val="22"/>
                <w:szCs w:val="22"/>
                <w:lang w:eastAsia="en-US"/>
              </w:rPr>
              <w:t>Wairarapa</w:t>
            </w:r>
            <w:proofErr w:type="spellEnd"/>
            <w:r w:rsidRPr="00455A35">
              <w:rPr>
                <w:rFonts w:eastAsiaTheme="minorHAnsi" w:cs="Arial"/>
                <w:sz w:val="22"/>
                <w:szCs w:val="22"/>
                <w:lang w:eastAsia="en-US"/>
              </w:rPr>
              <w:t xml:space="preserve"> DHBs will begin screening the eligible 60 to 74 year age group from mid-2017.</w:t>
            </w:r>
            <w:r w:rsidR="00AE49BB" w:rsidRPr="00455A35">
              <w:rPr>
                <w:rFonts w:eastAsiaTheme="minorHAnsi" w:cs="Arial"/>
                <w:sz w:val="22"/>
                <w:szCs w:val="22"/>
                <w:lang w:eastAsia="en-US"/>
              </w:rPr>
              <w:t xml:space="preserve"> </w:t>
            </w:r>
            <w:r w:rsidR="00455A35" w:rsidRPr="00455A35">
              <w:rPr>
                <w:rFonts w:eastAsiaTheme="minorHAnsi" w:cs="Arial"/>
                <w:sz w:val="22"/>
                <w:szCs w:val="22"/>
                <w:lang w:eastAsia="en-US"/>
              </w:rPr>
              <w:t>Th</w:t>
            </w:r>
            <w:r w:rsidR="000A3EE3">
              <w:rPr>
                <w:rFonts w:eastAsiaTheme="minorHAnsi" w:cs="Arial"/>
                <w:sz w:val="22"/>
                <w:szCs w:val="22"/>
                <w:lang w:eastAsia="en-US"/>
              </w:rPr>
              <w:t>e</w:t>
            </w:r>
            <w:r w:rsidR="00455A35" w:rsidRPr="00455A35">
              <w:rPr>
                <w:rFonts w:eastAsiaTheme="minorHAnsi" w:cs="Arial"/>
                <w:sz w:val="22"/>
                <w:szCs w:val="22"/>
                <w:lang w:eastAsia="en-US"/>
              </w:rPr>
              <w:t xml:space="preserve"> age range differs to the </w:t>
            </w:r>
            <w:proofErr w:type="spellStart"/>
            <w:r w:rsidRPr="00455A35">
              <w:rPr>
                <w:rFonts w:eastAsiaTheme="minorHAnsi" w:cs="Arial"/>
                <w:sz w:val="22"/>
                <w:szCs w:val="22"/>
                <w:lang w:eastAsia="en-US"/>
              </w:rPr>
              <w:t>Waitemata</w:t>
            </w:r>
            <w:proofErr w:type="spellEnd"/>
            <w:r w:rsidRPr="00455A35">
              <w:rPr>
                <w:rFonts w:eastAsiaTheme="minorHAnsi" w:cs="Arial"/>
                <w:sz w:val="22"/>
                <w:szCs w:val="22"/>
                <w:lang w:eastAsia="en-US"/>
              </w:rPr>
              <w:t xml:space="preserve"> pilot </w:t>
            </w:r>
            <w:r w:rsidR="00455A35">
              <w:rPr>
                <w:rFonts w:eastAsiaTheme="minorHAnsi" w:cs="Arial"/>
                <w:sz w:val="22"/>
                <w:szCs w:val="22"/>
                <w:lang w:eastAsia="en-US"/>
              </w:rPr>
              <w:t xml:space="preserve">where the </w:t>
            </w:r>
            <w:r w:rsidRPr="00455A35">
              <w:rPr>
                <w:rFonts w:eastAsiaTheme="minorHAnsi" w:cs="Arial"/>
                <w:sz w:val="22"/>
                <w:szCs w:val="22"/>
                <w:lang w:eastAsia="en-US"/>
              </w:rPr>
              <w:t>50 to 74 year</w:t>
            </w:r>
            <w:r w:rsidR="00455A35">
              <w:rPr>
                <w:rFonts w:eastAsiaTheme="minorHAnsi" w:cs="Arial"/>
                <w:sz w:val="22"/>
                <w:szCs w:val="22"/>
                <w:lang w:eastAsia="en-US"/>
              </w:rPr>
              <w:t xml:space="preserve"> age group were included. In the pilot </w:t>
            </w:r>
            <w:r w:rsidRPr="00455A35">
              <w:rPr>
                <w:rFonts w:eastAsiaTheme="minorHAnsi" w:cs="Arial"/>
                <w:sz w:val="22"/>
                <w:szCs w:val="22"/>
                <w:lang w:eastAsia="en-US"/>
              </w:rPr>
              <w:t xml:space="preserve">more than 80 percent of cancers </w:t>
            </w:r>
            <w:r w:rsidR="00455A35">
              <w:rPr>
                <w:rFonts w:eastAsiaTheme="minorHAnsi" w:cs="Arial"/>
                <w:sz w:val="22"/>
                <w:szCs w:val="22"/>
                <w:lang w:eastAsia="en-US"/>
              </w:rPr>
              <w:t xml:space="preserve">were </w:t>
            </w:r>
            <w:r w:rsidR="00121562" w:rsidRPr="00455A35">
              <w:rPr>
                <w:rFonts w:eastAsiaTheme="minorHAnsi" w:cs="Arial"/>
                <w:sz w:val="22"/>
                <w:szCs w:val="22"/>
                <w:lang w:eastAsia="en-US"/>
              </w:rPr>
              <w:t>d</w:t>
            </w:r>
            <w:r w:rsidRPr="00455A35">
              <w:rPr>
                <w:rFonts w:eastAsiaTheme="minorHAnsi" w:cs="Arial"/>
                <w:sz w:val="22"/>
                <w:szCs w:val="22"/>
                <w:lang w:eastAsia="en-US"/>
              </w:rPr>
              <w:t>etected in people aged 60 to 74 years.</w:t>
            </w:r>
          </w:p>
          <w:p w:rsidR="008E04F8" w:rsidRPr="00576550" w:rsidRDefault="008E04F8"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There will be equity planning at a national, regional and local level.</w:t>
            </w:r>
          </w:p>
          <w:p w:rsidR="001C597B" w:rsidRPr="00576550" w:rsidRDefault="001C597B" w:rsidP="00576550">
            <w:pPr>
              <w:spacing w:before="120" w:after="120"/>
              <w:rPr>
                <w:rFonts w:eastAsiaTheme="minorHAnsi" w:cs="Arial"/>
                <w:sz w:val="22"/>
                <w:szCs w:val="22"/>
                <w:lang w:eastAsia="en-US"/>
              </w:rPr>
            </w:pPr>
            <w:r w:rsidRPr="00576550">
              <w:rPr>
                <w:rFonts w:eastAsiaTheme="minorHAnsi" w:cs="Arial"/>
                <w:sz w:val="22"/>
                <w:szCs w:val="22"/>
                <w:lang w:eastAsia="en-US"/>
              </w:rPr>
              <w:t xml:space="preserve">The Bowel Screening Programme noted </w:t>
            </w:r>
            <w:r w:rsidR="008E04F8" w:rsidRPr="00576550">
              <w:rPr>
                <w:rFonts w:eastAsiaTheme="minorHAnsi" w:cs="Arial"/>
                <w:sz w:val="22"/>
                <w:szCs w:val="22"/>
                <w:lang w:eastAsia="en-US"/>
              </w:rPr>
              <w:t>NSAC</w:t>
            </w:r>
            <w:r w:rsidRPr="00576550">
              <w:rPr>
                <w:rFonts w:eastAsiaTheme="minorHAnsi" w:cs="Arial"/>
                <w:sz w:val="22"/>
                <w:szCs w:val="22"/>
                <w:lang w:eastAsia="en-US"/>
              </w:rPr>
              <w:t xml:space="preserve">’s previous </w:t>
            </w:r>
            <w:r w:rsidR="008E04F8" w:rsidRPr="00576550">
              <w:rPr>
                <w:rFonts w:eastAsiaTheme="minorHAnsi" w:cs="Arial"/>
                <w:sz w:val="22"/>
                <w:szCs w:val="22"/>
                <w:lang w:eastAsia="en-US"/>
              </w:rPr>
              <w:t>recommendation t</w:t>
            </w:r>
            <w:r w:rsidRPr="00576550">
              <w:rPr>
                <w:rFonts w:eastAsiaTheme="minorHAnsi" w:cs="Arial"/>
                <w:sz w:val="22"/>
                <w:szCs w:val="22"/>
                <w:lang w:eastAsia="en-US"/>
              </w:rPr>
              <w:t xml:space="preserve">hat they </w:t>
            </w:r>
            <w:r w:rsidR="008E04F8" w:rsidRPr="00576550">
              <w:rPr>
                <w:rFonts w:eastAsiaTheme="minorHAnsi" w:cs="Arial"/>
                <w:sz w:val="22"/>
                <w:szCs w:val="22"/>
                <w:lang w:eastAsia="en-US"/>
              </w:rPr>
              <w:t xml:space="preserve">consider forwarding the </w:t>
            </w:r>
            <w:proofErr w:type="spellStart"/>
            <w:r w:rsidR="00AB273C">
              <w:rPr>
                <w:rFonts w:eastAsiaTheme="minorHAnsi" w:cs="Arial"/>
                <w:sz w:val="22"/>
                <w:szCs w:val="22"/>
                <w:lang w:eastAsia="en-US"/>
              </w:rPr>
              <w:t>iFOB</w:t>
            </w:r>
            <w:proofErr w:type="spellEnd"/>
            <w:r w:rsidR="00AB273C">
              <w:rPr>
                <w:rFonts w:eastAsiaTheme="minorHAnsi" w:cs="Arial"/>
                <w:sz w:val="22"/>
                <w:szCs w:val="22"/>
                <w:lang w:eastAsia="en-US"/>
              </w:rPr>
              <w:t xml:space="preserve"> </w:t>
            </w:r>
            <w:r w:rsidR="008E04F8" w:rsidRPr="00576550">
              <w:rPr>
                <w:rFonts w:eastAsiaTheme="minorHAnsi" w:cs="Arial"/>
                <w:sz w:val="22"/>
                <w:szCs w:val="22"/>
                <w:lang w:eastAsia="en-US"/>
              </w:rPr>
              <w:t>haemoglobin level to GPs</w:t>
            </w:r>
            <w:r w:rsidRPr="00576550">
              <w:rPr>
                <w:rFonts w:eastAsiaTheme="minorHAnsi" w:cs="Arial"/>
                <w:sz w:val="22"/>
                <w:szCs w:val="22"/>
                <w:lang w:eastAsia="en-US"/>
              </w:rPr>
              <w:t xml:space="preserve"> (rather than reporting the result as </w:t>
            </w:r>
            <w:r w:rsidR="00BB3C56" w:rsidRPr="00576550">
              <w:rPr>
                <w:rFonts w:eastAsiaTheme="minorHAnsi" w:cs="Arial"/>
                <w:sz w:val="22"/>
                <w:szCs w:val="22"/>
                <w:lang w:eastAsia="en-US"/>
              </w:rPr>
              <w:t xml:space="preserve">screen </w:t>
            </w:r>
            <w:r w:rsidRPr="00576550">
              <w:rPr>
                <w:rFonts w:eastAsiaTheme="minorHAnsi" w:cs="Arial"/>
                <w:sz w:val="22"/>
                <w:szCs w:val="22"/>
                <w:lang w:eastAsia="en-US"/>
              </w:rPr>
              <w:t xml:space="preserve">positive or negative). They advise that: </w:t>
            </w:r>
          </w:p>
          <w:p w:rsidR="001C597B" w:rsidRPr="00576550" w:rsidRDefault="001C597B"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 xml:space="preserve">NSAC’s suggested approach </w:t>
            </w:r>
            <w:r w:rsidR="008E04F8" w:rsidRPr="00576550">
              <w:rPr>
                <w:rFonts w:eastAsiaTheme="minorHAnsi" w:cs="Arial"/>
                <w:sz w:val="22"/>
                <w:szCs w:val="22"/>
                <w:lang w:eastAsia="en-US"/>
              </w:rPr>
              <w:t xml:space="preserve">is a departure from standard practice internationally for </w:t>
            </w:r>
            <w:proofErr w:type="spellStart"/>
            <w:r w:rsidR="008E04F8" w:rsidRPr="00576550">
              <w:rPr>
                <w:rFonts w:eastAsiaTheme="minorHAnsi" w:cs="Arial"/>
                <w:sz w:val="22"/>
                <w:szCs w:val="22"/>
                <w:lang w:eastAsia="en-US"/>
              </w:rPr>
              <w:t>iFOB</w:t>
            </w:r>
            <w:proofErr w:type="spellEnd"/>
            <w:r w:rsidR="008E04F8" w:rsidRPr="00576550">
              <w:rPr>
                <w:rFonts w:eastAsiaTheme="minorHAnsi" w:cs="Arial"/>
                <w:sz w:val="22"/>
                <w:szCs w:val="22"/>
                <w:lang w:eastAsia="en-US"/>
              </w:rPr>
              <w:t xml:space="preserve"> testing in a population screening programme </w:t>
            </w:r>
          </w:p>
          <w:p w:rsidR="008E04F8" w:rsidRPr="00576550" w:rsidRDefault="001C597B"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 xml:space="preserve">they will </w:t>
            </w:r>
            <w:r w:rsidR="008E04F8" w:rsidRPr="00576550">
              <w:rPr>
                <w:rFonts w:eastAsiaTheme="minorHAnsi" w:cs="Arial"/>
                <w:sz w:val="22"/>
                <w:szCs w:val="22"/>
                <w:lang w:eastAsia="en-US"/>
              </w:rPr>
              <w:t xml:space="preserve">seek the views of the Bowel Screening Advisory Group and </w:t>
            </w:r>
            <w:r w:rsidRPr="00576550">
              <w:rPr>
                <w:rFonts w:eastAsiaTheme="minorHAnsi" w:cs="Arial"/>
                <w:sz w:val="22"/>
                <w:szCs w:val="22"/>
                <w:lang w:eastAsia="en-US"/>
              </w:rPr>
              <w:t xml:space="preserve">their </w:t>
            </w:r>
            <w:r w:rsidR="008E04F8" w:rsidRPr="00576550">
              <w:rPr>
                <w:rFonts w:eastAsiaTheme="minorHAnsi" w:cs="Arial"/>
                <w:sz w:val="22"/>
                <w:szCs w:val="22"/>
                <w:lang w:eastAsia="en-US"/>
              </w:rPr>
              <w:t>international advisers, Professor Stephen Halloran (Professor Emeritus</w:t>
            </w:r>
            <w:r w:rsidR="00CC5F87">
              <w:rPr>
                <w:rFonts w:eastAsiaTheme="minorHAnsi" w:cs="Arial"/>
                <w:sz w:val="22"/>
                <w:szCs w:val="22"/>
                <w:lang w:eastAsia="en-US"/>
              </w:rPr>
              <w:t xml:space="preserve">, </w:t>
            </w:r>
            <w:r w:rsidR="008E04F8" w:rsidRPr="00576550">
              <w:rPr>
                <w:rFonts w:eastAsiaTheme="minorHAnsi" w:cs="Arial"/>
                <w:sz w:val="22"/>
                <w:szCs w:val="22"/>
                <w:lang w:eastAsia="en-US"/>
              </w:rPr>
              <w:t>Clinical Biochemistry</w:t>
            </w:r>
            <w:r w:rsidR="00CC5F87">
              <w:rPr>
                <w:rFonts w:eastAsiaTheme="minorHAnsi" w:cs="Arial"/>
                <w:sz w:val="22"/>
                <w:szCs w:val="22"/>
                <w:lang w:eastAsia="en-US"/>
              </w:rPr>
              <w:t xml:space="preserve">, </w:t>
            </w:r>
            <w:r w:rsidR="008E04F8" w:rsidRPr="00576550">
              <w:rPr>
                <w:rFonts w:eastAsiaTheme="minorHAnsi" w:cs="Arial"/>
                <w:sz w:val="22"/>
                <w:szCs w:val="22"/>
                <w:lang w:eastAsia="en-US"/>
              </w:rPr>
              <w:t>at the University of Surrey</w:t>
            </w:r>
            <w:r w:rsidR="00CC5F87">
              <w:rPr>
                <w:rFonts w:eastAsiaTheme="minorHAnsi" w:cs="Arial"/>
                <w:sz w:val="22"/>
                <w:szCs w:val="22"/>
                <w:lang w:eastAsia="en-US"/>
              </w:rPr>
              <w:t>)</w:t>
            </w:r>
            <w:r w:rsidR="008E04F8" w:rsidRPr="00576550">
              <w:rPr>
                <w:rFonts w:eastAsiaTheme="minorHAnsi" w:cs="Arial"/>
                <w:sz w:val="22"/>
                <w:szCs w:val="22"/>
                <w:lang w:eastAsia="en-US"/>
              </w:rPr>
              <w:t xml:space="preserve"> who has an active role in supporting colorectal cancer screening activities worldwide</w:t>
            </w:r>
            <w:r w:rsidR="00CC5F87">
              <w:rPr>
                <w:rFonts w:eastAsiaTheme="minorHAnsi" w:cs="Arial"/>
                <w:sz w:val="22"/>
                <w:szCs w:val="22"/>
                <w:lang w:eastAsia="en-US"/>
              </w:rPr>
              <w:t>;</w:t>
            </w:r>
            <w:r w:rsidR="008E04F8" w:rsidRPr="00576550">
              <w:rPr>
                <w:rFonts w:eastAsiaTheme="minorHAnsi" w:cs="Arial"/>
                <w:sz w:val="22"/>
                <w:szCs w:val="22"/>
                <w:lang w:eastAsia="en-US"/>
              </w:rPr>
              <w:t xml:space="preserve"> and Professor Ernst </w:t>
            </w:r>
            <w:proofErr w:type="spellStart"/>
            <w:r w:rsidR="008E04F8" w:rsidRPr="00576550">
              <w:rPr>
                <w:rFonts w:eastAsiaTheme="minorHAnsi" w:cs="Arial"/>
                <w:sz w:val="22"/>
                <w:szCs w:val="22"/>
                <w:lang w:eastAsia="en-US"/>
              </w:rPr>
              <w:t>Kuipers</w:t>
            </w:r>
            <w:proofErr w:type="spellEnd"/>
            <w:r w:rsidR="008E04F8" w:rsidRPr="00576550">
              <w:rPr>
                <w:rFonts w:eastAsiaTheme="minorHAnsi" w:cs="Arial"/>
                <w:sz w:val="22"/>
                <w:szCs w:val="22"/>
                <w:lang w:eastAsia="en-US"/>
              </w:rPr>
              <w:t xml:space="preserve"> (Professor of Medicine and CEO of Erasmus MC University Medical Centre</w:t>
            </w:r>
            <w:r w:rsidR="00BC7F7C">
              <w:rPr>
                <w:rFonts w:eastAsiaTheme="minorHAnsi" w:cs="Arial"/>
                <w:sz w:val="22"/>
                <w:szCs w:val="22"/>
                <w:lang w:eastAsia="en-US"/>
              </w:rPr>
              <w:t>,</w:t>
            </w:r>
            <w:r w:rsidR="008E04F8" w:rsidRPr="00576550">
              <w:rPr>
                <w:rFonts w:eastAsiaTheme="minorHAnsi" w:cs="Arial"/>
                <w:sz w:val="22"/>
                <w:szCs w:val="22"/>
                <w:lang w:eastAsia="en-US"/>
              </w:rPr>
              <w:t xml:space="preserve"> Rotterdam). </w:t>
            </w:r>
          </w:p>
          <w:p w:rsidR="00BF6C76" w:rsidRPr="00576550" w:rsidRDefault="001C597B" w:rsidP="00576550">
            <w:pPr>
              <w:spacing w:before="120" w:after="120"/>
              <w:rPr>
                <w:rFonts w:eastAsiaTheme="minorHAnsi" w:cs="Arial"/>
                <w:sz w:val="22"/>
                <w:szCs w:val="22"/>
                <w:lang w:eastAsia="en-US"/>
              </w:rPr>
            </w:pPr>
            <w:r w:rsidRPr="00576550">
              <w:rPr>
                <w:rFonts w:eastAsiaTheme="minorHAnsi" w:cs="Arial"/>
                <w:sz w:val="22"/>
                <w:szCs w:val="22"/>
                <w:lang w:eastAsia="en-US"/>
              </w:rPr>
              <w:t>NSAC</w:t>
            </w:r>
            <w:r w:rsidR="00BB3C56" w:rsidRPr="00576550">
              <w:rPr>
                <w:rFonts w:eastAsiaTheme="minorHAnsi" w:cs="Arial"/>
                <w:sz w:val="22"/>
                <w:szCs w:val="22"/>
                <w:lang w:eastAsia="en-US"/>
              </w:rPr>
              <w:t xml:space="preserve"> </w:t>
            </w:r>
            <w:r w:rsidRPr="00576550">
              <w:rPr>
                <w:rFonts w:eastAsiaTheme="minorHAnsi" w:cs="Arial"/>
                <w:sz w:val="22"/>
                <w:szCs w:val="22"/>
                <w:lang w:eastAsia="en-US"/>
              </w:rPr>
              <w:t>discussed the</w:t>
            </w:r>
            <w:r w:rsidR="00BB3C56" w:rsidRPr="00576550">
              <w:rPr>
                <w:rFonts w:eastAsiaTheme="minorHAnsi" w:cs="Arial"/>
                <w:sz w:val="22"/>
                <w:szCs w:val="22"/>
                <w:lang w:eastAsia="en-US"/>
              </w:rPr>
              <w:t xml:space="preserve"> concerns r</w:t>
            </w:r>
            <w:r w:rsidR="00BF6C76" w:rsidRPr="00576550">
              <w:rPr>
                <w:rFonts w:eastAsiaTheme="minorHAnsi" w:cs="Arial"/>
                <w:sz w:val="22"/>
                <w:szCs w:val="22"/>
                <w:lang w:eastAsia="en-US"/>
              </w:rPr>
              <w:t>aised at their 18 November 2016 meeting, noting in particular the risks of</w:t>
            </w:r>
            <w:r w:rsidR="00995F8D" w:rsidRPr="00576550">
              <w:rPr>
                <w:rFonts w:eastAsiaTheme="minorHAnsi" w:cs="Arial"/>
                <w:sz w:val="22"/>
                <w:szCs w:val="22"/>
                <w:lang w:eastAsia="en-US"/>
              </w:rPr>
              <w:t>:</w:t>
            </w:r>
            <w:r w:rsidR="00BF6C76" w:rsidRPr="00576550">
              <w:rPr>
                <w:rFonts w:eastAsiaTheme="minorHAnsi" w:cs="Arial"/>
                <w:sz w:val="22"/>
                <w:szCs w:val="22"/>
                <w:lang w:eastAsia="en-US"/>
              </w:rPr>
              <w:t xml:space="preserve"> </w:t>
            </w:r>
          </w:p>
          <w:p w:rsidR="003D7B8C" w:rsidRPr="00576550" w:rsidRDefault="003D7B8C"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GP</w:t>
            </w:r>
            <w:r w:rsidR="00995F8D" w:rsidRPr="00576550">
              <w:rPr>
                <w:rFonts w:eastAsiaTheme="minorHAnsi" w:cs="Arial"/>
                <w:sz w:val="22"/>
                <w:szCs w:val="22"/>
                <w:lang w:eastAsia="en-US"/>
              </w:rPr>
              <w:t>s</w:t>
            </w:r>
            <w:r w:rsidRPr="00576550">
              <w:rPr>
                <w:rFonts w:eastAsiaTheme="minorHAnsi" w:cs="Arial"/>
                <w:sz w:val="22"/>
                <w:szCs w:val="22"/>
                <w:lang w:eastAsia="en-US"/>
              </w:rPr>
              <w:t xml:space="preserve"> and patient</w:t>
            </w:r>
            <w:r w:rsidR="00995F8D" w:rsidRPr="00576550">
              <w:rPr>
                <w:rFonts w:eastAsiaTheme="minorHAnsi" w:cs="Arial"/>
                <w:sz w:val="22"/>
                <w:szCs w:val="22"/>
                <w:lang w:eastAsia="en-US"/>
              </w:rPr>
              <w:t>s</w:t>
            </w:r>
            <w:r w:rsidRPr="00576550">
              <w:rPr>
                <w:rFonts w:eastAsiaTheme="minorHAnsi" w:cs="Arial"/>
                <w:sz w:val="22"/>
                <w:szCs w:val="22"/>
                <w:lang w:eastAsia="en-US"/>
              </w:rPr>
              <w:t xml:space="preserve"> ignoring symptoms where the screening indicates a negative test, whereas using the pilot threshold</w:t>
            </w:r>
            <w:r w:rsidR="000A3EE3">
              <w:rPr>
                <w:rFonts w:eastAsiaTheme="minorHAnsi" w:cs="Arial"/>
                <w:sz w:val="22"/>
                <w:szCs w:val="22"/>
                <w:lang w:eastAsia="en-US"/>
              </w:rPr>
              <w:t>,</w:t>
            </w:r>
            <w:r w:rsidRPr="00576550">
              <w:rPr>
                <w:rFonts w:eastAsiaTheme="minorHAnsi" w:cs="Arial"/>
                <w:sz w:val="22"/>
                <w:szCs w:val="22"/>
                <w:lang w:eastAsia="en-US"/>
              </w:rPr>
              <w:t xml:space="preserve"> </w:t>
            </w:r>
            <w:r w:rsidR="00995F8D" w:rsidRPr="00576550">
              <w:rPr>
                <w:rFonts w:eastAsiaTheme="minorHAnsi" w:cs="Arial"/>
                <w:sz w:val="22"/>
                <w:szCs w:val="22"/>
                <w:lang w:eastAsia="en-US"/>
              </w:rPr>
              <w:t>a positive result would have been reported</w:t>
            </w:r>
            <w:r w:rsidR="000A3EE3">
              <w:rPr>
                <w:rFonts w:eastAsiaTheme="minorHAnsi" w:cs="Arial"/>
                <w:sz w:val="22"/>
                <w:szCs w:val="22"/>
                <w:lang w:eastAsia="en-US"/>
              </w:rPr>
              <w:t xml:space="preserve">  </w:t>
            </w:r>
            <w:r w:rsidR="00995F8D" w:rsidRPr="00576550">
              <w:rPr>
                <w:rFonts w:eastAsiaTheme="minorHAnsi" w:cs="Arial"/>
                <w:sz w:val="22"/>
                <w:szCs w:val="22"/>
                <w:lang w:eastAsia="en-US"/>
              </w:rPr>
              <w:t xml:space="preserve">   </w:t>
            </w:r>
          </w:p>
          <w:p w:rsidR="00AB273C" w:rsidRDefault="000A3EE3" w:rsidP="00AB273C">
            <w:pPr>
              <w:pStyle w:val="ListParagraph"/>
              <w:numPr>
                <w:ilvl w:val="0"/>
                <w:numId w:val="8"/>
              </w:numPr>
              <w:spacing w:before="120" w:after="120"/>
              <w:rPr>
                <w:rFonts w:eastAsiaTheme="minorHAnsi" w:cs="Arial"/>
                <w:sz w:val="22"/>
                <w:szCs w:val="22"/>
                <w:lang w:eastAsia="en-US"/>
              </w:rPr>
            </w:pPr>
            <w:r>
              <w:rPr>
                <w:rFonts w:eastAsiaTheme="minorHAnsi" w:cs="Arial"/>
                <w:sz w:val="22"/>
                <w:szCs w:val="22"/>
                <w:lang w:eastAsia="en-US"/>
              </w:rPr>
              <w:t xml:space="preserve">using a higher threshold than the pilot </w:t>
            </w:r>
            <w:r w:rsidR="00AB273C" w:rsidRPr="00AB273C">
              <w:rPr>
                <w:rFonts w:eastAsiaTheme="minorHAnsi" w:cs="Arial"/>
                <w:sz w:val="22"/>
                <w:szCs w:val="22"/>
                <w:lang w:eastAsia="en-US"/>
              </w:rPr>
              <w:t xml:space="preserve">could be regarded as </w:t>
            </w:r>
            <w:r>
              <w:rPr>
                <w:rFonts w:eastAsiaTheme="minorHAnsi" w:cs="Arial"/>
                <w:sz w:val="22"/>
                <w:szCs w:val="22"/>
                <w:lang w:eastAsia="en-US"/>
              </w:rPr>
              <w:t xml:space="preserve">being </w:t>
            </w:r>
            <w:r w:rsidR="00AB273C" w:rsidRPr="00AB273C">
              <w:rPr>
                <w:rFonts w:eastAsiaTheme="minorHAnsi" w:cs="Arial"/>
                <w:sz w:val="22"/>
                <w:szCs w:val="22"/>
                <w:lang w:eastAsia="en-US"/>
              </w:rPr>
              <w:t xml:space="preserve">akin to </w:t>
            </w:r>
            <w:r w:rsidR="00CC5F87">
              <w:rPr>
                <w:rFonts w:eastAsiaTheme="minorHAnsi" w:cs="Arial"/>
                <w:sz w:val="22"/>
                <w:szCs w:val="22"/>
                <w:lang w:eastAsia="en-US"/>
              </w:rPr>
              <w:t xml:space="preserve">increasing the </w:t>
            </w:r>
            <w:r>
              <w:rPr>
                <w:rFonts w:eastAsiaTheme="minorHAnsi" w:cs="Arial"/>
                <w:sz w:val="22"/>
                <w:szCs w:val="22"/>
                <w:lang w:eastAsia="en-US"/>
              </w:rPr>
              <w:t xml:space="preserve"> screening starting </w:t>
            </w:r>
            <w:r w:rsidR="00CC5F87">
              <w:rPr>
                <w:rFonts w:eastAsiaTheme="minorHAnsi" w:cs="Arial"/>
                <w:sz w:val="22"/>
                <w:szCs w:val="22"/>
                <w:lang w:eastAsia="en-US"/>
              </w:rPr>
              <w:t xml:space="preserve">age compared with the </w:t>
            </w:r>
            <w:r w:rsidR="00AB273C" w:rsidRPr="00AB273C">
              <w:rPr>
                <w:rFonts w:eastAsiaTheme="minorHAnsi" w:cs="Arial"/>
                <w:sz w:val="22"/>
                <w:szCs w:val="22"/>
                <w:lang w:eastAsia="en-US"/>
              </w:rPr>
              <w:t xml:space="preserve">pilot, </w:t>
            </w:r>
            <w:r w:rsidR="00CC5F87">
              <w:rPr>
                <w:rFonts w:eastAsiaTheme="minorHAnsi" w:cs="Arial"/>
                <w:sz w:val="22"/>
                <w:szCs w:val="22"/>
                <w:lang w:eastAsia="en-US"/>
              </w:rPr>
              <w:t xml:space="preserve">which </w:t>
            </w:r>
            <w:r>
              <w:rPr>
                <w:rFonts w:eastAsiaTheme="minorHAnsi" w:cs="Arial"/>
                <w:sz w:val="22"/>
                <w:szCs w:val="22"/>
                <w:lang w:eastAsia="en-US"/>
              </w:rPr>
              <w:t xml:space="preserve">also </w:t>
            </w:r>
            <w:r w:rsidR="00AB273C" w:rsidRPr="00AB273C">
              <w:rPr>
                <w:rFonts w:eastAsiaTheme="minorHAnsi" w:cs="Arial"/>
                <w:sz w:val="22"/>
                <w:szCs w:val="22"/>
                <w:lang w:eastAsia="en-US"/>
              </w:rPr>
              <w:t>result</w:t>
            </w:r>
            <w:r w:rsidR="00CC5F87">
              <w:rPr>
                <w:rFonts w:eastAsiaTheme="minorHAnsi" w:cs="Arial"/>
                <w:sz w:val="22"/>
                <w:szCs w:val="22"/>
                <w:lang w:eastAsia="en-US"/>
              </w:rPr>
              <w:t>s</w:t>
            </w:r>
            <w:r w:rsidR="00AB273C" w:rsidRPr="00AB273C">
              <w:rPr>
                <w:rFonts w:eastAsiaTheme="minorHAnsi" w:cs="Arial"/>
                <w:sz w:val="22"/>
                <w:szCs w:val="22"/>
                <w:lang w:eastAsia="en-US"/>
              </w:rPr>
              <w:t xml:space="preserve"> in fewer cases being detected </w:t>
            </w:r>
          </w:p>
          <w:p w:rsidR="003D7B8C" w:rsidRPr="00AB273C" w:rsidRDefault="00AB273C" w:rsidP="00AB273C">
            <w:pPr>
              <w:pStyle w:val="ListParagraph"/>
              <w:numPr>
                <w:ilvl w:val="0"/>
                <w:numId w:val="8"/>
              </w:numPr>
              <w:spacing w:before="120" w:after="120"/>
              <w:rPr>
                <w:rFonts w:eastAsiaTheme="minorHAnsi" w:cs="Arial"/>
                <w:sz w:val="22"/>
                <w:szCs w:val="22"/>
                <w:lang w:eastAsia="en-US"/>
              </w:rPr>
            </w:pPr>
            <w:proofErr w:type="gramStart"/>
            <w:r>
              <w:rPr>
                <w:rFonts w:eastAsiaTheme="minorHAnsi" w:cs="Arial"/>
                <w:sz w:val="22"/>
                <w:szCs w:val="22"/>
                <w:lang w:eastAsia="en-US"/>
              </w:rPr>
              <w:t>t</w:t>
            </w:r>
            <w:r w:rsidRPr="00AB273C">
              <w:rPr>
                <w:rFonts w:eastAsiaTheme="minorHAnsi" w:cs="Arial"/>
                <w:sz w:val="22"/>
                <w:szCs w:val="22"/>
                <w:lang w:eastAsia="en-US"/>
              </w:rPr>
              <w:t>h</w:t>
            </w:r>
            <w:r>
              <w:rPr>
                <w:rFonts w:eastAsiaTheme="minorHAnsi" w:cs="Arial"/>
                <w:sz w:val="22"/>
                <w:szCs w:val="22"/>
                <w:lang w:eastAsia="en-US"/>
              </w:rPr>
              <w:t>ese</w:t>
            </w:r>
            <w:proofErr w:type="gramEnd"/>
            <w:r w:rsidRPr="00AB273C">
              <w:rPr>
                <w:rFonts w:eastAsiaTheme="minorHAnsi" w:cs="Arial"/>
                <w:sz w:val="22"/>
                <w:szCs w:val="22"/>
                <w:lang w:eastAsia="en-US"/>
              </w:rPr>
              <w:t xml:space="preserve"> approach</w:t>
            </w:r>
            <w:r>
              <w:rPr>
                <w:rFonts w:eastAsiaTheme="minorHAnsi" w:cs="Arial"/>
                <w:sz w:val="22"/>
                <w:szCs w:val="22"/>
                <w:lang w:eastAsia="en-US"/>
              </w:rPr>
              <w:t>es</w:t>
            </w:r>
            <w:r w:rsidRPr="00AB273C">
              <w:rPr>
                <w:rFonts w:eastAsiaTheme="minorHAnsi" w:cs="Arial"/>
                <w:sz w:val="22"/>
                <w:szCs w:val="22"/>
                <w:lang w:eastAsia="en-US"/>
              </w:rPr>
              <w:t xml:space="preserve"> </w:t>
            </w:r>
            <w:r>
              <w:rPr>
                <w:rFonts w:eastAsiaTheme="minorHAnsi" w:cs="Arial"/>
                <w:sz w:val="22"/>
                <w:szCs w:val="22"/>
                <w:lang w:eastAsia="en-US"/>
              </w:rPr>
              <w:t>place a c</w:t>
            </w:r>
            <w:r w:rsidR="00995F8D" w:rsidRPr="00AB273C">
              <w:rPr>
                <w:rFonts w:eastAsiaTheme="minorHAnsi" w:cs="Arial"/>
                <w:sz w:val="22"/>
                <w:szCs w:val="22"/>
                <w:lang w:eastAsia="en-US"/>
              </w:rPr>
              <w:t xml:space="preserve">ontinued </w:t>
            </w:r>
            <w:r w:rsidR="00BF6C76" w:rsidRPr="00AB273C">
              <w:rPr>
                <w:rFonts w:eastAsiaTheme="minorHAnsi" w:cs="Arial"/>
                <w:sz w:val="22"/>
                <w:szCs w:val="22"/>
                <w:lang w:eastAsia="en-US"/>
              </w:rPr>
              <w:t>re</w:t>
            </w:r>
            <w:r w:rsidR="003D7B8C" w:rsidRPr="00AB273C">
              <w:rPr>
                <w:rFonts w:eastAsiaTheme="minorHAnsi" w:cs="Arial"/>
                <w:sz w:val="22"/>
                <w:szCs w:val="22"/>
                <w:lang w:eastAsia="en-US"/>
              </w:rPr>
              <w:t>l</w:t>
            </w:r>
            <w:r w:rsidR="00995F8D" w:rsidRPr="00AB273C">
              <w:rPr>
                <w:rFonts w:eastAsiaTheme="minorHAnsi" w:cs="Arial"/>
                <w:sz w:val="22"/>
                <w:szCs w:val="22"/>
                <w:lang w:eastAsia="en-US"/>
              </w:rPr>
              <w:t>iance o</w:t>
            </w:r>
            <w:r w:rsidR="00BF6C76" w:rsidRPr="00AB273C">
              <w:rPr>
                <w:rFonts w:eastAsiaTheme="minorHAnsi" w:cs="Arial"/>
                <w:sz w:val="22"/>
                <w:szCs w:val="22"/>
                <w:lang w:eastAsia="en-US"/>
              </w:rPr>
              <w:t xml:space="preserve">n GPs </w:t>
            </w:r>
            <w:r w:rsidR="00995F8D" w:rsidRPr="00AB273C">
              <w:rPr>
                <w:rFonts w:eastAsiaTheme="minorHAnsi" w:cs="Arial"/>
                <w:sz w:val="22"/>
                <w:szCs w:val="22"/>
                <w:lang w:eastAsia="en-US"/>
              </w:rPr>
              <w:t xml:space="preserve">applying clinical acumen to </w:t>
            </w:r>
            <w:r w:rsidR="00BF6C76" w:rsidRPr="00AB273C">
              <w:rPr>
                <w:rFonts w:eastAsiaTheme="minorHAnsi" w:cs="Arial"/>
                <w:sz w:val="22"/>
                <w:szCs w:val="22"/>
                <w:lang w:eastAsia="en-US"/>
              </w:rPr>
              <w:t xml:space="preserve">detect cancer </w:t>
            </w:r>
            <w:r w:rsidR="00CC5F87">
              <w:rPr>
                <w:rFonts w:eastAsiaTheme="minorHAnsi" w:cs="Arial"/>
                <w:sz w:val="22"/>
                <w:szCs w:val="22"/>
                <w:lang w:eastAsia="en-US"/>
              </w:rPr>
              <w:t xml:space="preserve">in those with </w:t>
            </w:r>
            <w:r>
              <w:rPr>
                <w:rFonts w:eastAsiaTheme="minorHAnsi" w:cs="Arial"/>
                <w:sz w:val="22"/>
                <w:szCs w:val="22"/>
                <w:lang w:eastAsia="en-US"/>
              </w:rPr>
              <w:t>a negative screen because of the higher threshold</w:t>
            </w:r>
            <w:r w:rsidR="00CC5F87">
              <w:rPr>
                <w:rFonts w:eastAsiaTheme="minorHAnsi" w:cs="Arial"/>
                <w:sz w:val="22"/>
                <w:szCs w:val="22"/>
                <w:lang w:eastAsia="en-US"/>
              </w:rPr>
              <w:t>;</w:t>
            </w:r>
            <w:r>
              <w:rPr>
                <w:rFonts w:eastAsiaTheme="minorHAnsi" w:cs="Arial"/>
                <w:sz w:val="22"/>
                <w:szCs w:val="22"/>
                <w:lang w:eastAsia="en-US"/>
              </w:rPr>
              <w:t xml:space="preserve"> and those </w:t>
            </w:r>
            <w:r w:rsidR="00BF6C76" w:rsidRPr="00AB273C">
              <w:rPr>
                <w:rFonts w:eastAsiaTheme="minorHAnsi" w:cs="Arial"/>
                <w:sz w:val="22"/>
                <w:szCs w:val="22"/>
                <w:lang w:eastAsia="en-US"/>
              </w:rPr>
              <w:t xml:space="preserve">aged 50 to 60 </w:t>
            </w:r>
            <w:r w:rsidR="00995F8D" w:rsidRPr="00AB273C">
              <w:rPr>
                <w:rFonts w:eastAsiaTheme="minorHAnsi" w:cs="Arial"/>
                <w:sz w:val="22"/>
                <w:szCs w:val="22"/>
                <w:lang w:eastAsia="en-US"/>
              </w:rPr>
              <w:t>years</w:t>
            </w:r>
            <w:r w:rsidR="00CC5F87">
              <w:rPr>
                <w:rFonts w:eastAsiaTheme="minorHAnsi" w:cs="Arial"/>
                <w:sz w:val="22"/>
                <w:szCs w:val="22"/>
                <w:lang w:eastAsia="en-US"/>
              </w:rPr>
              <w:t xml:space="preserve"> who are </w:t>
            </w:r>
            <w:r w:rsidR="00BF6C76" w:rsidRPr="00AB273C">
              <w:rPr>
                <w:rFonts w:eastAsiaTheme="minorHAnsi" w:cs="Arial"/>
                <w:sz w:val="22"/>
                <w:szCs w:val="22"/>
                <w:lang w:eastAsia="en-US"/>
              </w:rPr>
              <w:t>not eligible for screening</w:t>
            </w:r>
            <w:r w:rsidR="003D7B8C" w:rsidRPr="00AB273C">
              <w:rPr>
                <w:rFonts w:eastAsiaTheme="minorHAnsi" w:cs="Arial"/>
                <w:sz w:val="22"/>
                <w:szCs w:val="22"/>
                <w:lang w:eastAsia="en-US"/>
              </w:rPr>
              <w:t>.</w:t>
            </w:r>
          </w:p>
          <w:p w:rsidR="00AB273C" w:rsidRPr="00AB273C" w:rsidRDefault="003D7B8C" w:rsidP="00AB273C">
            <w:pPr>
              <w:pStyle w:val="ListParagraph"/>
              <w:numPr>
                <w:ilvl w:val="0"/>
                <w:numId w:val="8"/>
              </w:numPr>
              <w:spacing w:before="120" w:after="120"/>
              <w:rPr>
                <w:rFonts w:eastAsiaTheme="minorHAnsi" w:cs="Arial"/>
                <w:sz w:val="22"/>
                <w:szCs w:val="22"/>
                <w:lang w:eastAsia="en-US"/>
              </w:rPr>
            </w:pPr>
            <w:r w:rsidRPr="00AB273C">
              <w:rPr>
                <w:rFonts w:eastAsiaTheme="minorHAnsi" w:cs="Arial"/>
                <w:sz w:val="22"/>
                <w:szCs w:val="22"/>
                <w:lang w:eastAsia="en-US"/>
              </w:rPr>
              <w:t xml:space="preserve">the cut off used in the </w:t>
            </w:r>
            <w:proofErr w:type="spellStart"/>
            <w:r w:rsidRPr="00AB273C">
              <w:rPr>
                <w:rFonts w:eastAsiaTheme="minorHAnsi" w:cs="Arial"/>
                <w:sz w:val="22"/>
                <w:szCs w:val="22"/>
                <w:lang w:eastAsia="en-US"/>
              </w:rPr>
              <w:t>Wai</w:t>
            </w:r>
            <w:r w:rsidR="00EE1849" w:rsidRPr="00AB273C">
              <w:rPr>
                <w:rFonts w:eastAsiaTheme="minorHAnsi" w:cs="Arial"/>
                <w:sz w:val="22"/>
                <w:szCs w:val="22"/>
                <w:lang w:eastAsia="en-US"/>
              </w:rPr>
              <w:t>t</w:t>
            </w:r>
            <w:r w:rsidRPr="00AB273C">
              <w:rPr>
                <w:rFonts w:eastAsiaTheme="minorHAnsi" w:cs="Arial"/>
                <w:sz w:val="22"/>
                <w:szCs w:val="22"/>
                <w:lang w:eastAsia="en-US"/>
              </w:rPr>
              <w:t>emata</w:t>
            </w:r>
            <w:proofErr w:type="spellEnd"/>
            <w:r w:rsidRPr="00AB273C">
              <w:rPr>
                <w:rFonts w:eastAsiaTheme="minorHAnsi" w:cs="Arial"/>
                <w:sz w:val="22"/>
                <w:szCs w:val="22"/>
                <w:lang w:eastAsia="en-US"/>
              </w:rPr>
              <w:t xml:space="preserve"> pilot was intentionally set low to give quantitative data</w:t>
            </w:r>
            <w:r w:rsidR="00CC5F87">
              <w:rPr>
                <w:rFonts w:eastAsiaTheme="minorHAnsi" w:cs="Arial"/>
                <w:sz w:val="22"/>
                <w:szCs w:val="22"/>
                <w:lang w:eastAsia="en-US"/>
              </w:rPr>
              <w:t xml:space="preserve"> to inform consideration of threshold options</w:t>
            </w:r>
            <w:r w:rsidR="00AB273C" w:rsidRPr="00AB273C">
              <w:rPr>
                <w:rFonts w:eastAsiaTheme="minorHAnsi" w:cs="Arial"/>
                <w:sz w:val="22"/>
                <w:szCs w:val="22"/>
                <w:lang w:eastAsia="en-US"/>
              </w:rPr>
              <w:t xml:space="preserve">, </w:t>
            </w:r>
            <w:r w:rsidRPr="00AB273C">
              <w:rPr>
                <w:rFonts w:eastAsiaTheme="minorHAnsi" w:cs="Arial"/>
                <w:sz w:val="22"/>
                <w:szCs w:val="22"/>
                <w:lang w:eastAsia="en-US"/>
              </w:rPr>
              <w:t>so th</w:t>
            </w:r>
            <w:r w:rsidR="00EE1849" w:rsidRPr="00AB273C">
              <w:rPr>
                <w:rFonts w:eastAsiaTheme="minorHAnsi" w:cs="Arial"/>
                <w:sz w:val="22"/>
                <w:szCs w:val="22"/>
                <w:lang w:eastAsia="en-US"/>
              </w:rPr>
              <w:t>e</w:t>
            </w:r>
            <w:r w:rsidRPr="00AB273C">
              <w:rPr>
                <w:rFonts w:eastAsiaTheme="minorHAnsi" w:cs="Arial"/>
                <w:sz w:val="22"/>
                <w:szCs w:val="22"/>
                <w:lang w:eastAsia="en-US"/>
              </w:rPr>
              <w:t xml:space="preserve"> issue is one of communication</w:t>
            </w:r>
            <w:r w:rsidR="005C2FF9">
              <w:rPr>
                <w:rFonts w:eastAsiaTheme="minorHAnsi" w:cs="Arial"/>
                <w:sz w:val="22"/>
                <w:szCs w:val="22"/>
                <w:lang w:eastAsia="en-US"/>
              </w:rPr>
              <w:t>, with p</w:t>
            </w:r>
            <w:r w:rsidR="00AB273C" w:rsidRPr="00AB273C">
              <w:rPr>
                <w:rFonts w:eastAsiaTheme="minorHAnsi" w:cs="Arial"/>
                <w:sz w:val="22"/>
                <w:szCs w:val="22"/>
                <w:lang w:eastAsia="en-US"/>
              </w:rPr>
              <w:t xml:space="preserve">erception </w:t>
            </w:r>
            <w:r w:rsidR="005C2FF9">
              <w:rPr>
                <w:rFonts w:eastAsiaTheme="minorHAnsi" w:cs="Arial"/>
                <w:sz w:val="22"/>
                <w:szCs w:val="22"/>
                <w:lang w:eastAsia="en-US"/>
              </w:rPr>
              <w:t>i</w:t>
            </w:r>
            <w:r w:rsidR="00AB273C" w:rsidRPr="00AB273C">
              <w:rPr>
                <w:rFonts w:eastAsiaTheme="minorHAnsi" w:cs="Arial"/>
                <w:sz w:val="22"/>
                <w:szCs w:val="22"/>
                <w:lang w:eastAsia="en-US"/>
              </w:rPr>
              <w:t xml:space="preserve">mportant if altering the cut off </w:t>
            </w:r>
            <w:r w:rsidR="005C2FF9">
              <w:rPr>
                <w:rFonts w:eastAsiaTheme="minorHAnsi" w:cs="Arial"/>
                <w:sz w:val="22"/>
                <w:szCs w:val="22"/>
                <w:lang w:eastAsia="en-US"/>
              </w:rPr>
              <w:t xml:space="preserve">means </w:t>
            </w:r>
            <w:r w:rsidR="00AB273C" w:rsidRPr="00AB273C">
              <w:rPr>
                <w:rFonts w:eastAsiaTheme="minorHAnsi" w:cs="Arial"/>
                <w:sz w:val="22"/>
                <w:szCs w:val="22"/>
                <w:lang w:eastAsia="en-US"/>
              </w:rPr>
              <w:t xml:space="preserve"> actionable information </w:t>
            </w:r>
            <w:r w:rsidR="005C2FF9">
              <w:rPr>
                <w:rFonts w:eastAsiaTheme="minorHAnsi" w:cs="Arial"/>
                <w:sz w:val="22"/>
                <w:szCs w:val="22"/>
                <w:lang w:eastAsia="en-US"/>
              </w:rPr>
              <w:t xml:space="preserve">is </w:t>
            </w:r>
            <w:r w:rsidR="00AB273C">
              <w:rPr>
                <w:rFonts w:eastAsiaTheme="minorHAnsi" w:cs="Arial"/>
                <w:sz w:val="22"/>
                <w:szCs w:val="22"/>
                <w:lang w:eastAsia="en-US"/>
              </w:rPr>
              <w:t xml:space="preserve">potentially </w:t>
            </w:r>
            <w:r w:rsidR="00AB273C" w:rsidRPr="00AB273C">
              <w:rPr>
                <w:rFonts w:eastAsiaTheme="minorHAnsi" w:cs="Arial"/>
                <w:sz w:val="22"/>
                <w:szCs w:val="22"/>
                <w:lang w:eastAsia="en-US"/>
              </w:rPr>
              <w:t xml:space="preserve">withheld </w:t>
            </w:r>
          </w:p>
          <w:p w:rsidR="00EE1849" w:rsidRPr="00576550" w:rsidRDefault="00EE1849"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public statements are not clear as to what threshold is being used</w:t>
            </w:r>
          </w:p>
          <w:p w:rsidR="00EE1849" w:rsidRPr="00576550" w:rsidRDefault="00995F8D"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 xml:space="preserve">the </w:t>
            </w:r>
            <w:r w:rsidR="00EE1849" w:rsidRPr="00576550">
              <w:rPr>
                <w:rFonts w:eastAsiaTheme="minorHAnsi" w:cs="Arial"/>
                <w:sz w:val="22"/>
                <w:szCs w:val="22"/>
                <w:lang w:eastAsia="en-US"/>
              </w:rPr>
              <w:t xml:space="preserve"> issu</w:t>
            </w:r>
            <w:r w:rsidR="003D7B8C" w:rsidRPr="00576550">
              <w:rPr>
                <w:rFonts w:eastAsiaTheme="minorHAnsi" w:cs="Arial"/>
                <w:sz w:val="22"/>
                <w:szCs w:val="22"/>
                <w:lang w:eastAsia="en-US"/>
              </w:rPr>
              <w:t xml:space="preserve">e </w:t>
            </w:r>
            <w:r w:rsidR="00EE1849" w:rsidRPr="00576550">
              <w:rPr>
                <w:rFonts w:eastAsiaTheme="minorHAnsi" w:cs="Arial"/>
                <w:sz w:val="22"/>
                <w:szCs w:val="22"/>
                <w:lang w:eastAsia="en-US"/>
              </w:rPr>
              <w:t xml:space="preserve">relates to </w:t>
            </w:r>
            <w:r w:rsidR="003D7B8C" w:rsidRPr="00576550">
              <w:rPr>
                <w:rFonts w:eastAsiaTheme="minorHAnsi" w:cs="Arial"/>
                <w:sz w:val="22"/>
                <w:szCs w:val="22"/>
                <w:lang w:eastAsia="en-US"/>
              </w:rPr>
              <w:t xml:space="preserve">understanding risk </w:t>
            </w:r>
            <w:proofErr w:type="spellStart"/>
            <w:r w:rsidR="003D7B8C" w:rsidRPr="00576550">
              <w:rPr>
                <w:rFonts w:eastAsiaTheme="minorHAnsi" w:cs="Arial"/>
                <w:sz w:val="22"/>
                <w:szCs w:val="22"/>
                <w:lang w:eastAsia="en-US"/>
              </w:rPr>
              <w:t>eg</w:t>
            </w:r>
            <w:proofErr w:type="spellEnd"/>
            <w:r w:rsidRPr="00576550">
              <w:rPr>
                <w:rFonts w:eastAsiaTheme="minorHAnsi" w:cs="Arial"/>
                <w:sz w:val="22"/>
                <w:szCs w:val="22"/>
                <w:lang w:eastAsia="en-US"/>
              </w:rPr>
              <w:t>,</w:t>
            </w:r>
            <w:r w:rsidR="003D7B8C" w:rsidRPr="00576550">
              <w:rPr>
                <w:rFonts w:eastAsiaTheme="minorHAnsi" w:cs="Arial"/>
                <w:sz w:val="22"/>
                <w:szCs w:val="22"/>
                <w:lang w:eastAsia="en-US"/>
              </w:rPr>
              <w:t xml:space="preserve"> high, intermediate</w:t>
            </w:r>
            <w:r w:rsidR="00EE1849" w:rsidRPr="00576550">
              <w:rPr>
                <w:rFonts w:eastAsiaTheme="minorHAnsi" w:cs="Arial"/>
                <w:sz w:val="22"/>
                <w:szCs w:val="22"/>
                <w:lang w:eastAsia="en-US"/>
              </w:rPr>
              <w:t xml:space="preserve"> or</w:t>
            </w:r>
            <w:r w:rsidR="003D7B8C" w:rsidRPr="00576550">
              <w:rPr>
                <w:rFonts w:eastAsiaTheme="minorHAnsi" w:cs="Arial"/>
                <w:sz w:val="22"/>
                <w:szCs w:val="22"/>
                <w:lang w:eastAsia="en-US"/>
              </w:rPr>
              <w:t xml:space="preserve"> low </w:t>
            </w:r>
            <w:r w:rsidR="00EE1849" w:rsidRPr="00576550">
              <w:rPr>
                <w:rFonts w:eastAsiaTheme="minorHAnsi" w:cs="Arial"/>
                <w:sz w:val="22"/>
                <w:szCs w:val="22"/>
                <w:lang w:eastAsia="en-US"/>
              </w:rPr>
              <w:t xml:space="preserve">risk </w:t>
            </w:r>
            <w:r w:rsidR="003D7B8C" w:rsidRPr="00576550">
              <w:rPr>
                <w:rFonts w:eastAsiaTheme="minorHAnsi" w:cs="Arial"/>
                <w:sz w:val="22"/>
                <w:szCs w:val="22"/>
                <w:lang w:eastAsia="en-US"/>
              </w:rPr>
              <w:t xml:space="preserve">with the option perhaps of </w:t>
            </w:r>
            <w:r w:rsidR="00EE1849" w:rsidRPr="00576550">
              <w:rPr>
                <w:rFonts w:eastAsiaTheme="minorHAnsi" w:cs="Arial"/>
                <w:sz w:val="22"/>
                <w:szCs w:val="22"/>
                <w:lang w:eastAsia="en-US"/>
              </w:rPr>
              <w:t xml:space="preserve">an </w:t>
            </w:r>
            <w:r w:rsidR="003D7B8C" w:rsidRPr="00576550">
              <w:rPr>
                <w:rFonts w:eastAsiaTheme="minorHAnsi" w:cs="Arial"/>
                <w:sz w:val="22"/>
                <w:szCs w:val="22"/>
                <w:lang w:eastAsia="en-US"/>
              </w:rPr>
              <w:t>intermediate risk signal</w:t>
            </w:r>
            <w:r w:rsidR="00EE1849" w:rsidRPr="00576550">
              <w:rPr>
                <w:rFonts w:eastAsiaTheme="minorHAnsi" w:cs="Arial"/>
                <w:sz w:val="22"/>
                <w:szCs w:val="22"/>
                <w:lang w:eastAsia="en-US"/>
              </w:rPr>
              <w:t>ling</w:t>
            </w:r>
            <w:r w:rsidR="003D7B8C" w:rsidRPr="00576550">
              <w:rPr>
                <w:rFonts w:eastAsiaTheme="minorHAnsi" w:cs="Arial"/>
                <w:sz w:val="22"/>
                <w:szCs w:val="22"/>
                <w:lang w:eastAsia="en-US"/>
              </w:rPr>
              <w:t xml:space="preserve"> recall at 12 months </w:t>
            </w:r>
            <w:r w:rsidR="00EE1849" w:rsidRPr="00576550">
              <w:rPr>
                <w:rFonts w:eastAsiaTheme="minorHAnsi" w:cs="Arial"/>
                <w:sz w:val="22"/>
                <w:szCs w:val="22"/>
                <w:lang w:eastAsia="en-US"/>
              </w:rPr>
              <w:t>(</w:t>
            </w:r>
            <w:r w:rsidR="003D7B8C" w:rsidRPr="00576550">
              <w:rPr>
                <w:rFonts w:eastAsiaTheme="minorHAnsi" w:cs="Arial"/>
                <w:sz w:val="22"/>
                <w:szCs w:val="22"/>
                <w:lang w:eastAsia="en-US"/>
              </w:rPr>
              <w:t>not 24 months</w:t>
            </w:r>
            <w:r w:rsidR="00EE1849" w:rsidRPr="00576550">
              <w:rPr>
                <w:rFonts w:eastAsiaTheme="minorHAnsi" w:cs="Arial"/>
                <w:sz w:val="22"/>
                <w:szCs w:val="22"/>
                <w:lang w:eastAsia="en-US"/>
              </w:rPr>
              <w:t>)</w:t>
            </w:r>
            <w:r w:rsidR="003D7B8C" w:rsidRPr="00576550">
              <w:rPr>
                <w:rFonts w:eastAsiaTheme="minorHAnsi" w:cs="Arial"/>
                <w:sz w:val="22"/>
                <w:szCs w:val="22"/>
                <w:lang w:eastAsia="en-US"/>
              </w:rPr>
              <w:t xml:space="preserve"> if there are no clinical signs </w:t>
            </w:r>
            <w:proofErr w:type="spellStart"/>
            <w:r w:rsidR="003D7B8C" w:rsidRPr="00576550">
              <w:rPr>
                <w:rFonts w:eastAsiaTheme="minorHAnsi" w:cs="Arial"/>
                <w:sz w:val="22"/>
                <w:szCs w:val="22"/>
                <w:lang w:eastAsia="en-US"/>
              </w:rPr>
              <w:t>ie</w:t>
            </w:r>
            <w:proofErr w:type="spellEnd"/>
            <w:r w:rsidR="00EE1849" w:rsidRPr="00576550">
              <w:rPr>
                <w:rFonts w:eastAsiaTheme="minorHAnsi" w:cs="Arial"/>
                <w:sz w:val="22"/>
                <w:szCs w:val="22"/>
                <w:lang w:eastAsia="en-US"/>
              </w:rPr>
              <w:t>.</w:t>
            </w:r>
            <w:r w:rsidR="003D7B8C" w:rsidRPr="00576550">
              <w:rPr>
                <w:rFonts w:eastAsiaTheme="minorHAnsi" w:cs="Arial"/>
                <w:sz w:val="22"/>
                <w:szCs w:val="22"/>
                <w:lang w:eastAsia="en-US"/>
              </w:rPr>
              <w:t xml:space="preserve"> having a clear pathway to follow</w:t>
            </w:r>
          </w:p>
          <w:p w:rsidR="00EE1849" w:rsidRPr="00576550" w:rsidRDefault="00E24439"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 xml:space="preserve">overseas </w:t>
            </w:r>
            <w:r w:rsidR="00995F8D" w:rsidRPr="00576550">
              <w:rPr>
                <w:rFonts w:eastAsiaTheme="minorHAnsi" w:cs="Arial"/>
                <w:sz w:val="22"/>
                <w:szCs w:val="22"/>
                <w:lang w:eastAsia="en-US"/>
              </w:rPr>
              <w:t xml:space="preserve">programmes </w:t>
            </w:r>
            <w:r w:rsidRPr="00576550">
              <w:rPr>
                <w:rFonts w:eastAsiaTheme="minorHAnsi" w:cs="Arial"/>
                <w:sz w:val="22"/>
                <w:szCs w:val="22"/>
                <w:lang w:eastAsia="en-US"/>
              </w:rPr>
              <w:t xml:space="preserve">do not look at </w:t>
            </w:r>
            <w:r w:rsidR="00995F8D" w:rsidRPr="00576550">
              <w:rPr>
                <w:rFonts w:eastAsiaTheme="minorHAnsi" w:cs="Arial"/>
                <w:sz w:val="22"/>
                <w:szCs w:val="22"/>
                <w:lang w:eastAsia="en-US"/>
              </w:rPr>
              <w:t xml:space="preserve">or report </w:t>
            </w:r>
            <w:r w:rsidRPr="00576550">
              <w:rPr>
                <w:rFonts w:eastAsiaTheme="minorHAnsi" w:cs="Arial"/>
                <w:sz w:val="22"/>
                <w:szCs w:val="22"/>
                <w:lang w:eastAsia="en-US"/>
              </w:rPr>
              <w:t xml:space="preserve">results just below their chosen thresholds </w:t>
            </w:r>
          </w:p>
          <w:p w:rsidR="00121562" w:rsidRPr="00576550" w:rsidRDefault="00E24439" w:rsidP="00AB273C">
            <w:pPr>
              <w:pStyle w:val="ListParagraph"/>
              <w:numPr>
                <w:ilvl w:val="0"/>
                <w:numId w:val="8"/>
              </w:numPr>
              <w:spacing w:before="120" w:after="120"/>
              <w:rPr>
                <w:rFonts w:eastAsiaTheme="minorHAnsi" w:cs="Arial"/>
                <w:sz w:val="22"/>
                <w:szCs w:val="22"/>
                <w:lang w:eastAsia="en-US"/>
              </w:rPr>
            </w:pPr>
            <w:r w:rsidRPr="00576550">
              <w:rPr>
                <w:rFonts w:eastAsiaTheme="minorHAnsi" w:cs="Arial"/>
                <w:sz w:val="22"/>
                <w:szCs w:val="22"/>
                <w:lang w:eastAsia="en-US"/>
              </w:rPr>
              <w:t xml:space="preserve">the </w:t>
            </w:r>
            <w:r w:rsidR="00EE1849" w:rsidRPr="00576550">
              <w:rPr>
                <w:rFonts w:eastAsiaTheme="minorHAnsi" w:cs="Arial"/>
                <w:sz w:val="22"/>
                <w:szCs w:val="22"/>
                <w:lang w:eastAsia="en-US"/>
              </w:rPr>
              <w:t xml:space="preserve">importance of involving patient in decision making </w:t>
            </w:r>
            <w:r w:rsidRPr="00576550">
              <w:rPr>
                <w:rFonts w:eastAsiaTheme="minorHAnsi" w:cs="Arial"/>
                <w:sz w:val="22"/>
                <w:szCs w:val="22"/>
                <w:lang w:eastAsia="en-US"/>
              </w:rPr>
              <w:t xml:space="preserve">and </w:t>
            </w:r>
            <w:r w:rsidR="00121562" w:rsidRPr="00576550">
              <w:rPr>
                <w:rFonts w:eastAsiaTheme="minorHAnsi" w:cs="Arial"/>
                <w:sz w:val="22"/>
                <w:szCs w:val="22"/>
                <w:lang w:eastAsia="en-US"/>
              </w:rPr>
              <w:t xml:space="preserve">their right to </w:t>
            </w:r>
            <w:r w:rsidRPr="00576550">
              <w:rPr>
                <w:rFonts w:eastAsiaTheme="minorHAnsi" w:cs="Arial"/>
                <w:sz w:val="22"/>
                <w:szCs w:val="22"/>
                <w:lang w:eastAsia="en-US"/>
              </w:rPr>
              <w:t>full information</w:t>
            </w:r>
            <w:r w:rsidR="00121562" w:rsidRPr="00576550">
              <w:rPr>
                <w:rFonts w:eastAsiaTheme="minorHAnsi" w:cs="Arial"/>
                <w:sz w:val="22"/>
                <w:szCs w:val="22"/>
                <w:lang w:eastAsia="en-US"/>
              </w:rPr>
              <w:t xml:space="preserve">, </w:t>
            </w:r>
            <w:r w:rsidR="00995F8D" w:rsidRPr="00576550">
              <w:rPr>
                <w:rFonts w:eastAsiaTheme="minorHAnsi" w:cs="Arial"/>
                <w:sz w:val="22"/>
                <w:szCs w:val="22"/>
                <w:lang w:eastAsia="en-US"/>
              </w:rPr>
              <w:t xml:space="preserve">acknowledging this </w:t>
            </w:r>
            <w:r w:rsidR="00121562" w:rsidRPr="00576550">
              <w:rPr>
                <w:rFonts w:eastAsiaTheme="minorHAnsi" w:cs="Arial"/>
                <w:sz w:val="22"/>
                <w:szCs w:val="22"/>
                <w:lang w:eastAsia="en-US"/>
              </w:rPr>
              <w:t>creates issue</w:t>
            </w:r>
            <w:r w:rsidR="00995F8D" w:rsidRPr="00576550">
              <w:rPr>
                <w:rFonts w:eastAsiaTheme="minorHAnsi" w:cs="Arial"/>
                <w:sz w:val="22"/>
                <w:szCs w:val="22"/>
                <w:lang w:eastAsia="en-US"/>
              </w:rPr>
              <w:t xml:space="preserve">s with </w:t>
            </w:r>
            <w:r w:rsidR="00121562" w:rsidRPr="00576550">
              <w:rPr>
                <w:rFonts w:eastAsiaTheme="minorHAnsi" w:cs="Arial"/>
                <w:sz w:val="22"/>
                <w:szCs w:val="22"/>
                <w:lang w:eastAsia="en-US"/>
              </w:rPr>
              <w:t xml:space="preserve">different pathways being followed </w:t>
            </w:r>
            <w:proofErr w:type="spellStart"/>
            <w:r w:rsidR="00121562" w:rsidRPr="00576550">
              <w:rPr>
                <w:rFonts w:eastAsiaTheme="minorHAnsi" w:cs="Arial"/>
                <w:sz w:val="22"/>
                <w:szCs w:val="22"/>
                <w:lang w:eastAsia="en-US"/>
              </w:rPr>
              <w:t>eg</w:t>
            </w:r>
            <w:proofErr w:type="spellEnd"/>
            <w:r w:rsidR="00121562" w:rsidRPr="00576550">
              <w:rPr>
                <w:rFonts w:eastAsiaTheme="minorHAnsi" w:cs="Arial"/>
                <w:sz w:val="22"/>
                <w:szCs w:val="22"/>
                <w:lang w:eastAsia="en-US"/>
              </w:rPr>
              <w:t xml:space="preserve"> private uptake of colonoscopy</w:t>
            </w:r>
            <w:r w:rsidR="00AB273C">
              <w:rPr>
                <w:rFonts w:eastAsiaTheme="minorHAnsi" w:cs="Arial"/>
                <w:sz w:val="22"/>
                <w:szCs w:val="22"/>
                <w:lang w:eastAsia="en-US"/>
              </w:rPr>
              <w:t xml:space="preserve"> for lower risk results </w:t>
            </w:r>
            <w:r w:rsidR="00121562" w:rsidRPr="00576550">
              <w:rPr>
                <w:rFonts w:eastAsiaTheme="minorHAnsi" w:cs="Arial"/>
                <w:sz w:val="22"/>
                <w:szCs w:val="22"/>
                <w:lang w:eastAsia="en-US"/>
              </w:rPr>
              <w:t xml:space="preserve"> </w:t>
            </w:r>
          </w:p>
          <w:p w:rsidR="00121562" w:rsidRPr="00576550" w:rsidRDefault="00121562" w:rsidP="00AB273C">
            <w:pPr>
              <w:pStyle w:val="ListParagraph"/>
              <w:numPr>
                <w:ilvl w:val="0"/>
                <w:numId w:val="8"/>
              </w:numPr>
              <w:spacing w:before="120" w:after="120"/>
              <w:rPr>
                <w:rFonts w:eastAsiaTheme="minorHAnsi" w:cs="Arial"/>
                <w:sz w:val="22"/>
                <w:szCs w:val="22"/>
                <w:lang w:eastAsia="en-US"/>
              </w:rPr>
            </w:pPr>
            <w:proofErr w:type="gramStart"/>
            <w:r w:rsidRPr="00576550">
              <w:rPr>
                <w:rFonts w:eastAsiaTheme="minorHAnsi" w:cs="Arial"/>
                <w:sz w:val="22"/>
                <w:szCs w:val="22"/>
                <w:lang w:eastAsia="en-US"/>
              </w:rPr>
              <w:t>the</w:t>
            </w:r>
            <w:proofErr w:type="gramEnd"/>
            <w:r w:rsidRPr="00576550">
              <w:rPr>
                <w:rFonts w:eastAsiaTheme="minorHAnsi" w:cs="Arial"/>
                <w:sz w:val="22"/>
                <w:szCs w:val="22"/>
                <w:lang w:eastAsia="en-US"/>
              </w:rPr>
              <w:t xml:space="preserve"> importance of explicitly addressing inequity, given </w:t>
            </w:r>
            <w:r w:rsidR="00317A17" w:rsidRPr="00576550">
              <w:rPr>
                <w:rFonts w:eastAsiaTheme="minorHAnsi" w:cs="Arial"/>
                <w:sz w:val="22"/>
                <w:szCs w:val="22"/>
                <w:lang w:eastAsia="en-US"/>
              </w:rPr>
              <w:t xml:space="preserve">it is likely to increase with </w:t>
            </w:r>
            <w:r w:rsidRPr="00576550">
              <w:rPr>
                <w:rFonts w:eastAsiaTheme="minorHAnsi" w:cs="Arial"/>
                <w:sz w:val="22"/>
                <w:szCs w:val="22"/>
                <w:lang w:eastAsia="en-US"/>
              </w:rPr>
              <w:t>screening</w:t>
            </w:r>
            <w:r w:rsidR="0052609E">
              <w:rPr>
                <w:rFonts w:eastAsiaTheme="minorHAnsi" w:cs="Arial"/>
                <w:sz w:val="22"/>
                <w:szCs w:val="22"/>
                <w:lang w:eastAsia="en-US"/>
              </w:rPr>
              <w:t>.</w:t>
            </w:r>
            <w:r w:rsidRPr="00576550">
              <w:rPr>
                <w:rFonts w:eastAsiaTheme="minorHAnsi" w:cs="Arial"/>
                <w:sz w:val="22"/>
                <w:szCs w:val="22"/>
                <w:lang w:eastAsia="en-US"/>
              </w:rPr>
              <w:t xml:space="preserve"> </w:t>
            </w:r>
          </w:p>
          <w:p w:rsidR="006059D9" w:rsidRPr="006059D9" w:rsidRDefault="006059D9" w:rsidP="006059D9">
            <w:pPr>
              <w:tabs>
                <w:tab w:val="left" w:pos="284"/>
              </w:tabs>
              <w:rPr>
                <w:rFonts w:cs="Arial"/>
                <w:b/>
                <w:sz w:val="22"/>
                <w:szCs w:val="22"/>
              </w:rPr>
            </w:pPr>
          </w:p>
          <w:p w:rsidR="00317A17" w:rsidRPr="006059D9" w:rsidRDefault="00317A17" w:rsidP="006059D9">
            <w:pPr>
              <w:tabs>
                <w:tab w:val="left" w:pos="284"/>
              </w:tabs>
              <w:rPr>
                <w:rFonts w:cs="Arial"/>
                <w:b/>
                <w:sz w:val="22"/>
                <w:szCs w:val="22"/>
              </w:rPr>
            </w:pPr>
            <w:r w:rsidRPr="006059D9">
              <w:rPr>
                <w:rFonts w:cs="Arial"/>
                <w:b/>
                <w:sz w:val="22"/>
                <w:szCs w:val="22"/>
              </w:rPr>
              <w:t>Conclusion</w:t>
            </w:r>
          </w:p>
          <w:p w:rsidR="008E04F8" w:rsidRPr="00576550" w:rsidRDefault="00121562" w:rsidP="00AB273C">
            <w:pPr>
              <w:spacing w:before="120" w:after="120"/>
              <w:rPr>
                <w:rFonts w:eastAsiaTheme="minorHAnsi" w:cs="Arial"/>
                <w:sz w:val="22"/>
                <w:szCs w:val="22"/>
                <w:lang w:eastAsia="en-US"/>
              </w:rPr>
            </w:pPr>
            <w:r w:rsidRPr="00576550">
              <w:rPr>
                <w:rFonts w:eastAsiaTheme="minorHAnsi" w:cs="Arial"/>
                <w:sz w:val="22"/>
                <w:szCs w:val="22"/>
                <w:lang w:eastAsia="en-US"/>
              </w:rPr>
              <w:t>NSAC thanked the Bowel Screening Programme for their report</w:t>
            </w:r>
            <w:r w:rsidR="00317A17" w:rsidRPr="00576550">
              <w:rPr>
                <w:rFonts w:eastAsiaTheme="minorHAnsi" w:cs="Arial"/>
                <w:sz w:val="22"/>
                <w:szCs w:val="22"/>
                <w:lang w:eastAsia="en-US"/>
              </w:rPr>
              <w:t xml:space="preserve">. NSAC </w:t>
            </w:r>
            <w:r w:rsidRPr="00576550">
              <w:rPr>
                <w:rFonts w:eastAsiaTheme="minorHAnsi" w:cs="Arial"/>
                <w:sz w:val="22"/>
                <w:szCs w:val="22"/>
                <w:lang w:eastAsia="en-US"/>
              </w:rPr>
              <w:t>not</w:t>
            </w:r>
            <w:r w:rsidR="00317A17" w:rsidRPr="00576550">
              <w:rPr>
                <w:rFonts w:eastAsiaTheme="minorHAnsi" w:cs="Arial"/>
                <w:sz w:val="22"/>
                <w:szCs w:val="22"/>
                <w:lang w:eastAsia="en-US"/>
              </w:rPr>
              <w:t xml:space="preserve">ed its </w:t>
            </w:r>
            <w:r w:rsidRPr="00576550">
              <w:rPr>
                <w:rFonts w:eastAsiaTheme="minorHAnsi" w:cs="Arial"/>
                <w:sz w:val="22"/>
                <w:szCs w:val="22"/>
                <w:lang w:eastAsia="en-US"/>
              </w:rPr>
              <w:t xml:space="preserve">interest in </w:t>
            </w:r>
            <w:r w:rsidR="00317A17" w:rsidRPr="00576550">
              <w:rPr>
                <w:rFonts w:eastAsiaTheme="minorHAnsi" w:cs="Arial"/>
                <w:sz w:val="22"/>
                <w:szCs w:val="22"/>
                <w:lang w:eastAsia="en-US"/>
              </w:rPr>
              <w:t xml:space="preserve">the programme’s </w:t>
            </w:r>
            <w:r w:rsidRPr="00576550">
              <w:rPr>
                <w:rFonts w:eastAsiaTheme="minorHAnsi" w:cs="Arial"/>
                <w:sz w:val="22"/>
                <w:szCs w:val="22"/>
                <w:lang w:eastAsia="en-US"/>
              </w:rPr>
              <w:t>governance around equity</w:t>
            </w:r>
            <w:r w:rsidR="00317A17" w:rsidRPr="00576550">
              <w:rPr>
                <w:rFonts w:eastAsiaTheme="minorHAnsi" w:cs="Arial"/>
                <w:sz w:val="22"/>
                <w:szCs w:val="22"/>
                <w:lang w:eastAsia="en-US"/>
              </w:rPr>
              <w:t xml:space="preserve"> and looked forward to receiving</w:t>
            </w:r>
            <w:r w:rsidR="00995F8D" w:rsidRPr="00576550">
              <w:rPr>
                <w:rFonts w:eastAsiaTheme="minorHAnsi" w:cs="Arial"/>
                <w:sz w:val="22"/>
                <w:szCs w:val="22"/>
                <w:lang w:eastAsia="en-US"/>
              </w:rPr>
              <w:t xml:space="preserve"> </w:t>
            </w:r>
            <w:r w:rsidR="00317A17" w:rsidRPr="00576550">
              <w:rPr>
                <w:rFonts w:eastAsiaTheme="minorHAnsi" w:cs="Arial"/>
                <w:sz w:val="22"/>
                <w:szCs w:val="22"/>
                <w:lang w:eastAsia="en-US"/>
              </w:rPr>
              <w:t xml:space="preserve">further </w:t>
            </w:r>
            <w:r w:rsidR="00995F8D" w:rsidRPr="00576550">
              <w:rPr>
                <w:rFonts w:eastAsiaTheme="minorHAnsi" w:cs="Arial"/>
                <w:sz w:val="22"/>
                <w:szCs w:val="22"/>
                <w:lang w:eastAsia="en-US"/>
              </w:rPr>
              <w:t xml:space="preserve">feedback regarding </w:t>
            </w:r>
            <w:r w:rsidR="00317A17" w:rsidRPr="00576550">
              <w:rPr>
                <w:rFonts w:eastAsiaTheme="minorHAnsi" w:cs="Arial"/>
                <w:sz w:val="22"/>
                <w:szCs w:val="22"/>
                <w:lang w:eastAsia="en-US"/>
              </w:rPr>
              <w:t xml:space="preserve">decisions around setting the </w:t>
            </w:r>
            <w:r w:rsidR="00995F8D" w:rsidRPr="00576550">
              <w:rPr>
                <w:rFonts w:eastAsiaTheme="minorHAnsi" w:cs="Arial"/>
                <w:sz w:val="22"/>
                <w:szCs w:val="22"/>
                <w:lang w:eastAsia="en-US"/>
              </w:rPr>
              <w:t xml:space="preserve">screening </w:t>
            </w:r>
            <w:r w:rsidRPr="00576550">
              <w:rPr>
                <w:rFonts w:eastAsiaTheme="minorHAnsi" w:cs="Arial"/>
                <w:sz w:val="22"/>
                <w:szCs w:val="22"/>
                <w:lang w:eastAsia="en-US"/>
              </w:rPr>
              <w:t xml:space="preserve">threshold.  </w:t>
            </w:r>
            <w:r w:rsidR="00E24439" w:rsidRPr="00576550">
              <w:rPr>
                <w:rFonts w:eastAsiaTheme="minorHAnsi" w:cs="Arial"/>
                <w:sz w:val="22"/>
                <w:szCs w:val="22"/>
                <w:lang w:eastAsia="en-US"/>
              </w:rPr>
              <w:t xml:space="preserve">  </w:t>
            </w:r>
            <w:r w:rsidR="003D7B8C" w:rsidRPr="00576550">
              <w:rPr>
                <w:rFonts w:eastAsiaTheme="minorHAnsi" w:cs="Arial"/>
                <w:sz w:val="22"/>
                <w:szCs w:val="22"/>
                <w:lang w:eastAsia="en-US"/>
              </w:rPr>
              <w:t xml:space="preserve"> </w:t>
            </w:r>
            <w:r w:rsidR="00BF6C76" w:rsidRPr="00576550">
              <w:rPr>
                <w:rFonts w:eastAsiaTheme="minorHAnsi" w:cs="Arial"/>
                <w:sz w:val="22"/>
                <w:szCs w:val="22"/>
                <w:lang w:eastAsia="en-US"/>
              </w:rPr>
              <w:t xml:space="preserve"> </w:t>
            </w:r>
          </w:p>
        </w:tc>
      </w:tr>
      <w:tr w:rsidR="00713F90" w:rsidRPr="00576550" w:rsidTr="005443FE">
        <w:tc>
          <w:tcPr>
            <w:tcW w:w="709" w:type="dxa"/>
          </w:tcPr>
          <w:p w:rsidR="00713F90"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9</w:t>
            </w:r>
            <w:r w:rsidR="00713F90" w:rsidRPr="00576550">
              <w:rPr>
                <w:rFonts w:eastAsiaTheme="minorHAnsi" w:cs="Arial"/>
                <w:b/>
                <w:sz w:val="22"/>
                <w:szCs w:val="22"/>
                <w:lang w:eastAsia="en-US"/>
              </w:rPr>
              <w:t xml:space="preserve">. </w:t>
            </w:r>
          </w:p>
        </w:tc>
        <w:tc>
          <w:tcPr>
            <w:tcW w:w="9639" w:type="dxa"/>
          </w:tcPr>
          <w:p w:rsidR="00B46F68" w:rsidRPr="00576550" w:rsidRDefault="00B46F68" w:rsidP="00576550">
            <w:pPr>
              <w:spacing w:before="120" w:after="120"/>
              <w:rPr>
                <w:rFonts w:eastAsiaTheme="minorHAnsi" w:cs="Arial"/>
                <w:b/>
                <w:sz w:val="22"/>
                <w:szCs w:val="22"/>
                <w:lang w:eastAsia="en-US"/>
              </w:rPr>
            </w:pPr>
            <w:proofErr w:type="spellStart"/>
            <w:r w:rsidRPr="00576550">
              <w:rPr>
                <w:rFonts w:eastAsiaTheme="minorHAnsi" w:cs="Arial"/>
                <w:b/>
                <w:sz w:val="22"/>
                <w:szCs w:val="22"/>
                <w:lang w:eastAsia="en-US"/>
              </w:rPr>
              <w:t>Non invasive</w:t>
            </w:r>
            <w:proofErr w:type="spellEnd"/>
            <w:r w:rsidRPr="00576550">
              <w:rPr>
                <w:rFonts w:eastAsiaTheme="minorHAnsi" w:cs="Arial"/>
                <w:b/>
                <w:sz w:val="22"/>
                <w:szCs w:val="22"/>
                <w:lang w:eastAsia="en-US"/>
              </w:rPr>
              <w:t xml:space="preserve"> prenatal testing (NIPT) </w:t>
            </w:r>
          </w:p>
          <w:p w:rsidR="0005231B" w:rsidRPr="00576550" w:rsidRDefault="00B46F68" w:rsidP="00576550">
            <w:pPr>
              <w:autoSpaceDE w:val="0"/>
              <w:autoSpaceDN w:val="0"/>
              <w:adjustRightInd w:val="0"/>
              <w:rPr>
                <w:rFonts w:cs="Arial"/>
                <w:color w:val="000000"/>
                <w:sz w:val="22"/>
                <w:szCs w:val="22"/>
                <w:lang w:eastAsia="en-NZ"/>
              </w:rPr>
            </w:pPr>
            <w:r w:rsidRPr="00576550">
              <w:rPr>
                <w:rFonts w:cs="Arial"/>
                <w:color w:val="000000"/>
                <w:sz w:val="22"/>
                <w:szCs w:val="22"/>
                <w:lang w:eastAsia="en-NZ"/>
              </w:rPr>
              <w:t>At the March 2016 meeting, NSAC considered current antenatal screening and options for inclu</w:t>
            </w:r>
            <w:r w:rsidR="0005231B" w:rsidRPr="00576550">
              <w:rPr>
                <w:rFonts w:cs="Arial"/>
                <w:color w:val="000000"/>
                <w:sz w:val="22"/>
                <w:szCs w:val="22"/>
                <w:lang w:eastAsia="en-NZ"/>
              </w:rPr>
              <w:t xml:space="preserve">sion of </w:t>
            </w:r>
            <w:r w:rsidRPr="00576550">
              <w:rPr>
                <w:rFonts w:cs="Arial"/>
                <w:color w:val="000000"/>
                <w:sz w:val="22"/>
                <w:szCs w:val="22"/>
                <w:lang w:eastAsia="en-NZ"/>
              </w:rPr>
              <w:t xml:space="preserve">NIPT as a screening test. </w:t>
            </w:r>
            <w:r w:rsidR="0005231B" w:rsidRPr="00576550">
              <w:rPr>
                <w:rFonts w:cs="Arial"/>
                <w:color w:val="000000"/>
                <w:sz w:val="22"/>
                <w:szCs w:val="22"/>
                <w:lang w:eastAsia="en-NZ"/>
              </w:rPr>
              <w:t>The NSU proposed further policy development and modelling of various pathways and thresholds for offering NIPT as a contingent screen</w:t>
            </w:r>
            <w:r w:rsidR="005C2FF9">
              <w:rPr>
                <w:rFonts w:cs="Arial"/>
                <w:color w:val="000000"/>
                <w:sz w:val="22"/>
                <w:szCs w:val="22"/>
                <w:lang w:eastAsia="en-NZ"/>
              </w:rPr>
              <w:t>.</w:t>
            </w:r>
            <w:r w:rsidR="0005231B" w:rsidRPr="00576550">
              <w:rPr>
                <w:rFonts w:cs="Arial"/>
                <w:color w:val="000000"/>
                <w:sz w:val="22"/>
                <w:szCs w:val="22"/>
                <w:lang w:eastAsia="en-NZ"/>
              </w:rPr>
              <w:t xml:space="preserve"> </w:t>
            </w:r>
          </w:p>
          <w:p w:rsidR="0005231B" w:rsidRPr="00576550" w:rsidRDefault="0005231B" w:rsidP="00576550">
            <w:pPr>
              <w:autoSpaceDE w:val="0"/>
              <w:autoSpaceDN w:val="0"/>
              <w:adjustRightInd w:val="0"/>
              <w:rPr>
                <w:rFonts w:cs="Arial"/>
                <w:color w:val="000000"/>
                <w:sz w:val="22"/>
                <w:szCs w:val="22"/>
                <w:lang w:eastAsia="en-NZ"/>
              </w:rPr>
            </w:pPr>
          </w:p>
          <w:p w:rsidR="00E56F51" w:rsidRDefault="0005231B" w:rsidP="00576550">
            <w:pPr>
              <w:autoSpaceDE w:val="0"/>
              <w:autoSpaceDN w:val="0"/>
              <w:adjustRightInd w:val="0"/>
              <w:rPr>
                <w:rFonts w:cs="Arial"/>
                <w:color w:val="000000"/>
                <w:sz w:val="22"/>
                <w:szCs w:val="22"/>
                <w:lang w:eastAsia="en-NZ"/>
              </w:rPr>
            </w:pPr>
            <w:r w:rsidRPr="00576550">
              <w:rPr>
                <w:rFonts w:cs="Arial"/>
                <w:color w:val="000000"/>
                <w:sz w:val="22"/>
                <w:szCs w:val="22"/>
                <w:lang w:eastAsia="en-NZ"/>
              </w:rPr>
              <w:t xml:space="preserve">Ernst Young has </w:t>
            </w:r>
            <w:r w:rsidR="00AB273C">
              <w:rPr>
                <w:rFonts w:cs="Arial"/>
                <w:color w:val="000000"/>
                <w:sz w:val="22"/>
                <w:szCs w:val="22"/>
                <w:lang w:eastAsia="en-NZ"/>
              </w:rPr>
              <w:t xml:space="preserve">now </w:t>
            </w:r>
            <w:r w:rsidRPr="00576550">
              <w:rPr>
                <w:rFonts w:cs="Arial"/>
                <w:color w:val="000000"/>
                <w:sz w:val="22"/>
                <w:szCs w:val="22"/>
                <w:lang w:eastAsia="en-NZ"/>
              </w:rPr>
              <w:t xml:space="preserve">completed additional economic evaluations </w:t>
            </w:r>
            <w:r w:rsidR="004E4F70" w:rsidRPr="00576550">
              <w:rPr>
                <w:rFonts w:cs="Arial"/>
                <w:color w:val="000000"/>
                <w:sz w:val="22"/>
                <w:szCs w:val="22"/>
                <w:lang w:eastAsia="en-NZ"/>
              </w:rPr>
              <w:t xml:space="preserve">of </w:t>
            </w:r>
            <w:r w:rsidR="002258F7" w:rsidRPr="00576550">
              <w:rPr>
                <w:rFonts w:cs="Arial"/>
                <w:color w:val="000000"/>
                <w:sz w:val="22"/>
                <w:szCs w:val="22"/>
                <w:lang w:eastAsia="en-NZ"/>
              </w:rPr>
              <w:t xml:space="preserve">potential cost effectiveness of introducing </w:t>
            </w:r>
            <w:r w:rsidR="004E4F70" w:rsidRPr="00576550">
              <w:rPr>
                <w:rFonts w:cs="Arial"/>
                <w:color w:val="000000"/>
                <w:sz w:val="22"/>
                <w:szCs w:val="22"/>
                <w:lang w:eastAsia="en-NZ"/>
              </w:rPr>
              <w:t>NIPT</w:t>
            </w:r>
            <w:r w:rsidR="00E56F51">
              <w:rPr>
                <w:rFonts w:cs="Arial"/>
                <w:color w:val="000000"/>
                <w:sz w:val="22"/>
                <w:szCs w:val="22"/>
                <w:lang w:eastAsia="en-NZ"/>
              </w:rPr>
              <w:t>. T</w:t>
            </w:r>
            <w:r w:rsidR="002258F7" w:rsidRPr="00576550">
              <w:rPr>
                <w:rFonts w:cs="Arial"/>
                <w:color w:val="000000"/>
                <w:sz w:val="22"/>
                <w:szCs w:val="22"/>
                <w:lang w:eastAsia="en-NZ"/>
              </w:rPr>
              <w:t xml:space="preserve">heir report was provided </w:t>
            </w:r>
            <w:r w:rsidRPr="00576550">
              <w:rPr>
                <w:rFonts w:cs="Arial"/>
                <w:color w:val="000000"/>
                <w:sz w:val="22"/>
                <w:szCs w:val="22"/>
                <w:lang w:eastAsia="en-NZ"/>
              </w:rPr>
              <w:t xml:space="preserve">for </w:t>
            </w:r>
            <w:r w:rsidR="004E4F70" w:rsidRPr="00576550">
              <w:rPr>
                <w:rFonts w:cs="Arial"/>
                <w:color w:val="000000"/>
                <w:sz w:val="22"/>
                <w:szCs w:val="22"/>
                <w:lang w:eastAsia="en-NZ"/>
              </w:rPr>
              <w:t xml:space="preserve">NSAC’s </w:t>
            </w:r>
            <w:r w:rsidRPr="00576550">
              <w:rPr>
                <w:rFonts w:cs="Arial"/>
                <w:color w:val="000000"/>
                <w:sz w:val="22"/>
                <w:szCs w:val="22"/>
                <w:lang w:eastAsia="en-NZ"/>
              </w:rPr>
              <w:t>consideration</w:t>
            </w:r>
            <w:r w:rsidR="004D6420">
              <w:rPr>
                <w:rFonts w:cs="Arial"/>
                <w:color w:val="000000"/>
                <w:sz w:val="22"/>
                <w:szCs w:val="22"/>
                <w:lang w:eastAsia="en-NZ"/>
              </w:rPr>
              <w:t xml:space="preserve"> and </w:t>
            </w:r>
            <w:r w:rsidR="00AB273C">
              <w:rPr>
                <w:rFonts w:cs="Arial"/>
                <w:color w:val="000000"/>
                <w:sz w:val="22"/>
                <w:szCs w:val="22"/>
                <w:lang w:eastAsia="en-NZ"/>
              </w:rPr>
              <w:t xml:space="preserve">Dr </w:t>
            </w:r>
            <w:r w:rsidR="004D6420">
              <w:rPr>
                <w:rFonts w:cs="Arial"/>
                <w:color w:val="000000"/>
                <w:sz w:val="22"/>
                <w:szCs w:val="22"/>
                <w:lang w:eastAsia="en-NZ"/>
              </w:rPr>
              <w:t>Gary Jackson presented the reports key findings</w:t>
            </w:r>
            <w:r w:rsidR="00AB273C">
              <w:rPr>
                <w:rFonts w:cs="Arial"/>
                <w:color w:val="000000"/>
                <w:sz w:val="22"/>
                <w:szCs w:val="22"/>
                <w:lang w:eastAsia="en-NZ"/>
              </w:rPr>
              <w:t xml:space="preserve"> at the meeting</w:t>
            </w:r>
            <w:r w:rsidRPr="00576550">
              <w:rPr>
                <w:rFonts w:cs="Arial"/>
                <w:color w:val="000000"/>
                <w:sz w:val="22"/>
                <w:szCs w:val="22"/>
                <w:lang w:eastAsia="en-NZ"/>
              </w:rPr>
              <w:t xml:space="preserve">. </w:t>
            </w:r>
          </w:p>
          <w:p w:rsidR="00E56F51" w:rsidRDefault="00E56F51" w:rsidP="00576550">
            <w:pPr>
              <w:autoSpaceDE w:val="0"/>
              <w:autoSpaceDN w:val="0"/>
              <w:adjustRightInd w:val="0"/>
              <w:rPr>
                <w:rFonts w:cs="Arial"/>
                <w:color w:val="000000"/>
                <w:sz w:val="22"/>
                <w:szCs w:val="22"/>
                <w:lang w:eastAsia="en-NZ"/>
              </w:rPr>
            </w:pPr>
          </w:p>
          <w:p w:rsidR="002258F7" w:rsidRPr="00576550" w:rsidRDefault="0005231B" w:rsidP="00576550">
            <w:pPr>
              <w:autoSpaceDE w:val="0"/>
              <w:autoSpaceDN w:val="0"/>
              <w:adjustRightInd w:val="0"/>
              <w:rPr>
                <w:rFonts w:cs="Arial"/>
                <w:color w:val="000000"/>
                <w:sz w:val="22"/>
                <w:szCs w:val="22"/>
                <w:lang w:eastAsia="en-NZ"/>
              </w:rPr>
            </w:pPr>
            <w:r w:rsidRPr="00576550">
              <w:rPr>
                <w:rFonts w:cs="Arial"/>
                <w:color w:val="000000"/>
                <w:sz w:val="22"/>
                <w:szCs w:val="22"/>
                <w:lang w:eastAsia="en-NZ"/>
              </w:rPr>
              <w:t xml:space="preserve">The NSU outlined the rationale for </w:t>
            </w:r>
            <w:r w:rsidR="009D2BEC">
              <w:rPr>
                <w:rFonts w:cs="Arial"/>
                <w:color w:val="000000"/>
                <w:sz w:val="22"/>
                <w:szCs w:val="22"/>
                <w:lang w:eastAsia="en-NZ"/>
              </w:rPr>
              <w:t xml:space="preserve">its support for </w:t>
            </w:r>
            <w:r w:rsidRPr="00576550">
              <w:rPr>
                <w:rFonts w:cs="Arial"/>
                <w:color w:val="000000"/>
                <w:sz w:val="22"/>
                <w:szCs w:val="22"/>
                <w:lang w:eastAsia="en-NZ"/>
              </w:rPr>
              <w:t>introducing NIPT as a contingent screen within the current screening pathway</w:t>
            </w:r>
            <w:r w:rsidR="009D2BEC">
              <w:rPr>
                <w:rFonts w:cs="Arial"/>
                <w:color w:val="000000"/>
                <w:sz w:val="22"/>
                <w:szCs w:val="22"/>
                <w:lang w:eastAsia="en-NZ"/>
              </w:rPr>
              <w:t>,</w:t>
            </w:r>
            <w:r w:rsidR="004E4F70" w:rsidRPr="00576550">
              <w:rPr>
                <w:rFonts w:cs="Arial"/>
                <w:color w:val="000000"/>
                <w:sz w:val="22"/>
                <w:szCs w:val="22"/>
                <w:lang w:eastAsia="en-NZ"/>
              </w:rPr>
              <w:t xml:space="preserve"> including that: </w:t>
            </w:r>
            <w:r w:rsidRPr="00576550">
              <w:rPr>
                <w:rFonts w:cs="Arial"/>
                <w:color w:val="000000"/>
                <w:sz w:val="22"/>
                <w:szCs w:val="22"/>
                <w:lang w:eastAsia="en-NZ"/>
              </w:rPr>
              <w:t xml:space="preserve"> </w:t>
            </w:r>
          </w:p>
          <w:p w:rsidR="00555F59" w:rsidRPr="00576550" w:rsidRDefault="00555F59" w:rsidP="00576550">
            <w:pPr>
              <w:pStyle w:val="ListParagraph"/>
              <w:numPr>
                <w:ilvl w:val="0"/>
                <w:numId w:val="2"/>
              </w:numPr>
              <w:ind w:left="360"/>
              <w:rPr>
                <w:rFonts w:cs="Arial"/>
                <w:sz w:val="22"/>
                <w:szCs w:val="22"/>
              </w:rPr>
            </w:pPr>
            <w:r w:rsidRPr="00576550">
              <w:rPr>
                <w:rFonts w:cs="Arial"/>
                <w:sz w:val="22"/>
                <w:szCs w:val="22"/>
              </w:rPr>
              <w:t xml:space="preserve">invasive diagnostic testing with the associated risk of miscarriage would reduce, with modelling indicating </w:t>
            </w:r>
            <w:r w:rsidR="009D2BEC">
              <w:rPr>
                <w:rFonts w:cs="Arial"/>
                <w:sz w:val="22"/>
                <w:szCs w:val="22"/>
              </w:rPr>
              <w:t xml:space="preserve">a reduction </w:t>
            </w:r>
            <w:r w:rsidRPr="00576550">
              <w:rPr>
                <w:rFonts w:cs="Arial"/>
                <w:sz w:val="22"/>
                <w:szCs w:val="22"/>
              </w:rPr>
              <w:t>from approximately 1,100 to between 538 and 635</w:t>
            </w:r>
            <w:r w:rsidR="009D2BEC">
              <w:rPr>
                <w:rFonts w:cs="Arial"/>
                <w:sz w:val="22"/>
                <w:szCs w:val="22"/>
              </w:rPr>
              <w:t xml:space="preserve"> procedures</w:t>
            </w:r>
            <w:r w:rsidR="00E56F51">
              <w:rPr>
                <w:rFonts w:cs="Arial"/>
                <w:sz w:val="22"/>
                <w:szCs w:val="22"/>
              </w:rPr>
              <w:t>,</w:t>
            </w:r>
            <w:r w:rsidRPr="00576550">
              <w:rPr>
                <w:rFonts w:cs="Arial"/>
                <w:sz w:val="22"/>
                <w:szCs w:val="22"/>
              </w:rPr>
              <w:t xml:space="preserve"> depending on the screening risk threshold </w:t>
            </w:r>
          </w:p>
          <w:p w:rsidR="00E56F51" w:rsidRDefault="00555F59" w:rsidP="00576550">
            <w:pPr>
              <w:pStyle w:val="ListParagraph"/>
              <w:widowControl w:val="0"/>
              <w:numPr>
                <w:ilvl w:val="0"/>
                <w:numId w:val="2"/>
              </w:numPr>
              <w:autoSpaceDE w:val="0"/>
              <w:autoSpaceDN w:val="0"/>
              <w:adjustRightInd w:val="0"/>
              <w:ind w:left="360"/>
              <w:rPr>
                <w:rFonts w:cs="Arial"/>
                <w:sz w:val="22"/>
                <w:szCs w:val="22"/>
              </w:rPr>
            </w:pPr>
            <w:r w:rsidRPr="00576550">
              <w:rPr>
                <w:rFonts w:cs="Arial"/>
                <w:sz w:val="22"/>
                <w:szCs w:val="22"/>
              </w:rPr>
              <w:t xml:space="preserve">more reliable information about the pregnancy will be provided </w:t>
            </w:r>
            <w:r w:rsidR="00E56F51">
              <w:rPr>
                <w:rFonts w:cs="Arial"/>
                <w:sz w:val="22"/>
                <w:szCs w:val="22"/>
              </w:rPr>
              <w:t>to</w:t>
            </w:r>
            <w:r w:rsidRPr="00576550">
              <w:rPr>
                <w:rFonts w:cs="Arial"/>
                <w:sz w:val="22"/>
                <w:szCs w:val="22"/>
              </w:rPr>
              <w:t xml:space="preserve"> women</w:t>
            </w:r>
            <w:r w:rsidR="00E56F51">
              <w:rPr>
                <w:rFonts w:cs="Arial"/>
                <w:sz w:val="22"/>
                <w:szCs w:val="22"/>
              </w:rPr>
              <w:t xml:space="preserve"> </w:t>
            </w:r>
            <w:r w:rsidR="00E56F51" w:rsidRPr="00576550">
              <w:rPr>
                <w:rFonts w:cs="Arial"/>
                <w:sz w:val="22"/>
                <w:szCs w:val="22"/>
              </w:rPr>
              <w:t>and the number of false negative cases would reduce</w:t>
            </w:r>
          </w:p>
          <w:p w:rsidR="004E4F70" w:rsidRPr="00576550" w:rsidRDefault="009D2BEC" w:rsidP="00576550">
            <w:pPr>
              <w:pStyle w:val="ListParagraph"/>
              <w:widowControl w:val="0"/>
              <w:numPr>
                <w:ilvl w:val="0"/>
                <w:numId w:val="2"/>
              </w:numPr>
              <w:autoSpaceDE w:val="0"/>
              <w:autoSpaceDN w:val="0"/>
              <w:adjustRightInd w:val="0"/>
              <w:ind w:left="360"/>
              <w:rPr>
                <w:rFonts w:cs="Arial"/>
                <w:sz w:val="22"/>
                <w:szCs w:val="22"/>
              </w:rPr>
            </w:pPr>
            <w:r w:rsidRPr="00576550">
              <w:rPr>
                <w:rFonts w:cs="Arial"/>
                <w:sz w:val="22"/>
                <w:szCs w:val="22"/>
              </w:rPr>
              <w:t xml:space="preserve">compared to the current combined screening </w:t>
            </w:r>
            <w:r w:rsidR="00E56F51">
              <w:rPr>
                <w:rFonts w:cs="Arial"/>
                <w:sz w:val="22"/>
                <w:szCs w:val="22"/>
              </w:rPr>
              <w:t>a</w:t>
            </w:r>
            <w:r w:rsidR="00555F59" w:rsidRPr="00576550">
              <w:rPr>
                <w:rFonts w:cs="Arial"/>
                <w:sz w:val="22"/>
                <w:szCs w:val="22"/>
              </w:rPr>
              <w:t>n additional 13 to 22 more pregnancies with Down syndrome</w:t>
            </w:r>
            <w:r w:rsidR="00E56F51">
              <w:rPr>
                <w:rFonts w:cs="Arial"/>
                <w:sz w:val="22"/>
                <w:szCs w:val="22"/>
              </w:rPr>
              <w:t xml:space="preserve"> (T21</w:t>
            </w:r>
            <w:r w:rsidR="00E56F51" w:rsidRPr="005C3574">
              <w:rPr>
                <w:rFonts w:cs="Arial"/>
                <w:sz w:val="22"/>
                <w:szCs w:val="22"/>
              </w:rPr>
              <w:t>)</w:t>
            </w:r>
            <w:r w:rsidR="00555F59" w:rsidRPr="005C3574">
              <w:rPr>
                <w:rFonts w:cs="Arial"/>
                <w:sz w:val="22"/>
                <w:szCs w:val="22"/>
              </w:rPr>
              <w:t xml:space="preserve">, </w:t>
            </w:r>
            <w:r w:rsidR="005C3574" w:rsidRPr="005C3574">
              <w:rPr>
                <w:rFonts w:cs="Arial"/>
                <w:sz w:val="22"/>
                <w:szCs w:val="22"/>
              </w:rPr>
              <w:t xml:space="preserve">Edwards syndrome </w:t>
            </w:r>
            <w:r w:rsidR="00E56F51" w:rsidRPr="005C3574">
              <w:rPr>
                <w:rFonts w:cs="Arial"/>
                <w:sz w:val="22"/>
                <w:szCs w:val="22"/>
              </w:rPr>
              <w:t>(</w:t>
            </w:r>
            <w:r w:rsidR="00555F59" w:rsidRPr="005C3574">
              <w:rPr>
                <w:rFonts w:cs="Arial"/>
                <w:sz w:val="22"/>
                <w:szCs w:val="22"/>
              </w:rPr>
              <w:t>T18</w:t>
            </w:r>
            <w:r w:rsidR="00E56F51" w:rsidRPr="005C3574">
              <w:rPr>
                <w:rFonts w:cs="Arial"/>
                <w:sz w:val="22"/>
                <w:szCs w:val="22"/>
              </w:rPr>
              <w:t>)</w:t>
            </w:r>
            <w:r w:rsidR="00555F59" w:rsidRPr="005C3574">
              <w:rPr>
                <w:rFonts w:cs="Arial"/>
                <w:sz w:val="22"/>
                <w:szCs w:val="22"/>
              </w:rPr>
              <w:t xml:space="preserve"> or </w:t>
            </w:r>
            <w:proofErr w:type="spellStart"/>
            <w:r w:rsidR="005C3574" w:rsidRPr="005C3574">
              <w:rPr>
                <w:rFonts w:cs="Arial"/>
                <w:sz w:val="22"/>
                <w:szCs w:val="22"/>
              </w:rPr>
              <w:t>Patou</w:t>
            </w:r>
            <w:proofErr w:type="spellEnd"/>
            <w:r w:rsidR="005C3574" w:rsidRPr="005C3574">
              <w:rPr>
                <w:rFonts w:cs="Arial"/>
                <w:sz w:val="22"/>
                <w:szCs w:val="22"/>
              </w:rPr>
              <w:t xml:space="preserve"> syndrome </w:t>
            </w:r>
            <w:r w:rsidR="00E56F51" w:rsidRPr="005C3574">
              <w:rPr>
                <w:rFonts w:cs="Arial"/>
                <w:sz w:val="22"/>
                <w:szCs w:val="22"/>
              </w:rPr>
              <w:t>(</w:t>
            </w:r>
            <w:r w:rsidR="00555F59" w:rsidRPr="005C3574">
              <w:rPr>
                <w:rFonts w:cs="Arial"/>
                <w:sz w:val="22"/>
                <w:szCs w:val="22"/>
              </w:rPr>
              <w:t>T13</w:t>
            </w:r>
            <w:r w:rsidR="00E56F51" w:rsidRPr="005C3574">
              <w:rPr>
                <w:rFonts w:cs="Arial"/>
                <w:sz w:val="22"/>
                <w:szCs w:val="22"/>
              </w:rPr>
              <w:t>)</w:t>
            </w:r>
            <w:r w:rsidR="00555F59" w:rsidRPr="005C3574">
              <w:rPr>
                <w:rFonts w:cs="Arial"/>
                <w:sz w:val="22"/>
                <w:szCs w:val="22"/>
              </w:rPr>
              <w:t xml:space="preserve"> </w:t>
            </w:r>
            <w:r w:rsidR="00E56F51" w:rsidRPr="005C3574">
              <w:rPr>
                <w:rFonts w:cs="Arial"/>
                <w:sz w:val="22"/>
                <w:szCs w:val="22"/>
              </w:rPr>
              <w:t>are</w:t>
            </w:r>
            <w:r w:rsidR="00E56F51">
              <w:rPr>
                <w:rFonts w:cs="Arial"/>
                <w:sz w:val="22"/>
                <w:szCs w:val="22"/>
              </w:rPr>
              <w:t xml:space="preserve"> </w:t>
            </w:r>
            <w:r w:rsidR="00555F59" w:rsidRPr="00576550">
              <w:rPr>
                <w:rFonts w:cs="Arial"/>
                <w:sz w:val="22"/>
                <w:szCs w:val="22"/>
              </w:rPr>
              <w:t>likely to be identified annually</w:t>
            </w:r>
            <w:r w:rsidR="00E56F51">
              <w:rPr>
                <w:rFonts w:cs="Arial"/>
                <w:sz w:val="22"/>
                <w:szCs w:val="22"/>
              </w:rPr>
              <w:t>,</w:t>
            </w:r>
            <w:r w:rsidR="00555F59" w:rsidRPr="00576550">
              <w:rPr>
                <w:rFonts w:cs="Arial"/>
                <w:sz w:val="22"/>
                <w:szCs w:val="22"/>
              </w:rPr>
              <w:t xml:space="preserve"> </w:t>
            </w:r>
            <w:r w:rsidR="00E56F51" w:rsidRPr="00576550">
              <w:rPr>
                <w:rFonts w:cs="Arial"/>
                <w:sz w:val="22"/>
                <w:szCs w:val="22"/>
              </w:rPr>
              <w:t xml:space="preserve">depending on the screen risk threshold </w:t>
            </w:r>
          </w:p>
          <w:p w:rsidR="002258F7" w:rsidRPr="00576550" w:rsidRDefault="00555F59" w:rsidP="00576550">
            <w:pPr>
              <w:pStyle w:val="ListParagraph"/>
              <w:widowControl w:val="0"/>
              <w:numPr>
                <w:ilvl w:val="0"/>
                <w:numId w:val="2"/>
              </w:numPr>
              <w:autoSpaceDE w:val="0"/>
              <w:autoSpaceDN w:val="0"/>
              <w:adjustRightInd w:val="0"/>
              <w:ind w:left="360"/>
              <w:rPr>
                <w:rFonts w:cs="Arial"/>
                <w:sz w:val="22"/>
                <w:szCs w:val="22"/>
              </w:rPr>
            </w:pPr>
            <w:proofErr w:type="gramStart"/>
            <w:r w:rsidRPr="00576550">
              <w:rPr>
                <w:rFonts w:cs="Arial"/>
                <w:sz w:val="22"/>
                <w:szCs w:val="22"/>
              </w:rPr>
              <w:t>the</w:t>
            </w:r>
            <w:proofErr w:type="gramEnd"/>
            <w:r w:rsidRPr="00576550">
              <w:rPr>
                <w:rFonts w:cs="Arial"/>
                <w:sz w:val="22"/>
                <w:szCs w:val="22"/>
              </w:rPr>
              <w:t xml:space="preserve"> addition of NIPT to the antenatal screening pathway as a contingent screen could improve cost-effectiveness</w:t>
            </w:r>
            <w:r w:rsidR="002258F7" w:rsidRPr="00576550">
              <w:rPr>
                <w:rFonts w:cs="Arial"/>
                <w:sz w:val="22"/>
                <w:szCs w:val="22"/>
              </w:rPr>
              <w:t xml:space="preserve"> due the substantial decrease in the number of diagnostic amniocentesis tests, while detecting more cases</w:t>
            </w:r>
            <w:r w:rsidR="00E56F51">
              <w:rPr>
                <w:rFonts w:cs="Arial"/>
                <w:sz w:val="22"/>
                <w:szCs w:val="22"/>
              </w:rPr>
              <w:t xml:space="preserve"> of trisomy</w:t>
            </w:r>
            <w:r w:rsidR="005C2FF9">
              <w:rPr>
                <w:rFonts w:cs="Arial"/>
                <w:sz w:val="22"/>
                <w:szCs w:val="22"/>
              </w:rPr>
              <w:t>.</w:t>
            </w:r>
            <w:r w:rsidR="002258F7" w:rsidRPr="00576550">
              <w:rPr>
                <w:rFonts w:cs="Arial"/>
                <w:sz w:val="22"/>
                <w:szCs w:val="22"/>
              </w:rPr>
              <w:t xml:space="preserve"> </w:t>
            </w:r>
          </w:p>
          <w:p w:rsidR="004E4F70" w:rsidRDefault="00555F59" w:rsidP="00576550">
            <w:pPr>
              <w:pStyle w:val="ListParagraph"/>
              <w:rPr>
                <w:rFonts w:cs="Arial"/>
                <w:sz w:val="22"/>
                <w:szCs w:val="22"/>
              </w:rPr>
            </w:pPr>
            <w:r w:rsidRPr="00576550">
              <w:rPr>
                <w:rFonts w:cs="Arial"/>
                <w:sz w:val="22"/>
                <w:szCs w:val="22"/>
              </w:rPr>
              <w:t xml:space="preserve">    </w:t>
            </w:r>
          </w:p>
          <w:p w:rsidR="004D6420" w:rsidRDefault="004D6420" w:rsidP="004D6420">
            <w:pPr>
              <w:autoSpaceDE w:val="0"/>
              <w:autoSpaceDN w:val="0"/>
              <w:adjustRightInd w:val="0"/>
              <w:rPr>
                <w:rFonts w:cs="Arial"/>
                <w:color w:val="000000"/>
                <w:sz w:val="22"/>
                <w:szCs w:val="22"/>
                <w:lang w:eastAsia="en-NZ"/>
              </w:rPr>
            </w:pPr>
            <w:r>
              <w:rPr>
                <w:rFonts w:cs="Arial"/>
                <w:color w:val="000000"/>
                <w:sz w:val="22"/>
                <w:szCs w:val="22"/>
              </w:rPr>
              <w:t>Th</w:t>
            </w:r>
            <w:r w:rsidR="004E4F70" w:rsidRPr="00576550">
              <w:rPr>
                <w:rFonts w:cs="Arial"/>
                <w:color w:val="000000"/>
                <w:sz w:val="22"/>
                <w:szCs w:val="22"/>
              </w:rPr>
              <w:t xml:space="preserve">e NSU </w:t>
            </w:r>
            <w:r>
              <w:rPr>
                <w:rFonts w:cs="Arial"/>
                <w:color w:val="000000"/>
                <w:sz w:val="22"/>
                <w:szCs w:val="22"/>
              </w:rPr>
              <w:t xml:space="preserve">does not support the </w:t>
            </w:r>
            <w:r w:rsidR="004E4F70" w:rsidRPr="00576550">
              <w:rPr>
                <w:rFonts w:cs="Arial"/>
                <w:color w:val="000000"/>
                <w:sz w:val="22"/>
                <w:szCs w:val="22"/>
              </w:rPr>
              <w:t xml:space="preserve">introduction of NIPT as a universal screen </w:t>
            </w:r>
            <w:r>
              <w:rPr>
                <w:rFonts w:cs="Arial"/>
                <w:color w:val="000000"/>
                <w:sz w:val="22"/>
                <w:szCs w:val="22"/>
              </w:rPr>
              <w:t xml:space="preserve">at this stage with the  rational including that:  </w:t>
            </w:r>
          </w:p>
          <w:p w:rsidR="004D6420" w:rsidRDefault="004D6420" w:rsidP="004D6420">
            <w:pPr>
              <w:pStyle w:val="ListParagraph"/>
              <w:numPr>
                <w:ilvl w:val="0"/>
                <w:numId w:val="12"/>
              </w:numPr>
              <w:autoSpaceDE w:val="0"/>
              <w:autoSpaceDN w:val="0"/>
              <w:adjustRightInd w:val="0"/>
              <w:rPr>
                <w:rFonts w:cs="Arial"/>
                <w:sz w:val="22"/>
                <w:szCs w:val="22"/>
              </w:rPr>
            </w:pPr>
            <w:r>
              <w:rPr>
                <w:rFonts w:cs="Arial"/>
                <w:color w:val="000000"/>
                <w:sz w:val="22"/>
                <w:szCs w:val="22"/>
                <w:lang w:eastAsia="en-NZ"/>
              </w:rPr>
              <w:t xml:space="preserve">universal use is </w:t>
            </w:r>
            <w:r w:rsidR="004E4F70" w:rsidRPr="004D6420">
              <w:rPr>
                <w:rFonts w:cs="Arial"/>
                <w:color w:val="000000"/>
                <w:sz w:val="22"/>
                <w:szCs w:val="22"/>
                <w:lang w:eastAsia="en-NZ"/>
              </w:rPr>
              <w:t xml:space="preserve">not sufficiently proven </w:t>
            </w:r>
            <w:r w:rsidR="00E56F51" w:rsidRPr="004D6420">
              <w:rPr>
                <w:rFonts w:cs="Arial"/>
                <w:color w:val="000000"/>
                <w:sz w:val="22"/>
                <w:szCs w:val="22"/>
                <w:lang w:eastAsia="en-NZ"/>
              </w:rPr>
              <w:t xml:space="preserve">internationally, with no country </w:t>
            </w:r>
            <w:r w:rsidR="009D2BEC">
              <w:rPr>
                <w:rFonts w:cs="Arial"/>
                <w:color w:val="000000"/>
                <w:sz w:val="22"/>
                <w:szCs w:val="22"/>
                <w:lang w:eastAsia="en-NZ"/>
              </w:rPr>
              <w:t xml:space="preserve">currently </w:t>
            </w:r>
            <w:r w:rsidR="00E56F51" w:rsidRPr="004D6420">
              <w:rPr>
                <w:rFonts w:cs="Arial"/>
                <w:color w:val="000000"/>
                <w:sz w:val="22"/>
                <w:szCs w:val="22"/>
                <w:lang w:eastAsia="en-NZ"/>
              </w:rPr>
              <w:t>providing universal NIPT</w:t>
            </w:r>
            <w:r w:rsidR="00E56F51" w:rsidRPr="004D6420">
              <w:rPr>
                <w:rFonts w:cs="Arial"/>
                <w:color w:val="000000"/>
                <w:sz w:val="22"/>
                <w:szCs w:val="22"/>
              </w:rPr>
              <w:t xml:space="preserve"> screening</w:t>
            </w:r>
            <w:r w:rsidR="00E56F51" w:rsidRPr="004D6420">
              <w:rPr>
                <w:rFonts w:cs="Arial"/>
                <w:sz w:val="22"/>
                <w:szCs w:val="22"/>
              </w:rPr>
              <w:t xml:space="preserve"> </w:t>
            </w:r>
          </w:p>
          <w:p w:rsidR="00082040" w:rsidRDefault="004D6420" w:rsidP="004D6420">
            <w:pPr>
              <w:pStyle w:val="ListParagraph"/>
              <w:numPr>
                <w:ilvl w:val="0"/>
                <w:numId w:val="12"/>
              </w:numPr>
              <w:autoSpaceDE w:val="0"/>
              <w:autoSpaceDN w:val="0"/>
              <w:adjustRightInd w:val="0"/>
              <w:rPr>
                <w:rFonts w:cs="Arial"/>
                <w:sz w:val="22"/>
                <w:szCs w:val="22"/>
              </w:rPr>
            </w:pPr>
            <w:r w:rsidRPr="00082040">
              <w:rPr>
                <w:rFonts w:cs="Arial"/>
                <w:sz w:val="22"/>
                <w:szCs w:val="22"/>
              </w:rPr>
              <w:t>t</w:t>
            </w:r>
            <w:r w:rsidR="004E4F70" w:rsidRPr="00082040">
              <w:rPr>
                <w:rFonts w:cs="Arial"/>
                <w:sz w:val="22"/>
                <w:szCs w:val="22"/>
              </w:rPr>
              <w:t xml:space="preserve">here are </w:t>
            </w:r>
            <w:r w:rsidR="00E56F51" w:rsidRPr="00082040">
              <w:rPr>
                <w:rFonts w:cs="Arial"/>
                <w:sz w:val="22"/>
                <w:szCs w:val="22"/>
              </w:rPr>
              <w:t xml:space="preserve">unresolved </w:t>
            </w:r>
            <w:r w:rsidR="004E4F70" w:rsidRPr="00082040">
              <w:rPr>
                <w:rFonts w:cs="Arial"/>
                <w:sz w:val="22"/>
                <w:szCs w:val="22"/>
              </w:rPr>
              <w:t xml:space="preserve">concerns regarding </w:t>
            </w:r>
            <w:r w:rsidR="002258F7" w:rsidRPr="00082040">
              <w:rPr>
                <w:rFonts w:cs="Arial"/>
                <w:sz w:val="22"/>
                <w:szCs w:val="22"/>
              </w:rPr>
              <w:t xml:space="preserve">test failures </w:t>
            </w:r>
            <w:r w:rsidR="004E4F70" w:rsidRPr="00082040">
              <w:rPr>
                <w:rFonts w:cs="Arial"/>
                <w:sz w:val="22"/>
                <w:szCs w:val="22"/>
              </w:rPr>
              <w:t xml:space="preserve">(especially </w:t>
            </w:r>
            <w:r w:rsidR="00E56F51" w:rsidRPr="00082040">
              <w:rPr>
                <w:rFonts w:cs="Arial"/>
                <w:sz w:val="22"/>
                <w:szCs w:val="22"/>
              </w:rPr>
              <w:t xml:space="preserve">in women with a </w:t>
            </w:r>
            <w:r w:rsidR="004E4F70" w:rsidRPr="00082040">
              <w:rPr>
                <w:rFonts w:cs="Arial"/>
                <w:sz w:val="22"/>
                <w:szCs w:val="22"/>
              </w:rPr>
              <w:t xml:space="preserve"> higher body mass)</w:t>
            </w:r>
            <w:r w:rsidR="00082040">
              <w:rPr>
                <w:rFonts w:cs="Arial"/>
                <w:sz w:val="22"/>
                <w:szCs w:val="22"/>
              </w:rPr>
              <w:t xml:space="preserve"> and </w:t>
            </w:r>
            <w:r w:rsidR="00E56F51" w:rsidRPr="00082040">
              <w:rPr>
                <w:rFonts w:cs="Arial"/>
                <w:sz w:val="22"/>
                <w:szCs w:val="22"/>
              </w:rPr>
              <w:t>i</w:t>
            </w:r>
            <w:r w:rsidR="004E4F70" w:rsidRPr="00082040">
              <w:rPr>
                <w:rFonts w:cs="Arial"/>
                <w:sz w:val="22"/>
                <w:szCs w:val="22"/>
              </w:rPr>
              <w:t xml:space="preserve">mplementation issues </w:t>
            </w:r>
            <w:r w:rsidR="00E56F51" w:rsidRPr="00082040">
              <w:rPr>
                <w:rFonts w:cs="Arial"/>
                <w:sz w:val="22"/>
                <w:szCs w:val="22"/>
              </w:rPr>
              <w:t xml:space="preserve">related to specimen </w:t>
            </w:r>
            <w:r w:rsidR="004E4F70" w:rsidRPr="00082040">
              <w:rPr>
                <w:rFonts w:cs="Arial"/>
                <w:sz w:val="22"/>
                <w:szCs w:val="22"/>
              </w:rPr>
              <w:t xml:space="preserve">transportation and </w:t>
            </w:r>
            <w:r w:rsidR="00555F59" w:rsidRPr="00082040">
              <w:rPr>
                <w:rFonts w:cs="Arial"/>
                <w:sz w:val="22"/>
                <w:szCs w:val="22"/>
              </w:rPr>
              <w:t xml:space="preserve">laboratory </w:t>
            </w:r>
            <w:r w:rsidR="004E4F70" w:rsidRPr="00082040">
              <w:rPr>
                <w:rFonts w:cs="Arial"/>
                <w:sz w:val="22"/>
                <w:szCs w:val="22"/>
              </w:rPr>
              <w:t>capacity</w:t>
            </w:r>
            <w:r w:rsidR="00E56F51" w:rsidRPr="00082040">
              <w:rPr>
                <w:rFonts w:cs="Arial"/>
                <w:sz w:val="22"/>
                <w:szCs w:val="22"/>
              </w:rPr>
              <w:t xml:space="preserve"> </w:t>
            </w:r>
          </w:p>
          <w:p w:rsidR="004D6420" w:rsidRPr="00082040" w:rsidRDefault="00082040" w:rsidP="004D6420">
            <w:pPr>
              <w:pStyle w:val="ListParagraph"/>
              <w:numPr>
                <w:ilvl w:val="0"/>
                <w:numId w:val="12"/>
              </w:numPr>
              <w:autoSpaceDE w:val="0"/>
              <w:autoSpaceDN w:val="0"/>
              <w:adjustRightInd w:val="0"/>
              <w:rPr>
                <w:rFonts w:cs="Arial"/>
                <w:sz w:val="22"/>
                <w:szCs w:val="22"/>
              </w:rPr>
            </w:pPr>
            <w:proofErr w:type="gramStart"/>
            <w:r w:rsidRPr="00082040">
              <w:rPr>
                <w:rFonts w:cs="Arial"/>
                <w:sz w:val="22"/>
                <w:szCs w:val="22"/>
              </w:rPr>
              <w:t>test</w:t>
            </w:r>
            <w:proofErr w:type="gramEnd"/>
            <w:r w:rsidRPr="00082040">
              <w:rPr>
                <w:rFonts w:cs="Arial"/>
                <w:sz w:val="22"/>
                <w:szCs w:val="22"/>
              </w:rPr>
              <w:t xml:space="preserve"> costs </w:t>
            </w:r>
            <w:r w:rsidR="00580761">
              <w:rPr>
                <w:rFonts w:cs="Arial"/>
                <w:sz w:val="22"/>
                <w:szCs w:val="22"/>
              </w:rPr>
              <w:t>are</w:t>
            </w:r>
            <w:r w:rsidR="004D6420" w:rsidRPr="00082040">
              <w:rPr>
                <w:rFonts w:cs="Arial"/>
                <w:sz w:val="22"/>
                <w:szCs w:val="22"/>
              </w:rPr>
              <w:t xml:space="preserve"> </w:t>
            </w:r>
            <w:r w:rsidR="00E56F51" w:rsidRPr="00082040">
              <w:rPr>
                <w:rFonts w:cs="Arial"/>
                <w:sz w:val="22"/>
                <w:szCs w:val="22"/>
              </w:rPr>
              <w:t>current</w:t>
            </w:r>
            <w:r w:rsidR="004D6420" w:rsidRPr="00082040">
              <w:rPr>
                <w:rFonts w:cs="Arial"/>
                <w:sz w:val="22"/>
                <w:szCs w:val="22"/>
              </w:rPr>
              <w:t>ly</w:t>
            </w:r>
            <w:r w:rsidR="00E56F51" w:rsidRPr="00082040">
              <w:rPr>
                <w:rFonts w:cs="Arial"/>
                <w:sz w:val="22"/>
                <w:szCs w:val="22"/>
              </w:rPr>
              <w:t xml:space="preserve"> </w:t>
            </w:r>
            <w:r>
              <w:rPr>
                <w:rFonts w:cs="Arial"/>
                <w:sz w:val="22"/>
                <w:szCs w:val="22"/>
              </w:rPr>
              <w:t xml:space="preserve">too </w:t>
            </w:r>
            <w:r w:rsidR="00555F59" w:rsidRPr="00082040">
              <w:rPr>
                <w:rFonts w:cs="Arial"/>
                <w:sz w:val="22"/>
                <w:szCs w:val="22"/>
              </w:rPr>
              <w:t>high</w:t>
            </w:r>
            <w:r w:rsidR="0052609E">
              <w:rPr>
                <w:rFonts w:cs="Arial"/>
                <w:sz w:val="22"/>
                <w:szCs w:val="22"/>
              </w:rPr>
              <w:t>.</w:t>
            </w:r>
            <w:r w:rsidR="00555F59" w:rsidRPr="00082040">
              <w:rPr>
                <w:rFonts w:cs="Arial"/>
                <w:sz w:val="22"/>
                <w:szCs w:val="22"/>
              </w:rPr>
              <w:t xml:space="preserve"> </w:t>
            </w:r>
          </w:p>
          <w:p w:rsidR="004D6420" w:rsidRPr="004D6420" w:rsidRDefault="004D6420" w:rsidP="00082040">
            <w:pPr>
              <w:pStyle w:val="ListParagraph"/>
              <w:autoSpaceDE w:val="0"/>
              <w:autoSpaceDN w:val="0"/>
              <w:adjustRightInd w:val="0"/>
              <w:ind w:left="360"/>
              <w:rPr>
                <w:rFonts w:cs="Arial"/>
                <w:sz w:val="22"/>
                <w:szCs w:val="22"/>
              </w:rPr>
            </w:pPr>
          </w:p>
          <w:p w:rsidR="004D6420" w:rsidRPr="00576550" w:rsidRDefault="004D6420" w:rsidP="004D6420">
            <w:pPr>
              <w:autoSpaceDE w:val="0"/>
              <w:autoSpaceDN w:val="0"/>
              <w:adjustRightInd w:val="0"/>
              <w:rPr>
                <w:rFonts w:cs="Arial"/>
                <w:color w:val="000000"/>
                <w:sz w:val="22"/>
                <w:szCs w:val="22"/>
                <w:lang w:eastAsia="en-NZ"/>
              </w:rPr>
            </w:pPr>
            <w:r w:rsidRPr="00576550">
              <w:rPr>
                <w:rFonts w:cs="Arial"/>
                <w:color w:val="000000"/>
                <w:sz w:val="22"/>
                <w:szCs w:val="22"/>
              </w:rPr>
              <w:t xml:space="preserve">The NSU proposes offering NIPT as a contingent screen for women with an increased risk of trisomy identified through </w:t>
            </w:r>
            <w:r w:rsidR="001D7728">
              <w:rPr>
                <w:rFonts w:cs="Arial"/>
                <w:color w:val="000000"/>
                <w:sz w:val="22"/>
                <w:szCs w:val="22"/>
              </w:rPr>
              <w:t xml:space="preserve">the current </w:t>
            </w:r>
            <w:r w:rsidRPr="00576550">
              <w:rPr>
                <w:rFonts w:cs="Arial"/>
                <w:color w:val="000000"/>
                <w:sz w:val="22"/>
                <w:szCs w:val="22"/>
              </w:rPr>
              <w:t xml:space="preserve">combined screening. NIPT would be offered following </w:t>
            </w:r>
            <w:r w:rsidR="005B2EA2">
              <w:rPr>
                <w:rFonts w:cs="Arial"/>
                <w:color w:val="000000"/>
                <w:sz w:val="22"/>
                <w:szCs w:val="22"/>
              </w:rPr>
              <w:t xml:space="preserve">a </w:t>
            </w:r>
            <w:r w:rsidRPr="00576550">
              <w:rPr>
                <w:rFonts w:cs="Arial"/>
                <w:color w:val="000000"/>
                <w:sz w:val="22"/>
                <w:szCs w:val="22"/>
              </w:rPr>
              <w:t>risk result set at one of two cut off levels, the current threshold of 1:300 or a lower threshold of 1:1000</w:t>
            </w:r>
            <w:r w:rsidR="0024472C">
              <w:rPr>
                <w:rFonts w:cs="Arial"/>
                <w:color w:val="000000"/>
                <w:sz w:val="22"/>
                <w:szCs w:val="22"/>
              </w:rPr>
              <w:t xml:space="preserve">, noting that based on the results of the cost evaluation the 1:1000 threshold appears the preferred option.  </w:t>
            </w:r>
          </w:p>
          <w:p w:rsidR="004D6420" w:rsidRDefault="004D6420" w:rsidP="004D6420">
            <w:pPr>
              <w:autoSpaceDE w:val="0"/>
              <w:autoSpaceDN w:val="0"/>
              <w:adjustRightInd w:val="0"/>
              <w:rPr>
                <w:sz w:val="22"/>
                <w:szCs w:val="22"/>
              </w:rPr>
            </w:pPr>
          </w:p>
          <w:p w:rsidR="004D6420" w:rsidRDefault="004E4F70" w:rsidP="004D6420">
            <w:pPr>
              <w:autoSpaceDE w:val="0"/>
              <w:autoSpaceDN w:val="0"/>
              <w:adjustRightInd w:val="0"/>
              <w:rPr>
                <w:sz w:val="22"/>
                <w:szCs w:val="22"/>
              </w:rPr>
            </w:pPr>
            <w:r w:rsidRPr="00576550">
              <w:rPr>
                <w:sz w:val="22"/>
                <w:szCs w:val="22"/>
              </w:rPr>
              <w:t>The NSU</w:t>
            </w:r>
            <w:r w:rsidR="009D2BEC">
              <w:rPr>
                <w:sz w:val="22"/>
                <w:szCs w:val="22"/>
              </w:rPr>
              <w:t xml:space="preserve"> plans to </w:t>
            </w:r>
            <w:r w:rsidRPr="00576550">
              <w:rPr>
                <w:sz w:val="22"/>
                <w:szCs w:val="22"/>
              </w:rPr>
              <w:t xml:space="preserve">undertake public consultation </w:t>
            </w:r>
            <w:r w:rsidR="005B2EA2">
              <w:rPr>
                <w:sz w:val="22"/>
                <w:szCs w:val="22"/>
              </w:rPr>
              <w:t xml:space="preserve">on </w:t>
            </w:r>
            <w:r w:rsidR="005B2EA2" w:rsidRPr="00576550">
              <w:rPr>
                <w:rFonts w:cs="Arial"/>
                <w:color w:val="000000"/>
                <w:sz w:val="22"/>
                <w:szCs w:val="22"/>
              </w:rPr>
              <w:t>offering NIPT as a contingent screen</w:t>
            </w:r>
            <w:r w:rsidR="005C2FF9">
              <w:rPr>
                <w:rFonts w:cs="Arial"/>
                <w:color w:val="000000"/>
                <w:sz w:val="22"/>
                <w:szCs w:val="22"/>
              </w:rPr>
              <w:t xml:space="preserve">. </w:t>
            </w:r>
            <w:r w:rsidR="005B2EA2">
              <w:rPr>
                <w:rFonts w:cs="Arial"/>
                <w:color w:val="000000"/>
                <w:sz w:val="22"/>
                <w:szCs w:val="22"/>
              </w:rPr>
              <w:t xml:space="preserve">The consultation will be over </w:t>
            </w:r>
            <w:r w:rsidR="005B2EA2">
              <w:rPr>
                <w:sz w:val="22"/>
                <w:szCs w:val="22"/>
              </w:rPr>
              <w:t xml:space="preserve">a six week </w:t>
            </w:r>
            <w:r w:rsidRPr="00576550">
              <w:rPr>
                <w:sz w:val="22"/>
                <w:szCs w:val="22"/>
              </w:rPr>
              <w:t>period between August and October 2016</w:t>
            </w:r>
            <w:r w:rsidR="004D6420">
              <w:rPr>
                <w:rFonts w:cs="Arial"/>
                <w:color w:val="000000"/>
                <w:sz w:val="22"/>
                <w:szCs w:val="22"/>
              </w:rPr>
              <w:t xml:space="preserve">. </w:t>
            </w:r>
            <w:r w:rsidR="005B2EA2">
              <w:rPr>
                <w:rFonts w:cs="Arial"/>
                <w:color w:val="000000"/>
                <w:sz w:val="22"/>
                <w:szCs w:val="22"/>
              </w:rPr>
              <w:t xml:space="preserve">Participants </w:t>
            </w:r>
            <w:r w:rsidRPr="00576550">
              <w:rPr>
                <w:rFonts w:eastAsiaTheme="minorHAnsi" w:cs="Arial"/>
                <w:sz w:val="22"/>
                <w:szCs w:val="22"/>
                <w:lang w:eastAsia="en-US"/>
              </w:rPr>
              <w:t>will be</w:t>
            </w:r>
            <w:r w:rsidRPr="00576550">
              <w:rPr>
                <w:sz w:val="22"/>
                <w:szCs w:val="22"/>
              </w:rPr>
              <w:t xml:space="preserve"> invited to comment on any aspect of the proposal including its likely impact on workforce, service accessibility, training and education requirements, as well as cultural and/or ethical considerations. Consultation will commence subject to Ministerial approval.</w:t>
            </w:r>
            <w:r w:rsidR="004D6420">
              <w:rPr>
                <w:sz w:val="22"/>
                <w:szCs w:val="22"/>
              </w:rPr>
              <w:t xml:space="preserve"> </w:t>
            </w:r>
          </w:p>
          <w:p w:rsidR="004D6420" w:rsidRDefault="004D6420" w:rsidP="004D6420">
            <w:pPr>
              <w:autoSpaceDE w:val="0"/>
              <w:autoSpaceDN w:val="0"/>
              <w:adjustRightInd w:val="0"/>
              <w:rPr>
                <w:sz w:val="22"/>
                <w:szCs w:val="22"/>
              </w:rPr>
            </w:pPr>
          </w:p>
          <w:p w:rsidR="004E4F70" w:rsidRPr="00576550" w:rsidRDefault="004E4F70" w:rsidP="004D6420">
            <w:pPr>
              <w:autoSpaceDE w:val="0"/>
              <w:autoSpaceDN w:val="0"/>
              <w:adjustRightInd w:val="0"/>
              <w:rPr>
                <w:rFonts w:cs="Arial"/>
                <w:sz w:val="22"/>
                <w:szCs w:val="22"/>
              </w:rPr>
            </w:pPr>
            <w:r w:rsidRPr="00576550">
              <w:rPr>
                <w:rFonts w:cs="Arial"/>
                <w:sz w:val="22"/>
                <w:szCs w:val="22"/>
              </w:rPr>
              <w:t xml:space="preserve">The NSU anticipates providing the consultation findings and final recommendations for NSAC’s consideration at the November 2016 meeting.  </w:t>
            </w:r>
          </w:p>
          <w:p w:rsidR="00713F90" w:rsidRPr="005C3574" w:rsidRDefault="00713F90" w:rsidP="00576550">
            <w:pPr>
              <w:spacing w:before="120" w:after="120"/>
              <w:rPr>
                <w:rFonts w:eastAsiaTheme="minorHAnsi" w:cs="Arial"/>
                <w:sz w:val="22"/>
                <w:szCs w:val="22"/>
                <w:lang w:eastAsia="en-US"/>
              </w:rPr>
            </w:pPr>
            <w:r w:rsidRPr="005C3574">
              <w:rPr>
                <w:rFonts w:eastAsiaTheme="minorHAnsi" w:cs="Arial"/>
                <w:sz w:val="22"/>
                <w:szCs w:val="22"/>
                <w:lang w:eastAsia="en-US"/>
              </w:rPr>
              <w:t>Discussion included:</w:t>
            </w:r>
          </w:p>
          <w:p w:rsidR="005B2EA2" w:rsidRDefault="00A06EFF" w:rsidP="00576550">
            <w:pPr>
              <w:pStyle w:val="ListParagraph"/>
              <w:numPr>
                <w:ilvl w:val="0"/>
                <w:numId w:val="3"/>
              </w:numPr>
              <w:rPr>
                <w:sz w:val="22"/>
                <w:szCs w:val="22"/>
              </w:rPr>
            </w:pPr>
            <w:r>
              <w:rPr>
                <w:sz w:val="22"/>
                <w:szCs w:val="22"/>
              </w:rPr>
              <w:t xml:space="preserve">the </w:t>
            </w:r>
            <w:r w:rsidR="005B2EA2" w:rsidRPr="00A94D53">
              <w:rPr>
                <w:sz w:val="22"/>
                <w:szCs w:val="22"/>
              </w:rPr>
              <w:t xml:space="preserve">extent </w:t>
            </w:r>
            <w:r w:rsidR="00A94D53">
              <w:rPr>
                <w:sz w:val="22"/>
                <w:szCs w:val="22"/>
              </w:rPr>
              <w:t xml:space="preserve">of </w:t>
            </w:r>
            <w:r w:rsidR="005B2EA2" w:rsidRPr="00A94D53">
              <w:rPr>
                <w:sz w:val="22"/>
                <w:szCs w:val="22"/>
              </w:rPr>
              <w:t xml:space="preserve">concern </w:t>
            </w:r>
            <w:r w:rsidR="00A94D53">
              <w:rPr>
                <w:sz w:val="22"/>
                <w:szCs w:val="22"/>
              </w:rPr>
              <w:t xml:space="preserve">regarding </w:t>
            </w:r>
            <w:r w:rsidR="005B2EA2" w:rsidRPr="00A94D53">
              <w:rPr>
                <w:sz w:val="22"/>
                <w:szCs w:val="22"/>
              </w:rPr>
              <w:t>blood samples being tested offshore</w:t>
            </w:r>
            <w:r>
              <w:rPr>
                <w:sz w:val="22"/>
                <w:szCs w:val="22"/>
              </w:rPr>
              <w:t xml:space="preserve">, with </w:t>
            </w:r>
            <w:r w:rsidR="005B2EA2" w:rsidRPr="00A94D53">
              <w:rPr>
                <w:sz w:val="22"/>
                <w:szCs w:val="22"/>
              </w:rPr>
              <w:t>experience indicat</w:t>
            </w:r>
            <w:r>
              <w:rPr>
                <w:sz w:val="22"/>
                <w:szCs w:val="22"/>
              </w:rPr>
              <w:t>ing</w:t>
            </w:r>
            <w:r w:rsidR="005B2EA2" w:rsidRPr="00A94D53">
              <w:rPr>
                <w:sz w:val="22"/>
                <w:szCs w:val="22"/>
              </w:rPr>
              <w:t xml:space="preserve"> objections are rarely raised as long as a robust consent process is in place</w:t>
            </w:r>
            <w:r w:rsidR="00A94D53">
              <w:rPr>
                <w:sz w:val="22"/>
                <w:szCs w:val="22"/>
              </w:rPr>
              <w:t>,</w:t>
            </w:r>
            <w:r w:rsidR="005B2EA2" w:rsidRPr="00A94D53">
              <w:rPr>
                <w:sz w:val="22"/>
                <w:szCs w:val="22"/>
              </w:rPr>
              <w:t xml:space="preserve"> with the option to destroy or repatriate a sample offered </w:t>
            </w:r>
          </w:p>
          <w:p w:rsidR="001D7728" w:rsidRPr="00A94D53" w:rsidRDefault="009D2BEC" w:rsidP="00576550">
            <w:pPr>
              <w:pStyle w:val="ListParagraph"/>
              <w:numPr>
                <w:ilvl w:val="0"/>
                <w:numId w:val="3"/>
              </w:numPr>
              <w:rPr>
                <w:sz w:val="22"/>
                <w:szCs w:val="22"/>
              </w:rPr>
            </w:pPr>
            <w:r>
              <w:rPr>
                <w:sz w:val="22"/>
                <w:szCs w:val="22"/>
              </w:rPr>
              <w:t xml:space="preserve">concerns </w:t>
            </w:r>
            <w:r w:rsidR="005C3574">
              <w:rPr>
                <w:sz w:val="22"/>
                <w:szCs w:val="22"/>
              </w:rPr>
              <w:t xml:space="preserve">around </w:t>
            </w:r>
            <w:r w:rsidR="001D7728">
              <w:rPr>
                <w:sz w:val="22"/>
                <w:szCs w:val="22"/>
              </w:rPr>
              <w:t xml:space="preserve">data sovereignty for indigenous samples that go off shore </w:t>
            </w:r>
          </w:p>
          <w:p w:rsidR="00A94D53" w:rsidRPr="00A94D53" w:rsidRDefault="00A94D53" w:rsidP="00576550">
            <w:pPr>
              <w:pStyle w:val="ListParagraph"/>
              <w:numPr>
                <w:ilvl w:val="0"/>
                <w:numId w:val="3"/>
              </w:numPr>
              <w:rPr>
                <w:sz w:val="22"/>
                <w:szCs w:val="22"/>
              </w:rPr>
            </w:pPr>
            <w:r>
              <w:rPr>
                <w:sz w:val="22"/>
                <w:szCs w:val="22"/>
              </w:rPr>
              <w:t>the r</w:t>
            </w:r>
            <w:r w:rsidR="005B2EA2" w:rsidRPr="00A94D53">
              <w:rPr>
                <w:sz w:val="22"/>
                <w:szCs w:val="22"/>
              </w:rPr>
              <w:t xml:space="preserve">isk of women regarding NIPT as a diagnostic </w:t>
            </w:r>
            <w:r>
              <w:rPr>
                <w:sz w:val="22"/>
                <w:szCs w:val="22"/>
              </w:rPr>
              <w:t xml:space="preserve">test </w:t>
            </w:r>
            <w:r w:rsidR="005B2EA2" w:rsidRPr="00A94D53">
              <w:rPr>
                <w:sz w:val="22"/>
                <w:szCs w:val="22"/>
              </w:rPr>
              <w:t>and choosing to terminate a pregnancy without confirming a positive result through amniocentesis</w:t>
            </w:r>
          </w:p>
          <w:p w:rsidR="007E667D" w:rsidRDefault="007E667D" w:rsidP="007E667D">
            <w:pPr>
              <w:pStyle w:val="ListParagraph"/>
              <w:numPr>
                <w:ilvl w:val="0"/>
                <w:numId w:val="3"/>
              </w:numPr>
              <w:rPr>
                <w:sz w:val="22"/>
                <w:szCs w:val="22"/>
              </w:rPr>
            </w:pPr>
            <w:r>
              <w:rPr>
                <w:sz w:val="22"/>
                <w:szCs w:val="22"/>
              </w:rPr>
              <w:t xml:space="preserve">New Zealand uptake of screening is low by international standards, and there is the potential for NIPT to reduce inequities in access    </w:t>
            </w:r>
          </w:p>
          <w:p w:rsidR="00A94D53" w:rsidRDefault="005C3574" w:rsidP="00576550">
            <w:pPr>
              <w:pStyle w:val="ListParagraph"/>
              <w:numPr>
                <w:ilvl w:val="0"/>
                <w:numId w:val="3"/>
              </w:numPr>
              <w:rPr>
                <w:sz w:val="22"/>
                <w:szCs w:val="22"/>
              </w:rPr>
            </w:pPr>
            <w:r>
              <w:rPr>
                <w:sz w:val="22"/>
                <w:szCs w:val="22"/>
              </w:rPr>
              <w:t xml:space="preserve">the </w:t>
            </w:r>
            <w:r w:rsidR="00A94D53" w:rsidRPr="00A94D53">
              <w:rPr>
                <w:sz w:val="22"/>
                <w:szCs w:val="22"/>
              </w:rPr>
              <w:t xml:space="preserve">NSU </w:t>
            </w:r>
            <w:r>
              <w:rPr>
                <w:sz w:val="22"/>
                <w:szCs w:val="22"/>
              </w:rPr>
              <w:t xml:space="preserve">is </w:t>
            </w:r>
            <w:r w:rsidR="00A94D53" w:rsidRPr="00A94D53">
              <w:rPr>
                <w:sz w:val="22"/>
                <w:szCs w:val="22"/>
              </w:rPr>
              <w:t>establish</w:t>
            </w:r>
            <w:r w:rsidR="00A94D53">
              <w:rPr>
                <w:sz w:val="22"/>
                <w:szCs w:val="22"/>
              </w:rPr>
              <w:t>ing</w:t>
            </w:r>
            <w:r w:rsidR="00A94D53" w:rsidRPr="00A94D53">
              <w:rPr>
                <w:sz w:val="22"/>
                <w:szCs w:val="22"/>
              </w:rPr>
              <w:t xml:space="preserve"> a </w:t>
            </w:r>
            <w:proofErr w:type="spellStart"/>
            <w:r w:rsidR="00A94D53" w:rsidRPr="00A94D53">
              <w:rPr>
                <w:sz w:val="22"/>
                <w:szCs w:val="22"/>
              </w:rPr>
              <w:t>workstream</w:t>
            </w:r>
            <w:proofErr w:type="spellEnd"/>
            <w:r w:rsidR="00A94D53" w:rsidRPr="00A94D53">
              <w:rPr>
                <w:sz w:val="22"/>
                <w:szCs w:val="22"/>
              </w:rPr>
              <w:t xml:space="preserve"> to consider equit</w:t>
            </w:r>
            <w:r w:rsidR="00A94D53">
              <w:rPr>
                <w:sz w:val="22"/>
                <w:szCs w:val="22"/>
              </w:rPr>
              <w:t xml:space="preserve">able </w:t>
            </w:r>
            <w:r w:rsidR="00A94D53" w:rsidRPr="00A94D53">
              <w:rPr>
                <w:sz w:val="22"/>
                <w:szCs w:val="22"/>
              </w:rPr>
              <w:t>access to screening</w:t>
            </w:r>
            <w:r w:rsidR="00A94D53">
              <w:rPr>
                <w:sz w:val="22"/>
                <w:szCs w:val="22"/>
              </w:rPr>
              <w:t xml:space="preserve"> and </w:t>
            </w:r>
            <w:r w:rsidR="00A94D53" w:rsidRPr="00A94D53">
              <w:rPr>
                <w:sz w:val="22"/>
                <w:szCs w:val="22"/>
              </w:rPr>
              <w:t>diagnostic tests</w:t>
            </w:r>
            <w:r w:rsidR="00A94D53">
              <w:rPr>
                <w:sz w:val="22"/>
                <w:szCs w:val="22"/>
              </w:rPr>
              <w:t xml:space="preserve">, </w:t>
            </w:r>
            <w:r w:rsidR="00A94D53" w:rsidRPr="00A94D53">
              <w:rPr>
                <w:sz w:val="22"/>
                <w:szCs w:val="22"/>
              </w:rPr>
              <w:t xml:space="preserve">and the potential impact of NIPT on </w:t>
            </w:r>
            <w:r w:rsidR="00A94D53">
              <w:rPr>
                <w:sz w:val="22"/>
                <w:szCs w:val="22"/>
              </w:rPr>
              <w:t xml:space="preserve">screening </w:t>
            </w:r>
            <w:r w:rsidR="00A94D53" w:rsidRPr="00A94D53">
              <w:rPr>
                <w:sz w:val="22"/>
                <w:szCs w:val="22"/>
              </w:rPr>
              <w:t>uptake</w:t>
            </w:r>
          </w:p>
          <w:p w:rsidR="00DD5A8B" w:rsidRDefault="00DD5A8B" w:rsidP="00576550">
            <w:pPr>
              <w:pStyle w:val="ListParagraph"/>
              <w:numPr>
                <w:ilvl w:val="0"/>
                <w:numId w:val="3"/>
              </w:numPr>
              <w:rPr>
                <w:sz w:val="22"/>
                <w:szCs w:val="22"/>
              </w:rPr>
            </w:pPr>
            <w:r>
              <w:rPr>
                <w:sz w:val="22"/>
                <w:szCs w:val="22"/>
              </w:rPr>
              <w:t xml:space="preserve">understanding of and consent to NIPT screening will need to be robust (especially given </w:t>
            </w:r>
            <w:r w:rsidR="00B31687">
              <w:rPr>
                <w:sz w:val="22"/>
                <w:szCs w:val="22"/>
              </w:rPr>
              <w:t>potential of</w:t>
            </w:r>
            <w:r>
              <w:rPr>
                <w:sz w:val="22"/>
                <w:szCs w:val="22"/>
              </w:rPr>
              <w:t xml:space="preserve"> microarray testing </w:t>
            </w:r>
            <w:r w:rsidR="0024472C">
              <w:rPr>
                <w:sz w:val="22"/>
                <w:szCs w:val="22"/>
              </w:rPr>
              <w:t>for a l</w:t>
            </w:r>
            <w:r>
              <w:rPr>
                <w:sz w:val="22"/>
                <w:szCs w:val="22"/>
              </w:rPr>
              <w:t xml:space="preserve">arge number </w:t>
            </w:r>
            <w:r w:rsidR="0024472C">
              <w:rPr>
                <w:sz w:val="22"/>
                <w:szCs w:val="22"/>
              </w:rPr>
              <w:t>o</w:t>
            </w:r>
            <w:r>
              <w:rPr>
                <w:sz w:val="22"/>
                <w:szCs w:val="22"/>
              </w:rPr>
              <w:t>f c</w:t>
            </w:r>
            <w:r w:rsidR="0024472C">
              <w:rPr>
                <w:sz w:val="22"/>
                <w:szCs w:val="22"/>
              </w:rPr>
              <w:t>o</w:t>
            </w:r>
            <w:r>
              <w:rPr>
                <w:sz w:val="22"/>
                <w:szCs w:val="22"/>
              </w:rPr>
              <w:t>nd</w:t>
            </w:r>
            <w:r w:rsidR="0024472C">
              <w:rPr>
                <w:sz w:val="22"/>
                <w:szCs w:val="22"/>
              </w:rPr>
              <w:t>i</w:t>
            </w:r>
            <w:r>
              <w:rPr>
                <w:sz w:val="22"/>
                <w:szCs w:val="22"/>
              </w:rPr>
              <w:t xml:space="preserve">tions) </w:t>
            </w:r>
          </w:p>
          <w:p w:rsidR="00DD5A8B" w:rsidRDefault="00B31687" w:rsidP="00576550">
            <w:pPr>
              <w:pStyle w:val="ListParagraph"/>
              <w:numPr>
                <w:ilvl w:val="0"/>
                <w:numId w:val="3"/>
              </w:numPr>
              <w:rPr>
                <w:sz w:val="22"/>
                <w:szCs w:val="22"/>
              </w:rPr>
            </w:pPr>
            <w:r>
              <w:rPr>
                <w:sz w:val="22"/>
                <w:szCs w:val="22"/>
              </w:rPr>
              <w:t xml:space="preserve">increased </w:t>
            </w:r>
            <w:r w:rsidR="00DD5A8B">
              <w:rPr>
                <w:sz w:val="22"/>
                <w:szCs w:val="22"/>
              </w:rPr>
              <w:t xml:space="preserve">access of midwifery and obstetric workforce to genetic services support </w:t>
            </w:r>
            <w:r>
              <w:rPr>
                <w:sz w:val="22"/>
                <w:szCs w:val="22"/>
              </w:rPr>
              <w:t>will likely be required</w:t>
            </w:r>
          </w:p>
          <w:p w:rsidR="007E667D" w:rsidRDefault="001D7728" w:rsidP="00576550">
            <w:pPr>
              <w:pStyle w:val="ListParagraph"/>
              <w:numPr>
                <w:ilvl w:val="0"/>
                <w:numId w:val="3"/>
              </w:numPr>
              <w:rPr>
                <w:sz w:val="22"/>
                <w:szCs w:val="22"/>
              </w:rPr>
            </w:pPr>
            <w:r>
              <w:rPr>
                <w:sz w:val="22"/>
                <w:szCs w:val="22"/>
              </w:rPr>
              <w:t>anticipating w</w:t>
            </w:r>
            <w:r w:rsidR="00A94D53">
              <w:rPr>
                <w:sz w:val="22"/>
                <w:szCs w:val="22"/>
              </w:rPr>
              <w:t>orkforce / lead maternity carer educational requirement</w:t>
            </w:r>
            <w:r>
              <w:rPr>
                <w:sz w:val="22"/>
                <w:szCs w:val="22"/>
              </w:rPr>
              <w:t>s</w:t>
            </w:r>
            <w:r w:rsidR="00A94D53">
              <w:rPr>
                <w:sz w:val="22"/>
                <w:szCs w:val="22"/>
              </w:rPr>
              <w:t xml:space="preserve"> </w:t>
            </w:r>
            <w:r>
              <w:rPr>
                <w:sz w:val="22"/>
                <w:szCs w:val="22"/>
              </w:rPr>
              <w:t>including</w:t>
            </w:r>
            <w:r w:rsidR="007E667D">
              <w:rPr>
                <w:sz w:val="22"/>
                <w:szCs w:val="22"/>
              </w:rPr>
              <w:t>,</w:t>
            </w:r>
            <w:r>
              <w:rPr>
                <w:sz w:val="22"/>
                <w:szCs w:val="22"/>
              </w:rPr>
              <w:t xml:space="preserve"> for example</w:t>
            </w:r>
            <w:r w:rsidR="007E667D">
              <w:rPr>
                <w:sz w:val="22"/>
                <w:szCs w:val="22"/>
              </w:rPr>
              <w:t>,</w:t>
            </w:r>
            <w:r>
              <w:rPr>
                <w:sz w:val="22"/>
                <w:szCs w:val="22"/>
              </w:rPr>
              <w:t xml:space="preserve"> </w:t>
            </w:r>
            <w:r w:rsidR="005C3574">
              <w:rPr>
                <w:sz w:val="22"/>
                <w:szCs w:val="22"/>
              </w:rPr>
              <w:t xml:space="preserve">understanding </w:t>
            </w:r>
            <w:r>
              <w:rPr>
                <w:sz w:val="22"/>
                <w:szCs w:val="22"/>
              </w:rPr>
              <w:t xml:space="preserve">the importance of the </w:t>
            </w:r>
            <w:proofErr w:type="spellStart"/>
            <w:r>
              <w:rPr>
                <w:sz w:val="22"/>
                <w:szCs w:val="22"/>
              </w:rPr>
              <w:t>fetal</w:t>
            </w:r>
            <w:proofErr w:type="spellEnd"/>
            <w:r>
              <w:rPr>
                <w:sz w:val="22"/>
                <w:szCs w:val="22"/>
              </w:rPr>
              <w:t xml:space="preserve"> fraction being </w:t>
            </w:r>
            <w:r w:rsidR="005C3574">
              <w:rPr>
                <w:sz w:val="22"/>
                <w:szCs w:val="22"/>
              </w:rPr>
              <w:t xml:space="preserve">included in laboratory </w:t>
            </w:r>
            <w:r>
              <w:rPr>
                <w:sz w:val="22"/>
                <w:szCs w:val="22"/>
              </w:rPr>
              <w:t>report</w:t>
            </w:r>
            <w:r w:rsidR="005C3574">
              <w:rPr>
                <w:sz w:val="22"/>
                <w:szCs w:val="22"/>
              </w:rPr>
              <w:t>s</w:t>
            </w:r>
            <w:r>
              <w:rPr>
                <w:sz w:val="22"/>
                <w:szCs w:val="22"/>
              </w:rPr>
              <w:t xml:space="preserve"> </w:t>
            </w:r>
            <w:r w:rsidR="00A94D53">
              <w:rPr>
                <w:sz w:val="22"/>
                <w:szCs w:val="22"/>
              </w:rPr>
              <w:t xml:space="preserve"> </w:t>
            </w:r>
          </w:p>
          <w:p w:rsidR="00A94D53" w:rsidRDefault="001D7728" w:rsidP="00576550">
            <w:pPr>
              <w:pStyle w:val="ListParagraph"/>
              <w:numPr>
                <w:ilvl w:val="0"/>
                <w:numId w:val="3"/>
              </w:numPr>
              <w:rPr>
                <w:sz w:val="22"/>
                <w:szCs w:val="22"/>
              </w:rPr>
            </w:pPr>
            <w:r>
              <w:rPr>
                <w:sz w:val="22"/>
                <w:szCs w:val="22"/>
              </w:rPr>
              <w:t xml:space="preserve">technology improvements will likely see a wider array of </w:t>
            </w:r>
            <w:r w:rsidR="0075470D">
              <w:rPr>
                <w:sz w:val="22"/>
                <w:szCs w:val="22"/>
              </w:rPr>
              <w:t xml:space="preserve">conditions </w:t>
            </w:r>
            <w:r w:rsidR="0025338A">
              <w:rPr>
                <w:sz w:val="22"/>
                <w:szCs w:val="22"/>
              </w:rPr>
              <w:t>available</w:t>
            </w:r>
            <w:r w:rsidR="005C3574">
              <w:rPr>
                <w:sz w:val="22"/>
                <w:szCs w:val="22"/>
              </w:rPr>
              <w:t xml:space="preserve"> </w:t>
            </w:r>
            <w:r w:rsidR="009D2BEC">
              <w:rPr>
                <w:sz w:val="22"/>
                <w:szCs w:val="22"/>
              </w:rPr>
              <w:t xml:space="preserve">through </w:t>
            </w:r>
            <w:r w:rsidR="005C3574">
              <w:rPr>
                <w:sz w:val="22"/>
                <w:szCs w:val="22"/>
              </w:rPr>
              <w:t>NIPT</w:t>
            </w:r>
            <w:r w:rsidR="009D2BEC">
              <w:rPr>
                <w:sz w:val="22"/>
                <w:szCs w:val="22"/>
              </w:rPr>
              <w:t xml:space="preserve">, </w:t>
            </w:r>
            <w:r w:rsidR="0075470D">
              <w:rPr>
                <w:sz w:val="22"/>
                <w:szCs w:val="22"/>
              </w:rPr>
              <w:t xml:space="preserve"> h</w:t>
            </w:r>
            <w:r>
              <w:rPr>
                <w:sz w:val="22"/>
                <w:szCs w:val="22"/>
              </w:rPr>
              <w:t xml:space="preserve">owever this </w:t>
            </w:r>
            <w:r w:rsidR="0075470D">
              <w:rPr>
                <w:sz w:val="22"/>
                <w:szCs w:val="22"/>
              </w:rPr>
              <w:t xml:space="preserve">move is at </w:t>
            </w:r>
            <w:r>
              <w:rPr>
                <w:sz w:val="22"/>
                <w:szCs w:val="22"/>
              </w:rPr>
              <w:t xml:space="preserve">least 5 years </w:t>
            </w:r>
            <w:r w:rsidR="0075470D">
              <w:rPr>
                <w:sz w:val="22"/>
                <w:szCs w:val="22"/>
              </w:rPr>
              <w:t>away</w:t>
            </w:r>
            <w:r w:rsidR="009D2BEC">
              <w:rPr>
                <w:sz w:val="22"/>
                <w:szCs w:val="22"/>
              </w:rPr>
              <w:t xml:space="preserve"> </w:t>
            </w:r>
            <w:r w:rsidR="0025338A">
              <w:rPr>
                <w:sz w:val="22"/>
                <w:szCs w:val="22"/>
              </w:rPr>
              <w:t xml:space="preserve"> and would </w:t>
            </w:r>
            <w:r w:rsidR="009D2BEC">
              <w:rPr>
                <w:sz w:val="22"/>
                <w:szCs w:val="22"/>
              </w:rPr>
              <w:t xml:space="preserve">require </w:t>
            </w:r>
            <w:r w:rsidR="0025338A">
              <w:rPr>
                <w:sz w:val="22"/>
                <w:szCs w:val="22"/>
              </w:rPr>
              <w:t>a</w:t>
            </w:r>
            <w:r w:rsidR="0075470D">
              <w:rPr>
                <w:sz w:val="22"/>
                <w:szCs w:val="22"/>
              </w:rPr>
              <w:t xml:space="preserve">greement </w:t>
            </w:r>
            <w:r w:rsidR="0025338A">
              <w:rPr>
                <w:sz w:val="22"/>
                <w:szCs w:val="22"/>
              </w:rPr>
              <w:t xml:space="preserve">on which </w:t>
            </w:r>
            <w:r w:rsidR="0075470D">
              <w:rPr>
                <w:sz w:val="22"/>
                <w:szCs w:val="22"/>
              </w:rPr>
              <w:t xml:space="preserve">conditions </w:t>
            </w:r>
            <w:r w:rsidR="009D2BEC">
              <w:rPr>
                <w:sz w:val="22"/>
                <w:szCs w:val="22"/>
              </w:rPr>
              <w:t>were</w:t>
            </w:r>
            <w:r w:rsidR="005C3574">
              <w:rPr>
                <w:sz w:val="22"/>
                <w:szCs w:val="22"/>
              </w:rPr>
              <w:t xml:space="preserve"> </w:t>
            </w:r>
            <w:r w:rsidR="0025338A">
              <w:rPr>
                <w:sz w:val="22"/>
                <w:szCs w:val="22"/>
              </w:rPr>
              <w:t>in</w:t>
            </w:r>
            <w:r w:rsidR="0075470D">
              <w:rPr>
                <w:sz w:val="22"/>
                <w:szCs w:val="22"/>
              </w:rPr>
              <w:t xml:space="preserve">cluded within </w:t>
            </w:r>
            <w:r w:rsidR="009D2BEC">
              <w:rPr>
                <w:sz w:val="22"/>
                <w:szCs w:val="22"/>
              </w:rPr>
              <w:t xml:space="preserve">a </w:t>
            </w:r>
            <w:r w:rsidR="0075470D">
              <w:rPr>
                <w:sz w:val="22"/>
                <w:szCs w:val="22"/>
              </w:rPr>
              <w:t>public fund</w:t>
            </w:r>
            <w:r w:rsidR="0025338A">
              <w:rPr>
                <w:sz w:val="22"/>
                <w:szCs w:val="22"/>
              </w:rPr>
              <w:t xml:space="preserve">ed </w:t>
            </w:r>
            <w:r w:rsidR="0075470D">
              <w:rPr>
                <w:sz w:val="22"/>
                <w:szCs w:val="22"/>
              </w:rPr>
              <w:t>screening</w:t>
            </w:r>
            <w:r w:rsidR="009D2BEC">
              <w:rPr>
                <w:sz w:val="22"/>
                <w:szCs w:val="22"/>
              </w:rPr>
              <w:t xml:space="preserve"> programme</w:t>
            </w:r>
            <w:r w:rsidR="0075470D">
              <w:rPr>
                <w:sz w:val="22"/>
                <w:szCs w:val="22"/>
              </w:rPr>
              <w:t xml:space="preserve">  </w:t>
            </w:r>
          </w:p>
          <w:p w:rsidR="005C3574" w:rsidRPr="00580761" w:rsidRDefault="005C3574" w:rsidP="0025338A">
            <w:pPr>
              <w:pStyle w:val="ListParagraph"/>
              <w:numPr>
                <w:ilvl w:val="0"/>
                <w:numId w:val="3"/>
              </w:numPr>
              <w:rPr>
                <w:rFonts w:eastAsiaTheme="minorHAnsi" w:cs="Arial"/>
                <w:sz w:val="22"/>
                <w:szCs w:val="22"/>
                <w:lang w:eastAsia="en-US"/>
              </w:rPr>
            </w:pPr>
            <w:r w:rsidRPr="00580761">
              <w:rPr>
                <w:sz w:val="22"/>
                <w:szCs w:val="22"/>
              </w:rPr>
              <w:t xml:space="preserve">the </w:t>
            </w:r>
            <w:r w:rsidR="00713F90" w:rsidRPr="00580761">
              <w:rPr>
                <w:sz w:val="22"/>
                <w:szCs w:val="22"/>
              </w:rPr>
              <w:t xml:space="preserve">name “Antenatal screening for Down syndrome and other conditions” </w:t>
            </w:r>
            <w:r w:rsidR="009D2BEC">
              <w:rPr>
                <w:sz w:val="22"/>
                <w:szCs w:val="22"/>
              </w:rPr>
              <w:t xml:space="preserve">is </w:t>
            </w:r>
            <w:r w:rsidR="00713F90" w:rsidRPr="00580761">
              <w:rPr>
                <w:sz w:val="22"/>
                <w:szCs w:val="22"/>
              </w:rPr>
              <w:t xml:space="preserve">regarded by some as </w:t>
            </w:r>
            <w:r w:rsidR="0025338A" w:rsidRPr="00580761">
              <w:rPr>
                <w:sz w:val="22"/>
                <w:szCs w:val="22"/>
              </w:rPr>
              <w:t xml:space="preserve">unhelpful  - with a perception that more </w:t>
            </w:r>
            <w:r w:rsidR="007B7497">
              <w:rPr>
                <w:sz w:val="22"/>
                <w:szCs w:val="22"/>
              </w:rPr>
              <w:t>conditions are</w:t>
            </w:r>
            <w:r w:rsidR="0025338A" w:rsidRPr="00580761">
              <w:rPr>
                <w:sz w:val="22"/>
                <w:szCs w:val="22"/>
              </w:rPr>
              <w:t xml:space="preserve"> being tested for than actually occurs</w:t>
            </w:r>
          </w:p>
          <w:p w:rsidR="0025338A" w:rsidRPr="00580761" w:rsidRDefault="005C2FF9" w:rsidP="005C3574">
            <w:pPr>
              <w:pStyle w:val="ListParagraph"/>
              <w:numPr>
                <w:ilvl w:val="1"/>
                <w:numId w:val="3"/>
              </w:numPr>
              <w:rPr>
                <w:rFonts w:eastAsiaTheme="minorHAnsi" w:cs="Arial"/>
                <w:sz w:val="22"/>
                <w:szCs w:val="22"/>
                <w:lang w:eastAsia="en-US"/>
              </w:rPr>
            </w:pPr>
            <w:r>
              <w:rPr>
                <w:sz w:val="22"/>
                <w:szCs w:val="22"/>
              </w:rPr>
              <w:t>i</w:t>
            </w:r>
            <w:r w:rsidR="005C3574" w:rsidRPr="00580761">
              <w:rPr>
                <w:sz w:val="22"/>
                <w:szCs w:val="22"/>
              </w:rPr>
              <w:t xml:space="preserve">t was suggested that </w:t>
            </w:r>
            <w:r w:rsidR="0025338A" w:rsidRPr="00580761">
              <w:rPr>
                <w:sz w:val="22"/>
                <w:szCs w:val="22"/>
              </w:rPr>
              <w:t xml:space="preserve">no </w:t>
            </w:r>
            <w:r w:rsidR="005C3574" w:rsidRPr="00580761">
              <w:rPr>
                <w:sz w:val="22"/>
                <w:szCs w:val="22"/>
              </w:rPr>
              <w:t xml:space="preserve">condition </w:t>
            </w:r>
            <w:r w:rsidR="0025338A" w:rsidRPr="00580761">
              <w:rPr>
                <w:sz w:val="22"/>
                <w:szCs w:val="22"/>
              </w:rPr>
              <w:t xml:space="preserve">should be </w:t>
            </w:r>
            <w:r w:rsidR="007B7497">
              <w:rPr>
                <w:sz w:val="22"/>
                <w:szCs w:val="22"/>
              </w:rPr>
              <w:t xml:space="preserve">included </w:t>
            </w:r>
            <w:r w:rsidR="00A06EFF">
              <w:rPr>
                <w:sz w:val="22"/>
                <w:szCs w:val="22"/>
              </w:rPr>
              <w:t xml:space="preserve">in the title </w:t>
            </w:r>
            <w:r w:rsidR="007B7497">
              <w:rPr>
                <w:sz w:val="22"/>
                <w:szCs w:val="22"/>
              </w:rPr>
              <w:t xml:space="preserve"> </w:t>
            </w:r>
          </w:p>
          <w:p w:rsidR="0025338A" w:rsidRPr="00580761" w:rsidRDefault="005C2FF9" w:rsidP="00580761">
            <w:pPr>
              <w:pStyle w:val="ListParagraph"/>
              <w:numPr>
                <w:ilvl w:val="1"/>
                <w:numId w:val="3"/>
              </w:numPr>
              <w:rPr>
                <w:sz w:val="22"/>
                <w:szCs w:val="22"/>
              </w:rPr>
            </w:pPr>
            <w:proofErr w:type="gramStart"/>
            <w:r>
              <w:rPr>
                <w:sz w:val="22"/>
                <w:szCs w:val="22"/>
              </w:rPr>
              <w:t>t</w:t>
            </w:r>
            <w:r w:rsidR="009D2BEC">
              <w:rPr>
                <w:sz w:val="22"/>
                <w:szCs w:val="22"/>
              </w:rPr>
              <w:t>he</w:t>
            </w:r>
            <w:proofErr w:type="gramEnd"/>
            <w:r w:rsidR="009D2BEC">
              <w:rPr>
                <w:sz w:val="22"/>
                <w:szCs w:val="22"/>
              </w:rPr>
              <w:t xml:space="preserve"> title </w:t>
            </w:r>
            <w:r w:rsidR="0025338A" w:rsidRPr="00580761">
              <w:rPr>
                <w:sz w:val="22"/>
                <w:szCs w:val="22"/>
              </w:rPr>
              <w:t xml:space="preserve">“early pregnancy screening” </w:t>
            </w:r>
            <w:r w:rsidR="009D2BEC">
              <w:rPr>
                <w:sz w:val="22"/>
                <w:szCs w:val="22"/>
              </w:rPr>
              <w:t xml:space="preserve">was suggested. </w:t>
            </w:r>
            <w:r w:rsidR="007E667D">
              <w:rPr>
                <w:sz w:val="22"/>
                <w:szCs w:val="22"/>
              </w:rPr>
              <w:t>Such a</w:t>
            </w:r>
            <w:r w:rsidR="009D2BEC">
              <w:rPr>
                <w:sz w:val="22"/>
                <w:szCs w:val="22"/>
              </w:rPr>
              <w:t xml:space="preserve"> </w:t>
            </w:r>
            <w:r>
              <w:rPr>
                <w:sz w:val="22"/>
                <w:szCs w:val="22"/>
              </w:rPr>
              <w:t xml:space="preserve">change would </w:t>
            </w:r>
            <w:r w:rsidR="007B7497">
              <w:rPr>
                <w:sz w:val="22"/>
                <w:szCs w:val="22"/>
              </w:rPr>
              <w:t xml:space="preserve">provide </w:t>
            </w:r>
            <w:r w:rsidR="005C3574" w:rsidRPr="00580761">
              <w:rPr>
                <w:sz w:val="22"/>
                <w:szCs w:val="22"/>
              </w:rPr>
              <w:t>future proof</w:t>
            </w:r>
            <w:r w:rsidR="007B7497">
              <w:rPr>
                <w:sz w:val="22"/>
                <w:szCs w:val="22"/>
              </w:rPr>
              <w:t xml:space="preserve">ing </w:t>
            </w:r>
            <w:r w:rsidR="009D2BEC">
              <w:rPr>
                <w:sz w:val="22"/>
                <w:szCs w:val="22"/>
              </w:rPr>
              <w:t>when</w:t>
            </w:r>
            <w:r w:rsidR="005C3574" w:rsidRPr="00580761">
              <w:rPr>
                <w:sz w:val="22"/>
                <w:szCs w:val="22"/>
              </w:rPr>
              <w:t xml:space="preserve"> </w:t>
            </w:r>
            <w:r>
              <w:rPr>
                <w:sz w:val="22"/>
                <w:szCs w:val="22"/>
              </w:rPr>
              <w:t xml:space="preserve">screening </w:t>
            </w:r>
            <w:r w:rsidR="009D2BEC">
              <w:rPr>
                <w:sz w:val="22"/>
                <w:szCs w:val="22"/>
              </w:rPr>
              <w:t xml:space="preserve">conditions </w:t>
            </w:r>
            <w:r w:rsidR="005C3574" w:rsidRPr="00580761">
              <w:rPr>
                <w:sz w:val="22"/>
                <w:szCs w:val="22"/>
              </w:rPr>
              <w:t xml:space="preserve">are </w:t>
            </w:r>
            <w:r w:rsidR="009D2BEC" w:rsidRPr="00580761">
              <w:rPr>
                <w:sz w:val="22"/>
                <w:szCs w:val="22"/>
              </w:rPr>
              <w:t>add</w:t>
            </w:r>
            <w:r w:rsidR="009D2BEC">
              <w:rPr>
                <w:sz w:val="22"/>
                <w:szCs w:val="22"/>
              </w:rPr>
              <w:t xml:space="preserve">ed or removed </w:t>
            </w:r>
            <w:r w:rsidR="009D2BEC" w:rsidRPr="00580761">
              <w:rPr>
                <w:rFonts w:eastAsiaTheme="minorHAnsi" w:cs="Arial"/>
                <w:sz w:val="22"/>
                <w:szCs w:val="22"/>
                <w:lang w:eastAsia="en-US"/>
              </w:rPr>
              <w:t xml:space="preserve"> </w:t>
            </w:r>
          </w:p>
          <w:p w:rsidR="00580761" w:rsidRPr="0024472C" w:rsidRDefault="005F1DE7" w:rsidP="00580761">
            <w:pPr>
              <w:pStyle w:val="ListParagraph"/>
              <w:numPr>
                <w:ilvl w:val="0"/>
                <w:numId w:val="3"/>
              </w:numPr>
              <w:rPr>
                <w:rFonts w:eastAsiaTheme="minorHAnsi" w:cs="Arial"/>
                <w:b/>
                <w:sz w:val="22"/>
                <w:szCs w:val="22"/>
                <w:lang w:eastAsia="en-US"/>
              </w:rPr>
            </w:pPr>
            <w:r>
              <w:rPr>
                <w:sz w:val="22"/>
                <w:szCs w:val="22"/>
              </w:rPr>
              <w:t>t</w:t>
            </w:r>
            <w:r w:rsidR="000925BB">
              <w:rPr>
                <w:sz w:val="22"/>
                <w:szCs w:val="22"/>
              </w:rPr>
              <w:t xml:space="preserve">he </w:t>
            </w:r>
            <w:r w:rsidR="007B7497">
              <w:rPr>
                <w:sz w:val="22"/>
                <w:szCs w:val="22"/>
              </w:rPr>
              <w:t xml:space="preserve">current </w:t>
            </w:r>
            <w:r w:rsidR="000925BB">
              <w:rPr>
                <w:sz w:val="22"/>
                <w:szCs w:val="22"/>
              </w:rPr>
              <w:t xml:space="preserve">cost of NIPT tests </w:t>
            </w:r>
            <w:r w:rsidR="007B7497">
              <w:rPr>
                <w:sz w:val="22"/>
                <w:szCs w:val="22"/>
              </w:rPr>
              <w:t>puts universal testing out of reach, however costs are</w:t>
            </w:r>
            <w:r w:rsidR="000925BB">
              <w:rPr>
                <w:sz w:val="22"/>
                <w:szCs w:val="22"/>
              </w:rPr>
              <w:t xml:space="preserve"> expected to fall in the long term</w:t>
            </w:r>
            <w:r w:rsidR="00DD5A8B">
              <w:rPr>
                <w:sz w:val="22"/>
                <w:szCs w:val="22"/>
              </w:rPr>
              <w:t xml:space="preserve"> </w:t>
            </w:r>
          </w:p>
          <w:p w:rsidR="007B7497" w:rsidRPr="005F1DE7" w:rsidRDefault="007B7497" w:rsidP="007B7497">
            <w:pPr>
              <w:pStyle w:val="ListParagraph"/>
              <w:numPr>
                <w:ilvl w:val="0"/>
                <w:numId w:val="3"/>
              </w:numPr>
              <w:rPr>
                <w:rFonts w:eastAsiaTheme="minorHAnsi" w:cs="Arial"/>
                <w:b/>
                <w:sz w:val="22"/>
                <w:szCs w:val="22"/>
                <w:lang w:eastAsia="en-US"/>
              </w:rPr>
            </w:pPr>
            <w:r>
              <w:rPr>
                <w:sz w:val="22"/>
                <w:szCs w:val="22"/>
              </w:rPr>
              <w:t>the i</w:t>
            </w:r>
            <w:r w:rsidRPr="00580761">
              <w:rPr>
                <w:sz w:val="22"/>
                <w:szCs w:val="22"/>
              </w:rPr>
              <w:t xml:space="preserve">ntroduction of contingent testing </w:t>
            </w:r>
            <w:r>
              <w:rPr>
                <w:sz w:val="22"/>
                <w:szCs w:val="22"/>
              </w:rPr>
              <w:t xml:space="preserve">is </w:t>
            </w:r>
            <w:r w:rsidRPr="00580761">
              <w:rPr>
                <w:sz w:val="22"/>
                <w:szCs w:val="22"/>
              </w:rPr>
              <w:t>regard</w:t>
            </w:r>
            <w:r>
              <w:rPr>
                <w:sz w:val="22"/>
                <w:szCs w:val="22"/>
              </w:rPr>
              <w:t xml:space="preserve">ed </w:t>
            </w:r>
            <w:r w:rsidRPr="00580761">
              <w:rPr>
                <w:sz w:val="22"/>
                <w:szCs w:val="22"/>
              </w:rPr>
              <w:t>as a step towards universal NIPT</w:t>
            </w:r>
            <w:r>
              <w:rPr>
                <w:sz w:val="22"/>
                <w:szCs w:val="22"/>
              </w:rPr>
              <w:t xml:space="preserve">, allowing  a managed introduction while volumes are lower </w:t>
            </w:r>
          </w:p>
          <w:p w:rsidR="0024472C" w:rsidRPr="00580761" w:rsidRDefault="0024472C" w:rsidP="00580761">
            <w:pPr>
              <w:pStyle w:val="ListParagraph"/>
              <w:numPr>
                <w:ilvl w:val="0"/>
                <w:numId w:val="3"/>
              </w:numPr>
              <w:rPr>
                <w:rFonts w:eastAsiaTheme="minorHAnsi" w:cs="Arial"/>
                <w:b/>
                <w:sz w:val="22"/>
                <w:szCs w:val="22"/>
                <w:lang w:eastAsia="en-US"/>
              </w:rPr>
            </w:pPr>
            <w:r>
              <w:rPr>
                <w:sz w:val="22"/>
                <w:szCs w:val="22"/>
              </w:rPr>
              <w:t xml:space="preserve">beyond the 1:1000 </w:t>
            </w:r>
            <w:r w:rsidR="00B31687">
              <w:rPr>
                <w:sz w:val="22"/>
                <w:szCs w:val="22"/>
              </w:rPr>
              <w:t xml:space="preserve">risk </w:t>
            </w:r>
            <w:r>
              <w:rPr>
                <w:sz w:val="22"/>
                <w:szCs w:val="22"/>
              </w:rPr>
              <w:t>threshold</w:t>
            </w:r>
            <w:r w:rsidR="00B31687">
              <w:rPr>
                <w:sz w:val="22"/>
                <w:szCs w:val="22"/>
              </w:rPr>
              <w:t>,</w:t>
            </w:r>
            <w:r>
              <w:rPr>
                <w:sz w:val="22"/>
                <w:szCs w:val="22"/>
              </w:rPr>
              <w:t xml:space="preserve"> </w:t>
            </w:r>
            <w:r w:rsidR="00B31687">
              <w:rPr>
                <w:sz w:val="22"/>
                <w:szCs w:val="22"/>
              </w:rPr>
              <w:t xml:space="preserve">the number of additional </w:t>
            </w:r>
            <w:r w:rsidR="007B7497">
              <w:rPr>
                <w:sz w:val="22"/>
                <w:szCs w:val="22"/>
              </w:rPr>
              <w:t xml:space="preserve">trisomy </w:t>
            </w:r>
            <w:r w:rsidR="00B31687">
              <w:rPr>
                <w:sz w:val="22"/>
                <w:szCs w:val="22"/>
              </w:rPr>
              <w:t xml:space="preserve">cases detected isn’t </w:t>
            </w:r>
            <w:r>
              <w:rPr>
                <w:sz w:val="22"/>
                <w:szCs w:val="22"/>
              </w:rPr>
              <w:t xml:space="preserve">as great as you might expect as </w:t>
            </w:r>
            <w:r w:rsidR="00B31687">
              <w:rPr>
                <w:sz w:val="22"/>
                <w:szCs w:val="22"/>
              </w:rPr>
              <w:t>it is a</w:t>
            </w:r>
            <w:r>
              <w:rPr>
                <w:sz w:val="22"/>
                <w:szCs w:val="22"/>
              </w:rPr>
              <w:t xml:space="preserve"> much lower risk group  </w:t>
            </w:r>
          </w:p>
          <w:p w:rsidR="00713F90" w:rsidRDefault="007B7497" w:rsidP="00580761">
            <w:pPr>
              <w:pStyle w:val="ListParagraph"/>
              <w:numPr>
                <w:ilvl w:val="0"/>
                <w:numId w:val="3"/>
              </w:numPr>
              <w:rPr>
                <w:rFonts w:eastAsiaTheme="minorHAnsi" w:cs="Arial"/>
                <w:b/>
                <w:sz w:val="22"/>
                <w:szCs w:val="22"/>
                <w:lang w:eastAsia="en-US"/>
              </w:rPr>
            </w:pPr>
            <w:proofErr w:type="gramStart"/>
            <w:r>
              <w:rPr>
                <w:sz w:val="22"/>
                <w:szCs w:val="22"/>
              </w:rPr>
              <w:t>the</w:t>
            </w:r>
            <w:proofErr w:type="gramEnd"/>
            <w:r>
              <w:rPr>
                <w:sz w:val="22"/>
                <w:szCs w:val="22"/>
              </w:rPr>
              <w:t xml:space="preserve"> introduction of </w:t>
            </w:r>
            <w:r w:rsidR="00580761">
              <w:rPr>
                <w:sz w:val="22"/>
                <w:szCs w:val="22"/>
              </w:rPr>
              <w:t xml:space="preserve">NIPT also creates the </w:t>
            </w:r>
            <w:r w:rsidR="005C3574" w:rsidRPr="00580761">
              <w:rPr>
                <w:sz w:val="22"/>
                <w:szCs w:val="22"/>
              </w:rPr>
              <w:t xml:space="preserve">opportunity to </w:t>
            </w:r>
            <w:r w:rsidR="00580761">
              <w:rPr>
                <w:sz w:val="22"/>
                <w:szCs w:val="22"/>
              </w:rPr>
              <w:t xml:space="preserve">move towards </w:t>
            </w:r>
            <w:r w:rsidR="005C3574" w:rsidRPr="00580761">
              <w:rPr>
                <w:sz w:val="22"/>
                <w:szCs w:val="22"/>
              </w:rPr>
              <w:t>rationalis</w:t>
            </w:r>
            <w:r w:rsidR="00580761">
              <w:rPr>
                <w:sz w:val="22"/>
                <w:szCs w:val="22"/>
              </w:rPr>
              <w:t xml:space="preserve">ation of </w:t>
            </w:r>
            <w:r w:rsidR="005C3574" w:rsidRPr="00580761">
              <w:rPr>
                <w:sz w:val="22"/>
                <w:szCs w:val="22"/>
              </w:rPr>
              <w:t xml:space="preserve">ultrasound provision within a </w:t>
            </w:r>
            <w:r w:rsidR="005F1DE7">
              <w:rPr>
                <w:sz w:val="22"/>
                <w:szCs w:val="22"/>
              </w:rPr>
              <w:t xml:space="preserve">broader </w:t>
            </w:r>
            <w:proofErr w:type="spellStart"/>
            <w:r w:rsidR="005C3574" w:rsidRPr="00580761">
              <w:rPr>
                <w:sz w:val="22"/>
                <w:szCs w:val="22"/>
              </w:rPr>
              <w:t>fetal</w:t>
            </w:r>
            <w:proofErr w:type="spellEnd"/>
            <w:r w:rsidR="005C3574" w:rsidRPr="00580761">
              <w:rPr>
                <w:sz w:val="22"/>
                <w:szCs w:val="22"/>
              </w:rPr>
              <w:t xml:space="preserve"> anomaly programme.</w:t>
            </w:r>
            <w:r w:rsidR="005C3574">
              <w:rPr>
                <w:rFonts w:eastAsiaTheme="minorHAnsi" w:cs="Arial"/>
                <w:b/>
                <w:sz w:val="22"/>
                <w:szCs w:val="22"/>
                <w:lang w:eastAsia="en-US"/>
              </w:rPr>
              <w:t xml:space="preserve"> </w:t>
            </w:r>
          </w:p>
          <w:p w:rsidR="005C2FF9" w:rsidRPr="00576550" w:rsidRDefault="005C2FF9" w:rsidP="00DD5A8B">
            <w:pPr>
              <w:pStyle w:val="ListParagraph"/>
              <w:ind w:left="360"/>
              <w:rPr>
                <w:rFonts w:eastAsiaTheme="minorHAnsi" w:cs="Arial"/>
                <w:b/>
                <w:sz w:val="22"/>
                <w:szCs w:val="22"/>
                <w:lang w:eastAsia="en-US"/>
              </w:rPr>
            </w:pPr>
          </w:p>
        </w:tc>
      </w:tr>
    </w:tbl>
    <w:p w:rsidR="0005231B" w:rsidRPr="00576550" w:rsidRDefault="0005231B" w:rsidP="00576550">
      <w:pPr>
        <w:pStyle w:val="Heading1"/>
        <w:spacing w:before="480"/>
        <w:rPr>
          <w:sz w:val="22"/>
          <w:szCs w:val="22"/>
        </w:rPr>
      </w:pPr>
      <w:r w:rsidRPr="00576550">
        <w:rPr>
          <w:sz w:val="22"/>
          <w:szCs w:val="22"/>
        </w:rPr>
        <w:t xml:space="preserve">NSAC endorsements </w:t>
      </w:r>
    </w:p>
    <w:tbl>
      <w:tblPr>
        <w:tblStyle w:val="TableGrid"/>
        <w:tblW w:w="10348" w:type="dxa"/>
        <w:tblInd w:w="108" w:type="dxa"/>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0A0" w:firstRow="1" w:lastRow="0" w:firstColumn="1" w:lastColumn="0" w:noHBand="0" w:noVBand="0"/>
      </w:tblPr>
      <w:tblGrid>
        <w:gridCol w:w="451"/>
        <w:gridCol w:w="967"/>
        <w:gridCol w:w="8930"/>
      </w:tblGrid>
      <w:tr w:rsidR="0005231B" w:rsidRPr="00576550" w:rsidTr="00A36748">
        <w:trPr>
          <w:cantSplit/>
        </w:trPr>
        <w:tc>
          <w:tcPr>
            <w:tcW w:w="451" w:type="dxa"/>
          </w:tcPr>
          <w:p w:rsidR="0005231B" w:rsidRPr="00576550" w:rsidRDefault="0005231B" w:rsidP="00576550">
            <w:pPr>
              <w:pStyle w:val="Heading1"/>
              <w:rPr>
                <w:color w:val="000000"/>
                <w:sz w:val="22"/>
                <w:szCs w:val="22"/>
                <w:lang w:eastAsia="en-NZ"/>
              </w:rPr>
            </w:pPr>
            <w:r w:rsidRPr="00576550">
              <w:rPr>
                <w:b w:val="0"/>
                <w:color w:val="000000"/>
                <w:sz w:val="22"/>
                <w:szCs w:val="22"/>
                <w:lang w:eastAsia="en-NZ"/>
              </w:rPr>
              <w:t>1.</w:t>
            </w:r>
          </w:p>
        </w:tc>
        <w:tc>
          <w:tcPr>
            <w:tcW w:w="967" w:type="dxa"/>
            <w:tcBorders>
              <w:top w:val="single" w:sz="12" w:space="0" w:color="auto"/>
              <w:bottom w:val="single" w:sz="2" w:space="0" w:color="auto"/>
              <w:right w:val="nil"/>
            </w:tcBorders>
            <w:shd w:val="clear" w:color="auto" w:fill="auto"/>
          </w:tcPr>
          <w:p w:rsidR="0005231B" w:rsidRPr="00576550" w:rsidRDefault="0005231B" w:rsidP="00576550">
            <w:pPr>
              <w:pStyle w:val="Heading1"/>
              <w:rPr>
                <w:color w:val="000000"/>
                <w:sz w:val="22"/>
                <w:szCs w:val="22"/>
                <w:lang w:eastAsia="en-NZ"/>
              </w:rPr>
            </w:pPr>
            <w:r w:rsidRPr="00576550">
              <w:rPr>
                <w:b w:val="0"/>
                <w:color w:val="000000"/>
                <w:sz w:val="22"/>
                <w:szCs w:val="22"/>
                <w:lang w:eastAsia="en-NZ"/>
              </w:rPr>
              <w:t>Agreed</w:t>
            </w:r>
          </w:p>
        </w:tc>
        <w:tc>
          <w:tcPr>
            <w:tcW w:w="8930" w:type="dxa"/>
            <w:tcBorders>
              <w:left w:val="nil"/>
            </w:tcBorders>
            <w:shd w:val="clear" w:color="auto" w:fill="auto"/>
          </w:tcPr>
          <w:p w:rsidR="0005231B" w:rsidRPr="00576550" w:rsidRDefault="0005231B" w:rsidP="00576550">
            <w:pPr>
              <w:pStyle w:val="Heading1"/>
              <w:rPr>
                <w:b w:val="0"/>
                <w:color w:val="000000"/>
                <w:sz w:val="22"/>
                <w:szCs w:val="22"/>
                <w:lang w:eastAsia="en-NZ"/>
              </w:rPr>
            </w:pPr>
            <w:r w:rsidRPr="00576550">
              <w:rPr>
                <w:b w:val="0"/>
                <w:color w:val="000000"/>
                <w:sz w:val="22"/>
                <w:szCs w:val="22"/>
                <w:lang w:eastAsia="en-NZ"/>
              </w:rPr>
              <w:t xml:space="preserve">That the NSU will undertake consultation on the proposal to add NIPT to the current antenatal screening pathway as a contingent screen after a women’s combined screening indicates an increased risk for Down syndrome, trisomy 18, and trisomy 13. </w:t>
            </w:r>
          </w:p>
        </w:tc>
      </w:tr>
      <w:tr w:rsidR="0005231B" w:rsidRPr="00576550" w:rsidTr="00A36748">
        <w:trPr>
          <w:cantSplit/>
        </w:trPr>
        <w:tc>
          <w:tcPr>
            <w:tcW w:w="451" w:type="dxa"/>
            <w:tcBorders>
              <w:top w:val="single" w:sz="4" w:space="0" w:color="auto"/>
              <w:bottom w:val="single" w:sz="4" w:space="0" w:color="auto"/>
            </w:tcBorders>
          </w:tcPr>
          <w:p w:rsidR="0005231B" w:rsidRPr="00576550" w:rsidRDefault="0005231B" w:rsidP="00576550">
            <w:pPr>
              <w:pStyle w:val="Heading1"/>
              <w:rPr>
                <w:b w:val="0"/>
                <w:color w:val="000000"/>
                <w:sz w:val="22"/>
                <w:szCs w:val="22"/>
                <w:lang w:eastAsia="en-NZ"/>
              </w:rPr>
            </w:pPr>
            <w:r w:rsidRPr="00576550">
              <w:rPr>
                <w:b w:val="0"/>
                <w:color w:val="000000"/>
                <w:sz w:val="22"/>
                <w:szCs w:val="22"/>
                <w:lang w:eastAsia="en-NZ"/>
              </w:rPr>
              <w:t>2.</w:t>
            </w:r>
          </w:p>
        </w:tc>
        <w:tc>
          <w:tcPr>
            <w:tcW w:w="967" w:type="dxa"/>
            <w:tcBorders>
              <w:top w:val="single" w:sz="4" w:space="0" w:color="auto"/>
              <w:bottom w:val="single" w:sz="4" w:space="0" w:color="auto"/>
              <w:right w:val="nil"/>
            </w:tcBorders>
            <w:shd w:val="clear" w:color="auto" w:fill="auto"/>
          </w:tcPr>
          <w:p w:rsidR="0005231B" w:rsidRPr="00576550" w:rsidRDefault="0005231B" w:rsidP="00576550">
            <w:pPr>
              <w:pStyle w:val="Heading1"/>
              <w:rPr>
                <w:b w:val="0"/>
                <w:color w:val="000000"/>
                <w:sz w:val="22"/>
                <w:szCs w:val="22"/>
                <w:lang w:eastAsia="en-NZ"/>
              </w:rPr>
            </w:pPr>
            <w:r w:rsidRPr="00576550">
              <w:rPr>
                <w:b w:val="0"/>
                <w:color w:val="000000"/>
                <w:sz w:val="22"/>
                <w:szCs w:val="22"/>
                <w:lang w:eastAsia="en-NZ"/>
              </w:rPr>
              <w:t>Noted</w:t>
            </w:r>
            <w:r w:rsidRPr="00576550">
              <w:rPr>
                <w:color w:val="000000"/>
                <w:sz w:val="22"/>
                <w:szCs w:val="22"/>
                <w:lang w:eastAsia="en-NZ"/>
              </w:rPr>
              <w:t xml:space="preserve"> </w:t>
            </w:r>
          </w:p>
        </w:tc>
        <w:tc>
          <w:tcPr>
            <w:tcW w:w="8930" w:type="dxa"/>
            <w:tcBorders>
              <w:top w:val="single" w:sz="4" w:space="0" w:color="auto"/>
              <w:left w:val="nil"/>
              <w:bottom w:val="single" w:sz="4" w:space="0" w:color="auto"/>
            </w:tcBorders>
            <w:shd w:val="clear" w:color="auto" w:fill="auto"/>
          </w:tcPr>
          <w:p w:rsidR="0005231B" w:rsidRPr="00576550" w:rsidRDefault="0005231B" w:rsidP="00576550">
            <w:pPr>
              <w:pStyle w:val="Heading1"/>
              <w:rPr>
                <w:b w:val="0"/>
                <w:color w:val="000000"/>
                <w:sz w:val="22"/>
                <w:szCs w:val="22"/>
                <w:lang w:eastAsia="en-NZ"/>
              </w:rPr>
            </w:pPr>
            <w:r w:rsidRPr="00576550">
              <w:rPr>
                <w:b w:val="0"/>
                <w:color w:val="000000"/>
                <w:sz w:val="22"/>
                <w:szCs w:val="22"/>
                <w:lang w:eastAsia="en-NZ"/>
              </w:rPr>
              <w:t xml:space="preserve">That the NSU will identify the preferred risk threshold (1:300 or 1:1,000) following further consideration of cost-effectiveness analyses, feedback from public consultation, and advice from the Technical Working Group. </w:t>
            </w:r>
          </w:p>
        </w:tc>
      </w:tr>
      <w:tr w:rsidR="0005231B" w:rsidRPr="00576550" w:rsidTr="00A36748">
        <w:trPr>
          <w:cantSplit/>
        </w:trPr>
        <w:tc>
          <w:tcPr>
            <w:tcW w:w="451" w:type="dxa"/>
            <w:tcBorders>
              <w:top w:val="single" w:sz="4" w:space="0" w:color="auto"/>
              <w:bottom w:val="single" w:sz="12" w:space="0" w:color="auto"/>
            </w:tcBorders>
          </w:tcPr>
          <w:p w:rsidR="0005231B" w:rsidRPr="00576550" w:rsidRDefault="0005231B" w:rsidP="00576550">
            <w:pPr>
              <w:pStyle w:val="Heading1"/>
              <w:rPr>
                <w:color w:val="000000"/>
                <w:sz w:val="22"/>
                <w:szCs w:val="22"/>
                <w:lang w:eastAsia="en-NZ"/>
              </w:rPr>
            </w:pPr>
            <w:r w:rsidRPr="00576550">
              <w:rPr>
                <w:b w:val="0"/>
                <w:color w:val="000000"/>
                <w:sz w:val="22"/>
                <w:szCs w:val="22"/>
                <w:lang w:eastAsia="en-NZ"/>
              </w:rPr>
              <w:t xml:space="preserve">3. </w:t>
            </w:r>
          </w:p>
        </w:tc>
        <w:tc>
          <w:tcPr>
            <w:tcW w:w="967" w:type="dxa"/>
            <w:tcBorders>
              <w:top w:val="single" w:sz="4" w:space="0" w:color="auto"/>
              <w:bottom w:val="single" w:sz="12" w:space="0" w:color="auto"/>
              <w:right w:val="nil"/>
            </w:tcBorders>
            <w:shd w:val="clear" w:color="auto" w:fill="auto"/>
          </w:tcPr>
          <w:p w:rsidR="0005231B" w:rsidRPr="00576550" w:rsidRDefault="0005231B" w:rsidP="00576550">
            <w:pPr>
              <w:pStyle w:val="Heading1"/>
              <w:rPr>
                <w:sz w:val="22"/>
                <w:szCs w:val="22"/>
              </w:rPr>
            </w:pPr>
            <w:r w:rsidRPr="00576550">
              <w:rPr>
                <w:b w:val="0"/>
                <w:color w:val="000000"/>
                <w:sz w:val="22"/>
                <w:szCs w:val="22"/>
                <w:lang w:eastAsia="en-NZ"/>
              </w:rPr>
              <w:t>Noted</w:t>
            </w:r>
            <w:r w:rsidRPr="00576550">
              <w:rPr>
                <w:color w:val="000000"/>
                <w:sz w:val="22"/>
                <w:szCs w:val="22"/>
                <w:lang w:eastAsia="en-NZ"/>
              </w:rPr>
              <w:t xml:space="preserve"> </w:t>
            </w:r>
          </w:p>
        </w:tc>
        <w:tc>
          <w:tcPr>
            <w:tcW w:w="8930" w:type="dxa"/>
            <w:tcBorders>
              <w:top w:val="single" w:sz="4" w:space="0" w:color="auto"/>
              <w:left w:val="nil"/>
              <w:bottom w:val="single" w:sz="12" w:space="0" w:color="auto"/>
            </w:tcBorders>
            <w:shd w:val="clear" w:color="auto" w:fill="auto"/>
          </w:tcPr>
          <w:p w:rsidR="0005231B" w:rsidRPr="00576550" w:rsidRDefault="0005231B" w:rsidP="00576550">
            <w:pPr>
              <w:pStyle w:val="Heading1"/>
              <w:rPr>
                <w:sz w:val="22"/>
                <w:szCs w:val="22"/>
              </w:rPr>
            </w:pPr>
            <w:r w:rsidRPr="00576550">
              <w:rPr>
                <w:b w:val="0"/>
                <w:color w:val="000000"/>
                <w:sz w:val="22"/>
                <w:szCs w:val="22"/>
                <w:lang w:eastAsia="en-NZ"/>
              </w:rPr>
              <w:t xml:space="preserve">That the NSU will bring a final recommendation to NSAC in November 2016 identifying the preferred risk threshold. </w:t>
            </w:r>
          </w:p>
        </w:tc>
      </w:tr>
    </w:tbl>
    <w:p w:rsidR="0005231B" w:rsidRPr="00576550" w:rsidRDefault="0005231B" w:rsidP="00576550">
      <w:pPr>
        <w:rPr>
          <w:sz w:val="22"/>
          <w:szCs w:val="22"/>
        </w:rPr>
      </w:pPr>
    </w:p>
    <w:p w:rsidR="00576550" w:rsidRPr="00576550" w:rsidRDefault="00576550" w:rsidP="0057655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713F90" w:rsidRPr="00576550" w:rsidTr="005443FE">
        <w:tc>
          <w:tcPr>
            <w:tcW w:w="709" w:type="dxa"/>
          </w:tcPr>
          <w:p w:rsidR="00713F90" w:rsidRPr="00576550" w:rsidRDefault="00694201" w:rsidP="00576550">
            <w:pPr>
              <w:spacing w:before="120" w:after="120"/>
              <w:rPr>
                <w:rFonts w:eastAsiaTheme="minorHAnsi" w:cs="Arial"/>
                <w:b/>
                <w:sz w:val="22"/>
                <w:szCs w:val="22"/>
                <w:lang w:eastAsia="en-US"/>
              </w:rPr>
            </w:pPr>
            <w:r w:rsidRPr="00576550">
              <w:rPr>
                <w:rFonts w:eastAsiaTheme="minorHAnsi" w:cs="Arial"/>
                <w:b/>
                <w:sz w:val="22"/>
                <w:szCs w:val="22"/>
                <w:lang w:eastAsia="en-US"/>
              </w:rPr>
              <w:t>10</w:t>
            </w:r>
            <w:r w:rsidR="00713F90" w:rsidRPr="00576550">
              <w:rPr>
                <w:rFonts w:eastAsiaTheme="minorHAnsi" w:cs="Arial"/>
                <w:b/>
                <w:sz w:val="22"/>
                <w:szCs w:val="22"/>
                <w:lang w:eastAsia="en-US"/>
              </w:rPr>
              <w:t>.</w:t>
            </w:r>
          </w:p>
        </w:tc>
        <w:tc>
          <w:tcPr>
            <w:tcW w:w="9639" w:type="dxa"/>
          </w:tcPr>
          <w:p w:rsidR="00713F90"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Terms of Reference – Annual Review </w:t>
            </w:r>
          </w:p>
          <w:p w:rsidR="005F1DE7" w:rsidRDefault="00BC7CF8" w:rsidP="005C2FF9">
            <w:pPr>
              <w:tabs>
                <w:tab w:val="left" w:pos="284"/>
              </w:tabs>
              <w:rPr>
                <w:rFonts w:eastAsiaTheme="minorHAnsi" w:cs="Arial"/>
                <w:sz w:val="22"/>
                <w:szCs w:val="22"/>
                <w:lang w:eastAsia="en-US"/>
              </w:rPr>
            </w:pPr>
            <w:r w:rsidRPr="00576550">
              <w:rPr>
                <w:rFonts w:eastAsiaTheme="minorHAnsi" w:cs="Arial"/>
                <w:sz w:val="22"/>
                <w:szCs w:val="22"/>
                <w:lang w:eastAsia="en-US"/>
              </w:rPr>
              <w:t xml:space="preserve">The NSAC terms of reference include the requirement that they be reviewed annually. NSAC reviewed and agreed amended </w:t>
            </w:r>
            <w:r w:rsidR="005F1DE7">
              <w:rPr>
                <w:rFonts w:eastAsiaTheme="minorHAnsi" w:cs="Arial"/>
                <w:sz w:val="22"/>
                <w:szCs w:val="22"/>
                <w:lang w:eastAsia="en-US"/>
              </w:rPr>
              <w:t xml:space="preserve">terms of reference </w:t>
            </w:r>
            <w:r w:rsidRPr="00576550">
              <w:rPr>
                <w:rFonts w:eastAsiaTheme="minorHAnsi" w:cs="Arial"/>
                <w:sz w:val="22"/>
                <w:szCs w:val="22"/>
                <w:lang w:eastAsia="en-US"/>
              </w:rPr>
              <w:t xml:space="preserve">for the next 12 month period. </w:t>
            </w:r>
          </w:p>
          <w:p w:rsidR="005C2FF9" w:rsidRPr="00576550" w:rsidRDefault="005C2FF9" w:rsidP="005C2FF9">
            <w:pPr>
              <w:tabs>
                <w:tab w:val="left" w:pos="284"/>
              </w:tabs>
              <w:rPr>
                <w:rFonts w:eastAsiaTheme="minorHAnsi" w:cs="Arial"/>
                <w:b/>
                <w:sz w:val="22"/>
                <w:szCs w:val="22"/>
                <w:lang w:eastAsia="en-US"/>
              </w:rPr>
            </w:pPr>
          </w:p>
        </w:tc>
      </w:tr>
      <w:tr w:rsidR="00713F90" w:rsidRPr="00576550" w:rsidTr="001350C9">
        <w:trPr>
          <w:trHeight w:val="2464"/>
        </w:trPr>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1</w:t>
            </w:r>
            <w:r w:rsidR="00694201" w:rsidRPr="00576550">
              <w:rPr>
                <w:rFonts w:eastAsiaTheme="minorHAnsi" w:cs="Arial"/>
                <w:b/>
                <w:sz w:val="22"/>
                <w:szCs w:val="22"/>
                <w:lang w:eastAsia="en-US"/>
              </w:rPr>
              <w:t>1</w:t>
            </w:r>
            <w:r w:rsidRPr="00576550">
              <w:rPr>
                <w:rFonts w:eastAsiaTheme="minorHAnsi" w:cs="Arial"/>
                <w:b/>
                <w:sz w:val="22"/>
                <w:szCs w:val="22"/>
                <w:lang w:eastAsia="en-US"/>
              </w:rPr>
              <w:t>.</w:t>
            </w:r>
          </w:p>
        </w:tc>
        <w:tc>
          <w:tcPr>
            <w:tcW w:w="9639" w:type="dxa"/>
          </w:tcPr>
          <w:p w:rsidR="00A36748"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Other business </w:t>
            </w:r>
          </w:p>
          <w:p w:rsidR="00713F90" w:rsidRPr="00576550" w:rsidRDefault="00713F90" w:rsidP="00576550">
            <w:pPr>
              <w:spacing w:before="120" w:after="120"/>
              <w:contextualSpacing/>
              <w:rPr>
                <w:rFonts w:eastAsiaTheme="minorHAnsi" w:cs="Arial"/>
                <w:sz w:val="22"/>
                <w:szCs w:val="22"/>
                <w:lang w:eastAsia="en-US"/>
              </w:rPr>
            </w:pPr>
            <w:r w:rsidRPr="00576550">
              <w:rPr>
                <w:rFonts w:eastAsiaTheme="minorHAnsi" w:cs="Arial"/>
                <w:sz w:val="22"/>
                <w:szCs w:val="22"/>
                <w:lang w:eastAsia="en-US"/>
              </w:rPr>
              <w:t xml:space="preserve">Topics NSAC will likely consider at </w:t>
            </w:r>
            <w:r w:rsidR="00A36748" w:rsidRPr="00576550">
              <w:rPr>
                <w:rFonts w:eastAsiaTheme="minorHAnsi" w:cs="Arial"/>
                <w:sz w:val="22"/>
                <w:szCs w:val="22"/>
                <w:lang w:eastAsia="en-US"/>
              </w:rPr>
              <w:t xml:space="preserve">the </w:t>
            </w:r>
            <w:r w:rsidRPr="00576550">
              <w:rPr>
                <w:rFonts w:eastAsiaTheme="minorHAnsi" w:cs="Arial"/>
                <w:sz w:val="22"/>
                <w:szCs w:val="22"/>
                <w:lang w:eastAsia="en-US"/>
              </w:rPr>
              <w:t xml:space="preserve">November 2016 meeting: </w:t>
            </w:r>
          </w:p>
          <w:p w:rsidR="00713F90" w:rsidRPr="00576550" w:rsidRDefault="00713F90" w:rsidP="00576550">
            <w:pPr>
              <w:pStyle w:val="ListParagraph"/>
              <w:numPr>
                <w:ilvl w:val="0"/>
                <w:numId w:val="1"/>
              </w:numPr>
              <w:spacing w:before="120" w:after="120"/>
              <w:rPr>
                <w:rFonts w:eastAsiaTheme="minorHAnsi" w:cs="Arial"/>
                <w:sz w:val="22"/>
                <w:szCs w:val="22"/>
                <w:lang w:eastAsia="en-US"/>
              </w:rPr>
            </w:pPr>
            <w:r w:rsidRPr="00576550">
              <w:rPr>
                <w:rFonts w:eastAsiaTheme="minorHAnsi" w:cs="Arial"/>
                <w:sz w:val="22"/>
                <w:szCs w:val="22"/>
                <w:lang w:eastAsia="en-US"/>
              </w:rPr>
              <w:t>NIPT: update and recommendations regarding implementation</w:t>
            </w:r>
            <w:r w:rsidR="00BC7CF8" w:rsidRPr="00576550">
              <w:rPr>
                <w:rFonts w:eastAsiaTheme="minorHAnsi" w:cs="Arial"/>
                <w:sz w:val="22"/>
                <w:szCs w:val="22"/>
                <w:lang w:eastAsia="en-US"/>
              </w:rPr>
              <w:t xml:space="preserve"> following public consultation</w:t>
            </w:r>
            <w:r w:rsidRPr="00576550">
              <w:rPr>
                <w:rFonts w:eastAsiaTheme="minorHAnsi" w:cs="Arial"/>
                <w:sz w:val="22"/>
                <w:szCs w:val="22"/>
                <w:lang w:eastAsia="en-US"/>
              </w:rPr>
              <w:t xml:space="preserve">    </w:t>
            </w:r>
          </w:p>
          <w:p w:rsidR="00713F90" w:rsidRPr="00576550" w:rsidRDefault="00713F90" w:rsidP="00576550">
            <w:pPr>
              <w:pStyle w:val="ListParagraph"/>
              <w:numPr>
                <w:ilvl w:val="0"/>
                <w:numId w:val="1"/>
              </w:numPr>
              <w:spacing w:before="120" w:after="120"/>
              <w:rPr>
                <w:rFonts w:eastAsiaTheme="minorHAnsi" w:cs="Arial"/>
                <w:sz w:val="22"/>
                <w:szCs w:val="22"/>
                <w:lang w:eastAsia="en-US"/>
              </w:rPr>
            </w:pPr>
            <w:r w:rsidRPr="00576550">
              <w:rPr>
                <w:rFonts w:eastAsiaTheme="minorHAnsi" w:cs="Arial"/>
                <w:sz w:val="22"/>
                <w:szCs w:val="22"/>
                <w:lang w:eastAsia="en-US"/>
              </w:rPr>
              <w:t>A</w:t>
            </w:r>
            <w:r w:rsidR="006931B1">
              <w:rPr>
                <w:rFonts w:eastAsiaTheme="minorHAnsi" w:cs="Arial"/>
                <w:sz w:val="22"/>
                <w:szCs w:val="22"/>
                <w:lang w:eastAsia="en-US"/>
              </w:rPr>
              <w:t>bdominal Aortic Aneurysm (A</w:t>
            </w:r>
            <w:r w:rsidRPr="00576550">
              <w:rPr>
                <w:rFonts w:eastAsiaTheme="minorHAnsi" w:cs="Arial"/>
                <w:sz w:val="22"/>
                <w:szCs w:val="22"/>
                <w:lang w:eastAsia="en-US"/>
              </w:rPr>
              <w:t>AA</w:t>
            </w:r>
            <w:r w:rsidR="006931B1">
              <w:rPr>
                <w:rFonts w:eastAsiaTheme="minorHAnsi" w:cs="Arial"/>
                <w:sz w:val="22"/>
                <w:szCs w:val="22"/>
                <w:lang w:eastAsia="en-US"/>
              </w:rPr>
              <w:t>)</w:t>
            </w:r>
            <w:r w:rsidRPr="00576550">
              <w:rPr>
                <w:rFonts w:eastAsiaTheme="minorHAnsi" w:cs="Arial"/>
                <w:sz w:val="22"/>
                <w:szCs w:val="22"/>
                <w:lang w:eastAsia="en-US"/>
              </w:rPr>
              <w:t xml:space="preserve"> screening: review of </w:t>
            </w:r>
            <w:r w:rsidR="00BC7CF8" w:rsidRPr="00576550">
              <w:rPr>
                <w:rFonts w:eastAsiaTheme="minorHAnsi" w:cs="Arial"/>
                <w:sz w:val="22"/>
                <w:szCs w:val="22"/>
                <w:lang w:eastAsia="en-US"/>
              </w:rPr>
              <w:t xml:space="preserve">report originally prepared for the </w:t>
            </w:r>
            <w:r w:rsidRPr="00576550">
              <w:rPr>
                <w:rFonts w:eastAsiaTheme="minorHAnsi" w:cs="Arial"/>
                <w:sz w:val="22"/>
                <w:szCs w:val="22"/>
                <w:lang w:eastAsia="en-US"/>
              </w:rPr>
              <w:t xml:space="preserve">National Health Committee  </w:t>
            </w:r>
          </w:p>
          <w:p w:rsidR="00A36748" w:rsidRPr="00576550" w:rsidRDefault="00A36748" w:rsidP="00576550">
            <w:pPr>
              <w:pStyle w:val="ListParagraph"/>
              <w:numPr>
                <w:ilvl w:val="0"/>
                <w:numId w:val="1"/>
              </w:numPr>
              <w:spacing w:before="120" w:after="120"/>
              <w:rPr>
                <w:rFonts w:eastAsiaTheme="minorHAnsi" w:cs="Arial"/>
                <w:b/>
                <w:sz w:val="22"/>
                <w:szCs w:val="22"/>
                <w:lang w:eastAsia="en-US"/>
              </w:rPr>
            </w:pPr>
            <w:r w:rsidRPr="00576550">
              <w:rPr>
                <w:rFonts w:eastAsiaTheme="minorHAnsi" w:cs="Arial"/>
                <w:sz w:val="22"/>
                <w:szCs w:val="22"/>
                <w:lang w:eastAsia="en-US"/>
              </w:rPr>
              <w:t>B</w:t>
            </w:r>
            <w:r w:rsidR="00713F90" w:rsidRPr="00576550">
              <w:rPr>
                <w:rFonts w:eastAsiaTheme="minorHAnsi" w:cs="Arial"/>
                <w:sz w:val="22"/>
                <w:szCs w:val="22"/>
                <w:lang w:eastAsia="en-US"/>
              </w:rPr>
              <w:t>reast cancer age extension</w:t>
            </w:r>
            <w:r w:rsidR="0052609E">
              <w:rPr>
                <w:rFonts w:eastAsiaTheme="minorHAnsi" w:cs="Arial"/>
                <w:sz w:val="22"/>
                <w:szCs w:val="22"/>
                <w:lang w:eastAsia="en-US"/>
              </w:rPr>
              <w:t>.</w:t>
            </w:r>
          </w:p>
          <w:p w:rsidR="00A36748" w:rsidRPr="00576550" w:rsidRDefault="00A36748" w:rsidP="00576550">
            <w:pPr>
              <w:pStyle w:val="ListParagraph"/>
              <w:spacing w:before="120" w:after="120"/>
              <w:rPr>
                <w:rFonts w:eastAsiaTheme="minorHAnsi" w:cs="Arial"/>
                <w:b/>
                <w:sz w:val="22"/>
                <w:szCs w:val="22"/>
                <w:lang w:eastAsia="en-US"/>
              </w:rPr>
            </w:pPr>
          </w:p>
          <w:p w:rsidR="00713F90" w:rsidRPr="00576550" w:rsidRDefault="00A36748" w:rsidP="00576550">
            <w:pPr>
              <w:spacing w:before="120" w:after="120"/>
              <w:rPr>
                <w:rFonts w:eastAsiaTheme="minorHAnsi" w:cs="Arial"/>
                <w:b/>
                <w:sz w:val="22"/>
                <w:szCs w:val="22"/>
                <w:lang w:eastAsia="en-US"/>
              </w:rPr>
            </w:pPr>
            <w:r w:rsidRPr="00576550">
              <w:rPr>
                <w:rFonts w:eastAsiaTheme="minorHAnsi" w:cs="Arial"/>
                <w:sz w:val="22"/>
                <w:szCs w:val="22"/>
                <w:lang w:eastAsia="en-US"/>
              </w:rPr>
              <w:t>Next meeting date: Wed 9 November 2016</w:t>
            </w:r>
          </w:p>
        </w:tc>
      </w:tr>
      <w:tr w:rsidR="00713F90" w:rsidRPr="00576550" w:rsidTr="00576550">
        <w:trPr>
          <w:trHeight w:val="593"/>
        </w:trPr>
        <w:tc>
          <w:tcPr>
            <w:tcW w:w="709" w:type="dxa"/>
          </w:tcPr>
          <w:p w:rsidR="00713F90" w:rsidRPr="00576550" w:rsidRDefault="00713F90" w:rsidP="00576550">
            <w:pPr>
              <w:spacing w:before="120" w:after="120"/>
              <w:rPr>
                <w:rFonts w:eastAsiaTheme="minorHAnsi" w:cs="Arial"/>
                <w:b/>
                <w:sz w:val="22"/>
                <w:szCs w:val="22"/>
                <w:lang w:eastAsia="en-US"/>
              </w:rPr>
            </w:pPr>
          </w:p>
        </w:tc>
        <w:tc>
          <w:tcPr>
            <w:tcW w:w="9639" w:type="dxa"/>
          </w:tcPr>
          <w:p w:rsidR="00713F90" w:rsidRPr="00576550" w:rsidRDefault="00A36748" w:rsidP="000A3EE3">
            <w:pPr>
              <w:spacing w:before="120" w:after="120"/>
              <w:rPr>
                <w:rFonts w:eastAsiaTheme="minorHAnsi" w:cs="Arial"/>
                <w:sz w:val="22"/>
                <w:szCs w:val="22"/>
                <w:lang w:eastAsia="en-US"/>
              </w:rPr>
            </w:pPr>
            <w:r w:rsidRPr="00576550">
              <w:rPr>
                <w:rFonts w:eastAsiaTheme="minorHAnsi" w:cs="Arial"/>
                <w:sz w:val="22"/>
                <w:szCs w:val="22"/>
                <w:lang w:eastAsia="en-US"/>
              </w:rPr>
              <w:t>The meeting closed at 1530hrs</w:t>
            </w:r>
          </w:p>
        </w:tc>
      </w:tr>
    </w:tbl>
    <w:p w:rsidR="0014128D" w:rsidRPr="00576550" w:rsidRDefault="0014128D" w:rsidP="00576550">
      <w:pPr>
        <w:rPr>
          <w:b/>
          <w:sz w:val="22"/>
          <w:szCs w:val="22"/>
        </w:rPr>
      </w:pPr>
      <w:bookmarkStart w:id="0" w:name="_GoBack"/>
      <w:bookmarkEnd w:id="0"/>
    </w:p>
    <w:sectPr w:rsidR="0014128D" w:rsidRPr="00576550" w:rsidSect="001800FE">
      <w:headerReference w:type="default" r:id="rId8"/>
      <w:footerReference w:type="default" r:id="rId9"/>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51" w:rsidRDefault="00E56F51" w:rsidP="00187309">
      <w:r>
        <w:separator/>
      </w:r>
    </w:p>
  </w:endnote>
  <w:endnote w:type="continuationSeparator" w:id="0">
    <w:p w:rsidR="00E56F51" w:rsidRDefault="00E56F51"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E56F51" w:rsidRDefault="00E56F51">
        <w:pPr>
          <w:pStyle w:val="Footer"/>
        </w:pPr>
        <w:r>
          <w:t xml:space="preserve">Page | </w:t>
        </w:r>
        <w:r>
          <w:fldChar w:fldCharType="begin"/>
        </w:r>
        <w:r>
          <w:instrText xml:space="preserve"> PAGE   \* MERGEFORMAT </w:instrText>
        </w:r>
        <w:r>
          <w:fldChar w:fldCharType="separate"/>
        </w:r>
        <w:r w:rsidR="0052609E">
          <w:rPr>
            <w:noProof/>
          </w:rPr>
          <w:t>8</w:t>
        </w:r>
        <w:r>
          <w:rPr>
            <w:noProof/>
          </w:rPr>
          <w:fldChar w:fldCharType="end"/>
        </w:r>
        <w:r>
          <w:rPr>
            <w:noProof/>
          </w:rPr>
          <w:t xml:space="preserve">                                                                                                         NSAC 6 July 2016 meeting minutes</w:t>
        </w:r>
      </w:p>
    </w:sdtContent>
  </w:sdt>
  <w:p w:rsidR="00E56F51" w:rsidRDefault="00E5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51" w:rsidRDefault="00E56F51" w:rsidP="00187309">
      <w:r>
        <w:separator/>
      </w:r>
    </w:p>
  </w:footnote>
  <w:footnote w:type="continuationSeparator" w:id="0">
    <w:p w:rsidR="00E56F51" w:rsidRDefault="00E56F51"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51" w:rsidRDefault="00E56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1249"/>
    <w:multiLevelType w:val="hybridMultilevel"/>
    <w:tmpl w:val="37366E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7CA6465"/>
    <w:multiLevelType w:val="hybridMultilevel"/>
    <w:tmpl w:val="A4C6A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1A5256"/>
    <w:multiLevelType w:val="hybridMultilevel"/>
    <w:tmpl w:val="DEC0E8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F5B0C5A"/>
    <w:multiLevelType w:val="hybridMultilevel"/>
    <w:tmpl w:val="84B804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BF3467C"/>
    <w:multiLevelType w:val="hybridMultilevel"/>
    <w:tmpl w:val="8B5A9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9002E8"/>
    <w:multiLevelType w:val="hybridMultilevel"/>
    <w:tmpl w:val="80CA4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8152EC9"/>
    <w:multiLevelType w:val="hybridMultilevel"/>
    <w:tmpl w:val="106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2A61D64"/>
    <w:multiLevelType w:val="hybridMultilevel"/>
    <w:tmpl w:val="71A8A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6881086"/>
    <w:multiLevelType w:val="hybridMultilevel"/>
    <w:tmpl w:val="408A7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1157C"/>
    <w:multiLevelType w:val="hybridMultilevel"/>
    <w:tmpl w:val="EEB65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347207B"/>
    <w:multiLevelType w:val="hybridMultilevel"/>
    <w:tmpl w:val="7C38E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ECC4D01"/>
    <w:multiLevelType w:val="hybridMultilevel"/>
    <w:tmpl w:val="BF268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E764C5D"/>
    <w:multiLevelType w:val="hybridMultilevel"/>
    <w:tmpl w:val="A7F6FE34"/>
    <w:lvl w:ilvl="0" w:tplc="D306300E">
      <w:start w:val="1"/>
      <w:numFmt w:val="bullet"/>
      <w:lvlText w:val=""/>
      <w:lvlJc w:val="left"/>
      <w:pPr>
        <w:ind w:left="360" w:hanging="360"/>
      </w:pPr>
      <w:rPr>
        <w:rFonts w:ascii="Symbol" w:hAnsi="Symbol" w:hint="default"/>
      </w:rPr>
    </w:lvl>
    <w:lvl w:ilvl="1" w:tplc="3F724E92">
      <w:start w:val="1"/>
      <w:numFmt w:val="bullet"/>
      <w:lvlText w:val="o"/>
      <w:lvlJc w:val="left"/>
      <w:pPr>
        <w:ind w:left="1080" w:hanging="360"/>
      </w:pPr>
      <w:rPr>
        <w:rFonts w:ascii="Courier New" w:hAnsi="Courier New" w:cs="Courier New" w:hint="default"/>
      </w:rPr>
    </w:lvl>
    <w:lvl w:ilvl="2" w:tplc="CA50F66C">
      <w:start w:val="1"/>
      <w:numFmt w:val="bullet"/>
      <w:lvlText w:val=""/>
      <w:lvlJc w:val="left"/>
      <w:pPr>
        <w:ind w:left="1800" w:hanging="360"/>
      </w:pPr>
      <w:rPr>
        <w:rFonts w:ascii="Wingdings" w:hAnsi="Wingdings" w:hint="default"/>
      </w:rPr>
    </w:lvl>
    <w:lvl w:ilvl="3" w:tplc="4A44802E">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2"/>
  </w:num>
  <w:num w:numId="6">
    <w:abstractNumId w:val="10"/>
  </w:num>
  <w:num w:numId="7">
    <w:abstractNumId w:val="4"/>
  </w:num>
  <w:num w:numId="8">
    <w:abstractNumId w:val="9"/>
  </w:num>
  <w:num w:numId="9">
    <w:abstractNumId w:val="8"/>
  </w:num>
  <w:num w:numId="10">
    <w:abstractNumId w:val="7"/>
  </w:num>
  <w:num w:numId="11">
    <w:abstractNumId w:val="1"/>
  </w:num>
  <w:num w:numId="12">
    <w:abstractNumId w:val="6"/>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3012"/>
    <w:rsid w:val="000043F2"/>
    <w:rsid w:val="00006648"/>
    <w:rsid w:val="00006DDB"/>
    <w:rsid w:val="00011158"/>
    <w:rsid w:val="00014DE1"/>
    <w:rsid w:val="0001636D"/>
    <w:rsid w:val="00017641"/>
    <w:rsid w:val="0002121D"/>
    <w:rsid w:val="00022964"/>
    <w:rsid w:val="00033659"/>
    <w:rsid w:val="00040FDF"/>
    <w:rsid w:val="000428D1"/>
    <w:rsid w:val="00042DA6"/>
    <w:rsid w:val="00046C9C"/>
    <w:rsid w:val="00050C62"/>
    <w:rsid w:val="00050D85"/>
    <w:rsid w:val="000517B4"/>
    <w:rsid w:val="0005231B"/>
    <w:rsid w:val="00054BD9"/>
    <w:rsid w:val="00063FA3"/>
    <w:rsid w:val="00077E73"/>
    <w:rsid w:val="00082040"/>
    <w:rsid w:val="00086776"/>
    <w:rsid w:val="000925BB"/>
    <w:rsid w:val="00095868"/>
    <w:rsid w:val="00095D00"/>
    <w:rsid w:val="000A18E2"/>
    <w:rsid w:val="000A1D9D"/>
    <w:rsid w:val="000A3EE3"/>
    <w:rsid w:val="000A48A9"/>
    <w:rsid w:val="000A5376"/>
    <w:rsid w:val="000B1EC1"/>
    <w:rsid w:val="000B5887"/>
    <w:rsid w:val="000B62D7"/>
    <w:rsid w:val="000B69D8"/>
    <w:rsid w:val="000C1027"/>
    <w:rsid w:val="000C228C"/>
    <w:rsid w:val="000C5485"/>
    <w:rsid w:val="000D146F"/>
    <w:rsid w:val="000D56C4"/>
    <w:rsid w:val="000D6A21"/>
    <w:rsid w:val="000E1F8E"/>
    <w:rsid w:val="000E5EE6"/>
    <w:rsid w:val="000E78D2"/>
    <w:rsid w:val="000F08DE"/>
    <w:rsid w:val="000F3FC4"/>
    <w:rsid w:val="000F5E29"/>
    <w:rsid w:val="0010271A"/>
    <w:rsid w:val="00105125"/>
    <w:rsid w:val="00105153"/>
    <w:rsid w:val="001107C7"/>
    <w:rsid w:val="001115D8"/>
    <w:rsid w:val="00114963"/>
    <w:rsid w:val="001153A5"/>
    <w:rsid w:val="00120E81"/>
    <w:rsid w:val="00121562"/>
    <w:rsid w:val="00124949"/>
    <w:rsid w:val="0012614F"/>
    <w:rsid w:val="001350C9"/>
    <w:rsid w:val="0014128D"/>
    <w:rsid w:val="0014358B"/>
    <w:rsid w:val="00147F5C"/>
    <w:rsid w:val="00154CD6"/>
    <w:rsid w:val="00155624"/>
    <w:rsid w:val="00156ECA"/>
    <w:rsid w:val="00162B61"/>
    <w:rsid w:val="001634ED"/>
    <w:rsid w:val="00164D34"/>
    <w:rsid w:val="00165A96"/>
    <w:rsid w:val="001719F0"/>
    <w:rsid w:val="001743C1"/>
    <w:rsid w:val="001748F3"/>
    <w:rsid w:val="00174909"/>
    <w:rsid w:val="001750C7"/>
    <w:rsid w:val="001800FE"/>
    <w:rsid w:val="0018302B"/>
    <w:rsid w:val="00187309"/>
    <w:rsid w:val="001875B8"/>
    <w:rsid w:val="001916EF"/>
    <w:rsid w:val="00193E39"/>
    <w:rsid w:val="001964AF"/>
    <w:rsid w:val="001968F3"/>
    <w:rsid w:val="00196BA7"/>
    <w:rsid w:val="00197345"/>
    <w:rsid w:val="00197F5B"/>
    <w:rsid w:val="001A0626"/>
    <w:rsid w:val="001A4A1B"/>
    <w:rsid w:val="001A7588"/>
    <w:rsid w:val="001B09AD"/>
    <w:rsid w:val="001B1A1A"/>
    <w:rsid w:val="001B3792"/>
    <w:rsid w:val="001B53D6"/>
    <w:rsid w:val="001B62A9"/>
    <w:rsid w:val="001C1567"/>
    <w:rsid w:val="001C17EA"/>
    <w:rsid w:val="001C46E9"/>
    <w:rsid w:val="001C55A9"/>
    <w:rsid w:val="001C597B"/>
    <w:rsid w:val="001C6890"/>
    <w:rsid w:val="001C6DD0"/>
    <w:rsid w:val="001D0C82"/>
    <w:rsid w:val="001D28A9"/>
    <w:rsid w:val="001D2E6C"/>
    <w:rsid w:val="001D6849"/>
    <w:rsid w:val="001D7728"/>
    <w:rsid w:val="001D7F9D"/>
    <w:rsid w:val="001E12F2"/>
    <w:rsid w:val="001E26A6"/>
    <w:rsid w:val="001E6BFE"/>
    <w:rsid w:val="001E7051"/>
    <w:rsid w:val="001F2D71"/>
    <w:rsid w:val="001F5F34"/>
    <w:rsid w:val="00200AD2"/>
    <w:rsid w:val="0020362D"/>
    <w:rsid w:val="00204358"/>
    <w:rsid w:val="002057EB"/>
    <w:rsid w:val="00205828"/>
    <w:rsid w:val="0020748D"/>
    <w:rsid w:val="00212DBE"/>
    <w:rsid w:val="0021397D"/>
    <w:rsid w:val="00215747"/>
    <w:rsid w:val="00215A66"/>
    <w:rsid w:val="002258F7"/>
    <w:rsid w:val="00227F78"/>
    <w:rsid w:val="00231403"/>
    <w:rsid w:val="002331AB"/>
    <w:rsid w:val="00244572"/>
    <w:rsid w:val="0024472C"/>
    <w:rsid w:val="00247425"/>
    <w:rsid w:val="00251DC3"/>
    <w:rsid w:val="0025262C"/>
    <w:rsid w:val="0025338A"/>
    <w:rsid w:val="00254CF3"/>
    <w:rsid w:val="0025560C"/>
    <w:rsid w:val="00257893"/>
    <w:rsid w:val="00260582"/>
    <w:rsid w:val="0026081D"/>
    <w:rsid w:val="002612D1"/>
    <w:rsid w:val="00262BE1"/>
    <w:rsid w:val="00263D78"/>
    <w:rsid w:val="0027143A"/>
    <w:rsid w:val="00272D7D"/>
    <w:rsid w:val="00273D74"/>
    <w:rsid w:val="002823DE"/>
    <w:rsid w:val="00285CE6"/>
    <w:rsid w:val="00294F6D"/>
    <w:rsid w:val="00295E47"/>
    <w:rsid w:val="002972BB"/>
    <w:rsid w:val="002A109F"/>
    <w:rsid w:val="002A4AB5"/>
    <w:rsid w:val="002A66EA"/>
    <w:rsid w:val="002B0D16"/>
    <w:rsid w:val="002B108A"/>
    <w:rsid w:val="002B1227"/>
    <w:rsid w:val="002B5058"/>
    <w:rsid w:val="002B7660"/>
    <w:rsid w:val="002C07C9"/>
    <w:rsid w:val="002C2340"/>
    <w:rsid w:val="002C27B0"/>
    <w:rsid w:val="002C540B"/>
    <w:rsid w:val="002C5B92"/>
    <w:rsid w:val="002C76CB"/>
    <w:rsid w:val="002D2248"/>
    <w:rsid w:val="002D37E1"/>
    <w:rsid w:val="002D45CC"/>
    <w:rsid w:val="002E181C"/>
    <w:rsid w:val="002E310B"/>
    <w:rsid w:val="002E4103"/>
    <w:rsid w:val="002E564F"/>
    <w:rsid w:val="002E5657"/>
    <w:rsid w:val="002E62F8"/>
    <w:rsid w:val="002F03F9"/>
    <w:rsid w:val="002F4E61"/>
    <w:rsid w:val="002F55EF"/>
    <w:rsid w:val="00300D94"/>
    <w:rsid w:val="00301990"/>
    <w:rsid w:val="003030FC"/>
    <w:rsid w:val="00303831"/>
    <w:rsid w:val="00303901"/>
    <w:rsid w:val="003042E0"/>
    <w:rsid w:val="00306622"/>
    <w:rsid w:val="00307876"/>
    <w:rsid w:val="00310003"/>
    <w:rsid w:val="003151BA"/>
    <w:rsid w:val="00316EE0"/>
    <w:rsid w:val="00317A17"/>
    <w:rsid w:val="003257A0"/>
    <w:rsid w:val="0033305C"/>
    <w:rsid w:val="003341FC"/>
    <w:rsid w:val="0033434A"/>
    <w:rsid w:val="00334F01"/>
    <w:rsid w:val="00337BC8"/>
    <w:rsid w:val="0034422F"/>
    <w:rsid w:val="003444DE"/>
    <w:rsid w:val="003600A3"/>
    <w:rsid w:val="003604F0"/>
    <w:rsid w:val="003610AB"/>
    <w:rsid w:val="003640F6"/>
    <w:rsid w:val="0036679D"/>
    <w:rsid w:val="00372FE9"/>
    <w:rsid w:val="003746C6"/>
    <w:rsid w:val="00375A2A"/>
    <w:rsid w:val="00375FB1"/>
    <w:rsid w:val="00376990"/>
    <w:rsid w:val="003820DA"/>
    <w:rsid w:val="00385B7D"/>
    <w:rsid w:val="00385B99"/>
    <w:rsid w:val="00385F75"/>
    <w:rsid w:val="00386751"/>
    <w:rsid w:val="0038794C"/>
    <w:rsid w:val="00391E06"/>
    <w:rsid w:val="003935BF"/>
    <w:rsid w:val="00396116"/>
    <w:rsid w:val="003A1A7B"/>
    <w:rsid w:val="003A47DC"/>
    <w:rsid w:val="003B2B68"/>
    <w:rsid w:val="003C296E"/>
    <w:rsid w:val="003C6268"/>
    <w:rsid w:val="003D07C8"/>
    <w:rsid w:val="003D0B1D"/>
    <w:rsid w:val="003D0C43"/>
    <w:rsid w:val="003D2201"/>
    <w:rsid w:val="003D271E"/>
    <w:rsid w:val="003D283A"/>
    <w:rsid w:val="003D463C"/>
    <w:rsid w:val="003D664F"/>
    <w:rsid w:val="003D6AA1"/>
    <w:rsid w:val="003D7B8C"/>
    <w:rsid w:val="003E52B1"/>
    <w:rsid w:val="003F0E07"/>
    <w:rsid w:val="00404220"/>
    <w:rsid w:val="0040516C"/>
    <w:rsid w:val="00407D0D"/>
    <w:rsid w:val="004119A0"/>
    <w:rsid w:val="004162D9"/>
    <w:rsid w:val="004169B6"/>
    <w:rsid w:val="00417625"/>
    <w:rsid w:val="00417F73"/>
    <w:rsid w:val="00421719"/>
    <w:rsid w:val="00423651"/>
    <w:rsid w:val="00427832"/>
    <w:rsid w:val="00430307"/>
    <w:rsid w:val="0043157E"/>
    <w:rsid w:val="00431B74"/>
    <w:rsid w:val="00432416"/>
    <w:rsid w:val="0043621D"/>
    <w:rsid w:val="00437D2F"/>
    <w:rsid w:val="004479DB"/>
    <w:rsid w:val="004536B4"/>
    <w:rsid w:val="00453EB4"/>
    <w:rsid w:val="00455A35"/>
    <w:rsid w:val="00457AA7"/>
    <w:rsid w:val="0046094F"/>
    <w:rsid w:val="0046190A"/>
    <w:rsid w:val="00462D7F"/>
    <w:rsid w:val="004651FE"/>
    <w:rsid w:val="00472113"/>
    <w:rsid w:val="0047402F"/>
    <w:rsid w:val="00474DE1"/>
    <w:rsid w:val="00475AB6"/>
    <w:rsid w:val="0047664B"/>
    <w:rsid w:val="004834A9"/>
    <w:rsid w:val="00484A63"/>
    <w:rsid w:val="00485D19"/>
    <w:rsid w:val="004861C9"/>
    <w:rsid w:val="00486B37"/>
    <w:rsid w:val="00486E09"/>
    <w:rsid w:val="004944C0"/>
    <w:rsid w:val="004948A5"/>
    <w:rsid w:val="004970E1"/>
    <w:rsid w:val="004A1B66"/>
    <w:rsid w:val="004B3D8D"/>
    <w:rsid w:val="004C0F0A"/>
    <w:rsid w:val="004D2112"/>
    <w:rsid w:val="004D3690"/>
    <w:rsid w:val="004D4C84"/>
    <w:rsid w:val="004D6420"/>
    <w:rsid w:val="004D7853"/>
    <w:rsid w:val="004E29F6"/>
    <w:rsid w:val="004E4F70"/>
    <w:rsid w:val="004E5822"/>
    <w:rsid w:val="004E6E33"/>
    <w:rsid w:val="004E78BF"/>
    <w:rsid w:val="004F127D"/>
    <w:rsid w:val="004F4592"/>
    <w:rsid w:val="004F4770"/>
    <w:rsid w:val="004F4C98"/>
    <w:rsid w:val="00503A5E"/>
    <w:rsid w:val="0050611D"/>
    <w:rsid w:val="0051399B"/>
    <w:rsid w:val="00516AEB"/>
    <w:rsid w:val="00517371"/>
    <w:rsid w:val="00517BDF"/>
    <w:rsid w:val="00521DB4"/>
    <w:rsid w:val="00522581"/>
    <w:rsid w:val="0052609E"/>
    <w:rsid w:val="005305D0"/>
    <w:rsid w:val="00530980"/>
    <w:rsid w:val="00533038"/>
    <w:rsid w:val="00535E74"/>
    <w:rsid w:val="0053681A"/>
    <w:rsid w:val="0054038F"/>
    <w:rsid w:val="0054417C"/>
    <w:rsid w:val="005443FE"/>
    <w:rsid w:val="00545EC0"/>
    <w:rsid w:val="00547DED"/>
    <w:rsid w:val="00555F59"/>
    <w:rsid w:val="0055694A"/>
    <w:rsid w:val="00563DEF"/>
    <w:rsid w:val="00566CA8"/>
    <w:rsid w:val="005674E9"/>
    <w:rsid w:val="00567681"/>
    <w:rsid w:val="00573960"/>
    <w:rsid w:val="0057444B"/>
    <w:rsid w:val="00576550"/>
    <w:rsid w:val="0057797E"/>
    <w:rsid w:val="00580761"/>
    <w:rsid w:val="00580F67"/>
    <w:rsid w:val="005932E4"/>
    <w:rsid w:val="005940AC"/>
    <w:rsid w:val="005A3111"/>
    <w:rsid w:val="005B024A"/>
    <w:rsid w:val="005B1AEA"/>
    <w:rsid w:val="005B2CE6"/>
    <w:rsid w:val="005B2EA2"/>
    <w:rsid w:val="005B33CE"/>
    <w:rsid w:val="005B55FA"/>
    <w:rsid w:val="005B6772"/>
    <w:rsid w:val="005B68CD"/>
    <w:rsid w:val="005C013A"/>
    <w:rsid w:val="005C0532"/>
    <w:rsid w:val="005C111F"/>
    <w:rsid w:val="005C2FF9"/>
    <w:rsid w:val="005C3574"/>
    <w:rsid w:val="005D2011"/>
    <w:rsid w:val="005D35AA"/>
    <w:rsid w:val="005D4BBF"/>
    <w:rsid w:val="005D4E1B"/>
    <w:rsid w:val="005D5378"/>
    <w:rsid w:val="005E2A90"/>
    <w:rsid w:val="005E30CB"/>
    <w:rsid w:val="005E3449"/>
    <w:rsid w:val="005E3972"/>
    <w:rsid w:val="005E4355"/>
    <w:rsid w:val="005E50C9"/>
    <w:rsid w:val="005E7AB0"/>
    <w:rsid w:val="005F1DE7"/>
    <w:rsid w:val="005F432D"/>
    <w:rsid w:val="005F5A2B"/>
    <w:rsid w:val="005F66F3"/>
    <w:rsid w:val="005F6F6D"/>
    <w:rsid w:val="005F7084"/>
    <w:rsid w:val="006002A0"/>
    <w:rsid w:val="00602223"/>
    <w:rsid w:val="00602FE6"/>
    <w:rsid w:val="006059D9"/>
    <w:rsid w:val="006060E1"/>
    <w:rsid w:val="006112ED"/>
    <w:rsid w:val="006116AC"/>
    <w:rsid w:val="00613975"/>
    <w:rsid w:val="00613C81"/>
    <w:rsid w:val="0061521E"/>
    <w:rsid w:val="006167D6"/>
    <w:rsid w:val="0062270F"/>
    <w:rsid w:val="00623D19"/>
    <w:rsid w:val="006261E8"/>
    <w:rsid w:val="006264B6"/>
    <w:rsid w:val="00626CE7"/>
    <w:rsid w:val="006317F3"/>
    <w:rsid w:val="006441DF"/>
    <w:rsid w:val="00646206"/>
    <w:rsid w:val="006510FE"/>
    <w:rsid w:val="00653FBB"/>
    <w:rsid w:val="00661847"/>
    <w:rsid w:val="00665A70"/>
    <w:rsid w:val="0067193A"/>
    <w:rsid w:val="00671DD4"/>
    <w:rsid w:val="00676590"/>
    <w:rsid w:val="00681072"/>
    <w:rsid w:val="00683109"/>
    <w:rsid w:val="00683B17"/>
    <w:rsid w:val="0068553A"/>
    <w:rsid w:val="00686E56"/>
    <w:rsid w:val="006923BB"/>
    <w:rsid w:val="0069307C"/>
    <w:rsid w:val="006931B1"/>
    <w:rsid w:val="00694201"/>
    <w:rsid w:val="0069520E"/>
    <w:rsid w:val="00695AB9"/>
    <w:rsid w:val="00696A50"/>
    <w:rsid w:val="00697FC0"/>
    <w:rsid w:val="006A034F"/>
    <w:rsid w:val="006A06B6"/>
    <w:rsid w:val="006A186E"/>
    <w:rsid w:val="006B3588"/>
    <w:rsid w:val="006B6C63"/>
    <w:rsid w:val="006C0165"/>
    <w:rsid w:val="006C022B"/>
    <w:rsid w:val="006C0684"/>
    <w:rsid w:val="006C21A9"/>
    <w:rsid w:val="006C36A0"/>
    <w:rsid w:val="006C4165"/>
    <w:rsid w:val="006C47D3"/>
    <w:rsid w:val="006C5FAC"/>
    <w:rsid w:val="006C6402"/>
    <w:rsid w:val="006C7FBF"/>
    <w:rsid w:val="006D07B0"/>
    <w:rsid w:val="006D6550"/>
    <w:rsid w:val="006E02DD"/>
    <w:rsid w:val="006E49C0"/>
    <w:rsid w:val="006E60AF"/>
    <w:rsid w:val="006E67E8"/>
    <w:rsid w:val="006F24B6"/>
    <w:rsid w:val="006F2848"/>
    <w:rsid w:val="006F3033"/>
    <w:rsid w:val="006F4D6C"/>
    <w:rsid w:val="006F6B1D"/>
    <w:rsid w:val="006F7D3B"/>
    <w:rsid w:val="007055BB"/>
    <w:rsid w:val="007076BF"/>
    <w:rsid w:val="00712A50"/>
    <w:rsid w:val="00713F90"/>
    <w:rsid w:val="0071709B"/>
    <w:rsid w:val="0071744F"/>
    <w:rsid w:val="007208DC"/>
    <w:rsid w:val="007317EA"/>
    <w:rsid w:val="007329C1"/>
    <w:rsid w:val="00740AE2"/>
    <w:rsid w:val="00741B01"/>
    <w:rsid w:val="007427D6"/>
    <w:rsid w:val="0074424F"/>
    <w:rsid w:val="00745B0B"/>
    <w:rsid w:val="0074772B"/>
    <w:rsid w:val="00751DDA"/>
    <w:rsid w:val="0075470D"/>
    <w:rsid w:val="0075572E"/>
    <w:rsid w:val="00763175"/>
    <w:rsid w:val="00763BB4"/>
    <w:rsid w:val="00764ABE"/>
    <w:rsid w:val="007651FE"/>
    <w:rsid w:val="007759E1"/>
    <w:rsid w:val="00782F97"/>
    <w:rsid w:val="00783C63"/>
    <w:rsid w:val="007865B6"/>
    <w:rsid w:val="00791E36"/>
    <w:rsid w:val="00791F23"/>
    <w:rsid w:val="0079356A"/>
    <w:rsid w:val="0079555F"/>
    <w:rsid w:val="00796245"/>
    <w:rsid w:val="007A123A"/>
    <w:rsid w:val="007A2F34"/>
    <w:rsid w:val="007A4949"/>
    <w:rsid w:val="007A7B1E"/>
    <w:rsid w:val="007B1541"/>
    <w:rsid w:val="007B21BE"/>
    <w:rsid w:val="007B23B4"/>
    <w:rsid w:val="007B455F"/>
    <w:rsid w:val="007B7497"/>
    <w:rsid w:val="007B75A1"/>
    <w:rsid w:val="007D234B"/>
    <w:rsid w:val="007D30FE"/>
    <w:rsid w:val="007D467A"/>
    <w:rsid w:val="007D47AC"/>
    <w:rsid w:val="007E00BC"/>
    <w:rsid w:val="007E0589"/>
    <w:rsid w:val="007E667D"/>
    <w:rsid w:val="007F1769"/>
    <w:rsid w:val="007F3158"/>
    <w:rsid w:val="007F6A9D"/>
    <w:rsid w:val="00804BCD"/>
    <w:rsid w:val="00810133"/>
    <w:rsid w:val="008105EA"/>
    <w:rsid w:val="0081413D"/>
    <w:rsid w:val="00820D9E"/>
    <w:rsid w:val="00823D76"/>
    <w:rsid w:val="00825FA4"/>
    <w:rsid w:val="00827F4B"/>
    <w:rsid w:val="00834CBA"/>
    <w:rsid w:val="00837623"/>
    <w:rsid w:val="00845B44"/>
    <w:rsid w:val="00846039"/>
    <w:rsid w:val="008460E7"/>
    <w:rsid w:val="0085126E"/>
    <w:rsid w:val="00853715"/>
    <w:rsid w:val="00854F61"/>
    <w:rsid w:val="00855710"/>
    <w:rsid w:val="00855F5C"/>
    <w:rsid w:val="00857261"/>
    <w:rsid w:val="00857DA6"/>
    <w:rsid w:val="008611E6"/>
    <w:rsid w:val="00862491"/>
    <w:rsid w:val="00865943"/>
    <w:rsid w:val="0087046A"/>
    <w:rsid w:val="008711D8"/>
    <w:rsid w:val="00872E25"/>
    <w:rsid w:val="0087307E"/>
    <w:rsid w:val="00880968"/>
    <w:rsid w:val="008811A6"/>
    <w:rsid w:val="0088268C"/>
    <w:rsid w:val="008829D6"/>
    <w:rsid w:val="008874A6"/>
    <w:rsid w:val="00892AEE"/>
    <w:rsid w:val="008975C6"/>
    <w:rsid w:val="008A5321"/>
    <w:rsid w:val="008B08BD"/>
    <w:rsid w:val="008B5F1E"/>
    <w:rsid w:val="008B7628"/>
    <w:rsid w:val="008C242C"/>
    <w:rsid w:val="008C7F14"/>
    <w:rsid w:val="008D37B5"/>
    <w:rsid w:val="008D42D6"/>
    <w:rsid w:val="008D469F"/>
    <w:rsid w:val="008D54FC"/>
    <w:rsid w:val="008D7B97"/>
    <w:rsid w:val="008D7DED"/>
    <w:rsid w:val="008E04F8"/>
    <w:rsid w:val="008E1693"/>
    <w:rsid w:val="008E2983"/>
    <w:rsid w:val="008E4CFA"/>
    <w:rsid w:val="008F0300"/>
    <w:rsid w:val="008F20D6"/>
    <w:rsid w:val="008F23BE"/>
    <w:rsid w:val="00902E1E"/>
    <w:rsid w:val="00903319"/>
    <w:rsid w:val="00905E5D"/>
    <w:rsid w:val="009065FD"/>
    <w:rsid w:val="00906917"/>
    <w:rsid w:val="00911AFB"/>
    <w:rsid w:val="00911F85"/>
    <w:rsid w:val="00913FF5"/>
    <w:rsid w:val="00915644"/>
    <w:rsid w:val="00916B27"/>
    <w:rsid w:val="00917A88"/>
    <w:rsid w:val="00920186"/>
    <w:rsid w:val="00923FD4"/>
    <w:rsid w:val="00926FA1"/>
    <w:rsid w:val="009345EC"/>
    <w:rsid w:val="00936174"/>
    <w:rsid w:val="009404B2"/>
    <w:rsid w:val="009478CB"/>
    <w:rsid w:val="009617EB"/>
    <w:rsid w:val="00970519"/>
    <w:rsid w:val="00973A38"/>
    <w:rsid w:val="00976B5C"/>
    <w:rsid w:val="009803AC"/>
    <w:rsid w:val="00981F35"/>
    <w:rsid w:val="00982461"/>
    <w:rsid w:val="00983653"/>
    <w:rsid w:val="009850D1"/>
    <w:rsid w:val="0098599A"/>
    <w:rsid w:val="00993073"/>
    <w:rsid w:val="009934EA"/>
    <w:rsid w:val="00995F8D"/>
    <w:rsid w:val="009A632B"/>
    <w:rsid w:val="009A6B7C"/>
    <w:rsid w:val="009A6EBA"/>
    <w:rsid w:val="009B022C"/>
    <w:rsid w:val="009B4935"/>
    <w:rsid w:val="009B6464"/>
    <w:rsid w:val="009D284F"/>
    <w:rsid w:val="009D2BEC"/>
    <w:rsid w:val="009D5B18"/>
    <w:rsid w:val="009D68AE"/>
    <w:rsid w:val="009D6B9C"/>
    <w:rsid w:val="009D7499"/>
    <w:rsid w:val="009E6F6D"/>
    <w:rsid w:val="009F1AB1"/>
    <w:rsid w:val="009F2DF4"/>
    <w:rsid w:val="009F3E33"/>
    <w:rsid w:val="009F56A7"/>
    <w:rsid w:val="00A0049A"/>
    <w:rsid w:val="00A0156F"/>
    <w:rsid w:val="00A06C74"/>
    <w:rsid w:val="00A06EFF"/>
    <w:rsid w:val="00A115D5"/>
    <w:rsid w:val="00A11EE7"/>
    <w:rsid w:val="00A131AD"/>
    <w:rsid w:val="00A150D9"/>
    <w:rsid w:val="00A1744B"/>
    <w:rsid w:val="00A2152C"/>
    <w:rsid w:val="00A21E64"/>
    <w:rsid w:val="00A229A3"/>
    <w:rsid w:val="00A22D9D"/>
    <w:rsid w:val="00A2378D"/>
    <w:rsid w:val="00A23BC3"/>
    <w:rsid w:val="00A24D40"/>
    <w:rsid w:val="00A27A95"/>
    <w:rsid w:val="00A33E6C"/>
    <w:rsid w:val="00A35DFF"/>
    <w:rsid w:val="00A36748"/>
    <w:rsid w:val="00A50C32"/>
    <w:rsid w:val="00A528A1"/>
    <w:rsid w:val="00A54B0A"/>
    <w:rsid w:val="00A563DC"/>
    <w:rsid w:val="00A576AF"/>
    <w:rsid w:val="00A62ABD"/>
    <w:rsid w:val="00A62DA1"/>
    <w:rsid w:val="00A6393A"/>
    <w:rsid w:val="00A649F3"/>
    <w:rsid w:val="00A70628"/>
    <w:rsid w:val="00A7349A"/>
    <w:rsid w:val="00A7517E"/>
    <w:rsid w:val="00A775BD"/>
    <w:rsid w:val="00A77BD7"/>
    <w:rsid w:val="00A8498F"/>
    <w:rsid w:val="00A862B5"/>
    <w:rsid w:val="00A8798B"/>
    <w:rsid w:val="00A92CEA"/>
    <w:rsid w:val="00A93E80"/>
    <w:rsid w:val="00A94D53"/>
    <w:rsid w:val="00AA01A0"/>
    <w:rsid w:val="00AA07B0"/>
    <w:rsid w:val="00AA1D08"/>
    <w:rsid w:val="00AA3931"/>
    <w:rsid w:val="00AA4294"/>
    <w:rsid w:val="00AA46E1"/>
    <w:rsid w:val="00AB0A10"/>
    <w:rsid w:val="00AB273C"/>
    <w:rsid w:val="00AB5CE2"/>
    <w:rsid w:val="00AB61F2"/>
    <w:rsid w:val="00AC263D"/>
    <w:rsid w:val="00AC5617"/>
    <w:rsid w:val="00AD03A7"/>
    <w:rsid w:val="00AD762F"/>
    <w:rsid w:val="00AE3717"/>
    <w:rsid w:val="00AE400D"/>
    <w:rsid w:val="00AE49BB"/>
    <w:rsid w:val="00AE655C"/>
    <w:rsid w:val="00AF1E7F"/>
    <w:rsid w:val="00AF20A0"/>
    <w:rsid w:val="00AF69FB"/>
    <w:rsid w:val="00AF7128"/>
    <w:rsid w:val="00AF7779"/>
    <w:rsid w:val="00B03424"/>
    <w:rsid w:val="00B12549"/>
    <w:rsid w:val="00B14750"/>
    <w:rsid w:val="00B16D00"/>
    <w:rsid w:val="00B174A3"/>
    <w:rsid w:val="00B17B6A"/>
    <w:rsid w:val="00B17BF7"/>
    <w:rsid w:val="00B20451"/>
    <w:rsid w:val="00B20F03"/>
    <w:rsid w:val="00B2357B"/>
    <w:rsid w:val="00B31687"/>
    <w:rsid w:val="00B35009"/>
    <w:rsid w:val="00B3796A"/>
    <w:rsid w:val="00B41501"/>
    <w:rsid w:val="00B45685"/>
    <w:rsid w:val="00B468BF"/>
    <w:rsid w:val="00B46F68"/>
    <w:rsid w:val="00B50698"/>
    <w:rsid w:val="00B50F42"/>
    <w:rsid w:val="00B558CA"/>
    <w:rsid w:val="00B5676B"/>
    <w:rsid w:val="00B56AE6"/>
    <w:rsid w:val="00B604C5"/>
    <w:rsid w:val="00B662B4"/>
    <w:rsid w:val="00B674F2"/>
    <w:rsid w:val="00B70A1D"/>
    <w:rsid w:val="00B70B91"/>
    <w:rsid w:val="00B85668"/>
    <w:rsid w:val="00B85F62"/>
    <w:rsid w:val="00B8655D"/>
    <w:rsid w:val="00B92C40"/>
    <w:rsid w:val="00B9316F"/>
    <w:rsid w:val="00B93553"/>
    <w:rsid w:val="00B95DEB"/>
    <w:rsid w:val="00BA4BE3"/>
    <w:rsid w:val="00BA4CA9"/>
    <w:rsid w:val="00BA679C"/>
    <w:rsid w:val="00BA700A"/>
    <w:rsid w:val="00BB1916"/>
    <w:rsid w:val="00BB3266"/>
    <w:rsid w:val="00BB3C56"/>
    <w:rsid w:val="00BB6899"/>
    <w:rsid w:val="00BB700E"/>
    <w:rsid w:val="00BC7CF8"/>
    <w:rsid w:val="00BC7F7C"/>
    <w:rsid w:val="00BD0DEB"/>
    <w:rsid w:val="00BD1EEA"/>
    <w:rsid w:val="00BD2110"/>
    <w:rsid w:val="00BD5521"/>
    <w:rsid w:val="00BE15B0"/>
    <w:rsid w:val="00BE3A7C"/>
    <w:rsid w:val="00BE4E77"/>
    <w:rsid w:val="00BE5E69"/>
    <w:rsid w:val="00BE7762"/>
    <w:rsid w:val="00BE7C74"/>
    <w:rsid w:val="00BE7E5C"/>
    <w:rsid w:val="00BF5A0D"/>
    <w:rsid w:val="00BF63FA"/>
    <w:rsid w:val="00BF6656"/>
    <w:rsid w:val="00BF6C76"/>
    <w:rsid w:val="00BF7603"/>
    <w:rsid w:val="00C00C9A"/>
    <w:rsid w:val="00C0209D"/>
    <w:rsid w:val="00C03C06"/>
    <w:rsid w:val="00C16208"/>
    <w:rsid w:val="00C16344"/>
    <w:rsid w:val="00C16787"/>
    <w:rsid w:val="00C27981"/>
    <w:rsid w:val="00C41C22"/>
    <w:rsid w:val="00C45A57"/>
    <w:rsid w:val="00C478E3"/>
    <w:rsid w:val="00C523BB"/>
    <w:rsid w:val="00C53745"/>
    <w:rsid w:val="00C602B4"/>
    <w:rsid w:val="00C61F13"/>
    <w:rsid w:val="00C7095C"/>
    <w:rsid w:val="00C72FF8"/>
    <w:rsid w:val="00C766DD"/>
    <w:rsid w:val="00C76BBF"/>
    <w:rsid w:val="00C8163D"/>
    <w:rsid w:val="00C8672E"/>
    <w:rsid w:val="00C870EA"/>
    <w:rsid w:val="00C873B3"/>
    <w:rsid w:val="00C907D3"/>
    <w:rsid w:val="00C930B5"/>
    <w:rsid w:val="00C9328F"/>
    <w:rsid w:val="00C94685"/>
    <w:rsid w:val="00C94CE0"/>
    <w:rsid w:val="00CA20C4"/>
    <w:rsid w:val="00CA3380"/>
    <w:rsid w:val="00CA4546"/>
    <w:rsid w:val="00CA5402"/>
    <w:rsid w:val="00CB024A"/>
    <w:rsid w:val="00CB28B3"/>
    <w:rsid w:val="00CB4A77"/>
    <w:rsid w:val="00CB5061"/>
    <w:rsid w:val="00CB7647"/>
    <w:rsid w:val="00CB7AF6"/>
    <w:rsid w:val="00CB7F45"/>
    <w:rsid w:val="00CC4F6F"/>
    <w:rsid w:val="00CC5F87"/>
    <w:rsid w:val="00CC6606"/>
    <w:rsid w:val="00CC6A9A"/>
    <w:rsid w:val="00CD23DC"/>
    <w:rsid w:val="00CD2E46"/>
    <w:rsid w:val="00CD42B1"/>
    <w:rsid w:val="00CD6E02"/>
    <w:rsid w:val="00CE6010"/>
    <w:rsid w:val="00CE6142"/>
    <w:rsid w:val="00CF2340"/>
    <w:rsid w:val="00CF672E"/>
    <w:rsid w:val="00CF6CC0"/>
    <w:rsid w:val="00D01B30"/>
    <w:rsid w:val="00D025FB"/>
    <w:rsid w:val="00D02B7F"/>
    <w:rsid w:val="00D042CC"/>
    <w:rsid w:val="00D04F61"/>
    <w:rsid w:val="00D06837"/>
    <w:rsid w:val="00D11D7C"/>
    <w:rsid w:val="00D13581"/>
    <w:rsid w:val="00D140FD"/>
    <w:rsid w:val="00D169DE"/>
    <w:rsid w:val="00D20A42"/>
    <w:rsid w:val="00D229CF"/>
    <w:rsid w:val="00D2628B"/>
    <w:rsid w:val="00D27FB2"/>
    <w:rsid w:val="00D31CFA"/>
    <w:rsid w:val="00D33473"/>
    <w:rsid w:val="00D3531F"/>
    <w:rsid w:val="00D35399"/>
    <w:rsid w:val="00D37F73"/>
    <w:rsid w:val="00D449B8"/>
    <w:rsid w:val="00D46FA4"/>
    <w:rsid w:val="00D47E9F"/>
    <w:rsid w:val="00D51AC8"/>
    <w:rsid w:val="00D521B2"/>
    <w:rsid w:val="00D52FFC"/>
    <w:rsid w:val="00D540B9"/>
    <w:rsid w:val="00D55861"/>
    <w:rsid w:val="00D621F0"/>
    <w:rsid w:val="00D62882"/>
    <w:rsid w:val="00D63F86"/>
    <w:rsid w:val="00D77D08"/>
    <w:rsid w:val="00D8120E"/>
    <w:rsid w:val="00D8168D"/>
    <w:rsid w:val="00D9572C"/>
    <w:rsid w:val="00D96B25"/>
    <w:rsid w:val="00D96FC5"/>
    <w:rsid w:val="00D97BE1"/>
    <w:rsid w:val="00DA6B2D"/>
    <w:rsid w:val="00DB613A"/>
    <w:rsid w:val="00DC438F"/>
    <w:rsid w:val="00DC4F07"/>
    <w:rsid w:val="00DC51C2"/>
    <w:rsid w:val="00DD1F27"/>
    <w:rsid w:val="00DD5A8B"/>
    <w:rsid w:val="00DD6B57"/>
    <w:rsid w:val="00DE330F"/>
    <w:rsid w:val="00DE712F"/>
    <w:rsid w:val="00DE768F"/>
    <w:rsid w:val="00DE78FB"/>
    <w:rsid w:val="00DF15FE"/>
    <w:rsid w:val="00DF4121"/>
    <w:rsid w:val="00DF6CFC"/>
    <w:rsid w:val="00E011EB"/>
    <w:rsid w:val="00E1059A"/>
    <w:rsid w:val="00E1396F"/>
    <w:rsid w:val="00E1408E"/>
    <w:rsid w:val="00E1498D"/>
    <w:rsid w:val="00E1524E"/>
    <w:rsid w:val="00E160F4"/>
    <w:rsid w:val="00E20A52"/>
    <w:rsid w:val="00E23E33"/>
    <w:rsid w:val="00E23F34"/>
    <w:rsid w:val="00E242C2"/>
    <w:rsid w:val="00E24439"/>
    <w:rsid w:val="00E302B9"/>
    <w:rsid w:val="00E320C2"/>
    <w:rsid w:val="00E347DE"/>
    <w:rsid w:val="00E36419"/>
    <w:rsid w:val="00E44476"/>
    <w:rsid w:val="00E535A4"/>
    <w:rsid w:val="00E53D3D"/>
    <w:rsid w:val="00E5652D"/>
    <w:rsid w:val="00E56F51"/>
    <w:rsid w:val="00E61436"/>
    <w:rsid w:val="00E65646"/>
    <w:rsid w:val="00E66E80"/>
    <w:rsid w:val="00E706C9"/>
    <w:rsid w:val="00E707D9"/>
    <w:rsid w:val="00E77981"/>
    <w:rsid w:val="00E779E5"/>
    <w:rsid w:val="00E801A0"/>
    <w:rsid w:val="00E84935"/>
    <w:rsid w:val="00E851E3"/>
    <w:rsid w:val="00E87EC0"/>
    <w:rsid w:val="00EA0A7B"/>
    <w:rsid w:val="00EA0CA6"/>
    <w:rsid w:val="00EA20E4"/>
    <w:rsid w:val="00EA2D8A"/>
    <w:rsid w:val="00EA6232"/>
    <w:rsid w:val="00EA6748"/>
    <w:rsid w:val="00EB0DA7"/>
    <w:rsid w:val="00EB3E9E"/>
    <w:rsid w:val="00EC220A"/>
    <w:rsid w:val="00EC43BD"/>
    <w:rsid w:val="00EC5062"/>
    <w:rsid w:val="00ED299B"/>
    <w:rsid w:val="00ED3FFC"/>
    <w:rsid w:val="00ED41E1"/>
    <w:rsid w:val="00ED44A5"/>
    <w:rsid w:val="00ED44AB"/>
    <w:rsid w:val="00EE1849"/>
    <w:rsid w:val="00EE3074"/>
    <w:rsid w:val="00EE3437"/>
    <w:rsid w:val="00EE34A2"/>
    <w:rsid w:val="00EF5233"/>
    <w:rsid w:val="00EF6D2A"/>
    <w:rsid w:val="00F03D95"/>
    <w:rsid w:val="00F07D88"/>
    <w:rsid w:val="00F10CA8"/>
    <w:rsid w:val="00F1283B"/>
    <w:rsid w:val="00F13F62"/>
    <w:rsid w:val="00F173DD"/>
    <w:rsid w:val="00F22FD8"/>
    <w:rsid w:val="00F23D42"/>
    <w:rsid w:val="00F27A74"/>
    <w:rsid w:val="00F30B25"/>
    <w:rsid w:val="00F43B2E"/>
    <w:rsid w:val="00F461B9"/>
    <w:rsid w:val="00F462C8"/>
    <w:rsid w:val="00F50C2A"/>
    <w:rsid w:val="00F50FA6"/>
    <w:rsid w:val="00F55EAE"/>
    <w:rsid w:val="00F56353"/>
    <w:rsid w:val="00F61B00"/>
    <w:rsid w:val="00F74882"/>
    <w:rsid w:val="00F75C8C"/>
    <w:rsid w:val="00F80DA7"/>
    <w:rsid w:val="00F813C7"/>
    <w:rsid w:val="00F8284B"/>
    <w:rsid w:val="00F84C5D"/>
    <w:rsid w:val="00F923EF"/>
    <w:rsid w:val="00F94D99"/>
    <w:rsid w:val="00FA32E7"/>
    <w:rsid w:val="00FA3EE1"/>
    <w:rsid w:val="00FA3EE8"/>
    <w:rsid w:val="00FA5656"/>
    <w:rsid w:val="00FA57A3"/>
    <w:rsid w:val="00FA64FF"/>
    <w:rsid w:val="00FA6E97"/>
    <w:rsid w:val="00FA7203"/>
    <w:rsid w:val="00FB2E51"/>
    <w:rsid w:val="00FB3282"/>
    <w:rsid w:val="00FB6F64"/>
    <w:rsid w:val="00FC055D"/>
    <w:rsid w:val="00FC2FDA"/>
    <w:rsid w:val="00FC74CC"/>
    <w:rsid w:val="00FD77E2"/>
    <w:rsid w:val="00FD785E"/>
    <w:rsid w:val="00FE394A"/>
    <w:rsid w:val="00FE5EDD"/>
    <w:rsid w:val="00FF1FA1"/>
    <w:rsid w:val="00FF5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6393829-A006-4D2B-BE62-6172FD69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7F48-98A8-4D40-9464-4FCC7105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308EF14F</Template>
  <TotalTime>7</TotalTime>
  <Pages>8</Pages>
  <Words>3547</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Anne McNicholas</cp:lastModifiedBy>
  <cp:revision>3</cp:revision>
  <cp:lastPrinted>2016-07-13T23:29:00Z</cp:lastPrinted>
  <dcterms:created xsi:type="dcterms:W3CDTF">2016-11-09T22:07:00Z</dcterms:created>
  <dcterms:modified xsi:type="dcterms:W3CDTF">2016-11-09T22:14:00Z</dcterms:modified>
</cp:coreProperties>
</file>