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B4A7A" w14:textId="1FAEBF98" w:rsidR="009913A5" w:rsidRPr="00CE7E31" w:rsidRDefault="003C23DB" w:rsidP="7CF8F779">
      <w:pPr>
        <w:pStyle w:val="BodyText"/>
        <w:rPr>
          <w:sz w:val="12"/>
          <w:szCs w:val="12"/>
        </w:rPr>
      </w:pPr>
      <w:r>
        <w:rPr>
          <w:noProof/>
        </w:rPr>
        <w:drawing>
          <wp:anchor distT="0" distB="0" distL="114300" distR="114300" simplePos="0" relativeHeight="251658240" behindDoc="1" locked="0" layoutInCell="1" allowOverlap="1" wp14:anchorId="694F6820" wp14:editId="48FD6B48">
            <wp:simplePos x="0" y="0"/>
            <wp:positionH relativeFrom="column">
              <wp:posOffset>-930275</wp:posOffset>
            </wp:positionH>
            <wp:positionV relativeFrom="paragraph">
              <wp:posOffset>-731768</wp:posOffset>
            </wp:positionV>
            <wp:extent cx="7603405" cy="10754751"/>
            <wp:effectExtent l="0" t="0" r="0" b="889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603405" cy="10754751"/>
                    </a:xfrm>
                    <a:prstGeom prst="rect">
                      <a:avLst/>
                    </a:prstGeom>
                  </pic:spPr>
                </pic:pic>
              </a:graphicData>
            </a:graphic>
            <wp14:sizeRelH relativeFrom="page">
              <wp14:pctWidth>0</wp14:pctWidth>
            </wp14:sizeRelH>
            <wp14:sizeRelV relativeFrom="page">
              <wp14:pctHeight>0</wp14:pctHeight>
            </wp14:sizeRelV>
          </wp:anchor>
        </w:drawing>
      </w:r>
    </w:p>
    <w:p w14:paraId="7F351C5C" w14:textId="2163E07A" w:rsidR="009913A5" w:rsidRPr="00CE7E31" w:rsidRDefault="009913A5" w:rsidP="00310D93">
      <w:pPr>
        <w:pStyle w:val="BodyText"/>
      </w:pPr>
    </w:p>
    <w:p w14:paraId="338DE0CC" w14:textId="79F4880B" w:rsidR="009913A5" w:rsidRPr="00CE7E31" w:rsidRDefault="009913A5" w:rsidP="00310D93">
      <w:pPr>
        <w:pStyle w:val="BodyText"/>
      </w:pPr>
    </w:p>
    <w:p w14:paraId="64F5B0D3" w14:textId="2AC0C874" w:rsidR="009913A5" w:rsidRPr="00CE7E31" w:rsidRDefault="009913A5" w:rsidP="00310D93">
      <w:pPr>
        <w:pStyle w:val="BodyText"/>
      </w:pPr>
    </w:p>
    <w:p w14:paraId="31D31D70" w14:textId="77777777" w:rsidR="009913A5" w:rsidRPr="00CE7E31" w:rsidRDefault="009913A5" w:rsidP="00970471">
      <w:pPr>
        <w:pStyle w:val="BodyText"/>
        <w:sectPr w:rsidR="009913A5" w:rsidRPr="00CE7E31" w:rsidSect="00310D93">
          <w:headerReference w:type="even" r:id="rId9"/>
          <w:headerReference w:type="default" r:id="rId10"/>
          <w:type w:val="continuous"/>
          <w:pgSz w:w="11940" w:h="16863"/>
          <w:pgMar w:top="1134" w:right="1134" w:bottom="1247" w:left="1418" w:header="313" w:footer="720" w:gutter="0"/>
          <w:cols w:space="720"/>
        </w:sectPr>
      </w:pPr>
    </w:p>
    <w:p w14:paraId="0B1D0E3C" w14:textId="77777777" w:rsidR="009913A5" w:rsidRPr="00CE7E31" w:rsidRDefault="009913A5" w:rsidP="00310D93">
      <w:pPr>
        <w:pStyle w:val="BodyText"/>
      </w:pPr>
    </w:p>
    <w:p w14:paraId="74B7BE47" w14:textId="77777777" w:rsidR="009913A5" w:rsidRPr="00CE7E31" w:rsidRDefault="009913A5" w:rsidP="00310D93">
      <w:pPr>
        <w:pStyle w:val="BodyText"/>
      </w:pPr>
    </w:p>
    <w:p w14:paraId="5DCC49F4" w14:textId="77777777" w:rsidR="00D57270" w:rsidRPr="00CE7E31" w:rsidRDefault="00D57270" w:rsidP="00970471">
      <w:pPr>
        <w:pStyle w:val="BodyText"/>
      </w:pPr>
    </w:p>
    <w:p w14:paraId="63D71B20" w14:textId="77777777" w:rsidR="003C23DB" w:rsidRDefault="003C23DB" w:rsidP="00970471">
      <w:pPr>
        <w:pStyle w:val="BodyText"/>
      </w:pPr>
    </w:p>
    <w:p w14:paraId="6A7C2100" w14:textId="77777777" w:rsidR="003C23DB" w:rsidRDefault="003C23DB" w:rsidP="00970471">
      <w:pPr>
        <w:pStyle w:val="BodyText"/>
      </w:pPr>
    </w:p>
    <w:p w14:paraId="3E75D8DC" w14:textId="77777777" w:rsidR="003C23DB" w:rsidRDefault="003C23DB" w:rsidP="00970471">
      <w:pPr>
        <w:pStyle w:val="BodyText"/>
      </w:pPr>
    </w:p>
    <w:p w14:paraId="74181FBD" w14:textId="6CE4102B" w:rsidR="006D2E85" w:rsidRPr="00221B58" w:rsidRDefault="00683BC0" w:rsidP="00683BC0">
      <w:pPr>
        <w:pStyle w:val="BodyText"/>
        <w:spacing w:line="240" w:lineRule="auto"/>
        <w:rPr>
          <w:b/>
          <w:bCs/>
          <w:spacing w:val="-20"/>
          <w:sz w:val="72"/>
          <w:szCs w:val="72"/>
        </w:rPr>
      </w:pPr>
      <w:r w:rsidRPr="00221B58">
        <w:rPr>
          <w:b/>
          <w:bCs/>
          <w:spacing w:val="-20"/>
          <w:sz w:val="72"/>
          <w:szCs w:val="72"/>
        </w:rPr>
        <w:t xml:space="preserve">Examining neurocognitive outcomes of children that have experienced prenatal alcohol exposure using data from the </w:t>
      </w:r>
      <w:r w:rsidRPr="00221B58">
        <w:rPr>
          <w:b/>
          <w:i/>
          <w:spacing w:val="-20"/>
          <w:sz w:val="72"/>
          <w:szCs w:val="72"/>
        </w:rPr>
        <w:t xml:space="preserve">Growing Up in New Zealand </w:t>
      </w:r>
      <w:r w:rsidRPr="00221B58">
        <w:rPr>
          <w:b/>
          <w:bCs/>
          <w:spacing w:val="-20"/>
          <w:sz w:val="72"/>
          <w:szCs w:val="72"/>
        </w:rPr>
        <w:t>cohort</w:t>
      </w:r>
    </w:p>
    <w:p w14:paraId="485BDAA3" w14:textId="77777777" w:rsidR="00A51B11" w:rsidRDefault="00A51B11" w:rsidP="006D2E85">
      <w:pPr>
        <w:pStyle w:val="BodyText"/>
        <w:rPr>
          <w:b/>
          <w:bCs/>
          <w:color w:val="FFFFFF" w:themeColor="background1"/>
          <w:spacing w:val="-20"/>
          <w:sz w:val="72"/>
          <w:szCs w:val="72"/>
        </w:rPr>
      </w:pPr>
    </w:p>
    <w:p w14:paraId="6A33227A" w14:textId="4885D399" w:rsidR="00B12E89" w:rsidRPr="00221B58" w:rsidRDefault="009209D7" w:rsidP="006D2E85">
      <w:pPr>
        <w:pStyle w:val="BodyText"/>
        <w:rPr>
          <w:b/>
          <w:bCs/>
          <w:spacing w:val="-20"/>
          <w:sz w:val="48"/>
          <w:szCs w:val="48"/>
        </w:rPr>
      </w:pPr>
      <w:r w:rsidRPr="00221B58">
        <w:rPr>
          <w:b/>
          <w:bCs/>
          <w:spacing w:val="-20"/>
          <w:sz w:val="48"/>
          <w:szCs w:val="48"/>
        </w:rPr>
        <w:t>Date</w:t>
      </w:r>
      <w:r w:rsidR="000F2E1E" w:rsidRPr="00221B58">
        <w:rPr>
          <w:b/>
          <w:bCs/>
          <w:spacing w:val="-20"/>
          <w:sz w:val="48"/>
          <w:szCs w:val="48"/>
        </w:rPr>
        <w:t>:</w:t>
      </w:r>
      <w:r w:rsidR="00E25547" w:rsidRPr="00221B58">
        <w:rPr>
          <w:b/>
          <w:bCs/>
          <w:spacing w:val="-20"/>
          <w:sz w:val="48"/>
          <w:szCs w:val="48"/>
        </w:rPr>
        <w:t xml:space="preserve"> </w:t>
      </w:r>
      <w:r w:rsidR="00034C97" w:rsidRPr="00221B58">
        <w:rPr>
          <w:b/>
          <w:bCs/>
          <w:spacing w:val="-20"/>
          <w:sz w:val="48"/>
          <w:szCs w:val="48"/>
        </w:rPr>
        <w:t>11</w:t>
      </w:r>
      <w:r w:rsidR="00E25547" w:rsidRPr="00221B58">
        <w:rPr>
          <w:b/>
          <w:bCs/>
          <w:spacing w:val="-20"/>
          <w:sz w:val="48"/>
          <w:szCs w:val="48"/>
        </w:rPr>
        <w:t xml:space="preserve"> </w:t>
      </w:r>
      <w:r w:rsidR="00034C97" w:rsidRPr="00221B58">
        <w:rPr>
          <w:b/>
          <w:bCs/>
          <w:spacing w:val="-20"/>
          <w:sz w:val="48"/>
          <w:szCs w:val="48"/>
        </w:rPr>
        <w:t>August</w:t>
      </w:r>
      <w:r w:rsidR="00E25547" w:rsidRPr="00221B58">
        <w:rPr>
          <w:b/>
          <w:bCs/>
          <w:spacing w:val="-20"/>
          <w:sz w:val="48"/>
          <w:szCs w:val="48"/>
        </w:rPr>
        <w:t xml:space="preserve"> 2022</w:t>
      </w:r>
    </w:p>
    <w:p w14:paraId="23EC12DE" w14:textId="77777777" w:rsidR="00683BC0" w:rsidRDefault="00683BC0" w:rsidP="006D2E85">
      <w:pPr>
        <w:pStyle w:val="BodyText"/>
        <w:rPr>
          <w:b/>
          <w:bCs/>
          <w:color w:val="FFFFFF" w:themeColor="background1"/>
          <w:spacing w:val="-20"/>
          <w:sz w:val="48"/>
          <w:szCs w:val="48"/>
        </w:rPr>
        <w:sectPr w:rsidR="00683BC0" w:rsidSect="0002006B">
          <w:headerReference w:type="default" r:id="rId11"/>
          <w:footerReference w:type="even" r:id="rId12"/>
          <w:footerReference w:type="default" r:id="rId13"/>
          <w:type w:val="continuous"/>
          <w:pgSz w:w="11940" w:h="16863"/>
          <w:pgMar w:top="1134" w:right="1134" w:bottom="1247" w:left="1418" w:header="851" w:footer="227" w:gutter="0"/>
          <w:cols w:space="720"/>
          <w:docGrid w:linePitch="299"/>
        </w:sectPr>
      </w:pPr>
    </w:p>
    <w:p w14:paraId="3CAF5C4E" w14:textId="4284109B" w:rsidR="00683BC0" w:rsidRPr="00F4416E" w:rsidRDefault="00683BC0" w:rsidP="00F4416E">
      <w:pPr>
        <w:pStyle w:val="BodyText"/>
        <w:rPr>
          <w:b/>
          <w:bCs/>
          <w:color w:val="90C144"/>
          <w:sz w:val="40"/>
          <w:szCs w:val="40"/>
        </w:rPr>
      </w:pPr>
      <w:r w:rsidRPr="00221B58">
        <w:rPr>
          <w:b/>
          <w:bCs/>
          <w:color w:val="206025"/>
          <w:sz w:val="40"/>
          <w:szCs w:val="40"/>
        </w:rPr>
        <w:lastRenderedPageBreak/>
        <w:t>Prepared by</w:t>
      </w:r>
    </w:p>
    <w:p w14:paraId="4CA66F94" w14:textId="77777777" w:rsidR="00683BC0" w:rsidRPr="00625DD9" w:rsidRDefault="00683BC0" w:rsidP="00683BC0">
      <w:pPr>
        <w:pStyle w:val="BodyText"/>
        <w:spacing w:before="120" w:after="120"/>
        <w:rPr>
          <w:szCs w:val="24"/>
        </w:rPr>
      </w:pPr>
      <w:r w:rsidRPr="00625DD9">
        <w:rPr>
          <w:szCs w:val="24"/>
        </w:rPr>
        <w:t>Raimond Jacquemard</w:t>
      </w:r>
    </w:p>
    <w:p w14:paraId="28136446" w14:textId="77777777" w:rsidR="00683BC0" w:rsidRPr="00625DD9" w:rsidRDefault="00683BC0" w:rsidP="00683BC0">
      <w:pPr>
        <w:pStyle w:val="BodyText"/>
        <w:spacing w:before="120" w:after="120"/>
        <w:rPr>
          <w:szCs w:val="24"/>
        </w:rPr>
      </w:pPr>
      <w:r w:rsidRPr="00625DD9">
        <w:rPr>
          <w:szCs w:val="24"/>
        </w:rPr>
        <w:t>Fiona Langridge</w:t>
      </w:r>
    </w:p>
    <w:p w14:paraId="0AFA8D4D" w14:textId="77777777" w:rsidR="00683BC0" w:rsidRPr="00625DD9" w:rsidRDefault="00683BC0" w:rsidP="00683BC0">
      <w:pPr>
        <w:pStyle w:val="BodyText"/>
        <w:spacing w:before="120" w:after="120"/>
        <w:rPr>
          <w:szCs w:val="24"/>
        </w:rPr>
      </w:pPr>
      <w:r w:rsidRPr="00625DD9">
        <w:rPr>
          <w:szCs w:val="24"/>
        </w:rPr>
        <w:t>Denise Neumann</w:t>
      </w:r>
    </w:p>
    <w:p w14:paraId="490B7B78" w14:textId="77777777" w:rsidR="00683BC0" w:rsidRPr="00625DD9" w:rsidRDefault="00683BC0" w:rsidP="00683BC0">
      <w:pPr>
        <w:pStyle w:val="BodyText"/>
        <w:spacing w:before="120" w:after="120"/>
        <w:rPr>
          <w:szCs w:val="24"/>
        </w:rPr>
      </w:pPr>
      <w:r w:rsidRPr="00625DD9">
        <w:rPr>
          <w:szCs w:val="24"/>
        </w:rPr>
        <w:t>Stephane Janicot</w:t>
      </w:r>
    </w:p>
    <w:p w14:paraId="588C82C8" w14:textId="441812D3" w:rsidR="00683BC0" w:rsidRPr="00625DD9" w:rsidRDefault="00683BC0" w:rsidP="00683BC0">
      <w:pPr>
        <w:pStyle w:val="BodyText"/>
        <w:spacing w:before="120" w:after="120"/>
        <w:rPr>
          <w:szCs w:val="24"/>
        </w:rPr>
      </w:pPr>
      <w:r w:rsidRPr="00625DD9">
        <w:rPr>
          <w:szCs w:val="24"/>
        </w:rPr>
        <w:t>Sin</w:t>
      </w:r>
      <w:r w:rsidR="00AE7A29" w:rsidRPr="00625DD9">
        <w:rPr>
          <w:szCs w:val="24"/>
        </w:rPr>
        <w:t>é</w:t>
      </w:r>
      <w:r w:rsidRPr="00625DD9">
        <w:rPr>
          <w:szCs w:val="24"/>
        </w:rPr>
        <w:t>ad Miller</w:t>
      </w:r>
    </w:p>
    <w:p w14:paraId="21822AD8" w14:textId="77777777" w:rsidR="00683BC0" w:rsidRPr="00625DD9" w:rsidRDefault="00683BC0" w:rsidP="00683BC0">
      <w:pPr>
        <w:pStyle w:val="BodyText"/>
        <w:spacing w:before="120" w:after="120"/>
        <w:rPr>
          <w:szCs w:val="24"/>
        </w:rPr>
      </w:pPr>
      <w:r w:rsidRPr="00625DD9">
        <w:rPr>
          <w:szCs w:val="24"/>
        </w:rPr>
        <w:t>Joanna Chu</w:t>
      </w:r>
    </w:p>
    <w:p w14:paraId="5F7DE9EA" w14:textId="19B2616F" w:rsidR="00683BC0" w:rsidRPr="00625DD9" w:rsidRDefault="00683BC0" w:rsidP="00683BC0">
      <w:pPr>
        <w:pStyle w:val="BodyText"/>
        <w:spacing w:before="120" w:after="120"/>
        <w:rPr>
          <w:szCs w:val="24"/>
        </w:rPr>
      </w:pPr>
      <w:r w:rsidRPr="00625DD9">
        <w:rPr>
          <w:szCs w:val="24"/>
        </w:rPr>
        <w:t>Chris Bullen</w:t>
      </w:r>
    </w:p>
    <w:p w14:paraId="3F9D78EB" w14:textId="276B83A5" w:rsidR="00D57270" w:rsidRPr="003C23DB" w:rsidRDefault="00D57270" w:rsidP="003C23DB">
      <w:pPr>
        <w:pStyle w:val="BodyText"/>
        <w:spacing w:before="120"/>
        <w:rPr>
          <w:spacing w:val="-10"/>
          <w:sz w:val="32"/>
          <w:szCs w:val="32"/>
        </w:rPr>
      </w:pPr>
      <w:r w:rsidRPr="003C23DB">
        <w:rPr>
          <w:spacing w:val="-10"/>
          <w:sz w:val="32"/>
          <w:szCs w:val="32"/>
        </w:rPr>
        <w:br w:type="page"/>
      </w:r>
    </w:p>
    <w:sdt>
      <w:sdtPr>
        <w:rPr>
          <w:rFonts w:eastAsia="Corbel" w:cstheme="minorHAnsi"/>
          <w:b w:val="0"/>
          <w:color w:val="auto"/>
          <w:sz w:val="22"/>
          <w:szCs w:val="22"/>
          <w:shd w:val="clear" w:color="auto" w:fill="E6E6E6"/>
          <w:lang w:val="en-NZ"/>
        </w:rPr>
        <w:id w:val="-298462591"/>
        <w:docPartObj>
          <w:docPartGallery w:val="Table of Contents"/>
          <w:docPartUnique/>
        </w:docPartObj>
      </w:sdtPr>
      <w:sdtEndPr>
        <w:rPr>
          <w:noProof/>
          <w:sz w:val="24"/>
        </w:rPr>
      </w:sdtEndPr>
      <w:sdtContent>
        <w:p w14:paraId="39ECDCF0" w14:textId="22D59754" w:rsidR="00C71F3F" w:rsidRPr="00CE7E31" w:rsidRDefault="00C71F3F" w:rsidP="00981D1E">
          <w:pPr>
            <w:pStyle w:val="TOCHeading"/>
          </w:pPr>
          <w:r w:rsidRPr="00CE7E31">
            <w:t>Table of Contents</w:t>
          </w:r>
        </w:p>
        <w:p w14:paraId="5C03308B" w14:textId="5EFB7626" w:rsidR="00A6118E" w:rsidRPr="00CE7E31" w:rsidRDefault="00A6118E" w:rsidP="00970471">
          <w:pPr>
            <w:pStyle w:val="BodyText"/>
            <w:rPr>
              <w:lang w:val="en-US"/>
            </w:rPr>
          </w:pPr>
        </w:p>
        <w:p w14:paraId="09C279CB" w14:textId="68367919" w:rsidR="000F2E1E" w:rsidRDefault="00C71F3F">
          <w:pPr>
            <w:pStyle w:val="TOC1"/>
            <w:rPr>
              <w:b w:val="0"/>
              <w:color w:val="auto"/>
              <w:sz w:val="22"/>
              <w:lang w:val="en-NZ" w:eastAsia="en-NZ"/>
            </w:rPr>
          </w:pPr>
          <w:r w:rsidRPr="00CE7E31">
            <w:rPr>
              <w:rFonts w:cstheme="minorHAnsi"/>
              <w:shd w:val="clear" w:color="auto" w:fill="E6E6E6"/>
            </w:rPr>
            <w:fldChar w:fldCharType="begin"/>
          </w:r>
          <w:r w:rsidRPr="00CE7E31">
            <w:rPr>
              <w:rFonts w:cstheme="minorHAnsi"/>
            </w:rPr>
            <w:instrText xml:space="preserve"> TOC \o "1-3" \h \z \u </w:instrText>
          </w:r>
          <w:r w:rsidRPr="00CE7E31">
            <w:rPr>
              <w:rFonts w:cstheme="minorHAnsi"/>
              <w:shd w:val="clear" w:color="auto" w:fill="E6E6E6"/>
            </w:rPr>
            <w:fldChar w:fldCharType="separate"/>
          </w:r>
          <w:hyperlink w:anchor="_Toc109393025" w:history="1">
            <w:r w:rsidR="000F2E1E" w:rsidRPr="00561455">
              <w:rPr>
                <w:rStyle w:val="Hyperlink"/>
              </w:rPr>
              <w:t>Glossary of terms and acronyms</w:t>
            </w:r>
            <w:r w:rsidR="000F2E1E" w:rsidRPr="00625DD9">
              <w:rPr>
                <w:webHidden/>
                <w:color w:val="206025"/>
              </w:rPr>
              <w:tab/>
            </w:r>
            <w:r w:rsidR="000F2E1E" w:rsidRPr="00625DD9">
              <w:rPr>
                <w:webHidden/>
                <w:color w:val="206025"/>
              </w:rPr>
              <w:fldChar w:fldCharType="begin"/>
            </w:r>
            <w:r w:rsidR="000F2E1E" w:rsidRPr="00625DD9">
              <w:rPr>
                <w:webHidden/>
                <w:color w:val="206025"/>
              </w:rPr>
              <w:instrText xml:space="preserve"> PAGEREF _Toc109393025 \h </w:instrText>
            </w:r>
            <w:r w:rsidR="000F2E1E" w:rsidRPr="00625DD9">
              <w:rPr>
                <w:webHidden/>
                <w:color w:val="206025"/>
              </w:rPr>
            </w:r>
            <w:r w:rsidR="000F2E1E" w:rsidRPr="00625DD9">
              <w:rPr>
                <w:webHidden/>
                <w:color w:val="206025"/>
              </w:rPr>
              <w:fldChar w:fldCharType="separate"/>
            </w:r>
            <w:r w:rsidR="009503E9">
              <w:rPr>
                <w:webHidden/>
                <w:color w:val="206025"/>
              </w:rPr>
              <w:t>vii</w:t>
            </w:r>
            <w:r w:rsidR="000F2E1E" w:rsidRPr="00625DD9">
              <w:rPr>
                <w:webHidden/>
                <w:color w:val="206025"/>
              </w:rPr>
              <w:fldChar w:fldCharType="end"/>
            </w:r>
          </w:hyperlink>
        </w:p>
        <w:p w14:paraId="04C7216A" w14:textId="39C010A8" w:rsidR="000F2E1E" w:rsidRDefault="00164CB5">
          <w:pPr>
            <w:pStyle w:val="TOC1"/>
            <w:rPr>
              <w:b w:val="0"/>
              <w:color w:val="auto"/>
              <w:sz w:val="22"/>
              <w:lang w:val="en-NZ" w:eastAsia="en-NZ"/>
            </w:rPr>
          </w:pPr>
          <w:hyperlink w:anchor="_Toc109393026" w:history="1">
            <w:r w:rsidR="000F2E1E" w:rsidRPr="00561455">
              <w:rPr>
                <w:rStyle w:val="Hyperlink"/>
              </w:rPr>
              <w:t>Project Teams</w:t>
            </w:r>
            <w:r w:rsidR="000F2E1E" w:rsidRPr="00625DD9">
              <w:rPr>
                <w:webHidden/>
                <w:color w:val="206025"/>
              </w:rPr>
              <w:tab/>
            </w:r>
            <w:r w:rsidR="000F2E1E" w:rsidRPr="00625DD9">
              <w:rPr>
                <w:webHidden/>
                <w:color w:val="206025"/>
              </w:rPr>
              <w:tab/>
            </w:r>
            <w:r w:rsidR="000F2E1E" w:rsidRPr="00625DD9">
              <w:rPr>
                <w:webHidden/>
                <w:color w:val="206025"/>
              </w:rPr>
              <w:fldChar w:fldCharType="begin"/>
            </w:r>
            <w:r w:rsidR="000F2E1E" w:rsidRPr="00625DD9">
              <w:rPr>
                <w:webHidden/>
                <w:color w:val="206025"/>
              </w:rPr>
              <w:instrText xml:space="preserve"> PAGEREF _Toc109393026 \h </w:instrText>
            </w:r>
            <w:r w:rsidR="000F2E1E" w:rsidRPr="00625DD9">
              <w:rPr>
                <w:webHidden/>
                <w:color w:val="206025"/>
              </w:rPr>
            </w:r>
            <w:r w:rsidR="000F2E1E" w:rsidRPr="00625DD9">
              <w:rPr>
                <w:webHidden/>
                <w:color w:val="206025"/>
              </w:rPr>
              <w:fldChar w:fldCharType="separate"/>
            </w:r>
            <w:r w:rsidR="009503E9">
              <w:rPr>
                <w:webHidden/>
                <w:color w:val="206025"/>
              </w:rPr>
              <w:t>viii</w:t>
            </w:r>
            <w:r w:rsidR="000F2E1E" w:rsidRPr="00625DD9">
              <w:rPr>
                <w:webHidden/>
                <w:color w:val="206025"/>
              </w:rPr>
              <w:fldChar w:fldCharType="end"/>
            </w:r>
          </w:hyperlink>
        </w:p>
        <w:p w14:paraId="6659899E" w14:textId="2DD2D977" w:rsidR="000F2E1E" w:rsidRPr="00625DD9" w:rsidRDefault="00164CB5" w:rsidP="00625DD9">
          <w:pPr>
            <w:pStyle w:val="TOC2"/>
          </w:pPr>
          <w:hyperlink w:anchor="_Toc109393027" w:history="1">
            <w:r w:rsidR="000F2E1E" w:rsidRPr="00625DD9">
              <w:rPr>
                <w:rStyle w:val="Hyperlink"/>
                <w:color w:val="auto"/>
                <w:u w:val="none"/>
              </w:rPr>
              <w:t>Growing Up in New Zealand</w:t>
            </w:r>
            <w:r w:rsidR="000F2E1E" w:rsidRPr="00625DD9">
              <w:rPr>
                <w:webHidden/>
              </w:rPr>
              <w:tab/>
            </w:r>
            <w:r w:rsidR="000F2E1E" w:rsidRPr="00625DD9">
              <w:rPr>
                <w:webHidden/>
              </w:rPr>
              <w:fldChar w:fldCharType="begin"/>
            </w:r>
            <w:r w:rsidR="000F2E1E" w:rsidRPr="00625DD9">
              <w:rPr>
                <w:webHidden/>
              </w:rPr>
              <w:instrText xml:space="preserve"> PAGEREF _Toc109393027 \h </w:instrText>
            </w:r>
            <w:r w:rsidR="000F2E1E" w:rsidRPr="00625DD9">
              <w:rPr>
                <w:webHidden/>
              </w:rPr>
            </w:r>
            <w:r w:rsidR="000F2E1E" w:rsidRPr="00625DD9">
              <w:rPr>
                <w:webHidden/>
              </w:rPr>
              <w:fldChar w:fldCharType="separate"/>
            </w:r>
            <w:r w:rsidR="009503E9">
              <w:rPr>
                <w:webHidden/>
              </w:rPr>
              <w:t>viii</w:t>
            </w:r>
            <w:r w:rsidR="000F2E1E" w:rsidRPr="00625DD9">
              <w:rPr>
                <w:webHidden/>
              </w:rPr>
              <w:fldChar w:fldCharType="end"/>
            </w:r>
          </w:hyperlink>
        </w:p>
        <w:p w14:paraId="14014F63" w14:textId="0C6115B3" w:rsidR="000F2E1E" w:rsidRDefault="00164CB5" w:rsidP="00625DD9">
          <w:pPr>
            <w:pStyle w:val="TOC2"/>
            <w:rPr>
              <w:rFonts w:eastAsiaTheme="minorEastAsia" w:cstheme="minorBidi"/>
              <w:spacing w:val="0"/>
              <w:lang w:eastAsia="en-NZ"/>
            </w:rPr>
          </w:pPr>
          <w:hyperlink w:anchor="_Toc109393028" w:history="1">
            <w:r w:rsidR="000F2E1E" w:rsidRPr="00561455">
              <w:rPr>
                <w:rStyle w:val="Hyperlink"/>
                <w:rFonts w:eastAsia="Arial Unicode MS"/>
              </w:rPr>
              <w:t>Ministry of Health</w:t>
            </w:r>
            <w:r w:rsidR="000F2E1E">
              <w:rPr>
                <w:webHidden/>
              </w:rPr>
              <w:tab/>
            </w:r>
            <w:r w:rsidR="000F2E1E">
              <w:rPr>
                <w:webHidden/>
              </w:rPr>
              <w:fldChar w:fldCharType="begin"/>
            </w:r>
            <w:r w:rsidR="000F2E1E">
              <w:rPr>
                <w:webHidden/>
              </w:rPr>
              <w:instrText xml:space="preserve"> PAGEREF _Toc109393028 \h </w:instrText>
            </w:r>
            <w:r w:rsidR="000F2E1E">
              <w:rPr>
                <w:webHidden/>
              </w:rPr>
            </w:r>
            <w:r w:rsidR="000F2E1E">
              <w:rPr>
                <w:webHidden/>
              </w:rPr>
              <w:fldChar w:fldCharType="separate"/>
            </w:r>
            <w:r w:rsidR="009503E9">
              <w:rPr>
                <w:webHidden/>
              </w:rPr>
              <w:t>viii</w:t>
            </w:r>
            <w:r w:rsidR="000F2E1E">
              <w:rPr>
                <w:webHidden/>
              </w:rPr>
              <w:fldChar w:fldCharType="end"/>
            </w:r>
          </w:hyperlink>
        </w:p>
        <w:p w14:paraId="114F4C67" w14:textId="68DD71B8" w:rsidR="000F2E1E" w:rsidRDefault="00164CB5" w:rsidP="00625DD9">
          <w:pPr>
            <w:pStyle w:val="TOC2"/>
            <w:rPr>
              <w:rFonts w:eastAsiaTheme="minorEastAsia" w:cstheme="minorBidi"/>
              <w:spacing w:val="0"/>
              <w:lang w:eastAsia="en-NZ"/>
            </w:rPr>
          </w:pPr>
          <w:hyperlink w:anchor="_Toc109393029" w:history="1">
            <w:r w:rsidR="000F2E1E" w:rsidRPr="00561455">
              <w:rPr>
                <w:rStyle w:val="Hyperlink"/>
                <w:rFonts w:eastAsia="Arial Unicode MS"/>
              </w:rPr>
              <w:t>Scientific Advisory Group</w:t>
            </w:r>
            <w:r w:rsidR="000F2E1E">
              <w:rPr>
                <w:webHidden/>
              </w:rPr>
              <w:tab/>
            </w:r>
            <w:r w:rsidR="000F2E1E">
              <w:rPr>
                <w:webHidden/>
              </w:rPr>
              <w:fldChar w:fldCharType="begin"/>
            </w:r>
            <w:r w:rsidR="000F2E1E">
              <w:rPr>
                <w:webHidden/>
              </w:rPr>
              <w:instrText xml:space="preserve"> PAGEREF _Toc109393029 \h </w:instrText>
            </w:r>
            <w:r w:rsidR="000F2E1E">
              <w:rPr>
                <w:webHidden/>
              </w:rPr>
            </w:r>
            <w:r w:rsidR="000F2E1E">
              <w:rPr>
                <w:webHidden/>
              </w:rPr>
              <w:fldChar w:fldCharType="separate"/>
            </w:r>
            <w:r w:rsidR="009503E9">
              <w:rPr>
                <w:webHidden/>
              </w:rPr>
              <w:t>viii</w:t>
            </w:r>
            <w:r w:rsidR="000F2E1E">
              <w:rPr>
                <w:webHidden/>
              </w:rPr>
              <w:fldChar w:fldCharType="end"/>
            </w:r>
          </w:hyperlink>
        </w:p>
        <w:p w14:paraId="2A32D12E" w14:textId="1D64DB01" w:rsidR="000F2E1E" w:rsidRDefault="00164CB5" w:rsidP="00625DD9">
          <w:pPr>
            <w:pStyle w:val="TOC2"/>
            <w:rPr>
              <w:rFonts w:eastAsiaTheme="minorEastAsia" w:cstheme="minorBidi"/>
              <w:spacing w:val="0"/>
              <w:lang w:eastAsia="en-NZ"/>
            </w:rPr>
          </w:pPr>
          <w:hyperlink w:anchor="_Toc109393030" w:history="1">
            <w:r w:rsidR="000F2E1E" w:rsidRPr="00561455">
              <w:rPr>
                <w:rStyle w:val="Hyperlink"/>
                <w:rFonts w:eastAsia="Arial Unicode MS"/>
              </w:rPr>
              <w:t>Steering Group</w:t>
            </w:r>
            <w:r w:rsidR="000F2E1E">
              <w:rPr>
                <w:webHidden/>
              </w:rPr>
              <w:tab/>
            </w:r>
            <w:r w:rsidR="000F2E1E">
              <w:rPr>
                <w:webHidden/>
              </w:rPr>
              <w:fldChar w:fldCharType="begin"/>
            </w:r>
            <w:r w:rsidR="000F2E1E">
              <w:rPr>
                <w:webHidden/>
              </w:rPr>
              <w:instrText xml:space="preserve"> PAGEREF _Toc109393030 \h </w:instrText>
            </w:r>
            <w:r w:rsidR="000F2E1E">
              <w:rPr>
                <w:webHidden/>
              </w:rPr>
            </w:r>
            <w:r w:rsidR="000F2E1E">
              <w:rPr>
                <w:webHidden/>
              </w:rPr>
              <w:fldChar w:fldCharType="separate"/>
            </w:r>
            <w:r w:rsidR="009503E9">
              <w:rPr>
                <w:webHidden/>
              </w:rPr>
              <w:t>viii</w:t>
            </w:r>
            <w:r w:rsidR="000F2E1E">
              <w:rPr>
                <w:webHidden/>
              </w:rPr>
              <w:fldChar w:fldCharType="end"/>
            </w:r>
          </w:hyperlink>
        </w:p>
        <w:p w14:paraId="7A8F894E" w14:textId="46378E6A" w:rsidR="000F2E1E" w:rsidRDefault="00164CB5">
          <w:pPr>
            <w:pStyle w:val="TOC1"/>
            <w:rPr>
              <w:b w:val="0"/>
              <w:color w:val="auto"/>
              <w:sz w:val="22"/>
              <w:lang w:val="en-NZ" w:eastAsia="en-NZ"/>
            </w:rPr>
          </w:pPr>
          <w:hyperlink w:anchor="_Toc109393031" w:history="1">
            <w:r w:rsidR="000F2E1E" w:rsidRPr="00561455">
              <w:rPr>
                <w:rStyle w:val="Hyperlink"/>
              </w:rPr>
              <w:t>Acknowledgements</w:t>
            </w:r>
            <w:r w:rsidR="000F2E1E" w:rsidRPr="00625DD9">
              <w:rPr>
                <w:webHidden/>
                <w:color w:val="206025"/>
              </w:rPr>
              <w:tab/>
            </w:r>
            <w:r w:rsidR="000F2E1E" w:rsidRPr="00625DD9">
              <w:rPr>
                <w:webHidden/>
                <w:color w:val="206025"/>
              </w:rPr>
              <w:fldChar w:fldCharType="begin"/>
            </w:r>
            <w:r w:rsidR="000F2E1E" w:rsidRPr="00625DD9">
              <w:rPr>
                <w:webHidden/>
                <w:color w:val="206025"/>
              </w:rPr>
              <w:instrText xml:space="preserve"> PAGEREF _Toc109393031 \h </w:instrText>
            </w:r>
            <w:r w:rsidR="000F2E1E" w:rsidRPr="00625DD9">
              <w:rPr>
                <w:webHidden/>
                <w:color w:val="206025"/>
              </w:rPr>
            </w:r>
            <w:r w:rsidR="000F2E1E" w:rsidRPr="00625DD9">
              <w:rPr>
                <w:webHidden/>
                <w:color w:val="206025"/>
              </w:rPr>
              <w:fldChar w:fldCharType="separate"/>
            </w:r>
            <w:r w:rsidR="009503E9">
              <w:rPr>
                <w:webHidden/>
                <w:color w:val="206025"/>
              </w:rPr>
              <w:t>ix</w:t>
            </w:r>
            <w:r w:rsidR="000F2E1E" w:rsidRPr="00625DD9">
              <w:rPr>
                <w:webHidden/>
                <w:color w:val="206025"/>
              </w:rPr>
              <w:fldChar w:fldCharType="end"/>
            </w:r>
          </w:hyperlink>
        </w:p>
        <w:p w14:paraId="6F936CFE" w14:textId="51066512" w:rsidR="000F2E1E" w:rsidRDefault="00164CB5">
          <w:pPr>
            <w:pStyle w:val="TOC1"/>
            <w:rPr>
              <w:b w:val="0"/>
              <w:color w:val="auto"/>
              <w:sz w:val="22"/>
              <w:lang w:val="en-NZ" w:eastAsia="en-NZ"/>
            </w:rPr>
          </w:pPr>
          <w:hyperlink w:anchor="_Toc109393032" w:history="1">
            <w:r w:rsidR="000F2E1E" w:rsidRPr="00561455">
              <w:rPr>
                <w:rStyle w:val="Hyperlink"/>
              </w:rPr>
              <w:t>1.</w:t>
            </w:r>
            <w:r w:rsidR="000F2E1E">
              <w:rPr>
                <w:b w:val="0"/>
                <w:color w:val="auto"/>
                <w:sz w:val="22"/>
                <w:lang w:val="en-NZ" w:eastAsia="en-NZ"/>
              </w:rPr>
              <w:tab/>
            </w:r>
            <w:r w:rsidR="000F2E1E" w:rsidRPr="00561455">
              <w:rPr>
                <w:rStyle w:val="Hyperlink"/>
              </w:rPr>
              <w:t>Executive summary</w:t>
            </w:r>
            <w:r w:rsidR="000F2E1E" w:rsidRPr="00625DD9">
              <w:rPr>
                <w:webHidden/>
                <w:color w:val="206025"/>
              </w:rPr>
              <w:tab/>
            </w:r>
            <w:r w:rsidR="000F2E1E" w:rsidRPr="00625DD9">
              <w:rPr>
                <w:webHidden/>
                <w:color w:val="206025"/>
              </w:rPr>
              <w:fldChar w:fldCharType="begin"/>
            </w:r>
            <w:r w:rsidR="000F2E1E" w:rsidRPr="00625DD9">
              <w:rPr>
                <w:webHidden/>
                <w:color w:val="206025"/>
              </w:rPr>
              <w:instrText xml:space="preserve"> PAGEREF _Toc109393032 \h </w:instrText>
            </w:r>
            <w:r w:rsidR="000F2E1E" w:rsidRPr="00625DD9">
              <w:rPr>
                <w:webHidden/>
                <w:color w:val="206025"/>
              </w:rPr>
            </w:r>
            <w:r w:rsidR="000F2E1E" w:rsidRPr="00625DD9">
              <w:rPr>
                <w:webHidden/>
                <w:color w:val="206025"/>
              </w:rPr>
              <w:fldChar w:fldCharType="separate"/>
            </w:r>
            <w:r w:rsidR="009503E9">
              <w:rPr>
                <w:webHidden/>
                <w:color w:val="206025"/>
              </w:rPr>
              <w:t>1</w:t>
            </w:r>
            <w:r w:rsidR="000F2E1E" w:rsidRPr="00625DD9">
              <w:rPr>
                <w:webHidden/>
                <w:color w:val="206025"/>
              </w:rPr>
              <w:fldChar w:fldCharType="end"/>
            </w:r>
          </w:hyperlink>
        </w:p>
        <w:p w14:paraId="05C94FA0" w14:textId="7189B39D" w:rsidR="000F2E1E" w:rsidRDefault="00164CB5" w:rsidP="00625DD9">
          <w:pPr>
            <w:pStyle w:val="TOC2"/>
            <w:rPr>
              <w:rFonts w:eastAsiaTheme="minorEastAsia" w:cstheme="minorBidi"/>
              <w:spacing w:val="0"/>
              <w:lang w:eastAsia="en-NZ"/>
            </w:rPr>
          </w:pPr>
          <w:hyperlink w:anchor="_Toc109393033" w:history="1">
            <w:r w:rsidR="000F2E1E" w:rsidRPr="00561455">
              <w:rPr>
                <w:rStyle w:val="Hyperlink"/>
                <w:rFonts w:eastAsia="PMingLiU"/>
              </w:rPr>
              <w:t>1.1</w:t>
            </w:r>
            <w:r w:rsidR="000F2E1E">
              <w:rPr>
                <w:rFonts w:eastAsiaTheme="minorEastAsia" w:cstheme="minorBidi"/>
                <w:spacing w:val="0"/>
                <w:lang w:eastAsia="en-NZ"/>
              </w:rPr>
              <w:tab/>
            </w:r>
            <w:r w:rsidR="000F2E1E" w:rsidRPr="00561455">
              <w:rPr>
                <w:rStyle w:val="Hyperlink"/>
                <w:rFonts w:eastAsia="PMingLiU"/>
              </w:rPr>
              <w:t>Background</w:t>
            </w:r>
            <w:r w:rsidR="000F2E1E">
              <w:rPr>
                <w:webHidden/>
              </w:rPr>
              <w:tab/>
            </w:r>
            <w:r w:rsidR="000F2E1E">
              <w:rPr>
                <w:webHidden/>
              </w:rPr>
              <w:fldChar w:fldCharType="begin"/>
            </w:r>
            <w:r w:rsidR="000F2E1E">
              <w:rPr>
                <w:webHidden/>
              </w:rPr>
              <w:instrText xml:space="preserve"> PAGEREF _Toc109393033 \h </w:instrText>
            </w:r>
            <w:r w:rsidR="000F2E1E">
              <w:rPr>
                <w:webHidden/>
              </w:rPr>
            </w:r>
            <w:r w:rsidR="000F2E1E">
              <w:rPr>
                <w:webHidden/>
              </w:rPr>
              <w:fldChar w:fldCharType="separate"/>
            </w:r>
            <w:r w:rsidR="009503E9">
              <w:rPr>
                <w:webHidden/>
              </w:rPr>
              <w:t>1</w:t>
            </w:r>
            <w:r w:rsidR="000F2E1E">
              <w:rPr>
                <w:webHidden/>
              </w:rPr>
              <w:fldChar w:fldCharType="end"/>
            </w:r>
          </w:hyperlink>
        </w:p>
        <w:p w14:paraId="170070A3" w14:textId="3B84B01E" w:rsidR="000F2E1E" w:rsidRDefault="00164CB5" w:rsidP="00625DD9">
          <w:pPr>
            <w:pStyle w:val="TOC2"/>
            <w:rPr>
              <w:rFonts w:eastAsiaTheme="minorEastAsia" w:cstheme="minorBidi"/>
              <w:spacing w:val="0"/>
              <w:lang w:eastAsia="en-NZ"/>
            </w:rPr>
          </w:pPr>
          <w:hyperlink w:anchor="_Toc109393034" w:history="1">
            <w:r w:rsidR="000F2E1E" w:rsidRPr="00561455">
              <w:rPr>
                <w:rStyle w:val="Hyperlink"/>
                <w:rFonts w:eastAsia="PMingLiU"/>
              </w:rPr>
              <w:t>1.2</w:t>
            </w:r>
            <w:r w:rsidR="000F2E1E">
              <w:rPr>
                <w:rFonts w:eastAsiaTheme="minorEastAsia" w:cstheme="minorBidi"/>
                <w:spacing w:val="0"/>
                <w:lang w:eastAsia="en-NZ"/>
              </w:rPr>
              <w:tab/>
            </w:r>
            <w:r w:rsidR="000F2E1E" w:rsidRPr="00561455">
              <w:rPr>
                <w:rStyle w:val="Hyperlink"/>
                <w:rFonts w:eastAsia="PMingLiU"/>
              </w:rPr>
              <w:t>Methods</w:t>
            </w:r>
            <w:r w:rsidR="000F2E1E">
              <w:rPr>
                <w:webHidden/>
              </w:rPr>
              <w:tab/>
            </w:r>
            <w:r w:rsidR="000F2E1E">
              <w:rPr>
                <w:webHidden/>
              </w:rPr>
              <w:fldChar w:fldCharType="begin"/>
            </w:r>
            <w:r w:rsidR="000F2E1E">
              <w:rPr>
                <w:webHidden/>
              </w:rPr>
              <w:instrText xml:space="preserve"> PAGEREF _Toc109393034 \h </w:instrText>
            </w:r>
            <w:r w:rsidR="000F2E1E">
              <w:rPr>
                <w:webHidden/>
              </w:rPr>
            </w:r>
            <w:r w:rsidR="000F2E1E">
              <w:rPr>
                <w:webHidden/>
              </w:rPr>
              <w:fldChar w:fldCharType="separate"/>
            </w:r>
            <w:r w:rsidR="009503E9">
              <w:rPr>
                <w:webHidden/>
              </w:rPr>
              <w:t>2</w:t>
            </w:r>
            <w:r w:rsidR="000F2E1E">
              <w:rPr>
                <w:webHidden/>
              </w:rPr>
              <w:fldChar w:fldCharType="end"/>
            </w:r>
          </w:hyperlink>
        </w:p>
        <w:p w14:paraId="06EDE9F2" w14:textId="06115BE9" w:rsidR="000F2E1E" w:rsidRDefault="00164CB5" w:rsidP="00625DD9">
          <w:pPr>
            <w:pStyle w:val="TOC2"/>
            <w:rPr>
              <w:rFonts w:eastAsiaTheme="minorEastAsia" w:cstheme="minorBidi"/>
              <w:spacing w:val="0"/>
              <w:lang w:eastAsia="en-NZ"/>
            </w:rPr>
          </w:pPr>
          <w:hyperlink w:anchor="_Toc109393035" w:history="1">
            <w:r w:rsidR="000F2E1E" w:rsidRPr="00561455">
              <w:rPr>
                <w:rStyle w:val="Hyperlink"/>
                <w:rFonts w:eastAsia="PMingLiU"/>
              </w:rPr>
              <w:t>1.3</w:t>
            </w:r>
            <w:r w:rsidR="000F2E1E">
              <w:rPr>
                <w:rFonts w:eastAsiaTheme="minorEastAsia" w:cstheme="minorBidi"/>
                <w:spacing w:val="0"/>
                <w:lang w:eastAsia="en-NZ"/>
              </w:rPr>
              <w:tab/>
            </w:r>
            <w:r w:rsidR="000F2E1E" w:rsidRPr="00561455">
              <w:rPr>
                <w:rStyle w:val="Hyperlink"/>
                <w:rFonts w:eastAsia="PMingLiU"/>
              </w:rPr>
              <w:t>Key findings</w:t>
            </w:r>
            <w:r w:rsidR="000F2E1E">
              <w:rPr>
                <w:webHidden/>
              </w:rPr>
              <w:tab/>
            </w:r>
            <w:r w:rsidR="000F2E1E">
              <w:rPr>
                <w:webHidden/>
              </w:rPr>
              <w:fldChar w:fldCharType="begin"/>
            </w:r>
            <w:r w:rsidR="000F2E1E">
              <w:rPr>
                <w:webHidden/>
              </w:rPr>
              <w:instrText xml:space="preserve"> PAGEREF _Toc109393035 \h </w:instrText>
            </w:r>
            <w:r w:rsidR="000F2E1E">
              <w:rPr>
                <w:webHidden/>
              </w:rPr>
            </w:r>
            <w:r w:rsidR="000F2E1E">
              <w:rPr>
                <w:webHidden/>
              </w:rPr>
              <w:fldChar w:fldCharType="separate"/>
            </w:r>
            <w:r w:rsidR="009503E9">
              <w:rPr>
                <w:webHidden/>
              </w:rPr>
              <w:t>3</w:t>
            </w:r>
            <w:r w:rsidR="000F2E1E">
              <w:rPr>
                <w:webHidden/>
              </w:rPr>
              <w:fldChar w:fldCharType="end"/>
            </w:r>
          </w:hyperlink>
        </w:p>
        <w:p w14:paraId="70349C63" w14:textId="07A0F8EB" w:rsidR="000F2E1E" w:rsidRDefault="00164CB5" w:rsidP="00625DD9">
          <w:pPr>
            <w:pStyle w:val="TOC2"/>
            <w:rPr>
              <w:rFonts w:eastAsiaTheme="minorEastAsia" w:cstheme="minorBidi"/>
              <w:spacing w:val="0"/>
              <w:lang w:eastAsia="en-NZ"/>
            </w:rPr>
          </w:pPr>
          <w:hyperlink w:anchor="_Toc109393036" w:history="1">
            <w:r w:rsidR="000F2E1E" w:rsidRPr="00561455">
              <w:rPr>
                <w:rStyle w:val="Hyperlink"/>
                <w:rFonts w:eastAsia="PMingLiU"/>
              </w:rPr>
              <w:t>1.4</w:t>
            </w:r>
            <w:r w:rsidR="000F2E1E">
              <w:rPr>
                <w:rFonts w:eastAsiaTheme="minorEastAsia" w:cstheme="minorBidi"/>
                <w:spacing w:val="0"/>
                <w:lang w:eastAsia="en-NZ"/>
              </w:rPr>
              <w:tab/>
            </w:r>
            <w:r w:rsidR="000F2E1E" w:rsidRPr="00561455">
              <w:rPr>
                <w:rStyle w:val="Hyperlink"/>
                <w:rFonts w:eastAsia="PMingLiU"/>
              </w:rPr>
              <w:t>Recommendations</w:t>
            </w:r>
            <w:r w:rsidR="000F2E1E">
              <w:rPr>
                <w:webHidden/>
              </w:rPr>
              <w:tab/>
            </w:r>
            <w:r w:rsidR="000F2E1E">
              <w:rPr>
                <w:webHidden/>
              </w:rPr>
              <w:fldChar w:fldCharType="begin"/>
            </w:r>
            <w:r w:rsidR="000F2E1E">
              <w:rPr>
                <w:webHidden/>
              </w:rPr>
              <w:instrText xml:space="preserve"> PAGEREF _Toc109393036 \h </w:instrText>
            </w:r>
            <w:r w:rsidR="000F2E1E">
              <w:rPr>
                <w:webHidden/>
              </w:rPr>
            </w:r>
            <w:r w:rsidR="000F2E1E">
              <w:rPr>
                <w:webHidden/>
              </w:rPr>
              <w:fldChar w:fldCharType="separate"/>
            </w:r>
            <w:r w:rsidR="009503E9">
              <w:rPr>
                <w:webHidden/>
              </w:rPr>
              <w:t>4</w:t>
            </w:r>
            <w:r w:rsidR="000F2E1E">
              <w:rPr>
                <w:webHidden/>
              </w:rPr>
              <w:fldChar w:fldCharType="end"/>
            </w:r>
          </w:hyperlink>
        </w:p>
        <w:p w14:paraId="2D607A00" w14:textId="7408994C" w:rsidR="000F2E1E" w:rsidRDefault="00164CB5">
          <w:pPr>
            <w:pStyle w:val="TOC1"/>
            <w:rPr>
              <w:b w:val="0"/>
              <w:color w:val="auto"/>
              <w:sz w:val="22"/>
              <w:lang w:val="en-NZ" w:eastAsia="en-NZ"/>
            </w:rPr>
          </w:pPr>
          <w:hyperlink w:anchor="_Toc109393037" w:history="1">
            <w:r w:rsidR="000F2E1E" w:rsidRPr="00561455">
              <w:rPr>
                <w:rStyle w:val="Hyperlink"/>
              </w:rPr>
              <w:t>2.</w:t>
            </w:r>
            <w:r w:rsidR="000F2E1E">
              <w:rPr>
                <w:b w:val="0"/>
                <w:color w:val="auto"/>
                <w:sz w:val="22"/>
                <w:lang w:val="en-NZ" w:eastAsia="en-NZ"/>
              </w:rPr>
              <w:tab/>
            </w:r>
            <w:r w:rsidR="000F2E1E" w:rsidRPr="00561455">
              <w:rPr>
                <w:rStyle w:val="Hyperlink"/>
              </w:rPr>
              <w:t>Introduction</w:t>
            </w:r>
            <w:r w:rsidR="000F2E1E" w:rsidRPr="00625DD9">
              <w:rPr>
                <w:webHidden/>
                <w:color w:val="206025"/>
              </w:rPr>
              <w:tab/>
            </w:r>
            <w:r w:rsidR="000F2E1E" w:rsidRPr="00625DD9">
              <w:rPr>
                <w:webHidden/>
                <w:color w:val="206025"/>
              </w:rPr>
              <w:tab/>
            </w:r>
            <w:r w:rsidR="000F2E1E" w:rsidRPr="00625DD9">
              <w:rPr>
                <w:webHidden/>
                <w:color w:val="206025"/>
              </w:rPr>
              <w:fldChar w:fldCharType="begin"/>
            </w:r>
            <w:r w:rsidR="000F2E1E" w:rsidRPr="00625DD9">
              <w:rPr>
                <w:webHidden/>
                <w:color w:val="206025"/>
              </w:rPr>
              <w:instrText xml:space="preserve"> PAGEREF _Toc109393037 \h </w:instrText>
            </w:r>
            <w:r w:rsidR="000F2E1E" w:rsidRPr="00625DD9">
              <w:rPr>
                <w:webHidden/>
                <w:color w:val="206025"/>
              </w:rPr>
            </w:r>
            <w:r w:rsidR="000F2E1E" w:rsidRPr="00625DD9">
              <w:rPr>
                <w:webHidden/>
                <w:color w:val="206025"/>
              </w:rPr>
              <w:fldChar w:fldCharType="separate"/>
            </w:r>
            <w:r w:rsidR="009503E9">
              <w:rPr>
                <w:webHidden/>
                <w:color w:val="206025"/>
              </w:rPr>
              <w:t>5</w:t>
            </w:r>
            <w:r w:rsidR="000F2E1E" w:rsidRPr="00625DD9">
              <w:rPr>
                <w:webHidden/>
                <w:color w:val="206025"/>
              </w:rPr>
              <w:fldChar w:fldCharType="end"/>
            </w:r>
          </w:hyperlink>
        </w:p>
        <w:p w14:paraId="69352B8A" w14:textId="285E8421" w:rsidR="000F2E1E" w:rsidRDefault="00164CB5">
          <w:pPr>
            <w:pStyle w:val="TOC1"/>
            <w:rPr>
              <w:b w:val="0"/>
              <w:color w:val="auto"/>
              <w:sz w:val="22"/>
              <w:lang w:val="en-NZ" w:eastAsia="en-NZ"/>
            </w:rPr>
          </w:pPr>
          <w:hyperlink w:anchor="_Toc109393038" w:history="1">
            <w:r w:rsidR="000F2E1E" w:rsidRPr="00561455">
              <w:rPr>
                <w:rStyle w:val="Hyperlink"/>
                <w:rFonts w:eastAsia="Calibri"/>
              </w:rPr>
              <w:t>3.</w:t>
            </w:r>
            <w:r w:rsidR="000F2E1E">
              <w:rPr>
                <w:b w:val="0"/>
                <w:color w:val="auto"/>
                <w:sz w:val="22"/>
                <w:lang w:val="en-NZ" w:eastAsia="en-NZ"/>
              </w:rPr>
              <w:tab/>
            </w:r>
            <w:r w:rsidR="000F2E1E" w:rsidRPr="00561455">
              <w:rPr>
                <w:rStyle w:val="Hyperlink"/>
                <w:rFonts w:eastAsia="Calibri"/>
              </w:rPr>
              <w:t>Behaviour and neurocognition</w:t>
            </w:r>
            <w:r w:rsidR="000F2E1E" w:rsidRPr="00625DD9">
              <w:rPr>
                <w:webHidden/>
                <w:color w:val="206025"/>
              </w:rPr>
              <w:tab/>
            </w:r>
            <w:r w:rsidR="000F2E1E" w:rsidRPr="00625DD9">
              <w:rPr>
                <w:webHidden/>
                <w:color w:val="206025"/>
              </w:rPr>
              <w:fldChar w:fldCharType="begin"/>
            </w:r>
            <w:r w:rsidR="000F2E1E" w:rsidRPr="00625DD9">
              <w:rPr>
                <w:webHidden/>
                <w:color w:val="206025"/>
              </w:rPr>
              <w:instrText xml:space="preserve"> PAGEREF _Toc109393038 \h </w:instrText>
            </w:r>
            <w:r w:rsidR="000F2E1E" w:rsidRPr="00625DD9">
              <w:rPr>
                <w:webHidden/>
                <w:color w:val="206025"/>
              </w:rPr>
            </w:r>
            <w:r w:rsidR="000F2E1E" w:rsidRPr="00625DD9">
              <w:rPr>
                <w:webHidden/>
                <w:color w:val="206025"/>
              </w:rPr>
              <w:fldChar w:fldCharType="separate"/>
            </w:r>
            <w:r w:rsidR="009503E9">
              <w:rPr>
                <w:webHidden/>
                <w:color w:val="206025"/>
              </w:rPr>
              <w:t>8</w:t>
            </w:r>
            <w:r w:rsidR="000F2E1E" w:rsidRPr="00625DD9">
              <w:rPr>
                <w:webHidden/>
                <w:color w:val="206025"/>
              </w:rPr>
              <w:fldChar w:fldCharType="end"/>
            </w:r>
          </w:hyperlink>
        </w:p>
        <w:p w14:paraId="37D4294C" w14:textId="05029828" w:rsidR="000F2E1E" w:rsidRDefault="00164CB5">
          <w:pPr>
            <w:pStyle w:val="TOC1"/>
            <w:rPr>
              <w:b w:val="0"/>
              <w:color w:val="auto"/>
              <w:sz w:val="22"/>
              <w:lang w:val="en-NZ" w:eastAsia="en-NZ"/>
            </w:rPr>
          </w:pPr>
          <w:hyperlink w:anchor="_Toc109393039" w:history="1">
            <w:r w:rsidR="000F2E1E" w:rsidRPr="00561455">
              <w:rPr>
                <w:rStyle w:val="Hyperlink"/>
              </w:rPr>
              <w:t>4.</w:t>
            </w:r>
            <w:r w:rsidR="000F2E1E">
              <w:rPr>
                <w:b w:val="0"/>
                <w:color w:val="auto"/>
                <w:sz w:val="22"/>
                <w:lang w:val="en-NZ" w:eastAsia="en-NZ"/>
              </w:rPr>
              <w:tab/>
            </w:r>
            <w:r w:rsidR="000F2E1E" w:rsidRPr="00561455">
              <w:rPr>
                <w:rStyle w:val="Hyperlink"/>
                <w:rFonts w:eastAsia="Calibri"/>
              </w:rPr>
              <w:t>Literature</w:t>
            </w:r>
            <w:r w:rsidR="000F2E1E" w:rsidRPr="00561455">
              <w:rPr>
                <w:rStyle w:val="Hyperlink"/>
              </w:rPr>
              <w:t xml:space="preserve"> r</w:t>
            </w:r>
            <w:r w:rsidR="000F2E1E" w:rsidRPr="00561455">
              <w:rPr>
                <w:rStyle w:val="Hyperlink"/>
                <w:rFonts w:eastAsia="Corbel"/>
              </w:rPr>
              <w:t>eview</w:t>
            </w:r>
            <w:r w:rsidR="000F2E1E" w:rsidRPr="00625DD9">
              <w:rPr>
                <w:webHidden/>
                <w:color w:val="206025"/>
              </w:rPr>
              <w:tab/>
            </w:r>
            <w:r w:rsidR="000F2E1E" w:rsidRPr="00625DD9">
              <w:rPr>
                <w:webHidden/>
                <w:color w:val="206025"/>
              </w:rPr>
              <w:fldChar w:fldCharType="begin"/>
            </w:r>
            <w:r w:rsidR="000F2E1E" w:rsidRPr="00625DD9">
              <w:rPr>
                <w:webHidden/>
                <w:color w:val="206025"/>
              </w:rPr>
              <w:instrText xml:space="preserve"> PAGEREF _Toc109393039 \h </w:instrText>
            </w:r>
            <w:r w:rsidR="000F2E1E" w:rsidRPr="00625DD9">
              <w:rPr>
                <w:webHidden/>
                <w:color w:val="206025"/>
              </w:rPr>
            </w:r>
            <w:r w:rsidR="000F2E1E" w:rsidRPr="00625DD9">
              <w:rPr>
                <w:webHidden/>
                <w:color w:val="206025"/>
              </w:rPr>
              <w:fldChar w:fldCharType="separate"/>
            </w:r>
            <w:r w:rsidR="009503E9">
              <w:rPr>
                <w:webHidden/>
                <w:color w:val="206025"/>
              </w:rPr>
              <w:t>9</w:t>
            </w:r>
            <w:r w:rsidR="000F2E1E" w:rsidRPr="00625DD9">
              <w:rPr>
                <w:webHidden/>
                <w:color w:val="206025"/>
              </w:rPr>
              <w:fldChar w:fldCharType="end"/>
            </w:r>
          </w:hyperlink>
        </w:p>
        <w:p w14:paraId="61410C1E" w14:textId="77CA48CD" w:rsidR="000F2E1E" w:rsidRDefault="00164CB5" w:rsidP="00625DD9">
          <w:pPr>
            <w:pStyle w:val="TOC2"/>
            <w:rPr>
              <w:rFonts w:eastAsiaTheme="minorEastAsia" w:cstheme="minorBidi"/>
              <w:spacing w:val="0"/>
              <w:lang w:eastAsia="en-NZ"/>
            </w:rPr>
          </w:pPr>
          <w:hyperlink w:anchor="_Toc109393040" w:history="1">
            <w:r w:rsidR="000F2E1E" w:rsidRPr="00561455">
              <w:rPr>
                <w:rStyle w:val="Hyperlink"/>
              </w:rPr>
              <w:t>4.1</w:t>
            </w:r>
            <w:r w:rsidR="000F2E1E">
              <w:rPr>
                <w:rFonts w:eastAsiaTheme="minorEastAsia" w:cstheme="minorBidi"/>
                <w:spacing w:val="0"/>
                <w:lang w:eastAsia="en-NZ"/>
              </w:rPr>
              <w:tab/>
            </w:r>
            <w:r w:rsidR="000F2E1E" w:rsidRPr="00561455">
              <w:rPr>
                <w:rStyle w:val="Hyperlink"/>
                <w:rFonts w:eastAsia="Calibri"/>
              </w:rPr>
              <w:t>Drinking in pregnancy</w:t>
            </w:r>
            <w:r w:rsidR="000F2E1E">
              <w:rPr>
                <w:webHidden/>
              </w:rPr>
              <w:tab/>
            </w:r>
            <w:r w:rsidR="000F2E1E">
              <w:rPr>
                <w:webHidden/>
              </w:rPr>
              <w:fldChar w:fldCharType="begin"/>
            </w:r>
            <w:r w:rsidR="000F2E1E">
              <w:rPr>
                <w:webHidden/>
              </w:rPr>
              <w:instrText xml:space="preserve"> PAGEREF _Toc109393040 \h </w:instrText>
            </w:r>
            <w:r w:rsidR="000F2E1E">
              <w:rPr>
                <w:webHidden/>
              </w:rPr>
            </w:r>
            <w:r w:rsidR="000F2E1E">
              <w:rPr>
                <w:webHidden/>
              </w:rPr>
              <w:fldChar w:fldCharType="separate"/>
            </w:r>
            <w:r w:rsidR="009503E9">
              <w:rPr>
                <w:webHidden/>
              </w:rPr>
              <w:t>9</w:t>
            </w:r>
            <w:r w:rsidR="000F2E1E">
              <w:rPr>
                <w:webHidden/>
              </w:rPr>
              <w:fldChar w:fldCharType="end"/>
            </w:r>
          </w:hyperlink>
        </w:p>
        <w:p w14:paraId="177ACDFE" w14:textId="14280076" w:rsidR="000F2E1E" w:rsidRDefault="00164CB5" w:rsidP="00625DD9">
          <w:pPr>
            <w:pStyle w:val="TOC2"/>
            <w:rPr>
              <w:rFonts w:eastAsiaTheme="minorEastAsia" w:cstheme="minorBidi"/>
              <w:spacing w:val="0"/>
              <w:lang w:eastAsia="en-NZ"/>
            </w:rPr>
          </w:pPr>
          <w:hyperlink w:anchor="_Toc109393041" w:history="1">
            <w:r w:rsidR="000F2E1E" w:rsidRPr="00561455">
              <w:rPr>
                <w:rStyle w:val="Hyperlink"/>
              </w:rPr>
              <w:t>4.2</w:t>
            </w:r>
            <w:r w:rsidR="000F2E1E">
              <w:rPr>
                <w:rFonts w:eastAsiaTheme="minorEastAsia" w:cstheme="minorBidi"/>
                <w:spacing w:val="0"/>
                <w:lang w:eastAsia="en-NZ"/>
              </w:rPr>
              <w:tab/>
            </w:r>
            <w:r w:rsidR="000F2E1E" w:rsidRPr="00561455">
              <w:rPr>
                <w:rStyle w:val="Hyperlink"/>
                <w:rFonts w:eastAsia="Calibri"/>
              </w:rPr>
              <w:t>Prevalence of FASD worldwide</w:t>
            </w:r>
            <w:r w:rsidR="000F2E1E">
              <w:rPr>
                <w:webHidden/>
              </w:rPr>
              <w:tab/>
            </w:r>
            <w:r w:rsidR="000F2E1E">
              <w:rPr>
                <w:webHidden/>
              </w:rPr>
              <w:fldChar w:fldCharType="begin"/>
            </w:r>
            <w:r w:rsidR="000F2E1E">
              <w:rPr>
                <w:webHidden/>
              </w:rPr>
              <w:instrText xml:space="preserve"> PAGEREF _Toc109393041 \h </w:instrText>
            </w:r>
            <w:r w:rsidR="000F2E1E">
              <w:rPr>
                <w:webHidden/>
              </w:rPr>
            </w:r>
            <w:r w:rsidR="000F2E1E">
              <w:rPr>
                <w:webHidden/>
              </w:rPr>
              <w:fldChar w:fldCharType="separate"/>
            </w:r>
            <w:r w:rsidR="009503E9">
              <w:rPr>
                <w:webHidden/>
              </w:rPr>
              <w:t>9</w:t>
            </w:r>
            <w:r w:rsidR="000F2E1E">
              <w:rPr>
                <w:webHidden/>
              </w:rPr>
              <w:fldChar w:fldCharType="end"/>
            </w:r>
          </w:hyperlink>
        </w:p>
        <w:p w14:paraId="5D3D3CBF" w14:textId="568A13F0" w:rsidR="000F2E1E" w:rsidRDefault="00164CB5" w:rsidP="00625DD9">
          <w:pPr>
            <w:pStyle w:val="TOC2"/>
            <w:rPr>
              <w:rFonts w:eastAsiaTheme="minorEastAsia" w:cstheme="minorBidi"/>
              <w:spacing w:val="0"/>
              <w:lang w:eastAsia="en-NZ"/>
            </w:rPr>
          </w:pPr>
          <w:hyperlink w:anchor="_Toc109393042" w:history="1">
            <w:r w:rsidR="000F2E1E" w:rsidRPr="00561455">
              <w:rPr>
                <w:rStyle w:val="Hyperlink"/>
              </w:rPr>
              <w:t>4.3</w:t>
            </w:r>
            <w:r w:rsidR="000F2E1E">
              <w:rPr>
                <w:rFonts w:eastAsiaTheme="minorEastAsia" w:cstheme="minorBidi"/>
                <w:spacing w:val="0"/>
                <w:lang w:eastAsia="en-NZ"/>
              </w:rPr>
              <w:tab/>
            </w:r>
            <w:r w:rsidR="000F2E1E" w:rsidRPr="00561455">
              <w:rPr>
                <w:rStyle w:val="Hyperlink"/>
                <w:rFonts w:eastAsia="Calibri"/>
              </w:rPr>
              <w:t>FASD Diagnostic Guidelin</w:t>
            </w:r>
            <w:r w:rsidR="000F2E1E" w:rsidRPr="00561455">
              <w:rPr>
                <w:rStyle w:val="Hyperlink"/>
                <w:rFonts w:ascii="Times New Roman" w:hAnsi="Times New Roman"/>
              </w:rPr>
              <w:t>es</w:t>
            </w:r>
            <w:r w:rsidR="000F2E1E">
              <w:rPr>
                <w:webHidden/>
              </w:rPr>
              <w:tab/>
            </w:r>
            <w:r w:rsidR="000F2E1E">
              <w:rPr>
                <w:webHidden/>
              </w:rPr>
              <w:fldChar w:fldCharType="begin"/>
            </w:r>
            <w:r w:rsidR="000F2E1E">
              <w:rPr>
                <w:webHidden/>
              </w:rPr>
              <w:instrText xml:space="preserve"> PAGEREF _Toc109393042 \h </w:instrText>
            </w:r>
            <w:r w:rsidR="000F2E1E">
              <w:rPr>
                <w:webHidden/>
              </w:rPr>
            </w:r>
            <w:r w:rsidR="000F2E1E">
              <w:rPr>
                <w:webHidden/>
              </w:rPr>
              <w:fldChar w:fldCharType="separate"/>
            </w:r>
            <w:r w:rsidR="009503E9">
              <w:rPr>
                <w:webHidden/>
              </w:rPr>
              <w:t>10</w:t>
            </w:r>
            <w:r w:rsidR="000F2E1E">
              <w:rPr>
                <w:webHidden/>
              </w:rPr>
              <w:fldChar w:fldCharType="end"/>
            </w:r>
          </w:hyperlink>
        </w:p>
        <w:p w14:paraId="1150636D" w14:textId="4A4E1591" w:rsidR="000F2E1E" w:rsidRDefault="00164CB5" w:rsidP="00625DD9">
          <w:pPr>
            <w:pStyle w:val="TOC2"/>
            <w:rPr>
              <w:rFonts w:eastAsiaTheme="minorEastAsia" w:cstheme="minorBidi"/>
              <w:spacing w:val="0"/>
              <w:lang w:eastAsia="en-NZ"/>
            </w:rPr>
          </w:pPr>
          <w:hyperlink w:anchor="_Toc109393043" w:history="1">
            <w:r w:rsidR="000F2E1E" w:rsidRPr="00561455">
              <w:rPr>
                <w:rStyle w:val="Hyperlink"/>
              </w:rPr>
              <w:t>4.4</w:t>
            </w:r>
            <w:r w:rsidR="000F2E1E">
              <w:rPr>
                <w:rFonts w:eastAsiaTheme="minorEastAsia" w:cstheme="minorBidi"/>
                <w:spacing w:val="0"/>
                <w:lang w:eastAsia="en-NZ"/>
              </w:rPr>
              <w:tab/>
            </w:r>
            <w:r w:rsidR="000F2E1E" w:rsidRPr="00561455">
              <w:rPr>
                <w:rStyle w:val="Hyperlink"/>
                <w:rFonts w:eastAsia="Calibri"/>
              </w:rPr>
              <w:t>Neurocognitive and behavioural aspects of FASD</w:t>
            </w:r>
            <w:r w:rsidR="000F2E1E">
              <w:rPr>
                <w:webHidden/>
              </w:rPr>
              <w:tab/>
            </w:r>
            <w:r w:rsidR="000F2E1E">
              <w:rPr>
                <w:webHidden/>
              </w:rPr>
              <w:fldChar w:fldCharType="begin"/>
            </w:r>
            <w:r w:rsidR="000F2E1E">
              <w:rPr>
                <w:webHidden/>
              </w:rPr>
              <w:instrText xml:space="preserve"> PAGEREF _Toc109393043 \h </w:instrText>
            </w:r>
            <w:r w:rsidR="000F2E1E">
              <w:rPr>
                <w:webHidden/>
              </w:rPr>
            </w:r>
            <w:r w:rsidR="000F2E1E">
              <w:rPr>
                <w:webHidden/>
              </w:rPr>
              <w:fldChar w:fldCharType="separate"/>
            </w:r>
            <w:r w:rsidR="009503E9">
              <w:rPr>
                <w:webHidden/>
              </w:rPr>
              <w:t>11</w:t>
            </w:r>
            <w:r w:rsidR="000F2E1E">
              <w:rPr>
                <w:webHidden/>
              </w:rPr>
              <w:fldChar w:fldCharType="end"/>
            </w:r>
          </w:hyperlink>
        </w:p>
        <w:p w14:paraId="5402FF9F" w14:textId="430FDCC0" w:rsidR="000F2E1E" w:rsidRDefault="00164CB5" w:rsidP="00625DD9">
          <w:pPr>
            <w:pStyle w:val="TOC2"/>
            <w:rPr>
              <w:rFonts w:eastAsiaTheme="minorEastAsia" w:cstheme="minorBidi"/>
              <w:spacing w:val="0"/>
              <w:lang w:eastAsia="en-NZ"/>
            </w:rPr>
          </w:pPr>
          <w:hyperlink w:anchor="_Toc109393044" w:history="1">
            <w:r w:rsidR="000F2E1E" w:rsidRPr="00561455">
              <w:rPr>
                <w:rStyle w:val="Hyperlink"/>
              </w:rPr>
              <w:t>4.5</w:t>
            </w:r>
            <w:r w:rsidR="000F2E1E">
              <w:rPr>
                <w:rFonts w:eastAsiaTheme="minorEastAsia" w:cstheme="minorBidi"/>
                <w:spacing w:val="0"/>
                <w:lang w:eastAsia="en-NZ"/>
              </w:rPr>
              <w:tab/>
            </w:r>
            <w:r w:rsidR="000F2E1E" w:rsidRPr="00561455">
              <w:rPr>
                <w:rStyle w:val="Hyperlink"/>
                <w:rFonts w:eastAsia="Calibri"/>
              </w:rPr>
              <w:t>Screening for FASD</w:t>
            </w:r>
            <w:r w:rsidR="000F2E1E">
              <w:rPr>
                <w:webHidden/>
              </w:rPr>
              <w:tab/>
            </w:r>
            <w:r w:rsidR="000F2E1E">
              <w:rPr>
                <w:webHidden/>
              </w:rPr>
              <w:fldChar w:fldCharType="begin"/>
            </w:r>
            <w:r w:rsidR="000F2E1E">
              <w:rPr>
                <w:webHidden/>
              </w:rPr>
              <w:instrText xml:space="preserve"> PAGEREF _Toc109393044 \h </w:instrText>
            </w:r>
            <w:r w:rsidR="000F2E1E">
              <w:rPr>
                <w:webHidden/>
              </w:rPr>
            </w:r>
            <w:r w:rsidR="000F2E1E">
              <w:rPr>
                <w:webHidden/>
              </w:rPr>
              <w:fldChar w:fldCharType="separate"/>
            </w:r>
            <w:r w:rsidR="009503E9">
              <w:rPr>
                <w:webHidden/>
              </w:rPr>
              <w:t>12</w:t>
            </w:r>
            <w:r w:rsidR="000F2E1E">
              <w:rPr>
                <w:webHidden/>
              </w:rPr>
              <w:fldChar w:fldCharType="end"/>
            </w:r>
          </w:hyperlink>
        </w:p>
        <w:p w14:paraId="12156B5A" w14:textId="28BBC605" w:rsidR="000F2E1E" w:rsidRDefault="00164CB5" w:rsidP="00625DD9">
          <w:pPr>
            <w:pStyle w:val="TOC2"/>
            <w:rPr>
              <w:rFonts w:eastAsiaTheme="minorEastAsia" w:cstheme="minorBidi"/>
              <w:spacing w:val="0"/>
              <w:lang w:eastAsia="en-NZ"/>
            </w:rPr>
          </w:pPr>
          <w:hyperlink w:anchor="_Toc109393045" w:history="1">
            <w:r w:rsidR="000F2E1E" w:rsidRPr="00561455">
              <w:rPr>
                <w:rStyle w:val="Hyperlink"/>
              </w:rPr>
              <w:t>4.6</w:t>
            </w:r>
            <w:r w:rsidR="000F2E1E">
              <w:rPr>
                <w:rFonts w:eastAsiaTheme="minorEastAsia" w:cstheme="minorBidi"/>
                <w:spacing w:val="0"/>
                <w:lang w:eastAsia="en-NZ"/>
              </w:rPr>
              <w:tab/>
            </w:r>
            <w:r w:rsidR="000F2E1E" w:rsidRPr="00561455">
              <w:rPr>
                <w:rStyle w:val="Hyperlink"/>
                <w:rFonts w:eastAsia="Calibri"/>
              </w:rPr>
              <w:t>Primary measures: Vineland Adaptive Behaviour Questionnaire, SDQ, NIH Toolbox cognition battery</w:t>
            </w:r>
            <w:r w:rsidR="000F2E1E">
              <w:rPr>
                <w:webHidden/>
              </w:rPr>
              <w:tab/>
            </w:r>
            <w:r w:rsidR="000F2E1E">
              <w:rPr>
                <w:webHidden/>
              </w:rPr>
              <w:fldChar w:fldCharType="begin"/>
            </w:r>
            <w:r w:rsidR="000F2E1E">
              <w:rPr>
                <w:webHidden/>
              </w:rPr>
              <w:instrText xml:space="preserve"> PAGEREF _Toc109393045 \h </w:instrText>
            </w:r>
            <w:r w:rsidR="000F2E1E">
              <w:rPr>
                <w:webHidden/>
              </w:rPr>
            </w:r>
            <w:r w:rsidR="000F2E1E">
              <w:rPr>
                <w:webHidden/>
              </w:rPr>
              <w:fldChar w:fldCharType="separate"/>
            </w:r>
            <w:r w:rsidR="009503E9">
              <w:rPr>
                <w:webHidden/>
              </w:rPr>
              <w:t>13</w:t>
            </w:r>
            <w:r w:rsidR="000F2E1E">
              <w:rPr>
                <w:webHidden/>
              </w:rPr>
              <w:fldChar w:fldCharType="end"/>
            </w:r>
          </w:hyperlink>
        </w:p>
        <w:p w14:paraId="5AC42772" w14:textId="471ECF98" w:rsidR="000F2E1E" w:rsidRDefault="00164CB5" w:rsidP="00625DD9">
          <w:pPr>
            <w:pStyle w:val="TOC2"/>
            <w:rPr>
              <w:rFonts w:eastAsiaTheme="minorEastAsia" w:cstheme="minorBidi"/>
              <w:spacing w:val="0"/>
              <w:lang w:eastAsia="en-NZ"/>
            </w:rPr>
          </w:pPr>
          <w:hyperlink w:anchor="_Toc109393046" w:history="1">
            <w:r w:rsidR="000F2E1E" w:rsidRPr="00561455">
              <w:rPr>
                <w:rStyle w:val="Hyperlink"/>
              </w:rPr>
              <w:t>4.7</w:t>
            </w:r>
            <w:r w:rsidR="000F2E1E">
              <w:rPr>
                <w:rFonts w:eastAsiaTheme="minorEastAsia" w:cstheme="minorBidi"/>
                <w:spacing w:val="0"/>
                <w:lang w:eastAsia="en-NZ"/>
              </w:rPr>
              <w:tab/>
            </w:r>
            <w:r w:rsidR="000F2E1E" w:rsidRPr="00561455">
              <w:rPr>
                <w:rStyle w:val="Hyperlink"/>
                <w:rFonts w:eastAsia="Calibri"/>
              </w:rPr>
              <w:t>FASD in longitudinal cohort studies</w:t>
            </w:r>
            <w:r w:rsidR="000F2E1E">
              <w:rPr>
                <w:webHidden/>
              </w:rPr>
              <w:tab/>
            </w:r>
            <w:r w:rsidR="000F2E1E">
              <w:rPr>
                <w:webHidden/>
              </w:rPr>
              <w:fldChar w:fldCharType="begin"/>
            </w:r>
            <w:r w:rsidR="000F2E1E">
              <w:rPr>
                <w:webHidden/>
              </w:rPr>
              <w:instrText xml:space="preserve"> PAGEREF _Toc109393046 \h </w:instrText>
            </w:r>
            <w:r w:rsidR="000F2E1E">
              <w:rPr>
                <w:webHidden/>
              </w:rPr>
            </w:r>
            <w:r w:rsidR="000F2E1E">
              <w:rPr>
                <w:webHidden/>
              </w:rPr>
              <w:fldChar w:fldCharType="separate"/>
            </w:r>
            <w:r w:rsidR="009503E9">
              <w:rPr>
                <w:webHidden/>
              </w:rPr>
              <w:t>14</w:t>
            </w:r>
            <w:r w:rsidR="000F2E1E">
              <w:rPr>
                <w:webHidden/>
              </w:rPr>
              <w:fldChar w:fldCharType="end"/>
            </w:r>
          </w:hyperlink>
        </w:p>
        <w:p w14:paraId="322A32C1" w14:textId="4A935678" w:rsidR="000F2E1E" w:rsidRDefault="00164CB5" w:rsidP="00625DD9">
          <w:pPr>
            <w:pStyle w:val="TOC2"/>
            <w:rPr>
              <w:rFonts w:eastAsiaTheme="minorEastAsia" w:cstheme="minorBidi"/>
              <w:spacing w:val="0"/>
              <w:lang w:eastAsia="en-NZ"/>
            </w:rPr>
          </w:pPr>
          <w:hyperlink w:anchor="_Toc109393047" w:history="1">
            <w:r w:rsidR="000F2E1E" w:rsidRPr="00561455">
              <w:rPr>
                <w:rStyle w:val="Hyperlink"/>
              </w:rPr>
              <w:t>4.8</w:t>
            </w:r>
            <w:r w:rsidR="000F2E1E">
              <w:rPr>
                <w:rFonts w:eastAsiaTheme="minorEastAsia" w:cstheme="minorBidi"/>
                <w:spacing w:val="0"/>
                <w:lang w:eastAsia="en-NZ"/>
              </w:rPr>
              <w:tab/>
            </w:r>
            <w:r w:rsidR="000F2E1E" w:rsidRPr="00561455">
              <w:rPr>
                <w:rStyle w:val="Hyperlink"/>
              </w:rPr>
              <w:t xml:space="preserve">Antenatal alcohol exposure and </w:t>
            </w:r>
            <w:r w:rsidR="000F2E1E" w:rsidRPr="00561455">
              <w:rPr>
                <w:rStyle w:val="Hyperlink"/>
                <w:i/>
                <w:iCs/>
              </w:rPr>
              <w:t>GUiNZ</w:t>
            </w:r>
            <w:r w:rsidR="000F2E1E">
              <w:rPr>
                <w:webHidden/>
              </w:rPr>
              <w:tab/>
            </w:r>
            <w:r w:rsidR="000F2E1E">
              <w:rPr>
                <w:webHidden/>
              </w:rPr>
              <w:fldChar w:fldCharType="begin"/>
            </w:r>
            <w:r w:rsidR="000F2E1E">
              <w:rPr>
                <w:webHidden/>
              </w:rPr>
              <w:instrText xml:space="preserve"> PAGEREF _Toc109393047 \h </w:instrText>
            </w:r>
            <w:r w:rsidR="000F2E1E">
              <w:rPr>
                <w:webHidden/>
              </w:rPr>
            </w:r>
            <w:r w:rsidR="000F2E1E">
              <w:rPr>
                <w:webHidden/>
              </w:rPr>
              <w:fldChar w:fldCharType="separate"/>
            </w:r>
            <w:r w:rsidR="009503E9">
              <w:rPr>
                <w:webHidden/>
              </w:rPr>
              <w:t>15</w:t>
            </w:r>
            <w:r w:rsidR="000F2E1E">
              <w:rPr>
                <w:webHidden/>
              </w:rPr>
              <w:fldChar w:fldCharType="end"/>
            </w:r>
          </w:hyperlink>
        </w:p>
        <w:p w14:paraId="17E9F700" w14:textId="0A2657F4" w:rsidR="000F2E1E" w:rsidRDefault="00164CB5">
          <w:pPr>
            <w:pStyle w:val="TOC1"/>
            <w:rPr>
              <w:b w:val="0"/>
              <w:color w:val="auto"/>
              <w:sz w:val="22"/>
              <w:lang w:val="en-NZ" w:eastAsia="en-NZ"/>
            </w:rPr>
          </w:pPr>
          <w:hyperlink w:anchor="_Toc109393048" w:history="1">
            <w:r w:rsidR="000F2E1E" w:rsidRPr="00561455">
              <w:rPr>
                <w:rStyle w:val="Hyperlink"/>
              </w:rPr>
              <w:t>5.</w:t>
            </w:r>
            <w:r w:rsidR="000F2E1E">
              <w:rPr>
                <w:b w:val="0"/>
                <w:color w:val="auto"/>
                <w:sz w:val="22"/>
                <w:lang w:val="en-NZ" w:eastAsia="en-NZ"/>
              </w:rPr>
              <w:tab/>
            </w:r>
            <w:r w:rsidR="000F2E1E" w:rsidRPr="00561455">
              <w:rPr>
                <w:rStyle w:val="Hyperlink"/>
              </w:rPr>
              <w:t>Study aim and research questions</w:t>
            </w:r>
            <w:r w:rsidR="000F2E1E" w:rsidRPr="00625DD9">
              <w:rPr>
                <w:webHidden/>
                <w:color w:val="206025"/>
              </w:rPr>
              <w:tab/>
            </w:r>
            <w:r w:rsidR="000F2E1E" w:rsidRPr="00625DD9">
              <w:rPr>
                <w:webHidden/>
                <w:color w:val="206025"/>
              </w:rPr>
              <w:fldChar w:fldCharType="begin"/>
            </w:r>
            <w:r w:rsidR="000F2E1E" w:rsidRPr="00625DD9">
              <w:rPr>
                <w:webHidden/>
                <w:color w:val="206025"/>
              </w:rPr>
              <w:instrText xml:space="preserve"> PAGEREF _Toc109393048 \h </w:instrText>
            </w:r>
            <w:r w:rsidR="000F2E1E" w:rsidRPr="00625DD9">
              <w:rPr>
                <w:webHidden/>
                <w:color w:val="206025"/>
              </w:rPr>
            </w:r>
            <w:r w:rsidR="000F2E1E" w:rsidRPr="00625DD9">
              <w:rPr>
                <w:webHidden/>
                <w:color w:val="206025"/>
              </w:rPr>
              <w:fldChar w:fldCharType="separate"/>
            </w:r>
            <w:r w:rsidR="009503E9">
              <w:rPr>
                <w:webHidden/>
                <w:color w:val="206025"/>
              </w:rPr>
              <w:t>17</w:t>
            </w:r>
            <w:r w:rsidR="000F2E1E" w:rsidRPr="00625DD9">
              <w:rPr>
                <w:webHidden/>
                <w:color w:val="206025"/>
              </w:rPr>
              <w:fldChar w:fldCharType="end"/>
            </w:r>
          </w:hyperlink>
        </w:p>
        <w:p w14:paraId="05B56929" w14:textId="7AAF3BB7" w:rsidR="000F2E1E" w:rsidRDefault="00164CB5" w:rsidP="00625DD9">
          <w:pPr>
            <w:pStyle w:val="TOC2"/>
            <w:rPr>
              <w:rFonts w:eastAsiaTheme="minorEastAsia" w:cstheme="minorBidi"/>
              <w:spacing w:val="0"/>
              <w:lang w:eastAsia="en-NZ"/>
            </w:rPr>
          </w:pPr>
          <w:hyperlink w:anchor="_Toc109393049" w:history="1">
            <w:r w:rsidR="000F2E1E" w:rsidRPr="00561455">
              <w:rPr>
                <w:rStyle w:val="Hyperlink"/>
              </w:rPr>
              <w:t>5.1</w:t>
            </w:r>
            <w:r w:rsidR="000F2E1E">
              <w:rPr>
                <w:rFonts w:eastAsiaTheme="minorEastAsia" w:cstheme="minorBidi"/>
                <w:spacing w:val="0"/>
                <w:lang w:eastAsia="en-NZ"/>
              </w:rPr>
              <w:tab/>
            </w:r>
            <w:r w:rsidR="000F2E1E" w:rsidRPr="00561455">
              <w:rPr>
                <w:rStyle w:val="Hyperlink"/>
              </w:rPr>
              <w:t>Study set-up</w:t>
            </w:r>
            <w:r w:rsidR="000F2E1E">
              <w:rPr>
                <w:webHidden/>
              </w:rPr>
              <w:tab/>
            </w:r>
            <w:r w:rsidR="000F2E1E">
              <w:rPr>
                <w:webHidden/>
              </w:rPr>
              <w:fldChar w:fldCharType="begin"/>
            </w:r>
            <w:r w:rsidR="000F2E1E">
              <w:rPr>
                <w:webHidden/>
              </w:rPr>
              <w:instrText xml:space="preserve"> PAGEREF _Toc109393049 \h </w:instrText>
            </w:r>
            <w:r w:rsidR="000F2E1E">
              <w:rPr>
                <w:webHidden/>
              </w:rPr>
            </w:r>
            <w:r w:rsidR="000F2E1E">
              <w:rPr>
                <w:webHidden/>
              </w:rPr>
              <w:fldChar w:fldCharType="separate"/>
            </w:r>
            <w:r w:rsidR="009503E9">
              <w:rPr>
                <w:webHidden/>
              </w:rPr>
              <w:t>17</w:t>
            </w:r>
            <w:r w:rsidR="000F2E1E">
              <w:rPr>
                <w:webHidden/>
              </w:rPr>
              <w:fldChar w:fldCharType="end"/>
            </w:r>
          </w:hyperlink>
        </w:p>
        <w:p w14:paraId="1B8FF92D" w14:textId="2E9E2A5C" w:rsidR="000F2E1E" w:rsidRDefault="00164CB5" w:rsidP="00625DD9">
          <w:pPr>
            <w:pStyle w:val="TOC2"/>
            <w:rPr>
              <w:rFonts w:eastAsiaTheme="minorEastAsia" w:cstheme="minorBidi"/>
              <w:spacing w:val="0"/>
              <w:lang w:eastAsia="en-NZ"/>
            </w:rPr>
          </w:pPr>
          <w:hyperlink w:anchor="_Toc109393050" w:history="1">
            <w:r w:rsidR="000F2E1E" w:rsidRPr="00561455">
              <w:rPr>
                <w:rStyle w:val="Hyperlink"/>
                <w:lang w:val="mi-NZ"/>
              </w:rPr>
              <w:t>5.2</w:t>
            </w:r>
            <w:r w:rsidR="000F2E1E">
              <w:rPr>
                <w:rFonts w:eastAsiaTheme="minorEastAsia" w:cstheme="minorBidi"/>
                <w:spacing w:val="0"/>
                <w:lang w:eastAsia="en-NZ"/>
              </w:rPr>
              <w:tab/>
            </w:r>
            <w:r w:rsidR="000F2E1E" w:rsidRPr="00561455">
              <w:rPr>
                <w:rStyle w:val="Hyperlink"/>
              </w:rPr>
              <w:t>Responsiveness to M</w:t>
            </w:r>
            <w:r w:rsidR="000F2E1E" w:rsidRPr="00561455">
              <w:rPr>
                <w:rStyle w:val="Hyperlink"/>
                <w:lang w:val="mi-NZ"/>
              </w:rPr>
              <w:t>āori and Pacific peoples</w:t>
            </w:r>
            <w:r w:rsidR="000F2E1E">
              <w:rPr>
                <w:webHidden/>
              </w:rPr>
              <w:tab/>
            </w:r>
            <w:r w:rsidR="000F2E1E">
              <w:rPr>
                <w:webHidden/>
              </w:rPr>
              <w:fldChar w:fldCharType="begin"/>
            </w:r>
            <w:r w:rsidR="000F2E1E">
              <w:rPr>
                <w:webHidden/>
              </w:rPr>
              <w:instrText xml:space="preserve"> PAGEREF _Toc109393050 \h </w:instrText>
            </w:r>
            <w:r w:rsidR="000F2E1E">
              <w:rPr>
                <w:webHidden/>
              </w:rPr>
            </w:r>
            <w:r w:rsidR="000F2E1E">
              <w:rPr>
                <w:webHidden/>
              </w:rPr>
              <w:fldChar w:fldCharType="separate"/>
            </w:r>
            <w:r w:rsidR="009503E9">
              <w:rPr>
                <w:webHidden/>
              </w:rPr>
              <w:t>19</w:t>
            </w:r>
            <w:r w:rsidR="000F2E1E">
              <w:rPr>
                <w:webHidden/>
              </w:rPr>
              <w:fldChar w:fldCharType="end"/>
            </w:r>
          </w:hyperlink>
        </w:p>
        <w:p w14:paraId="7D56FE6C" w14:textId="1A38CEC5" w:rsidR="000F2E1E" w:rsidRDefault="00164CB5">
          <w:pPr>
            <w:pStyle w:val="TOC1"/>
            <w:rPr>
              <w:b w:val="0"/>
              <w:color w:val="auto"/>
              <w:sz w:val="22"/>
              <w:lang w:val="en-NZ" w:eastAsia="en-NZ"/>
            </w:rPr>
          </w:pPr>
          <w:hyperlink w:anchor="_Toc109393051" w:history="1">
            <w:r w:rsidR="000F2E1E" w:rsidRPr="00561455">
              <w:rPr>
                <w:rStyle w:val="Hyperlink"/>
              </w:rPr>
              <w:t>6.</w:t>
            </w:r>
            <w:r w:rsidR="000F2E1E">
              <w:rPr>
                <w:b w:val="0"/>
                <w:color w:val="auto"/>
                <w:sz w:val="22"/>
                <w:lang w:val="en-NZ" w:eastAsia="en-NZ"/>
              </w:rPr>
              <w:tab/>
            </w:r>
            <w:r w:rsidR="000F2E1E" w:rsidRPr="00561455">
              <w:rPr>
                <w:rStyle w:val="Hyperlink"/>
              </w:rPr>
              <w:t>Consider statement</w:t>
            </w:r>
            <w:r w:rsidR="000F2E1E" w:rsidRPr="00625DD9">
              <w:rPr>
                <w:webHidden/>
                <w:color w:val="206025"/>
              </w:rPr>
              <w:tab/>
            </w:r>
            <w:r w:rsidR="000F2E1E" w:rsidRPr="00625DD9">
              <w:rPr>
                <w:webHidden/>
                <w:color w:val="206025"/>
              </w:rPr>
              <w:fldChar w:fldCharType="begin"/>
            </w:r>
            <w:r w:rsidR="000F2E1E" w:rsidRPr="00625DD9">
              <w:rPr>
                <w:webHidden/>
                <w:color w:val="206025"/>
              </w:rPr>
              <w:instrText xml:space="preserve"> PAGEREF _Toc109393051 \h </w:instrText>
            </w:r>
            <w:r w:rsidR="000F2E1E" w:rsidRPr="00625DD9">
              <w:rPr>
                <w:webHidden/>
                <w:color w:val="206025"/>
              </w:rPr>
            </w:r>
            <w:r w:rsidR="000F2E1E" w:rsidRPr="00625DD9">
              <w:rPr>
                <w:webHidden/>
                <w:color w:val="206025"/>
              </w:rPr>
              <w:fldChar w:fldCharType="separate"/>
            </w:r>
            <w:r w:rsidR="009503E9">
              <w:rPr>
                <w:webHidden/>
                <w:color w:val="206025"/>
              </w:rPr>
              <w:t>20</w:t>
            </w:r>
            <w:r w:rsidR="000F2E1E" w:rsidRPr="00625DD9">
              <w:rPr>
                <w:webHidden/>
                <w:color w:val="206025"/>
              </w:rPr>
              <w:fldChar w:fldCharType="end"/>
            </w:r>
          </w:hyperlink>
        </w:p>
        <w:p w14:paraId="0D6B7597" w14:textId="76B048FC" w:rsidR="000F2E1E" w:rsidRDefault="00164CB5" w:rsidP="00625DD9">
          <w:pPr>
            <w:pStyle w:val="TOC2"/>
            <w:rPr>
              <w:rFonts w:eastAsiaTheme="minorEastAsia" w:cstheme="minorBidi"/>
              <w:spacing w:val="0"/>
              <w:lang w:eastAsia="en-NZ"/>
            </w:rPr>
          </w:pPr>
          <w:hyperlink w:anchor="_Toc109393052" w:history="1">
            <w:r w:rsidR="000F2E1E" w:rsidRPr="00561455">
              <w:rPr>
                <w:rStyle w:val="Hyperlink"/>
              </w:rPr>
              <w:t>6.1</w:t>
            </w:r>
            <w:r w:rsidR="000F2E1E">
              <w:rPr>
                <w:rFonts w:eastAsiaTheme="minorEastAsia" w:cstheme="minorBidi"/>
                <w:spacing w:val="0"/>
                <w:lang w:eastAsia="en-NZ"/>
              </w:rPr>
              <w:tab/>
            </w:r>
            <w:r w:rsidR="000F2E1E" w:rsidRPr="00561455">
              <w:rPr>
                <w:rStyle w:val="Hyperlink"/>
              </w:rPr>
              <w:t>Domain One: Governance</w:t>
            </w:r>
            <w:r w:rsidR="000F2E1E">
              <w:rPr>
                <w:webHidden/>
              </w:rPr>
              <w:tab/>
            </w:r>
            <w:r w:rsidR="000F2E1E">
              <w:rPr>
                <w:webHidden/>
              </w:rPr>
              <w:fldChar w:fldCharType="begin"/>
            </w:r>
            <w:r w:rsidR="000F2E1E">
              <w:rPr>
                <w:webHidden/>
              </w:rPr>
              <w:instrText xml:space="preserve"> PAGEREF _Toc109393052 \h </w:instrText>
            </w:r>
            <w:r w:rsidR="000F2E1E">
              <w:rPr>
                <w:webHidden/>
              </w:rPr>
            </w:r>
            <w:r w:rsidR="000F2E1E">
              <w:rPr>
                <w:webHidden/>
              </w:rPr>
              <w:fldChar w:fldCharType="separate"/>
            </w:r>
            <w:r w:rsidR="009503E9">
              <w:rPr>
                <w:webHidden/>
              </w:rPr>
              <w:t>20</w:t>
            </w:r>
            <w:r w:rsidR="000F2E1E">
              <w:rPr>
                <w:webHidden/>
              </w:rPr>
              <w:fldChar w:fldCharType="end"/>
            </w:r>
          </w:hyperlink>
        </w:p>
        <w:p w14:paraId="6E8ADB2C" w14:textId="10C4319B" w:rsidR="000F2E1E" w:rsidRDefault="00164CB5" w:rsidP="00625DD9">
          <w:pPr>
            <w:pStyle w:val="TOC2"/>
            <w:rPr>
              <w:rFonts w:eastAsiaTheme="minorEastAsia" w:cstheme="minorBidi"/>
              <w:spacing w:val="0"/>
              <w:lang w:eastAsia="en-NZ"/>
            </w:rPr>
          </w:pPr>
          <w:hyperlink w:anchor="_Toc109393053" w:history="1">
            <w:r w:rsidR="000F2E1E" w:rsidRPr="00561455">
              <w:rPr>
                <w:rStyle w:val="Hyperlink"/>
              </w:rPr>
              <w:t>6.2</w:t>
            </w:r>
            <w:r w:rsidR="000F2E1E">
              <w:rPr>
                <w:rFonts w:eastAsiaTheme="minorEastAsia" w:cstheme="minorBidi"/>
                <w:spacing w:val="0"/>
                <w:lang w:eastAsia="en-NZ"/>
              </w:rPr>
              <w:tab/>
            </w:r>
            <w:r w:rsidR="000F2E1E" w:rsidRPr="00561455">
              <w:rPr>
                <w:rStyle w:val="Hyperlink"/>
              </w:rPr>
              <w:t>Domain Two: Prioritisation</w:t>
            </w:r>
            <w:r w:rsidR="000F2E1E">
              <w:rPr>
                <w:webHidden/>
              </w:rPr>
              <w:tab/>
            </w:r>
            <w:r w:rsidR="000F2E1E">
              <w:rPr>
                <w:webHidden/>
              </w:rPr>
              <w:fldChar w:fldCharType="begin"/>
            </w:r>
            <w:r w:rsidR="000F2E1E">
              <w:rPr>
                <w:webHidden/>
              </w:rPr>
              <w:instrText xml:space="preserve"> PAGEREF _Toc109393053 \h </w:instrText>
            </w:r>
            <w:r w:rsidR="000F2E1E">
              <w:rPr>
                <w:webHidden/>
              </w:rPr>
            </w:r>
            <w:r w:rsidR="000F2E1E">
              <w:rPr>
                <w:webHidden/>
              </w:rPr>
              <w:fldChar w:fldCharType="separate"/>
            </w:r>
            <w:r w:rsidR="009503E9">
              <w:rPr>
                <w:webHidden/>
              </w:rPr>
              <w:t>21</w:t>
            </w:r>
            <w:r w:rsidR="000F2E1E">
              <w:rPr>
                <w:webHidden/>
              </w:rPr>
              <w:fldChar w:fldCharType="end"/>
            </w:r>
          </w:hyperlink>
        </w:p>
        <w:p w14:paraId="60072576" w14:textId="5C7B2FC0" w:rsidR="000F2E1E" w:rsidRDefault="00164CB5" w:rsidP="00625DD9">
          <w:pPr>
            <w:pStyle w:val="TOC2"/>
            <w:rPr>
              <w:rFonts w:eastAsiaTheme="minorEastAsia" w:cstheme="minorBidi"/>
              <w:spacing w:val="0"/>
              <w:lang w:eastAsia="en-NZ"/>
            </w:rPr>
          </w:pPr>
          <w:hyperlink w:anchor="_Toc109393054" w:history="1">
            <w:r w:rsidR="000F2E1E" w:rsidRPr="00561455">
              <w:rPr>
                <w:rStyle w:val="Hyperlink"/>
              </w:rPr>
              <w:t>6.3</w:t>
            </w:r>
            <w:r w:rsidR="000F2E1E">
              <w:rPr>
                <w:rFonts w:eastAsiaTheme="minorEastAsia" w:cstheme="minorBidi"/>
                <w:spacing w:val="0"/>
                <w:lang w:eastAsia="en-NZ"/>
              </w:rPr>
              <w:tab/>
            </w:r>
            <w:r w:rsidR="000F2E1E" w:rsidRPr="00561455">
              <w:rPr>
                <w:rStyle w:val="Hyperlink"/>
              </w:rPr>
              <w:t>Domain Three: Research relationships</w:t>
            </w:r>
            <w:r w:rsidR="000F2E1E">
              <w:rPr>
                <w:webHidden/>
              </w:rPr>
              <w:tab/>
            </w:r>
            <w:r w:rsidR="000F2E1E">
              <w:rPr>
                <w:webHidden/>
              </w:rPr>
              <w:fldChar w:fldCharType="begin"/>
            </w:r>
            <w:r w:rsidR="000F2E1E">
              <w:rPr>
                <w:webHidden/>
              </w:rPr>
              <w:instrText xml:space="preserve"> PAGEREF _Toc109393054 \h </w:instrText>
            </w:r>
            <w:r w:rsidR="000F2E1E">
              <w:rPr>
                <w:webHidden/>
              </w:rPr>
            </w:r>
            <w:r w:rsidR="000F2E1E">
              <w:rPr>
                <w:webHidden/>
              </w:rPr>
              <w:fldChar w:fldCharType="separate"/>
            </w:r>
            <w:r w:rsidR="009503E9">
              <w:rPr>
                <w:webHidden/>
              </w:rPr>
              <w:t>21</w:t>
            </w:r>
            <w:r w:rsidR="000F2E1E">
              <w:rPr>
                <w:webHidden/>
              </w:rPr>
              <w:fldChar w:fldCharType="end"/>
            </w:r>
          </w:hyperlink>
        </w:p>
        <w:p w14:paraId="0D351116" w14:textId="4B18450C" w:rsidR="000F2E1E" w:rsidRDefault="00164CB5" w:rsidP="00625DD9">
          <w:pPr>
            <w:pStyle w:val="TOC2"/>
            <w:rPr>
              <w:rFonts w:eastAsiaTheme="minorEastAsia" w:cstheme="minorBidi"/>
              <w:spacing w:val="0"/>
              <w:lang w:eastAsia="en-NZ"/>
            </w:rPr>
          </w:pPr>
          <w:hyperlink w:anchor="_Toc109393055" w:history="1">
            <w:r w:rsidR="000F2E1E" w:rsidRPr="00561455">
              <w:rPr>
                <w:rStyle w:val="Hyperlink"/>
              </w:rPr>
              <w:t>6.4</w:t>
            </w:r>
            <w:r w:rsidR="000F2E1E">
              <w:rPr>
                <w:rFonts w:eastAsiaTheme="minorEastAsia" w:cstheme="minorBidi"/>
                <w:spacing w:val="0"/>
                <w:lang w:eastAsia="en-NZ"/>
              </w:rPr>
              <w:tab/>
            </w:r>
            <w:r w:rsidR="000F2E1E" w:rsidRPr="00561455">
              <w:rPr>
                <w:rStyle w:val="Hyperlink"/>
              </w:rPr>
              <w:t>Domain 4: Research methodology and methods</w:t>
            </w:r>
            <w:r w:rsidR="000F2E1E">
              <w:rPr>
                <w:webHidden/>
              </w:rPr>
              <w:tab/>
            </w:r>
            <w:r w:rsidR="000F2E1E">
              <w:rPr>
                <w:webHidden/>
              </w:rPr>
              <w:fldChar w:fldCharType="begin"/>
            </w:r>
            <w:r w:rsidR="000F2E1E">
              <w:rPr>
                <w:webHidden/>
              </w:rPr>
              <w:instrText xml:space="preserve"> PAGEREF _Toc109393055 \h </w:instrText>
            </w:r>
            <w:r w:rsidR="000F2E1E">
              <w:rPr>
                <w:webHidden/>
              </w:rPr>
            </w:r>
            <w:r w:rsidR="000F2E1E">
              <w:rPr>
                <w:webHidden/>
              </w:rPr>
              <w:fldChar w:fldCharType="separate"/>
            </w:r>
            <w:r w:rsidR="009503E9">
              <w:rPr>
                <w:webHidden/>
              </w:rPr>
              <w:t>22</w:t>
            </w:r>
            <w:r w:rsidR="000F2E1E">
              <w:rPr>
                <w:webHidden/>
              </w:rPr>
              <w:fldChar w:fldCharType="end"/>
            </w:r>
          </w:hyperlink>
        </w:p>
        <w:p w14:paraId="47DD3E13" w14:textId="777FF767" w:rsidR="000F2E1E" w:rsidRDefault="00164CB5" w:rsidP="00625DD9">
          <w:pPr>
            <w:pStyle w:val="TOC2"/>
            <w:rPr>
              <w:rFonts w:eastAsiaTheme="minorEastAsia" w:cstheme="minorBidi"/>
              <w:spacing w:val="0"/>
              <w:lang w:eastAsia="en-NZ"/>
            </w:rPr>
          </w:pPr>
          <w:hyperlink w:anchor="_Toc109393056" w:history="1">
            <w:r w:rsidR="000F2E1E" w:rsidRPr="00561455">
              <w:rPr>
                <w:rStyle w:val="Hyperlink"/>
              </w:rPr>
              <w:t>6.5</w:t>
            </w:r>
            <w:r w:rsidR="000F2E1E">
              <w:rPr>
                <w:rFonts w:eastAsiaTheme="minorEastAsia" w:cstheme="minorBidi"/>
                <w:spacing w:val="0"/>
                <w:lang w:eastAsia="en-NZ"/>
              </w:rPr>
              <w:tab/>
            </w:r>
            <w:r w:rsidR="000F2E1E" w:rsidRPr="00561455">
              <w:rPr>
                <w:rStyle w:val="Hyperlink"/>
              </w:rPr>
              <w:t>Domain 5:  Research participation</w:t>
            </w:r>
            <w:r w:rsidR="000F2E1E">
              <w:rPr>
                <w:webHidden/>
              </w:rPr>
              <w:tab/>
            </w:r>
            <w:r w:rsidR="000F2E1E">
              <w:rPr>
                <w:webHidden/>
              </w:rPr>
              <w:fldChar w:fldCharType="begin"/>
            </w:r>
            <w:r w:rsidR="000F2E1E">
              <w:rPr>
                <w:webHidden/>
              </w:rPr>
              <w:instrText xml:space="preserve"> PAGEREF _Toc109393056 \h </w:instrText>
            </w:r>
            <w:r w:rsidR="000F2E1E">
              <w:rPr>
                <w:webHidden/>
              </w:rPr>
            </w:r>
            <w:r w:rsidR="000F2E1E">
              <w:rPr>
                <w:webHidden/>
              </w:rPr>
              <w:fldChar w:fldCharType="separate"/>
            </w:r>
            <w:r w:rsidR="009503E9">
              <w:rPr>
                <w:webHidden/>
              </w:rPr>
              <w:t>23</w:t>
            </w:r>
            <w:r w:rsidR="000F2E1E">
              <w:rPr>
                <w:webHidden/>
              </w:rPr>
              <w:fldChar w:fldCharType="end"/>
            </w:r>
          </w:hyperlink>
        </w:p>
        <w:p w14:paraId="0DA34AE1" w14:textId="43A15DAE" w:rsidR="000F2E1E" w:rsidRDefault="00164CB5" w:rsidP="00625DD9">
          <w:pPr>
            <w:pStyle w:val="TOC2"/>
            <w:rPr>
              <w:rFonts w:eastAsiaTheme="minorEastAsia" w:cstheme="minorBidi"/>
              <w:spacing w:val="0"/>
              <w:lang w:eastAsia="en-NZ"/>
            </w:rPr>
          </w:pPr>
          <w:hyperlink w:anchor="_Toc109393057" w:history="1">
            <w:r w:rsidR="000F2E1E" w:rsidRPr="00561455">
              <w:rPr>
                <w:rStyle w:val="Hyperlink"/>
              </w:rPr>
              <w:t>6.6</w:t>
            </w:r>
            <w:r w:rsidR="000F2E1E">
              <w:rPr>
                <w:rFonts w:eastAsiaTheme="minorEastAsia" w:cstheme="minorBidi"/>
                <w:spacing w:val="0"/>
                <w:lang w:eastAsia="en-NZ"/>
              </w:rPr>
              <w:tab/>
            </w:r>
            <w:r w:rsidR="000F2E1E" w:rsidRPr="00561455">
              <w:rPr>
                <w:rStyle w:val="Hyperlink"/>
              </w:rPr>
              <w:t>Domain 6: Research capacity</w:t>
            </w:r>
            <w:r w:rsidR="000F2E1E">
              <w:rPr>
                <w:webHidden/>
              </w:rPr>
              <w:tab/>
            </w:r>
            <w:r w:rsidR="000F2E1E">
              <w:rPr>
                <w:webHidden/>
              </w:rPr>
              <w:fldChar w:fldCharType="begin"/>
            </w:r>
            <w:r w:rsidR="000F2E1E">
              <w:rPr>
                <w:webHidden/>
              </w:rPr>
              <w:instrText xml:space="preserve"> PAGEREF _Toc109393057 \h </w:instrText>
            </w:r>
            <w:r w:rsidR="000F2E1E">
              <w:rPr>
                <w:webHidden/>
              </w:rPr>
            </w:r>
            <w:r w:rsidR="000F2E1E">
              <w:rPr>
                <w:webHidden/>
              </w:rPr>
              <w:fldChar w:fldCharType="separate"/>
            </w:r>
            <w:r w:rsidR="009503E9">
              <w:rPr>
                <w:webHidden/>
              </w:rPr>
              <w:t>23</w:t>
            </w:r>
            <w:r w:rsidR="000F2E1E">
              <w:rPr>
                <w:webHidden/>
              </w:rPr>
              <w:fldChar w:fldCharType="end"/>
            </w:r>
          </w:hyperlink>
        </w:p>
        <w:p w14:paraId="4C7C4366" w14:textId="5DC49902" w:rsidR="000F2E1E" w:rsidRDefault="00164CB5" w:rsidP="00625DD9">
          <w:pPr>
            <w:pStyle w:val="TOC2"/>
            <w:rPr>
              <w:rFonts w:eastAsiaTheme="minorEastAsia" w:cstheme="minorBidi"/>
              <w:spacing w:val="0"/>
              <w:lang w:eastAsia="en-NZ"/>
            </w:rPr>
          </w:pPr>
          <w:hyperlink w:anchor="_Toc109393058" w:history="1">
            <w:r w:rsidR="000F2E1E" w:rsidRPr="00561455">
              <w:rPr>
                <w:rStyle w:val="Hyperlink"/>
              </w:rPr>
              <w:t>6.7</w:t>
            </w:r>
            <w:r w:rsidR="000F2E1E">
              <w:rPr>
                <w:rFonts w:eastAsiaTheme="minorEastAsia" w:cstheme="minorBidi"/>
                <w:spacing w:val="0"/>
                <w:lang w:eastAsia="en-NZ"/>
              </w:rPr>
              <w:tab/>
            </w:r>
            <w:r w:rsidR="000F2E1E" w:rsidRPr="00561455">
              <w:rPr>
                <w:rStyle w:val="Hyperlink"/>
              </w:rPr>
              <w:t>Domain 7: Research analysis and interpretation</w:t>
            </w:r>
            <w:r w:rsidR="000F2E1E">
              <w:rPr>
                <w:webHidden/>
              </w:rPr>
              <w:tab/>
            </w:r>
            <w:r w:rsidR="000F2E1E">
              <w:rPr>
                <w:webHidden/>
              </w:rPr>
              <w:fldChar w:fldCharType="begin"/>
            </w:r>
            <w:r w:rsidR="000F2E1E">
              <w:rPr>
                <w:webHidden/>
              </w:rPr>
              <w:instrText xml:space="preserve"> PAGEREF _Toc109393058 \h </w:instrText>
            </w:r>
            <w:r w:rsidR="000F2E1E">
              <w:rPr>
                <w:webHidden/>
              </w:rPr>
            </w:r>
            <w:r w:rsidR="000F2E1E">
              <w:rPr>
                <w:webHidden/>
              </w:rPr>
              <w:fldChar w:fldCharType="separate"/>
            </w:r>
            <w:r w:rsidR="009503E9">
              <w:rPr>
                <w:webHidden/>
              </w:rPr>
              <w:t>23</w:t>
            </w:r>
            <w:r w:rsidR="000F2E1E">
              <w:rPr>
                <w:webHidden/>
              </w:rPr>
              <w:fldChar w:fldCharType="end"/>
            </w:r>
          </w:hyperlink>
        </w:p>
        <w:p w14:paraId="56327998" w14:textId="5056DEE5" w:rsidR="000F2E1E" w:rsidRDefault="00164CB5" w:rsidP="00625DD9">
          <w:pPr>
            <w:pStyle w:val="TOC2"/>
            <w:rPr>
              <w:rFonts w:eastAsiaTheme="minorEastAsia" w:cstheme="minorBidi"/>
              <w:spacing w:val="0"/>
              <w:lang w:eastAsia="en-NZ"/>
            </w:rPr>
          </w:pPr>
          <w:hyperlink w:anchor="_Toc109393059" w:history="1">
            <w:r w:rsidR="000F2E1E" w:rsidRPr="00561455">
              <w:rPr>
                <w:rStyle w:val="Hyperlink"/>
              </w:rPr>
              <w:t>6.8</w:t>
            </w:r>
            <w:r w:rsidR="000F2E1E">
              <w:rPr>
                <w:rFonts w:eastAsiaTheme="minorEastAsia" w:cstheme="minorBidi"/>
                <w:spacing w:val="0"/>
                <w:lang w:eastAsia="en-NZ"/>
              </w:rPr>
              <w:tab/>
            </w:r>
            <w:r w:rsidR="000F2E1E" w:rsidRPr="00561455">
              <w:rPr>
                <w:rStyle w:val="Hyperlink"/>
              </w:rPr>
              <w:t>Domain 8: Research dissemination</w:t>
            </w:r>
            <w:r w:rsidR="000F2E1E">
              <w:rPr>
                <w:webHidden/>
              </w:rPr>
              <w:tab/>
            </w:r>
            <w:r w:rsidR="000F2E1E">
              <w:rPr>
                <w:webHidden/>
              </w:rPr>
              <w:fldChar w:fldCharType="begin"/>
            </w:r>
            <w:r w:rsidR="000F2E1E">
              <w:rPr>
                <w:webHidden/>
              </w:rPr>
              <w:instrText xml:space="preserve"> PAGEREF _Toc109393059 \h </w:instrText>
            </w:r>
            <w:r w:rsidR="000F2E1E">
              <w:rPr>
                <w:webHidden/>
              </w:rPr>
            </w:r>
            <w:r w:rsidR="000F2E1E">
              <w:rPr>
                <w:webHidden/>
              </w:rPr>
              <w:fldChar w:fldCharType="separate"/>
            </w:r>
            <w:r w:rsidR="009503E9">
              <w:rPr>
                <w:webHidden/>
              </w:rPr>
              <w:t>24</w:t>
            </w:r>
            <w:r w:rsidR="000F2E1E">
              <w:rPr>
                <w:webHidden/>
              </w:rPr>
              <w:fldChar w:fldCharType="end"/>
            </w:r>
          </w:hyperlink>
        </w:p>
        <w:p w14:paraId="696F9861" w14:textId="55B81A0A" w:rsidR="000F2E1E" w:rsidRDefault="00164CB5">
          <w:pPr>
            <w:pStyle w:val="TOC1"/>
            <w:rPr>
              <w:b w:val="0"/>
              <w:color w:val="auto"/>
              <w:sz w:val="22"/>
              <w:lang w:val="en-NZ" w:eastAsia="en-NZ"/>
            </w:rPr>
          </w:pPr>
          <w:hyperlink w:anchor="_Toc109393060" w:history="1">
            <w:r w:rsidR="000F2E1E" w:rsidRPr="00561455">
              <w:rPr>
                <w:rStyle w:val="Hyperlink"/>
              </w:rPr>
              <w:t>7.</w:t>
            </w:r>
            <w:r w:rsidR="000F2E1E">
              <w:rPr>
                <w:b w:val="0"/>
                <w:color w:val="auto"/>
                <w:sz w:val="22"/>
                <w:lang w:val="en-NZ" w:eastAsia="en-NZ"/>
              </w:rPr>
              <w:tab/>
            </w:r>
            <w:r w:rsidR="000F2E1E" w:rsidRPr="00561455">
              <w:rPr>
                <w:rStyle w:val="Hyperlink"/>
              </w:rPr>
              <w:t>Methods</w:t>
            </w:r>
            <w:r w:rsidR="000F2E1E" w:rsidRPr="00625DD9">
              <w:rPr>
                <w:webHidden/>
                <w:color w:val="206025"/>
              </w:rPr>
              <w:tab/>
            </w:r>
            <w:r w:rsidR="000F2E1E" w:rsidRPr="00625DD9">
              <w:rPr>
                <w:webHidden/>
                <w:color w:val="206025"/>
              </w:rPr>
              <w:tab/>
            </w:r>
            <w:r w:rsidR="000F2E1E" w:rsidRPr="00625DD9">
              <w:rPr>
                <w:webHidden/>
                <w:color w:val="206025"/>
              </w:rPr>
              <w:fldChar w:fldCharType="begin"/>
            </w:r>
            <w:r w:rsidR="000F2E1E" w:rsidRPr="00625DD9">
              <w:rPr>
                <w:webHidden/>
                <w:color w:val="206025"/>
              </w:rPr>
              <w:instrText xml:space="preserve"> PAGEREF _Toc109393060 \h </w:instrText>
            </w:r>
            <w:r w:rsidR="000F2E1E" w:rsidRPr="00625DD9">
              <w:rPr>
                <w:webHidden/>
                <w:color w:val="206025"/>
              </w:rPr>
            </w:r>
            <w:r w:rsidR="000F2E1E" w:rsidRPr="00625DD9">
              <w:rPr>
                <w:webHidden/>
                <w:color w:val="206025"/>
              </w:rPr>
              <w:fldChar w:fldCharType="separate"/>
            </w:r>
            <w:r w:rsidR="009503E9">
              <w:rPr>
                <w:webHidden/>
                <w:color w:val="206025"/>
              </w:rPr>
              <w:t>25</w:t>
            </w:r>
            <w:r w:rsidR="000F2E1E" w:rsidRPr="00625DD9">
              <w:rPr>
                <w:webHidden/>
                <w:color w:val="206025"/>
              </w:rPr>
              <w:fldChar w:fldCharType="end"/>
            </w:r>
          </w:hyperlink>
        </w:p>
        <w:p w14:paraId="7935AB1C" w14:textId="31CD95A9" w:rsidR="000F2E1E" w:rsidRDefault="00164CB5" w:rsidP="00625DD9">
          <w:pPr>
            <w:pStyle w:val="TOC2"/>
            <w:rPr>
              <w:rFonts w:eastAsiaTheme="minorEastAsia" w:cstheme="minorBidi"/>
              <w:spacing w:val="0"/>
              <w:lang w:eastAsia="en-NZ"/>
            </w:rPr>
          </w:pPr>
          <w:hyperlink w:anchor="_Toc109393061" w:history="1">
            <w:r w:rsidR="000F2E1E" w:rsidRPr="00561455">
              <w:rPr>
                <w:rStyle w:val="Hyperlink"/>
                <w:rFonts w:eastAsia="Calibri"/>
              </w:rPr>
              <w:t>7.1</w:t>
            </w:r>
            <w:r w:rsidR="000F2E1E">
              <w:rPr>
                <w:rFonts w:eastAsiaTheme="minorEastAsia" w:cstheme="minorBidi"/>
                <w:spacing w:val="0"/>
                <w:lang w:eastAsia="en-NZ"/>
              </w:rPr>
              <w:tab/>
            </w:r>
            <w:r w:rsidR="000F2E1E" w:rsidRPr="00561455">
              <w:rPr>
                <w:rStyle w:val="Hyperlink"/>
                <w:rFonts w:eastAsia="Calibri"/>
              </w:rPr>
              <w:t>Participants</w:t>
            </w:r>
            <w:r w:rsidR="000F2E1E">
              <w:rPr>
                <w:webHidden/>
              </w:rPr>
              <w:tab/>
            </w:r>
            <w:r w:rsidR="000F2E1E">
              <w:rPr>
                <w:webHidden/>
              </w:rPr>
              <w:fldChar w:fldCharType="begin"/>
            </w:r>
            <w:r w:rsidR="000F2E1E">
              <w:rPr>
                <w:webHidden/>
              </w:rPr>
              <w:instrText xml:space="preserve"> PAGEREF _Toc109393061 \h </w:instrText>
            </w:r>
            <w:r w:rsidR="000F2E1E">
              <w:rPr>
                <w:webHidden/>
              </w:rPr>
            </w:r>
            <w:r w:rsidR="000F2E1E">
              <w:rPr>
                <w:webHidden/>
              </w:rPr>
              <w:fldChar w:fldCharType="separate"/>
            </w:r>
            <w:r w:rsidR="009503E9">
              <w:rPr>
                <w:webHidden/>
              </w:rPr>
              <w:t>25</w:t>
            </w:r>
            <w:r w:rsidR="000F2E1E">
              <w:rPr>
                <w:webHidden/>
              </w:rPr>
              <w:fldChar w:fldCharType="end"/>
            </w:r>
          </w:hyperlink>
        </w:p>
        <w:p w14:paraId="1AF24444" w14:textId="2E9FEA62" w:rsidR="000F2E1E" w:rsidRDefault="00164CB5" w:rsidP="00625DD9">
          <w:pPr>
            <w:pStyle w:val="TOC2"/>
            <w:rPr>
              <w:rFonts w:eastAsiaTheme="minorEastAsia" w:cstheme="minorBidi"/>
              <w:spacing w:val="0"/>
              <w:lang w:eastAsia="en-NZ"/>
            </w:rPr>
          </w:pPr>
          <w:hyperlink w:anchor="_Toc109393062" w:history="1">
            <w:r w:rsidR="000F2E1E" w:rsidRPr="00561455">
              <w:rPr>
                <w:rStyle w:val="Hyperlink"/>
                <w:lang w:val="en-US"/>
              </w:rPr>
              <w:t>7.2</w:t>
            </w:r>
            <w:r w:rsidR="000F2E1E">
              <w:rPr>
                <w:rFonts w:eastAsiaTheme="minorEastAsia" w:cstheme="minorBidi"/>
                <w:spacing w:val="0"/>
                <w:lang w:eastAsia="en-NZ"/>
              </w:rPr>
              <w:tab/>
            </w:r>
            <w:r w:rsidR="000F2E1E" w:rsidRPr="00561455">
              <w:rPr>
                <w:rStyle w:val="Hyperlink"/>
                <w:lang w:val="en-US"/>
              </w:rPr>
              <w:t>Variables</w:t>
            </w:r>
            <w:r w:rsidR="000F2E1E">
              <w:rPr>
                <w:webHidden/>
              </w:rPr>
              <w:tab/>
            </w:r>
            <w:r w:rsidR="000F2E1E">
              <w:rPr>
                <w:webHidden/>
              </w:rPr>
              <w:fldChar w:fldCharType="begin"/>
            </w:r>
            <w:r w:rsidR="000F2E1E">
              <w:rPr>
                <w:webHidden/>
              </w:rPr>
              <w:instrText xml:space="preserve"> PAGEREF _Toc109393062 \h </w:instrText>
            </w:r>
            <w:r w:rsidR="000F2E1E">
              <w:rPr>
                <w:webHidden/>
              </w:rPr>
            </w:r>
            <w:r w:rsidR="000F2E1E">
              <w:rPr>
                <w:webHidden/>
              </w:rPr>
              <w:fldChar w:fldCharType="separate"/>
            </w:r>
            <w:r w:rsidR="009503E9">
              <w:rPr>
                <w:webHidden/>
              </w:rPr>
              <w:t>25</w:t>
            </w:r>
            <w:r w:rsidR="000F2E1E">
              <w:rPr>
                <w:webHidden/>
              </w:rPr>
              <w:fldChar w:fldCharType="end"/>
            </w:r>
          </w:hyperlink>
        </w:p>
        <w:p w14:paraId="5B31982D" w14:textId="4C2CBB11" w:rsidR="000F2E1E" w:rsidRDefault="00164CB5" w:rsidP="00625DD9">
          <w:pPr>
            <w:pStyle w:val="TOC2"/>
            <w:rPr>
              <w:rFonts w:eastAsiaTheme="minorEastAsia" w:cstheme="minorBidi"/>
              <w:spacing w:val="0"/>
              <w:lang w:eastAsia="en-NZ"/>
            </w:rPr>
          </w:pPr>
          <w:hyperlink w:anchor="_Toc109393063" w:history="1">
            <w:r w:rsidR="000F2E1E" w:rsidRPr="00561455">
              <w:rPr>
                <w:rStyle w:val="Hyperlink"/>
                <w:lang w:val="en-US"/>
              </w:rPr>
              <w:t>7.3</w:t>
            </w:r>
            <w:r w:rsidR="000F2E1E">
              <w:rPr>
                <w:rFonts w:eastAsiaTheme="minorEastAsia" w:cstheme="minorBidi"/>
                <w:spacing w:val="0"/>
                <w:lang w:eastAsia="en-NZ"/>
              </w:rPr>
              <w:tab/>
            </w:r>
            <w:r w:rsidR="000F2E1E" w:rsidRPr="00561455">
              <w:rPr>
                <w:rStyle w:val="Hyperlink"/>
                <w:lang w:val="en-US"/>
              </w:rPr>
              <w:t>Sociodemographic factors and co-variates</w:t>
            </w:r>
            <w:r w:rsidR="000F2E1E">
              <w:rPr>
                <w:webHidden/>
              </w:rPr>
              <w:tab/>
            </w:r>
            <w:r w:rsidR="000F2E1E">
              <w:rPr>
                <w:webHidden/>
              </w:rPr>
              <w:fldChar w:fldCharType="begin"/>
            </w:r>
            <w:r w:rsidR="000F2E1E">
              <w:rPr>
                <w:webHidden/>
              </w:rPr>
              <w:instrText xml:space="preserve"> PAGEREF _Toc109393063 \h </w:instrText>
            </w:r>
            <w:r w:rsidR="000F2E1E">
              <w:rPr>
                <w:webHidden/>
              </w:rPr>
            </w:r>
            <w:r w:rsidR="000F2E1E">
              <w:rPr>
                <w:webHidden/>
              </w:rPr>
              <w:fldChar w:fldCharType="separate"/>
            </w:r>
            <w:r w:rsidR="009503E9">
              <w:rPr>
                <w:webHidden/>
              </w:rPr>
              <w:t>30</w:t>
            </w:r>
            <w:r w:rsidR="000F2E1E">
              <w:rPr>
                <w:webHidden/>
              </w:rPr>
              <w:fldChar w:fldCharType="end"/>
            </w:r>
          </w:hyperlink>
        </w:p>
        <w:p w14:paraId="18A7EE63" w14:textId="13A9841C" w:rsidR="000F2E1E" w:rsidRDefault="00164CB5">
          <w:pPr>
            <w:pStyle w:val="TOC3"/>
            <w:rPr>
              <w:rFonts w:eastAsiaTheme="minorEastAsia" w:cstheme="minorBidi"/>
              <w:spacing w:val="0"/>
              <w:lang w:eastAsia="en-NZ"/>
            </w:rPr>
          </w:pPr>
          <w:hyperlink w:anchor="_Toc109393064" w:history="1">
            <w:r w:rsidR="000F2E1E" w:rsidRPr="00561455">
              <w:rPr>
                <w:rStyle w:val="Hyperlink"/>
                <w:lang w:val="en-US"/>
              </w:rPr>
              <w:t>7.3.1</w:t>
            </w:r>
            <w:r w:rsidR="000F2E1E">
              <w:rPr>
                <w:rFonts w:eastAsiaTheme="minorEastAsia" w:cstheme="minorBidi"/>
                <w:spacing w:val="0"/>
                <w:lang w:eastAsia="en-NZ"/>
              </w:rPr>
              <w:tab/>
            </w:r>
            <w:r w:rsidR="000F2E1E" w:rsidRPr="00561455">
              <w:rPr>
                <w:rStyle w:val="Hyperlink"/>
                <w:lang w:val="en-US"/>
              </w:rPr>
              <w:t>Leading Lights (LL) inclusion criteria</w:t>
            </w:r>
            <w:r w:rsidR="000F2E1E">
              <w:rPr>
                <w:webHidden/>
              </w:rPr>
              <w:tab/>
            </w:r>
            <w:r w:rsidR="000F2E1E">
              <w:rPr>
                <w:webHidden/>
              </w:rPr>
              <w:fldChar w:fldCharType="begin"/>
            </w:r>
            <w:r w:rsidR="000F2E1E">
              <w:rPr>
                <w:webHidden/>
              </w:rPr>
              <w:instrText xml:space="preserve"> PAGEREF _Toc109393064 \h </w:instrText>
            </w:r>
            <w:r w:rsidR="000F2E1E">
              <w:rPr>
                <w:webHidden/>
              </w:rPr>
            </w:r>
            <w:r w:rsidR="000F2E1E">
              <w:rPr>
                <w:webHidden/>
              </w:rPr>
              <w:fldChar w:fldCharType="separate"/>
            </w:r>
            <w:r w:rsidR="009503E9">
              <w:rPr>
                <w:webHidden/>
              </w:rPr>
              <w:t>31</w:t>
            </w:r>
            <w:r w:rsidR="000F2E1E">
              <w:rPr>
                <w:webHidden/>
              </w:rPr>
              <w:fldChar w:fldCharType="end"/>
            </w:r>
          </w:hyperlink>
        </w:p>
        <w:p w14:paraId="7D70FEFD" w14:textId="06B67141" w:rsidR="000F2E1E" w:rsidRDefault="00164CB5" w:rsidP="00625DD9">
          <w:pPr>
            <w:pStyle w:val="TOC2"/>
            <w:rPr>
              <w:rFonts w:eastAsiaTheme="minorEastAsia" w:cstheme="minorBidi"/>
              <w:spacing w:val="0"/>
              <w:lang w:eastAsia="en-NZ"/>
            </w:rPr>
          </w:pPr>
          <w:hyperlink w:anchor="_Toc109393065" w:history="1">
            <w:r w:rsidR="000F2E1E" w:rsidRPr="00561455">
              <w:rPr>
                <w:rStyle w:val="Hyperlink"/>
              </w:rPr>
              <w:t>7.4</w:t>
            </w:r>
            <w:r w:rsidR="000F2E1E">
              <w:rPr>
                <w:rFonts w:eastAsiaTheme="minorEastAsia" w:cstheme="minorBidi"/>
                <w:spacing w:val="0"/>
                <w:lang w:eastAsia="en-NZ"/>
              </w:rPr>
              <w:tab/>
            </w:r>
            <w:r w:rsidR="000F2E1E" w:rsidRPr="00561455">
              <w:rPr>
                <w:rStyle w:val="Hyperlink"/>
              </w:rPr>
              <w:t>Preparation of scales and variables</w:t>
            </w:r>
            <w:r w:rsidR="000F2E1E">
              <w:rPr>
                <w:webHidden/>
              </w:rPr>
              <w:tab/>
            </w:r>
            <w:r w:rsidR="000F2E1E">
              <w:rPr>
                <w:webHidden/>
              </w:rPr>
              <w:fldChar w:fldCharType="begin"/>
            </w:r>
            <w:r w:rsidR="000F2E1E">
              <w:rPr>
                <w:webHidden/>
              </w:rPr>
              <w:instrText xml:space="preserve"> PAGEREF _Toc109393065 \h </w:instrText>
            </w:r>
            <w:r w:rsidR="000F2E1E">
              <w:rPr>
                <w:webHidden/>
              </w:rPr>
            </w:r>
            <w:r w:rsidR="000F2E1E">
              <w:rPr>
                <w:webHidden/>
              </w:rPr>
              <w:fldChar w:fldCharType="separate"/>
            </w:r>
            <w:r w:rsidR="009503E9">
              <w:rPr>
                <w:webHidden/>
              </w:rPr>
              <w:t>32</w:t>
            </w:r>
            <w:r w:rsidR="000F2E1E">
              <w:rPr>
                <w:webHidden/>
              </w:rPr>
              <w:fldChar w:fldCharType="end"/>
            </w:r>
          </w:hyperlink>
        </w:p>
        <w:p w14:paraId="72F3247F" w14:textId="0C52CDE9" w:rsidR="000F2E1E" w:rsidRDefault="00164CB5" w:rsidP="00625DD9">
          <w:pPr>
            <w:pStyle w:val="TOC2"/>
            <w:rPr>
              <w:rFonts w:eastAsiaTheme="minorEastAsia" w:cstheme="minorBidi"/>
              <w:spacing w:val="0"/>
              <w:lang w:eastAsia="en-NZ"/>
            </w:rPr>
          </w:pPr>
          <w:hyperlink w:anchor="_Toc109393066" w:history="1">
            <w:r w:rsidR="000F2E1E" w:rsidRPr="00561455">
              <w:rPr>
                <w:rStyle w:val="Hyperlink"/>
              </w:rPr>
              <w:t>7.5</w:t>
            </w:r>
            <w:r w:rsidR="000F2E1E">
              <w:rPr>
                <w:rFonts w:eastAsiaTheme="minorEastAsia" w:cstheme="minorBidi"/>
                <w:spacing w:val="0"/>
                <w:lang w:eastAsia="en-NZ"/>
              </w:rPr>
              <w:tab/>
            </w:r>
            <w:r w:rsidR="000F2E1E" w:rsidRPr="00561455">
              <w:rPr>
                <w:rStyle w:val="Hyperlink"/>
                <w:rFonts w:eastAsia="Calibri"/>
              </w:rPr>
              <w:t>Analyses</w:t>
            </w:r>
            <w:r w:rsidR="000F2E1E">
              <w:rPr>
                <w:webHidden/>
              </w:rPr>
              <w:tab/>
            </w:r>
            <w:r w:rsidR="000F2E1E">
              <w:rPr>
                <w:webHidden/>
              </w:rPr>
              <w:fldChar w:fldCharType="begin"/>
            </w:r>
            <w:r w:rsidR="000F2E1E">
              <w:rPr>
                <w:webHidden/>
              </w:rPr>
              <w:instrText xml:space="preserve"> PAGEREF _Toc109393066 \h </w:instrText>
            </w:r>
            <w:r w:rsidR="000F2E1E">
              <w:rPr>
                <w:webHidden/>
              </w:rPr>
            </w:r>
            <w:r w:rsidR="000F2E1E">
              <w:rPr>
                <w:webHidden/>
              </w:rPr>
              <w:fldChar w:fldCharType="separate"/>
            </w:r>
            <w:r w:rsidR="009503E9">
              <w:rPr>
                <w:webHidden/>
              </w:rPr>
              <w:t>34</w:t>
            </w:r>
            <w:r w:rsidR="000F2E1E">
              <w:rPr>
                <w:webHidden/>
              </w:rPr>
              <w:fldChar w:fldCharType="end"/>
            </w:r>
          </w:hyperlink>
        </w:p>
        <w:p w14:paraId="74CC0E40" w14:textId="4F6443F7" w:rsidR="000F2E1E" w:rsidRDefault="00164CB5">
          <w:pPr>
            <w:pStyle w:val="TOC3"/>
            <w:rPr>
              <w:rFonts w:eastAsiaTheme="minorEastAsia" w:cstheme="minorBidi"/>
              <w:spacing w:val="0"/>
              <w:lang w:eastAsia="en-NZ"/>
            </w:rPr>
          </w:pPr>
          <w:hyperlink w:anchor="_Toc109393067" w:history="1">
            <w:r w:rsidR="000F2E1E" w:rsidRPr="00561455">
              <w:rPr>
                <w:rStyle w:val="Hyperlink"/>
              </w:rPr>
              <w:t>7.5.1</w:t>
            </w:r>
            <w:r w:rsidR="000F2E1E">
              <w:rPr>
                <w:rFonts w:eastAsiaTheme="minorEastAsia" w:cstheme="minorBidi"/>
                <w:spacing w:val="0"/>
                <w:lang w:eastAsia="en-NZ"/>
              </w:rPr>
              <w:tab/>
            </w:r>
            <w:r w:rsidR="000F2E1E" w:rsidRPr="00561455">
              <w:rPr>
                <w:rStyle w:val="Hyperlink"/>
              </w:rPr>
              <w:t>Summary statistics</w:t>
            </w:r>
            <w:r w:rsidR="000F2E1E">
              <w:rPr>
                <w:webHidden/>
              </w:rPr>
              <w:tab/>
            </w:r>
            <w:r w:rsidR="000F2E1E">
              <w:rPr>
                <w:webHidden/>
              </w:rPr>
              <w:fldChar w:fldCharType="begin"/>
            </w:r>
            <w:r w:rsidR="000F2E1E">
              <w:rPr>
                <w:webHidden/>
              </w:rPr>
              <w:instrText xml:space="preserve"> PAGEREF _Toc109393067 \h </w:instrText>
            </w:r>
            <w:r w:rsidR="000F2E1E">
              <w:rPr>
                <w:webHidden/>
              </w:rPr>
            </w:r>
            <w:r w:rsidR="000F2E1E">
              <w:rPr>
                <w:webHidden/>
              </w:rPr>
              <w:fldChar w:fldCharType="separate"/>
            </w:r>
            <w:r w:rsidR="009503E9">
              <w:rPr>
                <w:webHidden/>
              </w:rPr>
              <w:t>34</w:t>
            </w:r>
            <w:r w:rsidR="000F2E1E">
              <w:rPr>
                <w:webHidden/>
              </w:rPr>
              <w:fldChar w:fldCharType="end"/>
            </w:r>
          </w:hyperlink>
        </w:p>
        <w:p w14:paraId="534B9FAA" w14:textId="3D76BD1B" w:rsidR="000F2E1E" w:rsidRDefault="00164CB5">
          <w:pPr>
            <w:pStyle w:val="TOC3"/>
            <w:rPr>
              <w:rFonts w:eastAsiaTheme="minorEastAsia" w:cstheme="minorBidi"/>
              <w:spacing w:val="0"/>
              <w:lang w:eastAsia="en-NZ"/>
            </w:rPr>
          </w:pPr>
          <w:hyperlink w:anchor="_Toc109393068" w:history="1">
            <w:r w:rsidR="000F2E1E" w:rsidRPr="00561455">
              <w:rPr>
                <w:rStyle w:val="Hyperlink"/>
                <w:lang w:val="en-US"/>
              </w:rPr>
              <w:t>7.5.2</w:t>
            </w:r>
            <w:r w:rsidR="000F2E1E">
              <w:rPr>
                <w:rFonts w:eastAsiaTheme="minorEastAsia" w:cstheme="minorBidi"/>
                <w:spacing w:val="0"/>
                <w:lang w:eastAsia="en-NZ"/>
              </w:rPr>
              <w:tab/>
            </w:r>
            <w:r w:rsidR="000F2E1E" w:rsidRPr="00561455">
              <w:rPr>
                <w:rStyle w:val="Hyperlink"/>
                <w:lang w:val="en-US"/>
              </w:rPr>
              <w:t>Estimated prevalence of those children that might meet criteria for assessment for FASD</w:t>
            </w:r>
            <w:r w:rsidR="000F2E1E">
              <w:rPr>
                <w:webHidden/>
              </w:rPr>
              <w:tab/>
            </w:r>
            <w:r w:rsidR="000F2E1E">
              <w:rPr>
                <w:webHidden/>
              </w:rPr>
              <w:fldChar w:fldCharType="begin"/>
            </w:r>
            <w:r w:rsidR="000F2E1E">
              <w:rPr>
                <w:webHidden/>
              </w:rPr>
              <w:instrText xml:space="preserve"> PAGEREF _Toc109393068 \h </w:instrText>
            </w:r>
            <w:r w:rsidR="000F2E1E">
              <w:rPr>
                <w:webHidden/>
              </w:rPr>
            </w:r>
            <w:r w:rsidR="000F2E1E">
              <w:rPr>
                <w:webHidden/>
              </w:rPr>
              <w:fldChar w:fldCharType="separate"/>
            </w:r>
            <w:r w:rsidR="009503E9">
              <w:rPr>
                <w:webHidden/>
              </w:rPr>
              <w:t>35</w:t>
            </w:r>
            <w:r w:rsidR="000F2E1E">
              <w:rPr>
                <w:webHidden/>
              </w:rPr>
              <w:fldChar w:fldCharType="end"/>
            </w:r>
          </w:hyperlink>
        </w:p>
        <w:p w14:paraId="173924B0" w14:textId="5F6C5A99" w:rsidR="000F2E1E" w:rsidRDefault="00164CB5">
          <w:pPr>
            <w:pStyle w:val="TOC3"/>
            <w:rPr>
              <w:rFonts w:eastAsiaTheme="minorEastAsia" w:cstheme="minorBidi"/>
              <w:spacing w:val="0"/>
              <w:lang w:eastAsia="en-NZ"/>
            </w:rPr>
          </w:pPr>
          <w:hyperlink w:anchor="_Toc109393069" w:history="1">
            <w:r w:rsidR="000F2E1E" w:rsidRPr="00561455">
              <w:rPr>
                <w:rStyle w:val="Hyperlink"/>
              </w:rPr>
              <w:t>7.5.3</w:t>
            </w:r>
            <w:r w:rsidR="000F2E1E">
              <w:rPr>
                <w:rFonts w:eastAsiaTheme="minorEastAsia" w:cstheme="minorBidi"/>
                <w:spacing w:val="0"/>
                <w:lang w:eastAsia="en-NZ"/>
              </w:rPr>
              <w:tab/>
            </w:r>
            <w:r w:rsidR="000F2E1E" w:rsidRPr="00561455">
              <w:rPr>
                <w:rStyle w:val="Hyperlink"/>
              </w:rPr>
              <w:t>Current study inclusion criteria</w:t>
            </w:r>
            <w:r w:rsidR="000F2E1E">
              <w:rPr>
                <w:webHidden/>
              </w:rPr>
              <w:tab/>
            </w:r>
            <w:r w:rsidR="000F2E1E">
              <w:rPr>
                <w:webHidden/>
              </w:rPr>
              <w:fldChar w:fldCharType="begin"/>
            </w:r>
            <w:r w:rsidR="000F2E1E">
              <w:rPr>
                <w:webHidden/>
              </w:rPr>
              <w:instrText xml:space="preserve"> PAGEREF _Toc109393069 \h </w:instrText>
            </w:r>
            <w:r w:rsidR="000F2E1E">
              <w:rPr>
                <w:webHidden/>
              </w:rPr>
            </w:r>
            <w:r w:rsidR="000F2E1E">
              <w:rPr>
                <w:webHidden/>
              </w:rPr>
              <w:fldChar w:fldCharType="separate"/>
            </w:r>
            <w:r w:rsidR="009503E9">
              <w:rPr>
                <w:webHidden/>
              </w:rPr>
              <w:t>35</w:t>
            </w:r>
            <w:r w:rsidR="000F2E1E">
              <w:rPr>
                <w:webHidden/>
              </w:rPr>
              <w:fldChar w:fldCharType="end"/>
            </w:r>
          </w:hyperlink>
        </w:p>
        <w:p w14:paraId="064124F2" w14:textId="59CB97A5" w:rsidR="000F2E1E" w:rsidRDefault="00164CB5">
          <w:pPr>
            <w:pStyle w:val="TOC3"/>
            <w:rPr>
              <w:rFonts w:eastAsiaTheme="minorEastAsia" w:cstheme="minorBidi"/>
              <w:spacing w:val="0"/>
              <w:lang w:eastAsia="en-NZ"/>
            </w:rPr>
          </w:pPr>
          <w:hyperlink w:anchor="_Toc109393070" w:history="1">
            <w:r w:rsidR="000F2E1E" w:rsidRPr="00561455">
              <w:rPr>
                <w:rStyle w:val="Hyperlink"/>
                <w:lang w:val="en-US"/>
              </w:rPr>
              <w:t>7.5.4</w:t>
            </w:r>
            <w:r w:rsidR="000F2E1E">
              <w:rPr>
                <w:rFonts w:eastAsiaTheme="minorEastAsia" w:cstheme="minorBidi"/>
                <w:spacing w:val="0"/>
                <w:lang w:eastAsia="en-NZ"/>
              </w:rPr>
              <w:tab/>
            </w:r>
            <w:r w:rsidR="000F2E1E" w:rsidRPr="00561455">
              <w:rPr>
                <w:rStyle w:val="Hyperlink"/>
                <w:lang w:val="en-US"/>
              </w:rPr>
              <w:t>Sensitivity analysis</w:t>
            </w:r>
            <w:r w:rsidR="000F2E1E">
              <w:rPr>
                <w:webHidden/>
              </w:rPr>
              <w:tab/>
            </w:r>
            <w:r w:rsidR="000F2E1E">
              <w:rPr>
                <w:webHidden/>
              </w:rPr>
              <w:fldChar w:fldCharType="begin"/>
            </w:r>
            <w:r w:rsidR="000F2E1E">
              <w:rPr>
                <w:webHidden/>
              </w:rPr>
              <w:instrText xml:space="preserve"> PAGEREF _Toc109393070 \h </w:instrText>
            </w:r>
            <w:r w:rsidR="000F2E1E">
              <w:rPr>
                <w:webHidden/>
              </w:rPr>
            </w:r>
            <w:r w:rsidR="000F2E1E">
              <w:rPr>
                <w:webHidden/>
              </w:rPr>
              <w:fldChar w:fldCharType="separate"/>
            </w:r>
            <w:r w:rsidR="009503E9">
              <w:rPr>
                <w:webHidden/>
              </w:rPr>
              <w:t>36</w:t>
            </w:r>
            <w:r w:rsidR="000F2E1E">
              <w:rPr>
                <w:webHidden/>
              </w:rPr>
              <w:fldChar w:fldCharType="end"/>
            </w:r>
          </w:hyperlink>
        </w:p>
        <w:p w14:paraId="0C330373" w14:textId="031D4A29" w:rsidR="000F2E1E" w:rsidRDefault="00164CB5">
          <w:pPr>
            <w:pStyle w:val="TOC3"/>
            <w:rPr>
              <w:rFonts w:eastAsiaTheme="minorEastAsia" w:cstheme="minorBidi"/>
              <w:spacing w:val="0"/>
              <w:lang w:eastAsia="en-NZ"/>
            </w:rPr>
          </w:pPr>
          <w:hyperlink w:anchor="_Toc109393071" w:history="1">
            <w:r w:rsidR="000F2E1E" w:rsidRPr="00561455">
              <w:rPr>
                <w:rStyle w:val="Hyperlink"/>
                <w:lang w:val="en-US"/>
              </w:rPr>
              <w:t>7.5.5</w:t>
            </w:r>
            <w:r w:rsidR="000F2E1E">
              <w:rPr>
                <w:rFonts w:eastAsiaTheme="minorEastAsia" w:cstheme="minorBidi"/>
                <w:spacing w:val="0"/>
                <w:lang w:eastAsia="en-NZ"/>
              </w:rPr>
              <w:tab/>
            </w:r>
            <w:r w:rsidR="000F2E1E" w:rsidRPr="00561455">
              <w:rPr>
                <w:rStyle w:val="Hyperlink"/>
                <w:lang w:val="en-US"/>
              </w:rPr>
              <w:t>Multivariate Models</w:t>
            </w:r>
            <w:r w:rsidR="000F2E1E">
              <w:rPr>
                <w:webHidden/>
              </w:rPr>
              <w:tab/>
            </w:r>
            <w:r w:rsidR="000F2E1E">
              <w:rPr>
                <w:webHidden/>
              </w:rPr>
              <w:fldChar w:fldCharType="begin"/>
            </w:r>
            <w:r w:rsidR="000F2E1E">
              <w:rPr>
                <w:webHidden/>
              </w:rPr>
              <w:instrText xml:space="preserve"> PAGEREF _Toc109393071 \h </w:instrText>
            </w:r>
            <w:r w:rsidR="000F2E1E">
              <w:rPr>
                <w:webHidden/>
              </w:rPr>
            </w:r>
            <w:r w:rsidR="000F2E1E">
              <w:rPr>
                <w:webHidden/>
              </w:rPr>
              <w:fldChar w:fldCharType="separate"/>
            </w:r>
            <w:r w:rsidR="009503E9">
              <w:rPr>
                <w:webHidden/>
              </w:rPr>
              <w:t>36</w:t>
            </w:r>
            <w:r w:rsidR="000F2E1E">
              <w:rPr>
                <w:webHidden/>
              </w:rPr>
              <w:fldChar w:fldCharType="end"/>
            </w:r>
          </w:hyperlink>
        </w:p>
        <w:p w14:paraId="1C181AB6" w14:textId="058A95D8" w:rsidR="000F2E1E" w:rsidRDefault="00164CB5">
          <w:pPr>
            <w:pStyle w:val="TOC3"/>
            <w:rPr>
              <w:rFonts w:eastAsiaTheme="minorEastAsia" w:cstheme="minorBidi"/>
              <w:spacing w:val="0"/>
              <w:lang w:eastAsia="en-NZ"/>
            </w:rPr>
          </w:pPr>
          <w:hyperlink w:anchor="_Toc109393072" w:history="1">
            <w:r w:rsidR="000F2E1E" w:rsidRPr="00561455">
              <w:rPr>
                <w:rStyle w:val="Hyperlink"/>
                <w:lang w:val="en-US" w:eastAsia="en-NZ"/>
              </w:rPr>
              <w:t>7.5.6</w:t>
            </w:r>
            <w:r w:rsidR="000F2E1E">
              <w:rPr>
                <w:rFonts w:eastAsiaTheme="minorEastAsia" w:cstheme="minorBidi"/>
                <w:spacing w:val="0"/>
                <w:lang w:eastAsia="en-NZ"/>
              </w:rPr>
              <w:tab/>
            </w:r>
            <w:r w:rsidR="000F2E1E" w:rsidRPr="00561455">
              <w:rPr>
                <w:rStyle w:val="Hyperlink"/>
                <w:lang w:eastAsia="en-NZ"/>
              </w:rPr>
              <w:t>Procedure</w:t>
            </w:r>
            <w:r w:rsidR="000F2E1E">
              <w:rPr>
                <w:webHidden/>
              </w:rPr>
              <w:tab/>
            </w:r>
            <w:r w:rsidR="000F2E1E">
              <w:rPr>
                <w:webHidden/>
              </w:rPr>
              <w:fldChar w:fldCharType="begin"/>
            </w:r>
            <w:r w:rsidR="000F2E1E">
              <w:rPr>
                <w:webHidden/>
              </w:rPr>
              <w:instrText xml:space="preserve"> PAGEREF _Toc109393072 \h </w:instrText>
            </w:r>
            <w:r w:rsidR="000F2E1E">
              <w:rPr>
                <w:webHidden/>
              </w:rPr>
            </w:r>
            <w:r w:rsidR="000F2E1E">
              <w:rPr>
                <w:webHidden/>
              </w:rPr>
              <w:fldChar w:fldCharType="separate"/>
            </w:r>
            <w:r w:rsidR="009503E9">
              <w:rPr>
                <w:webHidden/>
              </w:rPr>
              <w:t>36</w:t>
            </w:r>
            <w:r w:rsidR="000F2E1E">
              <w:rPr>
                <w:webHidden/>
              </w:rPr>
              <w:fldChar w:fldCharType="end"/>
            </w:r>
          </w:hyperlink>
        </w:p>
        <w:p w14:paraId="63C579FA" w14:textId="7FDD9FF8" w:rsidR="000F2E1E" w:rsidRDefault="00164CB5">
          <w:pPr>
            <w:pStyle w:val="TOC1"/>
            <w:rPr>
              <w:b w:val="0"/>
              <w:color w:val="auto"/>
              <w:sz w:val="22"/>
              <w:lang w:val="en-NZ" w:eastAsia="en-NZ"/>
            </w:rPr>
          </w:pPr>
          <w:hyperlink w:anchor="_Toc109393073" w:history="1">
            <w:r w:rsidR="000F2E1E" w:rsidRPr="00561455">
              <w:rPr>
                <w:rStyle w:val="Hyperlink"/>
              </w:rPr>
              <w:t>8.</w:t>
            </w:r>
            <w:r w:rsidR="000F2E1E">
              <w:rPr>
                <w:b w:val="0"/>
                <w:color w:val="auto"/>
                <w:sz w:val="22"/>
                <w:lang w:val="en-NZ" w:eastAsia="en-NZ"/>
              </w:rPr>
              <w:tab/>
            </w:r>
            <w:r w:rsidR="000F2E1E" w:rsidRPr="00561455">
              <w:rPr>
                <w:rStyle w:val="Hyperlink"/>
              </w:rPr>
              <w:t>Results</w:t>
            </w:r>
            <w:r w:rsidR="000F2E1E" w:rsidRPr="00625DD9">
              <w:rPr>
                <w:webHidden/>
                <w:color w:val="206025"/>
              </w:rPr>
              <w:tab/>
            </w:r>
            <w:r w:rsidR="000F2E1E" w:rsidRPr="00625DD9">
              <w:rPr>
                <w:webHidden/>
                <w:color w:val="206025"/>
              </w:rPr>
              <w:tab/>
            </w:r>
            <w:r w:rsidR="000F2E1E" w:rsidRPr="00625DD9">
              <w:rPr>
                <w:webHidden/>
                <w:color w:val="206025"/>
              </w:rPr>
              <w:fldChar w:fldCharType="begin"/>
            </w:r>
            <w:r w:rsidR="000F2E1E" w:rsidRPr="00625DD9">
              <w:rPr>
                <w:webHidden/>
                <w:color w:val="206025"/>
              </w:rPr>
              <w:instrText xml:space="preserve"> PAGEREF _Toc109393073 \h </w:instrText>
            </w:r>
            <w:r w:rsidR="000F2E1E" w:rsidRPr="00625DD9">
              <w:rPr>
                <w:webHidden/>
                <w:color w:val="206025"/>
              </w:rPr>
            </w:r>
            <w:r w:rsidR="000F2E1E" w:rsidRPr="00625DD9">
              <w:rPr>
                <w:webHidden/>
                <w:color w:val="206025"/>
              </w:rPr>
              <w:fldChar w:fldCharType="separate"/>
            </w:r>
            <w:r w:rsidR="009503E9">
              <w:rPr>
                <w:webHidden/>
                <w:color w:val="206025"/>
              </w:rPr>
              <w:t>38</w:t>
            </w:r>
            <w:r w:rsidR="000F2E1E" w:rsidRPr="00625DD9">
              <w:rPr>
                <w:webHidden/>
                <w:color w:val="206025"/>
              </w:rPr>
              <w:fldChar w:fldCharType="end"/>
            </w:r>
          </w:hyperlink>
        </w:p>
        <w:p w14:paraId="29E55F10" w14:textId="14BB59DF" w:rsidR="000F2E1E" w:rsidRDefault="00164CB5" w:rsidP="00625DD9">
          <w:pPr>
            <w:pStyle w:val="TOC2"/>
            <w:rPr>
              <w:rFonts w:eastAsiaTheme="minorEastAsia" w:cstheme="minorBidi"/>
              <w:spacing w:val="0"/>
              <w:lang w:eastAsia="en-NZ"/>
            </w:rPr>
          </w:pPr>
          <w:hyperlink w:anchor="_Toc109393074" w:history="1">
            <w:r w:rsidR="000F2E1E" w:rsidRPr="00561455">
              <w:rPr>
                <w:rStyle w:val="Hyperlink"/>
              </w:rPr>
              <w:t>8.1</w:t>
            </w:r>
            <w:r w:rsidR="000F2E1E">
              <w:rPr>
                <w:rFonts w:eastAsiaTheme="minorEastAsia" w:cstheme="minorBidi"/>
                <w:spacing w:val="0"/>
                <w:lang w:eastAsia="en-NZ"/>
              </w:rPr>
              <w:tab/>
            </w:r>
            <w:r w:rsidR="000F2E1E" w:rsidRPr="00561455">
              <w:rPr>
                <w:rStyle w:val="Hyperlink"/>
              </w:rPr>
              <w:t>Description of sample</w:t>
            </w:r>
            <w:r w:rsidR="000F2E1E">
              <w:rPr>
                <w:webHidden/>
              </w:rPr>
              <w:tab/>
            </w:r>
            <w:r w:rsidR="000F2E1E">
              <w:rPr>
                <w:webHidden/>
              </w:rPr>
              <w:fldChar w:fldCharType="begin"/>
            </w:r>
            <w:r w:rsidR="000F2E1E">
              <w:rPr>
                <w:webHidden/>
              </w:rPr>
              <w:instrText xml:space="preserve"> PAGEREF _Toc109393074 \h </w:instrText>
            </w:r>
            <w:r w:rsidR="000F2E1E">
              <w:rPr>
                <w:webHidden/>
              </w:rPr>
            </w:r>
            <w:r w:rsidR="000F2E1E">
              <w:rPr>
                <w:webHidden/>
              </w:rPr>
              <w:fldChar w:fldCharType="separate"/>
            </w:r>
            <w:r w:rsidR="009503E9">
              <w:rPr>
                <w:webHidden/>
              </w:rPr>
              <w:t>38</w:t>
            </w:r>
            <w:r w:rsidR="000F2E1E">
              <w:rPr>
                <w:webHidden/>
              </w:rPr>
              <w:fldChar w:fldCharType="end"/>
            </w:r>
          </w:hyperlink>
        </w:p>
        <w:p w14:paraId="5F7CAA39" w14:textId="53B4C1FA" w:rsidR="000F2E1E" w:rsidRDefault="00164CB5" w:rsidP="00625DD9">
          <w:pPr>
            <w:pStyle w:val="TOC2"/>
            <w:rPr>
              <w:rFonts w:eastAsiaTheme="minorEastAsia" w:cstheme="minorBidi"/>
              <w:spacing w:val="0"/>
              <w:lang w:eastAsia="en-NZ"/>
            </w:rPr>
          </w:pPr>
          <w:hyperlink w:anchor="_Toc109393075" w:history="1">
            <w:r w:rsidR="000F2E1E" w:rsidRPr="00561455">
              <w:rPr>
                <w:rStyle w:val="Hyperlink"/>
              </w:rPr>
              <w:t>8.2</w:t>
            </w:r>
            <w:r w:rsidR="000F2E1E">
              <w:rPr>
                <w:rFonts w:eastAsiaTheme="minorEastAsia" w:cstheme="minorBidi"/>
                <w:spacing w:val="0"/>
                <w:lang w:eastAsia="en-NZ"/>
              </w:rPr>
              <w:tab/>
            </w:r>
            <w:r w:rsidR="000F2E1E" w:rsidRPr="00561455">
              <w:rPr>
                <w:rStyle w:val="Hyperlink"/>
              </w:rPr>
              <w:t>Prenatal alcohol exposure</w:t>
            </w:r>
            <w:r w:rsidR="000F2E1E">
              <w:rPr>
                <w:webHidden/>
              </w:rPr>
              <w:tab/>
            </w:r>
            <w:r w:rsidR="000F2E1E">
              <w:rPr>
                <w:webHidden/>
              </w:rPr>
              <w:fldChar w:fldCharType="begin"/>
            </w:r>
            <w:r w:rsidR="000F2E1E">
              <w:rPr>
                <w:webHidden/>
              </w:rPr>
              <w:instrText xml:space="preserve"> PAGEREF _Toc109393075 \h </w:instrText>
            </w:r>
            <w:r w:rsidR="000F2E1E">
              <w:rPr>
                <w:webHidden/>
              </w:rPr>
            </w:r>
            <w:r w:rsidR="000F2E1E">
              <w:rPr>
                <w:webHidden/>
              </w:rPr>
              <w:fldChar w:fldCharType="separate"/>
            </w:r>
            <w:r w:rsidR="009503E9">
              <w:rPr>
                <w:webHidden/>
              </w:rPr>
              <w:t>40</w:t>
            </w:r>
            <w:r w:rsidR="000F2E1E">
              <w:rPr>
                <w:webHidden/>
              </w:rPr>
              <w:fldChar w:fldCharType="end"/>
            </w:r>
          </w:hyperlink>
        </w:p>
        <w:p w14:paraId="4C9B3C80" w14:textId="1E70C12C" w:rsidR="000F2E1E" w:rsidRDefault="00164CB5" w:rsidP="00625DD9">
          <w:pPr>
            <w:pStyle w:val="TOC2"/>
            <w:rPr>
              <w:rFonts w:eastAsiaTheme="minorEastAsia" w:cstheme="minorBidi"/>
              <w:spacing w:val="0"/>
              <w:lang w:eastAsia="en-NZ"/>
            </w:rPr>
          </w:pPr>
          <w:hyperlink w:anchor="_Toc109393076" w:history="1">
            <w:r w:rsidR="000F2E1E" w:rsidRPr="00561455">
              <w:rPr>
                <w:rStyle w:val="Hyperlink"/>
              </w:rPr>
              <w:t>8.3</w:t>
            </w:r>
            <w:r w:rsidR="000F2E1E">
              <w:rPr>
                <w:rFonts w:eastAsiaTheme="minorEastAsia" w:cstheme="minorBidi"/>
                <w:spacing w:val="0"/>
                <w:lang w:eastAsia="en-NZ"/>
              </w:rPr>
              <w:tab/>
            </w:r>
            <w:r w:rsidR="000F2E1E" w:rsidRPr="00561455">
              <w:rPr>
                <w:rStyle w:val="Hyperlink"/>
              </w:rPr>
              <w:t>Neurocognitive outcomes related to prenatal alcohol exposure</w:t>
            </w:r>
            <w:r w:rsidR="000F2E1E">
              <w:rPr>
                <w:webHidden/>
              </w:rPr>
              <w:tab/>
            </w:r>
            <w:r w:rsidR="000F2E1E">
              <w:rPr>
                <w:webHidden/>
              </w:rPr>
              <w:fldChar w:fldCharType="begin"/>
            </w:r>
            <w:r w:rsidR="000F2E1E">
              <w:rPr>
                <w:webHidden/>
              </w:rPr>
              <w:instrText xml:space="preserve"> PAGEREF _Toc109393076 \h </w:instrText>
            </w:r>
            <w:r w:rsidR="000F2E1E">
              <w:rPr>
                <w:webHidden/>
              </w:rPr>
            </w:r>
            <w:r w:rsidR="000F2E1E">
              <w:rPr>
                <w:webHidden/>
              </w:rPr>
              <w:fldChar w:fldCharType="separate"/>
            </w:r>
            <w:r w:rsidR="009503E9">
              <w:rPr>
                <w:webHidden/>
              </w:rPr>
              <w:t>41</w:t>
            </w:r>
            <w:r w:rsidR="000F2E1E">
              <w:rPr>
                <w:webHidden/>
              </w:rPr>
              <w:fldChar w:fldCharType="end"/>
            </w:r>
          </w:hyperlink>
        </w:p>
        <w:p w14:paraId="7A6CD4A3" w14:textId="7588E308" w:rsidR="000F2E1E" w:rsidRDefault="00164CB5">
          <w:pPr>
            <w:pStyle w:val="TOC3"/>
            <w:rPr>
              <w:rFonts w:eastAsiaTheme="minorEastAsia" w:cstheme="minorBidi"/>
              <w:spacing w:val="0"/>
              <w:lang w:eastAsia="en-NZ"/>
            </w:rPr>
          </w:pPr>
          <w:hyperlink w:anchor="_Toc109393077" w:history="1">
            <w:r w:rsidR="000F2E1E" w:rsidRPr="00561455">
              <w:rPr>
                <w:rStyle w:val="Hyperlink"/>
              </w:rPr>
              <w:t>8.3.1</w:t>
            </w:r>
            <w:r w:rsidR="000F2E1E">
              <w:rPr>
                <w:rFonts w:eastAsiaTheme="minorEastAsia" w:cstheme="minorBidi"/>
                <w:spacing w:val="0"/>
                <w:lang w:eastAsia="en-NZ"/>
              </w:rPr>
              <w:tab/>
            </w:r>
            <w:r w:rsidR="000F2E1E" w:rsidRPr="00561455">
              <w:rPr>
                <w:rStyle w:val="Hyperlink"/>
              </w:rPr>
              <w:t>Subgroup analysis</w:t>
            </w:r>
            <w:r w:rsidR="000F2E1E">
              <w:rPr>
                <w:webHidden/>
              </w:rPr>
              <w:tab/>
            </w:r>
            <w:r w:rsidR="000F2E1E">
              <w:rPr>
                <w:webHidden/>
              </w:rPr>
              <w:fldChar w:fldCharType="begin"/>
            </w:r>
            <w:r w:rsidR="000F2E1E">
              <w:rPr>
                <w:webHidden/>
              </w:rPr>
              <w:instrText xml:space="preserve"> PAGEREF _Toc109393077 \h </w:instrText>
            </w:r>
            <w:r w:rsidR="000F2E1E">
              <w:rPr>
                <w:webHidden/>
              </w:rPr>
            </w:r>
            <w:r w:rsidR="000F2E1E">
              <w:rPr>
                <w:webHidden/>
              </w:rPr>
              <w:fldChar w:fldCharType="separate"/>
            </w:r>
            <w:r w:rsidR="009503E9">
              <w:rPr>
                <w:webHidden/>
              </w:rPr>
              <w:t>43</w:t>
            </w:r>
            <w:r w:rsidR="000F2E1E">
              <w:rPr>
                <w:webHidden/>
              </w:rPr>
              <w:fldChar w:fldCharType="end"/>
            </w:r>
          </w:hyperlink>
        </w:p>
        <w:p w14:paraId="3C265EC3" w14:textId="3EEB50C8" w:rsidR="000F2E1E" w:rsidRDefault="00164CB5">
          <w:pPr>
            <w:pStyle w:val="TOC3"/>
            <w:rPr>
              <w:rFonts w:eastAsiaTheme="minorEastAsia" w:cstheme="minorBidi"/>
              <w:spacing w:val="0"/>
              <w:lang w:eastAsia="en-NZ"/>
            </w:rPr>
          </w:pPr>
          <w:hyperlink w:anchor="_Toc109393078" w:history="1">
            <w:r w:rsidR="000F2E1E" w:rsidRPr="00561455">
              <w:rPr>
                <w:rStyle w:val="Hyperlink"/>
              </w:rPr>
              <w:t>8.3.2</w:t>
            </w:r>
            <w:r w:rsidR="000F2E1E">
              <w:rPr>
                <w:rFonts w:eastAsiaTheme="minorEastAsia" w:cstheme="minorBidi"/>
                <w:spacing w:val="0"/>
                <w:lang w:eastAsia="en-NZ"/>
              </w:rPr>
              <w:tab/>
            </w:r>
            <w:r w:rsidR="000F2E1E" w:rsidRPr="00561455">
              <w:rPr>
                <w:rStyle w:val="Hyperlink"/>
              </w:rPr>
              <w:t>Number of impairments</w:t>
            </w:r>
            <w:r w:rsidR="000F2E1E">
              <w:rPr>
                <w:webHidden/>
              </w:rPr>
              <w:tab/>
            </w:r>
            <w:r w:rsidR="000F2E1E">
              <w:rPr>
                <w:webHidden/>
              </w:rPr>
              <w:fldChar w:fldCharType="begin"/>
            </w:r>
            <w:r w:rsidR="000F2E1E">
              <w:rPr>
                <w:webHidden/>
              </w:rPr>
              <w:instrText xml:space="preserve"> PAGEREF _Toc109393078 \h </w:instrText>
            </w:r>
            <w:r w:rsidR="000F2E1E">
              <w:rPr>
                <w:webHidden/>
              </w:rPr>
            </w:r>
            <w:r w:rsidR="000F2E1E">
              <w:rPr>
                <w:webHidden/>
              </w:rPr>
              <w:fldChar w:fldCharType="separate"/>
            </w:r>
            <w:r w:rsidR="009503E9">
              <w:rPr>
                <w:webHidden/>
              </w:rPr>
              <w:t>45</w:t>
            </w:r>
            <w:r w:rsidR="000F2E1E">
              <w:rPr>
                <w:webHidden/>
              </w:rPr>
              <w:fldChar w:fldCharType="end"/>
            </w:r>
          </w:hyperlink>
        </w:p>
        <w:p w14:paraId="270E27E6" w14:textId="26C88702" w:rsidR="000F2E1E" w:rsidRDefault="00164CB5">
          <w:pPr>
            <w:pStyle w:val="TOC3"/>
            <w:rPr>
              <w:rFonts w:eastAsiaTheme="minorEastAsia" w:cstheme="minorBidi"/>
              <w:spacing w:val="0"/>
              <w:lang w:eastAsia="en-NZ"/>
            </w:rPr>
          </w:pPr>
          <w:hyperlink w:anchor="_Toc109393079" w:history="1">
            <w:r w:rsidR="000F2E1E" w:rsidRPr="00561455">
              <w:rPr>
                <w:rStyle w:val="Hyperlink"/>
              </w:rPr>
              <w:t>8.3.3</w:t>
            </w:r>
            <w:r w:rsidR="000F2E1E">
              <w:rPr>
                <w:rFonts w:eastAsiaTheme="minorEastAsia" w:cstheme="minorBidi"/>
                <w:spacing w:val="0"/>
                <w:lang w:eastAsia="en-NZ"/>
              </w:rPr>
              <w:tab/>
            </w:r>
            <w:r w:rsidR="000F2E1E" w:rsidRPr="00561455">
              <w:rPr>
                <w:rStyle w:val="Hyperlink"/>
              </w:rPr>
              <w:t>Developmental diagnosis (ADHD, ASD, learning difficulties)</w:t>
            </w:r>
            <w:r w:rsidR="000F2E1E">
              <w:rPr>
                <w:webHidden/>
              </w:rPr>
              <w:tab/>
            </w:r>
            <w:r w:rsidR="000F2E1E">
              <w:rPr>
                <w:webHidden/>
              </w:rPr>
              <w:fldChar w:fldCharType="begin"/>
            </w:r>
            <w:r w:rsidR="000F2E1E">
              <w:rPr>
                <w:webHidden/>
              </w:rPr>
              <w:instrText xml:space="preserve"> PAGEREF _Toc109393079 \h </w:instrText>
            </w:r>
            <w:r w:rsidR="000F2E1E">
              <w:rPr>
                <w:webHidden/>
              </w:rPr>
            </w:r>
            <w:r w:rsidR="000F2E1E">
              <w:rPr>
                <w:webHidden/>
              </w:rPr>
              <w:fldChar w:fldCharType="separate"/>
            </w:r>
            <w:r w:rsidR="009503E9">
              <w:rPr>
                <w:webHidden/>
              </w:rPr>
              <w:t>47</w:t>
            </w:r>
            <w:r w:rsidR="000F2E1E">
              <w:rPr>
                <w:webHidden/>
              </w:rPr>
              <w:fldChar w:fldCharType="end"/>
            </w:r>
          </w:hyperlink>
        </w:p>
        <w:p w14:paraId="651D59DA" w14:textId="16F2E428" w:rsidR="000F2E1E" w:rsidRDefault="00164CB5">
          <w:pPr>
            <w:pStyle w:val="TOC3"/>
            <w:rPr>
              <w:rFonts w:eastAsiaTheme="minorEastAsia" w:cstheme="minorBidi"/>
              <w:spacing w:val="0"/>
              <w:lang w:eastAsia="en-NZ"/>
            </w:rPr>
          </w:pPr>
          <w:hyperlink w:anchor="_Toc109393080" w:history="1">
            <w:r w:rsidR="000F2E1E" w:rsidRPr="00561455">
              <w:rPr>
                <w:rStyle w:val="Hyperlink"/>
              </w:rPr>
              <w:t>8.3.4</w:t>
            </w:r>
            <w:r w:rsidR="000F2E1E">
              <w:rPr>
                <w:rFonts w:eastAsiaTheme="minorEastAsia" w:cstheme="minorBidi"/>
                <w:spacing w:val="0"/>
                <w:lang w:eastAsia="en-NZ"/>
              </w:rPr>
              <w:tab/>
            </w:r>
            <w:r w:rsidR="000F2E1E" w:rsidRPr="00561455">
              <w:rPr>
                <w:rStyle w:val="Hyperlink"/>
              </w:rPr>
              <w:t>Household challenges</w:t>
            </w:r>
            <w:r w:rsidR="000F2E1E">
              <w:rPr>
                <w:webHidden/>
              </w:rPr>
              <w:tab/>
            </w:r>
            <w:r w:rsidR="000F2E1E">
              <w:rPr>
                <w:webHidden/>
              </w:rPr>
              <w:fldChar w:fldCharType="begin"/>
            </w:r>
            <w:r w:rsidR="000F2E1E">
              <w:rPr>
                <w:webHidden/>
              </w:rPr>
              <w:instrText xml:space="preserve"> PAGEREF _Toc109393080 \h </w:instrText>
            </w:r>
            <w:r w:rsidR="000F2E1E">
              <w:rPr>
                <w:webHidden/>
              </w:rPr>
            </w:r>
            <w:r w:rsidR="000F2E1E">
              <w:rPr>
                <w:webHidden/>
              </w:rPr>
              <w:fldChar w:fldCharType="separate"/>
            </w:r>
            <w:r w:rsidR="009503E9">
              <w:rPr>
                <w:webHidden/>
              </w:rPr>
              <w:t>47</w:t>
            </w:r>
            <w:r w:rsidR="000F2E1E">
              <w:rPr>
                <w:webHidden/>
              </w:rPr>
              <w:fldChar w:fldCharType="end"/>
            </w:r>
          </w:hyperlink>
        </w:p>
        <w:p w14:paraId="320CDBFC" w14:textId="2D71A830" w:rsidR="000F2E1E" w:rsidRDefault="00164CB5">
          <w:pPr>
            <w:pStyle w:val="TOC3"/>
            <w:rPr>
              <w:rFonts w:eastAsiaTheme="minorEastAsia" w:cstheme="minorBidi"/>
              <w:spacing w:val="0"/>
              <w:lang w:eastAsia="en-NZ"/>
            </w:rPr>
          </w:pPr>
          <w:hyperlink w:anchor="_Toc109393081" w:history="1">
            <w:r w:rsidR="000F2E1E" w:rsidRPr="00561455">
              <w:rPr>
                <w:rStyle w:val="Hyperlink"/>
              </w:rPr>
              <w:t>8.3.5</w:t>
            </w:r>
            <w:r w:rsidR="000F2E1E">
              <w:rPr>
                <w:rFonts w:eastAsiaTheme="minorEastAsia" w:cstheme="minorBidi"/>
                <w:spacing w:val="0"/>
                <w:lang w:eastAsia="en-NZ"/>
              </w:rPr>
              <w:tab/>
            </w:r>
            <w:r w:rsidR="000F2E1E" w:rsidRPr="00561455">
              <w:rPr>
                <w:rStyle w:val="Hyperlink"/>
              </w:rPr>
              <w:t>The combined trauma/impairments/alcohol analysis.</w:t>
            </w:r>
            <w:r w:rsidR="000F2E1E">
              <w:rPr>
                <w:webHidden/>
              </w:rPr>
              <w:tab/>
            </w:r>
            <w:r w:rsidR="000F2E1E">
              <w:rPr>
                <w:webHidden/>
              </w:rPr>
              <w:fldChar w:fldCharType="begin"/>
            </w:r>
            <w:r w:rsidR="000F2E1E">
              <w:rPr>
                <w:webHidden/>
              </w:rPr>
              <w:instrText xml:space="preserve"> PAGEREF _Toc109393081 \h </w:instrText>
            </w:r>
            <w:r w:rsidR="000F2E1E">
              <w:rPr>
                <w:webHidden/>
              </w:rPr>
            </w:r>
            <w:r w:rsidR="000F2E1E">
              <w:rPr>
                <w:webHidden/>
              </w:rPr>
              <w:fldChar w:fldCharType="separate"/>
            </w:r>
            <w:r w:rsidR="009503E9">
              <w:rPr>
                <w:webHidden/>
              </w:rPr>
              <w:t>50</w:t>
            </w:r>
            <w:r w:rsidR="000F2E1E">
              <w:rPr>
                <w:webHidden/>
              </w:rPr>
              <w:fldChar w:fldCharType="end"/>
            </w:r>
          </w:hyperlink>
        </w:p>
        <w:p w14:paraId="32601994" w14:textId="59C7E227" w:rsidR="000F2E1E" w:rsidRDefault="00164CB5" w:rsidP="00625DD9">
          <w:pPr>
            <w:pStyle w:val="TOC2"/>
            <w:rPr>
              <w:rFonts w:eastAsiaTheme="minorEastAsia" w:cstheme="minorBidi"/>
              <w:spacing w:val="0"/>
              <w:lang w:eastAsia="en-NZ"/>
            </w:rPr>
          </w:pPr>
          <w:hyperlink w:anchor="_Toc109393082" w:history="1">
            <w:r w:rsidR="000F2E1E" w:rsidRPr="00561455">
              <w:rPr>
                <w:rStyle w:val="Hyperlink"/>
              </w:rPr>
              <w:t>8.4</w:t>
            </w:r>
            <w:r w:rsidR="000F2E1E">
              <w:rPr>
                <w:rFonts w:eastAsiaTheme="minorEastAsia" w:cstheme="minorBidi"/>
                <w:spacing w:val="0"/>
                <w:lang w:eastAsia="en-NZ"/>
              </w:rPr>
              <w:tab/>
            </w:r>
            <w:r w:rsidR="000F2E1E" w:rsidRPr="00561455">
              <w:rPr>
                <w:rStyle w:val="Hyperlink"/>
              </w:rPr>
              <w:t>Cohort comparison Antenatal vs 8 Years</w:t>
            </w:r>
            <w:r w:rsidR="000F2E1E">
              <w:rPr>
                <w:webHidden/>
              </w:rPr>
              <w:tab/>
            </w:r>
            <w:r w:rsidR="000F2E1E">
              <w:rPr>
                <w:webHidden/>
              </w:rPr>
              <w:fldChar w:fldCharType="begin"/>
            </w:r>
            <w:r w:rsidR="000F2E1E">
              <w:rPr>
                <w:webHidden/>
              </w:rPr>
              <w:instrText xml:space="preserve"> PAGEREF _Toc109393082 \h </w:instrText>
            </w:r>
            <w:r w:rsidR="000F2E1E">
              <w:rPr>
                <w:webHidden/>
              </w:rPr>
            </w:r>
            <w:r w:rsidR="000F2E1E">
              <w:rPr>
                <w:webHidden/>
              </w:rPr>
              <w:fldChar w:fldCharType="separate"/>
            </w:r>
            <w:r w:rsidR="009503E9">
              <w:rPr>
                <w:webHidden/>
              </w:rPr>
              <w:t>51</w:t>
            </w:r>
            <w:r w:rsidR="000F2E1E">
              <w:rPr>
                <w:webHidden/>
              </w:rPr>
              <w:fldChar w:fldCharType="end"/>
            </w:r>
          </w:hyperlink>
        </w:p>
        <w:p w14:paraId="2BC22419" w14:textId="69300ACE" w:rsidR="000F2E1E" w:rsidRDefault="00164CB5">
          <w:pPr>
            <w:pStyle w:val="TOC1"/>
            <w:rPr>
              <w:b w:val="0"/>
              <w:color w:val="auto"/>
              <w:sz w:val="22"/>
              <w:lang w:val="en-NZ" w:eastAsia="en-NZ"/>
            </w:rPr>
          </w:pPr>
          <w:hyperlink w:anchor="_Toc109393083" w:history="1">
            <w:r w:rsidR="000F2E1E" w:rsidRPr="00561455">
              <w:rPr>
                <w:rStyle w:val="Hyperlink"/>
              </w:rPr>
              <w:t>9.</w:t>
            </w:r>
            <w:r w:rsidR="000F2E1E">
              <w:rPr>
                <w:b w:val="0"/>
                <w:color w:val="auto"/>
                <w:sz w:val="22"/>
                <w:lang w:val="en-NZ" w:eastAsia="en-NZ"/>
              </w:rPr>
              <w:tab/>
            </w:r>
            <w:r w:rsidR="000F2E1E" w:rsidRPr="00561455">
              <w:rPr>
                <w:rStyle w:val="Hyperlink"/>
              </w:rPr>
              <w:t>Discussion</w:t>
            </w:r>
            <w:r w:rsidR="000F2E1E" w:rsidRPr="00625DD9">
              <w:rPr>
                <w:webHidden/>
                <w:color w:val="206025"/>
              </w:rPr>
              <w:tab/>
            </w:r>
            <w:r w:rsidR="000F2E1E" w:rsidRPr="00625DD9">
              <w:rPr>
                <w:webHidden/>
                <w:color w:val="206025"/>
              </w:rPr>
              <w:tab/>
            </w:r>
            <w:r w:rsidR="000F2E1E" w:rsidRPr="00625DD9">
              <w:rPr>
                <w:webHidden/>
                <w:color w:val="206025"/>
              </w:rPr>
              <w:fldChar w:fldCharType="begin"/>
            </w:r>
            <w:r w:rsidR="000F2E1E" w:rsidRPr="00625DD9">
              <w:rPr>
                <w:webHidden/>
                <w:color w:val="206025"/>
              </w:rPr>
              <w:instrText xml:space="preserve"> PAGEREF _Toc109393083 \h </w:instrText>
            </w:r>
            <w:r w:rsidR="000F2E1E" w:rsidRPr="00625DD9">
              <w:rPr>
                <w:webHidden/>
                <w:color w:val="206025"/>
              </w:rPr>
            </w:r>
            <w:r w:rsidR="000F2E1E" w:rsidRPr="00625DD9">
              <w:rPr>
                <w:webHidden/>
                <w:color w:val="206025"/>
              </w:rPr>
              <w:fldChar w:fldCharType="separate"/>
            </w:r>
            <w:r w:rsidR="009503E9">
              <w:rPr>
                <w:webHidden/>
                <w:color w:val="206025"/>
              </w:rPr>
              <w:t>52</w:t>
            </w:r>
            <w:r w:rsidR="000F2E1E" w:rsidRPr="00625DD9">
              <w:rPr>
                <w:webHidden/>
                <w:color w:val="206025"/>
              </w:rPr>
              <w:fldChar w:fldCharType="end"/>
            </w:r>
          </w:hyperlink>
        </w:p>
        <w:p w14:paraId="51EFAB0C" w14:textId="7E131241" w:rsidR="000F2E1E" w:rsidRDefault="00164CB5" w:rsidP="00625DD9">
          <w:pPr>
            <w:pStyle w:val="TOC2"/>
            <w:rPr>
              <w:rFonts w:eastAsiaTheme="minorEastAsia" w:cstheme="minorBidi"/>
              <w:spacing w:val="0"/>
              <w:lang w:eastAsia="en-NZ"/>
            </w:rPr>
          </w:pPr>
          <w:hyperlink w:anchor="_Toc109393084" w:history="1">
            <w:r w:rsidR="000F2E1E" w:rsidRPr="00561455">
              <w:rPr>
                <w:rStyle w:val="Hyperlink"/>
              </w:rPr>
              <w:t>9.1</w:t>
            </w:r>
            <w:r w:rsidR="000F2E1E">
              <w:rPr>
                <w:rFonts w:eastAsiaTheme="minorEastAsia" w:cstheme="minorBidi"/>
                <w:spacing w:val="0"/>
                <w:lang w:eastAsia="en-NZ"/>
              </w:rPr>
              <w:tab/>
            </w:r>
            <w:r w:rsidR="000F2E1E" w:rsidRPr="00561455">
              <w:rPr>
                <w:rStyle w:val="Hyperlink"/>
              </w:rPr>
              <w:t>Limitations</w:t>
            </w:r>
            <w:r w:rsidR="000F2E1E">
              <w:rPr>
                <w:webHidden/>
              </w:rPr>
              <w:tab/>
            </w:r>
            <w:r w:rsidR="000F2E1E">
              <w:rPr>
                <w:webHidden/>
              </w:rPr>
              <w:fldChar w:fldCharType="begin"/>
            </w:r>
            <w:r w:rsidR="000F2E1E">
              <w:rPr>
                <w:webHidden/>
              </w:rPr>
              <w:instrText xml:space="preserve"> PAGEREF _Toc109393084 \h </w:instrText>
            </w:r>
            <w:r w:rsidR="000F2E1E">
              <w:rPr>
                <w:webHidden/>
              </w:rPr>
            </w:r>
            <w:r w:rsidR="000F2E1E">
              <w:rPr>
                <w:webHidden/>
              </w:rPr>
              <w:fldChar w:fldCharType="separate"/>
            </w:r>
            <w:r w:rsidR="009503E9">
              <w:rPr>
                <w:webHidden/>
              </w:rPr>
              <w:t>53</w:t>
            </w:r>
            <w:r w:rsidR="000F2E1E">
              <w:rPr>
                <w:webHidden/>
              </w:rPr>
              <w:fldChar w:fldCharType="end"/>
            </w:r>
          </w:hyperlink>
        </w:p>
        <w:p w14:paraId="7281CEA3" w14:textId="50E57880" w:rsidR="000F2E1E" w:rsidRDefault="00164CB5" w:rsidP="00625DD9">
          <w:pPr>
            <w:pStyle w:val="TOC2"/>
            <w:rPr>
              <w:rFonts w:eastAsiaTheme="minorEastAsia" w:cstheme="minorBidi"/>
              <w:spacing w:val="0"/>
              <w:lang w:eastAsia="en-NZ"/>
            </w:rPr>
          </w:pPr>
          <w:hyperlink w:anchor="_Toc109393085" w:history="1">
            <w:r w:rsidR="000F2E1E" w:rsidRPr="00561455">
              <w:rPr>
                <w:rStyle w:val="Hyperlink"/>
              </w:rPr>
              <w:t>9.2</w:t>
            </w:r>
            <w:r w:rsidR="000F2E1E">
              <w:rPr>
                <w:rFonts w:eastAsiaTheme="minorEastAsia" w:cstheme="minorBidi"/>
                <w:spacing w:val="0"/>
                <w:lang w:eastAsia="en-NZ"/>
              </w:rPr>
              <w:tab/>
            </w:r>
            <w:r w:rsidR="000F2E1E" w:rsidRPr="00561455">
              <w:rPr>
                <w:rStyle w:val="Hyperlink"/>
              </w:rPr>
              <w:t>Strengths</w:t>
            </w:r>
            <w:r w:rsidR="000F2E1E">
              <w:rPr>
                <w:webHidden/>
              </w:rPr>
              <w:tab/>
            </w:r>
            <w:r w:rsidR="000F2E1E">
              <w:rPr>
                <w:webHidden/>
              </w:rPr>
              <w:fldChar w:fldCharType="begin"/>
            </w:r>
            <w:r w:rsidR="000F2E1E">
              <w:rPr>
                <w:webHidden/>
              </w:rPr>
              <w:instrText xml:space="preserve"> PAGEREF _Toc109393085 \h </w:instrText>
            </w:r>
            <w:r w:rsidR="000F2E1E">
              <w:rPr>
                <w:webHidden/>
              </w:rPr>
            </w:r>
            <w:r w:rsidR="000F2E1E">
              <w:rPr>
                <w:webHidden/>
              </w:rPr>
              <w:fldChar w:fldCharType="separate"/>
            </w:r>
            <w:r w:rsidR="009503E9">
              <w:rPr>
                <w:webHidden/>
              </w:rPr>
              <w:t>54</w:t>
            </w:r>
            <w:r w:rsidR="000F2E1E">
              <w:rPr>
                <w:webHidden/>
              </w:rPr>
              <w:fldChar w:fldCharType="end"/>
            </w:r>
          </w:hyperlink>
        </w:p>
        <w:p w14:paraId="78E136E7" w14:textId="2E9B852A" w:rsidR="000F2E1E" w:rsidRDefault="00164CB5">
          <w:pPr>
            <w:pStyle w:val="TOC1"/>
            <w:rPr>
              <w:b w:val="0"/>
              <w:color w:val="auto"/>
              <w:sz w:val="22"/>
              <w:lang w:val="en-NZ" w:eastAsia="en-NZ"/>
            </w:rPr>
          </w:pPr>
          <w:hyperlink w:anchor="_Toc109393086" w:history="1">
            <w:r w:rsidR="000F2E1E" w:rsidRPr="00561455">
              <w:rPr>
                <w:rStyle w:val="Hyperlink"/>
              </w:rPr>
              <w:t>10.</w:t>
            </w:r>
            <w:r w:rsidR="000F2E1E">
              <w:rPr>
                <w:b w:val="0"/>
                <w:color w:val="auto"/>
                <w:sz w:val="22"/>
                <w:lang w:val="en-NZ" w:eastAsia="en-NZ"/>
              </w:rPr>
              <w:tab/>
            </w:r>
            <w:r w:rsidR="000F2E1E" w:rsidRPr="00561455">
              <w:rPr>
                <w:rStyle w:val="Hyperlink"/>
              </w:rPr>
              <w:t>Conclusions / Recommendations</w:t>
            </w:r>
            <w:r w:rsidR="000F2E1E" w:rsidRPr="00625DD9">
              <w:rPr>
                <w:webHidden/>
                <w:color w:val="206025"/>
              </w:rPr>
              <w:tab/>
            </w:r>
            <w:r w:rsidR="000F2E1E" w:rsidRPr="00625DD9">
              <w:rPr>
                <w:webHidden/>
                <w:color w:val="206025"/>
              </w:rPr>
              <w:fldChar w:fldCharType="begin"/>
            </w:r>
            <w:r w:rsidR="000F2E1E" w:rsidRPr="00625DD9">
              <w:rPr>
                <w:webHidden/>
                <w:color w:val="206025"/>
              </w:rPr>
              <w:instrText xml:space="preserve"> PAGEREF _Toc109393086 \h </w:instrText>
            </w:r>
            <w:r w:rsidR="000F2E1E" w:rsidRPr="00625DD9">
              <w:rPr>
                <w:webHidden/>
                <w:color w:val="206025"/>
              </w:rPr>
            </w:r>
            <w:r w:rsidR="000F2E1E" w:rsidRPr="00625DD9">
              <w:rPr>
                <w:webHidden/>
                <w:color w:val="206025"/>
              </w:rPr>
              <w:fldChar w:fldCharType="separate"/>
            </w:r>
            <w:r w:rsidR="009503E9">
              <w:rPr>
                <w:webHidden/>
                <w:color w:val="206025"/>
              </w:rPr>
              <w:t>56</w:t>
            </w:r>
            <w:r w:rsidR="000F2E1E" w:rsidRPr="00625DD9">
              <w:rPr>
                <w:webHidden/>
                <w:color w:val="206025"/>
              </w:rPr>
              <w:fldChar w:fldCharType="end"/>
            </w:r>
          </w:hyperlink>
        </w:p>
        <w:p w14:paraId="73042723" w14:textId="6A9EE7F8" w:rsidR="000F2E1E" w:rsidRDefault="00164CB5">
          <w:pPr>
            <w:pStyle w:val="TOC1"/>
            <w:rPr>
              <w:b w:val="0"/>
              <w:color w:val="auto"/>
              <w:sz w:val="22"/>
              <w:lang w:val="en-NZ" w:eastAsia="en-NZ"/>
            </w:rPr>
          </w:pPr>
          <w:hyperlink w:anchor="_Toc109393087" w:history="1">
            <w:r w:rsidR="000F2E1E" w:rsidRPr="00561455">
              <w:rPr>
                <w:rStyle w:val="Hyperlink"/>
              </w:rPr>
              <w:t>References</w:t>
            </w:r>
            <w:r w:rsidR="000F2E1E" w:rsidRPr="00625DD9">
              <w:rPr>
                <w:webHidden/>
                <w:color w:val="206025"/>
              </w:rPr>
              <w:tab/>
            </w:r>
            <w:r w:rsidR="000F2E1E" w:rsidRPr="00625DD9">
              <w:rPr>
                <w:webHidden/>
                <w:color w:val="206025"/>
              </w:rPr>
              <w:tab/>
            </w:r>
            <w:r w:rsidR="000F2E1E" w:rsidRPr="00625DD9">
              <w:rPr>
                <w:webHidden/>
                <w:color w:val="206025"/>
              </w:rPr>
              <w:fldChar w:fldCharType="begin"/>
            </w:r>
            <w:r w:rsidR="000F2E1E" w:rsidRPr="00625DD9">
              <w:rPr>
                <w:webHidden/>
                <w:color w:val="206025"/>
              </w:rPr>
              <w:instrText xml:space="preserve"> PAGEREF _Toc109393087 \h </w:instrText>
            </w:r>
            <w:r w:rsidR="000F2E1E" w:rsidRPr="00625DD9">
              <w:rPr>
                <w:webHidden/>
                <w:color w:val="206025"/>
              </w:rPr>
            </w:r>
            <w:r w:rsidR="000F2E1E" w:rsidRPr="00625DD9">
              <w:rPr>
                <w:webHidden/>
                <w:color w:val="206025"/>
              </w:rPr>
              <w:fldChar w:fldCharType="separate"/>
            </w:r>
            <w:r w:rsidR="009503E9">
              <w:rPr>
                <w:webHidden/>
                <w:color w:val="206025"/>
              </w:rPr>
              <w:t>57</w:t>
            </w:r>
            <w:r w:rsidR="000F2E1E" w:rsidRPr="00625DD9">
              <w:rPr>
                <w:webHidden/>
                <w:color w:val="206025"/>
              </w:rPr>
              <w:fldChar w:fldCharType="end"/>
            </w:r>
          </w:hyperlink>
        </w:p>
        <w:p w14:paraId="015E6739" w14:textId="4E7CFA8C" w:rsidR="000F2E1E" w:rsidRDefault="00164CB5">
          <w:pPr>
            <w:pStyle w:val="TOC1"/>
            <w:rPr>
              <w:b w:val="0"/>
              <w:color w:val="auto"/>
              <w:sz w:val="22"/>
              <w:lang w:val="en-NZ" w:eastAsia="en-NZ"/>
            </w:rPr>
          </w:pPr>
          <w:hyperlink w:anchor="_Toc109393088" w:history="1">
            <w:r w:rsidR="000F2E1E" w:rsidRPr="00561455">
              <w:rPr>
                <w:rStyle w:val="Hyperlink"/>
              </w:rPr>
              <w:t>Appendix 1</w:t>
            </w:r>
            <w:r w:rsidR="000F2E1E" w:rsidRPr="00625DD9">
              <w:rPr>
                <w:webHidden/>
                <w:color w:val="206025"/>
              </w:rPr>
              <w:tab/>
            </w:r>
            <w:r w:rsidR="000F2E1E" w:rsidRPr="00625DD9">
              <w:rPr>
                <w:webHidden/>
                <w:color w:val="206025"/>
              </w:rPr>
              <w:tab/>
            </w:r>
            <w:r w:rsidR="000F2E1E" w:rsidRPr="00625DD9">
              <w:rPr>
                <w:webHidden/>
                <w:color w:val="206025"/>
              </w:rPr>
              <w:fldChar w:fldCharType="begin"/>
            </w:r>
            <w:r w:rsidR="000F2E1E" w:rsidRPr="00625DD9">
              <w:rPr>
                <w:webHidden/>
                <w:color w:val="206025"/>
              </w:rPr>
              <w:instrText xml:space="preserve"> PAGEREF _Toc109393088 \h </w:instrText>
            </w:r>
            <w:r w:rsidR="000F2E1E" w:rsidRPr="00625DD9">
              <w:rPr>
                <w:webHidden/>
                <w:color w:val="206025"/>
              </w:rPr>
            </w:r>
            <w:r w:rsidR="000F2E1E" w:rsidRPr="00625DD9">
              <w:rPr>
                <w:webHidden/>
                <w:color w:val="206025"/>
              </w:rPr>
              <w:fldChar w:fldCharType="separate"/>
            </w:r>
            <w:r w:rsidR="009503E9">
              <w:rPr>
                <w:webHidden/>
                <w:color w:val="206025"/>
              </w:rPr>
              <w:t>63</w:t>
            </w:r>
            <w:r w:rsidR="000F2E1E" w:rsidRPr="00625DD9">
              <w:rPr>
                <w:webHidden/>
                <w:color w:val="206025"/>
              </w:rPr>
              <w:fldChar w:fldCharType="end"/>
            </w:r>
          </w:hyperlink>
        </w:p>
        <w:p w14:paraId="4EE4BA7A" w14:textId="1DAAB2C7" w:rsidR="00C71F3F" w:rsidRPr="00CE7E31" w:rsidRDefault="00C71F3F" w:rsidP="00970471">
          <w:pPr>
            <w:pStyle w:val="BodyText"/>
          </w:pPr>
          <w:r w:rsidRPr="00CE7E31">
            <w:rPr>
              <w:noProof/>
              <w:shd w:val="clear" w:color="auto" w:fill="E6E6E6"/>
            </w:rPr>
            <w:fldChar w:fldCharType="end"/>
          </w:r>
        </w:p>
      </w:sdtContent>
    </w:sdt>
    <w:p w14:paraId="15B30924" w14:textId="06743158" w:rsidR="00D57270" w:rsidRPr="00625DD9" w:rsidRDefault="00B43BB0" w:rsidP="00B43BB0">
      <w:pPr>
        <w:pStyle w:val="BodyText"/>
        <w:spacing w:after="120"/>
        <w:rPr>
          <w:b/>
          <w:bCs/>
          <w:color w:val="206025"/>
          <w:sz w:val="28"/>
          <w:szCs w:val="28"/>
        </w:rPr>
      </w:pPr>
      <w:r w:rsidRPr="00625DD9">
        <w:rPr>
          <w:b/>
          <w:bCs/>
          <w:color w:val="206025"/>
          <w:sz w:val="28"/>
          <w:szCs w:val="28"/>
        </w:rPr>
        <w:t>List of Tables</w:t>
      </w:r>
    </w:p>
    <w:p w14:paraId="2E9DCF19" w14:textId="6D535915" w:rsidR="00F83626" w:rsidRDefault="00B43BB0">
      <w:pPr>
        <w:pStyle w:val="TableofFigures"/>
        <w:tabs>
          <w:tab w:val="right" w:leader="dot" w:pos="9040"/>
        </w:tabs>
        <w:rPr>
          <w:rFonts w:eastAsiaTheme="minorEastAsia" w:cstheme="minorBidi"/>
          <w:noProof/>
          <w:spacing w:val="0"/>
          <w:lang w:val="en-AU" w:eastAsia="en-AU"/>
        </w:rPr>
      </w:pPr>
      <w:r>
        <w:fldChar w:fldCharType="begin"/>
      </w:r>
      <w:r>
        <w:instrText xml:space="preserve"> TOC \h \z \c "Table" </w:instrText>
      </w:r>
      <w:r>
        <w:fldChar w:fldCharType="separate"/>
      </w:r>
      <w:hyperlink w:anchor="_Toc109307450" w:history="1">
        <w:r w:rsidR="00F83626" w:rsidRPr="004077A8">
          <w:rPr>
            <w:rStyle w:val="Hyperlink"/>
            <w:noProof/>
          </w:rPr>
          <w:t>Table 1: Drinking during pregnancy in Aotearoa New Zealand</w:t>
        </w:r>
        <w:r w:rsidR="00F83626">
          <w:rPr>
            <w:noProof/>
            <w:webHidden/>
          </w:rPr>
          <w:tab/>
        </w:r>
        <w:r w:rsidR="00F83626">
          <w:rPr>
            <w:noProof/>
            <w:webHidden/>
          </w:rPr>
          <w:fldChar w:fldCharType="begin"/>
        </w:r>
        <w:r w:rsidR="00F83626">
          <w:rPr>
            <w:noProof/>
            <w:webHidden/>
          </w:rPr>
          <w:instrText xml:space="preserve"> PAGEREF _Toc109307450 \h </w:instrText>
        </w:r>
        <w:r w:rsidR="00F83626">
          <w:rPr>
            <w:noProof/>
            <w:webHidden/>
          </w:rPr>
        </w:r>
        <w:r w:rsidR="00F83626">
          <w:rPr>
            <w:noProof/>
            <w:webHidden/>
          </w:rPr>
          <w:fldChar w:fldCharType="separate"/>
        </w:r>
        <w:r w:rsidR="009503E9">
          <w:rPr>
            <w:noProof/>
            <w:webHidden/>
          </w:rPr>
          <w:t>9</w:t>
        </w:r>
        <w:r w:rsidR="00F83626">
          <w:rPr>
            <w:noProof/>
            <w:webHidden/>
          </w:rPr>
          <w:fldChar w:fldCharType="end"/>
        </w:r>
      </w:hyperlink>
    </w:p>
    <w:p w14:paraId="771EAD59" w14:textId="192A2C19" w:rsidR="00F83626" w:rsidRDefault="00164CB5">
      <w:pPr>
        <w:pStyle w:val="TableofFigures"/>
        <w:tabs>
          <w:tab w:val="right" w:leader="dot" w:pos="9040"/>
        </w:tabs>
        <w:rPr>
          <w:rFonts w:eastAsiaTheme="minorEastAsia" w:cstheme="minorBidi"/>
          <w:noProof/>
          <w:spacing w:val="0"/>
          <w:lang w:val="en-AU" w:eastAsia="en-AU"/>
        </w:rPr>
      </w:pPr>
      <w:hyperlink w:anchor="_Toc109307451" w:history="1">
        <w:r w:rsidR="00F83626" w:rsidRPr="004077A8">
          <w:rPr>
            <w:rStyle w:val="Hyperlink"/>
            <w:noProof/>
          </w:rPr>
          <w:t>Table 2: Prevalence FASD worldwide</w:t>
        </w:r>
        <w:r w:rsidR="00F83626">
          <w:rPr>
            <w:noProof/>
            <w:webHidden/>
          </w:rPr>
          <w:tab/>
        </w:r>
        <w:r w:rsidR="00F83626">
          <w:rPr>
            <w:noProof/>
            <w:webHidden/>
          </w:rPr>
          <w:fldChar w:fldCharType="begin"/>
        </w:r>
        <w:r w:rsidR="00F83626">
          <w:rPr>
            <w:noProof/>
            <w:webHidden/>
          </w:rPr>
          <w:instrText xml:space="preserve"> PAGEREF _Toc109307451 \h </w:instrText>
        </w:r>
        <w:r w:rsidR="00F83626">
          <w:rPr>
            <w:noProof/>
            <w:webHidden/>
          </w:rPr>
        </w:r>
        <w:r w:rsidR="00F83626">
          <w:rPr>
            <w:noProof/>
            <w:webHidden/>
          </w:rPr>
          <w:fldChar w:fldCharType="separate"/>
        </w:r>
        <w:r w:rsidR="009503E9">
          <w:rPr>
            <w:noProof/>
            <w:webHidden/>
          </w:rPr>
          <w:t>10</w:t>
        </w:r>
        <w:r w:rsidR="00F83626">
          <w:rPr>
            <w:noProof/>
            <w:webHidden/>
          </w:rPr>
          <w:fldChar w:fldCharType="end"/>
        </w:r>
      </w:hyperlink>
    </w:p>
    <w:p w14:paraId="6EED232B" w14:textId="1AF6463C" w:rsidR="00F83626" w:rsidRDefault="00164CB5">
      <w:pPr>
        <w:pStyle w:val="TableofFigures"/>
        <w:tabs>
          <w:tab w:val="right" w:leader="dot" w:pos="9040"/>
        </w:tabs>
        <w:rPr>
          <w:rFonts w:eastAsiaTheme="minorEastAsia" w:cstheme="minorBidi"/>
          <w:noProof/>
          <w:spacing w:val="0"/>
          <w:lang w:val="en-AU" w:eastAsia="en-AU"/>
        </w:rPr>
      </w:pPr>
      <w:hyperlink w:anchor="_Toc109307452" w:history="1">
        <w:r w:rsidR="00F83626" w:rsidRPr="004077A8">
          <w:rPr>
            <w:rStyle w:val="Hyperlink"/>
            <w:noProof/>
          </w:rPr>
          <w:t>Table 3: FASD Guidelines</w:t>
        </w:r>
        <w:r w:rsidR="00F83626">
          <w:rPr>
            <w:noProof/>
            <w:webHidden/>
          </w:rPr>
          <w:tab/>
        </w:r>
        <w:r w:rsidR="00F83626">
          <w:rPr>
            <w:noProof/>
            <w:webHidden/>
          </w:rPr>
          <w:fldChar w:fldCharType="begin"/>
        </w:r>
        <w:r w:rsidR="00F83626">
          <w:rPr>
            <w:noProof/>
            <w:webHidden/>
          </w:rPr>
          <w:instrText xml:space="preserve"> PAGEREF _Toc109307452 \h </w:instrText>
        </w:r>
        <w:r w:rsidR="00F83626">
          <w:rPr>
            <w:noProof/>
            <w:webHidden/>
          </w:rPr>
        </w:r>
        <w:r w:rsidR="00F83626">
          <w:rPr>
            <w:noProof/>
            <w:webHidden/>
          </w:rPr>
          <w:fldChar w:fldCharType="separate"/>
        </w:r>
        <w:r w:rsidR="009503E9">
          <w:rPr>
            <w:noProof/>
            <w:webHidden/>
          </w:rPr>
          <w:t>10</w:t>
        </w:r>
        <w:r w:rsidR="00F83626">
          <w:rPr>
            <w:noProof/>
            <w:webHidden/>
          </w:rPr>
          <w:fldChar w:fldCharType="end"/>
        </w:r>
      </w:hyperlink>
    </w:p>
    <w:p w14:paraId="1A6B21EF" w14:textId="62777B86" w:rsidR="00F83626" w:rsidRDefault="00164CB5">
      <w:pPr>
        <w:pStyle w:val="TableofFigures"/>
        <w:tabs>
          <w:tab w:val="right" w:leader="dot" w:pos="9040"/>
        </w:tabs>
        <w:rPr>
          <w:rFonts w:eastAsiaTheme="minorEastAsia" w:cstheme="minorBidi"/>
          <w:noProof/>
          <w:spacing w:val="0"/>
          <w:lang w:val="en-AU" w:eastAsia="en-AU"/>
        </w:rPr>
      </w:pPr>
      <w:hyperlink w:anchor="_Toc109307453" w:history="1">
        <w:r w:rsidR="00F83626" w:rsidRPr="004077A8">
          <w:rPr>
            <w:rStyle w:val="Hyperlink"/>
            <w:noProof/>
          </w:rPr>
          <w:t>Table 4: Neurocognition and behaviour in FASD</w:t>
        </w:r>
        <w:r w:rsidR="00F83626">
          <w:rPr>
            <w:noProof/>
            <w:webHidden/>
          </w:rPr>
          <w:tab/>
        </w:r>
        <w:r w:rsidR="00F83626">
          <w:rPr>
            <w:noProof/>
            <w:webHidden/>
          </w:rPr>
          <w:fldChar w:fldCharType="begin"/>
        </w:r>
        <w:r w:rsidR="00F83626">
          <w:rPr>
            <w:noProof/>
            <w:webHidden/>
          </w:rPr>
          <w:instrText xml:space="preserve"> PAGEREF _Toc109307453 \h </w:instrText>
        </w:r>
        <w:r w:rsidR="00F83626">
          <w:rPr>
            <w:noProof/>
            <w:webHidden/>
          </w:rPr>
        </w:r>
        <w:r w:rsidR="00F83626">
          <w:rPr>
            <w:noProof/>
            <w:webHidden/>
          </w:rPr>
          <w:fldChar w:fldCharType="separate"/>
        </w:r>
        <w:r w:rsidR="009503E9">
          <w:rPr>
            <w:noProof/>
            <w:webHidden/>
          </w:rPr>
          <w:t>11</w:t>
        </w:r>
        <w:r w:rsidR="00F83626">
          <w:rPr>
            <w:noProof/>
            <w:webHidden/>
          </w:rPr>
          <w:fldChar w:fldCharType="end"/>
        </w:r>
      </w:hyperlink>
    </w:p>
    <w:p w14:paraId="1B01844D" w14:textId="26C7296F" w:rsidR="00F83626" w:rsidRDefault="00164CB5">
      <w:pPr>
        <w:pStyle w:val="TableofFigures"/>
        <w:tabs>
          <w:tab w:val="right" w:leader="dot" w:pos="9040"/>
        </w:tabs>
        <w:rPr>
          <w:rFonts w:eastAsiaTheme="minorEastAsia" w:cstheme="minorBidi"/>
          <w:noProof/>
          <w:spacing w:val="0"/>
          <w:lang w:val="en-AU" w:eastAsia="en-AU"/>
        </w:rPr>
      </w:pPr>
      <w:hyperlink w:anchor="_Toc109307454" w:history="1">
        <w:r w:rsidR="00F83626" w:rsidRPr="004077A8">
          <w:rPr>
            <w:rStyle w:val="Hyperlink"/>
            <w:noProof/>
          </w:rPr>
          <w:t>Table 5: Screening for FASD</w:t>
        </w:r>
        <w:r w:rsidR="00F83626">
          <w:rPr>
            <w:noProof/>
            <w:webHidden/>
          </w:rPr>
          <w:tab/>
        </w:r>
        <w:r w:rsidR="00F83626">
          <w:rPr>
            <w:noProof/>
            <w:webHidden/>
          </w:rPr>
          <w:fldChar w:fldCharType="begin"/>
        </w:r>
        <w:r w:rsidR="00F83626">
          <w:rPr>
            <w:noProof/>
            <w:webHidden/>
          </w:rPr>
          <w:instrText xml:space="preserve"> PAGEREF _Toc109307454 \h </w:instrText>
        </w:r>
        <w:r w:rsidR="00F83626">
          <w:rPr>
            <w:noProof/>
            <w:webHidden/>
          </w:rPr>
        </w:r>
        <w:r w:rsidR="00F83626">
          <w:rPr>
            <w:noProof/>
            <w:webHidden/>
          </w:rPr>
          <w:fldChar w:fldCharType="separate"/>
        </w:r>
        <w:r w:rsidR="009503E9">
          <w:rPr>
            <w:noProof/>
            <w:webHidden/>
          </w:rPr>
          <w:t>13</w:t>
        </w:r>
        <w:r w:rsidR="00F83626">
          <w:rPr>
            <w:noProof/>
            <w:webHidden/>
          </w:rPr>
          <w:fldChar w:fldCharType="end"/>
        </w:r>
      </w:hyperlink>
    </w:p>
    <w:p w14:paraId="243D3379" w14:textId="668DA8AC" w:rsidR="00F83626" w:rsidRDefault="00164CB5">
      <w:pPr>
        <w:pStyle w:val="TableofFigures"/>
        <w:tabs>
          <w:tab w:val="right" w:leader="dot" w:pos="9040"/>
        </w:tabs>
        <w:rPr>
          <w:rFonts w:eastAsiaTheme="minorEastAsia" w:cstheme="minorBidi"/>
          <w:noProof/>
          <w:spacing w:val="0"/>
          <w:lang w:val="en-AU" w:eastAsia="en-AU"/>
        </w:rPr>
      </w:pPr>
      <w:hyperlink w:anchor="_Toc109307455" w:history="1">
        <w:r w:rsidR="00F83626" w:rsidRPr="004077A8">
          <w:rPr>
            <w:rStyle w:val="Hyperlink"/>
            <w:noProof/>
          </w:rPr>
          <w:t>Table 6: Strengths and Difficulties Questionnaire (SDQ)</w:t>
        </w:r>
        <w:r w:rsidR="00F83626">
          <w:rPr>
            <w:noProof/>
            <w:webHidden/>
          </w:rPr>
          <w:tab/>
        </w:r>
        <w:r w:rsidR="00F83626">
          <w:rPr>
            <w:noProof/>
            <w:webHidden/>
          </w:rPr>
          <w:fldChar w:fldCharType="begin"/>
        </w:r>
        <w:r w:rsidR="00F83626">
          <w:rPr>
            <w:noProof/>
            <w:webHidden/>
          </w:rPr>
          <w:instrText xml:space="preserve"> PAGEREF _Toc109307455 \h </w:instrText>
        </w:r>
        <w:r w:rsidR="00F83626">
          <w:rPr>
            <w:noProof/>
            <w:webHidden/>
          </w:rPr>
        </w:r>
        <w:r w:rsidR="00F83626">
          <w:rPr>
            <w:noProof/>
            <w:webHidden/>
          </w:rPr>
          <w:fldChar w:fldCharType="separate"/>
        </w:r>
        <w:r w:rsidR="009503E9">
          <w:rPr>
            <w:noProof/>
            <w:webHidden/>
          </w:rPr>
          <w:t>14</w:t>
        </w:r>
        <w:r w:rsidR="00F83626">
          <w:rPr>
            <w:noProof/>
            <w:webHidden/>
          </w:rPr>
          <w:fldChar w:fldCharType="end"/>
        </w:r>
      </w:hyperlink>
    </w:p>
    <w:p w14:paraId="5AEC76F5" w14:textId="277B3A4F" w:rsidR="00F83626" w:rsidRDefault="00164CB5">
      <w:pPr>
        <w:pStyle w:val="TableofFigures"/>
        <w:tabs>
          <w:tab w:val="right" w:leader="dot" w:pos="9040"/>
        </w:tabs>
        <w:rPr>
          <w:rFonts w:eastAsiaTheme="minorEastAsia" w:cstheme="minorBidi"/>
          <w:noProof/>
          <w:spacing w:val="0"/>
          <w:lang w:val="en-AU" w:eastAsia="en-AU"/>
        </w:rPr>
      </w:pPr>
      <w:hyperlink w:anchor="_Toc109307456" w:history="1">
        <w:r w:rsidR="00F83626" w:rsidRPr="004077A8">
          <w:rPr>
            <w:rStyle w:val="Hyperlink"/>
            <w:noProof/>
          </w:rPr>
          <w:t xml:space="preserve">Table 7: </w:t>
        </w:r>
        <w:r w:rsidR="00F83626" w:rsidRPr="004077A8">
          <w:rPr>
            <w:rStyle w:val="Hyperlink"/>
            <w:i/>
            <w:noProof/>
          </w:rPr>
          <w:t>GUiNZ</w:t>
        </w:r>
        <w:r w:rsidR="00F83626" w:rsidRPr="004077A8">
          <w:rPr>
            <w:rStyle w:val="Hyperlink"/>
            <w:noProof/>
          </w:rPr>
          <w:t xml:space="preserve"> Studies related to alcohol exposure</w:t>
        </w:r>
        <w:r w:rsidR="00F83626">
          <w:rPr>
            <w:noProof/>
            <w:webHidden/>
          </w:rPr>
          <w:tab/>
        </w:r>
        <w:r w:rsidR="00F83626">
          <w:rPr>
            <w:noProof/>
            <w:webHidden/>
          </w:rPr>
          <w:fldChar w:fldCharType="begin"/>
        </w:r>
        <w:r w:rsidR="00F83626">
          <w:rPr>
            <w:noProof/>
            <w:webHidden/>
          </w:rPr>
          <w:instrText xml:space="preserve"> PAGEREF _Toc109307456 \h </w:instrText>
        </w:r>
        <w:r w:rsidR="00F83626">
          <w:rPr>
            <w:noProof/>
            <w:webHidden/>
          </w:rPr>
        </w:r>
        <w:r w:rsidR="00F83626">
          <w:rPr>
            <w:noProof/>
            <w:webHidden/>
          </w:rPr>
          <w:fldChar w:fldCharType="separate"/>
        </w:r>
        <w:r w:rsidR="009503E9">
          <w:rPr>
            <w:noProof/>
            <w:webHidden/>
          </w:rPr>
          <w:t>15</w:t>
        </w:r>
        <w:r w:rsidR="00F83626">
          <w:rPr>
            <w:noProof/>
            <w:webHidden/>
          </w:rPr>
          <w:fldChar w:fldCharType="end"/>
        </w:r>
      </w:hyperlink>
    </w:p>
    <w:p w14:paraId="3C9C7237" w14:textId="579BF58D" w:rsidR="00F83626" w:rsidRDefault="00164CB5">
      <w:pPr>
        <w:pStyle w:val="TableofFigures"/>
        <w:tabs>
          <w:tab w:val="right" w:leader="dot" w:pos="9040"/>
        </w:tabs>
        <w:rPr>
          <w:rFonts w:eastAsiaTheme="minorEastAsia" w:cstheme="minorBidi"/>
          <w:noProof/>
          <w:spacing w:val="0"/>
          <w:lang w:val="en-AU" w:eastAsia="en-AU"/>
        </w:rPr>
      </w:pPr>
      <w:hyperlink w:anchor="_Toc109307457" w:history="1">
        <w:r w:rsidR="00F83626" w:rsidRPr="004077A8">
          <w:rPr>
            <w:rStyle w:val="Hyperlink"/>
            <w:noProof/>
          </w:rPr>
          <w:t>Table 8: GUiNZ measures compared to Canadian FASD Guidelines (2016)</w:t>
        </w:r>
        <w:r w:rsidR="00F83626">
          <w:rPr>
            <w:noProof/>
            <w:webHidden/>
          </w:rPr>
          <w:tab/>
        </w:r>
        <w:r w:rsidR="00F83626">
          <w:rPr>
            <w:noProof/>
            <w:webHidden/>
          </w:rPr>
          <w:fldChar w:fldCharType="begin"/>
        </w:r>
        <w:r w:rsidR="00F83626">
          <w:rPr>
            <w:noProof/>
            <w:webHidden/>
          </w:rPr>
          <w:instrText xml:space="preserve"> PAGEREF _Toc109307457 \h </w:instrText>
        </w:r>
        <w:r w:rsidR="00F83626">
          <w:rPr>
            <w:noProof/>
            <w:webHidden/>
          </w:rPr>
        </w:r>
        <w:r w:rsidR="00F83626">
          <w:rPr>
            <w:noProof/>
            <w:webHidden/>
          </w:rPr>
          <w:fldChar w:fldCharType="separate"/>
        </w:r>
        <w:r w:rsidR="009503E9">
          <w:rPr>
            <w:noProof/>
            <w:webHidden/>
          </w:rPr>
          <w:t>26</w:t>
        </w:r>
        <w:r w:rsidR="00F83626">
          <w:rPr>
            <w:noProof/>
            <w:webHidden/>
          </w:rPr>
          <w:fldChar w:fldCharType="end"/>
        </w:r>
      </w:hyperlink>
    </w:p>
    <w:p w14:paraId="58D68052" w14:textId="3D8A1A9E" w:rsidR="00F83626" w:rsidRDefault="00164CB5">
      <w:pPr>
        <w:pStyle w:val="TableofFigures"/>
        <w:tabs>
          <w:tab w:val="right" w:leader="dot" w:pos="9040"/>
        </w:tabs>
        <w:rPr>
          <w:rFonts w:eastAsiaTheme="minorEastAsia" w:cstheme="minorBidi"/>
          <w:noProof/>
          <w:spacing w:val="0"/>
          <w:lang w:val="en-AU" w:eastAsia="en-AU"/>
        </w:rPr>
      </w:pPr>
      <w:hyperlink w:anchor="_Toc109307458" w:history="1">
        <w:r w:rsidR="00F83626" w:rsidRPr="004077A8">
          <w:rPr>
            <w:rStyle w:val="Hyperlink"/>
            <w:noProof/>
          </w:rPr>
          <w:t>Table 9: Thresholds for screening for difficulties</w:t>
        </w:r>
        <w:r w:rsidR="00F83626">
          <w:rPr>
            <w:noProof/>
            <w:webHidden/>
          </w:rPr>
          <w:tab/>
        </w:r>
        <w:r w:rsidR="00F83626">
          <w:rPr>
            <w:noProof/>
            <w:webHidden/>
          </w:rPr>
          <w:fldChar w:fldCharType="begin"/>
        </w:r>
        <w:r w:rsidR="00F83626">
          <w:rPr>
            <w:noProof/>
            <w:webHidden/>
          </w:rPr>
          <w:instrText xml:space="preserve"> PAGEREF _Toc109307458 \h </w:instrText>
        </w:r>
        <w:r w:rsidR="00F83626">
          <w:rPr>
            <w:noProof/>
            <w:webHidden/>
          </w:rPr>
        </w:r>
        <w:r w:rsidR="00F83626">
          <w:rPr>
            <w:noProof/>
            <w:webHidden/>
          </w:rPr>
          <w:fldChar w:fldCharType="separate"/>
        </w:r>
        <w:r w:rsidR="009503E9">
          <w:rPr>
            <w:noProof/>
            <w:webHidden/>
          </w:rPr>
          <w:t>32</w:t>
        </w:r>
        <w:r w:rsidR="00F83626">
          <w:rPr>
            <w:noProof/>
            <w:webHidden/>
          </w:rPr>
          <w:fldChar w:fldCharType="end"/>
        </w:r>
      </w:hyperlink>
    </w:p>
    <w:p w14:paraId="3805A98C" w14:textId="1044A7FD" w:rsidR="00F83626" w:rsidRDefault="00164CB5">
      <w:pPr>
        <w:pStyle w:val="TableofFigures"/>
        <w:tabs>
          <w:tab w:val="right" w:leader="dot" w:pos="9040"/>
        </w:tabs>
        <w:rPr>
          <w:rFonts w:eastAsiaTheme="minorEastAsia" w:cstheme="minorBidi"/>
          <w:noProof/>
          <w:spacing w:val="0"/>
          <w:lang w:val="en-AU" w:eastAsia="en-AU"/>
        </w:rPr>
      </w:pPr>
      <w:hyperlink w:anchor="_Toc109307459" w:history="1">
        <w:r w:rsidR="00F83626" w:rsidRPr="004077A8">
          <w:rPr>
            <w:rStyle w:val="Hyperlink"/>
            <w:noProof/>
          </w:rPr>
          <w:t>Table 10: Description of Sample</w:t>
        </w:r>
        <w:r w:rsidR="00F83626">
          <w:rPr>
            <w:noProof/>
            <w:webHidden/>
          </w:rPr>
          <w:tab/>
        </w:r>
        <w:r w:rsidR="00F83626">
          <w:rPr>
            <w:noProof/>
            <w:webHidden/>
          </w:rPr>
          <w:fldChar w:fldCharType="begin"/>
        </w:r>
        <w:r w:rsidR="00F83626">
          <w:rPr>
            <w:noProof/>
            <w:webHidden/>
          </w:rPr>
          <w:instrText xml:space="preserve"> PAGEREF _Toc109307459 \h </w:instrText>
        </w:r>
        <w:r w:rsidR="00F83626">
          <w:rPr>
            <w:noProof/>
            <w:webHidden/>
          </w:rPr>
        </w:r>
        <w:r w:rsidR="00F83626">
          <w:rPr>
            <w:noProof/>
            <w:webHidden/>
          </w:rPr>
          <w:fldChar w:fldCharType="separate"/>
        </w:r>
        <w:r w:rsidR="009503E9">
          <w:rPr>
            <w:noProof/>
            <w:webHidden/>
          </w:rPr>
          <w:t>38</w:t>
        </w:r>
        <w:r w:rsidR="00F83626">
          <w:rPr>
            <w:noProof/>
            <w:webHidden/>
          </w:rPr>
          <w:fldChar w:fldCharType="end"/>
        </w:r>
      </w:hyperlink>
    </w:p>
    <w:p w14:paraId="4C463EF1" w14:textId="1196A641" w:rsidR="00F83626" w:rsidRDefault="00164CB5">
      <w:pPr>
        <w:pStyle w:val="TableofFigures"/>
        <w:tabs>
          <w:tab w:val="right" w:leader="dot" w:pos="9040"/>
        </w:tabs>
        <w:rPr>
          <w:rFonts w:eastAsiaTheme="minorEastAsia" w:cstheme="minorBidi"/>
          <w:noProof/>
          <w:spacing w:val="0"/>
          <w:lang w:val="en-AU" w:eastAsia="en-AU"/>
        </w:rPr>
      </w:pPr>
      <w:hyperlink w:anchor="_Toc109307460" w:history="1">
        <w:r w:rsidR="00F83626" w:rsidRPr="004077A8">
          <w:rPr>
            <w:rStyle w:val="Hyperlink"/>
            <w:noProof/>
          </w:rPr>
          <w:t>Table 11: Univariate distribution of the overall alcohol consumption variable</w:t>
        </w:r>
        <w:r w:rsidR="00F83626">
          <w:rPr>
            <w:noProof/>
            <w:webHidden/>
          </w:rPr>
          <w:tab/>
        </w:r>
        <w:r w:rsidR="00F83626">
          <w:rPr>
            <w:noProof/>
            <w:webHidden/>
          </w:rPr>
          <w:fldChar w:fldCharType="begin"/>
        </w:r>
        <w:r w:rsidR="00F83626">
          <w:rPr>
            <w:noProof/>
            <w:webHidden/>
          </w:rPr>
          <w:instrText xml:space="preserve"> PAGEREF _Toc109307460 \h </w:instrText>
        </w:r>
        <w:r w:rsidR="00F83626">
          <w:rPr>
            <w:noProof/>
            <w:webHidden/>
          </w:rPr>
        </w:r>
        <w:r w:rsidR="00F83626">
          <w:rPr>
            <w:noProof/>
            <w:webHidden/>
          </w:rPr>
          <w:fldChar w:fldCharType="separate"/>
        </w:r>
        <w:r w:rsidR="009503E9">
          <w:rPr>
            <w:noProof/>
            <w:webHidden/>
          </w:rPr>
          <w:t>40</w:t>
        </w:r>
        <w:r w:rsidR="00F83626">
          <w:rPr>
            <w:noProof/>
            <w:webHidden/>
          </w:rPr>
          <w:fldChar w:fldCharType="end"/>
        </w:r>
      </w:hyperlink>
    </w:p>
    <w:p w14:paraId="3DE990A6" w14:textId="2C5A3E6C" w:rsidR="00F83626" w:rsidRDefault="00164CB5">
      <w:pPr>
        <w:pStyle w:val="TableofFigures"/>
        <w:tabs>
          <w:tab w:val="right" w:leader="dot" w:pos="9040"/>
        </w:tabs>
        <w:rPr>
          <w:rFonts w:eastAsiaTheme="minorEastAsia" w:cstheme="minorBidi"/>
          <w:noProof/>
          <w:spacing w:val="0"/>
          <w:lang w:val="en-AU" w:eastAsia="en-AU"/>
        </w:rPr>
      </w:pPr>
      <w:hyperlink w:anchor="_Toc109307461" w:history="1">
        <w:r w:rsidR="00F83626" w:rsidRPr="004077A8">
          <w:rPr>
            <w:rStyle w:val="Hyperlink"/>
            <w:noProof/>
          </w:rPr>
          <w:t>Table 12: Results NIH Toolbox Cognition Battery logistic models, dichotomised outcomes, odds ratios</w:t>
        </w:r>
        <w:r w:rsidR="00F83626">
          <w:rPr>
            <w:noProof/>
            <w:webHidden/>
          </w:rPr>
          <w:tab/>
        </w:r>
        <w:r w:rsidR="00F83626">
          <w:rPr>
            <w:noProof/>
            <w:webHidden/>
          </w:rPr>
          <w:fldChar w:fldCharType="begin"/>
        </w:r>
        <w:r w:rsidR="00F83626">
          <w:rPr>
            <w:noProof/>
            <w:webHidden/>
          </w:rPr>
          <w:instrText xml:space="preserve"> PAGEREF _Toc109307461 \h </w:instrText>
        </w:r>
        <w:r w:rsidR="00F83626">
          <w:rPr>
            <w:noProof/>
            <w:webHidden/>
          </w:rPr>
        </w:r>
        <w:r w:rsidR="00F83626">
          <w:rPr>
            <w:noProof/>
            <w:webHidden/>
          </w:rPr>
          <w:fldChar w:fldCharType="separate"/>
        </w:r>
        <w:r w:rsidR="009503E9">
          <w:rPr>
            <w:noProof/>
            <w:webHidden/>
          </w:rPr>
          <w:t>42</w:t>
        </w:r>
        <w:r w:rsidR="00F83626">
          <w:rPr>
            <w:noProof/>
            <w:webHidden/>
          </w:rPr>
          <w:fldChar w:fldCharType="end"/>
        </w:r>
      </w:hyperlink>
    </w:p>
    <w:p w14:paraId="445EF5C3" w14:textId="744E4EB7" w:rsidR="00F83626" w:rsidRDefault="00164CB5">
      <w:pPr>
        <w:pStyle w:val="TableofFigures"/>
        <w:tabs>
          <w:tab w:val="right" w:leader="dot" w:pos="9040"/>
        </w:tabs>
        <w:rPr>
          <w:rFonts w:eastAsiaTheme="minorEastAsia" w:cstheme="minorBidi"/>
          <w:noProof/>
          <w:spacing w:val="0"/>
          <w:lang w:val="en-AU" w:eastAsia="en-AU"/>
        </w:rPr>
      </w:pPr>
      <w:hyperlink w:anchor="_Toc109307462" w:history="1">
        <w:r w:rsidR="00F83626" w:rsidRPr="004077A8">
          <w:rPr>
            <w:rStyle w:val="Hyperlink"/>
            <w:noProof/>
          </w:rPr>
          <w:t>Table 13: SDQ, logistic models, dichotomised outcomes, odds ratios</w:t>
        </w:r>
        <w:r w:rsidR="00F83626">
          <w:rPr>
            <w:noProof/>
            <w:webHidden/>
          </w:rPr>
          <w:tab/>
        </w:r>
        <w:r w:rsidR="00F83626">
          <w:rPr>
            <w:noProof/>
            <w:webHidden/>
          </w:rPr>
          <w:fldChar w:fldCharType="begin"/>
        </w:r>
        <w:r w:rsidR="00F83626">
          <w:rPr>
            <w:noProof/>
            <w:webHidden/>
          </w:rPr>
          <w:instrText xml:space="preserve"> PAGEREF _Toc109307462 \h </w:instrText>
        </w:r>
        <w:r w:rsidR="00F83626">
          <w:rPr>
            <w:noProof/>
            <w:webHidden/>
          </w:rPr>
        </w:r>
        <w:r w:rsidR="00F83626">
          <w:rPr>
            <w:noProof/>
            <w:webHidden/>
          </w:rPr>
          <w:fldChar w:fldCharType="separate"/>
        </w:r>
        <w:r w:rsidR="009503E9">
          <w:rPr>
            <w:noProof/>
            <w:webHidden/>
          </w:rPr>
          <w:t>42</w:t>
        </w:r>
        <w:r w:rsidR="00F83626">
          <w:rPr>
            <w:noProof/>
            <w:webHidden/>
          </w:rPr>
          <w:fldChar w:fldCharType="end"/>
        </w:r>
      </w:hyperlink>
    </w:p>
    <w:p w14:paraId="0A07224B" w14:textId="4AD5D1FF" w:rsidR="00F83626" w:rsidRDefault="00164CB5">
      <w:pPr>
        <w:pStyle w:val="TableofFigures"/>
        <w:tabs>
          <w:tab w:val="right" w:leader="dot" w:pos="9040"/>
        </w:tabs>
        <w:rPr>
          <w:rFonts w:eastAsiaTheme="minorEastAsia" w:cstheme="minorBidi"/>
          <w:noProof/>
          <w:spacing w:val="0"/>
          <w:lang w:val="en-AU" w:eastAsia="en-AU"/>
        </w:rPr>
      </w:pPr>
      <w:hyperlink w:anchor="_Toc109307463" w:history="1">
        <w:r w:rsidR="00F83626" w:rsidRPr="004077A8">
          <w:rPr>
            <w:rStyle w:val="Hyperlink"/>
            <w:noProof/>
          </w:rPr>
          <w:t>Table 14: Vineland Adaptive Behaviour Questionnaire, social domain-logistic models: dichotomised outcomes, odds ratios</w:t>
        </w:r>
        <w:r w:rsidR="00F83626">
          <w:rPr>
            <w:noProof/>
            <w:webHidden/>
          </w:rPr>
          <w:tab/>
        </w:r>
        <w:r w:rsidR="00F83626">
          <w:rPr>
            <w:noProof/>
            <w:webHidden/>
          </w:rPr>
          <w:fldChar w:fldCharType="begin"/>
        </w:r>
        <w:r w:rsidR="00F83626">
          <w:rPr>
            <w:noProof/>
            <w:webHidden/>
          </w:rPr>
          <w:instrText xml:space="preserve"> PAGEREF _Toc109307463 \h </w:instrText>
        </w:r>
        <w:r w:rsidR="00F83626">
          <w:rPr>
            <w:noProof/>
            <w:webHidden/>
          </w:rPr>
        </w:r>
        <w:r w:rsidR="00F83626">
          <w:rPr>
            <w:noProof/>
            <w:webHidden/>
          </w:rPr>
          <w:fldChar w:fldCharType="separate"/>
        </w:r>
        <w:r w:rsidR="009503E9">
          <w:rPr>
            <w:noProof/>
            <w:webHidden/>
          </w:rPr>
          <w:t>43</w:t>
        </w:r>
        <w:r w:rsidR="00F83626">
          <w:rPr>
            <w:noProof/>
            <w:webHidden/>
          </w:rPr>
          <w:fldChar w:fldCharType="end"/>
        </w:r>
      </w:hyperlink>
    </w:p>
    <w:p w14:paraId="4EBB52AA" w14:textId="1B7F56E9" w:rsidR="00F83626" w:rsidRDefault="00164CB5">
      <w:pPr>
        <w:pStyle w:val="TableofFigures"/>
        <w:tabs>
          <w:tab w:val="right" w:leader="dot" w:pos="9040"/>
        </w:tabs>
        <w:rPr>
          <w:rFonts w:eastAsiaTheme="minorEastAsia" w:cstheme="minorBidi"/>
          <w:noProof/>
          <w:spacing w:val="0"/>
          <w:lang w:val="en-AU" w:eastAsia="en-AU"/>
        </w:rPr>
      </w:pPr>
      <w:hyperlink w:anchor="_Toc109307464" w:history="1">
        <w:r w:rsidR="00F83626" w:rsidRPr="004077A8">
          <w:rPr>
            <w:rStyle w:val="Hyperlink"/>
            <w:noProof/>
          </w:rPr>
          <w:t>Table 15: Number of impairments by alcohol exposure level, cut-off -2SD</w:t>
        </w:r>
        <w:r w:rsidR="00F83626">
          <w:rPr>
            <w:noProof/>
            <w:webHidden/>
          </w:rPr>
          <w:tab/>
        </w:r>
        <w:r w:rsidR="00F83626">
          <w:rPr>
            <w:noProof/>
            <w:webHidden/>
          </w:rPr>
          <w:fldChar w:fldCharType="begin"/>
        </w:r>
        <w:r w:rsidR="00F83626">
          <w:rPr>
            <w:noProof/>
            <w:webHidden/>
          </w:rPr>
          <w:instrText xml:space="preserve"> PAGEREF _Toc109307464 \h </w:instrText>
        </w:r>
        <w:r w:rsidR="00F83626">
          <w:rPr>
            <w:noProof/>
            <w:webHidden/>
          </w:rPr>
        </w:r>
        <w:r w:rsidR="00F83626">
          <w:rPr>
            <w:noProof/>
            <w:webHidden/>
          </w:rPr>
          <w:fldChar w:fldCharType="separate"/>
        </w:r>
        <w:r w:rsidR="009503E9">
          <w:rPr>
            <w:noProof/>
            <w:webHidden/>
          </w:rPr>
          <w:t>46</w:t>
        </w:r>
        <w:r w:rsidR="00F83626">
          <w:rPr>
            <w:noProof/>
            <w:webHidden/>
          </w:rPr>
          <w:fldChar w:fldCharType="end"/>
        </w:r>
      </w:hyperlink>
    </w:p>
    <w:p w14:paraId="035F1F2D" w14:textId="53583FC2" w:rsidR="00F83626" w:rsidRDefault="00164CB5">
      <w:pPr>
        <w:pStyle w:val="TableofFigures"/>
        <w:tabs>
          <w:tab w:val="right" w:leader="dot" w:pos="9040"/>
        </w:tabs>
        <w:rPr>
          <w:rFonts w:eastAsiaTheme="minorEastAsia" w:cstheme="minorBidi"/>
          <w:noProof/>
          <w:spacing w:val="0"/>
          <w:lang w:val="en-AU" w:eastAsia="en-AU"/>
        </w:rPr>
      </w:pPr>
      <w:hyperlink w:anchor="_Toc109307465" w:history="1">
        <w:r w:rsidR="00F83626" w:rsidRPr="004077A8">
          <w:rPr>
            <w:rStyle w:val="Hyperlink"/>
            <w:noProof/>
          </w:rPr>
          <w:t>Table 16: Ordinal model - number of impairments (cut-off -2SD)</w:t>
        </w:r>
        <w:r w:rsidR="00F83626">
          <w:rPr>
            <w:noProof/>
            <w:webHidden/>
          </w:rPr>
          <w:tab/>
        </w:r>
        <w:r w:rsidR="00F83626">
          <w:rPr>
            <w:noProof/>
            <w:webHidden/>
          </w:rPr>
          <w:fldChar w:fldCharType="begin"/>
        </w:r>
        <w:r w:rsidR="00F83626">
          <w:rPr>
            <w:noProof/>
            <w:webHidden/>
          </w:rPr>
          <w:instrText xml:space="preserve"> PAGEREF _Toc109307465 \h </w:instrText>
        </w:r>
        <w:r w:rsidR="00F83626">
          <w:rPr>
            <w:noProof/>
            <w:webHidden/>
          </w:rPr>
        </w:r>
        <w:r w:rsidR="00F83626">
          <w:rPr>
            <w:noProof/>
            <w:webHidden/>
          </w:rPr>
          <w:fldChar w:fldCharType="separate"/>
        </w:r>
        <w:r w:rsidR="009503E9">
          <w:rPr>
            <w:noProof/>
            <w:webHidden/>
          </w:rPr>
          <w:t>46</w:t>
        </w:r>
        <w:r w:rsidR="00F83626">
          <w:rPr>
            <w:noProof/>
            <w:webHidden/>
          </w:rPr>
          <w:fldChar w:fldCharType="end"/>
        </w:r>
      </w:hyperlink>
    </w:p>
    <w:p w14:paraId="733BA589" w14:textId="48DAB719" w:rsidR="00F83626" w:rsidRDefault="00164CB5">
      <w:pPr>
        <w:pStyle w:val="TableofFigures"/>
        <w:tabs>
          <w:tab w:val="right" w:leader="dot" w:pos="9040"/>
        </w:tabs>
        <w:rPr>
          <w:rFonts w:eastAsiaTheme="minorEastAsia" w:cstheme="minorBidi"/>
          <w:noProof/>
          <w:spacing w:val="0"/>
          <w:lang w:val="en-AU" w:eastAsia="en-AU"/>
        </w:rPr>
      </w:pPr>
      <w:hyperlink w:anchor="_Toc109307466" w:history="1">
        <w:r w:rsidR="00F83626" w:rsidRPr="004077A8">
          <w:rPr>
            <w:rStyle w:val="Hyperlink"/>
            <w:noProof/>
          </w:rPr>
          <w:t>Table 17: Number of impairments by alcohol exposure level of 20 drinks: - cut-off -2SD</w:t>
        </w:r>
        <w:r w:rsidR="00F83626">
          <w:rPr>
            <w:noProof/>
            <w:webHidden/>
          </w:rPr>
          <w:tab/>
        </w:r>
        <w:r w:rsidR="00F83626">
          <w:rPr>
            <w:noProof/>
            <w:webHidden/>
          </w:rPr>
          <w:fldChar w:fldCharType="begin"/>
        </w:r>
        <w:r w:rsidR="00F83626">
          <w:rPr>
            <w:noProof/>
            <w:webHidden/>
          </w:rPr>
          <w:instrText xml:space="preserve"> PAGEREF _Toc109307466 \h </w:instrText>
        </w:r>
        <w:r w:rsidR="00F83626">
          <w:rPr>
            <w:noProof/>
            <w:webHidden/>
          </w:rPr>
        </w:r>
        <w:r w:rsidR="00F83626">
          <w:rPr>
            <w:noProof/>
            <w:webHidden/>
          </w:rPr>
          <w:fldChar w:fldCharType="separate"/>
        </w:r>
        <w:r w:rsidR="009503E9">
          <w:rPr>
            <w:noProof/>
            <w:webHidden/>
          </w:rPr>
          <w:t>46</w:t>
        </w:r>
        <w:r w:rsidR="00F83626">
          <w:rPr>
            <w:noProof/>
            <w:webHidden/>
          </w:rPr>
          <w:fldChar w:fldCharType="end"/>
        </w:r>
      </w:hyperlink>
    </w:p>
    <w:p w14:paraId="524A6EB5" w14:textId="1F36F868" w:rsidR="00F83626" w:rsidRDefault="00164CB5">
      <w:pPr>
        <w:pStyle w:val="TableofFigures"/>
        <w:tabs>
          <w:tab w:val="right" w:leader="dot" w:pos="9040"/>
        </w:tabs>
        <w:rPr>
          <w:rFonts w:eastAsiaTheme="minorEastAsia" w:cstheme="minorBidi"/>
          <w:noProof/>
          <w:spacing w:val="0"/>
          <w:lang w:val="en-AU" w:eastAsia="en-AU"/>
        </w:rPr>
      </w:pPr>
      <w:hyperlink w:anchor="_Toc109307467" w:history="1">
        <w:r w:rsidR="00F83626" w:rsidRPr="004077A8">
          <w:rPr>
            <w:rStyle w:val="Hyperlink"/>
            <w:noProof/>
          </w:rPr>
          <w:t>Table 18: Total number of ADHD respondents by alcohol exposure level</w:t>
        </w:r>
        <w:r w:rsidR="00F83626">
          <w:rPr>
            <w:noProof/>
            <w:webHidden/>
          </w:rPr>
          <w:tab/>
        </w:r>
        <w:r w:rsidR="00F83626">
          <w:rPr>
            <w:noProof/>
            <w:webHidden/>
          </w:rPr>
          <w:fldChar w:fldCharType="begin"/>
        </w:r>
        <w:r w:rsidR="00F83626">
          <w:rPr>
            <w:noProof/>
            <w:webHidden/>
          </w:rPr>
          <w:instrText xml:space="preserve"> PAGEREF _Toc109307467 \h </w:instrText>
        </w:r>
        <w:r w:rsidR="00F83626">
          <w:rPr>
            <w:noProof/>
            <w:webHidden/>
          </w:rPr>
        </w:r>
        <w:r w:rsidR="00F83626">
          <w:rPr>
            <w:noProof/>
            <w:webHidden/>
          </w:rPr>
          <w:fldChar w:fldCharType="separate"/>
        </w:r>
        <w:r w:rsidR="009503E9">
          <w:rPr>
            <w:noProof/>
            <w:webHidden/>
          </w:rPr>
          <w:t>47</w:t>
        </w:r>
        <w:r w:rsidR="00F83626">
          <w:rPr>
            <w:noProof/>
            <w:webHidden/>
          </w:rPr>
          <w:fldChar w:fldCharType="end"/>
        </w:r>
      </w:hyperlink>
    </w:p>
    <w:p w14:paraId="0C85EC00" w14:textId="46D5AE40" w:rsidR="00F83626" w:rsidRDefault="00164CB5">
      <w:pPr>
        <w:pStyle w:val="TableofFigures"/>
        <w:tabs>
          <w:tab w:val="right" w:leader="dot" w:pos="9040"/>
        </w:tabs>
        <w:rPr>
          <w:rFonts w:eastAsiaTheme="minorEastAsia" w:cstheme="minorBidi"/>
          <w:noProof/>
          <w:spacing w:val="0"/>
          <w:lang w:val="en-AU" w:eastAsia="en-AU"/>
        </w:rPr>
      </w:pPr>
      <w:hyperlink w:anchor="_Toc109307468" w:history="1">
        <w:r w:rsidR="00F83626" w:rsidRPr="004077A8">
          <w:rPr>
            <w:rStyle w:val="Hyperlink"/>
            <w:noProof/>
          </w:rPr>
          <w:t>Table 19: Total number of traumatic life events by absolute alcohol exposure</w:t>
        </w:r>
        <w:r w:rsidR="00F83626">
          <w:rPr>
            <w:noProof/>
            <w:webHidden/>
          </w:rPr>
          <w:tab/>
        </w:r>
        <w:r w:rsidR="00F83626">
          <w:rPr>
            <w:noProof/>
            <w:webHidden/>
          </w:rPr>
          <w:fldChar w:fldCharType="begin"/>
        </w:r>
        <w:r w:rsidR="00F83626">
          <w:rPr>
            <w:noProof/>
            <w:webHidden/>
          </w:rPr>
          <w:instrText xml:space="preserve"> PAGEREF _Toc109307468 \h </w:instrText>
        </w:r>
        <w:r w:rsidR="00F83626">
          <w:rPr>
            <w:noProof/>
            <w:webHidden/>
          </w:rPr>
        </w:r>
        <w:r w:rsidR="00F83626">
          <w:rPr>
            <w:noProof/>
            <w:webHidden/>
          </w:rPr>
          <w:fldChar w:fldCharType="separate"/>
        </w:r>
        <w:r w:rsidR="009503E9">
          <w:rPr>
            <w:noProof/>
            <w:webHidden/>
          </w:rPr>
          <w:t>49</w:t>
        </w:r>
        <w:r w:rsidR="00F83626">
          <w:rPr>
            <w:noProof/>
            <w:webHidden/>
          </w:rPr>
          <w:fldChar w:fldCharType="end"/>
        </w:r>
      </w:hyperlink>
    </w:p>
    <w:p w14:paraId="08BB721A" w14:textId="7A2758C8" w:rsidR="00F83626" w:rsidRDefault="00164CB5">
      <w:pPr>
        <w:pStyle w:val="TableofFigures"/>
        <w:tabs>
          <w:tab w:val="right" w:leader="dot" w:pos="9040"/>
        </w:tabs>
        <w:rPr>
          <w:rFonts w:eastAsiaTheme="minorEastAsia" w:cstheme="minorBidi"/>
          <w:noProof/>
          <w:spacing w:val="0"/>
          <w:lang w:val="en-AU" w:eastAsia="en-AU"/>
        </w:rPr>
      </w:pPr>
      <w:hyperlink w:anchor="_Toc109307469" w:history="1">
        <w:r w:rsidR="00F83626" w:rsidRPr="004077A8">
          <w:rPr>
            <w:rStyle w:val="Hyperlink"/>
            <w:noProof/>
          </w:rPr>
          <w:t>Table 20: Wald Chi-square multiple regression model for independent variables, alcohol exposure and household challenges effect on impairment (cut-off level 1.5 SD below mean)</w:t>
        </w:r>
        <w:r w:rsidR="00F83626">
          <w:rPr>
            <w:noProof/>
            <w:webHidden/>
          </w:rPr>
          <w:tab/>
        </w:r>
        <w:r w:rsidR="00F83626">
          <w:rPr>
            <w:noProof/>
            <w:webHidden/>
          </w:rPr>
          <w:fldChar w:fldCharType="begin"/>
        </w:r>
        <w:r w:rsidR="00F83626">
          <w:rPr>
            <w:noProof/>
            <w:webHidden/>
          </w:rPr>
          <w:instrText xml:space="preserve"> PAGEREF _Toc109307469 \h </w:instrText>
        </w:r>
        <w:r w:rsidR="00F83626">
          <w:rPr>
            <w:noProof/>
            <w:webHidden/>
          </w:rPr>
        </w:r>
        <w:r w:rsidR="00F83626">
          <w:rPr>
            <w:noProof/>
            <w:webHidden/>
          </w:rPr>
          <w:fldChar w:fldCharType="separate"/>
        </w:r>
        <w:r w:rsidR="009503E9">
          <w:rPr>
            <w:noProof/>
            <w:webHidden/>
          </w:rPr>
          <w:t>50</w:t>
        </w:r>
        <w:r w:rsidR="00F83626">
          <w:rPr>
            <w:noProof/>
            <w:webHidden/>
          </w:rPr>
          <w:fldChar w:fldCharType="end"/>
        </w:r>
      </w:hyperlink>
    </w:p>
    <w:p w14:paraId="1A150878" w14:textId="74A759FF" w:rsidR="00F83626" w:rsidRDefault="00164CB5">
      <w:pPr>
        <w:pStyle w:val="TableofFigures"/>
        <w:tabs>
          <w:tab w:val="right" w:leader="dot" w:pos="9040"/>
        </w:tabs>
        <w:rPr>
          <w:rFonts w:eastAsiaTheme="minorEastAsia" w:cstheme="minorBidi"/>
          <w:noProof/>
          <w:spacing w:val="0"/>
          <w:lang w:val="en-AU" w:eastAsia="en-AU"/>
        </w:rPr>
      </w:pPr>
      <w:hyperlink w:anchor="_Toc109307470" w:history="1">
        <w:r w:rsidR="00F83626" w:rsidRPr="004077A8">
          <w:rPr>
            <w:rStyle w:val="Hyperlink"/>
            <w:noProof/>
          </w:rPr>
          <w:t>Table 21: Wald Chi-Square multiple regression model fit for independent variables, alcohol exposure and household challenges with interaction effect on impairment (cut-off level 1.5 SD below mean)</w:t>
        </w:r>
        <w:r w:rsidR="00F83626">
          <w:rPr>
            <w:noProof/>
            <w:webHidden/>
          </w:rPr>
          <w:tab/>
        </w:r>
        <w:r w:rsidR="00F83626">
          <w:rPr>
            <w:noProof/>
            <w:webHidden/>
          </w:rPr>
          <w:fldChar w:fldCharType="begin"/>
        </w:r>
        <w:r w:rsidR="00F83626">
          <w:rPr>
            <w:noProof/>
            <w:webHidden/>
          </w:rPr>
          <w:instrText xml:space="preserve"> PAGEREF _Toc109307470 \h </w:instrText>
        </w:r>
        <w:r w:rsidR="00F83626">
          <w:rPr>
            <w:noProof/>
            <w:webHidden/>
          </w:rPr>
        </w:r>
        <w:r w:rsidR="00F83626">
          <w:rPr>
            <w:noProof/>
            <w:webHidden/>
          </w:rPr>
          <w:fldChar w:fldCharType="separate"/>
        </w:r>
        <w:r w:rsidR="009503E9">
          <w:rPr>
            <w:noProof/>
            <w:webHidden/>
          </w:rPr>
          <w:t>50</w:t>
        </w:r>
        <w:r w:rsidR="00F83626">
          <w:rPr>
            <w:noProof/>
            <w:webHidden/>
          </w:rPr>
          <w:fldChar w:fldCharType="end"/>
        </w:r>
      </w:hyperlink>
    </w:p>
    <w:p w14:paraId="33F29FD6" w14:textId="220AE719" w:rsidR="00F83626" w:rsidRDefault="00164CB5">
      <w:pPr>
        <w:pStyle w:val="TableofFigures"/>
        <w:tabs>
          <w:tab w:val="right" w:leader="dot" w:pos="9040"/>
        </w:tabs>
        <w:rPr>
          <w:rFonts w:eastAsiaTheme="minorEastAsia" w:cstheme="minorBidi"/>
          <w:noProof/>
          <w:spacing w:val="0"/>
          <w:lang w:val="en-AU" w:eastAsia="en-AU"/>
        </w:rPr>
      </w:pPr>
      <w:hyperlink w:anchor="_Toc109307471" w:history="1">
        <w:r w:rsidR="00F83626" w:rsidRPr="004077A8">
          <w:rPr>
            <w:rStyle w:val="Hyperlink"/>
            <w:noProof/>
          </w:rPr>
          <w:t>Table 22: Wald Chi-Square Multiple regression model fit for independent variables Alcohol Exposure and Household challenges effect on impairment (cut-off level 2 SD below mean)</w:t>
        </w:r>
        <w:r w:rsidR="00F83626">
          <w:rPr>
            <w:noProof/>
            <w:webHidden/>
          </w:rPr>
          <w:tab/>
        </w:r>
        <w:r w:rsidR="00F83626">
          <w:rPr>
            <w:noProof/>
            <w:webHidden/>
          </w:rPr>
          <w:fldChar w:fldCharType="begin"/>
        </w:r>
        <w:r w:rsidR="00F83626">
          <w:rPr>
            <w:noProof/>
            <w:webHidden/>
          </w:rPr>
          <w:instrText xml:space="preserve"> PAGEREF _Toc109307471 \h </w:instrText>
        </w:r>
        <w:r w:rsidR="00F83626">
          <w:rPr>
            <w:noProof/>
            <w:webHidden/>
          </w:rPr>
        </w:r>
        <w:r w:rsidR="00F83626">
          <w:rPr>
            <w:noProof/>
            <w:webHidden/>
          </w:rPr>
          <w:fldChar w:fldCharType="separate"/>
        </w:r>
        <w:r w:rsidR="009503E9">
          <w:rPr>
            <w:noProof/>
            <w:webHidden/>
          </w:rPr>
          <w:t>50</w:t>
        </w:r>
        <w:r w:rsidR="00F83626">
          <w:rPr>
            <w:noProof/>
            <w:webHidden/>
          </w:rPr>
          <w:fldChar w:fldCharType="end"/>
        </w:r>
      </w:hyperlink>
    </w:p>
    <w:p w14:paraId="7DEAB014" w14:textId="04890170" w:rsidR="00F83626" w:rsidRDefault="00164CB5">
      <w:pPr>
        <w:pStyle w:val="TableofFigures"/>
        <w:tabs>
          <w:tab w:val="right" w:leader="dot" w:pos="9040"/>
        </w:tabs>
        <w:rPr>
          <w:rFonts w:eastAsiaTheme="minorEastAsia" w:cstheme="minorBidi"/>
          <w:noProof/>
          <w:spacing w:val="0"/>
          <w:lang w:val="en-AU" w:eastAsia="en-AU"/>
        </w:rPr>
      </w:pPr>
      <w:hyperlink w:anchor="_Toc109307472" w:history="1">
        <w:r w:rsidR="00F83626" w:rsidRPr="004077A8">
          <w:rPr>
            <w:rStyle w:val="Hyperlink"/>
            <w:noProof/>
          </w:rPr>
          <w:t>Table 23: Wald Chi-Square Multiple regression model fit for independent variables Alcohol Exposure and Household challenges with interaction effect on impairment (cut-off level 2 SD below mean)</w:t>
        </w:r>
        <w:r w:rsidR="00F83626">
          <w:rPr>
            <w:noProof/>
            <w:webHidden/>
          </w:rPr>
          <w:tab/>
        </w:r>
        <w:r w:rsidR="00F83626">
          <w:rPr>
            <w:noProof/>
            <w:webHidden/>
          </w:rPr>
          <w:fldChar w:fldCharType="begin"/>
        </w:r>
        <w:r w:rsidR="00F83626">
          <w:rPr>
            <w:noProof/>
            <w:webHidden/>
          </w:rPr>
          <w:instrText xml:space="preserve"> PAGEREF _Toc109307472 \h </w:instrText>
        </w:r>
        <w:r w:rsidR="00F83626">
          <w:rPr>
            <w:noProof/>
            <w:webHidden/>
          </w:rPr>
        </w:r>
        <w:r w:rsidR="00F83626">
          <w:rPr>
            <w:noProof/>
            <w:webHidden/>
          </w:rPr>
          <w:fldChar w:fldCharType="separate"/>
        </w:r>
        <w:r w:rsidR="009503E9">
          <w:rPr>
            <w:noProof/>
            <w:webHidden/>
          </w:rPr>
          <w:t>50</w:t>
        </w:r>
        <w:r w:rsidR="00F83626">
          <w:rPr>
            <w:noProof/>
            <w:webHidden/>
          </w:rPr>
          <w:fldChar w:fldCharType="end"/>
        </w:r>
      </w:hyperlink>
    </w:p>
    <w:p w14:paraId="2F71D937" w14:textId="4C06B4D5" w:rsidR="00F83626" w:rsidRDefault="00164CB5">
      <w:pPr>
        <w:pStyle w:val="TableofFigures"/>
        <w:tabs>
          <w:tab w:val="right" w:leader="dot" w:pos="9040"/>
        </w:tabs>
        <w:rPr>
          <w:rFonts w:eastAsiaTheme="minorEastAsia" w:cstheme="minorBidi"/>
          <w:noProof/>
          <w:spacing w:val="0"/>
          <w:lang w:val="en-AU" w:eastAsia="en-AU"/>
        </w:rPr>
      </w:pPr>
      <w:hyperlink w:anchor="_Toc109307473" w:history="1">
        <w:r w:rsidR="00F83626" w:rsidRPr="004077A8">
          <w:rPr>
            <w:rStyle w:val="Hyperlink"/>
            <w:noProof/>
          </w:rPr>
          <w:t>Table 24: Difference between the original cohort and the cohort at 8 years</w:t>
        </w:r>
        <w:r w:rsidR="00F83626">
          <w:rPr>
            <w:noProof/>
            <w:webHidden/>
          </w:rPr>
          <w:tab/>
        </w:r>
        <w:r w:rsidR="00F83626">
          <w:rPr>
            <w:noProof/>
            <w:webHidden/>
          </w:rPr>
          <w:fldChar w:fldCharType="begin"/>
        </w:r>
        <w:r w:rsidR="00F83626">
          <w:rPr>
            <w:noProof/>
            <w:webHidden/>
          </w:rPr>
          <w:instrText xml:space="preserve"> PAGEREF _Toc109307473 \h </w:instrText>
        </w:r>
        <w:r w:rsidR="00F83626">
          <w:rPr>
            <w:noProof/>
            <w:webHidden/>
          </w:rPr>
        </w:r>
        <w:r w:rsidR="00F83626">
          <w:rPr>
            <w:noProof/>
            <w:webHidden/>
          </w:rPr>
          <w:fldChar w:fldCharType="separate"/>
        </w:r>
        <w:r w:rsidR="009503E9">
          <w:rPr>
            <w:noProof/>
            <w:webHidden/>
          </w:rPr>
          <w:t>51</w:t>
        </w:r>
        <w:r w:rsidR="00F83626">
          <w:rPr>
            <w:noProof/>
            <w:webHidden/>
          </w:rPr>
          <w:fldChar w:fldCharType="end"/>
        </w:r>
      </w:hyperlink>
    </w:p>
    <w:p w14:paraId="3DA6E6D3" w14:textId="0EB2C70C" w:rsidR="00F83626" w:rsidRDefault="00164CB5">
      <w:pPr>
        <w:pStyle w:val="TableofFigures"/>
        <w:tabs>
          <w:tab w:val="right" w:leader="dot" w:pos="9040"/>
        </w:tabs>
        <w:rPr>
          <w:rFonts w:eastAsiaTheme="minorEastAsia" w:cstheme="minorBidi"/>
          <w:noProof/>
          <w:spacing w:val="0"/>
          <w:lang w:val="en-AU" w:eastAsia="en-AU"/>
        </w:rPr>
      </w:pPr>
      <w:hyperlink w:anchor="_Toc109307474" w:history="1">
        <w:r w:rsidR="00F83626" w:rsidRPr="004077A8">
          <w:rPr>
            <w:rStyle w:val="Hyperlink"/>
            <w:noProof/>
          </w:rPr>
          <w:t>Table 25: Alignment with Consider Statement</w:t>
        </w:r>
        <w:r w:rsidR="00F83626">
          <w:rPr>
            <w:noProof/>
            <w:webHidden/>
          </w:rPr>
          <w:tab/>
        </w:r>
        <w:r w:rsidR="00F83626">
          <w:rPr>
            <w:noProof/>
            <w:webHidden/>
          </w:rPr>
          <w:fldChar w:fldCharType="begin"/>
        </w:r>
        <w:r w:rsidR="00F83626">
          <w:rPr>
            <w:noProof/>
            <w:webHidden/>
          </w:rPr>
          <w:instrText xml:space="preserve"> PAGEREF _Toc109307474 \h </w:instrText>
        </w:r>
        <w:r w:rsidR="00F83626">
          <w:rPr>
            <w:noProof/>
            <w:webHidden/>
          </w:rPr>
        </w:r>
        <w:r w:rsidR="00F83626">
          <w:rPr>
            <w:noProof/>
            <w:webHidden/>
          </w:rPr>
          <w:fldChar w:fldCharType="separate"/>
        </w:r>
        <w:r w:rsidR="009503E9">
          <w:rPr>
            <w:noProof/>
            <w:webHidden/>
          </w:rPr>
          <w:t>63</w:t>
        </w:r>
        <w:r w:rsidR="00F83626">
          <w:rPr>
            <w:noProof/>
            <w:webHidden/>
          </w:rPr>
          <w:fldChar w:fldCharType="end"/>
        </w:r>
      </w:hyperlink>
    </w:p>
    <w:p w14:paraId="19D19934" w14:textId="46F2104F" w:rsidR="00B43BB0" w:rsidRDefault="00B43BB0" w:rsidP="00970471">
      <w:pPr>
        <w:pStyle w:val="BodyText"/>
      </w:pPr>
      <w:r>
        <w:lastRenderedPageBreak/>
        <w:fldChar w:fldCharType="end"/>
      </w:r>
    </w:p>
    <w:p w14:paraId="2706C57B" w14:textId="0411C2F7" w:rsidR="00B43BB0" w:rsidRPr="00625DD9" w:rsidRDefault="00B43BB0" w:rsidP="00B43BB0">
      <w:pPr>
        <w:pStyle w:val="BodyText"/>
        <w:spacing w:after="120"/>
        <w:rPr>
          <w:b/>
          <w:bCs/>
          <w:color w:val="206025"/>
          <w:sz w:val="28"/>
          <w:szCs w:val="28"/>
        </w:rPr>
      </w:pPr>
      <w:r w:rsidRPr="00625DD9">
        <w:rPr>
          <w:b/>
          <w:bCs/>
          <w:color w:val="206025"/>
          <w:sz w:val="28"/>
          <w:szCs w:val="28"/>
        </w:rPr>
        <w:t>List of Figures</w:t>
      </w:r>
    </w:p>
    <w:p w14:paraId="2A17E8CF" w14:textId="1674A6D7" w:rsidR="00F83626" w:rsidRDefault="00B43BB0">
      <w:pPr>
        <w:pStyle w:val="TableofFigures"/>
        <w:tabs>
          <w:tab w:val="right" w:leader="dot" w:pos="9040"/>
        </w:tabs>
        <w:rPr>
          <w:rFonts w:eastAsiaTheme="minorEastAsia" w:cstheme="minorBidi"/>
          <w:noProof/>
          <w:spacing w:val="0"/>
          <w:lang w:val="en-AU" w:eastAsia="en-AU"/>
        </w:rPr>
      </w:pPr>
      <w:r>
        <w:fldChar w:fldCharType="begin"/>
      </w:r>
      <w:r>
        <w:instrText xml:space="preserve"> TOC \h \z \c "Figure" </w:instrText>
      </w:r>
      <w:r>
        <w:fldChar w:fldCharType="separate"/>
      </w:r>
      <w:hyperlink w:anchor="_Toc109307475" w:history="1">
        <w:r w:rsidR="00F83626" w:rsidRPr="00B35B1C">
          <w:rPr>
            <w:rStyle w:val="Hyperlink"/>
            <w:noProof/>
          </w:rPr>
          <w:t>Figure 1: Alcohol exposure during pregnancy by ethnic subgroup (total ethnicity)</w:t>
        </w:r>
        <w:r w:rsidR="00F83626">
          <w:rPr>
            <w:noProof/>
            <w:webHidden/>
          </w:rPr>
          <w:tab/>
        </w:r>
        <w:r w:rsidR="00F83626">
          <w:rPr>
            <w:noProof/>
            <w:webHidden/>
          </w:rPr>
          <w:fldChar w:fldCharType="begin"/>
        </w:r>
        <w:r w:rsidR="00F83626">
          <w:rPr>
            <w:noProof/>
            <w:webHidden/>
          </w:rPr>
          <w:instrText xml:space="preserve"> PAGEREF _Toc109307475 \h </w:instrText>
        </w:r>
        <w:r w:rsidR="00F83626">
          <w:rPr>
            <w:noProof/>
            <w:webHidden/>
          </w:rPr>
        </w:r>
        <w:r w:rsidR="00F83626">
          <w:rPr>
            <w:noProof/>
            <w:webHidden/>
          </w:rPr>
          <w:fldChar w:fldCharType="separate"/>
        </w:r>
        <w:r w:rsidR="009503E9">
          <w:rPr>
            <w:noProof/>
            <w:webHidden/>
          </w:rPr>
          <w:t>41</w:t>
        </w:r>
        <w:r w:rsidR="00F83626">
          <w:rPr>
            <w:noProof/>
            <w:webHidden/>
          </w:rPr>
          <w:fldChar w:fldCharType="end"/>
        </w:r>
      </w:hyperlink>
    </w:p>
    <w:p w14:paraId="724B04DE" w14:textId="4077CF6C" w:rsidR="00F83626" w:rsidRDefault="00164CB5">
      <w:pPr>
        <w:pStyle w:val="TableofFigures"/>
        <w:tabs>
          <w:tab w:val="right" w:leader="dot" w:pos="9040"/>
        </w:tabs>
        <w:rPr>
          <w:rFonts w:eastAsiaTheme="minorEastAsia" w:cstheme="minorBidi"/>
          <w:noProof/>
          <w:spacing w:val="0"/>
          <w:lang w:val="en-AU" w:eastAsia="en-AU"/>
        </w:rPr>
      </w:pPr>
      <w:hyperlink w:anchor="_Toc109307476" w:history="1">
        <w:r w:rsidR="00F83626" w:rsidRPr="00B35B1C">
          <w:rPr>
            <w:rStyle w:val="Hyperlink"/>
            <w:noProof/>
          </w:rPr>
          <w:t>Figure 2: Distribution of the number of impairments by main ethnic groups (total response)</w:t>
        </w:r>
        <w:r w:rsidR="00F83626">
          <w:rPr>
            <w:noProof/>
            <w:webHidden/>
          </w:rPr>
          <w:tab/>
        </w:r>
        <w:r w:rsidR="00F83626">
          <w:rPr>
            <w:noProof/>
            <w:webHidden/>
          </w:rPr>
          <w:fldChar w:fldCharType="begin"/>
        </w:r>
        <w:r w:rsidR="00F83626">
          <w:rPr>
            <w:noProof/>
            <w:webHidden/>
          </w:rPr>
          <w:instrText xml:space="preserve"> PAGEREF _Toc109307476 \h </w:instrText>
        </w:r>
        <w:r w:rsidR="00F83626">
          <w:rPr>
            <w:noProof/>
            <w:webHidden/>
          </w:rPr>
        </w:r>
        <w:r w:rsidR="00F83626">
          <w:rPr>
            <w:noProof/>
            <w:webHidden/>
          </w:rPr>
          <w:fldChar w:fldCharType="separate"/>
        </w:r>
        <w:r w:rsidR="009503E9">
          <w:rPr>
            <w:noProof/>
            <w:webHidden/>
          </w:rPr>
          <w:t>44</w:t>
        </w:r>
        <w:r w:rsidR="00F83626">
          <w:rPr>
            <w:noProof/>
            <w:webHidden/>
          </w:rPr>
          <w:fldChar w:fldCharType="end"/>
        </w:r>
      </w:hyperlink>
    </w:p>
    <w:p w14:paraId="4306B747" w14:textId="442A555B" w:rsidR="00F83626" w:rsidRDefault="00164CB5">
      <w:pPr>
        <w:pStyle w:val="TableofFigures"/>
        <w:tabs>
          <w:tab w:val="right" w:leader="dot" w:pos="9040"/>
        </w:tabs>
        <w:rPr>
          <w:rFonts w:eastAsiaTheme="minorEastAsia" w:cstheme="minorBidi"/>
          <w:noProof/>
          <w:spacing w:val="0"/>
          <w:lang w:val="en-AU" w:eastAsia="en-AU"/>
        </w:rPr>
      </w:pPr>
      <w:hyperlink w:anchor="_Toc109307477" w:history="1">
        <w:r w:rsidR="00F83626" w:rsidRPr="00B35B1C">
          <w:rPr>
            <w:rStyle w:val="Hyperlink"/>
            <w:noProof/>
          </w:rPr>
          <w:t>Figure 3: Distribution of the number of impairments (cut-off 2 SD below mean) by prenatal alcohol exposure level for main ethnic groups (total response)</w:t>
        </w:r>
        <w:r w:rsidR="00F83626">
          <w:rPr>
            <w:noProof/>
            <w:webHidden/>
          </w:rPr>
          <w:tab/>
        </w:r>
        <w:r w:rsidR="00F83626">
          <w:rPr>
            <w:noProof/>
            <w:webHidden/>
          </w:rPr>
          <w:fldChar w:fldCharType="begin"/>
        </w:r>
        <w:r w:rsidR="00F83626">
          <w:rPr>
            <w:noProof/>
            <w:webHidden/>
          </w:rPr>
          <w:instrText xml:space="preserve"> PAGEREF _Toc109307477 \h </w:instrText>
        </w:r>
        <w:r w:rsidR="00F83626">
          <w:rPr>
            <w:noProof/>
            <w:webHidden/>
          </w:rPr>
        </w:r>
        <w:r w:rsidR="00F83626">
          <w:rPr>
            <w:noProof/>
            <w:webHidden/>
          </w:rPr>
          <w:fldChar w:fldCharType="separate"/>
        </w:r>
        <w:r w:rsidR="009503E9">
          <w:rPr>
            <w:noProof/>
            <w:webHidden/>
          </w:rPr>
          <w:t>44</w:t>
        </w:r>
        <w:r w:rsidR="00F83626">
          <w:rPr>
            <w:noProof/>
            <w:webHidden/>
          </w:rPr>
          <w:fldChar w:fldCharType="end"/>
        </w:r>
      </w:hyperlink>
    </w:p>
    <w:p w14:paraId="73B1F7BB" w14:textId="10A4AFB7" w:rsidR="00F83626" w:rsidRDefault="00164CB5">
      <w:pPr>
        <w:pStyle w:val="TableofFigures"/>
        <w:tabs>
          <w:tab w:val="right" w:leader="dot" w:pos="9040"/>
        </w:tabs>
        <w:rPr>
          <w:rFonts w:eastAsiaTheme="minorEastAsia" w:cstheme="minorBidi"/>
          <w:noProof/>
          <w:spacing w:val="0"/>
          <w:lang w:val="en-AU" w:eastAsia="en-AU"/>
        </w:rPr>
      </w:pPr>
      <w:hyperlink w:anchor="_Toc109307478" w:history="1">
        <w:r w:rsidR="00F83626" w:rsidRPr="00B35B1C">
          <w:rPr>
            <w:rStyle w:val="Hyperlink"/>
            <w:noProof/>
          </w:rPr>
          <w:t>Figure 4: Number of impairments at 1.5 SD and at 2SD below the mean</w:t>
        </w:r>
        <w:r w:rsidR="00F83626">
          <w:rPr>
            <w:noProof/>
            <w:webHidden/>
          </w:rPr>
          <w:tab/>
        </w:r>
        <w:r w:rsidR="00F83626">
          <w:rPr>
            <w:noProof/>
            <w:webHidden/>
          </w:rPr>
          <w:fldChar w:fldCharType="begin"/>
        </w:r>
        <w:r w:rsidR="00F83626">
          <w:rPr>
            <w:noProof/>
            <w:webHidden/>
          </w:rPr>
          <w:instrText xml:space="preserve"> PAGEREF _Toc109307478 \h </w:instrText>
        </w:r>
        <w:r w:rsidR="00F83626">
          <w:rPr>
            <w:noProof/>
            <w:webHidden/>
          </w:rPr>
        </w:r>
        <w:r w:rsidR="00F83626">
          <w:rPr>
            <w:noProof/>
            <w:webHidden/>
          </w:rPr>
          <w:fldChar w:fldCharType="separate"/>
        </w:r>
        <w:r w:rsidR="009503E9">
          <w:rPr>
            <w:noProof/>
            <w:webHidden/>
          </w:rPr>
          <w:t>45</w:t>
        </w:r>
        <w:r w:rsidR="00F83626">
          <w:rPr>
            <w:noProof/>
            <w:webHidden/>
          </w:rPr>
          <w:fldChar w:fldCharType="end"/>
        </w:r>
      </w:hyperlink>
    </w:p>
    <w:p w14:paraId="38713DDF" w14:textId="0D79B214" w:rsidR="00B43BB0" w:rsidRPr="00CE7E31" w:rsidRDefault="00B43BB0" w:rsidP="00970471">
      <w:pPr>
        <w:pStyle w:val="BodyText"/>
      </w:pPr>
      <w:r>
        <w:fldChar w:fldCharType="end"/>
      </w:r>
    </w:p>
    <w:p w14:paraId="003BEC37" w14:textId="1161F95C" w:rsidR="00310D93" w:rsidRDefault="00683BC0" w:rsidP="00981D1E">
      <w:pPr>
        <w:pStyle w:val="Heading1"/>
        <w:numPr>
          <w:ilvl w:val="0"/>
          <w:numId w:val="0"/>
        </w:numPr>
        <w:ind w:left="567" w:hanging="567"/>
      </w:pPr>
      <w:bookmarkStart w:id="0" w:name="1._Purpose_of_document"/>
      <w:bookmarkStart w:id="1" w:name="_bookmark0"/>
      <w:bookmarkStart w:id="2" w:name="_Toc109393025"/>
      <w:bookmarkEnd w:id="0"/>
      <w:bookmarkEnd w:id="1"/>
      <w:r w:rsidRPr="00683BC0">
        <w:lastRenderedPageBreak/>
        <w:t>Glossary of terms and acronyms</w:t>
      </w:r>
      <w:bookmarkEnd w:id="2"/>
    </w:p>
    <w:p w14:paraId="76A800CE" w14:textId="77777777" w:rsidR="00A42D1A" w:rsidRDefault="00A42D1A" w:rsidP="00A42D1A">
      <w:pPr>
        <w:pStyle w:val="BodyText"/>
      </w:pPr>
    </w:p>
    <w:tbl>
      <w:tblPr>
        <w:tblStyle w:val="PlainTable4"/>
        <w:tblW w:w="0" w:type="auto"/>
        <w:tblBorders>
          <w:top w:val="single" w:sz="4" w:space="0" w:color="90C144"/>
          <w:left w:val="single" w:sz="4" w:space="0" w:color="90C144"/>
          <w:bottom w:val="single" w:sz="4" w:space="0" w:color="90C144"/>
          <w:right w:val="single" w:sz="4" w:space="0" w:color="90C144"/>
          <w:insideH w:val="single" w:sz="4" w:space="0" w:color="90C144"/>
          <w:insideV w:val="single" w:sz="4" w:space="0" w:color="90C144"/>
        </w:tblBorders>
        <w:tblLook w:val="04A0" w:firstRow="1" w:lastRow="0" w:firstColumn="1" w:lastColumn="0" w:noHBand="0" w:noVBand="1"/>
        <w:tblCaption w:val="Glossary of terms and acronyms"/>
      </w:tblPr>
      <w:tblGrid>
        <w:gridCol w:w="2552"/>
        <w:gridCol w:w="6464"/>
      </w:tblGrid>
      <w:tr w:rsidR="00A42D1A" w:rsidRPr="00A42D1A" w14:paraId="0A4BA841" w14:textId="77777777" w:rsidTr="00600943">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552" w:type="dxa"/>
            <w:shd w:val="clear" w:color="auto" w:fill="206025"/>
          </w:tcPr>
          <w:p w14:paraId="39C7D2FB" w14:textId="77777777" w:rsidR="00683BC0" w:rsidRPr="00A42D1A" w:rsidRDefault="00683BC0" w:rsidP="00A42D1A">
            <w:pPr>
              <w:pStyle w:val="TOCHeader"/>
              <w:spacing w:before="60" w:after="60"/>
              <w:rPr>
                <w:rFonts w:asciiTheme="minorHAnsi" w:eastAsiaTheme="majorEastAsia" w:hAnsiTheme="minorHAnsi" w:cstheme="minorHAnsi"/>
                <w:color w:val="FFFFFF" w:themeColor="background1"/>
                <w:sz w:val="22"/>
                <w:szCs w:val="22"/>
              </w:rPr>
            </w:pPr>
            <w:r w:rsidRPr="00A42D1A">
              <w:rPr>
                <w:rFonts w:asciiTheme="minorHAnsi" w:eastAsiaTheme="majorEastAsia" w:hAnsiTheme="minorHAnsi" w:cstheme="minorHAnsi"/>
                <w:b/>
                <w:color w:val="FFFFFF" w:themeColor="background1"/>
                <w:sz w:val="22"/>
                <w:szCs w:val="22"/>
              </w:rPr>
              <w:t>Term</w:t>
            </w:r>
          </w:p>
        </w:tc>
        <w:tc>
          <w:tcPr>
            <w:tcW w:w="6464" w:type="dxa"/>
            <w:shd w:val="clear" w:color="auto" w:fill="206025"/>
          </w:tcPr>
          <w:p w14:paraId="41F5B5C9" w14:textId="77777777" w:rsidR="00683BC0" w:rsidRPr="00A42D1A" w:rsidRDefault="00683BC0" w:rsidP="00A42D1A">
            <w:pPr>
              <w:pStyle w:val="TOCHeader"/>
              <w:spacing w:before="60" w:after="60"/>
              <w:cnfStyle w:val="100000000000" w:firstRow="1" w:lastRow="0" w:firstColumn="0" w:lastColumn="0" w:oddVBand="0" w:evenVBand="0" w:oddHBand="0" w:evenHBand="0" w:firstRowFirstColumn="0" w:firstRowLastColumn="0" w:lastRowFirstColumn="0" w:lastRowLastColumn="0"/>
              <w:rPr>
                <w:rFonts w:asciiTheme="minorHAnsi" w:eastAsiaTheme="majorEastAsia" w:hAnsiTheme="minorHAnsi" w:cstheme="minorHAnsi"/>
                <w:color w:val="FFFFFF" w:themeColor="background1"/>
                <w:sz w:val="22"/>
                <w:szCs w:val="22"/>
              </w:rPr>
            </w:pPr>
            <w:r w:rsidRPr="00A42D1A">
              <w:rPr>
                <w:rFonts w:asciiTheme="minorHAnsi" w:eastAsiaTheme="majorEastAsia" w:hAnsiTheme="minorHAnsi" w:cstheme="minorHAnsi"/>
                <w:b/>
                <w:color w:val="FFFFFF" w:themeColor="background1"/>
                <w:sz w:val="22"/>
                <w:szCs w:val="22"/>
              </w:rPr>
              <w:t>Definition or translation</w:t>
            </w:r>
          </w:p>
        </w:tc>
      </w:tr>
      <w:tr w:rsidR="00683BC0" w:rsidRPr="00A42D1A" w14:paraId="2C221D40" w14:textId="77777777" w:rsidTr="00A42D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tcPr>
          <w:p w14:paraId="13827CFD" w14:textId="77777777" w:rsidR="00683BC0" w:rsidRPr="00A42D1A" w:rsidRDefault="00683BC0" w:rsidP="00A42D1A">
            <w:pPr>
              <w:pStyle w:val="TableText"/>
            </w:pPr>
            <w:r w:rsidRPr="00A42D1A">
              <w:t>8Y</w:t>
            </w:r>
          </w:p>
        </w:tc>
        <w:tc>
          <w:tcPr>
            <w:tcW w:w="6464" w:type="dxa"/>
            <w:shd w:val="clear" w:color="auto" w:fill="FFFFFF" w:themeFill="background1"/>
          </w:tcPr>
          <w:p w14:paraId="1001B24E" w14:textId="77777777" w:rsidR="00683BC0" w:rsidRPr="00A42D1A" w:rsidRDefault="00683BC0" w:rsidP="00A42D1A">
            <w:pPr>
              <w:pStyle w:val="TableText"/>
              <w:cnfStyle w:val="000000100000" w:firstRow="0" w:lastRow="0" w:firstColumn="0" w:lastColumn="0" w:oddVBand="0" w:evenVBand="0" w:oddHBand="1" w:evenHBand="0" w:firstRowFirstColumn="0" w:firstRowLastColumn="0" w:lastRowFirstColumn="0" w:lastRowLastColumn="0"/>
            </w:pPr>
            <w:r w:rsidRPr="00A42D1A">
              <w:t>8 Year</w:t>
            </w:r>
          </w:p>
        </w:tc>
      </w:tr>
      <w:tr w:rsidR="00683BC0" w:rsidRPr="00A42D1A" w14:paraId="177A8A6F" w14:textId="77777777" w:rsidTr="00A42D1A">
        <w:tc>
          <w:tcPr>
            <w:cnfStyle w:val="001000000000" w:firstRow="0" w:lastRow="0" w:firstColumn="1" w:lastColumn="0" w:oddVBand="0" w:evenVBand="0" w:oddHBand="0" w:evenHBand="0" w:firstRowFirstColumn="0" w:firstRowLastColumn="0" w:lastRowFirstColumn="0" w:lastRowLastColumn="0"/>
            <w:tcW w:w="2552" w:type="dxa"/>
            <w:shd w:val="clear" w:color="auto" w:fill="F0F7F0"/>
          </w:tcPr>
          <w:p w14:paraId="33C8DB98" w14:textId="77777777" w:rsidR="00683BC0" w:rsidRPr="00A42D1A" w:rsidRDefault="00683BC0" w:rsidP="00A42D1A">
            <w:pPr>
              <w:pStyle w:val="TableText"/>
            </w:pPr>
            <w:r w:rsidRPr="00A42D1A">
              <w:t>ADHD</w:t>
            </w:r>
          </w:p>
        </w:tc>
        <w:tc>
          <w:tcPr>
            <w:tcW w:w="6464" w:type="dxa"/>
            <w:shd w:val="clear" w:color="auto" w:fill="F0F7F0"/>
          </w:tcPr>
          <w:p w14:paraId="3B9D2AAA" w14:textId="77777777" w:rsidR="00683BC0" w:rsidRPr="00A42D1A" w:rsidRDefault="00683BC0" w:rsidP="00A42D1A">
            <w:pPr>
              <w:pStyle w:val="TableText"/>
              <w:cnfStyle w:val="000000000000" w:firstRow="0" w:lastRow="0" w:firstColumn="0" w:lastColumn="0" w:oddVBand="0" w:evenVBand="0" w:oddHBand="0" w:evenHBand="0" w:firstRowFirstColumn="0" w:firstRowLastColumn="0" w:lastRowFirstColumn="0" w:lastRowLastColumn="0"/>
            </w:pPr>
            <w:r w:rsidRPr="00A42D1A">
              <w:t>Attention Deficit Hyperactivity Disorder</w:t>
            </w:r>
          </w:p>
        </w:tc>
      </w:tr>
      <w:tr w:rsidR="00683BC0" w:rsidRPr="00A42D1A" w14:paraId="1E220161" w14:textId="77777777" w:rsidTr="00A42D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tcPr>
          <w:p w14:paraId="531D9386" w14:textId="77777777" w:rsidR="00683BC0" w:rsidRPr="00A42D1A" w:rsidRDefault="00683BC0" w:rsidP="00A42D1A">
            <w:pPr>
              <w:pStyle w:val="TableText"/>
            </w:pPr>
            <w:r w:rsidRPr="00A42D1A">
              <w:t>ARND</w:t>
            </w:r>
          </w:p>
        </w:tc>
        <w:tc>
          <w:tcPr>
            <w:tcW w:w="6464" w:type="dxa"/>
            <w:shd w:val="clear" w:color="auto" w:fill="FFFFFF" w:themeFill="background1"/>
          </w:tcPr>
          <w:p w14:paraId="30B1554C" w14:textId="77777777" w:rsidR="00683BC0" w:rsidRPr="00A42D1A" w:rsidRDefault="00683BC0" w:rsidP="00A42D1A">
            <w:pPr>
              <w:pStyle w:val="TableText"/>
              <w:cnfStyle w:val="000000100000" w:firstRow="0" w:lastRow="0" w:firstColumn="0" w:lastColumn="0" w:oddVBand="0" w:evenVBand="0" w:oddHBand="1" w:evenHBand="0" w:firstRowFirstColumn="0" w:firstRowLastColumn="0" w:lastRowFirstColumn="0" w:lastRowLastColumn="0"/>
            </w:pPr>
            <w:r w:rsidRPr="00A42D1A">
              <w:t>Alcohol Related Neurodevelopmental Disorder</w:t>
            </w:r>
          </w:p>
        </w:tc>
      </w:tr>
      <w:tr w:rsidR="00683BC0" w:rsidRPr="00A42D1A" w14:paraId="11C11D2D" w14:textId="77777777" w:rsidTr="00A42D1A">
        <w:tc>
          <w:tcPr>
            <w:cnfStyle w:val="001000000000" w:firstRow="0" w:lastRow="0" w:firstColumn="1" w:lastColumn="0" w:oddVBand="0" w:evenVBand="0" w:oddHBand="0" w:evenHBand="0" w:firstRowFirstColumn="0" w:firstRowLastColumn="0" w:lastRowFirstColumn="0" w:lastRowLastColumn="0"/>
            <w:tcW w:w="2552" w:type="dxa"/>
            <w:shd w:val="clear" w:color="auto" w:fill="F0F7F0"/>
          </w:tcPr>
          <w:p w14:paraId="199BA5A1" w14:textId="77777777" w:rsidR="00683BC0" w:rsidRPr="00A42D1A" w:rsidRDefault="00683BC0" w:rsidP="00A42D1A">
            <w:pPr>
              <w:pStyle w:val="TableText"/>
            </w:pPr>
            <w:r w:rsidRPr="00A42D1A">
              <w:t>DCW</w:t>
            </w:r>
          </w:p>
        </w:tc>
        <w:tc>
          <w:tcPr>
            <w:tcW w:w="6464" w:type="dxa"/>
            <w:shd w:val="clear" w:color="auto" w:fill="F0F7F0"/>
          </w:tcPr>
          <w:p w14:paraId="032DDE98" w14:textId="77777777" w:rsidR="00683BC0" w:rsidRPr="00A42D1A" w:rsidRDefault="00683BC0" w:rsidP="00A42D1A">
            <w:pPr>
              <w:pStyle w:val="TableText"/>
              <w:cnfStyle w:val="000000000000" w:firstRow="0" w:lastRow="0" w:firstColumn="0" w:lastColumn="0" w:oddVBand="0" w:evenVBand="0" w:oddHBand="0" w:evenHBand="0" w:firstRowFirstColumn="0" w:firstRowLastColumn="0" w:lastRowFirstColumn="0" w:lastRowLastColumn="0"/>
            </w:pPr>
            <w:r w:rsidRPr="00A42D1A">
              <w:t>Data Collection Wave</w:t>
            </w:r>
          </w:p>
        </w:tc>
      </w:tr>
      <w:tr w:rsidR="00683BC0" w:rsidRPr="00A42D1A" w14:paraId="43A3ADD8" w14:textId="77777777" w:rsidTr="00A42D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tcPr>
          <w:p w14:paraId="3889046B" w14:textId="77777777" w:rsidR="00683BC0" w:rsidRPr="00A42D1A" w:rsidRDefault="00683BC0" w:rsidP="00A42D1A">
            <w:pPr>
              <w:pStyle w:val="TableText"/>
            </w:pPr>
            <w:r w:rsidRPr="00A42D1A">
              <w:t>GUiNZ</w:t>
            </w:r>
          </w:p>
        </w:tc>
        <w:tc>
          <w:tcPr>
            <w:tcW w:w="6464" w:type="dxa"/>
            <w:shd w:val="clear" w:color="auto" w:fill="FFFFFF" w:themeFill="background1"/>
          </w:tcPr>
          <w:p w14:paraId="7B7B48C5" w14:textId="77777777" w:rsidR="00683BC0" w:rsidRPr="00A42D1A" w:rsidRDefault="00683BC0" w:rsidP="00A42D1A">
            <w:pPr>
              <w:pStyle w:val="TableText"/>
              <w:cnfStyle w:val="000000100000" w:firstRow="0" w:lastRow="0" w:firstColumn="0" w:lastColumn="0" w:oddVBand="0" w:evenVBand="0" w:oddHBand="1" w:evenHBand="0" w:firstRowFirstColumn="0" w:firstRowLastColumn="0" w:lastRowFirstColumn="0" w:lastRowLastColumn="0"/>
            </w:pPr>
            <w:r w:rsidRPr="00A42D1A">
              <w:t>Growing Up in New Zealand</w:t>
            </w:r>
          </w:p>
        </w:tc>
      </w:tr>
      <w:tr w:rsidR="00683BC0" w:rsidRPr="00A42D1A" w14:paraId="00CCD8CE" w14:textId="77777777" w:rsidTr="00A42D1A">
        <w:tc>
          <w:tcPr>
            <w:cnfStyle w:val="001000000000" w:firstRow="0" w:lastRow="0" w:firstColumn="1" w:lastColumn="0" w:oddVBand="0" w:evenVBand="0" w:oddHBand="0" w:evenHBand="0" w:firstRowFirstColumn="0" w:firstRowLastColumn="0" w:lastRowFirstColumn="0" w:lastRowLastColumn="0"/>
            <w:tcW w:w="2552" w:type="dxa"/>
            <w:shd w:val="clear" w:color="auto" w:fill="F0F7F0"/>
          </w:tcPr>
          <w:p w14:paraId="7951101B" w14:textId="77777777" w:rsidR="00683BC0" w:rsidRPr="00A42D1A" w:rsidRDefault="00683BC0" w:rsidP="00A42D1A">
            <w:pPr>
              <w:pStyle w:val="TableText"/>
            </w:pPr>
            <w:r w:rsidRPr="00A42D1A">
              <w:t>FAS</w:t>
            </w:r>
          </w:p>
        </w:tc>
        <w:tc>
          <w:tcPr>
            <w:tcW w:w="6464" w:type="dxa"/>
            <w:shd w:val="clear" w:color="auto" w:fill="F0F7F0"/>
          </w:tcPr>
          <w:p w14:paraId="35E3D771" w14:textId="77777777" w:rsidR="00683BC0" w:rsidRPr="00A42D1A" w:rsidRDefault="00683BC0" w:rsidP="00A42D1A">
            <w:pPr>
              <w:pStyle w:val="TableText"/>
              <w:cnfStyle w:val="000000000000" w:firstRow="0" w:lastRow="0" w:firstColumn="0" w:lastColumn="0" w:oddVBand="0" w:evenVBand="0" w:oddHBand="0" w:evenHBand="0" w:firstRowFirstColumn="0" w:firstRowLastColumn="0" w:lastRowFirstColumn="0" w:lastRowLastColumn="0"/>
            </w:pPr>
            <w:r w:rsidRPr="00A42D1A">
              <w:t>Fetal Alcohol Syndrome</w:t>
            </w:r>
          </w:p>
        </w:tc>
      </w:tr>
      <w:tr w:rsidR="00683BC0" w:rsidRPr="00A42D1A" w14:paraId="09057C83" w14:textId="77777777" w:rsidTr="00A42D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tcPr>
          <w:p w14:paraId="4DA606A4" w14:textId="77777777" w:rsidR="00683BC0" w:rsidRPr="00A42D1A" w:rsidRDefault="00683BC0" w:rsidP="00A42D1A">
            <w:pPr>
              <w:pStyle w:val="TableText"/>
            </w:pPr>
            <w:r w:rsidRPr="00A42D1A">
              <w:t>FASD</w:t>
            </w:r>
          </w:p>
        </w:tc>
        <w:tc>
          <w:tcPr>
            <w:tcW w:w="6464" w:type="dxa"/>
            <w:shd w:val="clear" w:color="auto" w:fill="FFFFFF" w:themeFill="background1"/>
          </w:tcPr>
          <w:p w14:paraId="75599712" w14:textId="77777777" w:rsidR="00683BC0" w:rsidRPr="00A42D1A" w:rsidRDefault="00683BC0" w:rsidP="00A42D1A">
            <w:pPr>
              <w:pStyle w:val="TableText"/>
              <w:cnfStyle w:val="000000100000" w:firstRow="0" w:lastRow="0" w:firstColumn="0" w:lastColumn="0" w:oddVBand="0" w:evenVBand="0" w:oddHBand="1" w:evenHBand="0" w:firstRowFirstColumn="0" w:firstRowLastColumn="0" w:lastRowFirstColumn="0" w:lastRowLastColumn="0"/>
            </w:pPr>
            <w:r w:rsidRPr="00A42D1A">
              <w:t>Fetal Alcohol Spectrum Disorder</w:t>
            </w:r>
          </w:p>
        </w:tc>
      </w:tr>
      <w:tr w:rsidR="00683BC0" w:rsidRPr="00A42D1A" w14:paraId="0D55CB92" w14:textId="77777777" w:rsidTr="00A42D1A">
        <w:tc>
          <w:tcPr>
            <w:cnfStyle w:val="001000000000" w:firstRow="0" w:lastRow="0" w:firstColumn="1" w:lastColumn="0" w:oddVBand="0" w:evenVBand="0" w:oddHBand="0" w:evenHBand="0" w:firstRowFirstColumn="0" w:firstRowLastColumn="0" w:lastRowFirstColumn="0" w:lastRowLastColumn="0"/>
            <w:tcW w:w="2552" w:type="dxa"/>
            <w:shd w:val="clear" w:color="auto" w:fill="F0F7F0"/>
          </w:tcPr>
          <w:p w14:paraId="32866184" w14:textId="77777777" w:rsidR="00683BC0" w:rsidRPr="00A42D1A" w:rsidRDefault="00683BC0" w:rsidP="00A42D1A">
            <w:pPr>
              <w:pStyle w:val="TableText"/>
            </w:pPr>
            <w:r w:rsidRPr="00A42D1A">
              <w:t>MOH</w:t>
            </w:r>
          </w:p>
        </w:tc>
        <w:tc>
          <w:tcPr>
            <w:tcW w:w="6464" w:type="dxa"/>
            <w:shd w:val="clear" w:color="auto" w:fill="F0F7F0"/>
          </w:tcPr>
          <w:p w14:paraId="6857DA12" w14:textId="77777777" w:rsidR="00683BC0" w:rsidRPr="00A42D1A" w:rsidRDefault="00683BC0" w:rsidP="00A42D1A">
            <w:pPr>
              <w:pStyle w:val="TableText"/>
              <w:cnfStyle w:val="000000000000" w:firstRow="0" w:lastRow="0" w:firstColumn="0" w:lastColumn="0" w:oddVBand="0" w:evenVBand="0" w:oddHBand="0" w:evenHBand="0" w:firstRowFirstColumn="0" w:firstRowLastColumn="0" w:lastRowFirstColumn="0" w:lastRowLastColumn="0"/>
            </w:pPr>
            <w:r w:rsidRPr="00A42D1A">
              <w:t>Ministry of Health</w:t>
            </w:r>
          </w:p>
        </w:tc>
      </w:tr>
      <w:tr w:rsidR="00683BC0" w:rsidRPr="00A42D1A" w14:paraId="4FFFDF2E" w14:textId="77777777" w:rsidTr="00A42D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tcPr>
          <w:p w14:paraId="2F6F4A26" w14:textId="77777777" w:rsidR="00683BC0" w:rsidRPr="00A42D1A" w:rsidRDefault="00683BC0" w:rsidP="00A42D1A">
            <w:pPr>
              <w:pStyle w:val="TableText"/>
            </w:pPr>
            <w:r w:rsidRPr="00A42D1A">
              <w:t>PAE</w:t>
            </w:r>
          </w:p>
        </w:tc>
        <w:tc>
          <w:tcPr>
            <w:tcW w:w="6464" w:type="dxa"/>
            <w:shd w:val="clear" w:color="auto" w:fill="FFFFFF" w:themeFill="background1"/>
          </w:tcPr>
          <w:p w14:paraId="5B7C70CA" w14:textId="77777777" w:rsidR="00683BC0" w:rsidRPr="00A42D1A" w:rsidRDefault="00683BC0" w:rsidP="00A42D1A">
            <w:pPr>
              <w:pStyle w:val="TableText"/>
              <w:cnfStyle w:val="000000100000" w:firstRow="0" w:lastRow="0" w:firstColumn="0" w:lastColumn="0" w:oddVBand="0" w:evenVBand="0" w:oddHBand="1" w:evenHBand="0" w:firstRowFirstColumn="0" w:firstRowLastColumn="0" w:lastRowFirstColumn="0" w:lastRowLastColumn="0"/>
            </w:pPr>
            <w:r w:rsidRPr="00A42D1A">
              <w:t>Prenatal Alcohol Exposure</w:t>
            </w:r>
          </w:p>
        </w:tc>
      </w:tr>
      <w:tr w:rsidR="00683BC0" w:rsidRPr="00A42D1A" w14:paraId="768A8AE6" w14:textId="77777777" w:rsidTr="00A42D1A">
        <w:tc>
          <w:tcPr>
            <w:cnfStyle w:val="001000000000" w:firstRow="0" w:lastRow="0" w:firstColumn="1" w:lastColumn="0" w:oddVBand="0" w:evenVBand="0" w:oddHBand="0" w:evenHBand="0" w:firstRowFirstColumn="0" w:firstRowLastColumn="0" w:lastRowFirstColumn="0" w:lastRowLastColumn="0"/>
            <w:tcW w:w="2552" w:type="dxa"/>
            <w:shd w:val="clear" w:color="auto" w:fill="F0F7F0"/>
          </w:tcPr>
          <w:p w14:paraId="2621D3D6" w14:textId="77777777" w:rsidR="00683BC0" w:rsidRPr="00A42D1A" w:rsidRDefault="00683BC0" w:rsidP="00A42D1A">
            <w:pPr>
              <w:pStyle w:val="TableText"/>
            </w:pPr>
            <w:r w:rsidRPr="00A42D1A">
              <w:t>SAP</w:t>
            </w:r>
          </w:p>
        </w:tc>
        <w:tc>
          <w:tcPr>
            <w:tcW w:w="6464" w:type="dxa"/>
            <w:shd w:val="clear" w:color="auto" w:fill="F0F7F0"/>
          </w:tcPr>
          <w:p w14:paraId="7AC87056" w14:textId="77777777" w:rsidR="00683BC0" w:rsidRPr="00A42D1A" w:rsidRDefault="00683BC0" w:rsidP="00A42D1A">
            <w:pPr>
              <w:pStyle w:val="TableText"/>
              <w:cnfStyle w:val="000000000000" w:firstRow="0" w:lastRow="0" w:firstColumn="0" w:lastColumn="0" w:oddVBand="0" w:evenVBand="0" w:oddHBand="0" w:evenHBand="0" w:firstRowFirstColumn="0" w:firstRowLastColumn="0" w:lastRowFirstColumn="0" w:lastRowLastColumn="0"/>
            </w:pPr>
            <w:r w:rsidRPr="00A42D1A">
              <w:t>Statistical Analysis Plan</w:t>
            </w:r>
          </w:p>
        </w:tc>
      </w:tr>
    </w:tbl>
    <w:p w14:paraId="579F5479" w14:textId="77777777" w:rsidR="00683BC0" w:rsidRPr="00CE7E31" w:rsidRDefault="00683BC0" w:rsidP="00970471">
      <w:pPr>
        <w:pStyle w:val="BodyText"/>
      </w:pPr>
    </w:p>
    <w:p w14:paraId="34251C56" w14:textId="77777777" w:rsidR="00A42D1A" w:rsidRDefault="00A42D1A" w:rsidP="00310D93">
      <w:pPr>
        <w:pStyle w:val="BodyText"/>
        <w:sectPr w:rsidR="00A42D1A" w:rsidSect="00B43BB0">
          <w:headerReference w:type="default" r:id="rId14"/>
          <w:footerReference w:type="even" r:id="rId15"/>
          <w:footerReference w:type="default" r:id="rId16"/>
          <w:pgSz w:w="11930" w:h="16863"/>
          <w:pgMar w:top="1440" w:right="1440" w:bottom="1440" w:left="1440" w:header="313" w:footer="227" w:gutter="0"/>
          <w:pgNumType w:fmt="lowerRoman"/>
          <w:cols w:space="720"/>
          <w:docGrid w:linePitch="299"/>
        </w:sectPr>
      </w:pPr>
    </w:p>
    <w:p w14:paraId="53AF4DCC" w14:textId="34127FFE" w:rsidR="00A42D1A" w:rsidRDefault="00A42D1A" w:rsidP="00981D1E">
      <w:pPr>
        <w:pStyle w:val="Heading1"/>
        <w:numPr>
          <w:ilvl w:val="0"/>
          <w:numId w:val="0"/>
        </w:numPr>
        <w:ind w:left="567" w:hanging="567"/>
      </w:pPr>
      <w:bookmarkStart w:id="3" w:name="_Toc109393026"/>
      <w:r>
        <w:lastRenderedPageBreak/>
        <w:t>Project Teams</w:t>
      </w:r>
      <w:bookmarkEnd w:id="3"/>
    </w:p>
    <w:p w14:paraId="61DC1309" w14:textId="3821F511" w:rsidR="00A42D1A" w:rsidRPr="00625DD9" w:rsidRDefault="00A42D1A" w:rsidP="00A42D1A">
      <w:pPr>
        <w:pStyle w:val="Heading2"/>
        <w:numPr>
          <w:ilvl w:val="0"/>
          <w:numId w:val="0"/>
        </w:numPr>
        <w:ind w:left="578" w:hanging="578"/>
        <w:rPr>
          <w:rFonts w:eastAsia="Arial Unicode MS"/>
          <w:color w:val="206025"/>
        </w:rPr>
      </w:pPr>
      <w:bookmarkStart w:id="4" w:name="_Toc109393027"/>
      <w:r w:rsidRPr="00625DD9">
        <w:rPr>
          <w:rFonts w:eastAsia="Arial Unicode MS"/>
          <w:color w:val="206025"/>
        </w:rPr>
        <w:t>Growing Up in New Zealand</w:t>
      </w:r>
      <w:bookmarkEnd w:id="4"/>
    </w:p>
    <w:tbl>
      <w:tblPr>
        <w:tblStyle w:val="TableGrid"/>
        <w:tblW w:w="0" w:type="auto"/>
        <w:tblBorders>
          <w:top w:val="single" w:sz="4" w:space="0" w:color="90C144"/>
          <w:left w:val="single" w:sz="4" w:space="0" w:color="90C144"/>
          <w:bottom w:val="single" w:sz="4" w:space="0" w:color="90C144"/>
          <w:right w:val="single" w:sz="4" w:space="0" w:color="90C144"/>
          <w:insideH w:val="single" w:sz="4" w:space="0" w:color="90C144"/>
          <w:insideV w:val="single" w:sz="4" w:space="0" w:color="90C144"/>
        </w:tblBorders>
        <w:tblLook w:val="04A0" w:firstRow="1" w:lastRow="0" w:firstColumn="1" w:lastColumn="0" w:noHBand="0" w:noVBand="1"/>
        <w:tblCaption w:val="Project teams: Growing Up in New Zealand"/>
      </w:tblPr>
      <w:tblGrid>
        <w:gridCol w:w="2689"/>
        <w:gridCol w:w="6327"/>
      </w:tblGrid>
      <w:tr w:rsidR="00A42D1A" w:rsidRPr="009162C8" w14:paraId="12B71388" w14:textId="77777777" w:rsidTr="004E7575">
        <w:tc>
          <w:tcPr>
            <w:tcW w:w="2689" w:type="dxa"/>
          </w:tcPr>
          <w:p w14:paraId="52D3366E" w14:textId="77777777" w:rsidR="00A42D1A" w:rsidRPr="009162C8" w:rsidRDefault="00A42D1A" w:rsidP="00A42D1A">
            <w:pPr>
              <w:pStyle w:val="BodyText"/>
            </w:pPr>
            <w:r w:rsidRPr="009162C8">
              <w:t>Dr Fiona Langridge</w:t>
            </w:r>
          </w:p>
        </w:tc>
        <w:tc>
          <w:tcPr>
            <w:tcW w:w="6327" w:type="dxa"/>
          </w:tcPr>
          <w:p w14:paraId="0BDC04F6" w14:textId="6591ADCB" w:rsidR="00A42D1A" w:rsidRPr="009162C8" w:rsidRDefault="00A42D1A" w:rsidP="00A42D1A">
            <w:pPr>
              <w:pStyle w:val="BodyText"/>
            </w:pPr>
            <w:r w:rsidRPr="009162C8">
              <w:t xml:space="preserve">Research Fellow, University of Auckland. Principal </w:t>
            </w:r>
            <w:r w:rsidR="004E7575">
              <w:t>C</w:t>
            </w:r>
            <w:r w:rsidRPr="009162C8">
              <w:t>o-investigator</w:t>
            </w:r>
          </w:p>
        </w:tc>
      </w:tr>
      <w:tr w:rsidR="00A42D1A" w:rsidRPr="009162C8" w14:paraId="53FE7B8F" w14:textId="77777777" w:rsidTr="004E7575">
        <w:tc>
          <w:tcPr>
            <w:tcW w:w="2689" w:type="dxa"/>
            <w:shd w:val="clear" w:color="auto" w:fill="F0F7F0"/>
          </w:tcPr>
          <w:p w14:paraId="14750ACC" w14:textId="77777777" w:rsidR="00A42D1A" w:rsidRPr="009162C8" w:rsidRDefault="00A42D1A" w:rsidP="00A42D1A">
            <w:pPr>
              <w:pStyle w:val="BodyText"/>
            </w:pPr>
            <w:r w:rsidRPr="009162C8">
              <w:t>Dr Denise Neumann</w:t>
            </w:r>
          </w:p>
        </w:tc>
        <w:tc>
          <w:tcPr>
            <w:tcW w:w="6327" w:type="dxa"/>
            <w:shd w:val="clear" w:color="auto" w:fill="F0F7F0"/>
          </w:tcPr>
          <w:p w14:paraId="692BE509" w14:textId="77777777" w:rsidR="00A42D1A" w:rsidRPr="009162C8" w:rsidRDefault="00A42D1A" w:rsidP="00A42D1A">
            <w:pPr>
              <w:pStyle w:val="BodyText"/>
            </w:pPr>
            <w:r w:rsidRPr="009162C8">
              <w:t>Research Fellow, University of Auckland</w:t>
            </w:r>
          </w:p>
        </w:tc>
      </w:tr>
      <w:tr w:rsidR="00A42D1A" w:rsidRPr="009162C8" w14:paraId="13BD1F9E" w14:textId="77777777" w:rsidTr="004E7575">
        <w:tc>
          <w:tcPr>
            <w:tcW w:w="2689" w:type="dxa"/>
          </w:tcPr>
          <w:p w14:paraId="64D70F5D" w14:textId="77777777" w:rsidR="00A42D1A" w:rsidRPr="009162C8" w:rsidRDefault="00A42D1A" w:rsidP="00A42D1A">
            <w:pPr>
              <w:pStyle w:val="BodyText"/>
            </w:pPr>
            <w:r w:rsidRPr="009162C8">
              <w:t>Avinesh Pillai</w:t>
            </w:r>
          </w:p>
        </w:tc>
        <w:tc>
          <w:tcPr>
            <w:tcW w:w="6327" w:type="dxa"/>
          </w:tcPr>
          <w:p w14:paraId="29754AA3" w14:textId="77777777" w:rsidR="00A42D1A" w:rsidRPr="009162C8" w:rsidRDefault="00A42D1A" w:rsidP="00A42D1A">
            <w:pPr>
              <w:pStyle w:val="BodyText"/>
            </w:pPr>
            <w:r w:rsidRPr="009162C8">
              <w:t>Biostatistician, University of Auckland</w:t>
            </w:r>
          </w:p>
        </w:tc>
      </w:tr>
      <w:tr w:rsidR="00A42D1A" w:rsidRPr="009162C8" w14:paraId="5FEC7F53" w14:textId="77777777" w:rsidTr="004E7575">
        <w:tc>
          <w:tcPr>
            <w:tcW w:w="2689" w:type="dxa"/>
            <w:shd w:val="clear" w:color="auto" w:fill="F0F7F0"/>
          </w:tcPr>
          <w:p w14:paraId="5972A00D" w14:textId="77777777" w:rsidR="00A42D1A" w:rsidRPr="009162C8" w:rsidRDefault="00A42D1A" w:rsidP="00A42D1A">
            <w:pPr>
              <w:pStyle w:val="BodyText"/>
            </w:pPr>
            <w:r>
              <w:t>Stephane Janicot</w:t>
            </w:r>
          </w:p>
        </w:tc>
        <w:tc>
          <w:tcPr>
            <w:tcW w:w="6327" w:type="dxa"/>
            <w:shd w:val="clear" w:color="auto" w:fill="F0F7F0"/>
          </w:tcPr>
          <w:p w14:paraId="1D7300A5" w14:textId="77777777" w:rsidR="00A42D1A" w:rsidRPr="009162C8" w:rsidRDefault="00A42D1A" w:rsidP="00A42D1A">
            <w:pPr>
              <w:pStyle w:val="BodyText"/>
            </w:pPr>
            <w:r w:rsidRPr="009162C8">
              <w:t>Biostatistician, University of Auckland</w:t>
            </w:r>
          </w:p>
        </w:tc>
      </w:tr>
      <w:tr w:rsidR="00A42D1A" w:rsidRPr="009162C8" w14:paraId="32B6D727" w14:textId="77777777" w:rsidTr="004E7575">
        <w:tc>
          <w:tcPr>
            <w:tcW w:w="2689" w:type="dxa"/>
          </w:tcPr>
          <w:p w14:paraId="0EDD74A3" w14:textId="165438B5" w:rsidR="00A42D1A" w:rsidRPr="009162C8" w:rsidRDefault="00A42D1A" w:rsidP="00A42D1A">
            <w:pPr>
              <w:pStyle w:val="BodyText"/>
            </w:pPr>
            <w:r>
              <w:t>Sin</w:t>
            </w:r>
            <w:r w:rsidR="00413346">
              <w:rPr>
                <w:lang w:val="en-US"/>
              </w:rPr>
              <w:t>é</w:t>
            </w:r>
            <w:r>
              <w:t>ad Miller</w:t>
            </w:r>
          </w:p>
        </w:tc>
        <w:tc>
          <w:tcPr>
            <w:tcW w:w="6327" w:type="dxa"/>
          </w:tcPr>
          <w:p w14:paraId="60D050C1" w14:textId="77777777" w:rsidR="00A42D1A" w:rsidRPr="009162C8" w:rsidRDefault="00A42D1A" w:rsidP="00A42D1A">
            <w:pPr>
              <w:pStyle w:val="BodyText"/>
            </w:pPr>
            <w:r w:rsidRPr="009162C8">
              <w:t>Biostatistician, University of Auckland</w:t>
            </w:r>
          </w:p>
        </w:tc>
      </w:tr>
    </w:tbl>
    <w:p w14:paraId="27C70C9D" w14:textId="77777777" w:rsidR="00A42D1A" w:rsidRPr="00625DD9" w:rsidRDefault="00A42D1A" w:rsidP="00600943">
      <w:pPr>
        <w:pStyle w:val="Heading2"/>
        <w:numPr>
          <w:ilvl w:val="0"/>
          <w:numId w:val="0"/>
        </w:numPr>
        <w:spacing w:before="120"/>
        <w:ind w:left="578" w:hanging="578"/>
        <w:rPr>
          <w:rFonts w:eastAsia="Arial Unicode MS"/>
          <w:color w:val="206025"/>
        </w:rPr>
      </w:pPr>
      <w:bookmarkStart w:id="5" w:name="_Toc109393028"/>
      <w:r w:rsidRPr="00625DD9">
        <w:rPr>
          <w:rFonts w:eastAsia="Arial Unicode MS"/>
          <w:color w:val="206025"/>
        </w:rPr>
        <w:t>Ministry of Health</w:t>
      </w:r>
      <w:bookmarkEnd w:id="5"/>
    </w:p>
    <w:tbl>
      <w:tblPr>
        <w:tblStyle w:val="TableGrid"/>
        <w:tblW w:w="0" w:type="auto"/>
        <w:tblBorders>
          <w:top w:val="single" w:sz="4" w:space="0" w:color="90C144"/>
          <w:left w:val="single" w:sz="4" w:space="0" w:color="90C144"/>
          <w:bottom w:val="single" w:sz="4" w:space="0" w:color="90C144"/>
          <w:right w:val="single" w:sz="4" w:space="0" w:color="90C144"/>
          <w:insideH w:val="single" w:sz="4" w:space="0" w:color="90C144"/>
          <w:insideV w:val="single" w:sz="4" w:space="0" w:color="90C144"/>
        </w:tblBorders>
        <w:tblLook w:val="04A0" w:firstRow="1" w:lastRow="0" w:firstColumn="1" w:lastColumn="0" w:noHBand="0" w:noVBand="1"/>
        <w:tblCaption w:val="Project team: Ministry of Health"/>
      </w:tblPr>
      <w:tblGrid>
        <w:gridCol w:w="2689"/>
        <w:gridCol w:w="6327"/>
      </w:tblGrid>
      <w:tr w:rsidR="00A42D1A" w:rsidRPr="009162C8" w14:paraId="76942F8B" w14:textId="77777777" w:rsidTr="004E7575">
        <w:tc>
          <w:tcPr>
            <w:tcW w:w="2689" w:type="dxa"/>
          </w:tcPr>
          <w:p w14:paraId="1A3B9CCF" w14:textId="77777777" w:rsidR="00A42D1A" w:rsidRPr="009162C8" w:rsidRDefault="00A42D1A" w:rsidP="00A42D1A">
            <w:pPr>
              <w:pStyle w:val="BodyText"/>
            </w:pPr>
            <w:r w:rsidRPr="009162C8">
              <w:t>Dr Raimond Jacquemard</w:t>
            </w:r>
          </w:p>
        </w:tc>
        <w:tc>
          <w:tcPr>
            <w:tcW w:w="6327" w:type="dxa"/>
          </w:tcPr>
          <w:p w14:paraId="7BFB6665" w14:textId="610B02D3" w:rsidR="00A42D1A" w:rsidRPr="009162C8" w:rsidRDefault="00A42D1A" w:rsidP="00A42D1A">
            <w:pPr>
              <w:pStyle w:val="BodyText"/>
            </w:pPr>
            <w:r w:rsidRPr="009162C8">
              <w:t xml:space="preserve">Paediatrician, Taranaki District Health Board. Project </w:t>
            </w:r>
            <w:r w:rsidR="004E7575">
              <w:t>L</w:t>
            </w:r>
            <w:r w:rsidRPr="009162C8">
              <w:t>ead</w:t>
            </w:r>
          </w:p>
        </w:tc>
      </w:tr>
      <w:tr w:rsidR="00A42D1A" w:rsidRPr="009162C8" w14:paraId="28EFBE30" w14:textId="77777777" w:rsidTr="004E7575">
        <w:tc>
          <w:tcPr>
            <w:tcW w:w="2689" w:type="dxa"/>
            <w:shd w:val="clear" w:color="auto" w:fill="F0F7F0"/>
          </w:tcPr>
          <w:p w14:paraId="2DF0D544" w14:textId="77777777" w:rsidR="00A42D1A" w:rsidRPr="009162C8" w:rsidRDefault="00A42D1A" w:rsidP="00A42D1A">
            <w:pPr>
              <w:pStyle w:val="BodyText"/>
            </w:pPr>
            <w:r w:rsidRPr="009162C8">
              <w:t>Harsh Vardhan</w:t>
            </w:r>
          </w:p>
        </w:tc>
        <w:tc>
          <w:tcPr>
            <w:tcW w:w="6327" w:type="dxa"/>
            <w:shd w:val="clear" w:color="auto" w:fill="F0F7F0"/>
          </w:tcPr>
          <w:p w14:paraId="0B326F98" w14:textId="77777777" w:rsidR="00A42D1A" w:rsidRPr="009162C8" w:rsidRDefault="00A42D1A" w:rsidP="00A42D1A">
            <w:pPr>
              <w:pStyle w:val="BodyText"/>
            </w:pPr>
            <w:r w:rsidRPr="009162C8">
              <w:rPr>
                <w:rFonts w:eastAsia="Calibri"/>
              </w:rPr>
              <w:t>Programme manager</w:t>
            </w:r>
            <w:r w:rsidRPr="009162C8">
              <w:t>, Child and Family Programmes</w:t>
            </w:r>
          </w:p>
        </w:tc>
      </w:tr>
    </w:tbl>
    <w:p w14:paraId="4BD7D844" w14:textId="77777777" w:rsidR="00A42D1A" w:rsidRPr="00625DD9" w:rsidRDefault="00A42D1A" w:rsidP="00600943">
      <w:pPr>
        <w:pStyle w:val="Heading2"/>
        <w:numPr>
          <w:ilvl w:val="0"/>
          <w:numId w:val="0"/>
        </w:numPr>
        <w:spacing w:before="120"/>
        <w:ind w:left="578" w:hanging="578"/>
        <w:rPr>
          <w:rFonts w:eastAsia="Arial Unicode MS"/>
          <w:color w:val="206025"/>
        </w:rPr>
      </w:pPr>
      <w:bookmarkStart w:id="6" w:name="_Toc109393029"/>
      <w:r w:rsidRPr="00625DD9">
        <w:rPr>
          <w:rFonts w:eastAsia="Arial Unicode MS"/>
          <w:color w:val="206025"/>
        </w:rPr>
        <w:t>Scientific Advisory Group</w:t>
      </w:r>
      <w:bookmarkEnd w:id="6"/>
    </w:p>
    <w:tbl>
      <w:tblPr>
        <w:tblStyle w:val="TableGrid"/>
        <w:tblW w:w="0" w:type="auto"/>
        <w:tblBorders>
          <w:top w:val="single" w:sz="4" w:space="0" w:color="90C144"/>
          <w:left w:val="single" w:sz="4" w:space="0" w:color="90C144"/>
          <w:bottom w:val="single" w:sz="4" w:space="0" w:color="90C144"/>
          <w:right w:val="single" w:sz="4" w:space="0" w:color="90C144"/>
          <w:insideH w:val="single" w:sz="4" w:space="0" w:color="90C144"/>
          <w:insideV w:val="single" w:sz="4" w:space="0" w:color="90C144"/>
        </w:tblBorders>
        <w:tblLook w:val="04A0" w:firstRow="1" w:lastRow="0" w:firstColumn="1" w:lastColumn="0" w:noHBand="0" w:noVBand="1"/>
        <w:tblCaption w:val="Project team: Scientific Advisory Group"/>
      </w:tblPr>
      <w:tblGrid>
        <w:gridCol w:w="2689"/>
        <w:gridCol w:w="6327"/>
      </w:tblGrid>
      <w:tr w:rsidR="00A42D1A" w:rsidRPr="009162C8" w14:paraId="54B80129" w14:textId="77777777" w:rsidTr="004E7575">
        <w:tc>
          <w:tcPr>
            <w:tcW w:w="2689" w:type="dxa"/>
          </w:tcPr>
          <w:p w14:paraId="3290761B" w14:textId="77777777" w:rsidR="00A42D1A" w:rsidRPr="009162C8" w:rsidRDefault="00A42D1A" w:rsidP="00A42D1A">
            <w:pPr>
              <w:pStyle w:val="BodyText"/>
            </w:pPr>
            <w:r w:rsidRPr="009162C8">
              <w:t>Professor Chris Bullen</w:t>
            </w:r>
          </w:p>
        </w:tc>
        <w:tc>
          <w:tcPr>
            <w:tcW w:w="6327" w:type="dxa"/>
          </w:tcPr>
          <w:p w14:paraId="6B0FB5A2" w14:textId="7B55B046" w:rsidR="00A42D1A" w:rsidRPr="009162C8" w:rsidRDefault="00A42D1A" w:rsidP="00A42D1A">
            <w:pPr>
              <w:pStyle w:val="BodyText"/>
            </w:pPr>
            <w:r w:rsidRPr="009162C8">
              <w:t xml:space="preserve">Professor of Public Health, Public Health </w:t>
            </w:r>
            <w:r w:rsidR="004E7575" w:rsidRPr="009162C8">
              <w:t>Physician/Epidemiologist</w:t>
            </w:r>
            <w:r w:rsidRPr="009162C8">
              <w:t xml:space="preserve">, NIHI, The University of Auckland </w:t>
            </w:r>
          </w:p>
        </w:tc>
      </w:tr>
      <w:tr w:rsidR="00A42D1A" w:rsidRPr="009162C8" w14:paraId="4E73EB1C" w14:textId="77777777" w:rsidTr="004E7575">
        <w:tc>
          <w:tcPr>
            <w:tcW w:w="2689" w:type="dxa"/>
            <w:shd w:val="clear" w:color="auto" w:fill="F0F7F0"/>
          </w:tcPr>
          <w:p w14:paraId="32115EBB" w14:textId="77777777" w:rsidR="00A42D1A" w:rsidRPr="009162C8" w:rsidRDefault="00A42D1A" w:rsidP="00A42D1A">
            <w:pPr>
              <w:pStyle w:val="BodyText"/>
              <w:rPr>
                <w:i/>
                <w:iCs/>
              </w:rPr>
            </w:pPr>
            <w:r w:rsidRPr="009162C8">
              <w:t>Dr Andi Crawford</w:t>
            </w:r>
          </w:p>
        </w:tc>
        <w:tc>
          <w:tcPr>
            <w:tcW w:w="6327" w:type="dxa"/>
            <w:shd w:val="clear" w:color="auto" w:fill="F0F7F0"/>
          </w:tcPr>
          <w:p w14:paraId="5F6C07CB" w14:textId="40955669" w:rsidR="00A42D1A" w:rsidRPr="009162C8" w:rsidRDefault="00A42D1A" w:rsidP="00A42D1A">
            <w:pPr>
              <w:pStyle w:val="BodyText"/>
            </w:pPr>
            <w:r w:rsidRPr="009162C8">
              <w:t xml:space="preserve">Clinical </w:t>
            </w:r>
            <w:r w:rsidR="004E7575">
              <w:t>P</w:t>
            </w:r>
            <w:r w:rsidRPr="009162C8">
              <w:t xml:space="preserve">sychologist with Te Ara Manapou – Pregnancy and </w:t>
            </w:r>
            <w:r w:rsidR="004E7575" w:rsidRPr="009162C8">
              <w:t>Parenting Support</w:t>
            </w:r>
            <w:r w:rsidRPr="009162C8">
              <w:t>. Postdoctoral fellow with the University of Auckland</w:t>
            </w:r>
          </w:p>
        </w:tc>
      </w:tr>
      <w:tr w:rsidR="00A42D1A" w:rsidRPr="009162C8" w14:paraId="5C8E664F" w14:textId="77777777" w:rsidTr="004E7575">
        <w:tc>
          <w:tcPr>
            <w:tcW w:w="2689" w:type="dxa"/>
          </w:tcPr>
          <w:p w14:paraId="500F6E62" w14:textId="77777777" w:rsidR="00A42D1A" w:rsidRPr="009162C8" w:rsidRDefault="00A42D1A" w:rsidP="00A42D1A">
            <w:pPr>
              <w:pStyle w:val="BodyText"/>
            </w:pPr>
            <w:r w:rsidRPr="009162C8">
              <w:t>Sarah Goldsbury</w:t>
            </w:r>
          </w:p>
        </w:tc>
        <w:tc>
          <w:tcPr>
            <w:tcW w:w="6327" w:type="dxa"/>
          </w:tcPr>
          <w:p w14:paraId="7B0A7DF0" w14:textId="531514D9" w:rsidR="00A42D1A" w:rsidRPr="009162C8" w:rsidRDefault="00A42D1A" w:rsidP="00A42D1A">
            <w:pPr>
              <w:pStyle w:val="BodyText"/>
              <w:rPr>
                <w:i/>
                <w:iCs/>
              </w:rPr>
            </w:pPr>
            <w:r w:rsidRPr="009162C8">
              <w:t xml:space="preserve">Clinical </w:t>
            </w:r>
            <w:r w:rsidR="004E7575">
              <w:t>N</w:t>
            </w:r>
            <w:r w:rsidRPr="009162C8">
              <w:t>europsychologist, The FASD Centre Aotearoa, PhD candidate University of Otago</w:t>
            </w:r>
          </w:p>
        </w:tc>
      </w:tr>
      <w:tr w:rsidR="00A42D1A" w:rsidRPr="009162C8" w14:paraId="63C8D15A" w14:textId="77777777" w:rsidTr="004E7575">
        <w:tc>
          <w:tcPr>
            <w:tcW w:w="2689" w:type="dxa"/>
            <w:shd w:val="clear" w:color="auto" w:fill="F0F7F0"/>
          </w:tcPr>
          <w:p w14:paraId="5DF7C3EE" w14:textId="77777777" w:rsidR="00A42D1A" w:rsidRPr="009162C8" w:rsidRDefault="00A42D1A" w:rsidP="00A42D1A">
            <w:pPr>
              <w:pStyle w:val="BodyText"/>
            </w:pPr>
            <w:r w:rsidRPr="009162C8">
              <w:t xml:space="preserve">Dr Jin Russell </w:t>
            </w:r>
          </w:p>
        </w:tc>
        <w:tc>
          <w:tcPr>
            <w:tcW w:w="6327" w:type="dxa"/>
            <w:shd w:val="clear" w:color="auto" w:fill="F0F7F0"/>
          </w:tcPr>
          <w:p w14:paraId="05247C7F" w14:textId="6D201B14" w:rsidR="00A42D1A" w:rsidRPr="009162C8" w:rsidRDefault="00A42D1A" w:rsidP="00A42D1A">
            <w:pPr>
              <w:pStyle w:val="BodyText"/>
              <w:rPr>
                <w:i/>
                <w:iCs/>
              </w:rPr>
            </w:pPr>
            <w:r w:rsidRPr="009162C8">
              <w:t xml:space="preserve">Developmental </w:t>
            </w:r>
            <w:r w:rsidR="004E7575">
              <w:t>P</w:t>
            </w:r>
            <w:r w:rsidRPr="009162C8">
              <w:t>aediatrician, PhD candidate University of Auckland</w:t>
            </w:r>
          </w:p>
        </w:tc>
      </w:tr>
      <w:tr w:rsidR="00A42D1A" w:rsidRPr="009162C8" w14:paraId="34338407" w14:textId="77777777" w:rsidTr="004E7575">
        <w:tc>
          <w:tcPr>
            <w:tcW w:w="2689" w:type="dxa"/>
          </w:tcPr>
          <w:p w14:paraId="2A1452E5" w14:textId="77777777" w:rsidR="00A42D1A" w:rsidRPr="009162C8" w:rsidRDefault="00A42D1A" w:rsidP="00A42D1A">
            <w:pPr>
              <w:pStyle w:val="BodyText"/>
            </w:pPr>
            <w:r w:rsidRPr="009162C8">
              <w:t xml:space="preserve">Sally Kedge </w:t>
            </w:r>
          </w:p>
        </w:tc>
        <w:tc>
          <w:tcPr>
            <w:tcW w:w="6327" w:type="dxa"/>
          </w:tcPr>
          <w:p w14:paraId="68BCF5ED" w14:textId="41219CC9" w:rsidR="00A42D1A" w:rsidRPr="009162C8" w:rsidRDefault="00A42D1A" w:rsidP="00A42D1A">
            <w:pPr>
              <w:pStyle w:val="BodyText"/>
              <w:rPr>
                <w:i/>
                <w:iCs/>
              </w:rPr>
            </w:pPr>
            <w:r w:rsidRPr="009162C8">
              <w:t xml:space="preserve">Director and founder of Talking Trouble Aotearoa NZ, </w:t>
            </w:r>
            <w:r w:rsidR="00617332">
              <w:t>S</w:t>
            </w:r>
            <w:r w:rsidRPr="009162C8">
              <w:t xml:space="preserve">peech </w:t>
            </w:r>
            <w:r w:rsidR="00617332">
              <w:t>L</w:t>
            </w:r>
            <w:r w:rsidRPr="009162C8">
              <w:t xml:space="preserve">anguage </w:t>
            </w:r>
            <w:r w:rsidR="00617332">
              <w:t>T</w:t>
            </w:r>
            <w:r w:rsidRPr="009162C8">
              <w:t>herapist</w:t>
            </w:r>
          </w:p>
        </w:tc>
      </w:tr>
      <w:tr w:rsidR="00A42D1A" w:rsidRPr="009162C8" w14:paraId="5DB8AAA8" w14:textId="77777777" w:rsidTr="004E7575">
        <w:tc>
          <w:tcPr>
            <w:tcW w:w="2689" w:type="dxa"/>
            <w:shd w:val="clear" w:color="auto" w:fill="F0F7F0"/>
          </w:tcPr>
          <w:p w14:paraId="375CCED8" w14:textId="77777777" w:rsidR="00A42D1A" w:rsidRPr="009162C8" w:rsidRDefault="00A42D1A" w:rsidP="00A42D1A">
            <w:pPr>
              <w:pStyle w:val="BodyText"/>
              <w:rPr>
                <w:i/>
                <w:iCs/>
              </w:rPr>
            </w:pPr>
            <w:r w:rsidRPr="009162C8">
              <w:t>Dr Braden Te Ao</w:t>
            </w:r>
          </w:p>
        </w:tc>
        <w:tc>
          <w:tcPr>
            <w:tcW w:w="6327" w:type="dxa"/>
            <w:shd w:val="clear" w:color="auto" w:fill="F0F7F0"/>
          </w:tcPr>
          <w:p w14:paraId="7E780730" w14:textId="537D0AEA" w:rsidR="00A42D1A" w:rsidRPr="009162C8" w:rsidRDefault="00A42D1A" w:rsidP="00A42D1A">
            <w:pPr>
              <w:pStyle w:val="BodyText"/>
              <w:rPr>
                <w:i/>
                <w:iCs/>
              </w:rPr>
            </w:pPr>
            <w:r w:rsidRPr="009162C8">
              <w:t xml:space="preserve">Health </w:t>
            </w:r>
            <w:r w:rsidR="004E7575">
              <w:t>E</w:t>
            </w:r>
            <w:r w:rsidRPr="009162C8">
              <w:t>conomist, The University of Auckland</w:t>
            </w:r>
          </w:p>
        </w:tc>
      </w:tr>
    </w:tbl>
    <w:p w14:paraId="5F8157C0" w14:textId="77777777" w:rsidR="00A42D1A" w:rsidRPr="00625DD9" w:rsidRDefault="00A42D1A" w:rsidP="00600943">
      <w:pPr>
        <w:pStyle w:val="Heading2"/>
        <w:numPr>
          <w:ilvl w:val="0"/>
          <w:numId w:val="0"/>
        </w:numPr>
        <w:spacing w:before="120"/>
        <w:ind w:left="578" w:hanging="578"/>
        <w:rPr>
          <w:rFonts w:eastAsia="Arial Unicode MS"/>
          <w:color w:val="206025"/>
        </w:rPr>
      </w:pPr>
      <w:bookmarkStart w:id="7" w:name="_Toc109393030"/>
      <w:r w:rsidRPr="00625DD9">
        <w:rPr>
          <w:rFonts w:eastAsia="Arial Unicode MS"/>
          <w:color w:val="206025"/>
        </w:rPr>
        <w:t>Steering Group</w:t>
      </w:r>
      <w:bookmarkEnd w:id="7"/>
      <w:r w:rsidRPr="00625DD9">
        <w:rPr>
          <w:rFonts w:eastAsia="Arial Unicode MS"/>
          <w:color w:val="206025"/>
        </w:rPr>
        <w:t xml:space="preserve"> </w:t>
      </w:r>
    </w:p>
    <w:tbl>
      <w:tblPr>
        <w:tblStyle w:val="TableGrid"/>
        <w:tblW w:w="0" w:type="auto"/>
        <w:tblBorders>
          <w:top w:val="single" w:sz="4" w:space="0" w:color="90C144"/>
          <w:left w:val="single" w:sz="4" w:space="0" w:color="90C144"/>
          <w:bottom w:val="single" w:sz="4" w:space="0" w:color="90C144"/>
          <w:right w:val="single" w:sz="4" w:space="0" w:color="90C144"/>
          <w:insideH w:val="single" w:sz="4" w:space="0" w:color="90C144"/>
          <w:insideV w:val="single" w:sz="4" w:space="0" w:color="90C144"/>
        </w:tblBorders>
        <w:tblLook w:val="04A0" w:firstRow="1" w:lastRow="0" w:firstColumn="1" w:lastColumn="0" w:noHBand="0" w:noVBand="1"/>
        <w:tblCaption w:val="Project team: Steering Group "/>
      </w:tblPr>
      <w:tblGrid>
        <w:gridCol w:w="2689"/>
        <w:gridCol w:w="6327"/>
      </w:tblGrid>
      <w:tr w:rsidR="00A42D1A" w:rsidRPr="009162C8" w14:paraId="4E2526A8" w14:textId="77777777" w:rsidTr="004E7575">
        <w:tc>
          <w:tcPr>
            <w:tcW w:w="2689" w:type="dxa"/>
          </w:tcPr>
          <w:p w14:paraId="00104409" w14:textId="77777777" w:rsidR="00A42D1A" w:rsidRPr="009162C8" w:rsidRDefault="00A42D1A" w:rsidP="00A42D1A">
            <w:pPr>
              <w:pStyle w:val="BodyText"/>
            </w:pPr>
            <w:r w:rsidRPr="009162C8">
              <w:t>Maria Ngawati</w:t>
            </w:r>
          </w:p>
        </w:tc>
        <w:tc>
          <w:tcPr>
            <w:tcW w:w="6327" w:type="dxa"/>
          </w:tcPr>
          <w:p w14:paraId="0B0EB43C" w14:textId="77777777" w:rsidR="00A42D1A" w:rsidRPr="009162C8" w:rsidRDefault="00A42D1A" w:rsidP="00A42D1A">
            <w:pPr>
              <w:pStyle w:val="BodyText"/>
              <w:rPr>
                <w:lang w:val="mi-NZ"/>
              </w:rPr>
            </w:pPr>
            <w:r w:rsidRPr="009162C8">
              <w:rPr>
                <w:lang w:val="mi-NZ"/>
              </w:rPr>
              <w:t>Hāpai te Hauora, Māori Public Health</w:t>
            </w:r>
          </w:p>
        </w:tc>
      </w:tr>
      <w:tr w:rsidR="00A42D1A" w:rsidRPr="009162C8" w14:paraId="25002F9E" w14:textId="77777777" w:rsidTr="004E7575">
        <w:tc>
          <w:tcPr>
            <w:tcW w:w="2689" w:type="dxa"/>
            <w:shd w:val="clear" w:color="auto" w:fill="F0F7F0"/>
          </w:tcPr>
          <w:p w14:paraId="0248DFC2" w14:textId="77777777" w:rsidR="00A42D1A" w:rsidRPr="009162C8" w:rsidRDefault="00A42D1A" w:rsidP="00A42D1A">
            <w:pPr>
              <w:pStyle w:val="BodyText"/>
            </w:pPr>
            <w:r w:rsidRPr="009162C8">
              <w:t>Christine Rogan</w:t>
            </w:r>
          </w:p>
        </w:tc>
        <w:tc>
          <w:tcPr>
            <w:tcW w:w="6327" w:type="dxa"/>
            <w:shd w:val="clear" w:color="auto" w:fill="F0F7F0"/>
          </w:tcPr>
          <w:p w14:paraId="40BCC5E1" w14:textId="77777777" w:rsidR="00A42D1A" w:rsidRPr="009162C8" w:rsidRDefault="00A42D1A" w:rsidP="00A42D1A">
            <w:pPr>
              <w:pStyle w:val="BodyText"/>
            </w:pPr>
            <w:r w:rsidRPr="009162C8">
              <w:t>Alcohol Healthwatch</w:t>
            </w:r>
          </w:p>
        </w:tc>
      </w:tr>
      <w:tr w:rsidR="00A42D1A" w:rsidRPr="009162C8" w14:paraId="167D0835" w14:textId="77777777" w:rsidTr="004E7575">
        <w:tc>
          <w:tcPr>
            <w:tcW w:w="2689" w:type="dxa"/>
          </w:tcPr>
          <w:p w14:paraId="132F99F1" w14:textId="77777777" w:rsidR="00A42D1A" w:rsidRPr="009162C8" w:rsidRDefault="00A42D1A" w:rsidP="00A42D1A">
            <w:pPr>
              <w:pStyle w:val="BodyText"/>
            </w:pPr>
            <w:r w:rsidRPr="009162C8">
              <w:t>Megan Tahere</w:t>
            </w:r>
          </w:p>
        </w:tc>
        <w:tc>
          <w:tcPr>
            <w:tcW w:w="6327" w:type="dxa"/>
          </w:tcPr>
          <w:p w14:paraId="2431685A" w14:textId="77777777" w:rsidR="00A42D1A" w:rsidRPr="009162C8" w:rsidRDefault="00A42D1A" w:rsidP="00A42D1A">
            <w:pPr>
              <w:pStyle w:val="BodyText"/>
            </w:pPr>
            <w:r w:rsidRPr="009162C8">
              <w:t xml:space="preserve">Chief </w:t>
            </w:r>
            <w:r w:rsidRPr="009162C8">
              <w:rPr>
                <w:lang w:val="mi-NZ"/>
              </w:rPr>
              <w:t>Māori</w:t>
            </w:r>
            <w:r w:rsidRPr="009162C8">
              <w:t xml:space="preserve"> Health and Equity Officer, Taranaki DHB. PhD candidate Massey University</w:t>
            </w:r>
          </w:p>
        </w:tc>
      </w:tr>
      <w:tr w:rsidR="00A42D1A" w:rsidRPr="009162C8" w14:paraId="468F7FDA" w14:textId="77777777" w:rsidTr="004E7575">
        <w:tc>
          <w:tcPr>
            <w:tcW w:w="2689" w:type="dxa"/>
            <w:shd w:val="clear" w:color="auto" w:fill="F0F7F0"/>
          </w:tcPr>
          <w:p w14:paraId="55B0A5FB" w14:textId="77777777" w:rsidR="00A42D1A" w:rsidRPr="009162C8" w:rsidRDefault="00A42D1A" w:rsidP="00A42D1A">
            <w:pPr>
              <w:pStyle w:val="BodyText"/>
            </w:pPr>
            <w:r w:rsidRPr="009162C8">
              <w:t>Professor Anita Gibbs</w:t>
            </w:r>
          </w:p>
        </w:tc>
        <w:tc>
          <w:tcPr>
            <w:tcW w:w="6327" w:type="dxa"/>
            <w:shd w:val="clear" w:color="auto" w:fill="F0F7F0"/>
          </w:tcPr>
          <w:p w14:paraId="74DC6805" w14:textId="3F587BEE" w:rsidR="00A42D1A" w:rsidRPr="009162C8" w:rsidRDefault="00A42D1A" w:rsidP="00A42D1A">
            <w:pPr>
              <w:pStyle w:val="BodyText"/>
            </w:pPr>
            <w:r w:rsidRPr="009162C8">
              <w:t>Parent of a child with FASD, Professor</w:t>
            </w:r>
            <w:r w:rsidR="00083E79">
              <w:t xml:space="preserve"> o</w:t>
            </w:r>
            <w:r w:rsidR="00B30450">
              <w:t>f Social Work</w:t>
            </w:r>
            <w:r w:rsidRPr="009162C8">
              <w:t>, University of Otago</w:t>
            </w:r>
          </w:p>
        </w:tc>
      </w:tr>
      <w:tr w:rsidR="00A42D1A" w:rsidRPr="009162C8" w14:paraId="266C7961" w14:textId="77777777" w:rsidTr="004E7575">
        <w:tc>
          <w:tcPr>
            <w:tcW w:w="2689" w:type="dxa"/>
          </w:tcPr>
          <w:p w14:paraId="0A28A7BD" w14:textId="4CD86C20" w:rsidR="00A42D1A" w:rsidRPr="009162C8" w:rsidRDefault="00A42D1A" w:rsidP="00A42D1A">
            <w:pPr>
              <w:pStyle w:val="BodyText"/>
            </w:pPr>
            <w:r w:rsidRPr="009162C8">
              <w:t>A/P</w:t>
            </w:r>
            <w:r w:rsidR="00083E79">
              <w:t>rofessor</w:t>
            </w:r>
            <w:r w:rsidRPr="009162C8">
              <w:t xml:space="preserve"> Vili Nosa</w:t>
            </w:r>
          </w:p>
        </w:tc>
        <w:tc>
          <w:tcPr>
            <w:tcW w:w="6327" w:type="dxa"/>
          </w:tcPr>
          <w:p w14:paraId="54B7B375" w14:textId="77777777" w:rsidR="00A42D1A" w:rsidRPr="009162C8" w:rsidRDefault="00A42D1A" w:rsidP="00A42D1A">
            <w:pPr>
              <w:pStyle w:val="BodyText"/>
            </w:pPr>
            <w:r w:rsidRPr="009162C8">
              <w:t>Associate Professor, Head of Pacific Health, University of Auckland</w:t>
            </w:r>
          </w:p>
        </w:tc>
      </w:tr>
      <w:tr w:rsidR="00A42D1A" w:rsidRPr="009162C8" w14:paraId="7DEB15B5" w14:textId="77777777" w:rsidTr="004E7575">
        <w:tc>
          <w:tcPr>
            <w:tcW w:w="2689" w:type="dxa"/>
            <w:shd w:val="clear" w:color="auto" w:fill="F0F7F0"/>
          </w:tcPr>
          <w:p w14:paraId="2A794AF7" w14:textId="77777777" w:rsidR="00A42D1A" w:rsidRPr="009162C8" w:rsidRDefault="00A42D1A" w:rsidP="00A42D1A">
            <w:pPr>
              <w:pStyle w:val="BodyText"/>
            </w:pPr>
            <w:r w:rsidRPr="009162C8">
              <w:t>Pat Tuo</w:t>
            </w:r>
            <w:r>
              <w:t>h</w:t>
            </w:r>
            <w:r w:rsidRPr="009162C8">
              <w:t>y</w:t>
            </w:r>
          </w:p>
        </w:tc>
        <w:tc>
          <w:tcPr>
            <w:tcW w:w="6327" w:type="dxa"/>
            <w:shd w:val="clear" w:color="auto" w:fill="F0F7F0"/>
          </w:tcPr>
          <w:p w14:paraId="0A3DBF93" w14:textId="044D3862" w:rsidR="00A42D1A" w:rsidRPr="009162C8" w:rsidRDefault="00A42D1A" w:rsidP="00A42D1A">
            <w:pPr>
              <w:pStyle w:val="BodyText"/>
            </w:pPr>
            <w:r w:rsidRPr="009162C8">
              <w:t xml:space="preserve">Paediatrician Hutt Valley DHB. </w:t>
            </w:r>
            <w:r w:rsidR="00B30450" w:rsidRPr="009162C8">
              <w:t>P</w:t>
            </w:r>
            <w:r w:rsidR="00B30450">
              <w:t>ast</w:t>
            </w:r>
            <w:r w:rsidR="00B30450" w:rsidRPr="009162C8">
              <w:t xml:space="preserve"> </w:t>
            </w:r>
            <w:r w:rsidRPr="009162C8">
              <w:t>Chief Advisor Child and Youth Health, Ministry of Health</w:t>
            </w:r>
          </w:p>
        </w:tc>
      </w:tr>
    </w:tbl>
    <w:p w14:paraId="7843D187" w14:textId="77777777" w:rsidR="00A42D1A" w:rsidRDefault="00A42D1A" w:rsidP="00A42D1A">
      <w:pPr>
        <w:pStyle w:val="BodyText"/>
        <w:sectPr w:rsidR="00A42D1A" w:rsidSect="00B43BB0">
          <w:pgSz w:w="11930" w:h="16863"/>
          <w:pgMar w:top="1440" w:right="1440" w:bottom="1440" w:left="1440" w:header="313" w:footer="227" w:gutter="0"/>
          <w:pgNumType w:fmt="lowerRoman"/>
          <w:cols w:space="720"/>
          <w:docGrid w:linePitch="299"/>
        </w:sectPr>
      </w:pPr>
    </w:p>
    <w:p w14:paraId="44C50EE9" w14:textId="3BB202E8" w:rsidR="00A42D1A" w:rsidRDefault="00A42D1A" w:rsidP="00981D1E">
      <w:pPr>
        <w:pStyle w:val="Heading1"/>
        <w:numPr>
          <w:ilvl w:val="0"/>
          <w:numId w:val="0"/>
        </w:numPr>
        <w:ind w:left="567" w:hanging="567"/>
      </w:pPr>
      <w:bookmarkStart w:id="8" w:name="_Toc109393031"/>
      <w:r w:rsidRPr="00A42D1A">
        <w:lastRenderedPageBreak/>
        <w:t>Acknowledgements</w:t>
      </w:r>
      <w:bookmarkEnd w:id="8"/>
    </w:p>
    <w:p w14:paraId="6053BA58" w14:textId="77777777" w:rsidR="00A42D1A" w:rsidRDefault="00A42D1A" w:rsidP="00A42D1A">
      <w:pPr>
        <w:pStyle w:val="BodyText"/>
      </w:pPr>
    </w:p>
    <w:p w14:paraId="1F55F07A" w14:textId="03D71CFF" w:rsidR="008B1ABA" w:rsidRDefault="00257DAC" w:rsidP="7A6F9C29">
      <w:pPr>
        <w:pStyle w:val="BodyText"/>
      </w:pPr>
      <w:r>
        <w:t xml:space="preserve">Firstly we are grateful for the children and families of the </w:t>
      </w:r>
      <w:r w:rsidRPr="00B82AB1">
        <w:rPr>
          <w:i/>
          <w:iCs/>
        </w:rPr>
        <w:t>Growing Up in New Zealand</w:t>
      </w:r>
      <w:r>
        <w:t xml:space="preserve"> study who have given and continue to generously share their time and </w:t>
      </w:r>
      <w:r w:rsidR="008B1ABA">
        <w:t xml:space="preserve">information, alongside the children and families in </w:t>
      </w:r>
      <w:r w:rsidR="008B1ABA" w:rsidRPr="00A8349D">
        <w:rPr>
          <w:i/>
          <w:iCs/>
        </w:rPr>
        <w:t>Te Roopu Piata</w:t>
      </w:r>
      <w:r w:rsidR="00A8349D">
        <w:t xml:space="preserve"> (Leading Lights group), who contributed to the initial pilot study in </w:t>
      </w:r>
      <w:r w:rsidR="002222B5">
        <w:t>2018</w:t>
      </w:r>
      <w:r w:rsidR="007A2C14">
        <w:t>.</w:t>
      </w:r>
    </w:p>
    <w:p w14:paraId="0A38904C" w14:textId="632DF34A" w:rsidR="7A6F9C29" w:rsidRDefault="7A6F9C29" w:rsidP="7A6F9C29">
      <w:pPr>
        <w:pStyle w:val="BodyText"/>
      </w:pPr>
      <w:r>
        <w:t>The authors acknowledge the Ministry of Health for funding this work. We also acknowledge all the members of the Scientific Advisory Group</w:t>
      </w:r>
      <w:r w:rsidR="008752C1">
        <w:t xml:space="preserve"> </w:t>
      </w:r>
      <w:r>
        <w:t>and Steering Group for their valuable contributions.</w:t>
      </w:r>
      <w:r w:rsidR="00911EC2">
        <w:t xml:space="preserve"> In particular</w:t>
      </w:r>
      <w:r w:rsidR="00B30450">
        <w:t>,</w:t>
      </w:r>
      <w:r w:rsidR="00911EC2">
        <w:t xml:space="preserve"> we thank Sarah Gold</w:t>
      </w:r>
      <w:r w:rsidR="00471CB9">
        <w:t>sb</w:t>
      </w:r>
      <w:r w:rsidR="00911EC2">
        <w:t xml:space="preserve">ury for </w:t>
      </w:r>
      <w:r w:rsidR="00180DD4">
        <w:t xml:space="preserve">the significant time spent advising, and </w:t>
      </w:r>
      <w:r w:rsidR="00911EC2">
        <w:t xml:space="preserve">her </w:t>
      </w:r>
      <w:r w:rsidR="00180DD4">
        <w:t>guidance on the use of the consolidated criteria for strengthening reporting of health research involving indigenous peoples</w:t>
      </w:r>
      <w:r w:rsidR="007A2C14">
        <w:t xml:space="preserve"> (CONSIDER)</w:t>
      </w:r>
      <w:r w:rsidR="00180DD4">
        <w:t xml:space="preserve">. </w:t>
      </w:r>
    </w:p>
    <w:p w14:paraId="494C0B89" w14:textId="77777777" w:rsidR="008904CF" w:rsidRDefault="008904CF" w:rsidP="7A6F9C29">
      <w:pPr>
        <w:pStyle w:val="BodyText"/>
      </w:pPr>
    </w:p>
    <w:p w14:paraId="2A07E83E" w14:textId="66137CB2" w:rsidR="00A42D1A" w:rsidRDefault="00A42D1A" w:rsidP="00A42D1A">
      <w:pPr>
        <w:pStyle w:val="BodyText"/>
      </w:pPr>
      <w:r w:rsidRPr="001E7C4B">
        <w:rPr>
          <w:i/>
          <w:iCs/>
        </w:rPr>
        <w:t xml:space="preserve">Growing Up in New Zealand </w:t>
      </w:r>
      <w:r w:rsidR="001E7C4B" w:rsidRPr="001E7C4B">
        <w:rPr>
          <w:i/>
          <w:iCs/>
        </w:rPr>
        <w:t>(</w:t>
      </w:r>
      <w:r w:rsidR="001E7C4B" w:rsidRPr="005B043B">
        <w:t>GUiNZ</w:t>
      </w:r>
      <w:r w:rsidR="001E7C4B" w:rsidRPr="001E7C4B">
        <w:rPr>
          <w:i/>
          <w:iCs/>
        </w:rPr>
        <w:t>)</w:t>
      </w:r>
      <w:r w:rsidR="001E7C4B">
        <w:t xml:space="preserve"> </w:t>
      </w:r>
      <w:r w:rsidRPr="00A42D1A">
        <w:t>has been funded by the New Zealand Ministries of Social</w:t>
      </w:r>
      <w:r>
        <w:t xml:space="preserve"> </w:t>
      </w:r>
      <w:r w:rsidRPr="00A42D1A">
        <w:t>Development, Health, Education, Justice and the former Pacific Island Affairs (now the Ministry</w:t>
      </w:r>
      <w:r>
        <w:t xml:space="preserve"> </w:t>
      </w:r>
      <w:r w:rsidRPr="00A42D1A">
        <w:t>of Pacific Peoples); the former Ministry of Science Innovation and the former Department</w:t>
      </w:r>
      <w:r>
        <w:t xml:space="preserve"> </w:t>
      </w:r>
      <w:r w:rsidRPr="00A42D1A">
        <w:t>of Labour (now both part of the Ministry of Business, Innovation and Employment); the</w:t>
      </w:r>
      <w:r>
        <w:t xml:space="preserve"> </w:t>
      </w:r>
      <w:r w:rsidRPr="00A42D1A">
        <w:t>former Ministry of Women’s Affairs (now the Ministry for Women); the Department of Corrections;</w:t>
      </w:r>
      <w:r>
        <w:t xml:space="preserve"> </w:t>
      </w:r>
      <w:r w:rsidRPr="00A42D1A">
        <w:t>the former Families Commission (later known as the Social Policy Evaluation and</w:t>
      </w:r>
      <w:r>
        <w:t xml:space="preserve"> </w:t>
      </w:r>
      <w:r w:rsidRPr="00A42D1A">
        <w:t>Research Unit and now disestablished); Te Puni K</w:t>
      </w:r>
      <w:r w:rsidR="006D4BB5">
        <w:t>ō</w:t>
      </w:r>
      <w:r w:rsidRPr="00A42D1A">
        <w:t>kiri; New Zealand Police; Sport New</w:t>
      </w:r>
      <w:r>
        <w:t xml:space="preserve"> </w:t>
      </w:r>
      <w:r w:rsidRPr="00A42D1A">
        <w:t>Zealand; the Housing New Zealand Corporation; and the former Mental Health Commission,</w:t>
      </w:r>
      <w:r>
        <w:t xml:space="preserve"> </w:t>
      </w:r>
      <w:r w:rsidRPr="00A42D1A">
        <w:t>The University of Auckland and Auckland UniServices Limited. Other support for the study</w:t>
      </w:r>
      <w:r w:rsidR="00B43BB0">
        <w:t xml:space="preserve"> </w:t>
      </w:r>
      <w:r w:rsidRPr="00A42D1A">
        <w:t>has been provided by the NZ Health Research Council, Statistics New Zealand, the Office of</w:t>
      </w:r>
      <w:r>
        <w:t xml:space="preserve"> </w:t>
      </w:r>
      <w:r w:rsidRPr="00A42D1A">
        <w:t>the Children’s Commissioner and the Office of Ethnic Affairs. The study has been designed</w:t>
      </w:r>
      <w:r>
        <w:t xml:space="preserve"> </w:t>
      </w:r>
      <w:r w:rsidRPr="00A42D1A">
        <w:t xml:space="preserve">and conducted by the </w:t>
      </w:r>
      <w:r w:rsidRPr="005B043B">
        <w:rPr>
          <w:i/>
        </w:rPr>
        <w:t xml:space="preserve">Growing Up in New Zealand </w:t>
      </w:r>
      <w:r w:rsidRPr="00A42D1A">
        <w:t>study team, led by the University of Auckland.</w:t>
      </w:r>
    </w:p>
    <w:p w14:paraId="1E35E842" w14:textId="77777777" w:rsidR="00A42D1A" w:rsidRPr="00A42D1A" w:rsidRDefault="00A42D1A" w:rsidP="00A42D1A">
      <w:pPr>
        <w:pStyle w:val="BodyText"/>
      </w:pPr>
    </w:p>
    <w:p w14:paraId="372655A6" w14:textId="2F9FD1BA" w:rsidR="00A42D1A" w:rsidRDefault="00A42D1A" w:rsidP="00A42D1A">
      <w:pPr>
        <w:pStyle w:val="BodyText"/>
      </w:pPr>
      <w:r w:rsidRPr="00A42D1A">
        <w:t>The authors acknowledge the contributions of the original study investigators: Susan</w:t>
      </w:r>
      <w:r>
        <w:t xml:space="preserve"> </w:t>
      </w:r>
      <w:r w:rsidRPr="00A42D1A">
        <w:t>M.B. Morton, Polly E. Atatoa Carr, Cameron C. Grant, Arier C. Lee, Dinusha K. Bandara,</w:t>
      </w:r>
      <w:r>
        <w:t xml:space="preserve"> </w:t>
      </w:r>
      <w:r w:rsidRPr="00A42D1A">
        <w:t>Jatender Mohal, Jennifer M. Kinloch, Johanna M. Schmidt, Mary R. Hedges, Vivienne</w:t>
      </w:r>
      <w:r>
        <w:t xml:space="preserve"> </w:t>
      </w:r>
      <w:r w:rsidRPr="00A42D1A">
        <w:t>C. Ivory, Te Kani R. Kingi, Renee Liang, Lana M. Perese, Elizabeth Peterson, Jan E. Pryor,</w:t>
      </w:r>
      <w:r>
        <w:t xml:space="preserve"> </w:t>
      </w:r>
      <w:r w:rsidRPr="00A42D1A">
        <w:t>Elaine Reese, Elizabeth M. Robinson, Karen E. Waldie, Clare R. Wall. The views reported in</w:t>
      </w:r>
      <w:r>
        <w:t xml:space="preserve"> </w:t>
      </w:r>
      <w:r w:rsidRPr="00A42D1A">
        <w:t>this paper are those of the authors and do not necessarily represent the views of the</w:t>
      </w:r>
      <w:r w:rsidR="00B43BB0">
        <w:t xml:space="preserve"> </w:t>
      </w:r>
      <w:r w:rsidRPr="00C318E3">
        <w:rPr>
          <w:i/>
        </w:rPr>
        <w:t>Growing Up in New Zealand</w:t>
      </w:r>
      <w:r w:rsidRPr="00A42D1A">
        <w:t xml:space="preserve"> Investigators.</w:t>
      </w:r>
    </w:p>
    <w:p w14:paraId="6FF0A449" w14:textId="77777777" w:rsidR="00B43BB0" w:rsidRDefault="00B43BB0" w:rsidP="00A42D1A">
      <w:pPr>
        <w:pStyle w:val="BodyText"/>
        <w:sectPr w:rsidR="00B43BB0" w:rsidSect="00B43BB0">
          <w:pgSz w:w="11930" w:h="16863"/>
          <w:pgMar w:top="1440" w:right="1440" w:bottom="1440" w:left="1440" w:header="313" w:footer="227" w:gutter="0"/>
          <w:pgNumType w:fmt="lowerRoman"/>
          <w:cols w:space="720"/>
          <w:docGrid w:linePitch="299"/>
        </w:sectPr>
      </w:pPr>
    </w:p>
    <w:p w14:paraId="3FE5E3FA" w14:textId="134F6AC7" w:rsidR="00A42D1A" w:rsidRDefault="00A42D1A" w:rsidP="00981D1E">
      <w:pPr>
        <w:pStyle w:val="Heading1"/>
      </w:pPr>
      <w:bookmarkStart w:id="9" w:name="_Toc109393032"/>
      <w:r w:rsidRPr="00A42D1A">
        <w:lastRenderedPageBreak/>
        <w:t xml:space="preserve">Executive </w:t>
      </w:r>
      <w:r w:rsidR="00981D1E">
        <w:t>s</w:t>
      </w:r>
      <w:r w:rsidRPr="00A42D1A">
        <w:t>ummary</w:t>
      </w:r>
      <w:bookmarkEnd w:id="9"/>
    </w:p>
    <w:p w14:paraId="22A076A5" w14:textId="00F4540A" w:rsidR="003B1AB3" w:rsidRDefault="003B1AB3" w:rsidP="003B1AB3">
      <w:pPr>
        <w:pStyle w:val="BodyText"/>
      </w:pPr>
    </w:p>
    <w:p w14:paraId="777333B4" w14:textId="77777777" w:rsidR="001362AC" w:rsidRPr="00625DD9" w:rsidRDefault="001362AC" w:rsidP="000D1FF2">
      <w:pPr>
        <w:pStyle w:val="Heading2"/>
        <w:rPr>
          <w:rFonts w:eastAsia="PMingLiU"/>
          <w:color w:val="206025"/>
        </w:rPr>
      </w:pPr>
      <w:bookmarkStart w:id="10" w:name="_Toc109393033"/>
      <w:r w:rsidRPr="00625DD9">
        <w:rPr>
          <w:rFonts w:eastAsia="PMingLiU"/>
          <w:color w:val="206025"/>
        </w:rPr>
        <w:t>Background</w:t>
      </w:r>
      <w:bookmarkEnd w:id="10"/>
    </w:p>
    <w:p w14:paraId="19938AF9" w14:textId="77777777" w:rsidR="00BB67B9" w:rsidRPr="003D628F" w:rsidRDefault="00BB67B9" w:rsidP="004E7575"/>
    <w:p w14:paraId="4C473704" w14:textId="1B4C5A89" w:rsidR="00BB67B9" w:rsidRDefault="00BB67B9" w:rsidP="00BB67B9">
      <w:r>
        <w:t>Alcohol exposure during pregnancy is known to be associated with a range of neurocognitive difficulties which can affect people throughout their lifetime. Prevalence rates for Fetal Alcohol Spectrum disorder (FASD) of around 2-3% have been found in recent case ascertainment population studies in North America and the UK,</w:t>
      </w:r>
      <w:r>
        <w:fldChar w:fldCharType="begin"/>
      </w:r>
      <w:r>
        <w:instrText xml:space="preserve"> ADDIN ZOTERO_ITEM CSL_CITATION {"citationID":"fM9QOgvJ","properties":{"formattedCitation":"\\super 1\\uc0\\u8211{}3\\nosupersub{}","plainCitation":"1–3","noteIndex":0},"citationItems":[{"id":42,"uris":["http://zotero.org/groups/4503991/items/3EYMRF9I"],"itemData":{"id":42,"type":"article-journal","abstract":"BACKGROUND: Fetal alcohol spectrum disorder (FASD) is one of the most disabling potential outcomes of prenatal alcohol exposure. The population-based prevalence of FASD among the general population of Canada was unknown. The objective of this study was to determine the population-based prevalence of FASD among elementary school students, aged 7 to 9 years, in the Greater Toronto Area (GTA) in Ontario, Canada.\nMETHODS: This screening study used a cross-sectional, observational design utilizing active case ascertainment, along with retrospective collection of prenatal alcohol exposure information. Data collection involved two phases. Phase I consisted of taking growth measurements, a dysmorphology examination, and obtaining a history of behavioral and/or learning problems. Phase II consisted of a neurodevelopmental assessment, maternal interview, and behavioral observations/ratings by parents/guardians. Final diagnostic screening conclusions were made by consensus by a team of experienced multidisciplinary experts during case conferences, using the 2005 Canadian guidelines for FASD diagnosis. The prevalence of FASD was estimated, taking into consideration the selection rate, which was used to account for students who dropped out or were lost to follow-up during each phase. Monte Carlo simulations were employed to derive the confidence interval (CI) for the point estimates.\nRESULTS: A total of 2555 students participated. A total of 21 cases of suspected FASD were identified. The prevalence of FASD was estimated to be 18.1 per 1000, or about 1.8%. Using a less conservative approach (sensitivity analysis), the prevalence of FASD was estimated to be 29.3 per 1000, or about 2.9%. Therefore, the population-based prevalence of FASD is likely to range between 2 and 3% among elementary school students in the GTA in Ontario, Canada.\nCONCLUSIONS: This study provides the first population-based estimate of the prevalence of FASD in Canada. The estimate is approximately double or possibly even triple previous crude estimates. FASD prevalence exceeds that of other common birth defects such as Down's syndrome, spina bifida, trisomy 18, as well as autism spectrum disorder in Canada. More effective prevention strategies targeting alcohol use during pregnancy, surveillance of FASD, and timely interventions and support to individuals with FASD and their families are urgently needed.","container-title":"BMC public health","DOI":"10.1186/s12889-019-7213-3","ISSN":"1471-2458","issue":"1","journalAbbreviation":"BMC Public Health","language":"eng","note":"PMID: 31253131\nPMCID: PMC6599312","page":"845","source":"PubMed","title":"Population-based prevalence of fetal alcohol spectrum disorder in Canada","volume":"19","author":[{"family":"Popova","given":"Svetlana"},{"family":"Lange","given":"Shannon"},{"family":"Poznyak","given":"Vladimir"},{"family":"Chudley","given":"Albert E."},{"family":"Shield","given":"Kevin D."},{"family":"Reynolds","given":"James N."},{"family":"Murray","given":"Margaret"},{"family":"Rehm","given":"Jürgen"}],"issued":{"date-parts":[["2019",6,28]]}}},{"id":146,"uris":["http://zotero.org/groups/4503991/items/X9M4AXDZ"],"itemData":{"id":146,"type":"article-journal","abstract":"Importance: Fetal alcohol spectrum disorders are costly, life-long disabilities. Older data suggested the prevalence of the disorder in the United States was 10 per 1000 children; however, there are few current estimates based on larger, diverse US population samples.\nObjective: To estimate the prevalence of fetal alcohol spectrum disorders, including fetal alcohol syndrome, partial fetal alcohol syndrome, and alcohol-related neurodevelopmental disorder, in 4 regions of the United States.\nDesign, Setting, and Participants: Active case ascertainment methods using a cross-sectional design were used to assess children for fetal alcohol spectrum disorders between 2010 and 2016. Children were systematically assessed in the 4 domains that contribute to the fetal alcohol spectrum disorder continuum: dysmorphic features, physical growth, neurobehavioral development, and prenatal alcohol exposure. The settings were 4 communities in the Rocky Mountain, Midwestern, Southeastern, and Pacific Southwestern regions of the United States. First-grade children and their parents or guardians were enrolled.\nExposures: Alcohol consumption during pregnancy.\nMain Outcomes and Measures: Prevalence of fetal alcohol spectrum disorders in the 4 communities was the main outcome. Conservative estimates for the prevalence of the disorder and 95% CIs were calculated using the eligible first-grade population as the denominator. Weighted prevalences and 95% CIs were also estimated, accounting for the sampling schemes and using data restricted to children who received a full evaluation.\nResults: A total of 6639 children were selected for participation from a population of 13 146 first-graders (boys, 51.9%; mean age, 6.7 years [SD, 0.41] and white maternal race, 79.3%). A total of 222 cases of fetal alcohol spectrum disorders were identified. The conservative prevalence estimates for fetal alcohol spectrum disorders ranged from 11.3 (95% CI, 7.8-15.8) to 50.0 (95% CI, 39.9-61.7) per 1000 children. The weighted prevalence estimates for fetal alcohol spectrum disorders ranged from 31.1 (95% CI, 16.1-54.0) to 98.5 (95% CI, 57.5-139.5) per 1000 children.\nConclusions and Relevance: Estimated prevalence of fetal alcohol spectrum disorders among first-graders in 4 US communities ranged from 1.1% to 5.0% using a conservative approach. These findings may represent more accurate US prevalence estimates than previous studies but may not be generalizable to all communities.","container-title":"JAMA","DOI":"10.1001/jama.2017.21896","ISSN":"1538-3598","issue":"5","journalAbbreviation":"JAMA","language":"eng","note":"PMID: 29411031\nPMCID: PMC5839298","page":"474-482","source":"PubMed","title":"Prevalence of Fetal Alcohol Spectrum Disorders in 4 US Communities","volume":"319","author":[{"family":"May","given":"Philip A."},{"family":"Chambers","given":"Christina D."},{"family":"Kalberg","given":"Wendy O."},{"family":"Zellner","given":"Jennifer"},{"family":"Feldman","given":"Haruna"},{"family":"Buckley","given":"David"},{"family":"Kopald","given":"David"},{"family":"Hasken","given":"Julie M."},{"family":"Xu","given":"Ronghui"},{"family":"Honerkamp-Smith","given":"Gordon"},{"family":"Taras","given":"Howard"},{"family":"Manning","given":"Melanie A."},{"family":"Robinson","given":"Luther K."},{"family":"Adam","given":"Margaret P."},{"family":"Abdul-Rahman","given":"Omar"},{"family":"Vaux","given":"Keith"},{"family":"Jewett","given":"Tamison"},{"family":"Elliott","given":"Amy J."},{"family":"Kable","given":"Julie A."},{"family":"Akshoomoff","given":"Natacha"},{"family":"Falk","given":"Daniel"},{"family":"Arroyo","given":"Judith A."},{"family":"Hereld","given":"Dale"},{"family":"Riley","given":"Edward P."},{"family":"Charness","given":"Michael E."},{"family":"Coles","given":"Claire D."},{"family":"Warren","given":"Kenneth R."},{"family":"Jones","given":"Kenneth Lyons"},{"family":"Hoyme","given":"H. Eugene"}],"issued":{"date-parts":[["2018",2,6]]}}},{"id":156,"uris":["http://zotero.org/groups/4503991/items/9T7KY7BP"],"itemData":{"id":156,"type":"article-journal","abstract":"Background Despite high levels of prenatal alcohol exposure in the UK, evidence on the prevalence of fetal alcohol spectrum disorders (FASD) is lacking. This paper reports on FASD prevalence in a small sample of children in primary school. Methods A 2-phase active case ascertainment study was conducted in 3 mainstream primary schools in Greater Manchester, UK. Schools were located in areas that ranged from relatively deprived to relatively affluent. Initial screening of children aged 8–9 years used prespecified criteria for elevated FASD risk (small for age; special educational needs; currently/previously in care; significant social/emotional/mental health symptoms). Screen-positive children were invited for detailed ascertainment of FASD using gold standard measures that included medical history, facial dysmorphology, neurological impairment, executive function, and behavioral difficulties. Results Of 220 eligible children, 50 (23%) screened positive and 12% (26/220) proceeded to Phase 2 assessment. Twenty had a developmental disorder, of whom 4 had FASD and 4 were assessed as possible FASD. The crude prevalence rate of FASD in these schools was 1.8% (95% CI: 1.0%, 3.4%) and when including possible cases was 3.6% (2.1%, 6.3%). None of these children had previously been identified with a developmental diagnosis. Conclusions FASD was found to be common in these schools and most of these children's needs had not previously been identified. A larger, more definitive study that uses a random sampling technique stratified by deprivation level to select schools is needed to make inferences regarding the population prevalence of FASD.","container-title":"Alcoholism: Clinical and Experimental Research","DOI":"10.1111/acer.14705","ISSN":"1530-0277","issue":"11","language":"en","note":"_eprint: https://onlinelibrary.wiley.com/doi/pdf/10.1111/acer.14705","page":"2271-2281","source":"Wiley Online Library","title":"Prevalence of fetal alcohol spectrum disorder in Greater Manchester, UK: An active case ascertainment study","title-short":"Prevalence of fetal alcohol spectrum disorder in Greater Manchester, UK","volume":"45","author":[{"family":"McCarthy","given":"Robyn"},{"family":"Mukherjee","given":"Raja A. S."},{"family":"Fleming","given":"Kate M."},{"family":"Green","given":"Jonathan"},{"family":"Clayton-Smith","given":"Jill"},{"family":"Price","given":"Alan D."},{"family":"Allely","given":"Clare S."},{"family":"Cook","given":"Penny A."}],"issued":{"date-parts":[["2021"]]}}}],"schema":"https://github.com/citation-style-language/schema/raw/master/csl-citation.json"} </w:instrText>
      </w:r>
      <w:r>
        <w:fldChar w:fldCharType="separate"/>
      </w:r>
      <w:r w:rsidR="00C83549" w:rsidRPr="4A656894">
        <w:rPr>
          <w:rFonts w:cs="Calibri"/>
          <w:vertAlign w:val="superscript"/>
        </w:rPr>
        <w:t>1–3</w:t>
      </w:r>
      <w:r>
        <w:fldChar w:fldCharType="end"/>
      </w:r>
      <w:r>
        <w:t xml:space="preserve"> and systematic reviews found the global prevalence was 0.77 % with large difference</w:t>
      </w:r>
      <w:r w:rsidR="00AB2619">
        <w:t>s</w:t>
      </w:r>
      <w:r>
        <w:t xml:space="preserve"> between WHO regions.</w:t>
      </w:r>
      <w:r>
        <w:fldChar w:fldCharType="begin"/>
      </w:r>
      <w:r>
        <w:instrText xml:space="preserve"> ADDIN ZOTERO_ITEM CSL_CITATION {"citationID":"g6rqbDzi","properties":{"formattedCitation":"\\super 4\\nosupersub{}","plainCitation":"4","noteIndex":0},"citationItems":[{"id":161,"uris":["http://zotero.org/groups/4503991/items/2Q5KPSCS"],"itemData":{"id":161,"type":"article-journal","abstract":"This systematic review and meta-analysis estimates prevalence of fetal alcohol spectrum disorder among children and youth in the general population by country and international region.","container-title":"JAMA Pediatrics","DOI":"10.1001/jamapediatrics.2017.1919","ISSN":"2168-6203","issue":"10","journalAbbreviation":"JAMA Pediatr","note":"PMID: 28828483\nPMCID: PMC5710622","page":"948-956","source":"PubMed Central","title":"Global Prevalence of Fetal Alcohol Spectrum Disorder Among Children and Youth","volume":"171","author":[{"family":"Lange","given":"Shannon"},{"family":"Probst","given":"Charlotte"},{"family":"Gmel","given":"Gerrit"},{"family":"Rehm","given":"Jürgen"},{"family":"Burd","given":"Larry"},{"family":"Popova","given":"Svetlana"}],"issued":{"date-parts":[["2017",10]]}}}],"schema":"https://github.com/citation-style-language/schema/raw/master/csl-citation.json"} </w:instrText>
      </w:r>
      <w:r>
        <w:fldChar w:fldCharType="separate"/>
      </w:r>
      <w:r w:rsidR="00353E2F" w:rsidRPr="4A656894">
        <w:rPr>
          <w:rFonts w:ascii="Calibri" w:hAnsi="Calibri" w:cs="Calibri"/>
          <w:vertAlign w:val="superscript"/>
        </w:rPr>
        <w:t>4</w:t>
      </w:r>
      <w:r>
        <w:fldChar w:fldCharType="end"/>
      </w:r>
      <w:r>
        <w:t xml:space="preserve"> Special subpopulations such as children and young people in care, correctional services,</w:t>
      </w:r>
      <w:r w:rsidR="00683AD0">
        <w:t xml:space="preserve"> or</w:t>
      </w:r>
      <w:r>
        <w:t xml:space="preserve"> special education have much higher rates.</w:t>
      </w:r>
      <w:r>
        <w:fldChar w:fldCharType="begin"/>
      </w:r>
      <w:r>
        <w:instrText xml:space="preserve"> ADDIN ZOTERO_ITEM CSL_CITATION {"citationID":"smVyW0QX","properties":{"formattedCitation":"\\super 5\\nosupersub{}","plainCitation":"5","noteIndex":0},"citationItems":[{"id":58,"uris":["http://zotero.org/groups/4503991/items/L5BGRIJZ"],"itemData":{"id":58,"type":"article-journal","abstract":"Aim\nTo collate prevalence estimates of fetal alcohol spectrum disorder (FASD) among special subpopulations (defined by service use).\n\nDesign\nSystematic literature review and meta‐analysis of original, quantitative studies published between 1 November 1973 and 1 December 2018. The PRISMAGATHER were adhered to. The review protocol [includes FASD prevalence in (a) general and (b) special populations] is available on PROSPERO (registration number: CRD42016033837). Prevalence estimates were collated for all included studies with country‐, disorder‐ [FASD and fetal alcohol syndrome (FAS)] and population‐specific random‐effects meta‐analyses conducted.\n\nSetting and Participants\nA number of service‐defined subpopulations globally (see Findings).\n\nMeasurements\nThe main outcome was the prevalence of FASD among special subpopulations. The critical appraisal of each study was conducted using the Joanna Briggs Institute tool.\n\nFindings\nWe identified 69 studies, comprising 6177 individuals diagnosed with FASD from 17 countries: Australia (n = 5), Brazil (n = 2), Canada (n = 15), Chile (n = 4), eastern Europe (Moldova, Romania and Ukraine; n = 1), Germany (n = 1), Israel (n = 1), Lithuania (n = 1), the Netherlands (n = 1), Poland (n = 1), Russia (n = 9), South Korea (n = 1), Spain (n = 1), Sweden (n = 1) and United States (n = 25). FAS and FASD prevalence rates were collated for the following five subpopulations: children in care, correctional, special education, specialized clinical and Aboriginal populations. The estimated prevalence of FASD in these special subpopulations was 10–40 times higher compared with the 7.7 per 1000 (95% confidence interval = 4.9–11.7) global FASD prevalence in the general population.\n\nConclusions\nGlobal subpopulations of children in care, correctional, special education, specialized clinical and Aboriginal populations have a significantly higher prevalence of fetal alcohol spectrum disorder compared with the general population, which poses a substantial global health problem.","container-title":"Addiction (Abingdon, England)","DOI":"10.1111/add.14598","ISSN":"0965-2140","issue":"7","journalAbbreviation":"Addiction","note":"PMID: 30831001\nPMCID: PMC6593791","page":"1150-1172","source":"PubMed Central","title":"Prevalence of fetal alcohol spectrum disorder among special subpopulations: a systematic review and meta‐analysis","title-short":"Prevalence of fetal alcohol spectrum disorder among special subpopulations","volume":"114","author":[{"family":"Popova","given":"Svetlana"},{"family":"Lange","given":"Shannon"},{"family":"Shield","given":"Kevin"},{"family":"Burd","given":"Larry"},{"family":"Rehm","given":"Jürgen"}],"issued":{"date-parts":[["2019",7]]}}}],"schema":"https://github.com/citation-style-language/schema/raw/master/csl-citation.json"} </w:instrText>
      </w:r>
      <w:r>
        <w:fldChar w:fldCharType="separate"/>
      </w:r>
      <w:r w:rsidR="00D736BB" w:rsidRPr="4A656894">
        <w:rPr>
          <w:rFonts w:ascii="Calibri" w:hAnsi="Calibri" w:cs="Calibri"/>
          <w:vertAlign w:val="superscript"/>
        </w:rPr>
        <w:t>5</w:t>
      </w:r>
      <w:r>
        <w:fldChar w:fldCharType="end"/>
      </w:r>
      <w:r>
        <w:t xml:space="preserve"> Data on the prevalence of FASD in New Zealand are not yet available. </w:t>
      </w:r>
      <w:r w:rsidR="00683AD0">
        <w:t>However, v</w:t>
      </w:r>
      <w:r>
        <w:t xml:space="preserve">arious publications have consistently </w:t>
      </w:r>
      <w:r w:rsidR="00984BC0">
        <w:t xml:space="preserve">found </w:t>
      </w:r>
      <w:r>
        <w:t xml:space="preserve">that the </w:t>
      </w:r>
      <w:r w:rsidR="00984BC0">
        <w:t xml:space="preserve">level of </w:t>
      </w:r>
      <w:r>
        <w:t xml:space="preserve"> antenatal alcohol exposure in New Zealand is high.</w:t>
      </w:r>
      <w:r>
        <w:fldChar w:fldCharType="begin"/>
      </w:r>
      <w:r>
        <w:instrText xml:space="preserve"> ADDIN ZOTERO_ITEM CSL_CITATION {"citationID":"rFzxMrhg","properties":{"formattedCitation":"\\super 6\\uc0\\u8211{}9\\nosupersub{}","plainCitation":"6–9","noteIndex":0},"citationItems":[{"id":53,"uris":["http://zotero.org/groups/4503991/items/WQV3KYAX"],"itemData":{"id":53,"type":"article-journal","abstract":"AIMS: The study researched alcohol consumption and drinking patterns before and during pregnancy.\nMETHOD: This was a 1 month self report survey of postnatal women from 21 May-22 June 2006. A multiple choice questionnaire was handed out to them on the first or second postnatal day.\nRESULTS: There were a total of 117 deliveries. The questionnaire was completed by 100 of the 104 women who received it. Before pregnancy, 80% of women reported drinking alcohol; 66% binge drinking. Twenty-eight percent continued consuming alcohol throughout pregnancy. The majority did reduce or stop their alcohol consumption, 7% however did not. Ten percent were drinking more than 2 units per typical day and more than 7 units per week during pregnancy. Four percent was drinking a lot more than this. Nine percent of the total cohort reported binge drinking during pregnancy.\nCONCLUSION: Just over a quarter of women drink alcohol throughout pregnancy. A significant minority of women drink relatively heavily (more than 4 units per occasion and multiple times per week) during pregnancy. Many women do reduce their alcohol use because of the pregnancy, but often only after they become aware of it. In New Zealand there is a real risk of fetal alcohol spectrum disorders.","container-title":"The New Zealand Medical Journal","ISSN":"1175-8716","issue":"1306","journalAbbreviation":"N Z Med J","language":"eng","note":"PMID: 20145684","page":"20-32","source":"PubMed","title":"Maternal alcohol use before and during pregnancy among women in Taranaki, New Zealand","volume":"122","author":[{"family":"Ho","given":"Reena"},{"family":"Jacquemard","given":"Raimond"}],"issued":{"date-parts":[["2009",11,20]]}}},{"id":45,"uris":["http://zotero.org/groups/4503991/items/BQ95BL6D"],"itemData":{"id":45,"type":"article-journal","abstract":"Introduction and Aims Alcohol consumption during pregnancy places the foetus at risk of Foetal Alcohol Spectrum Disorders. Little is known about the current prevalence and patterns of alcohol consumption before and following pregnancy recognition in New Zealand. Design and Methods A retrospective survey of 723 post-partum women resident in maternity wards located across New Zealand was conducted using a self-administered questionnaire. Maternal sociodemographic and obstetric characteristics and alcohol intake before and after pregnancy recognition were assessed. Results Of the 968 women invited to participate, 78% agreed. Eighty-two percent of women reported consuming alcohol prior to pregnancy and 20% reported typically consuming &gt;4 New Zealand standard drinks per occasion. Overall, 34% of women reported drinking at some time during pregnancy. Twelve percent of pregnancies were at high risk of heavy alcohol exposure in early gestation. In fully adjusted analysis, pregnancies most at risk were those of indigenous Māori women, Pacific women, smokers and drug users. Almost one-quarter (24%) of drinkers continued to drink following pregnancy recognition, and in fully adjusted analysis, continuing to drink was positively associated with frequency of alcohol consumption before pregnancy (P &lt; 0.001 for linear trend). Discussion and Conclusions To reduce the burden of alcohol-related harm to the foetus, these findings suggest that New Zealand alcohol policy should be focused not only on promoting total abstinence when planning a pregnancy and when pregnant, but also on reducing ‘binge drinking’ culture and the frequent consumption of lower levels of alcohol.[Mallard SR, Connor JL, Houghton LA. Maternal factors associated with heavy periconceptional alcohol intake and drinking following pregnancy recognition:A post-partum survey of New Zealand women.Drug Alcohol Rev2013;32:389–397]","container-title":"Drug and Alcohol Review","DOI":"10.1111/dar.12024","ISSN":"1465-3362","issue":"4","language":"en","note":"_eprint: https://onlinelibrary.wiley.com/doi/pdf/10.1111/dar.12024","page":"389-397","source":"Wiley Online Library","title":"Maternal factors associated with heavy periconceptional alcohol intake and drinking following pregnancy recognition: A post-partum survey of New Zealand women","title-short":"Maternal factors associated with heavy periconceptional alcohol intake and drinking following pregnancy recognition","volume":"32","author":[{"family":"Mallard","given":"Simonette R."},{"family":"Connor","given":"Jennie L."},{"family":"Houghton","given":"Lisa A."}],"issued":{"date-parts":[["2013"]]}}},{"id":50,"uris":["http://zotero.org/groups/4503991/items/TI8HIL48"],"itemData":{"id":50,"type":"article-journal","abstract":"AIM: To examine alcohol consumption before and during pregnancy in the mothers of a contemporary sample of New Zealand children.\nMETHOD: Analysis of data from the antenatal assessment of 6,822 women enrolled in the Growing Up in New Zealand study, using logistic regression models to examine associations between maternal alcohol use and maternal demographics, pregnancy planning and parity.\nRESULTS: Seventy-one percent of women drank alcohol before becoming pregnant, 23% during and 13% after the first trimester. The odds of drinking alcohol before pregnancy were significantly higher for younger women who were European or Māori with an unplanned pregnancy and in their first pregnancy; during the first trimester, higher for women who were European or Māori with no secondary school qualification, in their first pregnancy, with an unplanned pregnancy; and in the second and third trimesters, higher for European or Māori women aged 30 and over, in their first pregnancy.\nCONCLUSIONS: Drinking is common in New Zealand women before pregnancy, particularly among European and Māori women. Some women consume small amounts of alcohol and some engage in heavy drinking in pregnancy. Both are a risk for fetal harm. Population-wide and targeted measures are needed to reduce consumption overall and provide support to specific population groups.","container-title":"The New Zealand Medical Journal","ISSN":"1175-8716","issue":"1479","journalAbbreviation":"N Z Med J","language":"eng","note":"PMID: 30048430","page":"24-34","source":"PubMed","title":"Alcohol consumption in New Zealand women before and during pregnancy: findings from the Growing Up in New Zealand study","title-short":"Alcohol consumption in New Zealand women before and during pregnancy","volume":"131","author":[{"family":"Rossen","given":"Fiona"},{"family":"Newcombe","given":"David"},{"family":"Parag","given":"Varsha"},{"family":"Underwood","given":"Lisa"},{"family":"Marsh","given":"Samantha"},{"family":"Berry","given":"Sarah"},{"family":"Grant","given":"Cameron"},{"family":"Morton","given":"Susan"},{"family":"Bullen","given":"Chris"}],"issued":{"date-parts":[["2018",7,27]]}}},{"id":184,"uris":["http://zotero.org/groups/4503991/items/JAF348P6"],"itemData":{"id":184,"type":"article-journal","abstract":"Aim: To investigate maternal alcohol intakes before and during pregnancy, their impact on mothers and infants to 18 months. Method: Prospective study of 504 New Zealand volunteers visited in months 4 and 7 of pregnancy, measurements taken, lifestyle details recorded including alcohol intake before and during pregnancy. Eighteen months after birth, 370 infants were measured, and infant development recorded. Results: Nineteen per cent of mothers never drank, 53% stopped when they knew they were pregnant, 29% continued to drink. Twenty-two per cent of drinkers binge drank (over 50 g alcohol per session) before pregnancy and 10% during pregnancy. Daily drinking was associated with increased obesity in mothers. Alcohol consumption before or during pregnancy was not associated with infant motor development, had a slight negative effect on growth, and a significant association with vocal ability to 18 months. Energy intake appeared to partially moderate this effect. Conclusion: Maternal alcohol consumption exceeding 50 g per session both before and during pregnancy was associated with decreasing vocal ability in the 18-month old infant.","container-title":"Nordic Studies on Alcohol and Drugs","DOI":"10.1177/1455072520905404","ISSN":"1455-0725, 1458-6126","issue":"2","journalAbbreviation":"Nordic Studies on Alcohol and Drugs","language":"en","page":"153-171","source":"DOI.org (Crossref)","title":"Maternal alcohol intakes before and during pregnancy: Impact on the mother and infant outcome to 18 months","title-short":"Maternal alcohol intakes before and during pregnancy","volume":"37","author":[{"family":"McDonald","given":"Barry William"},{"family":"Watson","given":"Patricia Ellyett"}],"issued":{"date-parts":[["2020",4]]}}}],"schema":"https://github.com/citation-style-language/schema/raw/master/csl-citation.json"} </w:instrText>
      </w:r>
      <w:r>
        <w:fldChar w:fldCharType="separate"/>
      </w:r>
      <w:r w:rsidR="00273B64" w:rsidRPr="4A656894">
        <w:rPr>
          <w:rFonts w:ascii="Calibri" w:hAnsi="Calibri" w:cs="Calibri"/>
          <w:vertAlign w:val="superscript"/>
        </w:rPr>
        <w:t>6–9</w:t>
      </w:r>
      <w:r>
        <w:fldChar w:fldCharType="end"/>
      </w:r>
      <w:r w:rsidR="00273B64" w:rsidRPr="4A656894">
        <w:rPr>
          <w:vertAlign w:val="superscript"/>
        </w:rPr>
        <w:t xml:space="preserve"> </w:t>
      </w:r>
      <w:r>
        <w:t xml:space="preserve"> </w:t>
      </w:r>
      <w:r w:rsidR="00984BC0">
        <w:t xml:space="preserve">On this basis, it is likely that the true prevalence of FASD </w:t>
      </w:r>
      <w:r w:rsidR="005316C4">
        <w:t xml:space="preserve">is </w:t>
      </w:r>
      <w:r w:rsidR="00601C7F">
        <w:t>similar to,</w:t>
      </w:r>
      <w:r w:rsidR="005316C4">
        <w:t xml:space="preserve"> or even higher than</w:t>
      </w:r>
      <w:r w:rsidR="00601C7F">
        <w:t>,</w:t>
      </w:r>
      <w:r w:rsidR="005316C4">
        <w:t xml:space="preserve"> that found in North America and the UK.</w:t>
      </w:r>
    </w:p>
    <w:p w14:paraId="6E9F7188" w14:textId="77777777" w:rsidR="004E7575" w:rsidRDefault="004E7575" w:rsidP="00BB67B9"/>
    <w:p w14:paraId="63167602" w14:textId="6C4D0E81" w:rsidR="00BB67B9" w:rsidRDefault="00BB67B9" w:rsidP="00BB67B9">
      <w:r>
        <w:t>A definitive neurodevelopmental profile for FASD has not been established</w:t>
      </w:r>
      <w:r w:rsidR="00A47853">
        <w:fldChar w:fldCharType="begin"/>
      </w:r>
      <w:r w:rsidR="00A47853">
        <w:instrText xml:space="preserve"> ADDIN ZOTERO_ITEM CSL_CITATION {"citationID":"Pj7e94Lx","properties":{"formattedCitation":"\\super 10\\nosupersub{}","plainCitation":"10","noteIndex":0},"citationItems":[{"id":39,"uris":["http://zotero.org/groups/4503991/items/IW9VTPYK"],"itemData":{"id":39,"type":"article-journal","abstract":"BACKGROUND: In an effort to improve the screening and diagnosis of individuals with Fetal Alcohol Spectrum Disorder (FASD), research has focused on the identification of a unique neurodevelopmental profile characteristic of this population. The objective of this review was to identify any existing neurodevelopmental profiles of FASD and review their classification function in order to identify gaps and limitations of the current literature.\nMETHODS: A systematic search for studies published up to the end of December 2016 reporting an identified neurodevelopmental profile of FASD was conducted using multiple electronic bibliographic databases. The search was not limited geographically or by language of publication. Original research published in a peer-reviewed journal that involved the evaluation of the classification function of an identified neurodevelopmental profile of FASD was included.\nRESULTS: Two approaches have been taken to determine the pathognomonic neurodevelopmental features of FASD, namely the utilization of i) behavioral observations/ratings by parents/caregivers and ii) subtest scores from standardized test batteries assessing a variety of neurodevelopmental domains. Both approaches show some promise, with the former approach (which is dominated by research on the Neurobehavioral Screening Tool) having good sensitivity (63% to 98%), but varying specificity (42% to 100%), and the latter approach having good specificity (72% to 96%), but varying sensitivity (60% to 88%).\nCONCLUSIONS: The current review revealed that research in this area remains limited and a definitive neurodevelopmental profile of FASD has not been established. However, the identification of a neurodevelopmental profile will aid in the accurate identification of individuals with FASD, by adding to the armamentarium of clinicians. The full review protocol is available in PROSPERO ( http://www.crd.york.ac.uk/PROSPERO/ ); registration number CRD42016039326; registered 20 May 2016.","container-title":"BMC psychology","DOI":"10.1186/s40359-017-0191-2","ISSN":"2050-7283","issue":"1","journalAbbreviation":"BMC Psychol","language":"eng","note":"PMID: 28645298\nPMCID: PMC5481937","page":"22","source":"PubMed","title":"Neurodevelopmental profile of Fetal Alcohol Spectrum Disorder: A systematic review","title-short":"Neurodevelopmental profile of Fetal Alcohol Spectrum Disorder","volume":"5","author":[{"family":"Lange","given":"Shannon"},{"family":"Rovet","given":"Joanne"},{"family":"Rehm","given":"Jürgen"},{"family":"Popova","given":"Svetlana"}],"issued":{"date-parts":[["2017",6,23]]}}}],"schema":"https://github.com/citation-style-language/schema/raw/master/csl-citation.json"} </w:instrText>
      </w:r>
      <w:r w:rsidR="00A47853">
        <w:fldChar w:fldCharType="separate"/>
      </w:r>
      <w:r w:rsidR="00A47853" w:rsidRPr="00A47853">
        <w:rPr>
          <w:rFonts w:ascii="Calibri" w:hAnsi="Calibri" w:cs="Calibri"/>
          <w:szCs w:val="24"/>
          <w:vertAlign w:val="superscript"/>
        </w:rPr>
        <w:t>10</w:t>
      </w:r>
      <w:r w:rsidR="00A47853">
        <w:fldChar w:fldCharType="end"/>
      </w:r>
      <w:r>
        <w:t xml:space="preserve"> and a recent systematic review has shown that the evidence base for screening tools for FASD is weak.</w:t>
      </w:r>
      <w:r>
        <w:fldChar w:fldCharType="begin"/>
      </w:r>
      <w:r w:rsidR="00273B64">
        <w:instrText xml:space="preserve"> ADDIN ZOTERO_ITEM CSL_CITATION {"citationID":"ECx08CJd","properties":{"formattedCitation":"\\super 11,12\\nosupersub{}","plainCitation":"11,12","noteIndex":0},"citationItems":[{"id":175,"uris":["http://zotero.org/groups/4503991/items/HM68JTDY"],"itemData":{"id":175,"type":"article-journal","abstract":"BACKGROUND: Fetal alcohol spectrum disorder (FASD) is a prevalent neurodevelopmental disorder that is caused by prenatal alcohol exposure (PAE) and associated with a range of cognitive, affective, and health concerns. Although the identification of FASD can facilitate the provision of interventions and support, and plays a protective role against adverse outcomes, there are high rates of missed detection. The identification of FASD via screening may improve its recognition across settings. The current systematic review examined the available evidence on FASD screening tools and approaches across age groups and settings.\nMETHODS: A systematic search was carried out for both peer-reviewed studies and gray literature sources published between January 1990 and May 2020 and was preregistered with PROSPERO (#CRD42019122077). Studies included in the review focused on human applications of FASD screening in children, adolescents, and adults. The quality of the studies was assessed using the QUADAS-2 and GRADE frameworks.\nRESULTS: The search yielded 20 screening tools and approaches across 45 studies, broadly characterized in 2 groups. The first group included approaches currently in use that aim to identify individuals at risk of FASD using a range of markers (n = 19) or associated sentinel dysmorphic facial features (n = 6). Another group of studies, characterized as emerging, focused on identifying promising biomarkers of PAE/FASD (n = 20). Overall, we identified limited research supporting the psychometric properties of most screening approaches. The quality review provided evidence of bias due to the common use of case-control designs and lack of adequate reference standards.\nCONCLUSIONS: Although several FASD screening tools and approaches are available for use across a range of age groups and settings, the overall evidence base supporting their psychometric properties is weak, with most studies demonstrating significant risk of bias. Service providers should exercise caution in selecting and implementing FASD screening tools given these limitations. It is critically important to accurately identify individuals with FASD across ages and settings to support healthy outcomes. Thus, there is a pressing need for additional research in this area, particularly validation studies in large and representative samples using robust methodological approaches.","container-title":"Alcoholism, Clinical and Experimental Research","DOI":"10.1111/acer.14657","ISSN":"1530-0277","issue":"8","journalAbbreviation":"Alcohol Clin Exp Res","language":"eng","note":"PMID: 34453340","page":"1527-1547","source":"PubMed","title":"Screening approaches for identifying fetal alcohol spectrum disorder in children, adolescents, and adults: A systematic review","title-short":"Screening approaches for identifying fetal alcohol spectrum disorder in children, adolescents, and adults","volume":"45","author":[{"family":"Grubb","given":"Melissa"},{"family":"Golden","given":"Ariella"},{"family":"Withers","given":"Abigail"},{"family":"Vellone","given":"Daniella"},{"family":"Young","given":"Arlene"},{"family":"McLachlan","given":"Kaitlyn"}],"issued":{"date-parts":[["2021",8]]}}},{"id":173,"uris":["http://zotero.org/groups/4503991/items/AFCG58GH"],"itemData":{"id":173,"type":"article-journal","abstract":"BACKGROUND: Screening facilitates the early identification of fetal alcohol spectrum disorder (FASD) and prevalence estimation of FASD for timely prevention, diagnostic, and management planning. However, little is known about FASD screening tools.\nAIMS: The aims of this systematic review are to identify FASD screening tools and examine their performance characteristics.\nMETHODS: Four electronic databases were searched for eligible studies that examined individuals with FASD or prenatal alcohol exposure and reported the sensitivity and specificity of FASD screening tools. The quality of the studies was assessed using the Quality Assessment of Diagnostic Studies-2 tool.\nRESULTS: Sixteen studies were identified, comprising five fetal alcohol syndrome (FAS) and seven FASD screening tools. They varied in screening approach and performance characteristics and were linked to four different diagnostic criteria. FAS screening tools performed well in the identification of individuals at risk of FAS while the performance of FASD screening tools varied in the identification of individuals at risk of FASD.\nCONCLUSION AND IMPLICATIONS: Results highlight the vast differences in the screening approaches performance characteristics, and diagnostic criteria linked to FASD screening tools. More research is needed to identify biomarkers unique to FASD to guide the development of accurate FASD screening tools.","container-title":"Research in Developmental Disabilities","DOI":"10.1016/j.ridd.2021.104168","ISSN":"1873-3379","journalAbbreviation":"Res Dev Disabil","language":"eng","note":"PMID: 34996007","page":"104168","source":"PubMed","title":"Fetal alcohol spectrum disorders screening tools: A systematic review","title-short":"Fetal alcohol spectrum disorders screening tools","volume":"122","author":[{"family":"Lim","given":"Yi Huey"},{"family":"Watkins","given":"Rochelle E."},{"family":"Jones","given":"Heather"},{"family":"Kippin","given":"Natalie R."},{"family":"Finlay-Jones","given":"Amy"}],"issued":{"date-parts":[["2022",3]]}}}],"schema":"https://github.com/citation-style-language/schema/raw/master/csl-citation.json"} </w:instrText>
      </w:r>
      <w:r>
        <w:fldChar w:fldCharType="separate"/>
      </w:r>
      <w:r w:rsidR="00273B64" w:rsidRPr="00273B64">
        <w:rPr>
          <w:rFonts w:ascii="Calibri" w:hAnsi="Calibri" w:cs="Calibri"/>
          <w:szCs w:val="24"/>
          <w:vertAlign w:val="superscript"/>
        </w:rPr>
        <w:t>11,12</w:t>
      </w:r>
      <w:r>
        <w:fldChar w:fldCharType="end"/>
      </w:r>
      <w:r>
        <w:t xml:space="preserve"> Consequently the gold standard for FASD prevalence studies is a case ascertainment method, </w:t>
      </w:r>
      <w:r w:rsidR="00F328C6">
        <w:t xml:space="preserve">but this </w:t>
      </w:r>
      <w:r>
        <w:t xml:space="preserve">is </w:t>
      </w:r>
      <w:r w:rsidR="00F328C6">
        <w:t xml:space="preserve">a complex and </w:t>
      </w:r>
      <w:r>
        <w:t>costly</w:t>
      </w:r>
      <w:r w:rsidR="00F328C6">
        <w:t xml:space="preserve"> undertaking</w:t>
      </w:r>
      <w:r>
        <w:t xml:space="preserve">, and </w:t>
      </w:r>
      <w:r w:rsidR="00F328C6">
        <w:t xml:space="preserve">has </w:t>
      </w:r>
      <w:r>
        <w:t xml:space="preserve">not been prioritised </w:t>
      </w:r>
      <w:r w:rsidR="00DA0BC1">
        <w:t xml:space="preserve">by the Ministry of Health </w:t>
      </w:r>
      <w:r w:rsidR="009144AC">
        <w:t xml:space="preserve">or other funding agencies </w:t>
      </w:r>
      <w:r>
        <w:t>in Aote</w:t>
      </w:r>
      <w:r w:rsidR="005D288B">
        <w:t>a</w:t>
      </w:r>
      <w:r>
        <w:t>roa</w:t>
      </w:r>
      <w:r w:rsidR="005D288B">
        <w:t xml:space="preserve"> New Zealand</w:t>
      </w:r>
      <w:r w:rsidR="006653F1">
        <w:t xml:space="preserve">. </w:t>
      </w:r>
      <w:r w:rsidR="00214975">
        <w:t>I</w:t>
      </w:r>
      <w:r w:rsidR="009144AC">
        <w:t xml:space="preserve">t </w:t>
      </w:r>
      <w:r w:rsidR="00214975">
        <w:t xml:space="preserve">is however </w:t>
      </w:r>
      <w:r w:rsidR="009144AC">
        <w:t xml:space="preserve">being raised as a priority for key stakeholders including </w:t>
      </w:r>
      <w:r w:rsidR="009B2B91">
        <w:t>families</w:t>
      </w:r>
      <w:r w:rsidR="007B41E6">
        <w:t xml:space="preserve"> impacted by FASD</w:t>
      </w:r>
      <w:r w:rsidR="009B2B91">
        <w:t xml:space="preserve">, </w:t>
      </w:r>
      <w:r w:rsidR="009144AC">
        <w:t>clinicians and researchers</w:t>
      </w:r>
      <w:r>
        <w:t>. There have been mixed results with evaluating the impact of perinatal alcohol exposure on neurocognitive outcomes in longitudinal cohort studies</w:t>
      </w:r>
      <w:r w:rsidR="00B371D6">
        <w:t>.</w:t>
      </w:r>
      <w:r w:rsidR="00584996">
        <w:fldChar w:fldCharType="begin"/>
      </w:r>
      <w:r w:rsidR="00584996">
        <w:instrText xml:space="preserve"> ADDIN ZOTERO_ITEM CSL_CITATION {"citationID":"I93XY7I3","properties":{"formattedCitation":"\\super 13\\nosupersub{}","plainCitation":"13","noteIndex":0},"citationItems":[{"id":284,"uris":["http://zotero.org/groups/4503991/items/TTEJLWNQ"],"itemData":{"id":284,"type":"document","title":"Impact of Prenatal Alcohol Exposure on Neurodevelopmental Outcomes: A Systematic Review. Manuscript submitted for publication.","author":[{"literal":"Chu, J.T.W., McCormack, J., Marsh, S., Wells, A., Bullen, C."}],"issued":{"date-parts":[["2022"]]}}}],"schema":"https://github.com/citation-style-language/schema/raw/master/csl-citation.json"} </w:instrText>
      </w:r>
      <w:r w:rsidR="00584996">
        <w:fldChar w:fldCharType="separate"/>
      </w:r>
      <w:r w:rsidR="00584996" w:rsidRPr="00584996">
        <w:rPr>
          <w:rFonts w:ascii="Calibri" w:hAnsi="Calibri" w:cs="Calibri"/>
          <w:szCs w:val="24"/>
          <w:vertAlign w:val="superscript"/>
        </w:rPr>
        <w:t>13</w:t>
      </w:r>
      <w:r w:rsidR="00584996">
        <w:fldChar w:fldCharType="end"/>
      </w:r>
      <w:r w:rsidRPr="564CEED0">
        <w:rPr>
          <w:rFonts w:eastAsia="Calibri"/>
        </w:rPr>
        <w:t xml:space="preserve"> </w:t>
      </w:r>
      <w:r w:rsidR="00B371D6" w:rsidRPr="564CEED0">
        <w:rPr>
          <w:rFonts w:eastAsia="Calibri"/>
        </w:rPr>
        <w:t>H</w:t>
      </w:r>
      <w:r w:rsidRPr="564CEED0">
        <w:rPr>
          <w:rFonts w:eastAsia="Calibri"/>
        </w:rPr>
        <w:t>owever</w:t>
      </w:r>
      <w:r w:rsidR="00B371D6" w:rsidRPr="564CEED0">
        <w:rPr>
          <w:rFonts w:eastAsia="Calibri"/>
        </w:rPr>
        <w:t>,</w:t>
      </w:r>
      <w:r w:rsidRPr="564CEED0">
        <w:rPr>
          <w:rFonts w:eastAsia="Calibri"/>
        </w:rPr>
        <w:t xml:space="preserve"> </w:t>
      </w:r>
      <w:r w:rsidR="00601C7F">
        <w:t>McQuire et al.</w:t>
      </w:r>
      <w:r>
        <w:fldChar w:fldCharType="begin"/>
      </w:r>
      <w:r w:rsidR="00947E90">
        <w:instrText xml:space="preserve"> ADDIN ZOTERO_ITEM CSL_CITATION {"citationID":"C27AxwCX","properties":{"formattedCitation":"\\super 14\\nosupersub{}","plainCitation":"14","noteIndex":0},"citationItems":[{"id":21,"uris":["http://zotero.org/groups/4503991/items/6NM5KWDC"],"itemData":{"id":21,"type":"article-journal","abstract":"Fetal alcohol spectrum disorders (FASDs) are lifelong disabilities caused by prenatal alcohol exposure. Prenatal alcohol use is common in the UK, but FASD prevalence was unknown. Prevalence estimates are essential for informing FASD prevention, identification and support., We applied novel screening algorithms to existing data to estimate the screening prevalence of FASD. Data were from a population-based cohort study (ALSPAC), which recruited pregnant women with expected delivery dates between 1991 and 1992 from the Bristol area of the UK. We evaluated different missing data strategies by comparing results from complete case, single imputation (which assumed that missing data indicated no exposure and no impairment), and multiple imputation methods., 6.0% of children screened positive for FASD in the analysis that used the single imputation method (total N = 13,495), 7.2% in complete case analysis (total N = 223) and 17.0% in the analysis with multiply imputed data (total N = 13,495). A positive FASD screen was more common among children of lower socioeconomic status and children from unplanned pregnancies. Our analyses showed that the complete case and single imputation methods that are commonly used in FASD prevalence studies are likely to underestimate FASD prevalence., Although not equivalent to a formal diagnosis, these screening prevalence estimates suggest that FASD is likely to be a significant public health concern in the UK. Given current patterns of alcohol consumption and recent changes in prenatal guidance, active case ascertainment studies are urgently needed to further clarify the current epidemiology of FASD in the general population of the UK., \n          \n            \n              •\n              Up to 79% of women consumed alcohol while pregnant.\n            \n            \n              •\n              Up to 17% of children screened positive for a fetal alcohol spectrum disorder (FASD).\n            \n            \n              •\n              Alcohol-related neurodevelopmental disorder was the most common FASD subtype.\n            \n            \n              •\n              Screening is not equivalent to formal diagnosis. Follow-up studies required.\n            \n            \n              •\n              A positive FASD screen was more common following unplanned pregnancy.","container-title":"Preventive Medicine","DOI":"10.1016/j.ypmed.2018.10.013","ISSN":"0091-7435","journalAbbreviation":"Prev Med","note":"PMID: 30503408\nPMCID: PMC6344226","page":"344-351","source":"PubMed Central","title":"Screening prevalence of fetal alcohol spectrum disorders in a region of the United Kingdom: A population-based birth-cohort study","title-short":"Screening prevalence of fetal alcohol spectrum disorders in a region of the United Kingdom","volume":"118","author":[{"family":"McQuire","given":"Cheryl"},{"family":"Mukherjee","given":"Raja"},{"family":"Hurt","given":"Lisa"},{"family":"Higgins","given":"Andrea"},{"family":"Greene","given":"Giles"},{"family":"Farewell","given":"Daniel"},{"family":"Kemp","given":"Alison"},{"family":"Paranjothy","given":"Shantini"}],"issued":{"date-parts":[["2019",1]]}}}],"schema":"https://github.com/citation-style-language/schema/raw/master/csl-citation.json"} </w:instrText>
      </w:r>
      <w:r>
        <w:fldChar w:fldCharType="separate"/>
      </w:r>
      <w:r w:rsidR="00947E90" w:rsidRPr="00947E90">
        <w:rPr>
          <w:rFonts w:ascii="Calibri" w:hAnsi="Calibri" w:cs="Calibri"/>
          <w:szCs w:val="24"/>
          <w:vertAlign w:val="superscript"/>
        </w:rPr>
        <w:t>14</w:t>
      </w:r>
      <w:r>
        <w:fldChar w:fldCharType="end"/>
      </w:r>
      <w:r w:rsidR="00601C7F">
        <w:t xml:space="preserve"> </w:t>
      </w:r>
      <w:r w:rsidR="00AD2CFE">
        <w:t xml:space="preserve">was able to </w:t>
      </w:r>
      <w:r>
        <w:t xml:space="preserve">estimate </w:t>
      </w:r>
      <w:r w:rsidR="00B371D6">
        <w:t>the “</w:t>
      </w:r>
      <w:r>
        <w:t>screening prevalence</w:t>
      </w:r>
      <w:r w:rsidR="00B371D6">
        <w:t>”</w:t>
      </w:r>
      <w:r>
        <w:t xml:space="preserve"> of FASD </w:t>
      </w:r>
      <w:r w:rsidR="00B371D6">
        <w:t xml:space="preserve">in </w:t>
      </w:r>
      <w:r>
        <w:t>a UK population-based cohort study.</w:t>
      </w:r>
    </w:p>
    <w:p w14:paraId="4847AAE0" w14:textId="77777777" w:rsidR="004E7575" w:rsidRDefault="004E7575" w:rsidP="00BB67B9">
      <w:pPr>
        <w:rPr>
          <w:rFonts w:eastAsia="Calibri"/>
        </w:rPr>
      </w:pPr>
    </w:p>
    <w:p w14:paraId="6FBA1798" w14:textId="382052CD" w:rsidR="00BB67B9" w:rsidRDefault="00BB67B9" w:rsidP="00BB67B9">
      <w:pPr>
        <w:rPr>
          <w:rFonts w:ascii="Calibri" w:eastAsia="Calibri" w:hAnsi="Calibri" w:cs="Calibri"/>
        </w:rPr>
      </w:pPr>
      <w:r w:rsidRPr="2CD6622E">
        <w:rPr>
          <w:rFonts w:ascii="Calibri" w:eastAsia="Calibri" w:hAnsi="Calibri" w:cs="Calibri"/>
        </w:rPr>
        <w:t xml:space="preserve">In 2018, the Ministry commissioned a pilot study to investigate the feasibility of a case ascertainment study within the GUiNZ cohort at the </w:t>
      </w:r>
      <w:r w:rsidR="0003572E" w:rsidRPr="2CD6622E">
        <w:rPr>
          <w:rFonts w:ascii="Calibri" w:eastAsia="Calibri" w:hAnsi="Calibri" w:cs="Calibri"/>
        </w:rPr>
        <w:t>8-year</w:t>
      </w:r>
      <w:r w:rsidRPr="2CD6622E">
        <w:rPr>
          <w:rFonts w:ascii="Calibri" w:eastAsia="Calibri" w:hAnsi="Calibri" w:cs="Calibri"/>
        </w:rPr>
        <w:t xml:space="preserve"> </w:t>
      </w:r>
      <w:r w:rsidR="00DB55DD">
        <w:rPr>
          <w:rFonts w:ascii="Calibri" w:eastAsia="Calibri" w:hAnsi="Calibri" w:cs="Calibri"/>
        </w:rPr>
        <w:t>Data Collection Wave</w:t>
      </w:r>
      <w:r w:rsidRPr="2CD6622E">
        <w:rPr>
          <w:rFonts w:ascii="Calibri" w:eastAsia="Calibri" w:hAnsi="Calibri" w:cs="Calibri"/>
        </w:rPr>
        <w:t xml:space="preserve">. The outcome of this </w:t>
      </w:r>
      <w:r w:rsidR="00601C7F">
        <w:rPr>
          <w:rFonts w:ascii="Calibri" w:eastAsia="Calibri" w:hAnsi="Calibri" w:cs="Calibri"/>
        </w:rPr>
        <w:t>“</w:t>
      </w:r>
      <w:r w:rsidRPr="2CD6622E">
        <w:rPr>
          <w:rFonts w:ascii="Calibri" w:eastAsia="Calibri" w:hAnsi="Calibri" w:cs="Calibri"/>
        </w:rPr>
        <w:t>Leading Lights</w:t>
      </w:r>
      <w:r w:rsidR="00601C7F">
        <w:rPr>
          <w:rFonts w:ascii="Calibri" w:eastAsia="Calibri" w:hAnsi="Calibri" w:cs="Calibri"/>
        </w:rPr>
        <w:t>”</w:t>
      </w:r>
      <w:r w:rsidRPr="2CD6622E">
        <w:rPr>
          <w:rFonts w:ascii="Calibri" w:eastAsia="Calibri" w:hAnsi="Calibri" w:cs="Calibri"/>
        </w:rPr>
        <w:t xml:space="preserve"> study was that determination of FASD prevalence in the GUiNZ cohort with case ascertainment methodology </w:t>
      </w:r>
      <w:r w:rsidR="00601C7F">
        <w:rPr>
          <w:rFonts w:ascii="Calibri" w:eastAsia="Calibri" w:hAnsi="Calibri" w:cs="Calibri"/>
        </w:rPr>
        <w:t>was not</w:t>
      </w:r>
      <w:r w:rsidRPr="2CD6622E">
        <w:rPr>
          <w:rFonts w:ascii="Calibri" w:eastAsia="Calibri" w:hAnsi="Calibri" w:cs="Calibri"/>
        </w:rPr>
        <w:t xml:space="preserve"> </w:t>
      </w:r>
      <w:r w:rsidR="00954CFF">
        <w:rPr>
          <w:rFonts w:ascii="Calibri" w:eastAsia="Calibri" w:hAnsi="Calibri" w:cs="Calibri"/>
        </w:rPr>
        <w:t>feasible</w:t>
      </w:r>
      <w:r w:rsidR="00D61911">
        <w:rPr>
          <w:rFonts w:ascii="Calibri" w:eastAsia="Calibri" w:hAnsi="Calibri" w:cs="Calibri"/>
        </w:rPr>
        <w:t>.</w:t>
      </w:r>
    </w:p>
    <w:p w14:paraId="50600EB2" w14:textId="77777777" w:rsidR="004E7575" w:rsidRDefault="004E7575" w:rsidP="00BB67B9"/>
    <w:p w14:paraId="51281F80" w14:textId="412F5E43" w:rsidR="00BB67B9" w:rsidRDefault="00BB67B9" w:rsidP="00BB67B9">
      <w:r>
        <w:t xml:space="preserve">The aim of the current study was to investigate the impact of antenatal alcohol exposure on neurocognitive outcomes in children </w:t>
      </w:r>
      <w:r w:rsidR="00791794">
        <w:t>in the GUiNZ cohort at 8 years and</w:t>
      </w:r>
      <w:r>
        <w:t xml:space="preserve"> estimate the prevalence of children that might need assessment for FASD or other neurodevelopmental impairments</w:t>
      </w:r>
      <w:r w:rsidR="00791794">
        <w:t>.</w:t>
      </w:r>
      <w:r>
        <w:t xml:space="preserve"> </w:t>
      </w:r>
    </w:p>
    <w:p w14:paraId="0B4D3FF4" w14:textId="77777777" w:rsidR="00BB67B9" w:rsidRDefault="00BB67B9" w:rsidP="00BB67B9"/>
    <w:p w14:paraId="11FF6BDA" w14:textId="77777777" w:rsidR="00600943" w:rsidRDefault="00600943" w:rsidP="00BB67B9"/>
    <w:p w14:paraId="3E426B1D" w14:textId="77777777" w:rsidR="00600943" w:rsidRDefault="00600943" w:rsidP="00BB67B9"/>
    <w:p w14:paraId="2D9B2DF0" w14:textId="102090AB" w:rsidR="00BB67B9" w:rsidRPr="00625DD9" w:rsidRDefault="00BB67B9" w:rsidP="00BB67B9">
      <w:pPr>
        <w:pStyle w:val="Heading2"/>
        <w:rPr>
          <w:rFonts w:eastAsia="PMingLiU"/>
          <w:color w:val="206025"/>
        </w:rPr>
      </w:pPr>
      <w:bookmarkStart w:id="11" w:name="_Toc109393034"/>
      <w:r w:rsidRPr="00625DD9">
        <w:rPr>
          <w:rFonts w:eastAsia="PMingLiU"/>
          <w:color w:val="206025"/>
        </w:rPr>
        <w:lastRenderedPageBreak/>
        <w:t>Methods</w:t>
      </w:r>
      <w:bookmarkEnd w:id="11"/>
    </w:p>
    <w:p w14:paraId="353E0FCD" w14:textId="77777777" w:rsidR="00BB67B9" w:rsidRPr="008E6ACF" w:rsidRDefault="00BB67B9" w:rsidP="004E7575"/>
    <w:p w14:paraId="28F10D7B" w14:textId="62A61B7C" w:rsidR="00BB67B9" w:rsidRDefault="00BB67B9" w:rsidP="00BB67B9">
      <w:r w:rsidRPr="003D628F">
        <w:t xml:space="preserve">A Steering Group and </w:t>
      </w:r>
      <w:r w:rsidR="00201085">
        <w:t xml:space="preserve">a </w:t>
      </w:r>
      <w:r w:rsidRPr="003D628F">
        <w:t>Scientific Advisory Group were constituted to guide the direction of the study</w:t>
      </w:r>
      <w:r>
        <w:t xml:space="preserve">, oversee the development and implementation of the research, advise </w:t>
      </w:r>
      <w:r w:rsidR="0047148A">
        <w:t xml:space="preserve">on </w:t>
      </w:r>
      <w:r>
        <w:t>strategic decisions</w:t>
      </w:r>
      <w:r w:rsidR="0047148A">
        <w:t>,</w:t>
      </w:r>
      <w:r>
        <w:t xml:space="preserve"> and ensure scientific rigour was applied</w:t>
      </w:r>
      <w:r w:rsidRPr="003D628F">
        <w:t>. The group</w:t>
      </w:r>
      <w:r>
        <w:t>s</w:t>
      </w:r>
      <w:r w:rsidRPr="003D628F">
        <w:t xml:space="preserve"> had representation from a broad range of stakeholders, including people affected by FASD, health professionals</w:t>
      </w:r>
      <w:r>
        <w:t xml:space="preserve"> and researchers</w:t>
      </w:r>
      <w:r w:rsidRPr="003D628F">
        <w:t>.</w:t>
      </w:r>
    </w:p>
    <w:p w14:paraId="4CC4506F" w14:textId="77777777" w:rsidR="004E7575" w:rsidRDefault="004E7575" w:rsidP="00BB67B9"/>
    <w:p w14:paraId="429EF1A3" w14:textId="1FD4AB6E" w:rsidR="00BB67B9" w:rsidRDefault="00BB67B9" w:rsidP="00BB67B9">
      <w:r w:rsidRPr="003D628F">
        <w:t>This project was committed to being responsive to Māori and Pacific</w:t>
      </w:r>
      <w:r>
        <w:t xml:space="preserve"> peoples</w:t>
      </w:r>
      <w:r w:rsidRPr="003D628F">
        <w:t xml:space="preserve">, and to meet our responsibilities under Te </w:t>
      </w:r>
      <w:r w:rsidR="0003572E" w:rsidRPr="003D628F">
        <w:t>Tiriti</w:t>
      </w:r>
      <w:r w:rsidRPr="003D628F">
        <w:t xml:space="preserve"> o Waitangi. Therefore, representation from Māori and Pacific members was a priority, both </w:t>
      </w:r>
      <w:r w:rsidR="00201085">
        <w:t>on</w:t>
      </w:r>
      <w:r w:rsidR="00201085" w:rsidRPr="003D628F">
        <w:t xml:space="preserve"> </w:t>
      </w:r>
      <w:r w:rsidRPr="003D628F">
        <w:t xml:space="preserve">the </w:t>
      </w:r>
      <w:r w:rsidR="0047148A">
        <w:t>S</w:t>
      </w:r>
      <w:r w:rsidR="0047148A" w:rsidRPr="003D628F">
        <w:t xml:space="preserve">cientific </w:t>
      </w:r>
      <w:r w:rsidR="0047148A">
        <w:t>A</w:t>
      </w:r>
      <w:r w:rsidR="0047148A" w:rsidRPr="003D628F">
        <w:t xml:space="preserve">dvisory </w:t>
      </w:r>
      <w:r w:rsidR="0047148A">
        <w:t>G</w:t>
      </w:r>
      <w:r w:rsidR="0047148A" w:rsidRPr="003D628F">
        <w:t xml:space="preserve">roup </w:t>
      </w:r>
      <w:r w:rsidRPr="003D628F">
        <w:t xml:space="preserve">and on the </w:t>
      </w:r>
      <w:r w:rsidR="0047148A">
        <w:t>S</w:t>
      </w:r>
      <w:r w:rsidR="0047148A" w:rsidRPr="003D628F">
        <w:t xml:space="preserve">teering </w:t>
      </w:r>
      <w:r w:rsidR="0047148A">
        <w:t>G</w:t>
      </w:r>
      <w:r w:rsidR="0047148A" w:rsidRPr="003D628F">
        <w:t>rou</w:t>
      </w:r>
      <w:r w:rsidR="0047148A">
        <w:t>p</w:t>
      </w:r>
      <w:r w:rsidRPr="003D628F">
        <w:t>.</w:t>
      </w:r>
      <w:r>
        <w:t xml:space="preserve"> There was a commitment to acknowledging the inequities in outcomes for Māori and Pacific peoples impacted by neurodevelopmental conditions</w:t>
      </w:r>
      <w:r w:rsidR="00E74DB3">
        <w:t>,</w:t>
      </w:r>
      <w:r w:rsidR="003249F1">
        <w:fldChar w:fldCharType="begin"/>
      </w:r>
      <w:r w:rsidR="003249F1">
        <w:instrText xml:space="preserve"> ADDIN ZOTERO_ITEM CSL_CITATION {"citationID":"4hY2Wtpi","properties":{"formattedCitation":"\\super 15\\nosupersub{}","plainCitation":"15","noteIndex":0},"citationItems":[{"id":199,"uris":["http://zotero.org/groups/4503991/items/6I7CNK7D"],"itemData":{"id":199,"type":"article-journal","abstract":"New Zealand was one of the first countries to establish a universal, tax-funded national health service. Unique features include innovative Māori services, the no-fault accident compensation scheme, and the Pharmaceutical Management Agency, which negotiates with pharmaceutical companies to get the best value for medicines purchased by public money. The so-called universal orientation of the health system, along with a strong commitment to social service provision, have contributed to New Zealand's favourable health statistics. However, despite a long-standing commitment to reducing health inequities, problems with access to care persist and the system is not delivering the promise of equitable health outcomes for all population groups. Primary health services and hospital-based services have developed largely independently, and major restructuring during the 1990s did not produce the expected efficiency gains. A focus on individual-level secondary services and performance targets has been prioritised over tackling issues such as suicide, obesity, and poverty-related diseases through community-based health promotion, preventive activities, and primary care. Future changes need to focus on strengthening the culture and capacity of the system to improve equity of outcomes, including expanding Māori health service provision, integrating existing services and structures with new ones, aligning resources with need to achieve pro-equity outcomes, and strengthening population-based approaches to tackling contemporary drivers of health status.","container-title":"Lancet (London, England)","DOI":"10.1016/S0140-6736(19)31238-3","ISSN":"1474-547X","issue":"10196","journalAbbreviation":"Lancet","language":"eng","note":"PMID: 31379334","page":"432-442","source":"PubMed","title":"New Zealand health system: universalism struggles with persisting inequities","title-short":"New Zealand health system","volume":"394","author":[{"family":"Goodyear-Smith","given":"Felicity"},{"family":"Ashton","given":"Toni"}],"issued":{"date-parts":[["2019",8,3]]}}}],"schema":"https://github.com/citation-style-language/schema/raw/master/csl-citation.json"} </w:instrText>
      </w:r>
      <w:r w:rsidR="003249F1">
        <w:fldChar w:fldCharType="separate"/>
      </w:r>
      <w:r w:rsidR="003249F1" w:rsidRPr="003249F1">
        <w:rPr>
          <w:rFonts w:ascii="Calibri" w:hAnsi="Calibri" w:cs="Calibri"/>
          <w:szCs w:val="24"/>
          <w:vertAlign w:val="superscript"/>
        </w:rPr>
        <w:t>15</w:t>
      </w:r>
      <w:r w:rsidR="003249F1">
        <w:fldChar w:fldCharType="end"/>
      </w:r>
      <w:r w:rsidRPr="00A7028E">
        <w:rPr>
          <w:vertAlign w:val="superscript"/>
        </w:rPr>
        <w:t xml:space="preserve"> </w:t>
      </w:r>
      <w:r>
        <w:t>and to incorporating approaches that both reflected Māori and Pacific lived realities, alongside acknowledging harm secondary to colonisation, stigmatisation and racism.</w:t>
      </w:r>
      <w:r w:rsidR="005B4C2D">
        <w:fldChar w:fldCharType="begin"/>
      </w:r>
      <w:r w:rsidR="005B4C2D">
        <w:instrText xml:space="preserve"> ADDIN ZOTERO_ITEM CSL_CITATION {"citationID":"bBje7f7U","properties":{"formattedCitation":"\\super 16\\nosupersub{}","plainCitation":"16","noteIndex":0},"citationItems":[{"id":212,"uris":["http://zotero.org/groups/4503991/items/SAANR4JK"],"itemData":{"id":212,"type":"article-journal","abstract":"Te Tiriti o Waitangi, a treaty negotiated between Māori (the Indigenous peoples of Aotearoa) and the British Crown, affirmed Māori sovereignty and guaranteed the protection of hauora (health). The Waitangi Tribunal, established in 1975 to investigate alleged breaches of the agreement, released a major report in 2019 (registered as WAI 2575) about breaches of te Tiriti within the health sector in relation to primary care, legislation, and health policy. This article explores the implications of this report for the New Zealand health sector and the decolonial transformation of health systems. The tribunal found that the Crown has systematically contravened obligations under te\nTiriti across the health sector. We complement the tribunal’s findings, through critical analysis, to make five substantive recommendations: (1) the adoption of Tiriti-compliant legislation and policy; (2) recognition of extant Māori political authority (tino rangatiratanga); (3) strengthening of accountability mechanisms; (4) investment in Māori health; and (5) embedding equity and anti-racism within the health sector. These recommendations are critical for upholding te Tiriti obligations. We see these requirements as making significant contributions to decolonizing health systems and policy in Aotearoa and thereby contributing to aspirations for health equity as a transformative concept.","container-title":"Health and Human Rights","ISSN":"1079-0969","issue":"1","journalAbbreviation":"Health Hum Rights","note":"PMID: 32669802\nPMCID: PMC7348423","page":"209-220","source":"PubMed Central","title":"The Waitangi Tribunal’s WAI 2575 Report","volume":"22","author":[{"family":"Came","given":"Heather"},{"family":"O’Sullivan","given":"Dominic"},{"family":"Kidd","given":"Jacquie"},{"family":"McCreanor","given":"Timothy"}],"issued":{"date-parts":[["2020",6]]}}}],"schema":"https://github.com/citation-style-language/schema/raw/master/csl-citation.json"} </w:instrText>
      </w:r>
      <w:r w:rsidR="005B4C2D">
        <w:fldChar w:fldCharType="separate"/>
      </w:r>
      <w:r w:rsidR="005B4C2D" w:rsidRPr="005B4C2D">
        <w:rPr>
          <w:rFonts w:ascii="Calibri" w:hAnsi="Calibri" w:cs="Calibri"/>
          <w:szCs w:val="24"/>
          <w:vertAlign w:val="superscript"/>
        </w:rPr>
        <w:t>16</w:t>
      </w:r>
      <w:r w:rsidR="005B4C2D">
        <w:fldChar w:fldCharType="end"/>
      </w:r>
      <w:r w:rsidR="0053729D">
        <w:rPr>
          <w:vertAlign w:val="superscript"/>
        </w:rPr>
        <w:t xml:space="preserve"> </w:t>
      </w:r>
      <w:r w:rsidR="0053729D">
        <w:t xml:space="preserve"> </w:t>
      </w:r>
      <w:r w:rsidR="00F95302">
        <w:t>P</w:t>
      </w:r>
      <w:r>
        <w:t xml:space="preserve">rocesses were </w:t>
      </w:r>
      <w:r w:rsidRPr="003D628F">
        <w:t>examined and adapted in alignment with the consolidated criteria for strengthening reporting of health research involving indigenous peoples (CONSIDER statement).</w:t>
      </w:r>
      <w:r w:rsidR="00E356D1">
        <w:fldChar w:fldCharType="begin"/>
      </w:r>
      <w:r w:rsidR="005B4C2D">
        <w:instrText xml:space="preserve"> ADDIN ZOTERO_ITEM CSL_CITATION {"citationID":"kx2lODbX","properties":{"formattedCitation":"\\super 17\\nosupersub{}","plainCitation":"17","noteIndex":0},"citationItems":[{"id":61,"uris":["http://zotero.org/groups/4503991/items/DB8TQPXJ"],"itemData":{"id":61,"type":"article-journal","abstract":"Background:Research reporting guidelines are increasingly commonplace and shown to improve the quality of published health research and health outcomes. Despite severe health inequities among Indigenous Peoples and the potential for research to address the causes, there is an extended legacy of health research exploitingIndigenous Peoples. This paper describes the development of the CONSolIDated critERtia for strengthening the reporting of health research involving Indigenous Peoples (CONSIDER) statement.\n\nMethods:A collaborative prioritization process was conducted based on national and international statements andguidelines about Indigenous health research from the following nations (Peoples): Australia (Aboriginal and TorresStrait Islanders), Canada (First Nations Peoples, Métis), Hawaii (Native Hawaiian), New Zealand (Māori), Taiwan(Taiwan Indigenous Tribes), United States of America (First Nations Peoples) and Northern Scandinavian countries(Sami). A review of seven research guidelines was completed, and meta-synthesis was used to construct a reporting guideline checklist for transparent and comprehensive reporting of research involving Indigenous Peoples.\n\nResults:A list of 88 possible checklist items was generated, reconciled, and categorized. Eight research domains and 17 criteria for the reporting of research involving Indigenous Peoples were identified. The research reporting domains were: (i) governance; (ii) relationships; (iii) prioritization; (iv) methodologies; (v) participation; (vi) capacity;(vii) analysis and findings; and (viii) dissemination.\n\nConclusions:The CONSIDER statement is a collaborative synthesis and prioritization of national and international research statements and guidelines. The CONSIDER statement provides a checklist for the reporting of health research involving Indigenous peoples to strengthen research praxis and advance Indigenous health outcomes.\n\nKeywords:Indigenous peoples, Research reporting, Best practice, Equity","container-title":"BMC Medical Research Methodology","DOI":"10.1186/s12874-019-0815-8","journalAbbreviation":"BMC Medical Research Methodology","source":"ResearchGate","title":"Consolidated criteria for strengthening reporting of health research involving indigenous peoples: The CONSIDER statement","title-short":"Consolidated criteria for strengthening reporting of health research involving indigenous peoples","volume":"19","author":[{"family":"Huria","given":"Tania"},{"family":"Palmer","given":"Suetonia"},{"family":"Pitama","given":"Suzanne"},{"family":"Beckert","given":"Lutz"},{"family":"Lacey","given":"Cameron"},{"family":"Ewen","given":"Shaun"},{"family":"Smith","given":"Linda"}],"issued":{"date-parts":[["2019",8,9]]}}}],"schema":"https://github.com/citation-style-language/schema/raw/master/csl-citation.json"} </w:instrText>
      </w:r>
      <w:r w:rsidR="00E356D1">
        <w:fldChar w:fldCharType="separate"/>
      </w:r>
      <w:r w:rsidR="005B4C2D" w:rsidRPr="005B4C2D">
        <w:rPr>
          <w:rFonts w:ascii="Calibri" w:hAnsi="Calibri" w:cs="Calibri"/>
          <w:szCs w:val="24"/>
          <w:vertAlign w:val="superscript"/>
        </w:rPr>
        <w:t>17</w:t>
      </w:r>
      <w:r w:rsidR="00E356D1">
        <w:fldChar w:fldCharType="end"/>
      </w:r>
      <w:r w:rsidRPr="003D628F">
        <w:t xml:space="preserve"> This set of principles provide a framework for assessing and adhering to cultural safety within research studies.</w:t>
      </w:r>
    </w:p>
    <w:p w14:paraId="3FBFD8F5" w14:textId="77777777" w:rsidR="004E7575" w:rsidRPr="003D628F" w:rsidRDefault="004E7575" w:rsidP="00BB67B9"/>
    <w:p w14:paraId="66A8DEC4" w14:textId="56069D08" w:rsidR="00BB67B9" w:rsidRDefault="00BB67B9" w:rsidP="00BB67B9">
      <w:r>
        <w:t>Initially it was proposed</w:t>
      </w:r>
      <w:r w:rsidRPr="003D628F">
        <w:t xml:space="preserve"> to estimate a FASD screening prevalence </w:t>
      </w:r>
      <w:r w:rsidR="0047148A">
        <w:t>as was done in</w:t>
      </w:r>
      <w:r w:rsidRPr="003D628F">
        <w:t xml:space="preserve"> the McQuire</w:t>
      </w:r>
      <w:r w:rsidR="0047148A">
        <w:t xml:space="preserve"> et al.</w:t>
      </w:r>
      <w:r w:rsidRPr="003D628F">
        <w:t xml:space="preserve"> study.</w:t>
      </w:r>
      <w:r w:rsidR="00C605D1">
        <w:fldChar w:fldCharType="begin"/>
      </w:r>
      <w:r w:rsidR="00C605D1">
        <w:instrText xml:space="preserve"> ADDIN ZOTERO_ITEM CSL_CITATION {"citationID":"BeWO9hWb","properties":{"formattedCitation":"\\super 14\\nosupersub{}","plainCitation":"14","noteIndex":0},"citationItems":[{"id":21,"uris":["http://zotero.org/groups/4503991/items/6NM5KWDC"],"itemData":{"id":21,"type":"article-journal","abstract":"Fetal alcohol spectrum disorders (FASDs) are lifelong disabilities caused by prenatal alcohol exposure. Prenatal alcohol use is common in the UK, but FASD prevalence was unknown. Prevalence estimates are essential for informing FASD prevention, identification and support., We applied novel screening algorithms to existing data to estimate the screening prevalence of FASD. Data were from a population-based cohort study (ALSPAC), which recruited pregnant women with expected delivery dates between 1991 and 1992 from the Bristol area of the UK. We evaluated different missing data strategies by comparing results from complete case, single imputation (which assumed that missing data indicated no exposure and no impairment), and multiple imputation methods., 6.0% of children screened positive for FASD in the analysis that used the single imputation method (total N = 13,495), 7.2% in complete case analysis (total N = 223) and 17.0% in the analysis with multiply imputed data (total N = 13,495). A positive FASD screen was more common among children of lower socioeconomic status and children from unplanned pregnancies. Our analyses showed that the complete case and single imputation methods that are commonly used in FASD prevalence studies are likely to underestimate FASD prevalence., Although not equivalent to a formal diagnosis, these screening prevalence estimates suggest that FASD is likely to be a significant public health concern in the UK. Given current patterns of alcohol consumption and recent changes in prenatal guidance, active case ascertainment studies are urgently needed to further clarify the current epidemiology of FASD in the general population of the UK., \n          \n            \n              •\n              Up to 79% of women consumed alcohol while pregnant.\n            \n            \n              •\n              Up to 17% of children screened positive for a fetal alcohol spectrum disorder (FASD).\n            \n            \n              •\n              Alcohol-related neurodevelopmental disorder was the most common FASD subtype.\n            \n            \n              •\n              Screening is not equivalent to formal diagnosis. Follow-up studies required.\n            \n            \n              •\n              A positive FASD screen was more common following unplanned pregnancy.","container-title":"Preventive Medicine","DOI":"10.1016/j.ypmed.2018.10.013","ISSN":"0091-7435","journalAbbreviation":"Prev Med","note":"PMID: 30503408\nPMCID: PMC6344226","page":"344-351","source":"PubMed Central","title":"Screening prevalence of fetal alcohol spectrum disorders in a region of the United Kingdom: A population-based birth-cohort study","title-short":"Screening prevalence of fetal alcohol spectrum disorders in a region of the United Kingdom","volume":"118","author":[{"family":"McQuire","given":"Cheryl"},{"family":"Mukherjee","given":"Raja"},{"family":"Hurt","given":"Lisa"},{"family":"Higgins","given":"Andrea"},{"family":"Greene","given":"Giles"},{"family":"Farewell","given":"Daniel"},{"family":"Kemp","given":"Alison"},{"family":"Paranjothy","given":"Shantini"}],"issued":{"date-parts":[["2019",1]]}}}],"schema":"https://github.com/citation-style-language/schema/raw/master/csl-citation.json"} </w:instrText>
      </w:r>
      <w:r w:rsidR="00C605D1">
        <w:fldChar w:fldCharType="separate"/>
      </w:r>
      <w:r w:rsidR="00C605D1" w:rsidRPr="00C605D1">
        <w:rPr>
          <w:rFonts w:ascii="Calibri" w:hAnsi="Calibri" w:cs="Calibri"/>
          <w:szCs w:val="24"/>
          <w:vertAlign w:val="superscript"/>
        </w:rPr>
        <w:t>14</w:t>
      </w:r>
      <w:r w:rsidR="00C605D1">
        <w:fldChar w:fldCharType="end"/>
      </w:r>
      <w:r w:rsidRPr="003D628F">
        <w:t xml:space="preserve"> At meetings with the </w:t>
      </w:r>
      <w:r w:rsidR="00B906A5">
        <w:t>S</w:t>
      </w:r>
      <w:r w:rsidR="00B906A5" w:rsidRPr="003D628F">
        <w:t xml:space="preserve">teering </w:t>
      </w:r>
      <w:r w:rsidR="00B906A5">
        <w:t>G</w:t>
      </w:r>
      <w:r w:rsidR="00B906A5" w:rsidRPr="003D628F">
        <w:t xml:space="preserve">roup </w:t>
      </w:r>
      <w:r w:rsidRPr="003D628F">
        <w:t xml:space="preserve">and the </w:t>
      </w:r>
      <w:r w:rsidR="00B906A5">
        <w:t>S</w:t>
      </w:r>
      <w:r w:rsidR="00B906A5" w:rsidRPr="003D628F">
        <w:t xml:space="preserve">cientific </w:t>
      </w:r>
      <w:r w:rsidR="00B906A5">
        <w:t>A</w:t>
      </w:r>
      <w:r w:rsidR="00B906A5" w:rsidRPr="003D628F">
        <w:t xml:space="preserve">dvisory </w:t>
      </w:r>
      <w:r w:rsidR="00B906A5">
        <w:t>G</w:t>
      </w:r>
      <w:r w:rsidR="00B906A5" w:rsidRPr="003D628F">
        <w:t>roup</w:t>
      </w:r>
      <w:r w:rsidR="00B906A5">
        <w:t>,</w:t>
      </w:r>
      <w:r w:rsidR="00B906A5" w:rsidRPr="003D628F">
        <w:t xml:space="preserve"> </w:t>
      </w:r>
      <w:r w:rsidRPr="003D628F">
        <w:t>reservations were expressed about validity of this approach</w:t>
      </w:r>
      <w:r>
        <w:t xml:space="preserve"> within the </w:t>
      </w:r>
      <w:r w:rsidR="00B42C40" w:rsidRPr="00B42C40">
        <w:t>GUiNZ</w:t>
      </w:r>
      <w:r>
        <w:t xml:space="preserve"> longitudinal cohort</w:t>
      </w:r>
      <w:r w:rsidRPr="003D628F">
        <w:t>. It was therefore agreed to focus on</w:t>
      </w:r>
      <w:r w:rsidRPr="003D628F">
        <w:rPr>
          <w:color w:val="000000"/>
        </w:rPr>
        <w:t xml:space="preserve"> the prevalence of children in the </w:t>
      </w:r>
      <w:r w:rsidRPr="003D628F">
        <w:t>GUiNZ cohort that present with neurocognitive difficulties, that may be related to FASD</w:t>
      </w:r>
      <w:r w:rsidR="00B906A5">
        <w:t>,</w:t>
      </w:r>
      <w:r w:rsidRPr="003D628F">
        <w:t xml:space="preserve"> and </w:t>
      </w:r>
      <w:r w:rsidR="00B906A5">
        <w:t xml:space="preserve">who might </w:t>
      </w:r>
      <w:r w:rsidRPr="003D628F">
        <w:t>benefit from further assessment.</w:t>
      </w:r>
    </w:p>
    <w:p w14:paraId="2F4DFC27" w14:textId="77777777" w:rsidR="004E7575" w:rsidRPr="003D628F" w:rsidRDefault="004E7575" w:rsidP="00BB67B9"/>
    <w:p w14:paraId="7776FC43" w14:textId="0B3BF4BE" w:rsidR="00BB67B9" w:rsidRPr="00E204F1" w:rsidRDefault="00BB67B9" w:rsidP="00BB67B9">
      <w:r w:rsidRPr="564CEED0">
        <w:rPr>
          <w:color w:val="000000" w:themeColor="text1"/>
        </w:rPr>
        <w:t xml:space="preserve">Measures from the </w:t>
      </w:r>
      <w:r>
        <w:t xml:space="preserve">GUiNZ data collection waves were selected to cover the neuropsychological domains of FASD as comprehensively as possible, alongside prenatal alcohol exposure. Preference was given to the NIH Toolbox </w:t>
      </w:r>
      <w:r w:rsidR="009E3EA1">
        <w:t>Cognition B</w:t>
      </w:r>
      <w:r>
        <w:t>attery</w:t>
      </w:r>
      <w:r w:rsidR="00CB05C8">
        <w:fldChar w:fldCharType="begin"/>
      </w:r>
      <w:r w:rsidR="00F97868">
        <w:instrText xml:space="preserve"> ADDIN ZOTERO_ITEM CSL_CITATION {"citationID":"keA7QLvu","properties":{"formattedCitation":"\\super 18\\uc0\\u8211{}20\\nosupersub{}","plainCitation":"18–20","noteIndex":0},"citationItems":[{"id":76,"uris":["http://zotero.org/groups/4503991/items/9JV37Y8R"],"itemData":{"id":76,"type":"article-journal","abstract":"This monograph presents the pediatric portion of the National Institutes of Health (NIH) Toolbox Cognition Battery (CB) of the NIH Toolbox for the Assessment of Neurological and Behavioral Function. The NIH Toolbox is an initiative of the Neuroscience Blueprint, a collaborative framework through which 16 NIH Institutes, Centers, and Offices jointly support neuroscience-related research, to accelerate discoveries and reduce the burden of nervous system disorders. The CB is one of four modules that measure cognitive, emotional, sensory, and motor health across the lifespan. The CB is unique in its continuity across childhood, adolescence, early adulthood, and old age, and in order to help create a common currency among disparate studies, it is also available at low cost to researchers for use in large-scale longitudinal and epidemiologic studies. This chapter describes the evolution of the CB; methods for selecting cognitive subdomains and instruments; the rationale for test design; and a validation study in children and adolescents, ages 3-15 years. Subsequent chapters feature detailed discussions of each test measure and its psychometric properties (Chapters 2-6), the factor structure of the test battery (Chapter 7), the effects of age and education on composite test scores (Chapter 8), and a final summary and discussion (Chapter 9). As the chapters in this monograph demonstrate, the CB has excellent psychometric properties, and the validation study provided evidence for the increasing differentiation of cognitive abilities with age.","container-title":"Monographs of the Society for Research in Child Development","DOI":"10.1111/mono.12031","ISSN":"1540-5834","issue":"4","journalAbbreviation":"Monogr Soc Res Child Dev","language":"eng","note":"PMID: 23952199\nPMCID: PMC3954750","page":"1-15","source":"PubMed","title":"I. NIH Toolbox Cognition Battery (CB): introduction and pediatric data","title-short":"I. NIH Toolbox Cognition Battery (CB)","volume":"78","author":[{"family":"Weintraub","given":"Sandra"},{"family":"Bauer","given":"Patricia J."},{"family":"Zelazo","given":"Philip David"},{"family":"Wallner-Allen","given":"Kathleen"},{"family":"Dikmen","given":"Sureyya S."},{"family":"Heaton","given":"Robert K."},{"family":"Tulsky","given":"David S."},{"family":"Slotkin","given":"Jerry"},{"family":"Blitz","given":"David L."},{"family":"Carlozzi","given":"Noelle E."},{"family":"Havlik","given":"Richard J."},{"family":"Beaumont","given":"Jennifer L."},{"family":"Mungas","given":"Dan"},{"family":"Manly","given":"Jennifer J."},{"family":"Borosh","given":"Beth G."},{"family":"Nowinski","given":"Cindy J."},{"family":"Gershon","given":"Richard C."}],"issued":{"date-parts":[["2013",8]]}}},{"id":79,"uris":["http://zotero.org/groups/4503991/items/ISQ8WR4B"],"itemData":{"id":79,"type":"article-journal","abstract":"The findings show that, at the age of 8 years, fluid abilities are more strongly associated with one another than with crystallised abilities and that fluid abilities need to be further differentiated. Abstract Objective: The objective of this study was to derive a factor structure of the measures of the National Institutes of Health (NIH) Toolbox Cognition Battery (CB) that is representative of cognitive abilities in a large ethnically diverse cohort of 8-year-old children in Aotearoa New Zealand. Methods: Our sample comprised of 4298 8-year-old children from the Growing Up in New Zealand study. We conducted exploratory and confirmatory factor analysis for the NIH Toolbox CB measures to discover the best-fitting factor structure in our sample. Measurement invariance of the identified model was tested across child’s gender, socio-economic status (SES), and ethnicity. Results: A three-dimensional factor structure was identified, with one factor of Crystallised Cognition (Reading and Vocabulary), and two distinguished factors of fluid cognition: Fluid Cognition I (Attention/Inhibitory Control, Processing Speed, and Cognitive Flexibility) and Fluid Cognition II (Working Memory, Episodic Memory). The results demonstrate excellent model fit, but reliability of the factors was low. Measurement invariance was confirmed for child’s gender. We found configural, but neither metric nor scalar, invariance across SES and the four major ethnic groups: European, Māori, Pacific Peoples, and Asian. Conclusion: Our findings show that, at the age of 8 years, fluid abilities are more strongly associated with one another than with crystallised abilities and that fluid abilities need to be further differentiated. This dimensional structure allows for comparisons across child’s gender, but evaluations across SES and ethnicity within the Aotearoa New Zealand context must be conducted with caution. We recommend using raw scores of the individual NIH Toolbox CB measures in future research.","container-title":"Journal of the International Neuropsychological Society","DOI":"10.1017/S1355617720001265","source":"Semantic Scholar","title":"Exploring the Factor Structure of the NIH Toolbox Cognition Battery in a Large Sample of 8-Year-Old Children in Aotearoa New Zealand","author":[{"family":"Neumann","given":"D."},{"family":"Peterson","given":"Elizabeth R."},{"family":"Underwood","given":"L."},{"family":"Morton","given":"S."},{"family":"Waldie","given":"K."}],"issued":{"date-parts":[["2021"]]}}},{"id":71,"uris":["http://zotero.org/groups/4503991/items/ZH2MAEFH"],"itemData":{"id":71,"type":"article-journal","abstract":"At present, there are many studies that collect information on aspects of neurologic and behavioral function (cognition, sensation, movement, emotion), but with little uniformity among the measures used to capture these constructs. Further, available measures are generally expensive, normed on homogenous nondiverse populations, not easily administered, do not cover the lifespan (or have easily linked pediatric and adult counterparts for the purposes of longitudinal comparison), and not based on the current thinking in the neuroscience community. There is also a paucity of measurement tools to gauge normal children in the motor and sensation domain areas, and many of these measures rely heavily on proxy reporting. Investigators have expressed the need for brief assessment tools that could address these issues and be used as a form of \"common currency\" across diverse study designs and populations. This ability to assess functionality along a common metric and \"crosswalk\" across measures is essential to the process of being able to pool data, which is often necessary when a large and diverse sample is needed. When individual studies employ unique assessment batteries, comparisons between studies and combining data from multiple studies can be problematic. The contract for the NIH Toolbox for the Assessment of Neurological and Behavioral Function (www.nihtoolbox.org) was initiated by the NIH Blueprint for Neuroscience Research (www.neuroscienceblueprint.nih.gov) to develop a set of state-of-the-art measurement tools to enhance collection of data in large cohort studies and to advance the biomedical research enterprise.","container-title":"Neurology","DOI":"10.1212/WNL.0b013e3182872e5f","ISSN":"1526-632X","issue":"11 Suppl 3","journalAbbreviation":"Neurology","language":"eng","note":"PMID: 23479538\nPMCID: PMC3662335","page":"S2-6","source":"PubMed","title":"NIH toolbox for assessment of neurological and behavioral function","volume":"80","author":[{"family":"Gershon","given":"Richard C."},{"family":"Wagster","given":"Molly V."},{"family":"Hendrie","given":"Hugh C."},{"family":"Fox","given":"Nathan A."},{"family":"Cook","given":"Karon F."},{"family":"Nowinski","given":"Cindy J."}],"issued":{"date-parts":[["2013",3,12]]}}}],"schema":"https://github.com/citation-style-language/schema/raw/master/csl-citation.json"} </w:instrText>
      </w:r>
      <w:r w:rsidR="00CB05C8">
        <w:fldChar w:fldCharType="separate"/>
      </w:r>
      <w:r w:rsidR="00F97868" w:rsidRPr="00F97868">
        <w:rPr>
          <w:rFonts w:ascii="Calibri" w:hAnsi="Calibri" w:cs="Calibri"/>
          <w:szCs w:val="24"/>
          <w:vertAlign w:val="superscript"/>
        </w:rPr>
        <w:t>18–20</w:t>
      </w:r>
      <w:r w:rsidR="00CB05C8">
        <w:fldChar w:fldCharType="end"/>
      </w:r>
      <w:r w:rsidR="00721ABD">
        <w:t xml:space="preserve">, </w:t>
      </w:r>
      <w:r w:rsidR="006659B7">
        <w:t>S</w:t>
      </w:r>
      <w:r>
        <w:t>trengths and Difficulties Questionnaire</w:t>
      </w:r>
      <w:r w:rsidR="009E3EA1">
        <w:t xml:space="preserve"> (SDQ)</w:t>
      </w:r>
      <w:r>
        <w:t>,</w:t>
      </w:r>
      <w:r w:rsidR="0012002E">
        <w:rPr>
          <w:lang w:val="en-US"/>
        </w:rPr>
        <w:fldChar w:fldCharType="begin"/>
      </w:r>
      <w:r w:rsidR="00F97868">
        <w:rPr>
          <w:lang w:val="en-US"/>
        </w:rPr>
        <w:instrText xml:space="preserve"> ADDIN ZOTERO_ITEM CSL_CITATION {"citationID":"DCTuYeiM","properties":{"formattedCitation":"\\super 21,22\\nosupersub{}","plainCitation":"21,22","noteIndex":0},"citationItems":[{"id":81,"uris":["http://zotero.org/groups/4503991/items/CHFMAHHP"],"itemData":{"id":81,"type":"article-journal","abstract":"A novel behavioural screening questionnaire, the Strengths and Difficulties Questionnaire (SDQ), was administered along with Rutter questionnaires to parents and teachers of 403 children drawn from dental and psychiatric clinics. Scores derived from the SDQ and Rutter questionnaires were highly correlated; parent-teacher correlations for the two sets of measures were comparable or favoured the SDQ. The two sets of measures did not differ in their ability to discriminate between psychiatric and dental clinic attenders. These preliminary findings suggest that the SDQ functions as well as the Rutter questionnaires while offering the following additional advantages: a focus on strengths as well as difficulties; better coverage of inattention, peer relationships, and prosocial behaviour; a shorter format; and a single form suitable for both parents and teachers, perhaps thereby increasing parent-teacher correlations.","container-title":"Journal of Child Psychology and Psychiatry, and Allied Disciplines","DOI":"10.1111/j.1469-7610.1997.tb01545.x","ISSN":"0021-9630","issue":"5","journalAbbreviation":"J Child Psychol Psychiatry","language":"eng","note":"PMID: 9255702","page":"581-586","source":"PubMed","title":"The Strengths and Difficulties Questionnaire: a research note","title-short":"The Strengths and Difficulties Questionnaire","volume":"38","author":[{"family":"Goodman","given":"R."}],"issued":{"date-parts":[["1997",7]]}}},{"id":83,"uris":["http://zotero.org/groups/4503991/items/IL3UDCHC"],"itemData":{"id":83,"type":"article-journal","container-title":"Journal of the American Academy of Child &amp; Adolescent Psychiatry","DOI":"10.1097/00004583-200111000-00015","ISSN":"08908567","issue":"11","journalAbbreviation":"Journal of the American Academy of Child &amp; Adolescent Psychiatry","language":"en","page":"1337-1345","source":"DOI.org (Crossref)","title":"Psychometric Properties of the Strengths and Difficulties Questionnaire","volume":"40","author":[{"family":"Goodman","given":"Robert"}],"issued":{"date-parts":[["2001",11]]}}}],"schema":"https://github.com/citation-style-language/schema/raw/master/csl-citation.json"} </w:instrText>
      </w:r>
      <w:r w:rsidR="0012002E">
        <w:rPr>
          <w:lang w:val="en-US"/>
        </w:rPr>
        <w:fldChar w:fldCharType="separate"/>
      </w:r>
      <w:r w:rsidR="00F97868" w:rsidRPr="00F97868">
        <w:rPr>
          <w:rFonts w:ascii="Calibri" w:hAnsi="Calibri" w:cs="Calibri"/>
          <w:szCs w:val="24"/>
          <w:vertAlign w:val="superscript"/>
        </w:rPr>
        <w:t>21,22</w:t>
      </w:r>
      <w:r w:rsidR="0012002E">
        <w:rPr>
          <w:lang w:val="en-US"/>
        </w:rPr>
        <w:fldChar w:fldCharType="end"/>
      </w:r>
      <w:r>
        <w:t xml:space="preserve"> and Vineland Adaptive Behaviour Questionnaire</w:t>
      </w:r>
      <w:r w:rsidRPr="00B45E17">
        <w:rPr>
          <w:b/>
          <w:bCs/>
        </w:rPr>
        <w:t>,</w:t>
      </w:r>
      <w:r w:rsidR="009F5BCD">
        <w:rPr>
          <w:b/>
          <w:bCs/>
          <w:vertAlign w:val="superscript"/>
        </w:rPr>
        <w:fldChar w:fldCharType="begin"/>
      </w:r>
      <w:r w:rsidR="009F5BCD">
        <w:rPr>
          <w:b/>
          <w:bCs/>
          <w:vertAlign w:val="superscript"/>
        </w:rPr>
        <w:instrText xml:space="preserve"> ADDIN ZOTERO_ITEM CSL_CITATION {"citationID":"35rZDKjy","properties":{"formattedCitation":"\\super 23,24\\nosupersub{}","plainCitation":"23,24","noteIndex":0},"citationItems":[{"id":287,"uris":["http://zotero.org/groups/4503991/items/DYWM6C3U"],"itemData":{"id":287,"type":"article-journal","abstract":"Semantic Scholar extracted view of \"Diagnostic uses of the Vineland Adaptive Behavior Scales.\" by S. Sparrow et al.","container-title":"Journal of pediatric psychology","DOI":"10.1093/JPEPSY/10.2.215","source":"Semantic Scholar","title":"Diagnostic uses of the Vineland Adaptive Behavior Scales.","author":[{"family":"Sparrow","given":"S."},{"family":"Cicchetti","given":"D."}],"issued":{"date-parts":[["1985"]]}}},{"id":286,"uris":["http://zotero.org/groups/4503991/items/MFQ6N28J"],"itemData":{"id":286,"type":"chapter","title":"Vineland adaptive behavior scales: Interview edition, survey form. Circle Pines, MN: American Guidance Service","author":[{"literal":"Sparrow SS, Balla DA, Cicchetti D V., Harrison PL."}],"issued":{"date-parts":[["1984"]]}}}],"schema":"https://github.com/citation-style-language/schema/raw/master/csl-citation.json"} </w:instrText>
      </w:r>
      <w:r w:rsidR="009F5BCD">
        <w:rPr>
          <w:b/>
          <w:bCs/>
          <w:vertAlign w:val="superscript"/>
        </w:rPr>
        <w:fldChar w:fldCharType="separate"/>
      </w:r>
      <w:r w:rsidR="009F5BCD" w:rsidRPr="009F5BCD">
        <w:rPr>
          <w:rFonts w:ascii="Calibri" w:hAnsi="Calibri" w:cs="Calibri"/>
          <w:szCs w:val="24"/>
          <w:vertAlign w:val="superscript"/>
        </w:rPr>
        <w:t>23,24</w:t>
      </w:r>
      <w:r w:rsidR="009F5BCD">
        <w:rPr>
          <w:b/>
          <w:bCs/>
          <w:vertAlign w:val="superscript"/>
        </w:rPr>
        <w:fldChar w:fldCharType="end"/>
      </w:r>
      <w:r w:rsidR="00971A76">
        <w:rPr>
          <w:b/>
          <w:bCs/>
          <w:vertAlign w:val="superscript"/>
        </w:rPr>
        <w:t xml:space="preserve"> </w:t>
      </w:r>
      <w:r w:rsidR="00AC4F60">
        <w:rPr>
          <w:b/>
          <w:bCs/>
        </w:rPr>
        <w:t>s</w:t>
      </w:r>
      <w:r>
        <w:t xml:space="preserve">ocial domain. The domain of neuroanatomy/ neurophysiology was not included </w:t>
      </w:r>
      <w:r w:rsidR="004A1E40">
        <w:t xml:space="preserve">because </w:t>
      </w:r>
      <w:r>
        <w:t xml:space="preserve">GUiNZ data do not </w:t>
      </w:r>
      <w:r w:rsidR="004A1E40">
        <w:t xml:space="preserve">include </w:t>
      </w:r>
      <w:r>
        <w:t xml:space="preserve">head circumference measurements. Thresholds were determined based on available norms; if not available they were set at </w:t>
      </w:r>
      <w:r w:rsidR="004A1E40">
        <w:t xml:space="preserve">the </w:t>
      </w:r>
      <w:r>
        <w:t xml:space="preserve">distribution of the participant data within GUiNZ. </w:t>
      </w:r>
      <w:r w:rsidRPr="564CEED0">
        <w:rPr>
          <w:color w:val="000000" w:themeColor="text1"/>
          <w:lang w:val="en-US"/>
        </w:rPr>
        <w:t xml:space="preserve">The prevalence of those children that might need assessment for FASD or other neurodevelopmental impairments was planned to be </w:t>
      </w:r>
      <w:r w:rsidR="004A1E40" w:rsidRPr="564CEED0">
        <w:rPr>
          <w:color w:val="000000" w:themeColor="text1"/>
          <w:lang w:val="en-US"/>
        </w:rPr>
        <w:t xml:space="preserve">analysed </w:t>
      </w:r>
      <w:r w:rsidRPr="564CEED0">
        <w:rPr>
          <w:color w:val="000000" w:themeColor="text1"/>
          <w:lang w:val="en-US"/>
        </w:rPr>
        <w:t xml:space="preserve">by combining the number of children with neurocognitive impairments using </w:t>
      </w:r>
      <w:r w:rsidR="004A1E40" w:rsidRPr="564CEED0">
        <w:rPr>
          <w:color w:val="000000" w:themeColor="text1"/>
          <w:lang w:val="en-US"/>
        </w:rPr>
        <w:t xml:space="preserve">the </w:t>
      </w:r>
      <w:r w:rsidRPr="564CEED0">
        <w:rPr>
          <w:color w:val="000000" w:themeColor="text1"/>
          <w:lang w:val="en-US"/>
        </w:rPr>
        <w:t xml:space="preserve">NIH </w:t>
      </w:r>
      <w:r w:rsidR="009E3EA1" w:rsidRPr="564CEED0">
        <w:rPr>
          <w:color w:val="000000" w:themeColor="text1"/>
          <w:lang w:val="en-US"/>
        </w:rPr>
        <w:t>T</w:t>
      </w:r>
      <w:r w:rsidRPr="564CEED0">
        <w:rPr>
          <w:color w:val="000000" w:themeColor="text1"/>
          <w:lang w:val="en-US"/>
        </w:rPr>
        <w:t>oolbox, Vineland</w:t>
      </w:r>
      <w:r w:rsidR="009E3EA1" w:rsidRPr="564CEED0">
        <w:rPr>
          <w:color w:val="000000" w:themeColor="text1"/>
          <w:lang w:val="en-US"/>
        </w:rPr>
        <w:t xml:space="preserve"> </w:t>
      </w:r>
      <w:r w:rsidR="009E3EA1">
        <w:t>Adaptive Behaviour Questionnaire</w:t>
      </w:r>
      <w:r w:rsidRPr="564CEED0">
        <w:rPr>
          <w:color w:val="000000" w:themeColor="text1"/>
          <w:lang w:val="en-US"/>
        </w:rPr>
        <w:t xml:space="preserve"> and SDQ</w:t>
      </w:r>
      <w:r w:rsidR="00454971">
        <w:rPr>
          <w:color w:val="000000" w:themeColor="text1"/>
          <w:lang w:val="en-US"/>
        </w:rPr>
        <w:t xml:space="preserve"> plus or minus alcohol exposure,</w:t>
      </w:r>
      <w:r w:rsidRPr="564CEED0">
        <w:rPr>
          <w:color w:val="000000" w:themeColor="text1"/>
          <w:lang w:val="en-US"/>
        </w:rPr>
        <w:t xml:space="preserve"> based on Leading Lights screening criteria for inclusion in case ascertainment, divided by the total number of children in the cohort sample.</w:t>
      </w:r>
      <w:r>
        <w:t xml:space="preserve"> </w:t>
      </w:r>
      <w:r w:rsidRPr="564CEED0">
        <w:rPr>
          <w:color w:val="000000" w:themeColor="text1"/>
        </w:rPr>
        <w:t xml:space="preserve">A multivariate generalised logistic model </w:t>
      </w:r>
      <w:r>
        <w:t xml:space="preserve">was </w:t>
      </w:r>
      <w:r>
        <w:lastRenderedPageBreak/>
        <w:t>developed of the primary outcomes, adjusting for key socio-demographic characteristics, and known confounders of FASD in children.</w:t>
      </w:r>
    </w:p>
    <w:p w14:paraId="2AB8883C" w14:textId="77777777" w:rsidR="00BB67B9" w:rsidRPr="003D628F" w:rsidRDefault="00BB67B9" w:rsidP="00BB67B9">
      <w:pPr>
        <w:rPr>
          <w:rFonts w:ascii="Calibri" w:eastAsia="PMingLiU" w:hAnsi="Calibri" w:cs="Arial"/>
        </w:rPr>
      </w:pPr>
    </w:p>
    <w:p w14:paraId="044F1CE0" w14:textId="25F97287" w:rsidR="00BB67B9" w:rsidRPr="00625DD9" w:rsidRDefault="00BB67B9" w:rsidP="00BB67B9">
      <w:pPr>
        <w:pStyle w:val="Heading2"/>
        <w:rPr>
          <w:rFonts w:eastAsia="PMingLiU"/>
          <w:color w:val="206025"/>
        </w:rPr>
      </w:pPr>
      <w:bookmarkStart w:id="12" w:name="_Toc109393035"/>
      <w:r w:rsidRPr="00625DD9">
        <w:rPr>
          <w:rFonts w:eastAsia="PMingLiU"/>
          <w:color w:val="206025"/>
        </w:rPr>
        <w:t>Key findings</w:t>
      </w:r>
      <w:bookmarkEnd w:id="12"/>
    </w:p>
    <w:p w14:paraId="6DAB6C99" w14:textId="77777777" w:rsidR="004E7575" w:rsidRDefault="004E7575" w:rsidP="004E7575"/>
    <w:p w14:paraId="5A0B1AA7" w14:textId="3814BA21" w:rsidR="00A66BBE" w:rsidRDefault="00DD4114" w:rsidP="00A06427">
      <w:pPr>
        <w:pStyle w:val="ListBullet"/>
      </w:pPr>
      <w:r>
        <w:rPr>
          <w:rFonts w:ascii="Calibri" w:eastAsia="PMingLiU" w:hAnsi="Calibri" w:cs="Arial"/>
        </w:rPr>
        <w:t>We identified a</w:t>
      </w:r>
      <w:r w:rsidRPr="003D628F">
        <w:rPr>
          <w:rFonts w:ascii="Calibri" w:eastAsia="PMingLiU" w:hAnsi="Calibri" w:cs="Arial"/>
        </w:rPr>
        <w:t xml:space="preserve"> group of children with developmental difficulties irrespective of maternal alcohol consumption, with a higher burden in Māori and Pacific children. </w:t>
      </w:r>
    </w:p>
    <w:p w14:paraId="0CBAD348" w14:textId="27174F04" w:rsidR="005C0B3C" w:rsidRDefault="76B5C6D6" w:rsidP="00A06427">
      <w:pPr>
        <w:pStyle w:val="ListBullet"/>
      </w:pPr>
      <w:r w:rsidRPr="1F2588E5">
        <w:rPr>
          <w:color w:val="000000" w:themeColor="text1"/>
        </w:rPr>
        <w:t>There was no association</w:t>
      </w:r>
      <w:r w:rsidR="6663BB4E">
        <w:t xml:space="preserve"> between prenatal alcohol exposure and neurocognitive outcomes </w:t>
      </w:r>
      <w:r w:rsidR="6DF89181">
        <w:t xml:space="preserve">in children </w:t>
      </w:r>
      <w:r w:rsidR="71008EF5">
        <w:t>a</w:t>
      </w:r>
      <w:r w:rsidR="6663BB4E">
        <w:t>t age 8 years in the GUiNZ longitudinal study</w:t>
      </w:r>
      <w:r w:rsidR="6DF89181">
        <w:t xml:space="preserve"> cohort</w:t>
      </w:r>
      <w:r w:rsidR="6663BB4E">
        <w:t xml:space="preserve">. This is </w:t>
      </w:r>
      <w:r w:rsidR="00DF45EB">
        <w:t xml:space="preserve">unexpected and </w:t>
      </w:r>
      <w:r w:rsidR="6663BB4E">
        <w:t xml:space="preserve">in contradiction to </w:t>
      </w:r>
      <w:r w:rsidR="00DF45EB">
        <w:t>the</w:t>
      </w:r>
      <w:r w:rsidR="6663BB4E">
        <w:t xml:space="preserve"> evidence in the international literature which clearly documents adverse neurocognitive outcomes after prenatal alcohol exposure. </w:t>
      </w:r>
      <w:r w:rsidR="69D2E7F9">
        <w:t xml:space="preserve"> </w:t>
      </w:r>
    </w:p>
    <w:p w14:paraId="6C810A23" w14:textId="491383F9" w:rsidR="00A06427" w:rsidRPr="00783919" w:rsidRDefault="00A06427" w:rsidP="00A06427">
      <w:pPr>
        <w:pStyle w:val="ListBullet"/>
      </w:pPr>
      <w:r w:rsidRPr="00783919">
        <w:t>The alcohol exposed groups did not have significant</w:t>
      </w:r>
      <w:r>
        <w:t>ly greater</w:t>
      </w:r>
      <w:r w:rsidRPr="00783919">
        <w:t xml:space="preserve"> odds of having more than one impairment compared to the non-exposed group.</w:t>
      </w:r>
    </w:p>
    <w:p w14:paraId="6C9CF64B" w14:textId="77777777" w:rsidR="008A445F" w:rsidRPr="008A445F" w:rsidRDefault="005C0B3C" w:rsidP="00842018">
      <w:pPr>
        <w:pStyle w:val="ListBullet"/>
        <w:rPr>
          <w:szCs w:val="24"/>
        </w:rPr>
      </w:pPr>
      <w:r>
        <w:t xml:space="preserve">In several measures there was a trend towards less frequent impairment in the groups with ‘exposure pre-pregnancy/before knowledge only’ and ‘up to 3 drinks per week’. However, </w:t>
      </w:r>
      <w:r w:rsidR="006A7FAE">
        <w:t>t</w:t>
      </w:r>
      <w:r w:rsidR="00BB67B9">
        <w:t xml:space="preserve">he odds ratios for impairment across most of the measures of neurocognitive or behavioural impairment were not statistically significant, with </w:t>
      </w:r>
      <w:r w:rsidR="00DF056F">
        <w:t>t</w:t>
      </w:r>
      <w:r w:rsidR="00CE28AE">
        <w:t xml:space="preserve">he </w:t>
      </w:r>
      <w:r w:rsidR="00BB67B9">
        <w:t>exception of the reading measure.</w:t>
      </w:r>
    </w:p>
    <w:p w14:paraId="760592D2" w14:textId="2A8F7FE0" w:rsidR="005C0B3C" w:rsidRPr="00A813FA" w:rsidRDefault="008A445F" w:rsidP="00842018">
      <w:pPr>
        <w:pStyle w:val="ListBullet"/>
        <w:rPr>
          <w:szCs w:val="24"/>
        </w:rPr>
      </w:pPr>
      <w:r>
        <w:t>U</w:t>
      </w:r>
      <w:r w:rsidRPr="00783919">
        <w:t xml:space="preserve">sing a cut-off of 1.5 SD below the mean, </w:t>
      </w:r>
      <w:r>
        <w:t>4.0</w:t>
      </w:r>
      <w:r w:rsidRPr="00783919">
        <w:t xml:space="preserve">% of the cohort had 3 or more impairments, and </w:t>
      </w:r>
      <w:r>
        <w:t>10.7</w:t>
      </w:r>
      <w:r w:rsidRPr="00783919">
        <w:t>% had 2 or more impairments, irrespective of alcohol exposure. Using a cut-off of 2 SD below the mean, 1.</w:t>
      </w:r>
      <w:r>
        <w:t>2</w:t>
      </w:r>
      <w:r w:rsidRPr="00783919">
        <w:t xml:space="preserve">% had 3 or more impairments and </w:t>
      </w:r>
      <w:r w:rsidR="002D3AC9">
        <w:t>5</w:t>
      </w:r>
      <w:r w:rsidRPr="00783919">
        <w:t>% had 2 or more impairments irrespective of alcohol exposure.</w:t>
      </w:r>
    </w:p>
    <w:p w14:paraId="11FB7C90" w14:textId="4450F956" w:rsidR="00BB67B9" w:rsidRPr="00F4437F" w:rsidRDefault="00C017F5" w:rsidP="004E7575">
      <w:pPr>
        <w:pStyle w:val="ListBullet"/>
        <w:rPr>
          <w:szCs w:val="24"/>
        </w:rPr>
      </w:pPr>
      <w:r>
        <w:rPr>
          <w:color w:val="000000"/>
        </w:rPr>
        <w:t>For</w:t>
      </w:r>
      <w:r w:rsidR="00BB67B9">
        <w:rPr>
          <w:color w:val="000000"/>
        </w:rPr>
        <w:t xml:space="preserve"> M</w:t>
      </w:r>
      <w:r w:rsidR="00BB67B9">
        <w:rPr>
          <w:rFonts w:cs="Calibri"/>
          <w:color w:val="000000"/>
        </w:rPr>
        <w:t>ā</w:t>
      </w:r>
      <w:r w:rsidR="00BB67B9">
        <w:rPr>
          <w:color w:val="000000"/>
        </w:rPr>
        <w:t>ori and Pacific participants:</w:t>
      </w:r>
    </w:p>
    <w:p w14:paraId="77E64E64" w14:textId="7A80C309" w:rsidR="00BB67B9" w:rsidRPr="00C017F5" w:rsidRDefault="00BB67B9" w:rsidP="00412DEC">
      <w:pPr>
        <w:pStyle w:val="ListBullet2"/>
        <w:ind w:left="784" w:hanging="406"/>
      </w:pPr>
      <w:r w:rsidRPr="00C017F5">
        <w:t xml:space="preserve">A higher </w:t>
      </w:r>
      <w:r w:rsidR="006A7FAE">
        <w:t>proportion</w:t>
      </w:r>
      <w:r w:rsidR="006A7FAE" w:rsidRPr="00C017F5">
        <w:t xml:space="preserve"> </w:t>
      </w:r>
      <w:r w:rsidRPr="00C017F5">
        <w:t xml:space="preserve">of Māori (13%) and Pacific (10%) mothers </w:t>
      </w:r>
      <w:r w:rsidR="006A7FAE">
        <w:t>reported having</w:t>
      </w:r>
      <w:r w:rsidRPr="00C017F5">
        <w:t xml:space="preserve"> four or more drinks per week during pregnancy than European (7%) and Asian (2%)</w:t>
      </w:r>
      <w:r w:rsidR="006A7FAE">
        <w:t xml:space="preserve"> mothers</w:t>
      </w:r>
      <w:r w:rsidRPr="00C017F5">
        <w:t>.</w:t>
      </w:r>
    </w:p>
    <w:p w14:paraId="595A475D" w14:textId="38C72AC7" w:rsidR="00BB67B9" w:rsidRPr="00C017F5" w:rsidRDefault="00BB67B9" w:rsidP="00412DEC">
      <w:pPr>
        <w:pStyle w:val="ListBullet2"/>
        <w:ind w:left="784" w:hanging="406"/>
        <w:rPr>
          <w:rStyle w:val="normaltextrun"/>
          <w:rFonts w:eastAsia="PMingLiU"/>
        </w:rPr>
      </w:pPr>
      <w:r w:rsidRPr="00C017F5">
        <w:rPr>
          <w:rStyle w:val="normaltextrun"/>
          <w:color w:val="000000"/>
          <w:shd w:val="clear" w:color="auto" w:fill="FFFFFF"/>
        </w:rPr>
        <w:t xml:space="preserve">A subgroup analysis of the distribution of alcohol exposure across outcome measures for Māori, Pacific, Asian and European participants </w:t>
      </w:r>
      <w:r w:rsidR="006A7FAE">
        <w:rPr>
          <w:rStyle w:val="normaltextrun"/>
          <w:color w:val="000000"/>
          <w:shd w:val="clear" w:color="auto" w:fill="FFFFFF"/>
        </w:rPr>
        <w:t>found no</w:t>
      </w:r>
      <w:r w:rsidRPr="00C017F5">
        <w:rPr>
          <w:rStyle w:val="normaltextrun"/>
          <w:color w:val="000000"/>
          <w:shd w:val="clear" w:color="auto" w:fill="FFFFFF"/>
        </w:rPr>
        <w:t xml:space="preserve"> consistent pattern.</w:t>
      </w:r>
    </w:p>
    <w:p w14:paraId="3F5C96BE" w14:textId="56341D4C" w:rsidR="008509FE" w:rsidRDefault="00BB67B9" w:rsidP="00412DEC">
      <w:pPr>
        <w:pStyle w:val="ListBullet2"/>
        <w:ind w:left="784" w:hanging="406"/>
        <w:rPr>
          <w:rStyle w:val="eop"/>
        </w:rPr>
      </w:pPr>
      <w:r w:rsidRPr="00A01D75">
        <w:rPr>
          <w:rStyle w:val="normaltextrun"/>
          <w:color w:val="000000"/>
          <w:shd w:val="clear" w:color="auto" w:fill="FFFFFF"/>
        </w:rPr>
        <w:t>In general, Māori and Pacific participants indicated a higher number of impairments, whether alcohol exposed or not.</w:t>
      </w:r>
      <w:r w:rsidRPr="00C017F5">
        <w:rPr>
          <w:rStyle w:val="eop"/>
        </w:rPr>
        <w:t> At a cut-off of 2</w:t>
      </w:r>
      <w:r w:rsidR="00DE312D">
        <w:rPr>
          <w:rStyle w:val="eop"/>
        </w:rPr>
        <w:t xml:space="preserve"> </w:t>
      </w:r>
      <w:r w:rsidRPr="00C017F5">
        <w:rPr>
          <w:rStyle w:val="eop"/>
        </w:rPr>
        <w:t>SD</w:t>
      </w:r>
      <w:r w:rsidR="00DE312D">
        <w:rPr>
          <w:rStyle w:val="eop"/>
        </w:rPr>
        <w:t xml:space="preserve"> below the mean</w:t>
      </w:r>
      <w:r w:rsidRPr="00C017F5">
        <w:rPr>
          <w:rStyle w:val="eop"/>
        </w:rPr>
        <w:t>, 4.</w:t>
      </w:r>
      <w:r w:rsidR="008569DF">
        <w:rPr>
          <w:rStyle w:val="eop"/>
        </w:rPr>
        <w:t>2</w:t>
      </w:r>
      <w:r w:rsidRPr="00C017F5">
        <w:rPr>
          <w:rStyle w:val="eop"/>
        </w:rPr>
        <w:t>% of European</w:t>
      </w:r>
      <w:r w:rsidR="00DE312D">
        <w:rPr>
          <w:rStyle w:val="eop"/>
        </w:rPr>
        <w:t xml:space="preserve"> children</w:t>
      </w:r>
      <w:r w:rsidRPr="00C017F5">
        <w:rPr>
          <w:rStyle w:val="eop"/>
        </w:rPr>
        <w:t xml:space="preserve"> </w:t>
      </w:r>
      <w:r w:rsidR="00015D42">
        <w:rPr>
          <w:rStyle w:val="eop"/>
        </w:rPr>
        <w:t>and 3.7%</w:t>
      </w:r>
      <w:r w:rsidR="006E632A">
        <w:rPr>
          <w:rStyle w:val="eop"/>
        </w:rPr>
        <w:t xml:space="preserve"> of Asian children</w:t>
      </w:r>
      <w:r w:rsidR="008901A6">
        <w:rPr>
          <w:rStyle w:val="eop"/>
        </w:rPr>
        <w:t xml:space="preserve"> </w:t>
      </w:r>
      <w:r w:rsidR="00A771C9" w:rsidRPr="564CEED0">
        <w:rPr>
          <w:rStyle w:val="eop"/>
        </w:rPr>
        <w:t xml:space="preserve">had </w:t>
      </w:r>
      <w:r w:rsidRPr="00C017F5">
        <w:rPr>
          <w:rStyle w:val="eop"/>
        </w:rPr>
        <w:t xml:space="preserve">2 or more impairments, compared to </w:t>
      </w:r>
      <w:r w:rsidR="006E632A">
        <w:rPr>
          <w:rStyle w:val="eop"/>
        </w:rPr>
        <w:t>9.1</w:t>
      </w:r>
      <w:r w:rsidRPr="00C017F5">
        <w:rPr>
          <w:rStyle w:val="eop"/>
        </w:rPr>
        <w:t xml:space="preserve">% </w:t>
      </w:r>
      <w:r w:rsidR="00DE312D">
        <w:rPr>
          <w:rStyle w:val="eop"/>
        </w:rPr>
        <w:t>of</w:t>
      </w:r>
      <w:r w:rsidRPr="00C017F5">
        <w:rPr>
          <w:rStyle w:val="eop"/>
        </w:rPr>
        <w:t xml:space="preserve"> Pacific, and </w:t>
      </w:r>
      <w:r w:rsidR="00B71343">
        <w:rPr>
          <w:rStyle w:val="eop"/>
        </w:rPr>
        <w:t>7.1</w:t>
      </w:r>
      <w:r w:rsidRPr="00C017F5">
        <w:rPr>
          <w:rStyle w:val="eop"/>
        </w:rPr>
        <w:t xml:space="preserve">% </w:t>
      </w:r>
      <w:r w:rsidR="00DE312D">
        <w:rPr>
          <w:rStyle w:val="eop"/>
        </w:rPr>
        <w:t>of</w:t>
      </w:r>
      <w:r w:rsidRPr="00C017F5">
        <w:rPr>
          <w:rStyle w:val="eop"/>
        </w:rPr>
        <w:t xml:space="preserve"> Māori</w:t>
      </w:r>
      <w:r w:rsidR="00DE312D">
        <w:rPr>
          <w:rStyle w:val="eop"/>
        </w:rPr>
        <w:t xml:space="preserve"> children</w:t>
      </w:r>
      <w:r w:rsidRPr="00C017F5">
        <w:rPr>
          <w:rStyle w:val="eop"/>
        </w:rPr>
        <w:t>.</w:t>
      </w:r>
    </w:p>
    <w:p w14:paraId="6A476DE5" w14:textId="2D4D5711" w:rsidR="003B1AB3" w:rsidRPr="00905A5D" w:rsidRDefault="333E7FEF" w:rsidP="004E7575">
      <w:pPr>
        <w:pStyle w:val="ListBullet"/>
        <w:rPr>
          <w:szCs w:val="24"/>
        </w:rPr>
      </w:pPr>
      <w:r w:rsidRPr="00A651B0">
        <w:t>8.</w:t>
      </w:r>
      <w:r w:rsidR="007B29A0">
        <w:t>1</w:t>
      </w:r>
      <w:r w:rsidRPr="00A651B0">
        <w:t xml:space="preserve">% of </w:t>
      </w:r>
      <w:r w:rsidR="0043174E">
        <w:t>all</w:t>
      </w:r>
      <w:r w:rsidR="0043174E" w:rsidRPr="00A651B0">
        <w:t xml:space="preserve"> </w:t>
      </w:r>
      <w:r w:rsidRPr="00A651B0">
        <w:t>respondents had one reported condition (ADHD, ASD, or learning difficulties), 1.3% had two of these conditions (ASD and ADHD or ASD and learning difficulties or ADHD and learning difficulties). None of the combinations reached a significant odds ratio when comparing the alcohol exposed groups to the non-exposed group.</w:t>
      </w:r>
    </w:p>
    <w:p w14:paraId="514FCE85" w14:textId="3CD26B21" w:rsidR="003B1AB3" w:rsidRPr="00E906DC" w:rsidRDefault="333E7FEF" w:rsidP="004E7575">
      <w:pPr>
        <w:pStyle w:val="ListBullet"/>
        <w:rPr>
          <w:szCs w:val="24"/>
        </w:rPr>
      </w:pPr>
      <w:r w:rsidRPr="00905A5D">
        <w:rPr>
          <w:lang w:val="en-US"/>
        </w:rPr>
        <w:lastRenderedPageBreak/>
        <w:t>T</w:t>
      </w:r>
      <w:r w:rsidRPr="00905A5D">
        <w:t>he odds ratios for prenatal alcohol exposure related to having experienced household challenges were significantly elevated for drug taking</w:t>
      </w:r>
      <w:r w:rsidR="007B29A0">
        <w:t xml:space="preserve"> or </w:t>
      </w:r>
      <w:r w:rsidRPr="00905A5D">
        <w:t>alcoholism in the immediate family in the ‘4 drinks per week or more’ group. Odds ratios were significantly elevated for prenatal alcohol exposure related to conflict between parents in all levels of alcohol exposure groups.</w:t>
      </w:r>
    </w:p>
    <w:p w14:paraId="7F4B38C1" w14:textId="3CD26B21" w:rsidR="00BB67B9" w:rsidRPr="00FA23E9" w:rsidRDefault="00BB67B9" w:rsidP="00412DEC">
      <w:pPr>
        <w:pStyle w:val="ListBullet"/>
        <w:spacing w:after="0"/>
        <w:rPr>
          <w:szCs w:val="24"/>
        </w:rPr>
      </w:pPr>
      <w:r w:rsidRPr="118AAF4A">
        <w:rPr>
          <w:color w:val="000000" w:themeColor="text1"/>
        </w:rPr>
        <w:t xml:space="preserve">Multiple logistic regression </w:t>
      </w:r>
      <w:r w:rsidRPr="00E906DC">
        <w:t>analysis on the interaction effect between alcohol exposure and household challenges on impairments showed that the effects of alcohol exposure and household challenges on impairment are independent from each other.</w:t>
      </w:r>
    </w:p>
    <w:p w14:paraId="0725BBBE" w14:textId="77777777" w:rsidR="00412DEC" w:rsidRDefault="00412DEC" w:rsidP="00412DEC">
      <w:pPr>
        <w:rPr>
          <w:rFonts w:ascii="Calibri" w:eastAsia="PMingLiU" w:hAnsi="Calibri" w:cs="Arial"/>
        </w:rPr>
      </w:pPr>
    </w:p>
    <w:p w14:paraId="76EDABB4" w14:textId="35494889" w:rsidR="00A4328A" w:rsidRDefault="00BB67B9" w:rsidP="00412DEC">
      <w:pPr>
        <w:rPr>
          <w:rFonts w:ascii="Calibri" w:eastAsia="PMingLiU" w:hAnsi="Calibri" w:cs="Arial"/>
        </w:rPr>
      </w:pPr>
      <w:r w:rsidRPr="1F2588E5">
        <w:rPr>
          <w:rFonts w:ascii="Calibri" w:eastAsia="PMingLiU" w:hAnsi="Calibri" w:cs="Arial"/>
        </w:rPr>
        <w:t>The</w:t>
      </w:r>
      <w:r w:rsidR="00E12760" w:rsidRPr="1F2588E5">
        <w:rPr>
          <w:rFonts w:ascii="Calibri" w:eastAsia="PMingLiU" w:hAnsi="Calibri" w:cs="Arial"/>
        </w:rPr>
        <w:t xml:space="preserve"> use of these </w:t>
      </w:r>
      <w:r w:rsidR="00A66BBE" w:rsidRPr="1F2588E5">
        <w:rPr>
          <w:rFonts w:ascii="Calibri" w:eastAsia="PMingLiU" w:hAnsi="Calibri" w:cs="Arial"/>
        </w:rPr>
        <w:t>research</w:t>
      </w:r>
      <w:r w:rsidRPr="1F2588E5">
        <w:rPr>
          <w:rFonts w:ascii="Calibri" w:eastAsia="PMingLiU" w:hAnsi="Calibri" w:cs="Arial"/>
        </w:rPr>
        <w:t xml:space="preserve"> findings</w:t>
      </w:r>
      <w:r w:rsidR="00E12760" w:rsidRPr="1F2588E5">
        <w:rPr>
          <w:rFonts w:ascii="Calibri" w:eastAsia="PMingLiU" w:hAnsi="Calibri" w:cs="Arial"/>
        </w:rPr>
        <w:t xml:space="preserve"> to estimate the prevalence of FASD</w:t>
      </w:r>
      <w:r w:rsidRPr="1F2588E5">
        <w:rPr>
          <w:rFonts w:ascii="Calibri" w:eastAsia="PMingLiU" w:hAnsi="Calibri" w:cs="Arial"/>
        </w:rPr>
        <w:t xml:space="preserve"> </w:t>
      </w:r>
      <w:r w:rsidR="00E12760" w:rsidRPr="1F2588E5">
        <w:rPr>
          <w:rFonts w:ascii="Calibri" w:eastAsia="PMingLiU" w:hAnsi="Calibri" w:cs="Arial"/>
        </w:rPr>
        <w:t xml:space="preserve">is </w:t>
      </w:r>
      <w:r w:rsidRPr="1F2588E5">
        <w:rPr>
          <w:rFonts w:ascii="Calibri" w:eastAsia="PMingLiU" w:hAnsi="Calibri" w:cs="Arial"/>
        </w:rPr>
        <w:t xml:space="preserve">limited by the </w:t>
      </w:r>
      <w:r w:rsidR="00A4328A" w:rsidRPr="1F2588E5">
        <w:rPr>
          <w:rFonts w:ascii="Calibri" w:eastAsia="PMingLiU" w:hAnsi="Calibri" w:cs="Arial"/>
        </w:rPr>
        <w:t>in</w:t>
      </w:r>
      <w:r w:rsidRPr="1F2588E5">
        <w:rPr>
          <w:rFonts w:ascii="Calibri" w:eastAsia="PMingLiU" w:hAnsi="Calibri" w:cs="Arial"/>
        </w:rPr>
        <w:t xml:space="preserve">ability </w:t>
      </w:r>
      <w:r w:rsidR="00270548" w:rsidRPr="1F2588E5">
        <w:rPr>
          <w:rFonts w:ascii="Calibri" w:eastAsia="PMingLiU" w:hAnsi="Calibri" w:cs="Arial"/>
        </w:rPr>
        <w:t>of</w:t>
      </w:r>
      <w:r w:rsidRPr="1F2588E5">
        <w:rPr>
          <w:rFonts w:ascii="Calibri" w:eastAsia="PMingLiU" w:hAnsi="Calibri" w:cs="Arial"/>
        </w:rPr>
        <w:t xml:space="preserve"> collected longitudinal </w:t>
      </w:r>
      <w:r w:rsidR="003C0D2A" w:rsidRPr="1F2588E5">
        <w:rPr>
          <w:rFonts w:ascii="Calibri" w:eastAsia="PMingLiU" w:hAnsi="Calibri" w:cs="Arial"/>
        </w:rPr>
        <w:t xml:space="preserve">research </w:t>
      </w:r>
      <w:r w:rsidRPr="1F2588E5">
        <w:rPr>
          <w:rFonts w:ascii="Calibri" w:eastAsia="PMingLiU" w:hAnsi="Calibri" w:cs="Arial"/>
        </w:rPr>
        <w:t xml:space="preserve">data to replicate </w:t>
      </w:r>
      <w:r w:rsidR="003C0D2A" w:rsidRPr="1F2588E5">
        <w:rPr>
          <w:rFonts w:ascii="Calibri" w:eastAsia="PMingLiU" w:hAnsi="Calibri" w:cs="Arial"/>
        </w:rPr>
        <w:t xml:space="preserve">the data gathered during </w:t>
      </w:r>
      <w:r w:rsidRPr="1F2588E5">
        <w:rPr>
          <w:rFonts w:ascii="Calibri" w:eastAsia="PMingLiU" w:hAnsi="Calibri" w:cs="Arial"/>
        </w:rPr>
        <w:t>clinical assessment</w:t>
      </w:r>
      <w:r w:rsidR="003C0D2A" w:rsidRPr="1F2588E5">
        <w:rPr>
          <w:rFonts w:ascii="Calibri" w:eastAsia="PMingLiU" w:hAnsi="Calibri" w:cs="Arial"/>
        </w:rPr>
        <w:t>s</w:t>
      </w:r>
      <w:r w:rsidRPr="1F2588E5">
        <w:rPr>
          <w:rFonts w:ascii="Calibri" w:eastAsia="PMingLiU" w:hAnsi="Calibri" w:cs="Arial"/>
        </w:rPr>
        <w:t>, including a reliable alcohol use history. There are also</w:t>
      </w:r>
      <w:r w:rsidR="007861F7">
        <w:rPr>
          <w:rFonts w:ascii="Calibri" w:eastAsia="PMingLiU" w:hAnsi="Calibri" w:cs="Arial"/>
        </w:rPr>
        <w:t xml:space="preserve"> </w:t>
      </w:r>
      <w:r w:rsidRPr="1F2588E5">
        <w:rPr>
          <w:rFonts w:ascii="Calibri" w:eastAsia="PMingLiU" w:hAnsi="Calibri" w:cs="Arial"/>
        </w:rPr>
        <w:t xml:space="preserve">gaps in data for key </w:t>
      </w:r>
      <w:r w:rsidR="001E0E9E" w:rsidRPr="1F2588E5">
        <w:rPr>
          <w:rFonts w:ascii="Calibri" w:eastAsia="PMingLiU" w:hAnsi="Calibri" w:cs="Arial"/>
        </w:rPr>
        <w:t xml:space="preserve">neurocognitive </w:t>
      </w:r>
      <w:r w:rsidRPr="1F2588E5">
        <w:rPr>
          <w:rFonts w:ascii="Calibri" w:eastAsia="PMingLiU" w:hAnsi="Calibri" w:cs="Arial"/>
        </w:rPr>
        <w:t>domains of FASD</w:t>
      </w:r>
      <w:r w:rsidR="000B672E" w:rsidRPr="1F2588E5">
        <w:rPr>
          <w:rFonts w:ascii="Calibri" w:eastAsia="PMingLiU" w:hAnsi="Calibri" w:cs="Arial"/>
        </w:rPr>
        <w:t>, as well</w:t>
      </w:r>
      <w:r w:rsidRPr="1F2588E5">
        <w:rPr>
          <w:rFonts w:ascii="Calibri" w:eastAsia="PMingLiU" w:hAnsi="Calibri" w:cs="Arial"/>
        </w:rPr>
        <w:t xml:space="preserve"> as </w:t>
      </w:r>
      <w:r w:rsidR="000B672E" w:rsidRPr="1F2588E5">
        <w:rPr>
          <w:rFonts w:ascii="Calibri" w:eastAsia="PMingLiU" w:hAnsi="Calibri" w:cs="Arial"/>
        </w:rPr>
        <w:t xml:space="preserve">absence of </w:t>
      </w:r>
      <w:r w:rsidRPr="1F2588E5">
        <w:rPr>
          <w:rFonts w:ascii="Calibri" w:eastAsia="PMingLiU" w:hAnsi="Calibri" w:cs="Arial"/>
        </w:rPr>
        <w:t xml:space="preserve">facial dysmorphology measurements for the cohort. </w:t>
      </w:r>
    </w:p>
    <w:p w14:paraId="52852778" w14:textId="3CD26B21" w:rsidR="00A4328A" w:rsidRDefault="00A4328A" w:rsidP="00412DEC">
      <w:pPr>
        <w:rPr>
          <w:rFonts w:ascii="Calibri" w:eastAsia="PMingLiU" w:hAnsi="Calibri" w:cs="Arial"/>
        </w:rPr>
      </w:pPr>
    </w:p>
    <w:p w14:paraId="03CD5135" w14:textId="5C6023EA" w:rsidR="00BB67B9" w:rsidRDefault="00DD4114" w:rsidP="00412DEC">
      <w:pPr>
        <w:rPr>
          <w:rFonts w:ascii="Calibri" w:eastAsia="PMingLiU" w:hAnsi="Calibri" w:cs="Arial"/>
        </w:rPr>
      </w:pPr>
      <w:r>
        <w:rPr>
          <w:rFonts w:ascii="Calibri" w:eastAsia="PMingLiU" w:hAnsi="Calibri" w:cs="Arial"/>
        </w:rPr>
        <w:t>Key strengths of this analysis include t</w:t>
      </w:r>
      <w:r w:rsidR="00BB67B9">
        <w:rPr>
          <w:rFonts w:ascii="Calibri" w:eastAsia="PMingLiU" w:hAnsi="Calibri" w:cs="Arial"/>
        </w:rPr>
        <w:t xml:space="preserve">he involvement of the </w:t>
      </w:r>
      <w:r w:rsidR="003C0D2A">
        <w:rPr>
          <w:rFonts w:ascii="Calibri" w:eastAsia="PMingLiU" w:hAnsi="Calibri" w:cs="Arial"/>
        </w:rPr>
        <w:t xml:space="preserve">Steering Group </w:t>
      </w:r>
      <w:r w:rsidR="00BB67B9">
        <w:rPr>
          <w:rFonts w:ascii="Calibri" w:eastAsia="PMingLiU" w:hAnsi="Calibri" w:cs="Arial"/>
        </w:rPr>
        <w:t xml:space="preserve">and </w:t>
      </w:r>
      <w:r w:rsidR="003C0D2A">
        <w:rPr>
          <w:rFonts w:ascii="Calibri" w:eastAsia="PMingLiU" w:hAnsi="Calibri" w:cs="Arial"/>
        </w:rPr>
        <w:t xml:space="preserve">Scientific Advisory Group </w:t>
      </w:r>
      <w:r>
        <w:rPr>
          <w:rFonts w:ascii="Calibri" w:eastAsia="PMingLiU" w:hAnsi="Calibri" w:cs="Arial"/>
        </w:rPr>
        <w:t xml:space="preserve">and </w:t>
      </w:r>
      <w:r w:rsidR="00BB67B9">
        <w:rPr>
          <w:rFonts w:ascii="Calibri" w:eastAsia="PMingLiU" w:hAnsi="Calibri" w:cs="Arial"/>
        </w:rPr>
        <w:t xml:space="preserve">alignment with the </w:t>
      </w:r>
      <w:r w:rsidR="00BB67B9" w:rsidRPr="003D628F">
        <w:rPr>
          <w:rFonts w:ascii="Calibri" w:eastAsia="PMingLiU" w:hAnsi="Calibri" w:cs="Arial"/>
        </w:rPr>
        <w:t xml:space="preserve">consolidated criteria for strengthening reporting of health research involving indigenous peoples (CONSIDER statement). </w:t>
      </w:r>
    </w:p>
    <w:p w14:paraId="76B112ED" w14:textId="77777777" w:rsidR="00BB67B9" w:rsidRPr="003D628F" w:rsidRDefault="00BB67B9" w:rsidP="00BB67B9">
      <w:pPr>
        <w:rPr>
          <w:rFonts w:ascii="Calibri" w:eastAsia="PMingLiU" w:hAnsi="Calibri" w:cs="Arial"/>
        </w:rPr>
      </w:pPr>
      <w:r w:rsidRPr="003D628F">
        <w:rPr>
          <w:rFonts w:ascii="Calibri" w:eastAsia="PMingLiU" w:hAnsi="Calibri" w:cs="Arial"/>
        </w:rPr>
        <w:t xml:space="preserve"> </w:t>
      </w:r>
    </w:p>
    <w:p w14:paraId="0230028A" w14:textId="77777777" w:rsidR="003B1AB3" w:rsidRPr="00625DD9" w:rsidRDefault="333E7FEF" w:rsidP="000D1FF2">
      <w:pPr>
        <w:pStyle w:val="Heading2"/>
        <w:rPr>
          <w:rFonts w:eastAsia="PMingLiU"/>
          <w:color w:val="206025"/>
        </w:rPr>
      </w:pPr>
      <w:bookmarkStart w:id="13" w:name="_Toc109393036"/>
      <w:r w:rsidRPr="00625DD9">
        <w:rPr>
          <w:rFonts w:eastAsia="PMingLiU"/>
          <w:color w:val="206025"/>
        </w:rPr>
        <w:t>Recommendations</w:t>
      </w:r>
      <w:bookmarkEnd w:id="13"/>
      <w:r w:rsidRPr="00625DD9">
        <w:rPr>
          <w:rFonts w:eastAsia="PMingLiU"/>
          <w:color w:val="206025"/>
        </w:rPr>
        <w:t xml:space="preserve"> </w:t>
      </w:r>
    </w:p>
    <w:p w14:paraId="06DE261A" w14:textId="77777777" w:rsidR="003B1AB3" w:rsidRPr="003D628F" w:rsidRDefault="333E7FEF" w:rsidP="333E7FEF">
      <w:pPr>
        <w:rPr>
          <w:rFonts w:ascii="Calibri" w:eastAsia="PMingLiU" w:hAnsi="Calibri" w:cs="Arial"/>
        </w:rPr>
      </w:pPr>
      <w:r w:rsidRPr="003D628F">
        <w:rPr>
          <w:rFonts w:ascii="Calibri" w:eastAsia="PMingLiU" w:hAnsi="Calibri" w:cs="Arial"/>
        </w:rPr>
        <w:t xml:space="preserve"> </w:t>
      </w:r>
    </w:p>
    <w:p w14:paraId="13686F3E" w14:textId="6F6D3912" w:rsidR="003B1AB3" w:rsidRDefault="006511D0" w:rsidP="00A813FA">
      <w:pPr>
        <w:pStyle w:val="ListParagraph"/>
        <w:numPr>
          <w:ilvl w:val="0"/>
          <w:numId w:val="27"/>
        </w:numPr>
        <w:rPr>
          <w:rFonts w:ascii="Calibri" w:eastAsia="PMingLiU" w:hAnsi="Calibri" w:cs="Arial"/>
        </w:rPr>
      </w:pPr>
      <w:bookmarkStart w:id="14" w:name="_Hlk108267510"/>
      <w:r w:rsidRPr="00A813FA">
        <w:rPr>
          <w:rFonts w:ascii="Calibri" w:eastAsia="PMingLiU" w:hAnsi="Calibri" w:cs="Arial"/>
        </w:rPr>
        <w:t>C</w:t>
      </w:r>
      <w:r w:rsidR="333E7FEF" w:rsidRPr="00A813FA">
        <w:rPr>
          <w:rFonts w:ascii="Calibri" w:eastAsia="PMingLiU" w:hAnsi="Calibri" w:cs="Arial"/>
        </w:rPr>
        <w:t>hildren with developmental difficulties</w:t>
      </w:r>
      <w:r w:rsidRPr="00A813FA">
        <w:rPr>
          <w:rFonts w:ascii="Calibri" w:eastAsia="PMingLiU" w:hAnsi="Calibri" w:cs="Arial"/>
        </w:rPr>
        <w:t>,</w:t>
      </w:r>
      <w:r w:rsidR="333E7FEF" w:rsidRPr="00A813FA">
        <w:rPr>
          <w:rFonts w:ascii="Calibri" w:eastAsia="PMingLiU" w:hAnsi="Calibri" w:cs="Arial"/>
        </w:rPr>
        <w:t xml:space="preserve"> irrespective of maternal alcohol consumption, </w:t>
      </w:r>
      <w:r w:rsidR="00636619" w:rsidRPr="00A813FA">
        <w:rPr>
          <w:rFonts w:ascii="Calibri" w:eastAsia="PMingLiU" w:hAnsi="Calibri" w:cs="Arial"/>
        </w:rPr>
        <w:t xml:space="preserve">may present with complex developmental profiles </w:t>
      </w:r>
      <w:r w:rsidR="007538EC" w:rsidRPr="00A813FA">
        <w:rPr>
          <w:rFonts w:ascii="Calibri" w:eastAsia="PMingLiU" w:hAnsi="Calibri" w:cs="Arial"/>
        </w:rPr>
        <w:t>but</w:t>
      </w:r>
      <w:r w:rsidR="00636619" w:rsidRPr="00A813FA">
        <w:rPr>
          <w:rFonts w:ascii="Calibri" w:eastAsia="PMingLiU" w:hAnsi="Calibri" w:cs="Arial"/>
        </w:rPr>
        <w:t xml:space="preserve"> may not meet the criteria for disability services</w:t>
      </w:r>
      <w:r w:rsidR="007538EC" w:rsidRPr="00A813FA">
        <w:rPr>
          <w:rFonts w:ascii="Calibri" w:eastAsia="PMingLiU" w:hAnsi="Calibri" w:cs="Arial"/>
        </w:rPr>
        <w:t>.</w:t>
      </w:r>
      <w:r w:rsidR="00636619" w:rsidRPr="00A813FA">
        <w:rPr>
          <w:rFonts w:ascii="Calibri" w:eastAsia="PMingLiU" w:hAnsi="Calibri" w:cs="Arial"/>
        </w:rPr>
        <w:t xml:space="preserve"> </w:t>
      </w:r>
      <w:bookmarkEnd w:id="14"/>
      <w:r w:rsidR="00636619" w:rsidRPr="00A813FA">
        <w:rPr>
          <w:rFonts w:ascii="Calibri" w:eastAsia="PMingLiU" w:hAnsi="Calibri" w:cs="Arial"/>
        </w:rPr>
        <w:t>However, they</w:t>
      </w:r>
      <w:r w:rsidR="00501322">
        <w:rPr>
          <w:rFonts w:ascii="Calibri" w:eastAsia="PMingLiU" w:hAnsi="Calibri" w:cs="Arial"/>
        </w:rPr>
        <w:t xml:space="preserve"> </w:t>
      </w:r>
      <w:r w:rsidR="001C33E9" w:rsidRPr="00A813FA">
        <w:rPr>
          <w:rFonts w:ascii="Calibri" w:eastAsia="PMingLiU" w:hAnsi="Calibri" w:cs="Arial"/>
        </w:rPr>
        <w:t xml:space="preserve">should be </w:t>
      </w:r>
      <w:r w:rsidRPr="00A813FA">
        <w:rPr>
          <w:rFonts w:ascii="Calibri" w:eastAsia="PMingLiU" w:hAnsi="Calibri" w:cs="Arial"/>
        </w:rPr>
        <w:t>assessed</w:t>
      </w:r>
      <w:r w:rsidR="333E7FEF" w:rsidRPr="00A813FA">
        <w:rPr>
          <w:rFonts w:ascii="Calibri" w:eastAsia="PMingLiU" w:hAnsi="Calibri" w:cs="Arial"/>
        </w:rPr>
        <w:t xml:space="preserve"> </w:t>
      </w:r>
      <w:r w:rsidR="00332A88">
        <w:rPr>
          <w:rFonts w:ascii="Calibri" w:eastAsia="PMingLiU" w:hAnsi="Calibri" w:cs="Arial"/>
        </w:rPr>
        <w:t xml:space="preserve">to ascertain their </w:t>
      </w:r>
      <w:r w:rsidR="333E7FEF" w:rsidRPr="00A813FA">
        <w:rPr>
          <w:rFonts w:ascii="Calibri" w:eastAsia="PMingLiU" w:hAnsi="Calibri" w:cs="Arial"/>
        </w:rPr>
        <w:t>neurodevelopment</w:t>
      </w:r>
      <w:r w:rsidR="00332A88">
        <w:rPr>
          <w:rFonts w:ascii="Calibri" w:eastAsia="PMingLiU" w:hAnsi="Calibri" w:cs="Arial"/>
        </w:rPr>
        <w:t>al strengths and vulnerabilities</w:t>
      </w:r>
      <w:r w:rsidR="333E7FEF" w:rsidRPr="00A813FA">
        <w:rPr>
          <w:rFonts w:ascii="Calibri" w:eastAsia="PMingLiU" w:hAnsi="Calibri" w:cs="Arial"/>
        </w:rPr>
        <w:t>.</w:t>
      </w:r>
    </w:p>
    <w:p w14:paraId="2880660C" w14:textId="30CFC680" w:rsidR="003B1AB3" w:rsidRPr="00ED6AE1" w:rsidRDefault="00060213" w:rsidP="00ED6AE1">
      <w:pPr>
        <w:pStyle w:val="ListParagraph"/>
        <w:numPr>
          <w:ilvl w:val="0"/>
          <w:numId w:val="27"/>
        </w:numPr>
        <w:rPr>
          <w:rFonts w:ascii="Calibri" w:eastAsia="PMingLiU" w:hAnsi="Calibri" w:cs="Arial"/>
        </w:rPr>
      </w:pPr>
      <w:r w:rsidRPr="00E62C32">
        <w:rPr>
          <w:rFonts w:ascii="Calibri" w:eastAsia="PMingLiU" w:hAnsi="Calibri" w:cs="Arial"/>
        </w:rPr>
        <w:t>More resources and better support are needed for children and families impacted by neurodevelopmental difficulties (whether due to alcohol exposure or not). This is particularly the case for Māori and Pacific families and children, who are disproportionately impacted</w:t>
      </w:r>
      <w:r w:rsidR="00680E2D">
        <w:rPr>
          <w:rFonts w:ascii="Calibri" w:eastAsia="PMingLiU" w:hAnsi="Calibri" w:cs="Arial"/>
        </w:rPr>
        <w:t>.</w:t>
      </w:r>
    </w:p>
    <w:p w14:paraId="518CC28F" w14:textId="073CF68B" w:rsidR="007538EC" w:rsidRDefault="007538EC" w:rsidP="007538EC">
      <w:pPr>
        <w:pStyle w:val="ListParagraph"/>
        <w:numPr>
          <w:ilvl w:val="0"/>
          <w:numId w:val="27"/>
        </w:numPr>
      </w:pPr>
      <w:r>
        <w:t>To estimate the prevalence of FASD in NZ a</w:t>
      </w:r>
      <w:r w:rsidRPr="00EB287E">
        <w:t xml:space="preserve"> </w:t>
      </w:r>
      <w:r w:rsidR="00BB67B9" w:rsidRPr="00EB287E">
        <w:t xml:space="preserve">full population-based case ascertainment study following a protocol </w:t>
      </w:r>
      <w:r>
        <w:t>such as</w:t>
      </w:r>
      <w:r w:rsidRPr="00EB287E">
        <w:t xml:space="preserve"> </w:t>
      </w:r>
      <w:r w:rsidR="00BB67B9" w:rsidRPr="00EB287E">
        <w:t>that of the WHO</w:t>
      </w:r>
      <w:r>
        <w:t>,</w:t>
      </w:r>
      <w:r w:rsidR="00BB67B9" w:rsidRPr="00EB287E">
        <w:t xml:space="preserve"> is recommended. </w:t>
      </w:r>
    </w:p>
    <w:p w14:paraId="346E23C1" w14:textId="778CBAB8" w:rsidR="00E62C32" w:rsidRDefault="00723288" w:rsidP="00E62C32">
      <w:pPr>
        <w:pStyle w:val="ListParagraph"/>
        <w:numPr>
          <w:ilvl w:val="0"/>
          <w:numId w:val="27"/>
        </w:numPr>
      </w:pPr>
      <w:r>
        <w:t>A</w:t>
      </w:r>
      <w:r w:rsidR="00BB67B9">
        <w:t xml:space="preserve"> smaller case ascertainment prevalence study</w:t>
      </w:r>
      <w:r>
        <w:t xml:space="preserve"> </w:t>
      </w:r>
      <w:r w:rsidR="00423DF8">
        <w:t xml:space="preserve">(e.g. in schools) </w:t>
      </w:r>
      <w:r w:rsidR="007538EC">
        <w:t xml:space="preserve">would be less costly and less complex to conduct </w:t>
      </w:r>
      <w:r w:rsidR="000A7C64">
        <w:t xml:space="preserve">than a </w:t>
      </w:r>
      <w:r w:rsidR="004D3FCE">
        <w:t>full</w:t>
      </w:r>
      <w:r w:rsidR="00423DF8">
        <w:t xml:space="preserve"> </w:t>
      </w:r>
      <w:r w:rsidR="000A7C64">
        <w:t>populat</w:t>
      </w:r>
      <w:r w:rsidR="00EF24CA">
        <w:t>ion</w:t>
      </w:r>
      <w:r w:rsidR="000A7C64">
        <w:t xml:space="preserve">-based prevalence study </w:t>
      </w:r>
      <w:r w:rsidR="007538EC">
        <w:t>but</w:t>
      </w:r>
      <w:r w:rsidR="00BB67B9">
        <w:t xml:space="preserve"> </w:t>
      </w:r>
      <w:r w:rsidR="000A7C64">
        <w:t xml:space="preserve">would be </w:t>
      </w:r>
      <w:r w:rsidR="00BB67B9">
        <w:t>limit</w:t>
      </w:r>
      <w:r w:rsidR="007538EC">
        <w:t>ed</w:t>
      </w:r>
      <w:r w:rsidR="00BB67B9">
        <w:t xml:space="preserve"> in</w:t>
      </w:r>
      <w:r w:rsidR="007538EC">
        <w:t xml:space="preserve"> the</w:t>
      </w:r>
      <w:r w:rsidR="00BB67B9">
        <w:t xml:space="preserve"> generalisability </w:t>
      </w:r>
      <w:r w:rsidR="007538EC">
        <w:t xml:space="preserve">of its findings </w:t>
      </w:r>
      <w:r w:rsidR="00BB67B9">
        <w:t>by the sociodemographic characteristics of the school catchment area/population.</w:t>
      </w:r>
    </w:p>
    <w:p w14:paraId="5E575F78" w14:textId="0F414B77" w:rsidR="003B1AB3" w:rsidRDefault="003D7344" w:rsidP="003F6782">
      <w:pPr>
        <w:pStyle w:val="ListParagraph"/>
        <w:numPr>
          <w:ilvl w:val="0"/>
          <w:numId w:val="27"/>
        </w:numPr>
      </w:pPr>
      <w:r>
        <w:t>It</w:t>
      </w:r>
      <w:r w:rsidR="00EF24CA">
        <w:t xml:space="preserve"> would be informative</w:t>
      </w:r>
      <w:r w:rsidR="333E7FEF">
        <w:t xml:space="preserve"> to determine prevalence in high-risk population groups, such as children in care, youth justice, alternative education, and other high-risk groups</w:t>
      </w:r>
      <w:r w:rsidR="00875F8E">
        <w:t>.</w:t>
      </w:r>
    </w:p>
    <w:p w14:paraId="01A0BA66" w14:textId="77777777" w:rsidR="003B1AB3" w:rsidRDefault="003B1AB3" w:rsidP="003B1AB3">
      <w:pPr>
        <w:pStyle w:val="BodyText"/>
        <w:sectPr w:rsidR="003B1AB3" w:rsidSect="00B43BB0">
          <w:pgSz w:w="11930" w:h="16863"/>
          <w:pgMar w:top="1440" w:right="1440" w:bottom="1440" w:left="1440" w:header="313" w:footer="227" w:gutter="0"/>
          <w:pgNumType w:start="1"/>
          <w:cols w:space="720"/>
          <w:docGrid w:linePitch="299"/>
        </w:sectPr>
      </w:pPr>
    </w:p>
    <w:p w14:paraId="57EBC7CC" w14:textId="566F3869" w:rsidR="003B1AB3" w:rsidRDefault="003B1AB3" w:rsidP="00981D1E">
      <w:pPr>
        <w:pStyle w:val="Heading1"/>
      </w:pPr>
      <w:bookmarkStart w:id="15" w:name="_Toc109393037"/>
      <w:r w:rsidRPr="003B1AB3">
        <w:lastRenderedPageBreak/>
        <w:t>Introduction</w:t>
      </w:r>
      <w:bookmarkEnd w:id="15"/>
    </w:p>
    <w:p w14:paraId="3629C725" w14:textId="77777777" w:rsidR="00A42D1A" w:rsidRDefault="00A42D1A" w:rsidP="00310D93">
      <w:pPr>
        <w:pStyle w:val="BodyText"/>
      </w:pPr>
    </w:p>
    <w:p w14:paraId="66982C3C" w14:textId="77777777" w:rsidR="003B1AB3" w:rsidRDefault="003B1AB3" w:rsidP="00A7055F">
      <w:r>
        <w:t xml:space="preserve">Alcohol exposure during pregnancy is known to be associated with a range of neurocognitive difficulties which can affect people throughout their lifetime. </w:t>
      </w:r>
    </w:p>
    <w:p w14:paraId="6E3EF47B" w14:textId="77777777" w:rsidR="003B1AB3" w:rsidRDefault="003B1AB3" w:rsidP="00A7055F"/>
    <w:p w14:paraId="54C007BD" w14:textId="6EDEE0C5" w:rsidR="003B1AB3" w:rsidRPr="00193368" w:rsidRDefault="00234BAC" w:rsidP="00A7055F">
      <w:r>
        <w:t xml:space="preserve">Fetal Alcohol Spectrum Disorder </w:t>
      </w:r>
      <w:r w:rsidR="00086DD0">
        <w:t>(</w:t>
      </w:r>
      <w:r w:rsidR="003B1AB3">
        <w:t>FASD</w:t>
      </w:r>
      <w:r w:rsidR="00086DD0">
        <w:t>)</w:t>
      </w:r>
      <w:r w:rsidR="003B1AB3">
        <w:t xml:space="preserve"> is a prevalent disorder,</w:t>
      </w:r>
      <w:r>
        <w:t xml:space="preserve"> </w:t>
      </w:r>
      <w:r w:rsidR="003B1AB3">
        <w:t>outnumbering</w:t>
      </w:r>
      <w:r>
        <w:t xml:space="preserve"> </w:t>
      </w:r>
      <w:r w:rsidR="003B1AB3">
        <w:t>other</w:t>
      </w:r>
      <w:r>
        <w:t xml:space="preserve"> </w:t>
      </w:r>
      <w:r w:rsidR="003B1AB3">
        <w:t>common developmental disabilities such as autism</w:t>
      </w:r>
      <w:r w:rsidR="002A1E07">
        <w:t xml:space="preserve"> spectrum disorde</w:t>
      </w:r>
      <w:r w:rsidR="00DB0D76">
        <w:t xml:space="preserve">r, which according to the World Health </w:t>
      </w:r>
      <w:r w:rsidR="00BE74F9">
        <w:t>O</w:t>
      </w:r>
      <w:r w:rsidR="00DB0D76">
        <w:t>rganisation has a prevalence o</w:t>
      </w:r>
      <w:r w:rsidR="00BE74F9">
        <w:t>f about 1%.</w:t>
      </w:r>
      <w:r w:rsidR="003B1AB3">
        <w:t xml:space="preserve"> </w:t>
      </w:r>
      <w:r w:rsidR="00BE74F9">
        <w:t>H</w:t>
      </w:r>
      <w:r w:rsidR="003B1AB3">
        <w:t>owever, FASD</w:t>
      </w:r>
      <w:r>
        <w:t xml:space="preserve"> </w:t>
      </w:r>
      <w:r w:rsidR="003B1AB3">
        <w:t>comes with relatively little public recognition or understanding.</w:t>
      </w:r>
      <w:r>
        <w:fldChar w:fldCharType="begin"/>
      </w:r>
      <w:r w:rsidR="00AA4952">
        <w:instrText xml:space="preserve"> ADDIN ZOTERO_ITEM CSL_CITATION {"citationID":"S0l3tlVZ","properties":{"formattedCitation":"\\super 25\\nosupersub{}","plainCitation":"25","noteIndex":0},"citationItems":[{"id":55,"uris":["http://zotero.org/groups/4503991/items/9HAIZLH4"],"itemData":{"id":55,"type":"book","source":"ResearchGate","title":"CanFASD Issue Paper: The Prevalence of Fetal Alcohol Spectrum Disorder","title-short":"CanFASD Issue Paper","author":[{"family":"Flannigan","given":"Katherine"},{"family":"Unsworth","given":"Kathy"},{"family":"Harding","given":"Kelly"}],"issued":{"date-parts":[["2018",8,17]]}},"label":"page"}],"schema":"https://github.com/citation-style-language/schema/raw/master/csl-citation.json"} </w:instrText>
      </w:r>
      <w:r>
        <w:fldChar w:fldCharType="separate"/>
      </w:r>
      <w:r w:rsidR="00AA4952" w:rsidRPr="00AA4952">
        <w:rPr>
          <w:rFonts w:ascii="Calibri" w:hAnsi="Calibri" w:cs="Calibri"/>
          <w:szCs w:val="24"/>
          <w:vertAlign w:val="superscript"/>
        </w:rPr>
        <w:t>25</w:t>
      </w:r>
      <w:r>
        <w:fldChar w:fldCharType="end"/>
      </w:r>
      <w:r w:rsidR="003B1AB3">
        <w:t xml:space="preserve"> Older data suggested a global prevalence just below 1% for the FASD spectrum.</w:t>
      </w:r>
      <w:r>
        <w:fldChar w:fldCharType="begin"/>
      </w:r>
      <w:r w:rsidR="009F5BCD">
        <w:instrText xml:space="preserve"> ADDIN ZOTERO_ITEM CSL_CITATION {"citationID":"3Adh17NE","properties":{"formattedCitation":"\\super 26\\nosupersub{}","plainCitation":"26","noteIndex":0},"citationItems":[{"id":159,"uris":["http://zotero.org/groups/4503991/items/6Q27KTV8"],"itemData":{"id":159,"type":"article-journal","abstract":"We critique published incidences for fetal alcohol syndrome (FAS) and present new estimates of the incidence of FAS and the prevalence of alcohol-related neurodevelopmental disorder (ARND). We first review criteria necessary for valid estimation of FAS incidence. Estimates for three population-based studies that best meet these criteria are reported with adjustment for underascertainment of highly exposed cases. As a result, in 1975 in Seattle, the incidence of FAS can be estimated as at least 2.8/1000 live births, and for 1979-81 in Cleveland, approximately 4.6/1,000. In Roubaix, France (for data covering periods from 1977-1990), the rate is between 1.3 and 4.8/1,000, depending on the severity of effects used as diagnostic criteria. Utilizing the longitudinal neurobehavioral database of the Seattle study, we propose an operationalization of the Institute of Medicine's recent definition of ARND and estimate its prevalence in Seattle for the period 1975-1981. The combined rate of FAS and ARND is thus estimated to be at least 9.1/1,000. This conservative rate--nearly one in every 100 live births--confirms the perception of many health professionals that fetal alcohol exposure is a serious problem.","container-title":"Teratology","DOI":"10.1002/(SICI)1096-9926(199711)56:5&lt;317::AID-TERA5&gt;3.0.CO;2-U","ISSN":"0040-3709","issue":"5","journalAbbreviation":"Teratology","language":"eng","note":"PMID: 9451756","page":"317-326","source":"PubMed","title":"Incidence of fetal alcohol syndrome and prevalence of alcohol-related neurodevelopmental disorder","volume":"56","author":[{"family":"Sampson","given":"P. D."},{"family":"Streissguth","given":"A. P."},{"family":"Bookstein","given":"F. L."},{"family":"Little","given":"R. E."},{"family":"Clarren","given":"S. K."},{"family":"Dehaene","given":"P."},{"family":"Hanson","given":"J. W."},{"family":"Graham","given":"J. M."}],"issued":{"date-parts":[["1997",11]]}}}],"schema":"https://github.com/citation-style-language/schema/raw/master/csl-citation.json"} </w:instrText>
      </w:r>
      <w:r>
        <w:fldChar w:fldCharType="separate"/>
      </w:r>
      <w:r w:rsidR="009F5BCD" w:rsidRPr="009F5BCD">
        <w:rPr>
          <w:rFonts w:ascii="Calibri" w:hAnsi="Calibri" w:cs="Calibri"/>
          <w:szCs w:val="24"/>
          <w:vertAlign w:val="superscript"/>
        </w:rPr>
        <w:t>26</w:t>
      </w:r>
      <w:r>
        <w:fldChar w:fldCharType="end"/>
      </w:r>
      <w:r w:rsidR="00FE7D4E" w:rsidDel="00FE7D4E">
        <w:t xml:space="preserve"> </w:t>
      </w:r>
      <w:r w:rsidR="003B1AB3">
        <w:t xml:space="preserve"> A </w:t>
      </w:r>
      <w:r w:rsidR="0003572E">
        <w:t>meta</w:t>
      </w:r>
      <w:r w:rsidR="00214740">
        <w:t>-</w:t>
      </w:r>
      <w:r w:rsidR="0003572E">
        <w:t>analysis</w:t>
      </w:r>
      <w:r w:rsidR="003B1AB3">
        <w:t xml:space="preserve"> on the global prevalence of FASD in 2017</w:t>
      </w:r>
      <w:r>
        <w:fldChar w:fldCharType="begin"/>
      </w:r>
      <w:r>
        <w:instrText xml:space="preserve"> ADDIN ZOTERO_ITEM CSL_CITATION {"citationID":"ViwHgZXu","properties":{"formattedCitation":"\\super 4\\nosupersub{}","plainCitation":"4","noteIndex":0},"citationItems":[{"id":161,"uris":["http://zotero.org/groups/4503991/items/2Q5KPSCS"],"itemData":{"id":161,"type":"article-journal","abstract":"This systematic review and meta-analysis estimates prevalence of fetal alcohol spectrum disorder among children and youth in the general population by country and international region.","container-title":"JAMA Pediatrics","DOI":"10.1001/jamapediatrics.2017.1919","ISSN":"2168-6203","issue":"10","journalAbbreviation":"JAMA Pediatr","note":"PMID: 28828483\nPMCID: PMC5710622","page":"948-956","source":"PubMed Central","title":"Global Prevalence of Fetal Alcohol Spectrum Disorder Among Children and Youth","volume":"171","author":[{"family":"Lange","given":"Shannon"},{"family":"Probst","given":"Charlotte"},{"family":"Gmel","given":"Gerrit"},{"family":"Rehm","given":"Jürgen"},{"family":"Burd","given":"Larry"},{"family":"Popova","given":"Svetlana"}],"issued":{"date-parts":[["2017",10]]}}}],"schema":"https://github.com/citation-style-language/schema/raw/master/csl-citation.json"} </w:instrText>
      </w:r>
      <w:r>
        <w:fldChar w:fldCharType="separate"/>
      </w:r>
      <w:r w:rsidR="00353E2F" w:rsidRPr="564CEED0">
        <w:rPr>
          <w:rFonts w:ascii="Calibri" w:hAnsi="Calibri" w:cs="Calibri"/>
          <w:vertAlign w:val="superscript"/>
        </w:rPr>
        <w:t>4</w:t>
      </w:r>
      <w:r>
        <w:fldChar w:fldCharType="end"/>
      </w:r>
      <w:r w:rsidR="003B1AB3" w:rsidRPr="564CEED0">
        <w:rPr>
          <w:vertAlign w:val="superscript"/>
        </w:rPr>
        <w:t xml:space="preserve"> </w:t>
      </w:r>
      <w:r w:rsidR="003B1AB3">
        <w:t>found that the prevalence of FASD exceeded 1% in 76 countries. The highest rates were found in South Africa (11.1%), Croatia (5.3%) and Ireland (4.7%).  More recent case ascertainment population studies confirm FASD prevalence rates above 1%. A study in Canada</w:t>
      </w:r>
      <w:r>
        <w:fldChar w:fldCharType="begin"/>
      </w:r>
      <w:r>
        <w:instrText xml:space="preserve"> ADDIN ZOTERO_ITEM CSL_CITATION {"citationID":"KkZsSWrt","properties":{"formattedCitation":"\\super 1\\nosupersub{}","plainCitation":"1","noteIndex":0},"citationItems":[{"id":42,"uris":["http://zotero.org/groups/4503991/items/3EYMRF9I"],"itemData":{"id":42,"type":"article-journal","abstract":"BACKGROUND: Fetal alcohol spectrum disorder (FASD) is one of the most disabling potential outcomes of prenatal alcohol exposure. The population-based prevalence of FASD among the general population of Canada was unknown. The objective of this study was to determine the population-based prevalence of FASD among elementary school students, aged 7 to 9 years, in the Greater Toronto Area (GTA) in Ontario, Canada.\nMETHODS: This screening study used a cross-sectional, observational design utilizing active case ascertainment, along with retrospective collection of prenatal alcohol exposure information. Data collection involved two phases. Phase I consisted of taking growth measurements, a dysmorphology examination, and obtaining a history of behavioral and/or learning problems. Phase II consisted of a neurodevelopmental assessment, maternal interview, and behavioral observations/ratings by parents/guardians. Final diagnostic screening conclusions were made by consensus by a team of experienced multidisciplinary experts during case conferences, using the 2005 Canadian guidelines for FASD diagnosis. The prevalence of FASD was estimated, taking into consideration the selection rate, which was used to account for students who dropped out or were lost to follow-up during each phase. Monte Carlo simulations were employed to derive the confidence interval (CI) for the point estimates.\nRESULTS: A total of 2555 students participated. A total of 21 cases of suspected FASD were identified. The prevalence of FASD was estimated to be 18.1 per 1000, or about 1.8%. Using a less conservative approach (sensitivity analysis), the prevalence of FASD was estimated to be 29.3 per 1000, or about 2.9%. Therefore, the population-based prevalence of FASD is likely to range between 2 and 3% among elementary school students in the GTA in Ontario, Canada.\nCONCLUSIONS: This study provides the first population-based estimate of the prevalence of FASD in Canada. The estimate is approximately double or possibly even triple previous crude estimates. FASD prevalence exceeds that of other common birth defects such as Down's syndrome, spina bifida, trisomy 18, as well as autism spectrum disorder in Canada. More effective prevention strategies targeting alcohol use during pregnancy, surveillance of FASD, and timely interventions and support to individuals with FASD and their families are urgently needed.","container-title":"BMC public health","DOI":"10.1186/s12889-019-7213-3","ISSN":"1471-2458","issue":"1","journalAbbreviation":"BMC Public Health","language":"eng","note":"PMID: 31253131\nPMCID: PMC6599312","page":"845","source":"PubMed","title":"Population-based prevalence of fetal alcohol spectrum disorder in Canada","volume":"19","author":[{"family":"Popova","given":"Svetlana"},{"family":"Lange","given":"Shannon"},{"family":"Poznyak","given":"Vladimir"},{"family":"Chudley","given":"Albert E."},{"family":"Shield","given":"Kevin D."},{"family":"Reynolds","given":"James N."},{"family":"Murray","given":"Margaret"},{"family":"Rehm","given":"Jürgen"}],"issued":{"date-parts":[["2019",6,28]]}}}],"schema":"https://github.com/citation-style-language/schema/raw/master/csl-citation.json"} </w:instrText>
      </w:r>
      <w:r>
        <w:fldChar w:fldCharType="separate"/>
      </w:r>
      <w:r w:rsidR="00C83549" w:rsidRPr="564CEED0">
        <w:rPr>
          <w:rFonts w:ascii="Calibri" w:hAnsi="Calibri" w:cs="Calibri"/>
          <w:vertAlign w:val="superscript"/>
        </w:rPr>
        <w:t>1</w:t>
      </w:r>
      <w:r>
        <w:fldChar w:fldCharType="end"/>
      </w:r>
      <w:r w:rsidR="003B1AB3">
        <w:t xml:space="preserve"> found a population-based prevalence of FASD of 2-3% among elementary school students. Another study in the USA found a prevalence estimate of 1.1- 5%.</w:t>
      </w:r>
      <w:r>
        <w:fldChar w:fldCharType="begin"/>
      </w:r>
      <w:r>
        <w:instrText xml:space="preserve"> ADDIN ZOTERO_ITEM CSL_CITATION {"citationID":"fFOOvVuh","properties":{"formattedCitation":"\\super 2\\nosupersub{}","plainCitation":"2","noteIndex":0},"citationItems":[{"id":146,"uris":["http://zotero.org/groups/4503991/items/X9M4AXDZ"],"itemData":{"id":146,"type":"article-journal","abstract":"Importance: Fetal alcohol spectrum disorders are costly, life-long disabilities. Older data suggested the prevalence of the disorder in the United States was 10 per 1000 children; however, there are few current estimates based on larger, diverse US population samples.\nObjective: To estimate the prevalence of fetal alcohol spectrum disorders, including fetal alcohol syndrome, partial fetal alcohol syndrome, and alcohol-related neurodevelopmental disorder, in 4 regions of the United States.\nDesign, Setting, and Participants: Active case ascertainment methods using a cross-sectional design were used to assess children for fetal alcohol spectrum disorders between 2010 and 2016. Children were systematically assessed in the 4 domains that contribute to the fetal alcohol spectrum disorder continuum: dysmorphic features, physical growth, neurobehavioral development, and prenatal alcohol exposure. The settings were 4 communities in the Rocky Mountain, Midwestern, Southeastern, and Pacific Southwestern regions of the United States. First-grade children and their parents or guardians were enrolled.\nExposures: Alcohol consumption during pregnancy.\nMain Outcomes and Measures: Prevalence of fetal alcohol spectrum disorders in the 4 communities was the main outcome. Conservative estimates for the prevalence of the disorder and 95% CIs were calculated using the eligible first-grade population as the denominator. Weighted prevalences and 95% CIs were also estimated, accounting for the sampling schemes and using data restricted to children who received a full evaluation.\nResults: A total of 6639 children were selected for participation from a population of 13 146 first-graders (boys, 51.9%; mean age, 6.7 years [SD, 0.41] and white maternal race, 79.3%). A total of 222 cases of fetal alcohol spectrum disorders were identified. The conservative prevalence estimates for fetal alcohol spectrum disorders ranged from 11.3 (95% CI, 7.8-15.8) to 50.0 (95% CI, 39.9-61.7) per 1000 children. The weighted prevalence estimates for fetal alcohol spectrum disorders ranged from 31.1 (95% CI, 16.1-54.0) to 98.5 (95% CI, 57.5-139.5) per 1000 children.\nConclusions and Relevance: Estimated prevalence of fetal alcohol spectrum disorders among first-graders in 4 US communities ranged from 1.1% to 5.0% using a conservative approach. These findings may represent more accurate US prevalence estimates than previous studies but may not be generalizable to all communities.","container-title":"JAMA","DOI":"10.1001/jama.2017.21896","ISSN":"1538-3598","issue":"5","journalAbbreviation":"JAMA","language":"eng","note":"PMID: 29411031\nPMCID: PMC5839298","page":"474-482","source":"PubMed","title":"Prevalence of Fetal Alcohol Spectrum Disorders in 4 US Communities","volume":"319","author":[{"family":"May","given":"Philip A."},{"family":"Chambers","given":"Christina D."},{"family":"Kalberg","given":"Wendy O."},{"family":"Zellner","given":"Jennifer"},{"family":"Feldman","given":"Haruna"},{"family":"Buckley","given":"David"},{"family":"Kopald","given":"David"},{"family":"Hasken","given":"Julie M."},{"family":"Xu","given":"Ronghui"},{"family":"Honerkamp-Smith","given":"Gordon"},{"family":"Taras","given":"Howard"},{"family":"Manning","given":"Melanie A."},{"family":"Robinson","given":"Luther K."},{"family":"Adam","given":"Margaret P."},{"family":"Abdul-Rahman","given":"Omar"},{"family":"Vaux","given":"Keith"},{"family":"Jewett","given":"Tamison"},{"family":"Elliott","given":"Amy J."},{"family":"Kable","given":"Julie A."},{"family":"Akshoomoff","given":"Natacha"},{"family":"Falk","given":"Daniel"},{"family":"Arroyo","given":"Judith A."},{"family":"Hereld","given":"Dale"},{"family":"Riley","given":"Edward P."},{"family":"Charness","given":"Michael E."},{"family":"Coles","given":"Claire D."},{"family":"Warren","given":"Kenneth R."},{"family":"Jones","given":"Kenneth Lyons"},{"family":"Hoyme","given":"H. Eugene"}],"issued":{"date-parts":[["2018",2,6]]}}}],"schema":"https://github.com/citation-style-language/schema/raw/master/csl-citation.json"} </w:instrText>
      </w:r>
      <w:r>
        <w:fldChar w:fldCharType="separate"/>
      </w:r>
      <w:r w:rsidR="00C83549" w:rsidRPr="564CEED0">
        <w:rPr>
          <w:rFonts w:ascii="Calibri" w:hAnsi="Calibri" w:cs="Calibri"/>
          <w:vertAlign w:val="superscript"/>
        </w:rPr>
        <w:t>2</w:t>
      </w:r>
      <w:r>
        <w:fldChar w:fldCharType="end"/>
      </w:r>
      <w:r w:rsidR="003B1AB3">
        <w:t xml:space="preserve"> In a small-scale case ascertainment study in the UK the prevalence of FASD was 1.8 – 3.6%.</w:t>
      </w:r>
      <w:r>
        <w:fldChar w:fldCharType="begin"/>
      </w:r>
      <w:r>
        <w:instrText xml:space="preserve"> ADDIN ZOTERO_ITEM CSL_CITATION {"citationID":"kbeK6WoC","properties":{"formattedCitation":"\\super 3\\nosupersub{}","plainCitation":"3","noteIndex":0},"citationItems":[{"id":156,"uris":["http://zotero.org/groups/4503991/items/9T7KY7BP"],"itemData":{"id":156,"type":"article-journal","abstract":"Background Despite high levels of prenatal alcohol exposure in the UK, evidence on the prevalence of fetal alcohol spectrum disorders (FASD) is lacking. This paper reports on FASD prevalence in a small sample of children in primary school. Methods A 2-phase active case ascertainment study was conducted in 3 mainstream primary schools in Greater Manchester, UK. Schools were located in areas that ranged from relatively deprived to relatively affluent. Initial screening of children aged 8–9 years used prespecified criteria for elevated FASD risk (small for age; special educational needs; currently/previously in care; significant social/emotional/mental health symptoms). Screen-positive children were invited for detailed ascertainment of FASD using gold standard measures that included medical history, facial dysmorphology, neurological impairment, executive function, and behavioral difficulties. Results Of 220 eligible children, 50 (23%) screened positive and 12% (26/220) proceeded to Phase 2 assessment. Twenty had a developmental disorder, of whom 4 had FASD and 4 were assessed as possible FASD. The crude prevalence rate of FASD in these schools was 1.8% (95% CI: 1.0%, 3.4%) and when including possible cases was 3.6% (2.1%, 6.3%). None of these children had previously been identified with a developmental diagnosis. Conclusions FASD was found to be common in these schools and most of these children's needs had not previously been identified. A larger, more definitive study that uses a random sampling technique stratified by deprivation level to select schools is needed to make inferences regarding the population prevalence of FASD.","container-title":"Alcoholism: Clinical and Experimental Research","DOI":"10.1111/acer.14705","ISSN":"1530-0277","issue":"11","language":"en","note":"_eprint: https://onlinelibrary.wiley.com/doi/pdf/10.1111/acer.14705","page":"2271-2281","source":"Wiley Online Library","title":"Prevalence of fetal alcohol spectrum disorder in Greater Manchester, UK: An active case ascertainment study","title-short":"Prevalence of fetal alcohol spectrum disorder in Greater Manchester, UK","volume":"45","author":[{"family":"McCarthy","given":"Robyn"},{"family":"Mukherjee","given":"Raja A. S."},{"family":"Fleming","given":"Kate M."},{"family":"Green","given":"Jonathan"},{"family":"Clayton-Smith","given":"Jill"},{"family":"Price","given":"Alan D."},{"family":"Allely","given":"Clare S."},{"family":"Cook","given":"Penny A."}],"issued":{"date-parts":[["2021"]]}}}],"schema":"https://github.com/citation-style-language/schema/raw/master/csl-citation.json"} </w:instrText>
      </w:r>
      <w:r>
        <w:fldChar w:fldCharType="separate"/>
      </w:r>
      <w:r w:rsidR="00C83549" w:rsidRPr="564CEED0">
        <w:rPr>
          <w:rFonts w:ascii="Calibri" w:hAnsi="Calibri" w:cs="Calibri"/>
          <w:vertAlign w:val="superscript"/>
        </w:rPr>
        <w:t>3</w:t>
      </w:r>
      <w:r>
        <w:fldChar w:fldCharType="end"/>
      </w:r>
      <w:r w:rsidR="003B1AB3">
        <w:t xml:space="preserve"> Special subpopulations such as children in care, correctional services, special education have much higher rates.</w:t>
      </w:r>
      <w:r>
        <w:fldChar w:fldCharType="begin"/>
      </w:r>
      <w:r w:rsidR="00434CCD">
        <w:instrText xml:space="preserve"> ADDIN ZOTERO_ITEM CSL_CITATION {"citationID":"D5AgjPfR","properties":{"formattedCitation":"\\super 5\\nosupersub{}","plainCitation":"5","noteIndex":0},"citationItems":[{"id":58,"uris":["http://zotero.org/groups/4503991/items/L5BGRIJZ"],"itemData":{"id":58,"type":"article-journal","abstract":"Aim\nTo collate prevalence estimates of fetal alcohol spectrum disorder (FASD) among special subpopulations (defined by service use).\n\nDesign\nSystematic literature review and meta‐analysis of original, quantitative studies published between 1 November 1973 and 1 December 2018. The PRISMAGATHER were adhered to. The review protocol [includes FASD prevalence in (a) general and (b) special populations] is available on PROSPERO (registration number: CRD42016033837). Prevalence estimates were collated for all included studies with country‐, disorder‐ [FASD and fetal alcohol syndrome (FAS)] and population‐specific random‐effects meta‐analyses conducted.\n\nSetting and Participants\nA number of service‐defined subpopulations globally (see Findings).\n\nMeasurements\nThe main outcome was the prevalence of FASD among special subpopulations. The critical appraisal of each study was conducted using the Joanna Briggs Institute tool.\n\nFindings\nWe identified 69 studies, comprising 6177 individuals diagnosed with FASD from 17 countries: Australia (n = 5), Brazil (n = 2), Canada (n = 15), Chile (n = 4), eastern Europe (Moldova, Romania and Ukraine; n = 1), Germany (n = 1), Israel (n = 1), Lithuania (n = 1), the Netherlands (n = 1), Poland (n = 1), Russia (n = 9), South Korea (n = 1), Spain (n = 1), Sweden (n = 1) and United States (n = 25). FAS and FASD prevalence rates were collated for the following five subpopulations: children in care, correctional, special education, specialized clinical and Aboriginal populations. The estimated prevalence of FASD in these special subpopulations was 10–40 times higher compared with the 7.7 per 1000 (95% confidence interval = 4.9–11.7) global FASD prevalence in the general population.\n\nConclusions\nGlobal subpopulations of children in care, correctional, special education, specialized clinical and Aboriginal populations have a significantly higher prevalence of fetal alcohol spectrum disorder compared with the general population, which poses a substantial global health problem.","container-title":"Addiction (Abingdon, England)","DOI":"10.1111/add.14598","ISSN":"0965-2140","issue":"7","journalAbbreviation":"Addiction","note":"PMID: 30831001\nPMCID: PMC6593791","page":"1150-1172","source":"PubMed Central","title":"Prevalence of fetal alcohol spectrum disorder among special subpopulations: a systematic review and meta‐analysis","title-short":"Prevalence of fetal alcohol spectrum disorder among special subpopulations","volume":"114","author":[{"family":"Popova","given":"Svetlana"},{"family":"Lange","given":"Shannon"},{"family":"Shield","given":"Kevin"},{"family":"Burd","given":"Larry"},{"family":"Rehm","given":"Jürgen"}],"issued":{"date-parts":[["2019",7]]}}}],"schema":"https://github.com/citation-style-language/schema/raw/master/csl-citation.json"} </w:instrText>
      </w:r>
      <w:r>
        <w:fldChar w:fldCharType="separate"/>
      </w:r>
      <w:r w:rsidR="00434CCD" w:rsidRPr="074CC9FA">
        <w:rPr>
          <w:rFonts w:ascii="Calibri" w:hAnsi="Calibri" w:cs="Calibri"/>
          <w:vertAlign w:val="superscript"/>
        </w:rPr>
        <w:t>5</w:t>
      </w:r>
      <w:r>
        <w:fldChar w:fldCharType="end"/>
      </w:r>
    </w:p>
    <w:p w14:paraId="353A6351" w14:textId="77777777" w:rsidR="003B1AB3" w:rsidRPr="009162C8" w:rsidRDefault="003B1AB3" w:rsidP="003B1AB3"/>
    <w:p w14:paraId="65F5AE81" w14:textId="5BC7E97B" w:rsidR="003B1AB3" w:rsidRPr="009162C8" w:rsidRDefault="003B1AB3" w:rsidP="003B1AB3">
      <w:r w:rsidRPr="009162C8">
        <w:t>Data on the prevalence of FAS</w:t>
      </w:r>
      <w:r>
        <w:t>D</w:t>
      </w:r>
      <w:r w:rsidRPr="009162C8">
        <w:t xml:space="preserve"> in </w:t>
      </w:r>
      <w:r w:rsidR="00D94088">
        <w:t xml:space="preserve">Aotearoa </w:t>
      </w:r>
      <w:r w:rsidRPr="009162C8">
        <w:t>New Zealand are not yet available. Various publications however have consistently shown that the incidence of antenatal alcohol exposure in New Zealand is high</w:t>
      </w:r>
      <w:r>
        <w:t>.</w:t>
      </w:r>
      <w:r>
        <w:fldChar w:fldCharType="begin"/>
      </w:r>
      <w:r w:rsidR="00273B64">
        <w:instrText xml:space="preserve"> ADDIN ZOTERO_ITEM CSL_CITATION {"citationID":"v10aApj5","properties":{"formattedCitation":"\\super 6\\uc0\\u8211{}9\\nosupersub{}","plainCitation":"6–9","noteIndex":0},"citationItems":[{"id":45,"uris":["http://zotero.org/groups/4503991/items/BQ95BL6D"],"itemData":{"id":45,"type":"article-journal","abstract":"Introduction and Aims Alcohol consumption during pregnancy places the foetus at risk of Foetal Alcohol Spectrum Disorders. Little is known about the current prevalence and patterns of alcohol consumption before and following pregnancy recognition in New Zealand. Design and Methods A retrospective survey of 723 post-partum women resident in maternity wards located across New Zealand was conducted using a self-administered questionnaire. Maternal sociodemographic and obstetric characteristics and alcohol intake before and after pregnancy recognition were assessed. Results Of the 968 women invited to participate, 78% agreed. Eighty-two percent of women reported consuming alcohol prior to pregnancy and 20% reported typically consuming &gt;4 New Zealand standard drinks per occasion. Overall, 34% of women reported drinking at some time during pregnancy. Twelve percent of pregnancies were at high risk of heavy alcohol exposure in early gestation. In fully adjusted analysis, pregnancies most at risk were those of indigenous Māori women, Pacific women, smokers and drug users. Almost one-quarter (24%) of drinkers continued to drink following pregnancy recognition, and in fully adjusted analysis, continuing to drink was positively associated with frequency of alcohol consumption before pregnancy (P &lt; 0.001 for linear trend). Discussion and Conclusions To reduce the burden of alcohol-related harm to the foetus, these findings suggest that New Zealand alcohol policy should be focused not only on promoting total abstinence when planning a pregnancy and when pregnant, but also on reducing ‘binge drinking’ culture and the frequent consumption of lower levels of alcohol.[Mallard SR, Connor JL, Houghton LA. Maternal factors associated with heavy periconceptional alcohol intake and drinking following pregnancy recognition:A post-partum survey of New Zealand women.Drug Alcohol Rev2013;32:389–397]","container-title":"Drug and Alcohol Review","DOI":"10.1111/dar.12024","ISSN":"1465-3362","issue":"4","language":"en","note":"_eprint: https://onlinelibrary.wiley.com/doi/pdf/10.1111/dar.12024","page":"389-397","source":"Wiley Online Library","title":"Maternal factors associated with heavy periconceptional alcohol intake and drinking following pregnancy recognition: A post-partum survey of New Zealand women","title-short":"Maternal factors associated with heavy periconceptional alcohol intake and drinking following pregnancy recognition","volume":"32","author":[{"family":"Mallard","given":"Simonette R."},{"family":"Connor","given":"Jennie L."},{"family":"Houghton","given":"Lisa A."}],"issued":{"date-parts":[["2013"]]}},"label":"page"},{"id":53,"uris":["http://zotero.org/groups/4503991/items/WQV3KYAX"],"itemData":{"id":53,"type":"article-journal","abstract":"AIMS: The study researched alcohol consumption and drinking patterns before and during pregnancy.\nMETHOD: This was a 1 month self report survey of postnatal women from 21 May-22 June 2006. A multiple choice questionnaire was handed out to them on the first or second postnatal day.\nRESULTS: There were a total of 117 deliveries. The questionnaire was completed by 100 of the 104 women who received it. Before pregnancy, 80% of women reported drinking alcohol; 66% binge drinking. Twenty-eight percent continued consuming alcohol throughout pregnancy. The majority did reduce or stop their alcohol consumption, 7% however did not. Ten percent were drinking more than 2 units per typical day and more than 7 units per week during pregnancy. Four percent was drinking a lot more than this. Nine percent of the total cohort reported binge drinking during pregnancy.\nCONCLUSION: Just over a quarter of women drink alcohol throughout pregnancy. A significant minority of women drink relatively heavily (more than 4 units per occasion and multiple times per week) during pregnancy. Many women do reduce their alcohol use because of the pregnancy, but often only after they become aware of it. In New Zealand there is a real risk of fetal alcohol spectrum disorders.","container-title":"The New Zealand Medical Journal","ISSN":"1175-8716","issue":"1306","journalAbbreviation":"N Z Med J","language":"eng","note":"PMID: 20145684","page":"20-32","source":"PubMed","title":"Maternal alcohol use before and during pregnancy among women in Taranaki, New Zealand","volume":"122","author":[{"family":"Ho","given":"Reena"},{"family":"Jacquemard","given":"Raimond"}],"issued":{"date-parts":[["2009",11,20]]}},"label":"page"},{"id":50,"uris":["http://zotero.org/groups/4503991/items/TI8HIL48"],"itemData":{"id":50,"type":"article-journal","abstract":"AIM: To examine alcohol consumption before and during pregnancy in the mothers of a contemporary sample of New Zealand children.\nMETHOD: Analysis of data from the antenatal assessment of 6,822 women enrolled in the Growing Up in New Zealand study, using logistic regression models to examine associations between maternal alcohol use and maternal demographics, pregnancy planning and parity.\nRESULTS: Seventy-one percent of women drank alcohol before becoming pregnant, 23% during and 13% after the first trimester. The odds of drinking alcohol before pregnancy were significantly higher for younger women who were European or Māori with an unplanned pregnancy and in their first pregnancy; during the first trimester, higher for women who were European or Māori with no secondary school qualification, in their first pregnancy, with an unplanned pregnancy; and in the second and third trimesters, higher for European or Māori women aged 30 and over, in their first pregnancy.\nCONCLUSIONS: Drinking is common in New Zealand women before pregnancy, particularly among European and Māori women. Some women consume small amounts of alcohol and some engage in heavy drinking in pregnancy. Both are a risk for fetal harm. Population-wide and targeted measures are needed to reduce consumption overall and provide support to specific population groups.","container-title":"The New Zealand Medical Journal","ISSN":"1175-8716","issue":"1479","journalAbbreviation":"N Z Med J","language":"eng","note":"PMID: 30048430","page":"24-34","source":"PubMed","title":"Alcohol consumption in New Zealand women before and during pregnancy: findings from the Growing Up in New Zealand study","title-short":"Alcohol consumption in New Zealand women before and during pregnancy","volume":"131","author":[{"family":"Rossen","given":"Fiona"},{"family":"Newcombe","given":"David"},{"family":"Parag","given":"Varsha"},{"family":"Underwood","given":"Lisa"},{"family":"Marsh","given":"Samantha"},{"family":"Berry","given":"Sarah"},{"family":"Grant","given":"Cameron"},{"family":"Morton","given":"Susan"},{"family":"Bullen","given":"Chris"}],"issued":{"date-parts":[["2018",7,27]]}},"label":"page"},{"id":184,"uris":["http://zotero.org/groups/4503991/items/JAF348P6"],"itemData":{"id":184,"type":"article-journal","abstract":"Aim: To investigate maternal alcohol intakes before and during pregnancy, their impact on mothers and infants to 18 months. Method: Prospective study of 504 New Zealand volunteers visited in months 4 and 7 of pregnancy, measurements taken, lifestyle details recorded including alcohol intake before and during pregnancy. Eighteen months after birth, 370 infants were measured, and infant development recorded. Results: Nineteen per cent of mothers never drank, 53% stopped when they knew they were pregnant, 29% continued to drink. Twenty-two per cent of drinkers binge drank (over 50 g alcohol per session) before pregnancy and 10% during pregnancy. Daily drinking was associated with increased obesity in mothers. Alcohol consumption before or during pregnancy was not associated with infant motor development, had a slight negative effect on growth, and a significant association with vocal ability to 18 months. Energy intake appeared to partially moderate this effect. Conclusion: Maternal alcohol consumption exceeding 50 g per session both before and during pregnancy was associated with decreasing vocal ability in the 18-month old infant.","container-title":"Nordic Studies on Alcohol and Drugs","DOI":"10.1177/1455072520905404","ISSN":"1455-0725, 1458-6126","issue":"2","journalAbbreviation":"Nordic Studies on Alcohol and Drugs","language":"en","page":"153-171","source":"DOI.org (Crossref)","title":"Maternal alcohol intakes before and during pregnancy: Impact on the mother and infant outcome to 18 months","title-short":"Maternal alcohol intakes before and during pregnancy","volume":"37","author":[{"family":"McDonald","given":"Barry William"},{"family":"Watson","given":"Patricia Ellyett"}],"issued":{"date-parts":[["2020",4]]}},"label":"page"}],"schema":"https://github.com/citation-style-language/schema/raw/master/csl-citation.json"} </w:instrText>
      </w:r>
      <w:r>
        <w:fldChar w:fldCharType="separate"/>
      </w:r>
      <w:r w:rsidR="00273B64" w:rsidRPr="00273B64">
        <w:rPr>
          <w:rFonts w:ascii="Calibri" w:hAnsi="Calibri" w:cs="Calibri"/>
          <w:szCs w:val="24"/>
          <w:vertAlign w:val="superscript"/>
        </w:rPr>
        <w:t>6–9</w:t>
      </w:r>
      <w:r>
        <w:fldChar w:fldCharType="end"/>
      </w:r>
      <w:r w:rsidRPr="009162C8">
        <w:t xml:space="preserve"> About one in four women continue alcohol use after pregnancy recognition. This is higher than in the USA, where 10.2% of pregnant women report drinking in the last 30 days</w:t>
      </w:r>
      <w:r>
        <w:t>.</w:t>
      </w:r>
      <w:r>
        <w:fldChar w:fldCharType="begin"/>
      </w:r>
      <w:r w:rsidR="009F5BCD">
        <w:instrText xml:space="preserve"> ADDIN ZOTERO_ITEM CSL_CITATION {"citationID":"VWFWYTNT","properties":{"formattedCitation":"\\super 27\\nosupersub{}","plainCitation":"27","noteIndex":0},"citationItems":[{"id":134,"uris":["http://zotero.org/groups/4503991/items/EBUWPLQS"],"itemData":{"id":134,"type":"article-journal","abstract":"Alcohol exposure during pregnancy results in impaired growth, stillbirth, and fetal alcohol spectrum disorder. Fetal alcohol deficits are lifelong issues with no current treatment or established diagnostic or therapeutic tools to prevent and/or ameliorate some of these adverse outcomes. Despite the recommendation to abstain, almost half of the women consume alcohol in pregnancy in the United States. This review focuses on the trends in prenatal alcohol exposure, implications for maternal and fetal health, and evidence suggesting that preconception and the prenatal period provide a window of opportunity to intervene, mitigate, and ideally curtail the lifetime effects of fetal alcohol spectrum disorder.","container-title":"Clinical obstetrics and gynecology","DOI":"10.1097/GRF.0000000000000414","ISSN":"0009-9201","issue":"1","journalAbbreviation":"Clin Obstet Gynecol","note":"PMID: 30575614\nPMCID: PMC7061927","page":"142-155","source":"PubMed Central","title":"Alcohol Use in Pregnancy","volume":"62","author":[{"family":"DEJONG","given":"KATHERINE"},{"family":"OLYAEI","given":"AMY"},{"family":"LO","given":"JAMIE O."}],"issued":{"date-parts":[["2019",3]]}}}],"schema":"https://github.com/citation-style-language/schema/raw/master/csl-citation.json"} </w:instrText>
      </w:r>
      <w:r>
        <w:fldChar w:fldCharType="separate"/>
      </w:r>
      <w:r w:rsidR="009F5BCD" w:rsidRPr="009F5BCD">
        <w:rPr>
          <w:rFonts w:ascii="Calibri" w:hAnsi="Calibri" w:cs="Calibri"/>
          <w:szCs w:val="24"/>
          <w:vertAlign w:val="superscript"/>
        </w:rPr>
        <w:t>27</w:t>
      </w:r>
      <w:r>
        <w:fldChar w:fldCharType="end"/>
      </w:r>
      <w:r w:rsidRPr="009162C8">
        <w:t xml:space="preserve"> Therefore, it is safe to assume that the prevalence of FASD in </w:t>
      </w:r>
      <w:r w:rsidR="00D94088">
        <w:t xml:space="preserve">Aotearoa </w:t>
      </w:r>
      <w:r w:rsidRPr="009162C8">
        <w:t>New Zealand would be at least equal to the American or Canadian estimates, meaning more than 1%, and possibly up to 5% of the general population. In specific subpopulation groups one can expect this to be much higher.</w:t>
      </w:r>
    </w:p>
    <w:p w14:paraId="1D348AB2" w14:textId="77777777" w:rsidR="003B1AB3" w:rsidRPr="009162C8" w:rsidRDefault="003B1AB3" w:rsidP="003B1AB3"/>
    <w:p w14:paraId="03B97D80" w14:textId="40D705A1" w:rsidR="003B1AB3" w:rsidRDefault="003B1AB3" w:rsidP="003B1AB3">
      <w:r w:rsidRPr="205DEDA1">
        <w:t xml:space="preserve">The </w:t>
      </w:r>
      <w:r w:rsidR="00234BAC" w:rsidRPr="00234BAC">
        <w:rPr>
          <w:i/>
          <w:iCs/>
        </w:rPr>
        <w:t>Growing Up in New Zealand</w:t>
      </w:r>
      <w:r w:rsidR="00234BAC">
        <w:t xml:space="preserve"> (</w:t>
      </w:r>
      <w:r w:rsidRPr="0083525F">
        <w:rPr>
          <w:iCs/>
        </w:rPr>
        <w:t>GUiNZ</w:t>
      </w:r>
      <w:r w:rsidR="00234BAC">
        <w:rPr>
          <w:i/>
        </w:rPr>
        <w:t>)</w:t>
      </w:r>
      <w:r w:rsidRPr="205DEDA1">
        <w:t xml:space="preserve"> longitudinal cohort study recruited 6822 pregnant women living within the Auckland, Counties Manukau or Waikato DHB regions who were due to have their babies between 25</w:t>
      </w:r>
      <w:r w:rsidRPr="205DEDA1">
        <w:rPr>
          <w:vertAlign w:val="superscript"/>
        </w:rPr>
        <w:t>th</w:t>
      </w:r>
      <w:r w:rsidRPr="205DEDA1">
        <w:t xml:space="preserve"> April 2009 and 25</w:t>
      </w:r>
      <w:r w:rsidRPr="205DEDA1">
        <w:rPr>
          <w:vertAlign w:val="superscript"/>
        </w:rPr>
        <w:t>th</w:t>
      </w:r>
      <w:r w:rsidRPr="205DEDA1">
        <w:t xml:space="preserve"> March 2010. The subsequent child cohort consisted of 6853 children, whose birth parameters closely aligned to all </w:t>
      </w:r>
      <w:r w:rsidR="00F1259B">
        <w:t xml:space="preserve">Aotearoa </w:t>
      </w:r>
      <w:r w:rsidRPr="205DEDA1">
        <w:t>New Zealand births in 2007 – 2010</w:t>
      </w:r>
      <w:r w:rsidRPr="205DEDA1">
        <w:rPr>
          <w:vertAlign w:val="superscript"/>
        </w:rPr>
        <w:t xml:space="preserve"> </w:t>
      </w:r>
      <w:r w:rsidRPr="205DEDA1">
        <w:t xml:space="preserve">and who are broadly generalisable to </w:t>
      </w:r>
      <w:r w:rsidR="00F1259B">
        <w:t xml:space="preserve">Aotearoa </w:t>
      </w:r>
      <w:r w:rsidRPr="205DEDA1">
        <w:t>New Zealand births in that same time period.</w:t>
      </w:r>
      <w:r w:rsidR="00050FDA">
        <w:rPr>
          <w:color w:val="000000"/>
        </w:rPr>
        <w:fldChar w:fldCharType="begin"/>
      </w:r>
      <w:r w:rsidR="009F5BCD">
        <w:rPr>
          <w:color w:val="000000"/>
        </w:rPr>
        <w:instrText xml:space="preserve"> ADDIN ZOTERO_ITEM CSL_CITATION {"citationID":"ZRNFKgom","properties":{"formattedCitation":"\\super 28,29\\nosupersub{}","plainCitation":"28,29","noteIndex":0},"citationItems":[{"id":47,"uris":["http://zotero.org/groups/4503991/items/LYEFKZTE"],"itemData":{"id":47,"type":"article-journal","abstract":"Objective: To compare the birth characteristics of the Growing Up in New Zealand cohort with those of all New Zealand (NZ) births over a similar time period, and to describe cohort alignment to current NZ births.\nMethod: The Growing Up in New Zealand longitudinal study recruited 6,846 children from before birth via their pregnant mothers who were residing in the greater Auckland and Waikato regions during 2009 and 2010. Data were collected from mothers antenatally and six weeks after their expected delivery date, and from routine perinatal health records. These data were compared to Ministry of Health data for all births in NZ between 2007 and 2010.\nResults: The proportion of males and singleton births were not statistically different to national births. Compared to national births fewer of the cohort children were born low birth weight (4.9% vs. 6.1%, p&lt;0.0001) or preterm (6.4% vs. 7.4%, p=0.001) and the cohort was expected to be more ethnically diverse than national births.\nConclusion: Birth parameters for the cohort were generally closely aligned to all NZ births in 2007–2010. Some statistically significant differences reflected small absolute differences, attributable in some part to cohort recruitment requiring survival to six weeks post expected delivery.\nImplications: The explicit documentation of the alignment of the cohort to national data provides assurance that the study is well placed to deliver findings that can inform policy development relevant to the diversity of the contemporary NZ child population.","container-title":"Australian and New Zealand Journal of Public Health","DOI":"10.1111/1753-6405.12220","journalAbbreviation":"Australian and New Zealand Journal of Public Health","source":"ResearchGate","title":"Growing Up in New Zealand cohort alignment with all New Zealand births","volume":"39","author":[{"family":"Morton","given":"Susan"},{"family":"Ramke","given":"Jacqueline"},{"family":"Kinloch","given":"Jennifer"},{"family":"Grant","given":"Cameron"},{"family":"Atatoa-Carr","given":"Polly"},{"family":"Leeson","given":"Heidi"},{"family":"Lee","given":"Arier"},{"family":"Robinson","given":"Elizabeth"}],"issued":{"date-parts":[["2014",8,1]]}}},{"id":223,"uris":["http://zotero.org/groups/4503991/items/ABTEQEAF"],"itemData":{"id":223,"type":"article-journal","abstract":"Growing Up in New Zealand, a longitudinal study following nearly 7,000 children, has faced some unique challenges in identifying, enrolling, and retaining a large and diverse antenatal cohort. Identification of a study region with population demographics that enabled enrollment of an appropriately diverse sample was required as was intensive community and participant engagement in order to promote the study. Complementary methods used included direct engagement with prospective participants and the community and indirect engagement via media. Thus far, retention rates above 95% have been achieved by maintaining a multimethod approach that includes valuing participants and building trusting relationships, strong brand recognition, community engagement, maintenance of participant contact and location records, ensuring high-quality interactions between the participants and the study, pretesting measures and methods prior to the main cohort, and using participant feedback to inform the measures and methods used in future waves of data collection.","container-title":"Evaluation &amp; the Health Professions","DOI":"10.1177/0163278712462717","ISSN":"1552-3918","issue":"4","journalAbbreviation":"Eval Health Prof","language":"eng","note":"PMID: 23109469","page":"411-433","source":"PubMed","title":"How do you recruit and retain a prebirth cohort? Lessons learnt from growing up in New Zealand","title-short":"How do you recruit and retain a prebirth cohort?","volume":"37","author":[{"family":"Morton","given":"Susan M. B."},{"family":"Grant","given":"Cameron C."},{"family":"Carr","given":"Polly E. Atatoa"},{"family":"Robinson","given":"Elizabeth M."},{"family":"Kinloch","given":"Jennifer M."},{"family":"Fleming","given":"Courtney J."},{"family":"Kingi","given":"Te Kani R."},{"family":"Perese","given":"Lana M."},{"family":"Liang","given":"Renee"}],"issued":{"date-parts":[["2014",12]]}}}],"schema":"https://github.com/citation-style-language/schema/raw/master/csl-citation.json"} </w:instrText>
      </w:r>
      <w:r w:rsidR="00050FDA">
        <w:rPr>
          <w:color w:val="000000"/>
        </w:rPr>
        <w:fldChar w:fldCharType="separate"/>
      </w:r>
      <w:r w:rsidR="009F5BCD" w:rsidRPr="009F5BCD">
        <w:rPr>
          <w:rFonts w:ascii="Calibri" w:hAnsi="Calibri" w:cs="Calibri"/>
          <w:szCs w:val="24"/>
          <w:vertAlign w:val="superscript"/>
        </w:rPr>
        <w:t>28,29</w:t>
      </w:r>
      <w:r w:rsidR="00050FDA">
        <w:rPr>
          <w:color w:val="000000"/>
        </w:rPr>
        <w:fldChar w:fldCharType="end"/>
      </w:r>
      <w:r w:rsidR="008B3F7B" w:rsidRPr="205DEDA1">
        <w:t xml:space="preserve"> </w:t>
      </w:r>
      <w:r w:rsidR="000E29E1">
        <w:t>T</w:t>
      </w:r>
      <w:r w:rsidRPr="205DEDA1">
        <w:t xml:space="preserve">he recruited cohort provided adequate statistical power to undertake complex analyses of interlinked developmental trajectories over time across the whole cohort of children as well as within </w:t>
      </w:r>
      <w:r w:rsidR="002E6FC5">
        <w:t>the</w:t>
      </w:r>
      <w:r w:rsidRPr="205DEDA1">
        <w:t xml:space="preserve"> Māori, Pacific and Asian subgroups of children (at least 1000 children in each of these subgroups). Since its inception, </w:t>
      </w:r>
      <w:r w:rsidRPr="205DEDA1">
        <w:rPr>
          <w:shd w:val="clear" w:color="auto" w:fill="FFFFFF"/>
        </w:rPr>
        <w:t xml:space="preserve">five </w:t>
      </w:r>
      <w:r w:rsidR="00E41A47">
        <w:rPr>
          <w:shd w:val="clear" w:color="auto" w:fill="FFFFFF"/>
        </w:rPr>
        <w:t xml:space="preserve">major </w:t>
      </w:r>
      <w:r w:rsidRPr="205DEDA1">
        <w:rPr>
          <w:shd w:val="clear" w:color="auto" w:fill="FFFFFF"/>
        </w:rPr>
        <w:t>data collection waves (DCW</w:t>
      </w:r>
      <w:r w:rsidR="00E41A47">
        <w:rPr>
          <w:shd w:val="clear" w:color="auto" w:fill="FFFFFF"/>
        </w:rPr>
        <w:t>s</w:t>
      </w:r>
      <w:r w:rsidRPr="205DEDA1">
        <w:rPr>
          <w:shd w:val="clear" w:color="auto" w:fill="FFFFFF"/>
        </w:rPr>
        <w:t>) have been completed for the</w:t>
      </w:r>
      <w:r w:rsidRPr="205DEDA1">
        <w:rPr>
          <w:i/>
          <w:shd w:val="clear" w:color="auto" w:fill="FFFFFF"/>
        </w:rPr>
        <w:t> GUiNZ </w:t>
      </w:r>
      <w:r w:rsidRPr="205DEDA1">
        <w:rPr>
          <w:shd w:val="clear" w:color="auto" w:fill="FFFFFF"/>
        </w:rPr>
        <w:t xml:space="preserve">cohort (late </w:t>
      </w:r>
      <w:r w:rsidRPr="205DEDA1">
        <w:rPr>
          <w:shd w:val="clear" w:color="auto" w:fill="FFFFFF"/>
        </w:rPr>
        <w:lastRenderedPageBreak/>
        <w:t xml:space="preserve">pregnancy, 9 months, 2 years, 4.5 years, 8 years). A sixth </w:t>
      </w:r>
      <w:r w:rsidR="00BB1930">
        <w:rPr>
          <w:shd w:val="clear" w:color="auto" w:fill="FFFFFF"/>
        </w:rPr>
        <w:t>major</w:t>
      </w:r>
      <w:r w:rsidRPr="205DEDA1">
        <w:rPr>
          <w:shd w:val="clear" w:color="auto" w:fill="FFFFFF"/>
        </w:rPr>
        <w:t xml:space="preserve"> DCW is in process </w:t>
      </w:r>
      <w:r w:rsidR="00BB1930">
        <w:rPr>
          <w:shd w:val="clear" w:color="auto" w:fill="FFFFFF"/>
        </w:rPr>
        <w:t>since</w:t>
      </w:r>
      <w:r w:rsidRPr="205DEDA1">
        <w:rPr>
          <w:shd w:val="clear" w:color="auto" w:fill="FFFFFF"/>
        </w:rPr>
        <w:t xml:space="preserve"> 2021, with the children now </w:t>
      </w:r>
      <w:r w:rsidR="00BB1930">
        <w:rPr>
          <w:shd w:val="clear" w:color="auto" w:fill="FFFFFF"/>
        </w:rPr>
        <w:t xml:space="preserve">being </w:t>
      </w:r>
      <w:r w:rsidRPr="205DEDA1">
        <w:rPr>
          <w:shd w:val="clear" w:color="auto" w:fill="FFFFFF"/>
        </w:rPr>
        <w:t>approximately 12 years of age.</w:t>
      </w:r>
      <w:r w:rsidRPr="205DEDA1">
        <w:t xml:space="preserve"> </w:t>
      </w:r>
    </w:p>
    <w:p w14:paraId="6A34E571" w14:textId="77777777" w:rsidR="003B1AB3" w:rsidRPr="009162C8" w:rsidRDefault="003B1AB3" w:rsidP="003B1AB3">
      <w:pPr>
        <w:rPr>
          <w:shd w:val="clear" w:color="auto" w:fill="FFFFFF"/>
        </w:rPr>
      </w:pPr>
    </w:p>
    <w:p w14:paraId="7E1038C4" w14:textId="4BC11C5F" w:rsidR="003B1AB3" w:rsidRPr="009162C8" w:rsidRDefault="003B1AB3" w:rsidP="003B1AB3">
      <w:r w:rsidRPr="009162C8">
        <w:t xml:space="preserve">There was greater attrition at the </w:t>
      </w:r>
      <w:r w:rsidR="0003572E" w:rsidRPr="009162C8">
        <w:t>8-year</w:t>
      </w:r>
      <w:r w:rsidRPr="009162C8">
        <w:t xml:space="preserve"> data collection wave for </w:t>
      </w:r>
      <w:r w:rsidR="00571609" w:rsidRPr="00571609">
        <w:rPr>
          <w:i/>
          <w:iCs/>
        </w:rPr>
        <w:t>GUiNZ</w:t>
      </w:r>
      <w:r w:rsidRPr="009162C8">
        <w:t xml:space="preserve"> compared to previous </w:t>
      </w:r>
      <w:r w:rsidR="00571609">
        <w:t>DCWs</w:t>
      </w:r>
      <w:r w:rsidRPr="009162C8">
        <w:t xml:space="preserve"> with retention lowest for Pacific (59%), Māori (73%), </w:t>
      </w:r>
      <w:r w:rsidR="004B7ED4">
        <w:t xml:space="preserve">Middle Eastern/Latin American/African </w:t>
      </w:r>
      <w:r w:rsidRPr="009162C8">
        <w:t>(71%), Asian (76%) then European (93%)</w:t>
      </w:r>
      <w:r w:rsidR="003836DF">
        <w:t>.</w:t>
      </w:r>
      <w:r w:rsidR="008A5B44">
        <w:fldChar w:fldCharType="begin"/>
      </w:r>
      <w:r w:rsidR="00131B86">
        <w:instrText xml:space="preserve"> ADDIN ZOTERO_ITEM CSL_CITATION {"citationID":"I6r0Y5km","properties":{"formattedCitation":"\\super 30\\nosupersub{}","plainCitation":"30","noteIndex":0},"citationItems":[{"id":289,"uris":["http://zotero.org/groups/4503991/items/MPRVXV5F"],"itemData":{"id":289,"type":"document","title":"Growing Up in New Zealand: A longitudinal study of New Zealand children and their families. Now We Are Eight. Auckland: Growing Up in New Zealand.","author":[{"literal":"Morton, S.M.B., Walker, C.G., Gerritsen, S., Smith, A., Cha, J., Atatoa Carr, P., Chen, R., Exeter, D.J., Fa’alili-Fidow, J., Fenaughty, J., Grant, C. Kim, H., Kingi, T., Lai, H., Langridge, F., Marks, E.J., Meissel, K., Napier, C., Paine, S., Peterson, E.R., Pilai, A., Reese, E., Underwood, L., Waldie, K.E, Wall, C"}]}}],"schema":"https://github.com/citation-style-language/schema/raw/master/csl-citation.json"} </w:instrText>
      </w:r>
      <w:r w:rsidR="008A5B44">
        <w:fldChar w:fldCharType="separate"/>
      </w:r>
      <w:r w:rsidR="00131B86" w:rsidRPr="00131B86">
        <w:rPr>
          <w:rFonts w:ascii="Calibri" w:hAnsi="Calibri" w:cs="Calibri"/>
          <w:szCs w:val="24"/>
          <w:vertAlign w:val="superscript"/>
        </w:rPr>
        <w:t>30</w:t>
      </w:r>
      <w:r w:rsidR="008A5B44">
        <w:fldChar w:fldCharType="end"/>
      </w:r>
      <w:r w:rsidR="003836DF">
        <w:t xml:space="preserve"> </w:t>
      </w:r>
      <w:r w:rsidR="00E840DC">
        <w:t>Studies of alcohol use during pregnancy show that M</w:t>
      </w:r>
      <w:r w:rsidR="00E422F8">
        <w:t xml:space="preserve">āori and Pacific women </w:t>
      </w:r>
      <w:r w:rsidR="0032586E">
        <w:t>have higher rates of drinking during pregnancy,</w:t>
      </w:r>
      <w:r w:rsidR="00F03506">
        <w:fldChar w:fldCharType="begin"/>
      </w:r>
      <w:r w:rsidR="00273B64">
        <w:instrText xml:space="preserve"> ADDIN ZOTERO_ITEM CSL_CITATION {"citationID":"DlqtdusQ","properties":{"formattedCitation":"\\super 7\\nosupersub{}","plainCitation":"7","noteIndex":0},"citationItems":[{"id":45,"uris":["http://zotero.org/groups/4503991/items/BQ95BL6D"],"itemData":{"id":45,"type":"article-journal","abstract":"Introduction and Aims Alcohol consumption during pregnancy places the foetus at risk of Foetal Alcohol Spectrum Disorders. Little is known about the current prevalence and patterns of alcohol consumption before and following pregnancy recognition in New Zealand. Design and Methods A retrospective survey of 723 post-partum women resident in maternity wards located across New Zealand was conducted using a self-administered questionnaire. Maternal sociodemographic and obstetric characteristics and alcohol intake before and after pregnancy recognition were assessed. Results Of the 968 women invited to participate, 78% agreed. Eighty-two percent of women reported consuming alcohol prior to pregnancy and 20% reported typically consuming &gt;4 New Zealand standard drinks per occasion. Overall, 34% of women reported drinking at some time during pregnancy. Twelve percent of pregnancies were at high risk of heavy alcohol exposure in early gestation. In fully adjusted analysis, pregnancies most at risk were those of indigenous Māori women, Pacific women, smokers and drug users. Almost one-quarter (24%) of drinkers continued to drink following pregnancy recognition, and in fully adjusted analysis, continuing to drink was positively associated with frequency of alcohol consumption before pregnancy (P &lt; 0.001 for linear trend). Discussion and Conclusions To reduce the burden of alcohol-related harm to the foetus, these findings suggest that New Zealand alcohol policy should be focused not only on promoting total abstinence when planning a pregnancy and when pregnant, but also on reducing ‘binge drinking’ culture and the frequent consumption of lower levels of alcohol.[Mallard SR, Connor JL, Houghton LA. Maternal factors associated with heavy periconceptional alcohol intake and drinking following pregnancy recognition:A post-partum survey of New Zealand women.Drug Alcohol Rev2013;32:389–397]","container-title":"Drug and Alcohol Review","DOI":"10.1111/dar.12024","ISSN":"1465-3362","issue":"4","language":"en","note":"_eprint: https://onlinelibrary.wiley.com/doi/pdf/10.1111/dar.12024","page":"389-397","source":"Wiley Online Library","title":"Maternal factors associated with heavy periconceptional alcohol intake and drinking following pregnancy recognition: A post-partum survey of New Zealand women","title-short":"Maternal factors associated with heavy periconceptional alcohol intake and drinking following pregnancy recognition","volume":"32","author":[{"family":"Mallard","given":"Simonette R."},{"family":"Connor","given":"Jennie L."},{"family":"Houghton","given":"Lisa A."}],"issued":{"date-parts":[["2013"]]}}}],"schema":"https://github.com/citation-style-language/schema/raw/master/csl-citation.json"} </w:instrText>
      </w:r>
      <w:r w:rsidR="00F03506">
        <w:fldChar w:fldCharType="separate"/>
      </w:r>
      <w:r w:rsidR="00273B64" w:rsidRPr="00273B64">
        <w:rPr>
          <w:rFonts w:ascii="Calibri" w:hAnsi="Calibri" w:cs="Calibri"/>
          <w:szCs w:val="24"/>
          <w:vertAlign w:val="superscript"/>
        </w:rPr>
        <w:t>7</w:t>
      </w:r>
      <w:r w:rsidR="00F03506">
        <w:fldChar w:fldCharType="end"/>
      </w:r>
      <w:r w:rsidRPr="009162C8">
        <w:t xml:space="preserve"> therefore high risk groups are likely under-represented in this cohort.  </w:t>
      </w:r>
    </w:p>
    <w:p w14:paraId="7DA979CE" w14:textId="54748BFB" w:rsidR="003B1AB3" w:rsidRPr="009162C8" w:rsidRDefault="003B1AB3" w:rsidP="003B1AB3">
      <w:r w:rsidRPr="009162C8">
        <w:t xml:space="preserve">Prevalence studies for FASD are typically conducted via a case ascertainment method. The World Health Organisation </w:t>
      </w:r>
      <w:r w:rsidR="00E06AA8">
        <w:t xml:space="preserve">(WHO) </w:t>
      </w:r>
      <w:r w:rsidRPr="009162C8">
        <w:t xml:space="preserve">has set up an excellent study protocol for this approach, and several countries have followed the protocol. However, the method is costly and funding in Aotearoa </w:t>
      </w:r>
      <w:r w:rsidR="006824C9">
        <w:t xml:space="preserve">New Zealand </w:t>
      </w:r>
      <w:r w:rsidRPr="009162C8">
        <w:t>has not been prioritised for this exercise.</w:t>
      </w:r>
    </w:p>
    <w:p w14:paraId="69B2C114" w14:textId="77777777" w:rsidR="003B1AB3" w:rsidRPr="009162C8" w:rsidRDefault="003B1AB3" w:rsidP="003B1AB3"/>
    <w:p w14:paraId="09A6162D" w14:textId="2036D335" w:rsidR="003B1AB3" w:rsidRPr="009162C8" w:rsidRDefault="003B1AB3" w:rsidP="003B1AB3">
      <w:r w:rsidRPr="009162C8">
        <w:t xml:space="preserve">In 2018, the Ministry </w:t>
      </w:r>
      <w:r w:rsidR="00372BB8">
        <w:t xml:space="preserve">of Health (MOH) </w:t>
      </w:r>
      <w:r w:rsidRPr="009162C8">
        <w:t xml:space="preserve">commissioned </w:t>
      </w:r>
      <w:r w:rsidRPr="0088468F">
        <w:rPr>
          <w:i/>
          <w:iCs/>
        </w:rPr>
        <w:t>GUiNZ</w:t>
      </w:r>
      <w:r w:rsidRPr="009162C8">
        <w:t xml:space="preserve"> and </w:t>
      </w:r>
      <w:r w:rsidR="002E24EF">
        <w:t>a group of</w:t>
      </w:r>
      <w:r w:rsidRPr="009162C8">
        <w:t xml:space="preserve"> clinicians to conduct a pilot study to investigate the feasibility of a case ascertainment study within the </w:t>
      </w:r>
      <w:r w:rsidRPr="0088468F">
        <w:rPr>
          <w:i/>
          <w:iCs/>
        </w:rPr>
        <w:t>GUiNZ</w:t>
      </w:r>
      <w:r w:rsidRPr="009162C8">
        <w:t xml:space="preserve"> cohort. The pilot study was done with the Leading Lights (LL) group of children. This is a group of around 200 children recruited in the same way as the main GUiNZ cohort. Information from the L</w:t>
      </w:r>
      <w:r w:rsidR="00C64451">
        <w:t xml:space="preserve">L </w:t>
      </w:r>
      <w:r w:rsidRPr="009162C8">
        <w:t>group is used to ensure study methodologies for the main cohort are fit for purpose.</w:t>
      </w:r>
    </w:p>
    <w:p w14:paraId="43AD8421" w14:textId="77777777" w:rsidR="003B1AB3" w:rsidRPr="009162C8" w:rsidRDefault="003B1AB3" w:rsidP="003B1AB3"/>
    <w:p w14:paraId="72B2C046" w14:textId="1EAD208D" w:rsidR="003B1AB3" w:rsidRPr="009162C8" w:rsidRDefault="003B1AB3" w:rsidP="003B1AB3">
      <w:r w:rsidRPr="009162C8">
        <w:t xml:space="preserve">During the conception of the LL study a teleconference was held with international experts where a discussion occurred around what domains were most useful for screening of children who would subsequently be offered full FASD assessment. There was an agreement that the four most important domains were intelligence, adaptive function (particularly social communication), problem behaviour, and dysmorphology. Inclusion of more domains would lead to loss of sensitivity. </w:t>
      </w:r>
    </w:p>
    <w:p w14:paraId="4E8738E9" w14:textId="77777777" w:rsidR="003B1AB3" w:rsidRPr="009162C8" w:rsidRDefault="003B1AB3" w:rsidP="003B1AB3"/>
    <w:p w14:paraId="349F29AC" w14:textId="6F95323B" w:rsidR="003B1AB3" w:rsidRPr="009162C8" w:rsidRDefault="003B1AB3" w:rsidP="003B1AB3">
      <w:r w:rsidRPr="3962CCAE">
        <w:t xml:space="preserve">Following those discussions, </w:t>
      </w:r>
      <w:r w:rsidR="009D31A8">
        <w:t>the</w:t>
      </w:r>
      <w:r w:rsidRPr="3962CCAE">
        <w:t xml:space="preserve"> Vineland Adaptive Behaviour Scales (socialisation domain) </w:t>
      </w:r>
      <w:r w:rsidR="009D31A8">
        <w:t xml:space="preserve">was included within the </w:t>
      </w:r>
      <w:r w:rsidR="007E010D">
        <w:t xml:space="preserve">child-proxy questionnaire </w:t>
      </w:r>
      <w:r w:rsidRPr="3962CCAE">
        <w:t xml:space="preserve">at the </w:t>
      </w:r>
      <w:r w:rsidR="0003572E" w:rsidRPr="3962CCAE">
        <w:t>8-year</w:t>
      </w:r>
      <w:r w:rsidRPr="3962CCAE">
        <w:t xml:space="preserve"> D</w:t>
      </w:r>
      <w:r w:rsidR="00FE411C">
        <w:t>ata Collection Wave.</w:t>
      </w:r>
      <w:r w:rsidRPr="3962CCAE">
        <w:t xml:space="preserve"> </w:t>
      </w:r>
      <w:r w:rsidR="00C767EE">
        <w:t xml:space="preserve">The </w:t>
      </w:r>
      <w:r w:rsidR="00A10DBE">
        <w:t>National Institute of Health (</w:t>
      </w:r>
      <w:r w:rsidRPr="3962CCAE">
        <w:t>NIH</w:t>
      </w:r>
      <w:r w:rsidR="00A10DBE">
        <w:t>)</w:t>
      </w:r>
      <w:r w:rsidRPr="3962CCAE">
        <w:t xml:space="preserve"> </w:t>
      </w:r>
      <w:r w:rsidR="00372BB8">
        <w:t>T</w:t>
      </w:r>
      <w:r w:rsidRPr="3962CCAE">
        <w:t xml:space="preserve">oolbox </w:t>
      </w:r>
      <w:r w:rsidR="00372BB8">
        <w:t>C</w:t>
      </w:r>
      <w:r w:rsidRPr="3962CCAE">
        <w:t xml:space="preserve">ognition </w:t>
      </w:r>
      <w:r w:rsidR="00372BB8">
        <w:t>B</w:t>
      </w:r>
      <w:r w:rsidRPr="3962CCAE">
        <w:t>attery</w:t>
      </w:r>
      <w:r w:rsidR="00A10DBE">
        <w:t xml:space="preserve"> </w:t>
      </w:r>
      <w:r w:rsidRPr="3962CCAE">
        <w:t>and Strengths and Difficulties Questionnaire (</w:t>
      </w:r>
      <w:r w:rsidR="00A10DBE">
        <w:t xml:space="preserve">SDQ; </w:t>
      </w:r>
      <w:r w:rsidRPr="3962CCAE">
        <w:t xml:space="preserve">behaviour) were already part of the planned GUiNZ </w:t>
      </w:r>
      <w:r w:rsidR="0003572E" w:rsidRPr="3962CCAE">
        <w:t>8-year</w:t>
      </w:r>
      <w:r w:rsidRPr="3962CCAE">
        <w:t xml:space="preserve"> DCW and were retained. Screening criteria for children who would be offered full assessment were based on outcomes of these measures. Screening cut off was set at –1.5SD. This was deemed a reasonable cut-off to avoid having too many false negatives in the screening. It is also the cut-off for impairment in the Hoyme criteria for FASD diagnosis.</w:t>
      </w:r>
      <w:r>
        <w:t xml:space="preserve"> </w:t>
      </w:r>
      <w:r w:rsidRPr="009162C8">
        <w:t>The LL children also received facial photography to measure the facial features that can be associated with FASD.</w:t>
      </w:r>
    </w:p>
    <w:p w14:paraId="1BB642FE" w14:textId="77777777" w:rsidR="003B1AB3" w:rsidRPr="009162C8" w:rsidRDefault="003B1AB3" w:rsidP="003B1AB3"/>
    <w:p w14:paraId="3A34CDB6" w14:textId="7C5A1DB1" w:rsidR="003B1AB3" w:rsidRPr="009162C8" w:rsidRDefault="003B1AB3" w:rsidP="003B1AB3">
      <w:r w:rsidRPr="3962CCAE">
        <w:t>The FASD project with the L</w:t>
      </w:r>
      <w:r w:rsidR="00820FC8">
        <w:t>L</w:t>
      </w:r>
      <w:r w:rsidRPr="3962CCAE">
        <w:t xml:space="preserve"> group showed several difficulties:</w:t>
      </w:r>
    </w:p>
    <w:p w14:paraId="16C484E1" w14:textId="2A9EAFDA" w:rsidR="003B1AB3" w:rsidRPr="009162C8" w:rsidRDefault="003B1AB3" w:rsidP="00F15653">
      <w:pPr>
        <w:pStyle w:val="ListBullet"/>
      </w:pPr>
      <w:r w:rsidRPr="009162C8">
        <w:t xml:space="preserve">Consent rates to re-contact families whose children met the screening criteria and </w:t>
      </w:r>
      <w:r w:rsidRPr="009162C8">
        <w:lastRenderedPageBreak/>
        <w:t>consent rates for full FASD assessment were low.</w:t>
      </w:r>
    </w:p>
    <w:p w14:paraId="0C2A6357" w14:textId="526644A1" w:rsidR="003B1AB3" w:rsidRPr="009162C8" w:rsidRDefault="003B1AB3" w:rsidP="00F15653">
      <w:pPr>
        <w:pStyle w:val="ListBullet"/>
      </w:pPr>
      <w:r>
        <w:t>The case ascertainment methodology was time</w:t>
      </w:r>
      <w:r w:rsidR="00820FC8">
        <w:t xml:space="preserve"> </w:t>
      </w:r>
      <w:r>
        <w:t>consuming. Children spent up to 10 hours attending their appointments and clinicians and developmental coordinators spent around 16 hours per completing participant, including assessments, documentation and feedback time.</w:t>
      </w:r>
    </w:p>
    <w:p w14:paraId="5131AB8A" w14:textId="77777777" w:rsidR="003B1AB3" w:rsidRPr="009162C8" w:rsidRDefault="003B1AB3" w:rsidP="00412DEC">
      <w:pPr>
        <w:pStyle w:val="ListBullet"/>
        <w:spacing w:after="0"/>
      </w:pPr>
      <w:r w:rsidRPr="009162C8">
        <w:t>At review only 12% of children had photos of sufficient quality to be able to quantify the three facial features associated with FASD. Therefore, the facial photography was not used in the LL analysis.</w:t>
      </w:r>
    </w:p>
    <w:p w14:paraId="3075B641" w14:textId="77777777" w:rsidR="00412DEC" w:rsidRDefault="00412DEC" w:rsidP="004E7575">
      <w:pPr>
        <w:keepNext/>
      </w:pPr>
    </w:p>
    <w:p w14:paraId="711E4AD3" w14:textId="3B57C036" w:rsidR="003B1AB3" w:rsidRPr="009162C8" w:rsidRDefault="003B1AB3" w:rsidP="004E7575">
      <w:pPr>
        <w:keepNext/>
      </w:pPr>
      <w:r w:rsidRPr="009162C8">
        <w:t xml:space="preserve">The outcome of the </w:t>
      </w:r>
      <w:r w:rsidR="00357990">
        <w:t>LL</w:t>
      </w:r>
      <w:r w:rsidRPr="009162C8">
        <w:t xml:space="preserve"> FASD pilot project was that in the environment of the </w:t>
      </w:r>
      <w:r w:rsidRPr="00357990">
        <w:rPr>
          <w:i/>
          <w:iCs/>
        </w:rPr>
        <w:t>GUiNZ</w:t>
      </w:r>
      <w:r w:rsidRPr="009162C8">
        <w:t xml:space="preserve"> cohort, face-to face FASD assessment for children who would meet screening criteria would not be feasible. Determination of FASD prevalence in the </w:t>
      </w:r>
      <w:r w:rsidRPr="0023027F">
        <w:rPr>
          <w:i/>
          <w:iCs/>
        </w:rPr>
        <w:t>GUiNZ</w:t>
      </w:r>
      <w:r w:rsidRPr="009162C8">
        <w:t xml:space="preserve"> cohort with case ascertainment methodology was therefore not deemed possible.</w:t>
      </w:r>
    </w:p>
    <w:p w14:paraId="322970F9" w14:textId="77777777" w:rsidR="003B1AB3" w:rsidRPr="009162C8" w:rsidRDefault="003B1AB3" w:rsidP="003B1AB3"/>
    <w:p w14:paraId="7ADFBEB8" w14:textId="095ACBB5" w:rsidR="003B1AB3" w:rsidRDefault="003B1AB3" w:rsidP="003B1AB3">
      <w:r w:rsidRPr="42F7DAA0">
        <w:t xml:space="preserve">The participants of the main </w:t>
      </w:r>
      <w:r w:rsidRPr="0023027F">
        <w:rPr>
          <w:i/>
          <w:iCs/>
        </w:rPr>
        <w:t>GUiNZ</w:t>
      </w:r>
      <w:r w:rsidRPr="42F7DAA0">
        <w:t xml:space="preserve"> cohort did go on to complete the NIH </w:t>
      </w:r>
      <w:r w:rsidR="00DE4A4A">
        <w:t>T</w:t>
      </w:r>
      <w:r w:rsidRPr="42F7DAA0">
        <w:t xml:space="preserve">oolbox </w:t>
      </w:r>
      <w:r w:rsidR="00DE4A4A">
        <w:t>C</w:t>
      </w:r>
      <w:r w:rsidRPr="42F7DAA0">
        <w:t xml:space="preserve">ognition </w:t>
      </w:r>
      <w:r w:rsidR="00DE4A4A">
        <w:t>B</w:t>
      </w:r>
      <w:r w:rsidRPr="42F7DAA0">
        <w:t xml:space="preserve">attery, Vineland Adaptive Behaviour Scales (socialisation domain) and </w:t>
      </w:r>
      <w:r w:rsidR="00372BB8">
        <w:t>SDQ</w:t>
      </w:r>
      <w:r w:rsidRPr="42F7DAA0">
        <w:t xml:space="preserve"> at the </w:t>
      </w:r>
      <w:r w:rsidR="0003572E" w:rsidRPr="42F7DAA0">
        <w:t>8-year</w:t>
      </w:r>
      <w:r w:rsidRPr="42F7DAA0">
        <w:t xml:space="preserve"> DCW.</w:t>
      </w:r>
    </w:p>
    <w:p w14:paraId="02D2737C" w14:textId="77777777" w:rsidR="003B1AB3" w:rsidRPr="009162C8" w:rsidRDefault="003B1AB3" w:rsidP="003B1AB3"/>
    <w:p w14:paraId="74A496DF" w14:textId="791C6F0D" w:rsidR="003B1AB3" w:rsidRDefault="003B1AB3" w:rsidP="003B1AB3">
      <w:pPr>
        <w:rPr>
          <w:rStyle w:val="markedcontent"/>
        </w:rPr>
      </w:pPr>
      <w:r w:rsidRPr="009162C8">
        <w:t xml:space="preserve">The </w:t>
      </w:r>
      <w:r w:rsidR="00372BB8">
        <w:t>MOH</w:t>
      </w:r>
      <w:r w:rsidRPr="009162C8">
        <w:t xml:space="preserve"> subsequently commissioned Dr Jacquemard and </w:t>
      </w:r>
      <w:r w:rsidRPr="00372BB8">
        <w:rPr>
          <w:i/>
          <w:iCs/>
        </w:rPr>
        <w:t>GUiNZ</w:t>
      </w:r>
      <w:r w:rsidRPr="009162C8">
        <w:t xml:space="preserve"> to </w:t>
      </w:r>
      <w:r w:rsidR="0062284F">
        <w:t>complete</w:t>
      </w:r>
      <w:r w:rsidRPr="009162C8">
        <w:t xml:space="preserve"> the current study, which examines neurocognitive outcomes of children with prenatal alcohol exposure in the </w:t>
      </w:r>
      <w:r w:rsidRPr="00372BB8">
        <w:rPr>
          <w:i/>
          <w:iCs/>
        </w:rPr>
        <w:t>GUiNZ</w:t>
      </w:r>
      <w:r w:rsidRPr="009162C8">
        <w:t xml:space="preserve"> cohort. MOH has a FASD Action Plan in place. In the </w:t>
      </w:r>
      <w:r w:rsidRPr="009162C8">
        <w:rPr>
          <w:i/>
          <w:iCs/>
        </w:rPr>
        <w:t>Summary of progress on the FASD Action Plan</w:t>
      </w:r>
      <w:r w:rsidRPr="009162C8">
        <w:t xml:space="preserve"> of March 2022 it </w:t>
      </w:r>
      <w:r w:rsidR="00E2732D">
        <w:t>reports</w:t>
      </w:r>
      <w:r w:rsidRPr="009162C8">
        <w:t xml:space="preserve"> that this study will </w:t>
      </w:r>
      <w:r w:rsidRPr="009162C8">
        <w:rPr>
          <w:rStyle w:val="markedcontent"/>
        </w:rPr>
        <w:t xml:space="preserve">estimate the prevalence of children in the </w:t>
      </w:r>
      <w:r w:rsidRPr="009B0405">
        <w:rPr>
          <w:rStyle w:val="markedcontent"/>
          <w:i/>
          <w:iCs/>
        </w:rPr>
        <w:t>GUiNZ</w:t>
      </w:r>
      <w:r w:rsidRPr="009162C8">
        <w:rPr>
          <w:rStyle w:val="markedcontent"/>
        </w:rPr>
        <w:t xml:space="preserve"> cohort that present with neurocognitive</w:t>
      </w:r>
      <w:r w:rsidRPr="009162C8">
        <w:t xml:space="preserve"> </w:t>
      </w:r>
      <w:r w:rsidRPr="009162C8">
        <w:rPr>
          <w:rStyle w:val="markedcontent"/>
        </w:rPr>
        <w:t>difficulties that may be related to FASD and would benefit from further assessment.</w:t>
      </w:r>
    </w:p>
    <w:p w14:paraId="192DB42E" w14:textId="77777777" w:rsidR="009B0405" w:rsidRPr="009162C8" w:rsidRDefault="009B0405" w:rsidP="003B1AB3"/>
    <w:p w14:paraId="693CD6EE" w14:textId="27B8066C" w:rsidR="003B1AB3" w:rsidRPr="009162C8" w:rsidRDefault="003B1AB3" w:rsidP="003B1AB3">
      <w:r w:rsidRPr="009162C8">
        <w:t xml:space="preserve">This study focusses primarily on the relationship between neurocognitive outcomes and alcohol exposure perinatally in the </w:t>
      </w:r>
      <w:r w:rsidR="00C85A6A" w:rsidRPr="00C85A6A">
        <w:rPr>
          <w:i/>
          <w:iCs/>
        </w:rPr>
        <w:t>GUiNZ</w:t>
      </w:r>
      <w:r w:rsidRPr="009162C8">
        <w:t xml:space="preserve"> cohort data. It cannot provide individualised diagnosis for FASD, nor an estimate of how many participants may meet neurocognitive criteria for FASD.</w:t>
      </w:r>
    </w:p>
    <w:p w14:paraId="5E0E5448" w14:textId="77777777" w:rsidR="003B1AB3" w:rsidRPr="009162C8" w:rsidRDefault="003B1AB3" w:rsidP="003B1AB3">
      <w:r w:rsidRPr="009162C8">
        <w:t xml:space="preserve"> </w:t>
      </w:r>
    </w:p>
    <w:p w14:paraId="66C4369B" w14:textId="6D9B4666" w:rsidR="003B1AB3" w:rsidRDefault="003B1AB3" w:rsidP="00981D1E">
      <w:pPr>
        <w:pStyle w:val="Heading1"/>
        <w:rPr>
          <w:rFonts w:eastAsia="Calibri"/>
        </w:rPr>
      </w:pPr>
      <w:bookmarkStart w:id="16" w:name="_Toc109393038"/>
      <w:r w:rsidRPr="00AF15E0">
        <w:rPr>
          <w:rFonts w:eastAsia="Calibri"/>
        </w:rPr>
        <w:lastRenderedPageBreak/>
        <w:t xml:space="preserve">Behaviour and </w:t>
      </w:r>
      <w:r w:rsidR="00981D1E">
        <w:rPr>
          <w:rFonts w:eastAsia="Calibri"/>
        </w:rPr>
        <w:t>n</w:t>
      </w:r>
      <w:r w:rsidRPr="00AF15E0">
        <w:rPr>
          <w:rFonts w:eastAsia="Calibri"/>
        </w:rPr>
        <w:t>eurocognition</w:t>
      </w:r>
      <w:bookmarkEnd w:id="16"/>
    </w:p>
    <w:p w14:paraId="2A20458A" w14:textId="77777777" w:rsidR="003B1AB3" w:rsidRPr="00AF15E0" w:rsidRDefault="003B1AB3" w:rsidP="003B1AB3">
      <w:pPr>
        <w:pStyle w:val="BodyText"/>
      </w:pPr>
    </w:p>
    <w:p w14:paraId="106FBA18" w14:textId="5B1AD146" w:rsidR="003B1AB3" w:rsidRDefault="003B1AB3" w:rsidP="00A7055F">
      <w:r w:rsidRPr="009162C8">
        <w:t>The behavioural and neurocognitive challenges that people with FASD face have been well described. These difficulties present from a young age, with a pervasive pattern of behavioural and neurocognitive disturbances, which become more and more complex as a child grows up. A definitive neurodevelopmental profile for FASD has however not been established</w:t>
      </w:r>
      <w:r>
        <w:t>.</w:t>
      </w:r>
      <w:r>
        <w:fldChar w:fldCharType="begin"/>
      </w:r>
      <w:r w:rsidR="00273B64">
        <w:instrText xml:space="preserve"> ADDIN ZOTERO_ITEM CSL_CITATION {"citationID":"WsRbspTx","properties":{"formattedCitation":"\\super 10\\nosupersub{}","plainCitation":"10","noteIndex":0},"citationItems":[{"id":39,"uris":["http://zotero.org/groups/4503991/items/IW9VTPYK"],"itemData":{"id":39,"type":"article-journal","abstract":"BACKGROUND: In an effort to improve the screening and diagnosis of individuals with Fetal Alcohol Spectrum Disorder (FASD), research has focused on the identification of a unique neurodevelopmental profile characteristic of this population. The objective of this review was to identify any existing neurodevelopmental profiles of FASD and review their classification function in order to identify gaps and limitations of the current literature.\nMETHODS: A systematic search for studies published up to the end of December 2016 reporting an identified neurodevelopmental profile of FASD was conducted using multiple electronic bibliographic databases. The search was not limited geographically or by language of publication. Original research published in a peer-reviewed journal that involved the evaluation of the classification function of an identified neurodevelopmental profile of FASD was included.\nRESULTS: Two approaches have been taken to determine the pathognomonic neurodevelopmental features of FASD, namely the utilization of i) behavioral observations/ratings by parents/caregivers and ii) subtest scores from standardized test batteries assessing a variety of neurodevelopmental domains. Both approaches show some promise, with the former approach (which is dominated by research on the Neurobehavioral Screening Tool) having good sensitivity (63% to 98%), but varying specificity (42% to 100%), and the latter approach having good specificity (72% to 96%), but varying sensitivity (60% to 88%).\nCONCLUSIONS: The current review revealed that research in this area remains limited and a definitive neurodevelopmental profile of FASD has not been established. However, the identification of a neurodevelopmental profile will aid in the accurate identification of individuals with FASD, by adding to the armamentarium of clinicians. The full review protocol is available in PROSPERO ( http://www.crd.york.ac.uk/PROSPERO/ ); registration number CRD42016039326; registered 20 May 2016.","container-title":"BMC psychology","DOI":"10.1186/s40359-017-0191-2","ISSN":"2050-7283","issue":"1","journalAbbreviation":"BMC Psychol","language":"eng","note":"PMID: 28645298\nPMCID: PMC5481937","page":"22","source":"PubMed","title":"Neurodevelopmental profile of Fetal Alcohol Spectrum Disorder: A systematic review","title-short":"Neurodevelopmental profile of Fetal Alcohol Spectrum Disorder","volume":"5","author":[{"family":"Lange","given":"Shannon"},{"family":"Rovet","given":"Joanne"},{"family":"Rehm","given":"Jürgen"},{"family":"Popova","given":"Svetlana"}],"issued":{"date-parts":[["2017",6,23]]}}}],"schema":"https://github.com/citation-style-language/schema/raw/master/csl-citation.json"} </w:instrText>
      </w:r>
      <w:r>
        <w:fldChar w:fldCharType="separate"/>
      </w:r>
      <w:r w:rsidR="00273B64" w:rsidRPr="00273B64">
        <w:rPr>
          <w:rFonts w:ascii="Calibri" w:hAnsi="Calibri" w:cs="Calibri"/>
          <w:szCs w:val="24"/>
          <w:vertAlign w:val="superscript"/>
        </w:rPr>
        <w:t>10</w:t>
      </w:r>
      <w:r>
        <w:fldChar w:fldCharType="end"/>
      </w:r>
      <w:r w:rsidRPr="009162C8">
        <w:t xml:space="preserve"> The main difficulties are diminished intellectual functioning (though not necessarily in the disabled range), slow information processing, disturbances of attention, deficits in executive function and working memory, language, visual perception, memory, learning and adaptive functioning (particularly the social domain). Performance is increasingly impaired with increasing task complexity</w:t>
      </w:r>
      <w:r>
        <w:t>.</w:t>
      </w:r>
      <w:r>
        <w:rPr>
          <w:vertAlign w:val="superscript"/>
        </w:rPr>
        <w:fldChar w:fldCharType="begin"/>
      </w:r>
      <w:r w:rsidR="009F5BCD">
        <w:rPr>
          <w:vertAlign w:val="superscript"/>
        </w:rPr>
        <w:instrText xml:space="preserve"> ADDIN ZOTERO_ITEM CSL_CITATION {"citationID":"VhGQkzsw","properties":{"formattedCitation":"\\super 31\\nosupersub{}","plainCitation":"31","noteIndex":0},"citationItems":[{"id":168,"uris":["http://zotero.org/groups/4503991/items/96U8PWHV"],"itemData":{"id":168,"type":"article-journal","abstract":"The last two decades have witnessed a rapid growth of published data on the cognitive and behavioral functioning of children with fetal alcohol spectrum disorders (FASD). The main of aim of this paper is to review cognitive and behavioral data on FASD using a causal modeling framework originally proposed by Morton and Frith [1, 2], according to which data pertinent to a neurodevelopmental disorder can be organized at three levels: neurobiology, cognition, and behavior. In this review, we confine ourselves to reviewing the studies of cognitive abilities and behavior in children with FASD. The studies of cognitive functions can be further divided into two groups: those of elementary functions (e.g., reflexive orienting responses) and those of complex functions (e.g., language, memory). There is evidence that children with FASD are slower at reflective orienting responses and exhibit deficits in associative learning. The pattern of results emerging from the studies of complex cognitive functions is that the FASD group shows performance decrements with increased task complexity. At the behavioral level, children with prenatal alcohol exposure are rated as showing deficient adaptive skills, particularly in the social domain. These children have also been observed to show deficits in executive functioning with notable behavioral and emotional regulatory problems. A broad range of risk factors including the alcohol’s teratogenicity seem to interactively contribute to these cognitive and behavioral problems.","container-title":"Current Developmental Disorders Reports","DOI":"10.1007/s40474-014-0022-6","ISSN":"2196-2987","issue":"3","journalAbbreviation":"Curr Dev Disord Rep","language":"en","page":"149-160","source":"Springer Link","title":"Cognitive and Behavioral Profiles of Children with Fetal Alcohol Spectrum Disorders","volume":"1","author":[{"family":"Kodituwakku","given":"Piyadasa"},{"family":"Kodituwakku","given":"Elizabeth"}],"issued":{"date-parts":[["2014",9,1]]}}}],"schema":"https://github.com/citation-style-language/schema/raw/master/csl-citation.json"} </w:instrText>
      </w:r>
      <w:r>
        <w:rPr>
          <w:vertAlign w:val="superscript"/>
        </w:rPr>
        <w:fldChar w:fldCharType="separate"/>
      </w:r>
      <w:r w:rsidR="009F5BCD" w:rsidRPr="009F5BCD">
        <w:rPr>
          <w:rFonts w:ascii="Calibri" w:hAnsi="Calibri" w:cs="Calibri"/>
          <w:szCs w:val="24"/>
          <w:vertAlign w:val="superscript"/>
        </w:rPr>
        <w:t>31</w:t>
      </w:r>
      <w:r>
        <w:rPr>
          <w:vertAlign w:val="superscript"/>
        </w:rPr>
        <w:fldChar w:fldCharType="end"/>
      </w:r>
      <w:r w:rsidRPr="009162C8">
        <w:t xml:space="preserve"> These neurocognitive issues are associated with behavioural disturbance and emotional dysregulation.</w:t>
      </w:r>
    </w:p>
    <w:p w14:paraId="5585296D" w14:textId="77777777" w:rsidR="003B1AB3" w:rsidRPr="009162C8" w:rsidRDefault="003B1AB3" w:rsidP="00A7055F"/>
    <w:p w14:paraId="2942DFC5" w14:textId="7197A17D" w:rsidR="003B1AB3" w:rsidRDefault="003B1AB3" w:rsidP="00A7055F">
      <w:r w:rsidRPr="3962CCAE">
        <w:t>FASD also appears to be the leading cause of Attention Deficit Hyperactivity Disorder</w:t>
      </w:r>
      <w:r w:rsidR="00B92CE3">
        <w:t xml:space="preserve"> (ADHD)</w:t>
      </w:r>
      <w:r w:rsidRPr="3962CCAE">
        <w:t>. In clinical practice, many children with FASD will be managed for ADHD at the same time. A diagnosis of FASD is associated with increased risk for ADHD (relative risk = 7.6; attributable risk 86.8 %). Conversely, a diagnosis of ADHD predicts increased risk for FASD (relative risk 13.28; attributable risk 92.5 %)</w:t>
      </w:r>
      <w:r>
        <w:t>.</w:t>
      </w:r>
      <w:r w:rsidRPr="3962CCAE">
        <w:fldChar w:fldCharType="begin"/>
      </w:r>
      <w:r w:rsidR="009F5BCD">
        <w:instrText xml:space="preserve"> ADDIN ZOTERO_ITEM CSL_CITATION {"citationID":"c4AiOOwL","properties":{"formattedCitation":"\\super 32\\nosupersub{}","plainCitation":"32","noteIndex":0},"citationItems":[{"id":170,"uris":["http://zotero.org/groups/4503991/items/UZL5VFS5"],"itemData":{"id":170,"type":"article-journal","abstract":"In this issue of the journal, consensus criteria for the diagnosis and management of attention deficit hyperactivity disorder (ADHD) in people who have fetal alcohol spectrum disorders (FASD) are presented. In the absence of an adequate body of research on diagnosis and intervention, this expert consensus opinion is a welcome advance and should provide some guidance for clinicians managing people with FASD who have a comorbid ADHD.","container-title":"BMC Psychiatry","DOI":"10.1186/s12888-016-1028-x","ISSN":"1471-244X","journalAbbreviation":"BMC Psychiatry","note":"PMID: 27655173\nPMCID: PMC5032242","page":"325","source":"PubMed Central","title":"FASD and ADHD: Are they related and How?","title-short":"FASD and ADHD","volume":"16","author":[{"family":"Burd","given":"Larry"}],"issued":{"date-parts":[["2016",9,22]]}}}],"schema":"https://github.com/citation-style-language/schema/raw/master/csl-citation.json"} </w:instrText>
      </w:r>
      <w:r w:rsidRPr="3962CCAE">
        <w:fldChar w:fldCharType="separate"/>
      </w:r>
      <w:r w:rsidR="009F5BCD" w:rsidRPr="009F5BCD">
        <w:rPr>
          <w:rFonts w:ascii="Calibri" w:hAnsi="Calibri" w:cs="Calibri"/>
          <w:szCs w:val="24"/>
          <w:vertAlign w:val="superscript"/>
        </w:rPr>
        <w:t>32</w:t>
      </w:r>
      <w:r w:rsidRPr="3962CCAE">
        <w:fldChar w:fldCharType="end"/>
      </w:r>
    </w:p>
    <w:p w14:paraId="556B6F7F" w14:textId="77777777" w:rsidR="003B1AB3" w:rsidRPr="009162C8" w:rsidRDefault="003B1AB3" w:rsidP="00A7055F"/>
    <w:p w14:paraId="058F5320" w14:textId="3401276C" w:rsidR="003B1AB3" w:rsidRDefault="003B1AB3" w:rsidP="00A7055F">
      <w:r>
        <w:t xml:space="preserve">This multitude of behavioural and neurocognitive difficulties makes the diagnostic process for FASD complex. </w:t>
      </w:r>
      <w:r w:rsidR="00E56815">
        <w:t>In clinical practice</w:t>
      </w:r>
      <w:r w:rsidR="009B5034">
        <w:t xml:space="preserve"> one often will see </w:t>
      </w:r>
      <w:r w:rsidR="00FA1702">
        <w:t>behavioural and neurocognitive difficulties gradually escalate as a child moves through the primary school years.</w:t>
      </w:r>
      <w:r w:rsidR="00846E79">
        <w:t xml:space="preserve"> </w:t>
      </w:r>
      <w:r>
        <w:t xml:space="preserve">In </w:t>
      </w:r>
      <w:r w:rsidR="004D614B">
        <w:t>Aotearoa</w:t>
      </w:r>
      <w:r>
        <w:t xml:space="preserve"> New Zealand, most clinicians follow the Canadian guidelines</w:t>
      </w:r>
      <w:r>
        <w:fldChar w:fldCharType="begin"/>
      </w:r>
      <w:r>
        <w:instrText xml:space="preserve"> ADDIN ZOTERO_ITEM CSL_CITATION {"citationID":"bQyXi5tA","properties":{"formattedCitation":"\\super 33\\nosupersub{}","plainCitation":"33","noteIndex":0},"citationItems":[{"id":64,"uris":["http://zotero.org/groups/4503991/items/ZIWVPH7S"],"itemData":{"id":64,"type":"article-journal","container-title":"CMAJ : Canadian Medical Association Journal","DOI":"10.1503/cmaj.141593","ISSN":"0820-3946","issue":"3","journalAbbreviation":"CMAJ","note":"PMID: 26668194\nPMCID: PMC4754181","page":"191-197","source":"PubMed Central","title":"Fetal alcohol spectrum disorder: a guideline for diagnosis across the lifespan","title-short":"Fetal alcohol spectrum disorder","volume":"188","author":[{"family":"Cook","given":"Jocelynn L."},{"family":"Green","given":"Courtney R."},{"family":"Lilley","given":"Christine M."},{"family":"Anderson","given":"Sally M."},{"family":"Baldwin","given":"Mary Ellen"},{"family":"Chudley","given":"Albert E."},{"family":"Conry","given":"Julianne L."},{"family":"LeBlanc","given":"Nicole"},{"family":"Loock","given":"Christine A."},{"family":"Lutke","given":"Jan"},{"family":"Mallon","given":"Bernadene F."},{"family":"McFarlane","given":"Audrey A."},{"family":"Temple","given":"Valerie K."},{"family":"Rosales","given":"Ted"}],"issued":{"date-parts":[["2016",2,16]]}}}],"schema":"https://github.com/citation-style-language/schema/raw/master/csl-citation.json"} </w:instrText>
      </w:r>
      <w:r>
        <w:fldChar w:fldCharType="separate"/>
      </w:r>
      <w:r w:rsidR="009F5BCD" w:rsidRPr="1F2588E5">
        <w:rPr>
          <w:rFonts w:ascii="Calibri" w:hAnsi="Calibri" w:cs="Calibri"/>
          <w:vertAlign w:val="superscript"/>
        </w:rPr>
        <w:t>33</w:t>
      </w:r>
      <w:r>
        <w:fldChar w:fldCharType="end"/>
      </w:r>
      <w:r>
        <w:t xml:space="preserve"> for diagnosis of FASD. For a diagnosis of FASD, these guidelines require severe impairment (&gt;2SD) in three or more of ten neurodevelopmental domains:</w:t>
      </w:r>
      <w:r w:rsidR="00C040D8">
        <w:t xml:space="preserve"> </w:t>
      </w:r>
      <w:r>
        <w:t>neuroanatomy/neurophysiology</w:t>
      </w:r>
      <w:r w:rsidR="005B2D34">
        <w:t>;</w:t>
      </w:r>
      <w:r>
        <w:t xml:space="preserve"> motor skills</w:t>
      </w:r>
      <w:r w:rsidR="005B2D34">
        <w:t>;</w:t>
      </w:r>
      <w:r>
        <w:t xml:space="preserve"> cognition</w:t>
      </w:r>
      <w:r w:rsidR="005B2D34">
        <w:t>;</w:t>
      </w:r>
      <w:r>
        <w:t xml:space="preserve"> language</w:t>
      </w:r>
      <w:r w:rsidR="005B2D34">
        <w:t>;</w:t>
      </w:r>
      <w:r>
        <w:t xml:space="preserve"> academic achievement</w:t>
      </w:r>
      <w:r w:rsidR="005B2D34">
        <w:t>;</w:t>
      </w:r>
      <w:r>
        <w:t xml:space="preserve"> memory</w:t>
      </w:r>
      <w:r w:rsidR="005B2D34">
        <w:t>;</w:t>
      </w:r>
      <w:r>
        <w:t xml:space="preserve"> attention</w:t>
      </w:r>
      <w:r w:rsidR="005B2D34">
        <w:t>;</w:t>
      </w:r>
      <w:r>
        <w:t xml:space="preserve"> executive function including impulse control and hyperactivity</w:t>
      </w:r>
      <w:r w:rsidR="005B2D34">
        <w:t>;</w:t>
      </w:r>
      <w:r>
        <w:t xml:space="preserve"> affect regulation</w:t>
      </w:r>
      <w:r w:rsidR="005B2D34">
        <w:t>;</w:t>
      </w:r>
      <w:r>
        <w:t xml:space="preserve"> adaptive behaviour, social skills or social communication. These diagnostic criteria are similar in the Australian guidelines for FASD.</w:t>
      </w:r>
      <w:r>
        <w:fldChar w:fldCharType="begin"/>
      </w:r>
      <w:r>
        <w:instrText xml:space="preserve"> ADDIN ZOTERO_ITEM CSL_CITATION {"citationID":"k3egVJRM","properties":{"formattedCitation":"\\super 34\\nosupersub{}","plainCitation":"34","noteIndex":0},"citationItems":[{"id":68,"uris":["http://zotero.org/groups/4503991/items/Z6EHSHN6"],"itemData":{"id":68,"type":"article-journal","abstract":"The Australian Guide to the Diagnosis of Fetal Alcohol Spectrum Disorder and e-learning modules were released in mid-2016 and are freely available at http://alcoholpregnancy.org.au/australian-fasd-diagnostic-instrument/ australi an-guide-to-the-diagnosis-of-fASd/. Foetal alcohol spectrum disorder (FASD) is a complex neurodevelopmental disorder caused by prenatal alcohol exposure (PAE). In some individuals, characteristic facial features result from the teratogenic effect of first trimester PAE. In response to limited training opportunities in FASD, lack of a nationally adopted diagnostic instrument and confusion about diagnostic criteria, The Australian Guide to the Diagnosis of Fetal Alcohol Spectrum Disorder has been developed, funded by the Commonwealth Department of Health (DoH). Building on a literature review of diagnostic criteria and guidelines from Canada and the USA, Delphi surveys and a consensus workshop using the GRADE approach, an Australian diagnostic instrument was developed in 2012. In 2015–2016, with additional funding from the DoH, a feasibility trial was conducted, and the instrument, guide and e-learning modules were finalised and harmonised with the new Canadian guideline for diagnosis of FASD. The Australian Guide to the Diagnosis of Fetal Alcohol Spectrum Disorder and e-learning modules were released in mid-2016 and are freely available at http://alcoholpregnancy. telethonkids.org.au/australian-fasd-diagnostic-instrument/australi an-guide-to-the-diagnosis-of-fasd/. This includes clinical forms that can be used during evaluation. A key recommendation in the guide is the adoption of FASD as a diagnostic term, with two subcategories: FASD with three sentinel facial features and FASD with less than three sentinel facial features. Diagnostic criteria relate to PAE, severe neurodevelopmental impairment in 3 out of 10 domains and sentinel facial features (small palpebral fissures, smooth philtrum and thin upper lip) (Table 1; Fig. 1). FASD with three sentinel facial features replaces the diagnosis of foetal alcohol syndrome, but without a requirement for growth impairment. FASD with less than three sentinel facial features encompasses the previous categories of partial foetal alcohol syndrome and neurodevelopmental disorder-alcohol exposed. Co-existing or alternative diagnoses including genetic conditions (e.g. microdeletions or duplications), effects of other teratogens and prenatal exposures, as well as the effects of postnatal exposures such as early life trauma and brain injury should be considered. The diagnosis of FASD requires multidisciplinary assessment including comprehensive physical and developmental assessment, as well as psychometric testing, preferably by a multidisciplinary diagnostic team, and typically led by a medical specialist such as a paediatrician, psychiatrist or geneticist. The assessment process may be confronting for the individual or caregiver who should provide informed consent beforehand, and receive appropriate support as required. This is particularly salient when biological parents or family are involved. An assessment report outlining the individual’s strengths and difficulties, and recommendations should be provided to the family and referring clinician or agency. The value of sharing this information with relevant service providers (including teachers) should be discussed. If FASD is diagnosed, written information about the condition and contact details for the National Organisation for FASD (http://www.nofasd.org/) should be provided. Dissemination of the guide and the e-learning modules aims to standardise FASD diagnosis. We hope that it will provide clinicians with increased confidence to consider a diagnosis of FASD, the knowledge to refer for or make the diagnosis, and the information needed to manage and support individuals and families living with FASD. The guide will be updated as new evidence emerges, to ensure it reflects current knowledge and best practice in the evolving field of FASD. Having national, standardised criteria for diagnosis will also improve our ability to advocate for services, monitor FASD prevalence, and support efforts to reduce PAE and hence enable primary prevention of FASD.","container-title":"Journal of paediatrics and child health","DOI":"10.1111/jpc.13625","source":"Semantic Scholar","title":"Australian guide to the diagnosis of foetal alcohol spectrum disorder: A summary","title-short":"Australian guide to the diagnosis of foetal alcohol spectrum disorder","author":[{"family":"Bower","given":"C."},{"family":"Elliott","given":"E."},{"family":"Zimmet","given":"M."},{"family":"Doorey","given":"Juanita"},{"family":"Wilkins","given":"A."},{"family":"Russell","given":"V."},{"family":"Shelton","given":"Doug"},{"family":"Fitzpatrick","given":"James P."},{"family":"Watkins","given":"Rochelle E."}],"issued":{"date-parts":[["2017"]]}}}],"schema":"https://github.com/citation-style-language/schema/raw/master/csl-citation.json"} </w:instrText>
      </w:r>
      <w:r>
        <w:fldChar w:fldCharType="separate"/>
      </w:r>
      <w:r w:rsidR="009F5BCD" w:rsidRPr="1F2588E5">
        <w:rPr>
          <w:rFonts w:ascii="Calibri" w:hAnsi="Calibri" w:cs="Calibri"/>
          <w:vertAlign w:val="superscript"/>
        </w:rPr>
        <w:t>34</w:t>
      </w:r>
      <w:r>
        <w:fldChar w:fldCharType="end"/>
      </w:r>
    </w:p>
    <w:p w14:paraId="646EAD02" w14:textId="77777777" w:rsidR="003B1AB3" w:rsidRPr="009162C8" w:rsidRDefault="003B1AB3" w:rsidP="00A7055F"/>
    <w:p w14:paraId="66749BD5" w14:textId="0EB7E60D" w:rsidR="003B1AB3" w:rsidRPr="009162C8" w:rsidRDefault="003B1AB3" w:rsidP="00A7055F">
      <w:r w:rsidRPr="009162C8">
        <w:t>There is reasonable consensus among professionals about the battery of psychometric tools required to assess a child for FASD. This is not the case for screening for FASD. Proposed FASD screening tools have limited evidence base supporting their psychometric properties</w:t>
      </w:r>
      <w:r>
        <w:t>.</w:t>
      </w:r>
      <w:r>
        <w:fldChar w:fldCharType="begin"/>
      </w:r>
      <w:r w:rsidR="00273B64">
        <w:instrText xml:space="preserve"> ADDIN ZOTERO_ITEM CSL_CITATION {"citationID":"OQnKMs6M","properties":{"formattedCitation":"\\super 11,12\\nosupersub{}","plainCitation":"11,12","noteIndex":0},"citationItems":[{"id":175,"uris":["http://zotero.org/groups/4503991/items/HM68JTDY"],"itemData":{"id":175,"type":"article-journal","abstract":"BACKGROUND: Fetal alcohol spectrum disorder (FASD) is a prevalent neurodevelopmental disorder that is caused by prenatal alcohol exposure (PAE) and associated with a range of cognitive, affective, and health concerns. Although the identification of FASD can facilitate the provision of interventions and support, and plays a protective role against adverse outcomes, there are high rates of missed detection. The identification of FASD via screening may improve its recognition across settings. The current systematic review examined the available evidence on FASD screening tools and approaches across age groups and settings.\nMETHODS: A systematic search was carried out for both peer-reviewed studies and gray literature sources published between January 1990 and May 2020 and was preregistered with PROSPERO (#CRD42019122077). Studies included in the review focused on human applications of FASD screening in children, adolescents, and adults. The quality of the studies was assessed using the QUADAS-2 and GRADE frameworks.\nRESULTS: The search yielded 20 screening tools and approaches across 45 studies, broadly characterized in 2 groups. The first group included approaches currently in use that aim to identify individuals at risk of FASD using a range of markers (n = 19) or associated sentinel dysmorphic facial features (n = 6). Another group of studies, characterized as emerging, focused on identifying promising biomarkers of PAE/FASD (n = 20). Overall, we identified limited research supporting the psychometric properties of most screening approaches. The quality review provided evidence of bias due to the common use of case-control designs and lack of adequate reference standards.\nCONCLUSIONS: Although several FASD screening tools and approaches are available for use across a range of age groups and settings, the overall evidence base supporting their psychometric properties is weak, with most studies demonstrating significant risk of bias. Service providers should exercise caution in selecting and implementing FASD screening tools given these limitations. It is critically important to accurately identify individuals with FASD across ages and settings to support healthy outcomes. Thus, there is a pressing need for additional research in this area, particularly validation studies in large and representative samples using robust methodological approaches.","container-title":"Alcoholism, Clinical and Experimental Research","DOI":"10.1111/acer.14657","ISSN":"1530-0277","issue":"8","journalAbbreviation":"Alcohol Clin Exp Res","language":"eng","note":"PMID: 34453340","page":"1527-1547","source":"PubMed","title":"Screening approaches for identifying fetal alcohol spectrum disorder in children, adolescents, and adults: A systematic review","title-short":"Screening approaches for identifying fetal alcohol spectrum disorder in children, adolescents, and adults","volume":"45","author":[{"family":"Grubb","given":"Melissa"},{"family":"Golden","given":"Ariella"},{"family":"Withers","given":"Abigail"},{"family":"Vellone","given":"Daniella"},{"family":"Young","given":"Arlene"},{"family":"McLachlan","given":"Kaitlyn"}],"issued":{"date-parts":[["2021",8]]}},"label":"page"},{"id":173,"uris":["http://zotero.org/groups/4503991/items/AFCG58GH"],"itemData":{"id":173,"type":"article-journal","abstract":"BACKGROUND: Screening facilitates the early identification of fetal alcohol spectrum disorder (FASD) and prevalence estimation of FASD for timely prevention, diagnostic, and management planning. However, little is known about FASD screening tools.\nAIMS: The aims of this systematic review are to identify FASD screening tools and examine their performance characteristics.\nMETHODS: Four electronic databases were searched for eligible studies that examined individuals with FASD or prenatal alcohol exposure and reported the sensitivity and specificity of FASD screening tools. The quality of the studies was assessed using the Quality Assessment of Diagnostic Studies-2 tool.\nRESULTS: Sixteen studies were identified, comprising five fetal alcohol syndrome (FAS) and seven FASD screening tools. They varied in screening approach and performance characteristics and were linked to four different diagnostic criteria. FAS screening tools performed well in the identification of individuals at risk of FAS while the performance of FASD screening tools varied in the identification of individuals at risk of FASD.\nCONCLUSION AND IMPLICATIONS: Results highlight the vast differences in the screening approaches performance characteristics, and diagnostic criteria linked to FASD screening tools. More research is needed to identify biomarkers unique to FASD to guide the development of accurate FASD screening tools.","container-title":"Research in Developmental Disabilities","DOI":"10.1016/j.ridd.2021.104168","ISSN":"1873-3379","journalAbbreviation":"Res Dev Disabil","language":"eng","note":"PMID: 34996007","page":"104168","source":"PubMed","title":"Fetal alcohol spectrum disorders screening tools: A systematic review","title-short":"Fetal alcohol spectrum disorders screening tools","volume":"122","author":[{"family":"Lim","given":"Yi Huey"},{"family":"Watkins","given":"Rochelle E."},{"family":"Jones","given":"Heather"},{"family":"Kippin","given":"Natalie R."},{"family":"Finlay-Jones","given":"Amy"}],"issued":{"date-parts":[["2022",3]]}},"label":"page"}],"schema":"https://github.com/citation-style-language/schema/raw/master/csl-citation.json"} </w:instrText>
      </w:r>
      <w:r>
        <w:fldChar w:fldCharType="separate"/>
      </w:r>
      <w:r w:rsidR="00273B64" w:rsidRPr="00273B64">
        <w:rPr>
          <w:rFonts w:ascii="Calibri" w:hAnsi="Calibri" w:cs="Calibri"/>
          <w:szCs w:val="24"/>
          <w:vertAlign w:val="superscript"/>
        </w:rPr>
        <w:t>11,12</w:t>
      </w:r>
      <w:r>
        <w:fldChar w:fldCharType="end"/>
      </w:r>
      <w:r w:rsidRPr="009162C8">
        <w:t xml:space="preserve"> Recent studies have nevertheless attempted to use psychometric screening tools to screen populations for FASD</w:t>
      </w:r>
      <w:r>
        <w:t>,</w:t>
      </w:r>
      <w:r>
        <w:fldChar w:fldCharType="begin"/>
      </w:r>
      <w:r w:rsidR="00947E90">
        <w:instrText xml:space="preserve"> ADDIN ZOTERO_ITEM CSL_CITATION {"citationID":"03kdmbFr","properties":{"formattedCitation":"\\super 14\\nosupersub{}","plainCitation":"14","noteIndex":0},"citationItems":[{"id":21,"uris":["http://zotero.org/groups/4503991/items/6NM5KWDC"],"itemData":{"id":21,"type":"article-journal","abstract":"Fetal alcohol spectrum disorders (FASDs) are lifelong disabilities caused by prenatal alcohol exposure. Prenatal alcohol use is common in the UK, but FASD prevalence was unknown. Prevalence estimates are essential for informing FASD prevention, identification and support., We applied novel screening algorithms to existing data to estimate the screening prevalence of FASD. Data were from a population-based cohort study (ALSPAC), which recruited pregnant women with expected delivery dates between 1991 and 1992 from the Bristol area of the UK. We evaluated different missing data strategies by comparing results from complete case, single imputation (which assumed that missing data indicated no exposure and no impairment), and multiple imputation methods., 6.0% of children screened positive for FASD in the analysis that used the single imputation method (total N = 13,495), 7.2% in complete case analysis (total N = 223) and 17.0% in the analysis with multiply imputed data (total N = 13,495). A positive FASD screen was more common among children of lower socioeconomic status and children from unplanned pregnancies. Our analyses showed that the complete case and single imputation methods that are commonly used in FASD prevalence studies are likely to underestimate FASD prevalence., Although not equivalent to a formal diagnosis, these screening prevalence estimates suggest that FASD is likely to be a significant public health concern in the UK. Given current patterns of alcohol consumption and recent changes in prenatal guidance, active case ascertainment studies are urgently needed to further clarify the current epidemiology of FASD in the general population of the UK., \n          \n            \n              •\n              Up to 79% of women consumed alcohol while pregnant.\n            \n            \n              •\n              Up to 17% of children screened positive for a fetal alcohol spectrum disorder (FASD).\n            \n            \n              •\n              Alcohol-related neurodevelopmental disorder was the most common FASD subtype.\n            \n            \n              •\n              Screening is not equivalent to formal diagnosis. Follow-up studies required.\n            \n            \n              •\n              A positive FASD screen was more common following unplanned pregnancy.","container-title":"Preventive Medicine","DOI":"10.1016/j.ypmed.2018.10.013","ISSN":"0091-7435","journalAbbreviation":"Prev Med","note":"PMID: 30503408\nPMCID: PMC6344226","page":"344-351","source":"PubMed Central","title":"Screening prevalence of fetal alcohol spectrum disorders in a region of the United Kingdom: A population-based birth-cohort study","title-short":"Screening prevalence of fetal alcohol spectrum disorders in a region of the United Kingdom","volume":"118","author":[{"family":"McQuire","given":"Cheryl"},{"family":"Mukherjee","given":"Raja"},{"family":"Hurt","given":"Lisa"},{"family":"Higgins","given":"Andrea"},{"family":"Greene","given":"Giles"},{"family":"Farewell","given":"Daniel"},{"family":"Kemp","given":"Alison"},{"family":"Paranjothy","given":"Shantini"}],"issued":{"date-parts":[["2019",1]]}}}],"schema":"https://github.com/citation-style-language/schema/raw/master/csl-citation.json"} </w:instrText>
      </w:r>
      <w:r>
        <w:fldChar w:fldCharType="separate"/>
      </w:r>
      <w:r w:rsidR="00947E90" w:rsidRPr="00947E90">
        <w:rPr>
          <w:rFonts w:ascii="Calibri" w:hAnsi="Calibri" w:cs="Calibri"/>
          <w:szCs w:val="24"/>
          <w:vertAlign w:val="superscript"/>
        </w:rPr>
        <w:t>14</w:t>
      </w:r>
      <w:r>
        <w:fldChar w:fldCharType="end"/>
      </w:r>
      <w:r w:rsidRPr="009162C8">
        <w:t xml:space="preserve"> or to compare neurocognitive outcomes of children exposed to alcohol </w:t>
      </w:r>
      <w:r w:rsidR="00E2732D">
        <w:t>with</w:t>
      </w:r>
      <w:r w:rsidRPr="009162C8">
        <w:t xml:space="preserve"> non-exposed children</w:t>
      </w:r>
      <w:r>
        <w:t>.</w:t>
      </w:r>
      <w:r>
        <w:fldChar w:fldCharType="begin"/>
      </w:r>
      <w:r w:rsidR="009F5BCD">
        <w:instrText xml:space="preserve"> ADDIN ZOTERO_ITEM CSL_CITATION {"citationID":"v8wQE1DH","properties":{"formattedCitation":"\\super 35\\nosupersub{}","plainCitation":"35","noteIndex":0},"citationItems":[{"id":128,"uris":["http://zotero.org/groups/4503991/items/U5N52ABD"],"itemData":{"id":128,"type":"article-journal","abstract":"OBJECTIVE: Data on the neurodevelopmental and associated behavioral effects of light to moderate in utero alcohol exposure are limited. This retrospective investigation tested for associations between reported maternal prenatal alcohol use and psychological, behavioral, and neurodevelopmental outcomes in substance-naive youths.\nMETHODS: Participants were 9,719 youths (ages 9.0 to 10.9 years) from the Adolescent Brain Cognitive Development Study. Based on parental reports, 2,518 (25.9%) had been exposed to alcohol in utero. Generalized additive mixed models and multilevel cross-sectional and longitudinal mediation models were used to test whether prenatal alcohol exposure was associated with psychological, behavioral, and cognitive outcomes, and whether differences in brain structure and resting-state functional connectivity partially explained these associations at baseline and 1-year follow-up, after controlling for possible confounding factors.\nRESULTS: Prenatal alcohol exposure of any severity was associated with greater psychopathology, attention deficits, and impulsiveness, with some effects showing a dose-dependent response. Children with prenatal alcohol exposure, compared with those without, displayed greater cerebral and regional volume and greater regional surface area. Resting-state functional connectivity was largely unaltered in children with in utero exposure. Some of the psychological and behavioral outcomes at baseline and at the 1-year follow-up were partially explained by differences in brain structure among youths who had been exposed to alcohol in utero.\nCONCLUSIONS: Any alcohol use during pregnancy is associated with subtle yet significant psychological and behavioral effects in children. Women should continue to be advised to abstain from alcohol consumption from conception throughout pregnancy.","container-title":"The American Journal of Psychiatry","DOI":"10.1176/appi.ajp.2020.20010086","ISSN":"1535-7228","issue":"11","journalAbbreviation":"Am J Psychiatry","language":"eng","note":"PMID: 32972200\nPMCID: PMC7924902","page":"1060-1072","source":"PubMed","title":"Association of Prenatal Alcohol Exposure With Psychological, Behavioral, and Neurodevelopmental Outcomes in Children From the Adolescent Brain Cognitive Development Study","volume":"177","author":[{"family":"Lees","given":"Briana"},{"family":"Mewton","given":"Louise"},{"family":"Jacobus","given":"Joanna"},{"family":"Valadez","given":"Emilio A."},{"family":"Stapinski","given":"Lexine A."},{"family":"Teesson","given":"Maree"},{"family":"Tapert","given":"Susan F."},{"family":"Squeglia","given":"Lindsay M."}],"issued":{"date-parts":[["2020",11,1]]}}}],"schema":"https://github.com/citation-style-language/schema/raw/master/csl-citation.json"} </w:instrText>
      </w:r>
      <w:r>
        <w:fldChar w:fldCharType="separate"/>
      </w:r>
      <w:r w:rsidR="009F5BCD" w:rsidRPr="009F5BCD">
        <w:rPr>
          <w:rFonts w:ascii="Calibri" w:hAnsi="Calibri" w:cs="Calibri"/>
          <w:szCs w:val="24"/>
          <w:vertAlign w:val="superscript"/>
        </w:rPr>
        <w:t>35</w:t>
      </w:r>
      <w:r>
        <w:fldChar w:fldCharType="end"/>
      </w:r>
    </w:p>
    <w:p w14:paraId="228B36D6" w14:textId="77777777" w:rsidR="003B1AB3" w:rsidRPr="009162C8" w:rsidRDefault="003B1AB3" w:rsidP="003B1AB3"/>
    <w:p w14:paraId="51C37E44" w14:textId="5ED636A4" w:rsidR="003B1AB3" w:rsidRPr="00981D1E" w:rsidRDefault="003B1AB3" w:rsidP="00981D1E">
      <w:pPr>
        <w:pStyle w:val="Heading1"/>
      </w:pPr>
      <w:bookmarkStart w:id="17" w:name="_Toc109393039"/>
      <w:r w:rsidRPr="00981D1E">
        <w:rPr>
          <w:rFonts w:eastAsia="Calibri"/>
        </w:rPr>
        <w:lastRenderedPageBreak/>
        <w:t>Literature</w:t>
      </w:r>
      <w:r w:rsidRPr="00981D1E">
        <w:t xml:space="preserve"> </w:t>
      </w:r>
      <w:r w:rsidR="00981D1E">
        <w:t>r</w:t>
      </w:r>
      <w:r w:rsidRPr="00981D1E">
        <w:rPr>
          <w:rStyle w:val="HeaderChar"/>
          <w:rFonts w:asciiTheme="minorHAnsi" w:hAnsiTheme="minorHAnsi" w:cstheme="minorHAnsi"/>
        </w:rPr>
        <w:t>eview</w:t>
      </w:r>
      <w:bookmarkEnd w:id="17"/>
      <w:r w:rsidRPr="00981D1E">
        <w:rPr>
          <w:rFonts w:eastAsia="Calibri"/>
        </w:rPr>
        <w:t xml:space="preserve"> </w:t>
      </w:r>
    </w:p>
    <w:p w14:paraId="53CFDE54" w14:textId="04F00F9B" w:rsidR="003B1AB3" w:rsidRPr="009162C8" w:rsidRDefault="003B1AB3" w:rsidP="003B1AB3"/>
    <w:p w14:paraId="68911E5F" w14:textId="77777777" w:rsidR="003B1AB3" w:rsidRPr="009162C8" w:rsidRDefault="003B1AB3" w:rsidP="003B1AB3">
      <w:r w:rsidRPr="01A869AA">
        <w:rPr>
          <w:rFonts w:ascii="Calibri" w:eastAsia="Calibri" w:hAnsi="Calibri" w:cs="Calibri"/>
        </w:rPr>
        <w:t xml:space="preserve">In this literature review we will summarise only the most relevant articles pertaining to the subject of the study. Where available, we have given preference to metanalyses and systematic reviews. </w:t>
      </w:r>
    </w:p>
    <w:p w14:paraId="224704E5" w14:textId="77777777" w:rsidR="003B1AB3" w:rsidRPr="009162C8" w:rsidRDefault="003B1AB3" w:rsidP="003B1AB3">
      <w:r w:rsidRPr="01A869AA">
        <w:rPr>
          <w:rFonts w:ascii="Calibri" w:eastAsia="Calibri" w:hAnsi="Calibri" w:cs="Calibri"/>
        </w:rPr>
        <w:t xml:space="preserve"> </w:t>
      </w:r>
    </w:p>
    <w:p w14:paraId="19938BA0" w14:textId="77777777" w:rsidR="003B1AB3" w:rsidRPr="00625DD9" w:rsidRDefault="003B1AB3" w:rsidP="003B1AB3">
      <w:pPr>
        <w:pStyle w:val="Heading2"/>
        <w:rPr>
          <w:color w:val="206025"/>
        </w:rPr>
      </w:pPr>
      <w:bookmarkStart w:id="18" w:name="_Toc109393040"/>
      <w:r w:rsidRPr="00625DD9">
        <w:rPr>
          <w:rFonts w:eastAsia="Calibri"/>
          <w:color w:val="206025"/>
        </w:rPr>
        <w:t>Drinking in pregnancy</w:t>
      </w:r>
      <w:bookmarkEnd w:id="18"/>
      <w:r w:rsidRPr="00625DD9">
        <w:rPr>
          <w:rFonts w:eastAsia="Calibri"/>
          <w:color w:val="206025"/>
        </w:rPr>
        <w:t xml:space="preserve"> </w:t>
      </w:r>
    </w:p>
    <w:p w14:paraId="16FDC754" w14:textId="77777777" w:rsidR="003B1AB3" w:rsidRDefault="003B1AB3" w:rsidP="003B1AB3">
      <w:pPr>
        <w:rPr>
          <w:rFonts w:ascii="Calibri" w:eastAsia="Calibri" w:hAnsi="Calibri" w:cs="Calibri"/>
        </w:rPr>
      </w:pPr>
    </w:p>
    <w:p w14:paraId="4C604913" w14:textId="23DAECBC" w:rsidR="003B1AB3" w:rsidRPr="009162C8" w:rsidRDefault="003B1AB3" w:rsidP="003B1AB3">
      <w:pPr>
        <w:rPr>
          <w:rFonts w:ascii="Calibri" w:eastAsia="Calibri" w:hAnsi="Calibri" w:cs="Calibri"/>
        </w:rPr>
      </w:pPr>
      <w:r w:rsidRPr="01A869AA">
        <w:rPr>
          <w:rFonts w:ascii="Calibri" w:eastAsia="Calibri" w:hAnsi="Calibri" w:cs="Calibri"/>
        </w:rPr>
        <w:t xml:space="preserve">Patterns of drinking during pregnancy in </w:t>
      </w:r>
      <w:r w:rsidR="00FA794C">
        <w:rPr>
          <w:rFonts w:ascii="Calibri" w:eastAsia="Calibri" w:hAnsi="Calibri" w:cs="Calibri"/>
        </w:rPr>
        <w:t xml:space="preserve">Aotearoa </w:t>
      </w:r>
      <w:r w:rsidRPr="01A869AA">
        <w:rPr>
          <w:rFonts w:ascii="Calibri" w:eastAsia="Calibri" w:hAnsi="Calibri" w:cs="Calibri"/>
        </w:rPr>
        <w:t xml:space="preserve">New Zealand have been documented in </w:t>
      </w:r>
      <w:r w:rsidRPr="33F9F8CB">
        <w:rPr>
          <w:rFonts w:ascii="Calibri" w:eastAsia="Calibri" w:hAnsi="Calibri" w:cs="Calibri"/>
        </w:rPr>
        <w:t>several</w:t>
      </w:r>
      <w:r w:rsidRPr="01A869AA">
        <w:rPr>
          <w:rFonts w:ascii="Calibri" w:eastAsia="Calibri" w:hAnsi="Calibri" w:cs="Calibri"/>
        </w:rPr>
        <w:t xml:space="preserve"> studies. Across these studies there is a consistent pattern, with around 80% of women drinking before pregnancy and 25% </w:t>
      </w:r>
      <w:r w:rsidR="00345FCC">
        <w:rPr>
          <w:rFonts w:ascii="Calibri" w:eastAsia="Calibri" w:hAnsi="Calibri" w:cs="Calibri"/>
        </w:rPr>
        <w:t>continuing to</w:t>
      </w:r>
      <w:r w:rsidRPr="01A869AA">
        <w:rPr>
          <w:rFonts w:ascii="Calibri" w:eastAsia="Calibri" w:hAnsi="Calibri" w:cs="Calibri"/>
        </w:rPr>
        <w:t xml:space="preserve"> drink during pregnancy</w:t>
      </w:r>
      <w:r w:rsidR="000E0E43">
        <w:rPr>
          <w:rFonts w:ascii="Calibri" w:eastAsia="Calibri" w:hAnsi="Calibri" w:cs="Calibri"/>
        </w:rPr>
        <w:t xml:space="preserve"> (Table 1)</w:t>
      </w:r>
      <w:r w:rsidRPr="01A869AA">
        <w:rPr>
          <w:rFonts w:ascii="Calibri" w:eastAsia="Calibri" w:hAnsi="Calibri" w:cs="Calibri"/>
        </w:rPr>
        <w:t xml:space="preserve">. Ten percent </w:t>
      </w:r>
      <w:r w:rsidR="000E0E43">
        <w:rPr>
          <w:rFonts w:ascii="Calibri" w:eastAsia="Calibri" w:hAnsi="Calibri" w:cs="Calibri"/>
        </w:rPr>
        <w:t>are</w:t>
      </w:r>
      <w:r w:rsidRPr="01A869AA">
        <w:rPr>
          <w:rFonts w:ascii="Calibri" w:eastAsia="Calibri" w:hAnsi="Calibri" w:cs="Calibri"/>
        </w:rPr>
        <w:t xml:space="preserve"> at </w:t>
      </w:r>
      <w:r w:rsidRPr="3C9DA3AF">
        <w:rPr>
          <w:rFonts w:ascii="Calibri" w:eastAsia="Calibri" w:hAnsi="Calibri" w:cs="Calibri"/>
        </w:rPr>
        <w:t>substantial</w:t>
      </w:r>
      <w:r w:rsidRPr="01A869AA">
        <w:rPr>
          <w:rFonts w:ascii="Calibri" w:eastAsia="Calibri" w:hAnsi="Calibri" w:cs="Calibri"/>
        </w:rPr>
        <w:t xml:space="preserve"> risk, with either binge drinking during pregnancy, or drinking levels of more than 2 drinks per typical drinking day, or more than 7 drinks per week.</w:t>
      </w:r>
    </w:p>
    <w:p w14:paraId="24E0307A" w14:textId="77777777" w:rsidR="003B1AB3" w:rsidRPr="009162C8" w:rsidRDefault="003B1AB3" w:rsidP="003B1AB3">
      <w:r w:rsidRPr="01A869AA">
        <w:rPr>
          <w:rFonts w:ascii="Calibri" w:eastAsia="Calibri" w:hAnsi="Calibri" w:cs="Calibri"/>
        </w:rPr>
        <w:t xml:space="preserve"> </w:t>
      </w:r>
    </w:p>
    <w:p w14:paraId="47B0723D" w14:textId="5208D8E1" w:rsidR="003B1AB3" w:rsidRDefault="003B1AB3" w:rsidP="00437933">
      <w:pPr>
        <w:pStyle w:val="Tables"/>
      </w:pPr>
      <w:bookmarkStart w:id="19" w:name="_Toc109307450"/>
      <w:r w:rsidRPr="003B1AB3">
        <w:t xml:space="preserve">Table </w:t>
      </w:r>
      <w:r w:rsidRPr="003B1AB3">
        <w:fldChar w:fldCharType="begin"/>
      </w:r>
      <w:r w:rsidRPr="003B1AB3">
        <w:instrText>SEQ Table \* ARABIC</w:instrText>
      </w:r>
      <w:r w:rsidRPr="003B1AB3">
        <w:fldChar w:fldCharType="separate"/>
      </w:r>
      <w:r w:rsidR="009503E9">
        <w:rPr>
          <w:noProof/>
        </w:rPr>
        <w:t>1</w:t>
      </w:r>
      <w:r w:rsidRPr="003B1AB3">
        <w:fldChar w:fldCharType="end"/>
      </w:r>
      <w:r>
        <w:t>:</w:t>
      </w:r>
      <w:r w:rsidRPr="003B1AB3">
        <w:t xml:space="preserve"> Drinking during pregnancy in </w:t>
      </w:r>
      <w:r w:rsidR="00F81132">
        <w:t xml:space="preserve">Aotearoa </w:t>
      </w:r>
      <w:r w:rsidRPr="003B1AB3">
        <w:t>New Zealand</w:t>
      </w:r>
      <w:bookmarkEnd w:id="19"/>
    </w:p>
    <w:tbl>
      <w:tblPr>
        <w:tblStyle w:val="TableGrid"/>
        <w:tblW w:w="9127" w:type="dxa"/>
        <w:tblBorders>
          <w:top w:val="single" w:sz="4" w:space="0" w:color="90C144"/>
          <w:left w:val="single" w:sz="4" w:space="0" w:color="90C144"/>
          <w:bottom w:val="single" w:sz="4" w:space="0" w:color="90C144"/>
          <w:right w:val="single" w:sz="4" w:space="0" w:color="90C144"/>
          <w:insideH w:val="single" w:sz="4" w:space="0" w:color="90C144"/>
          <w:insideV w:val="single" w:sz="4" w:space="0" w:color="90C144"/>
        </w:tblBorders>
        <w:tblLayout w:type="fixed"/>
        <w:tblLook w:val="04A0" w:firstRow="1" w:lastRow="0" w:firstColumn="1" w:lastColumn="0" w:noHBand="0" w:noVBand="1"/>
        <w:tblCaption w:val="Drinking during pregnancy in Aotearoa New Zealand"/>
      </w:tblPr>
      <w:tblGrid>
        <w:gridCol w:w="1413"/>
        <w:gridCol w:w="1276"/>
        <w:gridCol w:w="6438"/>
      </w:tblGrid>
      <w:tr w:rsidR="003B1AB3" w:rsidRPr="003B1AB3" w14:paraId="5C43BDFA" w14:textId="77777777" w:rsidTr="00600943">
        <w:tc>
          <w:tcPr>
            <w:tcW w:w="1413" w:type="dxa"/>
            <w:shd w:val="clear" w:color="auto" w:fill="206025"/>
          </w:tcPr>
          <w:p w14:paraId="571B77A8" w14:textId="77777777" w:rsidR="003B1AB3" w:rsidRPr="003B1AB3" w:rsidRDefault="003B1AB3" w:rsidP="003B1AB3">
            <w:pPr>
              <w:pStyle w:val="TableText"/>
              <w:rPr>
                <w:b/>
                <w:bCs/>
                <w:color w:val="FFFFFF" w:themeColor="background1"/>
              </w:rPr>
            </w:pPr>
            <w:r w:rsidRPr="003B1AB3">
              <w:rPr>
                <w:b/>
                <w:bCs/>
                <w:color w:val="FFFFFF" w:themeColor="background1"/>
              </w:rPr>
              <w:t>Publication year</w:t>
            </w:r>
          </w:p>
        </w:tc>
        <w:tc>
          <w:tcPr>
            <w:tcW w:w="1276" w:type="dxa"/>
            <w:shd w:val="clear" w:color="auto" w:fill="206025"/>
          </w:tcPr>
          <w:p w14:paraId="53CA5EA4" w14:textId="77777777" w:rsidR="003B1AB3" w:rsidRPr="003B1AB3" w:rsidRDefault="003B1AB3" w:rsidP="003B1AB3">
            <w:pPr>
              <w:pStyle w:val="TableText"/>
              <w:rPr>
                <w:b/>
                <w:bCs/>
                <w:color w:val="FFFFFF" w:themeColor="background1"/>
              </w:rPr>
            </w:pPr>
            <w:r w:rsidRPr="003B1AB3">
              <w:rPr>
                <w:b/>
                <w:bCs/>
                <w:color w:val="FFFFFF" w:themeColor="background1"/>
              </w:rPr>
              <w:t>Author</w:t>
            </w:r>
          </w:p>
        </w:tc>
        <w:tc>
          <w:tcPr>
            <w:tcW w:w="6438" w:type="dxa"/>
            <w:shd w:val="clear" w:color="auto" w:fill="206025"/>
          </w:tcPr>
          <w:p w14:paraId="159DA806" w14:textId="77777777" w:rsidR="003B1AB3" w:rsidRPr="003B1AB3" w:rsidRDefault="003B1AB3" w:rsidP="003B1AB3">
            <w:pPr>
              <w:pStyle w:val="TableText"/>
              <w:rPr>
                <w:b/>
                <w:bCs/>
                <w:color w:val="FFFFFF" w:themeColor="background1"/>
              </w:rPr>
            </w:pPr>
            <w:r w:rsidRPr="003B1AB3">
              <w:rPr>
                <w:b/>
                <w:bCs/>
                <w:color w:val="FFFFFF" w:themeColor="background1"/>
              </w:rPr>
              <w:t>Drinking pattern</w:t>
            </w:r>
          </w:p>
        </w:tc>
      </w:tr>
      <w:tr w:rsidR="003B1AB3" w14:paraId="3C13E27C" w14:textId="77777777" w:rsidTr="00625DD9">
        <w:tc>
          <w:tcPr>
            <w:tcW w:w="1413" w:type="dxa"/>
          </w:tcPr>
          <w:p w14:paraId="2DDC0AD2" w14:textId="77777777" w:rsidR="003B1AB3" w:rsidRDefault="003B1AB3" w:rsidP="003B1AB3">
            <w:pPr>
              <w:pStyle w:val="TableText"/>
            </w:pPr>
            <w:r w:rsidRPr="01A869AA">
              <w:t>2006</w:t>
            </w:r>
          </w:p>
        </w:tc>
        <w:tc>
          <w:tcPr>
            <w:tcW w:w="1276" w:type="dxa"/>
          </w:tcPr>
          <w:p w14:paraId="6D97DC73" w14:textId="5A742B8D" w:rsidR="003B1AB3" w:rsidRDefault="003B1AB3" w:rsidP="003B1AB3">
            <w:pPr>
              <w:pStyle w:val="TableText"/>
            </w:pPr>
            <w:r w:rsidRPr="01A869AA">
              <w:t>Ho</w:t>
            </w:r>
            <w:r>
              <w:fldChar w:fldCharType="begin"/>
            </w:r>
            <w:r w:rsidR="00273B64">
              <w:instrText xml:space="preserve"> ADDIN ZOTERO_ITEM CSL_CITATION {"citationID":"pJ0ZdRB1","properties":{"formattedCitation":"\\super 6\\nosupersub{}","plainCitation":"6","noteIndex":0},"citationItems":[{"id":53,"uris":["http://zotero.org/groups/4503991/items/WQV3KYAX"],"itemData":{"id":53,"type":"article-journal","abstract":"AIMS: The study researched alcohol consumption and drinking patterns before and during pregnancy.\nMETHOD: This was a 1 month self report survey of postnatal women from 21 May-22 June 2006. A multiple choice questionnaire was handed out to them on the first or second postnatal day.\nRESULTS: There were a total of 117 deliveries. The questionnaire was completed by 100 of the 104 women who received it. Before pregnancy, 80% of women reported drinking alcohol; 66% binge drinking. Twenty-eight percent continued consuming alcohol throughout pregnancy. The majority did reduce or stop their alcohol consumption, 7% however did not. Ten percent were drinking more than 2 units per typical day and more than 7 units per week during pregnancy. Four percent was drinking a lot more than this. Nine percent of the total cohort reported binge drinking during pregnancy.\nCONCLUSION: Just over a quarter of women drink alcohol throughout pregnancy. A significant minority of women drink relatively heavily (more than 4 units per occasion and multiple times per week) during pregnancy. Many women do reduce their alcohol use because of the pregnancy, but often only after they become aware of it. In New Zealand there is a real risk of fetal alcohol spectrum disorders.","container-title":"The New Zealand Medical Journal","ISSN":"1175-8716","issue":"1306","journalAbbreviation":"N Z Med J","language":"eng","note":"PMID: 20145684","page":"20-32","source":"PubMed","title":"Maternal alcohol use before and during pregnancy among women in Taranaki, New Zealand","volume":"122","author":[{"family":"Ho","given":"Reena"},{"family":"Jacquemard","given":"Raimond"}],"issued":{"date-parts":[["2009",11,20]]}}}],"schema":"https://github.com/citation-style-language/schema/raw/master/csl-citation.json"} </w:instrText>
            </w:r>
            <w:r>
              <w:fldChar w:fldCharType="separate"/>
            </w:r>
            <w:r w:rsidR="00273B64" w:rsidRPr="00273B64">
              <w:rPr>
                <w:rFonts w:ascii="Calibri" w:hAnsi="Calibri" w:cs="Calibri"/>
                <w:szCs w:val="24"/>
                <w:vertAlign w:val="superscript"/>
              </w:rPr>
              <w:t>6</w:t>
            </w:r>
            <w:r>
              <w:fldChar w:fldCharType="end"/>
            </w:r>
          </w:p>
        </w:tc>
        <w:tc>
          <w:tcPr>
            <w:tcW w:w="6438" w:type="dxa"/>
          </w:tcPr>
          <w:p w14:paraId="75F11086" w14:textId="0FA82BF7" w:rsidR="003B1AB3" w:rsidRDefault="003B1AB3" w:rsidP="003B1AB3">
            <w:pPr>
              <w:pStyle w:val="TableText"/>
            </w:pPr>
            <w:r w:rsidRPr="01A869AA">
              <w:t>80% of women drank before pregnancy, 66% binge dr</w:t>
            </w:r>
            <w:r w:rsidR="004A4706">
              <w:t>a</w:t>
            </w:r>
            <w:r w:rsidRPr="01A869AA">
              <w:t>nk. 28% continue</w:t>
            </w:r>
            <w:r w:rsidR="004A4706">
              <w:t>d</w:t>
            </w:r>
            <w:r w:rsidRPr="01A869AA">
              <w:t xml:space="preserve"> during pregnancy. 10% &gt;2 per typical day, or &gt;7 per week. 4% more than this.</w:t>
            </w:r>
          </w:p>
        </w:tc>
      </w:tr>
      <w:tr w:rsidR="003B1AB3" w14:paraId="1A1A7D9A" w14:textId="77777777" w:rsidTr="00625DD9">
        <w:tc>
          <w:tcPr>
            <w:tcW w:w="1413" w:type="dxa"/>
            <w:shd w:val="clear" w:color="auto" w:fill="F0F7F0"/>
          </w:tcPr>
          <w:p w14:paraId="61E487FC" w14:textId="77777777" w:rsidR="003B1AB3" w:rsidRDefault="003B1AB3" w:rsidP="003B1AB3">
            <w:pPr>
              <w:pStyle w:val="TableText"/>
            </w:pPr>
            <w:r w:rsidRPr="01A869AA">
              <w:t>2013</w:t>
            </w:r>
          </w:p>
        </w:tc>
        <w:tc>
          <w:tcPr>
            <w:tcW w:w="1276" w:type="dxa"/>
            <w:shd w:val="clear" w:color="auto" w:fill="F0F7F0"/>
          </w:tcPr>
          <w:p w14:paraId="1741BFB1" w14:textId="2B3596AB" w:rsidR="003B1AB3" w:rsidRDefault="003B1AB3" w:rsidP="003B1AB3">
            <w:pPr>
              <w:pStyle w:val="TableText"/>
            </w:pPr>
            <w:r w:rsidRPr="01A869AA">
              <w:t>Mallard</w:t>
            </w:r>
            <w:r>
              <w:fldChar w:fldCharType="begin"/>
            </w:r>
            <w:r w:rsidR="00273B64">
              <w:instrText xml:space="preserve"> ADDIN ZOTERO_ITEM CSL_CITATION {"citationID":"8ZZ5INiS","properties":{"formattedCitation":"\\super 7\\nosupersub{}","plainCitation":"7","noteIndex":0},"citationItems":[{"id":45,"uris":["http://zotero.org/groups/4503991/items/BQ95BL6D"],"itemData":{"id":45,"type":"article-journal","abstract":"Introduction and Aims Alcohol consumption during pregnancy places the foetus at risk of Foetal Alcohol Spectrum Disorders. Little is known about the current prevalence and patterns of alcohol consumption before and following pregnancy recognition in New Zealand. Design and Methods A retrospective survey of 723 post-partum women resident in maternity wards located across New Zealand was conducted using a self-administered questionnaire. Maternal sociodemographic and obstetric characteristics and alcohol intake before and after pregnancy recognition were assessed. Results Of the 968 women invited to participate, 78% agreed. Eighty-two percent of women reported consuming alcohol prior to pregnancy and 20% reported typically consuming &gt;4 New Zealand standard drinks per occasion. Overall, 34% of women reported drinking at some time during pregnancy. Twelve percent of pregnancies were at high risk of heavy alcohol exposure in early gestation. In fully adjusted analysis, pregnancies most at risk were those of indigenous Māori women, Pacific women, smokers and drug users. Almost one-quarter (24%) of drinkers continued to drink following pregnancy recognition, and in fully adjusted analysis, continuing to drink was positively associated with frequency of alcohol consumption before pregnancy (P &lt; 0.001 for linear trend). Discussion and Conclusions To reduce the burden of alcohol-related harm to the foetus, these findings suggest that New Zealand alcohol policy should be focused not only on promoting total abstinence when planning a pregnancy and when pregnant, but also on reducing ‘binge drinking’ culture and the frequent consumption of lower levels of alcohol.[Mallard SR, Connor JL, Houghton LA. Maternal factors associated with heavy periconceptional alcohol intake and drinking following pregnancy recognition:A post-partum survey of New Zealand women.Drug Alcohol Rev2013;32:389–397]","container-title":"Drug and Alcohol Review","DOI":"10.1111/dar.12024","ISSN":"1465-3362","issue":"4","language":"en","note":"_eprint: https://onlinelibrary.wiley.com/doi/pdf/10.1111/dar.12024","page":"389-397","source":"Wiley Online Library","title":"Maternal factors associated with heavy periconceptional alcohol intake and drinking following pregnancy recognition: A post-partum survey of New Zealand women","title-short":"Maternal factors associated with heavy periconceptional alcohol intake and drinking following pregnancy recognition","volume":"32","author":[{"family":"Mallard","given":"Simonette R."},{"family":"Connor","given":"Jennie L."},{"family":"Houghton","given":"Lisa A."}],"issued":{"date-parts":[["2013"]]}}}],"schema":"https://github.com/citation-style-language/schema/raw/master/csl-citation.json"} </w:instrText>
            </w:r>
            <w:r>
              <w:fldChar w:fldCharType="separate"/>
            </w:r>
            <w:r w:rsidR="00273B64" w:rsidRPr="00273B64">
              <w:rPr>
                <w:rFonts w:ascii="Calibri" w:hAnsi="Calibri" w:cs="Calibri"/>
                <w:szCs w:val="24"/>
                <w:vertAlign w:val="superscript"/>
              </w:rPr>
              <w:t>7</w:t>
            </w:r>
            <w:r>
              <w:fldChar w:fldCharType="end"/>
            </w:r>
          </w:p>
        </w:tc>
        <w:tc>
          <w:tcPr>
            <w:tcW w:w="6438" w:type="dxa"/>
            <w:shd w:val="clear" w:color="auto" w:fill="F0F7F0"/>
          </w:tcPr>
          <w:p w14:paraId="5063A76A" w14:textId="2AAA3B7A" w:rsidR="003B1AB3" w:rsidRDefault="003B1AB3" w:rsidP="003B1AB3">
            <w:pPr>
              <w:pStyle w:val="TableText"/>
            </w:pPr>
            <w:r w:rsidRPr="01A869AA">
              <w:t xml:space="preserve">82% of women drank before pregnancy. 24% continue after pregnancy recognition. 12% at high risk in early pregnancy. Māori and Pacific </w:t>
            </w:r>
            <w:r w:rsidR="004A4706">
              <w:t xml:space="preserve">women </w:t>
            </w:r>
            <w:r w:rsidRPr="01A869AA">
              <w:t>more at risk</w:t>
            </w:r>
            <w:r w:rsidR="00346588">
              <w:t>.</w:t>
            </w:r>
          </w:p>
        </w:tc>
      </w:tr>
      <w:tr w:rsidR="003B1AB3" w14:paraId="41D49D9D" w14:textId="77777777" w:rsidTr="00625DD9">
        <w:tc>
          <w:tcPr>
            <w:tcW w:w="1413" w:type="dxa"/>
          </w:tcPr>
          <w:p w14:paraId="1AF44048" w14:textId="6C6239AE" w:rsidR="003B1AB3" w:rsidRDefault="003B1AB3" w:rsidP="003B1AB3">
            <w:pPr>
              <w:pStyle w:val="TableText"/>
            </w:pPr>
            <w:r w:rsidRPr="01A869AA">
              <w:t>2018</w:t>
            </w:r>
          </w:p>
        </w:tc>
        <w:tc>
          <w:tcPr>
            <w:tcW w:w="1276" w:type="dxa"/>
          </w:tcPr>
          <w:p w14:paraId="2752D490" w14:textId="057C347F" w:rsidR="003B1AB3" w:rsidRDefault="003B1AB3" w:rsidP="003B1AB3">
            <w:pPr>
              <w:pStyle w:val="TableText"/>
            </w:pPr>
            <w:r w:rsidRPr="01A869AA">
              <w:t>Rossen</w:t>
            </w:r>
            <w:r>
              <w:fldChar w:fldCharType="begin"/>
            </w:r>
            <w:r w:rsidR="00273B64">
              <w:instrText xml:space="preserve"> ADDIN ZOTERO_ITEM CSL_CITATION {"citationID":"ZYKzwYCT","properties":{"formattedCitation":"\\super 8\\nosupersub{}","plainCitation":"8","noteIndex":0},"citationItems":[{"id":50,"uris":["http://zotero.org/groups/4503991/items/TI8HIL48"],"itemData":{"id":50,"type":"article-journal","abstract":"AIM: To examine alcohol consumption before and during pregnancy in the mothers of a contemporary sample of New Zealand children.\nMETHOD: Analysis of data from the antenatal assessment of 6,822 women enrolled in the Growing Up in New Zealand study, using logistic regression models to examine associations between maternal alcohol use and maternal demographics, pregnancy planning and parity.\nRESULTS: Seventy-one percent of women drank alcohol before becoming pregnant, 23% during and 13% after the first trimester. The odds of drinking alcohol before pregnancy were significantly higher for younger women who were European or Māori with an unplanned pregnancy and in their first pregnancy; during the first trimester, higher for women who were European or Māori with no secondary school qualification, in their first pregnancy, with an unplanned pregnancy; and in the second and third trimesters, higher for European or Māori women aged 30 and over, in their first pregnancy.\nCONCLUSIONS: Drinking is common in New Zealand women before pregnancy, particularly among European and Māori women. Some women consume small amounts of alcohol and some engage in heavy drinking in pregnancy. Both are a risk for fetal harm. Population-wide and targeted measures are needed to reduce consumption overall and provide support to specific population groups.","container-title":"The New Zealand Medical Journal","ISSN":"1175-8716","issue":"1479","journalAbbreviation":"N Z Med J","language":"eng","note":"PMID: 30048430","page":"24-34","source":"PubMed","title":"Alcohol consumption in New Zealand women before and during pregnancy: findings from the Growing Up in New Zealand study","title-short":"Alcohol consumption in New Zealand women before and during pregnancy","volume":"131","author":[{"family":"Rossen","given":"Fiona"},{"family":"Newcombe","given":"David"},{"family":"Parag","given":"Varsha"},{"family":"Underwood","given":"Lisa"},{"family":"Marsh","given":"Samantha"},{"family":"Berry","given":"Sarah"},{"family":"Grant","given":"Cameron"},{"family":"Morton","given":"Susan"},{"family":"Bullen","given":"Chris"}],"issued":{"date-parts":[["2018",7,27]]}}}],"schema":"https://github.com/citation-style-language/schema/raw/master/csl-citation.json"} </w:instrText>
            </w:r>
            <w:r>
              <w:fldChar w:fldCharType="separate"/>
            </w:r>
            <w:r w:rsidR="00273B64" w:rsidRPr="00273B64">
              <w:rPr>
                <w:rFonts w:ascii="Calibri" w:hAnsi="Calibri" w:cs="Calibri"/>
                <w:szCs w:val="24"/>
                <w:vertAlign w:val="superscript"/>
              </w:rPr>
              <w:t>8</w:t>
            </w:r>
            <w:r>
              <w:fldChar w:fldCharType="end"/>
            </w:r>
          </w:p>
        </w:tc>
        <w:tc>
          <w:tcPr>
            <w:tcW w:w="6438" w:type="dxa"/>
          </w:tcPr>
          <w:p w14:paraId="2FB159F3" w14:textId="5FB87A74" w:rsidR="003B1AB3" w:rsidRDefault="003B1AB3" w:rsidP="003B1AB3">
            <w:pPr>
              <w:pStyle w:val="TableText"/>
            </w:pPr>
            <w:r w:rsidRPr="01A869AA">
              <w:t>23% exposed 1</w:t>
            </w:r>
            <w:r w:rsidRPr="01A869AA">
              <w:rPr>
                <w:vertAlign w:val="superscript"/>
              </w:rPr>
              <w:t>st</w:t>
            </w:r>
            <w:r w:rsidRPr="01A869AA">
              <w:t xml:space="preserve"> trimester, 13% after 1</w:t>
            </w:r>
            <w:r w:rsidRPr="01A869AA">
              <w:rPr>
                <w:vertAlign w:val="superscript"/>
              </w:rPr>
              <w:t>st</w:t>
            </w:r>
            <w:r w:rsidRPr="01A869AA">
              <w:t xml:space="preserve"> trimester</w:t>
            </w:r>
            <w:r w:rsidR="004A4706">
              <w:t>.</w:t>
            </w:r>
          </w:p>
        </w:tc>
      </w:tr>
      <w:tr w:rsidR="003B1AB3" w14:paraId="17FB6C2B" w14:textId="77777777" w:rsidTr="00625DD9">
        <w:tc>
          <w:tcPr>
            <w:tcW w:w="1413" w:type="dxa"/>
            <w:shd w:val="clear" w:color="auto" w:fill="F0F7F0"/>
          </w:tcPr>
          <w:p w14:paraId="14AF5DD0" w14:textId="77777777" w:rsidR="003B1AB3" w:rsidRDefault="003B1AB3" w:rsidP="003B1AB3">
            <w:pPr>
              <w:pStyle w:val="TableText"/>
            </w:pPr>
            <w:r w:rsidRPr="01A869AA">
              <w:t>2020</w:t>
            </w:r>
          </w:p>
        </w:tc>
        <w:tc>
          <w:tcPr>
            <w:tcW w:w="1276" w:type="dxa"/>
            <w:shd w:val="clear" w:color="auto" w:fill="F0F7F0"/>
          </w:tcPr>
          <w:p w14:paraId="1890755B" w14:textId="41BFB505" w:rsidR="003B1AB3" w:rsidRDefault="003B1AB3" w:rsidP="003B1AB3">
            <w:pPr>
              <w:pStyle w:val="TableText"/>
            </w:pPr>
            <w:r w:rsidRPr="01A869AA">
              <w:t>McDonald</w:t>
            </w:r>
            <w:r>
              <w:fldChar w:fldCharType="begin"/>
            </w:r>
            <w:r w:rsidR="00273B64">
              <w:instrText xml:space="preserve"> ADDIN ZOTERO_ITEM CSL_CITATION {"citationID":"YQxZ8th6","properties":{"formattedCitation":"\\super 9\\nosupersub{}","plainCitation":"9","noteIndex":0},"citationItems":[{"id":184,"uris":["http://zotero.org/groups/4503991/items/JAF348P6"],"itemData":{"id":184,"type":"article-journal","abstract":"Aim: To investigate maternal alcohol intakes before and during pregnancy, their impact on mothers and infants to 18 months. Method: Prospective study of 504 New Zealand volunteers visited in months 4 and 7 of pregnancy, measurements taken, lifestyle details recorded including alcohol intake before and during pregnancy. Eighteen months after birth, 370 infants were measured, and infant development recorded. Results: Nineteen per cent of mothers never drank, 53% stopped when they knew they were pregnant, 29% continued to drink. Twenty-two per cent of drinkers binge drank (over 50 g alcohol per session) before pregnancy and 10% during pregnancy. Daily drinking was associated with increased obesity in mothers. Alcohol consumption before or during pregnancy was not associated with infant motor development, had a slight negative effect on growth, and a significant association with vocal ability to 18 months. Energy intake appeared to partially moderate this effect. Conclusion: Maternal alcohol consumption exceeding 50 g per session both before and during pregnancy was associated with decreasing vocal ability in the 18-month old infant.","container-title":"Nordic Studies on Alcohol and Drugs","DOI":"10.1177/1455072520905404","ISSN":"1455-0725, 1458-6126","issue":"2","journalAbbreviation":"Nordic Studies on Alcohol and Drugs","language":"en","page":"153-171","source":"DOI.org (Crossref)","title":"Maternal alcohol intakes before and during pregnancy: Impact on the mother and infant outcome to 18 months","title-short":"Maternal alcohol intakes before and during pregnancy","volume":"37","author":[{"family":"McDonald","given":"Barry William"},{"family":"Watson","given":"Patricia Ellyett"}],"issued":{"date-parts":[["2020",4]]}}}],"schema":"https://github.com/citation-style-language/schema/raw/master/csl-citation.json"} </w:instrText>
            </w:r>
            <w:r>
              <w:fldChar w:fldCharType="separate"/>
            </w:r>
            <w:r w:rsidR="00273B64" w:rsidRPr="00273B64">
              <w:rPr>
                <w:rFonts w:ascii="Calibri" w:hAnsi="Calibri" w:cs="Calibri"/>
                <w:szCs w:val="24"/>
                <w:vertAlign w:val="superscript"/>
              </w:rPr>
              <w:t>9</w:t>
            </w:r>
            <w:r>
              <w:fldChar w:fldCharType="end"/>
            </w:r>
          </w:p>
        </w:tc>
        <w:tc>
          <w:tcPr>
            <w:tcW w:w="6438" w:type="dxa"/>
            <w:shd w:val="clear" w:color="auto" w:fill="F0F7F0"/>
          </w:tcPr>
          <w:p w14:paraId="78F2DC54" w14:textId="77777777" w:rsidR="003B1AB3" w:rsidRDefault="003B1AB3" w:rsidP="003B1AB3">
            <w:pPr>
              <w:pStyle w:val="TableText"/>
            </w:pPr>
            <w:r w:rsidRPr="01A869AA">
              <w:t xml:space="preserve">19% of women never drank. 29% continued to drink during pregnancy. 10% binge drank during pregnancy. </w:t>
            </w:r>
          </w:p>
        </w:tc>
      </w:tr>
    </w:tbl>
    <w:p w14:paraId="23716598" w14:textId="77777777" w:rsidR="003B1AB3" w:rsidRPr="009162C8" w:rsidRDefault="003B1AB3" w:rsidP="003B1AB3">
      <w:r w:rsidRPr="01A869AA">
        <w:rPr>
          <w:rFonts w:ascii="Segoe UI" w:eastAsia="Segoe UI" w:hAnsi="Segoe UI" w:cs="Segoe UI"/>
          <w:sz w:val="18"/>
          <w:szCs w:val="18"/>
        </w:rPr>
        <w:t xml:space="preserve"> </w:t>
      </w:r>
    </w:p>
    <w:p w14:paraId="25B10FF2" w14:textId="0E8051D5" w:rsidR="003B1AB3" w:rsidRPr="00625DD9" w:rsidRDefault="003B1AB3" w:rsidP="004E7575">
      <w:pPr>
        <w:pStyle w:val="Heading2"/>
        <w:rPr>
          <w:color w:val="206025"/>
        </w:rPr>
      </w:pPr>
      <w:bookmarkStart w:id="20" w:name="_Toc109393041"/>
      <w:r w:rsidRPr="00625DD9">
        <w:rPr>
          <w:rFonts w:eastAsia="Calibri"/>
          <w:color w:val="206025"/>
        </w:rPr>
        <w:t>Prevalence of FASD worldwide</w:t>
      </w:r>
      <w:bookmarkEnd w:id="20"/>
      <w:r w:rsidRPr="00625DD9">
        <w:rPr>
          <w:rFonts w:eastAsia="Calibri"/>
          <w:color w:val="206025"/>
        </w:rPr>
        <w:t xml:space="preserve">  </w:t>
      </w:r>
    </w:p>
    <w:p w14:paraId="6BD00269" w14:textId="77777777" w:rsidR="004E7575" w:rsidRPr="004E7575" w:rsidRDefault="004E7575" w:rsidP="004E7575"/>
    <w:p w14:paraId="0D7335EA" w14:textId="53C8258A" w:rsidR="00981D1E" w:rsidRPr="006C017D" w:rsidRDefault="003B1AB3" w:rsidP="003B1AB3">
      <w:r w:rsidRPr="00551ECC">
        <w:t xml:space="preserve">There were six articles reviewed on FASD prevalence worldwide. </w:t>
      </w:r>
      <w:r w:rsidRPr="01A869AA">
        <w:t>More recent case population-based ascertainment studies show a higher prevalence than reported previously and converge on a prevalence of between 1 and 5% in North America and the UK. Higher rates are reported in some countries with higher drinking levels</w:t>
      </w:r>
      <w:r w:rsidR="006C017D">
        <w:t xml:space="preserve"> (Table 2)</w:t>
      </w:r>
      <w:r w:rsidRPr="01A869AA">
        <w:t>. Much higher rates are also reported in high-risk subpopulations.</w:t>
      </w:r>
      <w:r w:rsidR="006C017D">
        <w:t xml:space="preserve"> </w:t>
      </w:r>
      <w:r w:rsidR="002E5798">
        <w:rPr>
          <w:rFonts w:ascii="Calibri" w:eastAsia="Calibri" w:hAnsi="Calibri" w:cs="Calibri"/>
        </w:rPr>
        <w:t>Terminology regarding FASD may differ in various publications</w:t>
      </w:r>
      <w:r w:rsidR="00FE12B9">
        <w:rPr>
          <w:rFonts w:ascii="Calibri" w:eastAsia="Calibri" w:hAnsi="Calibri" w:cs="Calibri"/>
        </w:rPr>
        <w:t xml:space="preserve"> </w:t>
      </w:r>
      <w:r w:rsidR="005C7501">
        <w:rPr>
          <w:rFonts w:ascii="Calibri" w:eastAsia="Calibri" w:hAnsi="Calibri" w:cs="Calibri"/>
        </w:rPr>
        <w:t>about</w:t>
      </w:r>
      <w:r w:rsidR="00FE12B9">
        <w:rPr>
          <w:rFonts w:ascii="Calibri" w:eastAsia="Calibri" w:hAnsi="Calibri" w:cs="Calibri"/>
        </w:rPr>
        <w:t xml:space="preserve"> prevalence</w:t>
      </w:r>
      <w:r w:rsidR="00FB1C2A">
        <w:rPr>
          <w:rFonts w:ascii="Calibri" w:eastAsia="Calibri" w:hAnsi="Calibri" w:cs="Calibri"/>
        </w:rPr>
        <w:t>,</w:t>
      </w:r>
      <w:r w:rsidR="002E5798">
        <w:rPr>
          <w:rFonts w:ascii="Calibri" w:eastAsia="Calibri" w:hAnsi="Calibri" w:cs="Calibri"/>
        </w:rPr>
        <w:t xml:space="preserve"> depending on </w:t>
      </w:r>
      <w:r w:rsidR="00C70136">
        <w:rPr>
          <w:rFonts w:ascii="Calibri" w:eastAsia="Calibri" w:hAnsi="Calibri" w:cs="Calibri"/>
        </w:rPr>
        <w:t xml:space="preserve">the </w:t>
      </w:r>
      <w:r w:rsidR="002E5798">
        <w:rPr>
          <w:rFonts w:ascii="Calibri" w:eastAsia="Calibri" w:hAnsi="Calibri" w:cs="Calibri"/>
        </w:rPr>
        <w:t>guidelines that were used at the time of the stud</w:t>
      </w:r>
      <w:r w:rsidR="001E09E6">
        <w:rPr>
          <w:rFonts w:ascii="Calibri" w:eastAsia="Calibri" w:hAnsi="Calibri" w:cs="Calibri"/>
        </w:rPr>
        <w:t>ies</w:t>
      </w:r>
      <w:r w:rsidR="002E5798">
        <w:rPr>
          <w:rFonts w:ascii="Calibri" w:eastAsia="Calibri" w:hAnsi="Calibri" w:cs="Calibri"/>
        </w:rPr>
        <w:t>.</w:t>
      </w:r>
      <w:r w:rsidR="001E09E6">
        <w:rPr>
          <w:rFonts w:ascii="Calibri" w:eastAsia="Calibri" w:hAnsi="Calibri" w:cs="Calibri"/>
        </w:rPr>
        <w:t xml:space="preserve"> </w:t>
      </w:r>
      <w:r w:rsidR="008644B7">
        <w:rPr>
          <w:rFonts w:ascii="Calibri" w:eastAsia="Calibri" w:hAnsi="Calibri" w:cs="Calibri"/>
        </w:rPr>
        <w:t>The various terms used are: FASD</w:t>
      </w:r>
      <w:r w:rsidR="00CF4260">
        <w:rPr>
          <w:rFonts w:ascii="Calibri" w:eastAsia="Calibri" w:hAnsi="Calibri" w:cs="Calibri"/>
        </w:rPr>
        <w:t xml:space="preserve"> (fetal alcohol spectrum disorder), </w:t>
      </w:r>
      <w:r w:rsidR="00FB1C2A">
        <w:rPr>
          <w:rFonts w:ascii="Calibri" w:eastAsia="Calibri" w:hAnsi="Calibri" w:cs="Calibri"/>
        </w:rPr>
        <w:t>FAS (fetal alcohol syndrome)</w:t>
      </w:r>
      <w:r w:rsidR="001A402E">
        <w:rPr>
          <w:rFonts w:ascii="Calibri" w:eastAsia="Calibri" w:hAnsi="Calibri" w:cs="Calibri"/>
        </w:rPr>
        <w:t xml:space="preserve">, </w:t>
      </w:r>
      <w:r w:rsidR="00A41C6B">
        <w:rPr>
          <w:rFonts w:ascii="Calibri" w:eastAsia="Calibri" w:hAnsi="Calibri" w:cs="Calibri"/>
        </w:rPr>
        <w:t xml:space="preserve">pFAS (partial fetal alcohol syndrome), ARND (alcohol related </w:t>
      </w:r>
      <w:r w:rsidR="00A41C6B">
        <w:rPr>
          <w:rFonts w:ascii="Calibri" w:eastAsia="Calibri" w:hAnsi="Calibri" w:cs="Calibri"/>
        </w:rPr>
        <w:lastRenderedPageBreak/>
        <w:t>neurodevelopmental disorder</w:t>
      </w:r>
      <w:r w:rsidR="00FE12B9">
        <w:rPr>
          <w:rFonts w:ascii="Calibri" w:eastAsia="Calibri" w:hAnsi="Calibri" w:cs="Calibri"/>
        </w:rPr>
        <w:t>).</w:t>
      </w:r>
      <w:r w:rsidR="002E5798">
        <w:rPr>
          <w:rFonts w:ascii="Calibri" w:eastAsia="Calibri" w:hAnsi="Calibri" w:cs="Calibri"/>
        </w:rPr>
        <w:t xml:space="preserve"> </w:t>
      </w:r>
    </w:p>
    <w:p w14:paraId="1F438A79" w14:textId="5BBD140E" w:rsidR="00981D1E" w:rsidRDefault="00981D1E" w:rsidP="003B1AB3">
      <w:pPr>
        <w:rPr>
          <w:rFonts w:ascii="Calibri" w:eastAsia="Calibri" w:hAnsi="Calibri" w:cs="Calibri"/>
        </w:rPr>
      </w:pPr>
    </w:p>
    <w:p w14:paraId="77A3DCF4" w14:textId="482EA102" w:rsidR="003B1AB3" w:rsidRDefault="00981D1E" w:rsidP="00437933">
      <w:pPr>
        <w:pStyle w:val="Tables"/>
      </w:pPr>
      <w:bookmarkStart w:id="21" w:name="_Toc109307451"/>
      <w:r w:rsidRPr="003B1AB3">
        <w:t xml:space="preserve">Table </w:t>
      </w:r>
      <w:r w:rsidRPr="003B1AB3">
        <w:fldChar w:fldCharType="begin"/>
      </w:r>
      <w:r w:rsidRPr="003B1AB3">
        <w:instrText>SEQ Table \* ARABIC</w:instrText>
      </w:r>
      <w:r w:rsidRPr="003B1AB3">
        <w:fldChar w:fldCharType="separate"/>
      </w:r>
      <w:r w:rsidR="009503E9">
        <w:rPr>
          <w:noProof/>
        </w:rPr>
        <w:t>2</w:t>
      </w:r>
      <w:r w:rsidRPr="003B1AB3">
        <w:fldChar w:fldCharType="end"/>
      </w:r>
      <w:r>
        <w:t>:</w:t>
      </w:r>
      <w:r w:rsidRPr="003B1AB3">
        <w:t xml:space="preserve"> </w:t>
      </w:r>
      <w:r w:rsidR="003B1AB3">
        <w:t>Prevalence FASD worldwide</w:t>
      </w:r>
      <w:bookmarkEnd w:id="21"/>
    </w:p>
    <w:tbl>
      <w:tblPr>
        <w:tblStyle w:val="TableGrid"/>
        <w:tblW w:w="9015" w:type="dxa"/>
        <w:tblBorders>
          <w:top w:val="single" w:sz="4" w:space="0" w:color="90C144"/>
          <w:left w:val="single" w:sz="4" w:space="0" w:color="90C144"/>
          <w:bottom w:val="single" w:sz="4" w:space="0" w:color="90C144"/>
          <w:right w:val="single" w:sz="4" w:space="0" w:color="90C144"/>
          <w:insideH w:val="single" w:sz="4" w:space="0" w:color="90C144"/>
          <w:insideV w:val="single" w:sz="4" w:space="0" w:color="90C144"/>
        </w:tblBorders>
        <w:tblLayout w:type="fixed"/>
        <w:tblLook w:val="04A0" w:firstRow="1" w:lastRow="0" w:firstColumn="1" w:lastColumn="0" w:noHBand="0" w:noVBand="1"/>
        <w:tblCaption w:val="Prevalence FASD worldwide"/>
      </w:tblPr>
      <w:tblGrid>
        <w:gridCol w:w="1413"/>
        <w:gridCol w:w="1276"/>
        <w:gridCol w:w="1701"/>
        <w:gridCol w:w="4625"/>
      </w:tblGrid>
      <w:tr w:rsidR="00A73322" w:rsidRPr="00A73322" w14:paraId="36917870" w14:textId="77777777" w:rsidTr="00600943">
        <w:trPr>
          <w:tblHeader/>
        </w:trPr>
        <w:tc>
          <w:tcPr>
            <w:tcW w:w="1413" w:type="dxa"/>
            <w:shd w:val="clear" w:color="auto" w:fill="206025"/>
          </w:tcPr>
          <w:p w14:paraId="60BCC904" w14:textId="13826B07" w:rsidR="003B1AB3" w:rsidRPr="00A73322" w:rsidRDefault="003B1AB3" w:rsidP="00CC2E7F">
            <w:pPr>
              <w:pStyle w:val="TableText"/>
              <w:spacing w:before="40" w:after="40"/>
              <w:rPr>
                <w:b/>
                <w:bCs/>
                <w:color w:val="FFFFFF" w:themeColor="background1"/>
              </w:rPr>
            </w:pPr>
            <w:r w:rsidRPr="00A73322">
              <w:rPr>
                <w:b/>
                <w:bCs/>
                <w:color w:val="FFFFFF" w:themeColor="background1"/>
              </w:rPr>
              <w:t>Publication</w:t>
            </w:r>
            <w:r w:rsidR="00CC2E7F">
              <w:rPr>
                <w:b/>
                <w:bCs/>
                <w:color w:val="FFFFFF" w:themeColor="background1"/>
              </w:rPr>
              <w:t xml:space="preserve"> </w:t>
            </w:r>
            <w:r w:rsidRPr="00A73322">
              <w:rPr>
                <w:b/>
                <w:bCs/>
                <w:color w:val="FFFFFF" w:themeColor="background1"/>
              </w:rPr>
              <w:t>year</w:t>
            </w:r>
          </w:p>
        </w:tc>
        <w:tc>
          <w:tcPr>
            <w:tcW w:w="1276" w:type="dxa"/>
            <w:shd w:val="clear" w:color="auto" w:fill="206025"/>
          </w:tcPr>
          <w:p w14:paraId="45788268" w14:textId="77777777" w:rsidR="003B1AB3" w:rsidRPr="00A73322" w:rsidRDefault="003B1AB3" w:rsidP="00CC2E7F">
            <w:pPr>
              <w:pStyle w:val="TableText"/>
              <w:spacing w:before="40" w:after="40"/>
              <w:rPr>
                <w:b/>
                <w:bCs/>
                <w:color w:val="FFFFFF" w:themeColor="background1"/>
              </w:rPr>
            </w:pPr>
            <w:r w:rsidRPr="00A73322">
              <w:rPr>
                <w:b/>
                <w:bCs/>
                <w:color w:val="FFFFFF" w:themeColor="background1"/>
              </w:rPr>
              <w:t>Author</w:t>
            </w:r>
          </w:p>
        </w:tc>
        <w:tc>
          <w:tcPr>
            <w:tcW w:w="1701" w:type="dxa"/>
            <w:shd w:val="clear" w:color="auto" w:fill="206025"/>
          </w:tcPr>
          <w:p w14:paraId="3B2FB576" w14:textId="77777777" w:rsidR="003B1AB3" w:rsidRPr="00A73322" w:rsidRDefault="003B1AB3" w:rsidP="00CC2E7F">
            <w:pPr>
              <w:pStyle w:val="TableText"/>
              <w:spacing w:before="40" w:after="40"/>
              <w:rPr>
                <w:b/>
                <w:bCs/>
                <w:color w:val="FFFFFF" w:themeColor="background1"/>
              </w:rPr>
            </w:pPr>
            <w:r w:rsidRPr="00A73322">
              <w:rPr>
                <w:b/>
                <w:bCs/>
                <w:color w:val="FFFFFF" w:themeColor="background1"/>
              </w:rPr>
              <w:t>Study</w:t>
            </w:r>
          </w:p>
        </w:tc>
        <w:tc>
          <w:tcPr>
            <w:tcW w:w="4625" w:type="dxa"/>
            <w:shd w:val="clear" w:color="auto" w:fill="206025"/>
          </w:tcPr>
          <w:p w14:paraId="30513600" w14:textId="77777777" w:rsidR="003B1AB3" w:rsidRPr="00A73322" w:rsidRDefault="003B1AB3" w:rsidP="00CC2E7F">
            <w:pPr>
              <w:pStyle w:val="TableText"/>
              <w:spacing w:before="40" w:after="40"/>
              <w:rPr>
                <w:b/>
                <w:bCs/>
                <w:color w:val="FFFFFF" w:themeColor="background1"/>
              </w:rPr>
            </w:pPr>
            <w:r w:rsidRPr="00A73322">
              <w:rPr>
                <w:b/>
                <w:bCs/>
                <w:color w:val="FFFFFF" w:themeColor="background1"/>
              </w:rPr>
              <w:t>Prevalence</w:t>
            </w:r>
          </w:p>
        </w:tc>
      </w:tr>
      <w:tr w:rsidR="003B1AB3" w14:paraId="20BF7905" w14:textId="77777777" w:rsidTr="00600943">
        <w:tc>
          <w:tcPr>
            <w:tcW w:w="1413" w:type="dxa"/>
          </w:tcPr>
          <w:p w14:paraId="05C643BF" w14:textId="77777777" w:rsidR="003B1AB3" w:rsidRDefault="003B1AB3" w:rsidP="00CC2E7F">
            <w:pPr>
              <w:pStyle w:val="TableText"/>
              <w:spacing w:before="40" w:after="40"/>
            </w:pPr>
            <w:r w:rsidRPr="01A869AA">
              <w:t>1997</w:t>
            </w:r>
          </w:p>
          <w:p w14:paraId="2221AECF" w14:textId="77777777" w:rsidR="003B1AB3" w:rsidRDefault="003B1AB3" w:rsidP="00CC2E7F">
            <w:pPr>
              <w:pStyle w:val="TableText"/>
              <w:spacing w:before="40" w:after="40"/>
            </w:pPr>
            <w:r w:rsidRPr="01A869AA">
              <w:t xml:space="preserve"> </w:t>
            </w:r>
          </w:p>
        </w:tc>
        <w:tc>
          <w:tcPr>
            <w:tcW w:w="1276" w:type="dxa"/>
          </w:tcPr>
          <w:p w14:paraId="013C0C6D" w14:textId="2C3C7255" w:rsidR="003B1AB3" w:rsidRDefault="003B1AB3" w:rsidP="00CC2E7F">
            <w:pPr>
              <w:pStyle w:val="TableText"/>
              <w:spacing w:before="40" w:after="40"/>
            </w:pPr>
            <w:r w:rsidRPr="01A869AA">
              <w:t>Sampson</w:t>
            </w:r>
            <w:r>
              <w:fldChar w:fldCharType="begin"/>
            </w:r>
            <w:r w:rsidR="009F5BCD">
              <w:instrText xml:space="preserve"> ADDIN ZOTERO_ITEM CSL_CITATION {"citationID":"8XQVp55Q","properties":{"formattedCitation":"\\super 26\\nosupersub{}","plainCitation":"26","noteIndex":0},"citationItems":[{"id":159,"uris":["http://zotero.org/groups/4503991/items/6Q27KTV8"],"itemData":{"id":159,"type":"article-journal","abstract":"We critique published incidences for fetal alcohol syndrome (FAS) and present new estimates of the incidence of FAS and the prevalence of alcohol-related neurodevelopmental disorder (ARND). We first review criteria necessary for valid estimation of FAS incidence. Estimates for three population-based studies that best meet these criteria are reported with adjustment for underascertainment of highly exposed cases. As a result, in 1975 in Seattle, the incidence of FAS can be estimated as at least 2.8/1000 live births, and for 1979-81 in Cleveland, approximately 4.6/1,000. In Roubaix, France (for data covering periods from 1977-1990), the rate is between 1.3 and 4.8/1,000, depending on the severity of effects used as diagnostic criteria. Utilizing the longitudinal neurobehavioral database of the Seattle study, we propose an operationalization of the Institute of Medicine's recent definition of ARND and estimate its prevalence in Seattle for the period 1975-1981. The combined rate of FAS and ARND is thus estimated to be at least 9.1/1,000. This conservative rate--nearly one in every 100 live births--confirms the perception of many health professionals that fetal alcohol exposure is a serious problem.","container-title":"Teratology","DOI":"10.1002/(SICI)1096-9926(199711)56:5&lt;317::AID-TERA5&gt;3.0.CO;2-U","ISSN":"0040-3709","issue":"5","journalAbbreviation":"Teratology","language":"eng","note":"PMID: 9451756","page":"317-326","source":"PubMed","title":"Incidence of fetal alcohol syndrome and prevalence of alcohol-related neurodevelopmental disorder","volume":"56","author":[{"family":"Sampson","given":"P. D."},{"family":"Streissguth","given":"A. P."},{"family":"Bookstein","given":"F. L."},{"family":"Little","given":"R. E."},{"family":"Clarren","given":"S. K."},{"family":"Dehaene","given":"P."},{"family":"Hanson","given":"J. W."},{"family":"Graham","given":"J. M."}],"issued":{"date-parts":[["1997",11]]}}}],"schema":"https://github.com/citation-style-language/schema/raw/master/csl-citation.json"} </w:instrText>
            </w:r>
            <w:r>
              <w:fldChar w:fldCharType="separate"/>
            </w:r>
            <w:r w:rsidR="009F5BCD" w:rsidRPr="009F5BCD">
              <w:rPr>
                <w:rFonts w:ascii="Calibri" w:hAnsi="Calibri" w:cs="Calibri"/>
                <w:szCs w:val="24"/>
                <w:vertAlign w:val="superscript"/>
              </w:rPr>
              <w:t>26</w:t>
            </w:r>
            <w:r>
              <w:fldChar w:fldCharType="end"/>
            </w:r>
          </w:p>
        </w:tc>
        <w:tc>
          <w:tcPr>
            <w:tcW w:w="1701" w:type="dxa"/>
          </w:tcPr>
          <w:p w14:paraId="77B5612D" w14:textId="77777777" w:rsidR="003B1AB3" w:rsidRDefault="003B1AB3" w:rsidP="00CC2E7F">
            <w:pPr>
              <w:pStyle w:val="TableText"/>
              <w:spacing w:before="40" w:after="40"/>
            </w:pPr>
            <w:r w:rsidRPr="01A869AA">
              <w:t>Critique</w:t>
            </w:r>
          </w:p>
        </w:tc>
        <w:tc>
          <w:tcPr>
            <w:tcW w:w="4625" w:type="dxa"/>
          </w:tcPr>
          <w:p w14:paraId="045DE24E" w14:textId="77777777" w:rsidR="003B1AB3" w:rsidRDefault="003B1AB3" w:rsidP="00CC2E7F">
            <w:pPr>
              <w:pStyle w:val="TableText"/>
              <w:spacing w:before="40" w:after="40"/>
            </w:pPr>
            <w:r>
              <w:t>Combined rate of FAS and ARND of at least 9.1/1000 in Seattle for the period 1975 – 1981.</w:t>
            </w:r>
          </w:p>
        </w:tc>
      </w:tr>
      <w:tr w:rsidR="003B1AB3" w14:paraId="4FEB97E0" w14:textId="77777777" w:rsidTr="00600943">
        <w:tc>
          <w:tcPr>
            <w:tcW w:w="1413" w:type="dxa"/>
            <w:shd w:val="clear" w:color="auto" w:fill="F0F7F0"/>
          </w:tcPr>
          <w:p w14:paraId="6C926E82" w14:textId="77777777" w:rsidR="003B1AB3" w:rsidRDefault="003B1AB3" w:rsidP="00CC2E7F">
            <w:pPr>
              <w:pStyle w:val="TableText"/>
              <w:spacing w:before="40" w:after="40"/>
            </w:pPr>
            <w:r w:rsidRPr="01A869AA">
              <w:t>2017</w:t>
            </w:r>
          </w:p>
        </w:tc>
        <w:tc>
          <w:tcPr>
            <w:tcW w:w="1276" w:type="dxa"/>
            <w:shd w:val="clear" w:color="auto" w:fill="F0F7F0"/>
          </w:tcPr>
          <w:p w14:paraId="48A66C2F" w14:textId="3F6CD941" w:rsidR="003B1AB3" w:rsidRDefault="003B1AB3" w:rsidP="00CC2E7F">
            <w:pPr>
              <w:pStyle w:val="TableText"/>
              <w:spacing w:before="40" w:after="40"/>
            </w:pPr>
            <w:r w:rsidRPr="01A869AA">
              <w:t>Lang</w:t>
            </w:r>
            <w:r>
              <w:t>e</w:t>
            </w:r>
            <w:r>
              <w:fldChar w:fldCharType="begin"/>
            </w:r>
            <w:r w:rsidR="00353E2F">
              <w:instrText xml:space="preserve"> ADDIN ZOTERO_ITEM CSL_CITATION {"citationID":"OV0xtmQM","properties":{"formattedCitation":"\\super 4\\nosupersub{}","plainCitation":"4","noteIndex":0},"citationItems":[{"id":161,"uris":["http://zotero.org/groups/4503991/items/2Q5KPSCS"],"itemData":{"id":161,"type":"article-journal","abstract":"This systematic review and meta-analysis estimates prevalence of fetal alcohol spectrum disorder among children and youth in the general population by country and international region.","container-title":"JAMA Pediatrics","DOI":"10.1001/jamapediatrics.2017.1919","ISSN":"2168-6203","issue":"10","journalAbbreviation":"JAMA Pediatr","note":"PMID: 28828483\nPMCID: PMC5710622","page":"948-956","source":"PubMed Central","title":"Global Prevalence of Fetal Alcohol Spectrum Disorder Among Children and Youth","volume":"171","author":[{"family":"Lange","given":"Shannon"},{"family":"Probst","given":"Charlotte"},{"family":"Gmel","given":"Gerrit"},{"family":"Rehm","given":"Jürgen"},{"family":"Burd","given":"Larry"},{"family":"Popova","given":"Svetlana"}],"issued":{"date-parts":[["2017",10]]}}}],"schema":"https://github.com/citation-style-language/schema/raw/master/csl-citation.json"} </w:instrText>
            </w:r>
            <w:r>
              <w:fldChar w:fldCharType="separate"/>
            </w:r>
            <w:r w:rsidR="00353E2F" w:rsidRPr="00353E2F">
              <w:rPr>
                <w:rFonts w:ascii="Calibri" w:hAnsi="Calibri" w:cs="Calibri"/>
                <w:szCs w:val="24"/>
                <w:vertAlign w:val="superscript"/>
              </w:rPr>
              <w:t>4</w:t>
            </w:r>
            <w:r>
              <w:fldChar w:fldCharType="end"/>
            </w:r>
          </w:p>
        </w:tc>
        <w:tc>
          <w:tcPr>
            <w:tcW w:w="1701" w:type="dxa"/>
            <w:shd w:val="clear" w:color="auto" w:fill="F0F7F0"/>
          </w:tcPr>
          <w:p w14:paraId="339123C3" w14:textId="77777777" w:rsidR="003B1AB3" w:rsidRDefault="003B1AB3" w:rsidP="00CC2E7F">
            <w:pPr>
              <w:pStyle w:val="TableText"/>
              <w:spacing w:before="40" w:after="40"/>
            </w:pPr>
            <w:r w:rsidRPr="01A869AA">
              <w:t>Systematic</w:t>
            </w:r>
          </w:p>
          <w:p w14:paraId="6215BDC3" w14:textId="77777777" w:rsidR="003B1AB3" w:rsidRDefault="003B1AB3" w:rsidP="00CC2E7F">
            <w:pPr>
              <w:pStyle w:val="TableText"/>
              <w:spacing w:before="40" w:after="40"/>
            </w:pPr>
            <w:r w:rsidRPr="01A869AA">
              <w:t>review</w:t>
            </w:r>
          </w:p>
        </w:tc>
        <w:tc>
          <w:tcPr>
            <w:tcW w:w="4625" w:type="dxa"/>
            <w:shd w:val="clear" w:color="auto" w:fill="F0F7F0"/>
          </w:tcPr>
          <w:p w14:paraId="771DDE71" w14:textId="1C4C299A" w:rsidR="003B1AB3" w:rsidRDefault="003B1AB3" w:rsidP="00CC2E7F">
            <w:pPr>
              <w:pStyle w:val="TableText"/>
              <w:spacing w:before="40" w:after="40"/>
            </w:pPr>
            <w:r w:rsidRPr="01A869AA">
              <w:t xml:space="preserve">Global prevalence in children </w:t>
            </w:r>
            <w:r w:rsidR="00637F43">
              <w:t>7.7 per 1000</w:t>
            </w:r>
            <w:r w:rsidRPr="01A869AA">
              <w:t>. European region 19.9 per 1000. South Africa 111 per 1000.</w:t>
            </w:r>
          </w:p>
        </w:tc>
      </w:tr>
      <w:tr w:rsidR="003B1AB3" w14:paraId="1E8136E4" w14:textId="77777777" w:rsidTr="00600943">
        <w:tc>
          <w:tcPr>
            <w:tcW w:w="1413" w:type="dxa"/>
          </w:tcPr>
          <w:p w14:paraId="1C2E4BE9" w14:textId="77777777" w:rsidR="003B1AB3" w:rsidRDefault="003B1AB3" w:rsidP="00CC2E7F">
            <w:pPr>
              <w:pStyle w:val="TableText"/>
              <w:spacing w:before="40" w:after="40"/>
            </w:pPr>
            <w:r w:rsidRPr="01A869AA">
              <w:t>201</w:t>
            </w:r>
            <w:r>
              <w:t>9</w:t>
            </w:r>
          </w:p>
          <w:p w14:paraId="3722F3D3" w14:textId="77777777" w:rsidR="003B1AB3" w:rsidRDefault="003B1AB3" w:rsidP="00CC2E7F">
            <w:pPr>
              <w:pStyle w:val="TableText"/>
              <w:spacing w:before="40" w:after="40"/>
            </w:pPr>
            <w:r w:rsidRPr="01A869AA">
              <w:t xml:space="preserve"> </w:t>
            </w:r>
          </w:p>
        </w:tc>
        <w:tc>
          <w:tcPr>
            <w:tcW w:w="1276" w:type="dxa"/>
          </w:tcPr>
          <w:p w14:paraId="52F0B8BF" w14:textId="053D5B1D" w:rsidR="003B1AB3" w:rsidRDefault="003B1AB3" w:rsidP="00CC2E7F">
            <w:pPr>
              <w:pStyle w:val="TableText"/>
              <w:spacing w:before="40" w:after="40"/>
            </w:pPr>
            <w:r w:rsidRPr="01A869AA">
              <w:t>Popova</w:t>
            </w:r>
            <w:r>
              <w:fldChar w:fldCharType="begin"/>
            </w:r>
            <w:r w:rsidR="00D736BB">
              <w:instrText xml:space="preserve"> ADDIN ZOTERO_ITEM CSL_CITATION {"citationID":"U05XtEBp","properties":{"formattedCitation":"\\super 5\\nosupersub{}","plainCitation":"5","noteIndex":0},"citationItems":[{"id":58,"uris":["http://zotero.org/groups/4503991/items/L5BGRIJZ"],"itemData":{"id":58,"type":"article-journal","abstract":"Aim\nTo collate prevalence estimates of fetal alcohol spectrum disorder (FASD) among special subpopulations (defined by service use).\n\nDesign\nSystematic literature review and meta‐analysis of original, quantitative studies published between 1 November 1973 and 1 December 2018. The PRISMAGATHER were adhered to. The review protocol [includes FASD prevalence in (a) general and (b) special populations] is available on PROSPERO (registration number: CRD42016033837). Prevalence estimates were collated for all included studies with country‐, disorder‐ [FASD and fetal alcohol syndrome (FAS)] and population‐specific random‐effects meta‐analyses conducted.\n\nSetting and Participants\nA number of service‐defined subpopulations globally (see Findings).\n\nMeasurements\nThe main outcome was the prevalence of FASD among special subpopulations. The critical appraisal of each study was conducted using the Joanna Briggs Institute tool.\n\nFindings\nWe identified 69 studies, comprising 6177 individuals diagnosed with FASD from 17 countries: Australia (n = 5), Brazil (n = 2), Canada (n = 15), Chile (n = 4), eastern Europe (Moldova, Romania and Ukraine; n = 1), Germany (n = 1), Israel (n = 1), Lithuania (n = 1), the Netherlands (n = 1), Poland (n = 1), Russia (n = 9), South Korea (n = 1), Spain (n = 1), Sweden (n = 1) and United States (n = 25). FAS and FASD prevalence rates were collated for the following five subpopulations: children in care, correctional, special education, specialized clinical and Aboriginal populations. The estimated prevalence of FASD in these special subpopulations was 10–40 times higher compared with the 7.7 per 1000 (95% confidence interval = 4.9–11.7) global FASD prevalence in the general population.\n\nConclusions\nGlobal subpopulations of children in care, correctional, special education, specialized clinical and Aboriginal populations have a significantly higher prevalence of fetal alcohol spectrum disorder compared with the general population, which poses a substantial global health problem.","container-title":"Addiction (Abingdon, England)","DOI":"10.1111/add.14598","ISSN":"0965-2140","issue":"7","journalAbbreviation":"Addiction","note":"PMID: 30831001\nPMCID: PMC6593791","page":"1150-1172","source":"PubMed Central","title":"Prevalence of fetal alcohol spectrum disorder among special subpopulations: a systematic review and meta‐analysis","title-short":"Prevalence of fetal alcohol spectrum disorder among special subpopulations","volume":"114","author":[{"family":"Popova","given":"Svetlana"},{"family":"Lange","given":"Shannon"},{"family":"Shield","given":"Kevin"},{"family":"Burd","given":"Larry"},{"family":"Rehm","given":"Jürgen"}],"issued":{"date-parts":[["2019",7]]}}}],"schema":"https://github.com/citation-style-language/schema/raw/master/csl-citation.json"} </w:instrText>
            </w:r>
            <w:r>
              <w:fldChar w:fldCharType="separate"/>
            </w:r>
            <w:r w:rsidR="00D736BB" w:rsidRPr="00D736BB">
              <w:rPr>
                <w:rFonts w:ascii="Calibri" w:hAnsi="Calibri" w:cs="Calibri"/>
                <w:szCs w:val="24"/>
                <w:vertAlign w:val="superscript"/>
              </w:rPr>
              <w:t>5</w:t>
            </w:r>
            <w:r>
              <w:fldChar w:fldCharType="end"/>
            </w:r>
          </w:p>
        </w:tc>
        <w:tc>
          <w:tcPr>
            <w:tcW w:w="1701" w:type="dxa"/>
          </w:tcPr>
          <w:p w14:paraId="77EC6215" w14:textId="77777777" w:rsidR="003B1AB3" w:rsidRDefault="003B1AB3" w:rsidP="00CC2E7F">
            <w:pPr>
              <w:pStyle w:val="TableText"/>
              <w:spacing w:before="40" w:after="40"/>
            </w:pPr>
            <w:r w:rsidRPr="01A869AA">
              <w:t>Systematic review</w:t>
            </w:r>
          </w:p>
        </w:tc>
        <w:tc>
          <w:tcPr>
            <w:tcW w:w="4625" w:type="dxa"/>
          </w:tcPr>
          <w:p w14:paraId="427BB2A5" w14:textId="77777777" w:rsidR="003B1AB3" w:rsidRDefault="003B1AB3" w:rsidP="00CC2E7F">
            <w:pPr>
              <w:pStyle w:val="TableText"/>
              <w:spacing w:before="40" w:after="40"/>
            </w:pPr>
            <w:r w:rsidRPr="01A869AA">
              <w:t xml:space="preserve">Prevalence in children in care, correctional, special education, specialized clinical, and aboriginal populations 10 – 40x higher than in the general population. </w:t>
            </w:r>
          </w:p>
        </w:tc>
      </w:tr>
      <w:tr w:rsidR="003B1AB3" w14:paraId="4590FBC5" w14:textId="77777777" w:rsidTr="00600943">
        <w:tc>
          <w:tcPr>
            <w:tcW w:w="1413" w:type="dxa"/>
            <w:shd w:val="clear" w:color="auto" w:fill="F0F7F0"/>
          </w:tcPr>
          <w:p w14:paraId="5E237F39" w14:textId="77777777" w:rsidR="003B1AB3" w:rsidRDefault="003B1AB3" w:rsidP="00CC2E7F">
            <w:pPr>
              <w:pStyle w:val="TableText"/>
              <w:spacing w:before="40" w:after="40"/>
            </w:pPr>
            <w:r w:rsidRPr="01A869AA">
              <w:t>2018</w:t>
            </w:r>
          </w:p>
        </w:tc>
        <w:tc>
          <w:tcPr>
            <w:tcW w:w="1276" w:type="dxa"/>
            <w:shd w:val="clear" w:color="auto" w:fill="F0F7F0"/>
          </w:tcPr>
          <w:p w14:paraId="12D4A8F8" w14:textId="30121AD6" w:rsidR="003B1AB3" w:rsidRDefault="003B1AB3" w:rsidP="00CC2E7F">
            <w:pPr>
              <w:pStyle w:val="TableText"/>
              <w:spacing w:before="40" w:after="40"/>
            </w:pPr>
            <w:r w:rsidRPr="01A869AA">
              <w:t>May</w:t>
            </w:r>
            <w:r>
              <w:fldChar w:fldCharType="begin"/>
            </w:r>
            <w:r w:rsidR="00C83549">
              <w:instrText xml:space="preserve"> ADDIN ZOTERO_ITEM CSL_CITATION {"citationID":"Yiq7QbmZ","properties":{"formattedCitation":"\\super 2\\nosupersub{}","plainCitation":"2","noteIndex":0},"citationItems":[{"id":146,"uris":["http://zotero.org/groups/4503991/items/X9M4AXDZ"],"itemData":{"id":146,"type":"article-journal","abstract":"Importance: Fetal alcohol spectrum disorders are costly, life-long disabilities. Older data suggested the prevalence of the disorder in the United States was 10 per 1000 children; however, there are few current estimates based on larger, diverse US population samples.\nObjective: To estimate the prevalence of fetal alcohol spectrum disorders, including fetal alcohol syndrome, partial fetal alcohol syndrome, and alcohol-related neurodevelopmental disorder, in 4 regions of the United States.\nDesign, Setting, and Participants: Active case ascertainment methods using a cross-sectional design were used to assess children for fetal alcohol spectrum disorders between 2010 and 2016. Children were systematically assessed in the 4 domains that contribute to the fetal alcohol spectrum disorder continuum: dysmorphic features, physical growth, neurobehavioral development, and prenatal alcohol exposure. The settings were 4 communities in the Rocky Mountain, Midwestern, Southeastern, and Pacific Southwestern regions of the United States. First-grade children and their parents or guardians were enrolled.\nExposures: Alcohol consumption during pregnancy.\nMain Outcomes and Measures: Prevalence of fetal alcohol spectrum disorders in the 4 communities was the main outcome. Conservative estimates for the prevalence of the disorder and 95% CIs were calculated using the eligible first-grade population as the denominator. Weighted prevalences and 95% CIs were also estimated, accounting for the sampling schemes and using data restricted to children who received a full evaluation.\nResults: A total of 6639 children were selected for participation from a population of 13 146 first-graders (boys, 51.9%; mean age, 6.7 years [SD, 0.41] and white maternal race, 79.3%). A total of 222 cases of fetal alcohol spectrum disorders were identified. The conservative prevalence estimates for fetal alcohol spectrum disorders ranged from 11.3 (95% CI, 7.8-15.8) to 50.0 (95% CI, 39.9-61.7) per 1000 children. The weighted prevalence estimates for fetal alcohol spectrum disorders ranged from 31.1 (95% CI, 16.1-54.0) to 98.5 (95% CI, 57.5-139.5) per 1000 children.\nConclusions and Relevance: Estimated prevalence of fetal alcohol spectrum disorders among first-graders in 4 US communities ranged from 1.1% to 5.0% using a conservative approach. These findings may represent more accurate US prevalence estimates than previous studies but may not be generalizable to all communities.","container-title":"JAMA","DOI":"10.1001/jama.2017.21896","ISSN":"1538-3598","issue":"5","journalAbbreviation":"JAMA","language":"eng","note":"PMID: 29411031\nPMCID: PMC5839298","page":"474-482","source":"PubMed","title":"Prevalence of Fetal Alcohol Spectrum Disorders in 4 US Communities","volume":"319","author":[{"family":"May","given":"Philip A."},{"family":"Chambers","given":"Christina D."},{"family":"Kalberg","given":"Wendy O."},{"family":"Zellner","given":"Jennifer"},{"family":"Feldman","given":"Haruna"},{"family":"Buckley","given":"David"},{"family":"Kopald","given":"David"},{"family":"Hasken","given":"Julie M."},{"family":"Xu","given":"Ronghui"},{"family":"Honerkamp-Smith","given":"Gordon"},{"family":"Taras","given":"Howard"},{"family":"Manning","given":"Melanie A."},{"family":"Robinson","given":"Luther K."},{"family":"Adam","given":"Margaret P."},{"family":"Abdul-Rahman","given":"Omar"},{"family":"Vaux","given":"Keith"},{"family":"Jewett","given":"Tamison"},{"family":"Elliott","given":"Amy J."},{"family":"Kable","given":"Julie A."},{"family":"Akshoomoff","given":"Natacha"},{"family":"Falk","given":"Daniel"},{"family":"Arroyo","given":"Judith A."},{"family":"Hereld","given":"Dale"},{"family":"Riley","given":"Edward P."},{"family":"Charness","given":"Michael E."},{"family":"Coles","given":"Claire D."},{"family":"Warren","given":"Kenneth R."},{"family":"Jones","given":"Kenneth Lyons"},{"family":"Hoyme","given":"H. Eugene"}],"issued":{"date-parts":[["2018",2,6]]}}}],"schema":"https://github.com/citation-style-language/schema/raw/master/csl-citation.json"} </w:instrText>
            </w:r>
            <w:r>
              <w:fldChar w:fldCharType="separate"/>
            </w:r>
            <w:r w:rsidR="00C83549" w:rsidRPr="00C83549">
              <w:rPr>
                <w:rFonts w:ascii="Calibri" w:hAnsi="Calibri" w:cs="Calibri"/>
                <w:szCs w:val="24"/>
                <w:vertAlign w:val="superscript"/>
              </w:rPr>
              <w:t>2</w:t>
            </w:r>
            <w:r>
              <w:fldChar w:fldCharType="end"/>
            </w:r>
          </w:p>
        </w:tc>
        <w:tc>
          <w:tcPr>
            <w:tcW w:w="1701" w:type="dxa"/>
            <w:shd w:val="clear" w:color="auto" w:fill="F0F7F0"/>
          </w:tcPr>
          <w:p w14:paraId="0362DDDB" w14:textId="77777777" w:rsidR="003B1AB3" w:rsidRDefault="003B1AB3" w:rsidP="00CC2E7F">
            <w:pPr>
              <w:pStyle w:val="TableText"/>
              <w:spacing w:before="40" w:after="40"/>
            </w:pPr>
            <w:r w:rsidRPr="01A869AA">
              <w:t>Case ascertainment</w:t>
            </w:r>
          </w:p>
        </w:tc>
        <w:tc>
          <w:tcPr>
            <w:tcW w:w="4625" w:type="dxa"/>
            <w:shd w:val="clear" w:color="auto" w:fill="F0F7F0"/>
          </w:tcPr>
          <w:p w14:paraId="02E5D109" w14:textId="77777777" w:rsidR="003B1AB3" w:rsidRDefault="003B1AB3" w:rsidP="00CC2E7F">
            <w:pPr>
              <w:pStyle w:val="TableText"/>
              <w:spacing w:before="40" w:after="40"/>
            </w:pPr>
            <w:r w:rsidRPr="01A869AA">
              <w:t>Prevalence 3.3% children in 4 regions in USA. Range estimate 1.1-5%.</w:t>
            </w:r>
          </w:p>
        </w:tc>
      </w:tr>
      <w:tr w:rsidR="003B1AB3" w14:paraId="2434265A" w14:textId="77777777" w:rsidTr="00600943">
        <w:tc>
          <w:tcPr>
            <w:tcW w:w="1413" w:type="dxa"/>
          </w:tcPr>
          <w:p w14:paraId="66178291" w14:textId="77777777" w:rsidR="003B1AB3" w:rsidRDefault="003B1AB3" w:rsidP="00CC2E7F">
            <w:pPr>
              <w:pStyle w:val="TableText"/>
              <w:spacing w:before="40" w:after="40"/>
            </w:pPr>
            <w:r w:rsidRPr="01A869AA">
              <w:t>2019</w:t>
            </w:r>
          </w:p>
          <w:p w14:paraId="2EF8E8E4" w14:textId="77777777" w:rsidR="003B1AB3" w:rsidRDefault="003B1AB3" w:rsidP="00CC2E7F">
            <w:pPr>
              <w:pStyle w:val="TableText"/>
              <w:spacing w:before="40" w:after="40"/>
            </w:pPr>
            <w:r w:rsidRPr="01A869AA">
              <w:t xml:space="preserve"> </w:t>
            </w:r>
          </w:p>
        </w:tc>
        <w:tc>
          <w:tcPr>
            <w:tcW w:w="1276" w:type="dxa"/>
          </w:tcPr>
          <w:p w14:paraId="1E0B421B" w14:textId="74940613" w:rsidR="003B1AB3" w:rsidRDefault="003B1AB3" w:rsidP="00CC2E7F">
            <w:pPr>
              <w:pStyle w:val="TableText"/>
              <w:spacing w:before="40" w:after="40"/>
            </w:pPr>
            <w:r w:rsidRPr="01A869AA">
              <w:t>Popova</w:t>
            </w:r>
            <w:r>
              <w:fldChar w:fldCharType="begin"/>
            </w:r>
            <w:r w:rsidR="00C83549">
              <w:instrText xml:space="preserve"> ADDIN ZOTERO_ITEM CSL_CITATION {"citationID":"MPLcNbpS","properties":{"formattedCitation":"\\super 1\\nosupersub{}","plainCitation":"1","noteIndex":0},"citationItems":[{"id":42,"uris":["http://zotero.org/groups/4503991/items/3EYMRF9I"],"itemData":{"id":42,"type":"article-journal","abstract":"BACKGROUND: Fetal alcohol spectrum disorder (FASD) is one of the most disabling potential outcomes of prenatal alcohol exposure. The population-based prevalence of FASD among the general population of Canada was unknown. The objective of this study was to determine the population-based prevalence of FASD among elementary school students, aged 7 to 9 years, in the Greater Toronto Area (GTA) in Ontario, Canada.\nMETHODS: This screening study used a cross-sectional, observational design utilizing active case ascertainment, along with retrospective collection of prenatal alcohol exposure information. Data collection involved two phases. Phase I consisted of taking growth measurements, a dysmorphology examination, and obtaining a history of behavioral and/or learning problems. Phase II consisted of a neurodevelopmental assessment, maternal interview, and behavioral observations/ratings by parents/guardians. Final diagnostic screening conclusions were made by consensus by a team of experienced multidisciplinary experts during case conferences, using the 2005 Canadian guidelines for FASD diagnosis. The prevalence of FASD was estimated, taking into consideration the selection rate, which was used to account for students who dropped out or were lost to follow-up during each phase. Monte Carlo simulations were employed to derive the confidence interval (CI) for the point estimates.\nRESULTS: A total of 2555 students participated. A total of 21 cases of suspected FASD were identified. The prevalence of FASD was estimated to be 18.1 per 1000, or about 1.8%. Using a less conservative approach (sensitivity analysis), the prevalence of FASD was estimated to be 29.3 per 1000, or about 2.9%. Therefore, the population-based prevalence of FASD is likely to range between 2 and 3% among elementary school students in the GTA in Ontario, Canada.\nCONCLUSIONS: This study provides the first population-based estimate of the prevalence of FASD in Canada. The estimate is approximately double or possibly even triple previous crude estimates. FASD prevalence exceeds that of other common birth defects such as Down's syndrome, spina bifida, trisomy 18, as well as autism spectrum disorder in Canada. More effective prevention strategies targeting alcohol use during pregnancy, surveillance of FASD, and timely interventions and support to individuals with FASD and their families are urgently needed.","container-title":"BMC public health","DOI":"10.1186/s12889-019-7213-3","ISSN":"1471-2458","issue":"1","journalAbbreviation":"BMC Public Health","language":"eng","note":"PMID: 31253131\nPMCID: PMC6599312","page":"845","source":"PubMed","title":"Population-based prevalence of fetal alcohol spectrum disorder in Canada","volume":"19","author":[{"family":"Popova","given":"Svetlana"},{"family":"Lange","given":"Shannon"},{"family":"Poznyak","given":"Vladimir"},{"family":"Chudley","given":"Albert E."},{"family":"Shield","given":"Kevin D."},{"family":"Reynolds","given":"James N."},{"family":"Murray","given":"Margaret"},{"family":"Rehm","given":"Jürgen"}],"issued":{"date-parts":[["2019",6,28]]}}}],"schema":"https://github.com/citation-style-language/schema/raw/master/csl-citation.json"} </w:instrText>
            </w:r>
            <w:r>
              <w:fldChar w:fldCharType="separate"/>
            </w:r>
            <w:r w:rsidR="00C83549" w:rsidRPr="00C83549">
              <w:rPr>
                <w:rFonts w:ascii="Calibri" w:hAnsi="Calibri" w:cs="Calibri"/>
                <w:szCs w:val="24"/>
                <w:vertAlign w:val="superscript"/>
              </w:rPr>
              <w:t>1</w:t>
            </w:r>
            <w:r>
              <w:fldChar w:fldCharType="end"/>
            </w:r>
          </w:p>
        </w:tc>
        <w:tc>
          <w:tcPr>
            <w:tcW w:w="1701" w:type="dxa"/>
          </w:tcPr>
          <w:p w14:paraId="30F3C007" w14:textId="77777777" w:rsidR="003B1AB3" w:rsidRDefault="003B1AB3" w:rsidP="00CC2E7F">
            <w:pPr>
              <w:pStyle w:val="TableText"/>
              <w:spacing w:before="40" w:after="40"/>
            </w:pPr>
            <w:r w:rsidRPr="01A869AA">
              <w:t>Case ascertainment</w:t>
            </w:r>
          </w:p>
        </w:tc>
        <w:tc>
          <w:tcPr>
            <w:tcW w:w="4625" w:type="dxa"/>
          </w:tcPr>
          <w:p w14:paraId="121AAB8E" w14:textId="77777777" w:rsidR="003B1AB3" w:rsidRDefault="003B1AB3" w:rsidP="00CC2E7F">
            <w:pPr>
              <w:pStyle w:val="TableText"/>
              <w:spacing w:before="40" w:after="40"/>
            </w:pPr>
            <w:r w:rsidRPr="01A869AA">
              <w:t>Prevalence 1.8% in students 7-9 years old in Ontario. Estimated range in this population 2-3%.</w:t>
            </w:r>
          </w:p>
        </w:tc>
      </w:tr>
      <w:tr w:rsidR="003B1AB3" w14:paraId="30FDFD58" w14:textId="77777777" w:rsidTr="00600943">
        <w:tc>
          <w:tcPr>
            <w:tcW w:w="1413" w:type="dxa"/>
            <w:shd w:val="clear" w:color="auto" w:fill="F0F7F0"/>
          </w:tcPr>
          <w:p w14:paraId="7FB01445" w14:textId="77777777" w:rsidR="003B1AB3" w:rsidRDefault="003B1AB3" w:rsidP="00CC2E7F">
            <w:pPr>
              <w:pStyle w:val="TableText"/>
              <w:spacing w:before="40" w:after="40"/>
            </w:pPr>
            <w:r w:rsidRPr="01A869AA">
              <w:t>2021</w:t>
            </w:r>
          </w:p>
        </w:tc>
        <w:tc>
          <w:tcPr>
            <w:tcW w:w="1276" w:type="dxa"/>
            <w:shd w:val="clear" w:color="auto" w:fill="F0F7F0"/>
          </w:tcPr>
          <w:p w14:paraId="2106A982" w14:textId="2E5A82C0" w:rsidR="003B1AB3" w:rsidRDefault="003B1AB3" w:rsidP="00CC2E7F">
            <w:pPr>
              <w:pStyle w:val="TableText"/>
              <w:spacing w:before="40" w:after="40"/>
            </w:pPr>
            <w:r w:rsidRPr="01A869AA">
              <w:t>McCarthy</w:t>
            </w:r>
            <w:r>
              <w:fldChar w:fldCharType="begin"/>
            </w:r>
            <w:r w:rsidR="00C83549">
              <w:instrText xml:space="preserve"> ADDIN ZOTERO_ITEM CSL_CITATION {"citationID":"qDYk6Hwa","properties":{"formattedCitation":"\\super 3\\nosupersub{}","plainCitation":"3","noteIndex":0},"citationItems":[{"id":156,"uris":["http://zotero.org/groups/4503991/items/9T7KY7BP"],"itemData":{"id":156,"type":"article-journal","abstract":"Background Despite high levels of prenatal alcohol exposure in the UK, evidence on the prevalence of fetal alcohol spectrum disorders (FASD) is lacking. This paper reports on FASD prevalence in a small sample of children in primary school. Methods A 2-phase active case ascertainment study was conducted in 3 mainstream primary schools in Greater Manchester, UK. Schools were located in areas that ranged from relatively deprived to relatively affluent. Initial screening of children aged 8–9 years used prespecified criteria for elevated FASD risk (small for age; special educational needs; currently/previously in care; significant social/emotional/mental health symptoms). Screen-positive children were invited for detailed ascertainment of FASD using gold standard measures that included medical history, facial dysmorphology, neurological impairment, executive function, and behavioral difficulties. Results Of 220 eligible children, 50 (23%) screened positive and 12% (26/220) proceeded to Phase 2 assessment. Twenty had a developmental disorder, of whom 4 had FASD and 4 were assessed as possible FASD. The crude prevalence rate of FASD in these schools was 1.8% (95% CI: 1.0%, 3.4%) and when including possible cases was 3.6% (2.1%, 6.3%). None of these children had previously been identified with a developmental diagnosis. Conclusions FASD was found to be common in these schools and most of these children's needs had not previously been identified. A larger, more definitive study that uses a random sampling technique stratified by deprivation level to select schools is needed to make inferences regarding the population prevalence of FASD.","container-title":"Alcoholism: Clinical and Experimental Research","DOI":"10.1111/acer.14705","ISSN":"1530-0277","issue":"11","language":"en","note":"_eprint: https://onlinelibrary.wiley.com/doi/pdf/10.1111/acer.14705","page":"2271-2281","source":"Wiley Online Library","title":"Prevalence of fetal alcohol spectrum disorder in Greater Manchester, UK: An active case ascertainment study","title-short":"Prevalence of fetal alcohol spectrum disorder in Greater Manchester, UK","volume":"45","author":[{"family":"McCarthy","given":"Robyn"},{"family":"Mukherjee","given":"Raja A. S."},{"family":"Fleming","given":"Kate M."},{"family":"Green","given":"Jonathan"},{"family":"Clayton-Smith","given":"Jill"},{"family":"Price","given":"Alan D."},{"family":"Allely","given":"Clare S."},{"family":"Cook","given":"Penny A."}],"issued":{"date-parts":[["2021"]]}}}],"schema":"https://github.com/citation-style-language/schema/raw/master/csl-citation.json"} </w:instrText>
            </w:r>
            <w:r>
              <w:fldChar w:fldCharType="separate"/>
            </w:r>
            <w:r w:rsidR="00C83549" w:rsidRPr="00C83549">
              <w:rPr>
                <w:rFonts w:ascii="Calibri" w:hAnsi="Calibri" w:cs="Calibri"/>
                <w:szCs w:val="24"/>
                <w:vertAlign w:val="superscript"/>
              </w:rPr>
              <w:t>3</w:t>
            </w:r>
            <w:r>
              <w:fldChar w:fldCharType="end"/>
            </w:r>
          </w:p>
          <w:p w14:paraId="17A19F3E" w14:textId="77777777" w:rsidR="003B1AB3" w:rsidRDefault="003B1AB3" w:rsidP="00CC2E7F">
            <w:pPr>
              <w:pStyle w:val="TableText"/>
              <w:spacing w:before="40" w:after="40"/>
            </w:pPr>
            <w:r w:rsidRPr="01A869AA">
              <w:t xml:space="preserve"> </w:t>
            </w:r>
          </w:p>
        </w:tc>
        <w:tc>
          <w:tcPr>
            <w:tcW w:w="1701" w:type="dxa"/>
            <w:shd w:val="clear" w:color="auto" w:fill="F0F7F0"/>
          </w:tcPr>
          <w:p w14:paraId="2E66DE26" w14:textId="77777777" w:rsidR="003B1AB3" w:rsidRDefault="003B1AB3" w:rsidP="00CC2E7F">
            <w:pPr>
              <w:pStyle w:val="TableText"/>
              <w:spacing w:before="40" w:after="40"/>
            </w:pPr>
            <w:r w:rsidRPr="01A869AA">
              <w:t>Case ascertainment</w:t>
            </w:r>
          </w:p>
        </w:tc>
        <w:tc>
          <w:tcPr>
            <w:tcW w:w="4625" w:type="dxa"/>
            <w:shd w:val="clear" w:color="auto" w:fill="F0F7F0"/>
          </w:tcPr>
          <w:p w14:paraId="3B651C5D" w14:textId="77777777" w:rsidR="003B1AB3" w:rsidRDefault="003B1AB3" w:rsidP="00CC2E7F">
            <w:pPr>
              <w:pStyle w:val="TableText"/>
              <w:spacing w:before="40" w:after="40"/>
            </w:pPr>
            <w:r w:rsidRPr="01A869AA">
              <w:t>Prevalence 1.8% in students 8-9 years old in UK. Possible rate 3.6%.</w:t>
            </w:r>
          </w:p>
        </w:tc>
      </w:tr>
    </w:tbl>
    <w:p w14:paraId="0C46223E" w14:textId="35A86E99" w:rsidR="003B1AB3" w:rsidRPr="009162C8" w:rsidRDefault="003B1AB3" w:rsidP="003B1AB3">
      <w:r w:rsidRPr="01A869AA">
        <w:rPr>
          <w:rFonts w:ascii="Calibri" w:eastAsia="Calibri" w:hAnsi="Calibri" w:cs="Calibri"/>
        </w:rPr>
        <w:t xml:space="preserve"> </w:t>
      </w:r>
    </w:p>
    <w:p w14:paraId="799C4C9B" w14:textId="77777777" w:rsidR="003B1AB3" w:rsidRPr="00625DD9" w:rsidRDefault="003B1AB3" w:rsidP="003B1AB3">
      <w:pPr>
        <w:pStyle w:val="Heading2"/>
        <w:rPr>
          <w:color w:val="206025"/>
        </w:rPr>
      </w:pPr>
      <w:bookmarkStart w:id="22" w:name="_Toc109393042"/>
      <w:r w:rsidRPr="00625DD9">
        <w:rPr>
          <w:rFonts w:eastAsia="Calibri"/>
          <w:color w:val="206025"/>
        </w:rPr>
        <w:t>FASD Diagnostic Guidelin</w:t>
      </w:r>
      <w:r w:rsidRPr="00625DD9">
        <w:rPr>
          <w:rFonts w:ascii="Times New Roman" w:hAnsi="Times New Roman" w:cs="Times New Roman"/>
          <w:color w:val="206025"/>
        </w:rPr>
        <w:t>es</w:t>
      </w:r>
      <w:bookmarkEnd w:id="22"/>
    </w:p>
    <w:p w14:paraId="532EC900" w14:textId="77777777" w:rsidR="003B1AB3" w:rsidRDefault="003B1AB3" w:rsidP="003B1AB3">
      <w:pPr>
        <w:rPr>
          <w:rFonts w:ascii="Calibri" w:eastAsia="Calibri" w:hAnsi="Calibri" w:cs="Calibri"/>
        </w:rPr>
      </w:pPr>
    </w:p>
    <w:p w14:paraId="7C33DD53" w14:textId="2890221C" w:rsidR="003B1AB3" w:rsidRPr="009162C8" w:rsidRDefault="003B1AB3" w:rsidP="003B1AB3">
      <w:r w:rsidRPr="01A869AA">
        <w:t xml:space="preserve">FASD guidelines have been </w:t>
      </w:r>
      <w:r w:rsidR="007D4F2D">
        <w:t>developed</w:t>
      </w:r>
      <w:r w:rsidRPr="01A869AA">
        <w:t xml:space="preserve"> in a few countries, including USA, Canada, Australia, and UK (Scottish Intercollegiate Guidelines network)</w:t>
      </w:r>
      <w:r w:rsidR="007D4F2D">
        <w:t xml:space="preserve"> (Table 3)</w:t>
      </w:r>
      <w:r w:rsidRPr="01A869AA">
        <w:t>. Regarding diagnostic criteria the Australian and Scottish guidelines are by and large similar to the Canadian diagnostic guidelines of 2016.</w:t>
      </w:r>
    </w:p>
    <w:p w14:paraId="6CBEC5A4" w14:textId="77777777" w:rsidR="003B1AB3" w:rsidRPr="009162C8" w:rsidRDefault="003B1AB3" w:rsidP="003B1AB3">
      <w:r w:rsidRPr="01A869AA">
        <w:rPr>
          <w:rFonts w:ascii="Calibri" w:eastAsia="Calibri" w:hAnsi="Calibri" w:cs="Calibri"/>
        </w:rPr>
        <w:t xml:space="preserve"> </w:t>
      </w:r>
    </w:p>
    <w:p w14:paraId="6DB11498" w14:textId="69BBF340" w:rsidR="003B1AB3" w:rsidRDefault="00981D1E" w:rsidP="00437933">
      <w:pPr>
        <w:pStyle w:val="Tables"/>
      </w:pPr>
      <w:bookmarkStart w:id="23" w:name="_Toc109307452"/>
      <w:r w:rsidRPr="003B1AB3">
        <w:t xml:space="preserve">Table </w:t>
      </w:r>
      <w:r w:rsidRPr="003B1AB3">
        <w:fldChar w:fldCharType="begin"/>
      </w:r>
      <w:r w:rsidRPr="003B1AB3">
        <w:instrText>SEQ Table \* ARABIC</w:instrText>
      </w:r>
      <w:r w:rsidRPr="003B1AB3">
        <w:fldChar w:fldCharType="separate"/>
      </w:r>
      <w:r w:rsidR="009503E9">
        <w:rPr>
          <w:noProof/>
        </w:rPr>
        <w:t>3</w:t>
      </w:r>
      <w:r w:rsidRPr="003B1AB3">
        <w:fldChar w:fldCharType="end"/>
      </w:r>
      <w:r>
        <w:t>:</w:t>
      </w:r>
      <w:r w:rsidRPr="003B1AB3">
        <w:t xml:space="preserve"> </w:t>
      </w:r>
      <w:r w:rsidR="003B1AB3">
        <w:t>FASD Guidelines</w:t>
      </w:r>
      <w:bookmarkEnd w:id="23"/>
    </w:p>
    <w:tbl>
      <w:tblPr>
        <w:tblStyle w:val="TableGrid"/>
        <w:tblW w:w="9015" w:type="dxa"/>
        <w:tblBorders>
          <w:top w:val="single" w:sz="4" w:space="0" w:color="90C144"/>
          <w:left w:val="single" w:sz="4" w:space="0" w:color="90C144"/>
          <w:bottom w:val="single" w:sz="4" w:space="0" w:color="90C144"/>
          <w:right w:val="single" w:sz="4" w:space="0" w:color="90C144"/>
          <w:insideH w:val="single" w:sz="4" w:space="0" w:color="90C144"/>
          <w:insideV w:val="single" w:sz="4" w:space="0" w:color="90C144"/>
        </w:tblBorders>
        <w:tblLayout w:type="fixed"/>
        <w:tblLook w:val="04A0" w:firstRow="1" w:lastRow="0" w:firstColumn="1" w:lastColumn="0" w:noHBand="0" w:noVBand="1"/>
        <w:tblCaption w:val="FASD Guidelines"/>
      </w:tblPr>
      <w:tblGrid>
        <w:gridCol w:w="1413"/>
        <w:gridCol w:w="1197"/>
        <w:gridCol w:w="6405"/>
      </w:tblGrid>
      <w:tr w:rsidR="003B1AB3" w:rsidRPr="003B1AB3" w14:paraId="0A9CD05F" w14:textId="77777777" w:rsidTr="00600943">
        <w:trPr>
          <w:tblHeader/>
        </w:trPr>
        <w:tc>
          <w:tcPr>
            <w:tcW w:w="1413" w:type="dxa"/>
            <w:shd w:val="clear" w:color="auto" w:fill="206025"/>
          </w:tcPr>
          <w:p w14:paraId="3D6FFA57" w14:textId="77777777" w:rsidR="003B1AB3" w:rsidRPr="003B1AB3" w:rsidRDefault="003B1AB3" w:rsidP="00CC2E7F">
            <w:pPr>
              <w:pStyle w:val="TableText"/>
              <w:spacing w:before="40" w:after="40"/>
              <w:rPr>
                <w:b/>
                <w:bCs/>
                <w:color w:val="FFFFFF" w:themeColor="background1"/>
              </w:rPr>
            </w:pPr>
            <w:r w:rsidRPr="003B1AB3">
              <w:rPr>
                <w:b/>
                <w:bCs/>
                <w:color w:val="FFFFFF" w:themeColor="background1"/>
              </w:rPr>
              <w:t>Publication year</w:t>
            </w:r>
          </w:p>
        </w:tc>
        <w:tc>
          <w:tcPr>
            <w:tcW w:w="1197" w:type="dxa"/>
            <w:shd w:val="clear" w:color="auto" w:fill="206025"/>
          </w:tcPr>
          <w:p w14:paraId="0BE39D79" w14:textId="77777777" w:rsidR="003B1AB3" w:rsidRPr="003B1AB3" w:rsidRDefault="003B1AB3" w:rsidP="00CC2E7F">
            <w:pPr>
              <w:pStyle w:val="TableText"/>
              <w:spacing w:before="40" w:after="40"/>
              <w:rPr>
                <w:b/>
                <w:bCs/>
                <w:color w:val="FFFFFF" w:themeColor="background1"/>
              </w:rPr>
            </w:pPr>
            <w:r w:rsidRPr="003B1AB3">
              <w:rPr>
                <w:b/>
                <w:bCs/>
                <w:color w:val="FFFFFF" w:themeColor="background1"/>
              </w:rPr>
              <w:t>Author / Country</w:t>
            </w:r>
          </w:p>
        </w:tc>
        <w:tc>
          <w:tcPr>
            <w:tcW w:w="6405" w:type="dxa"/>
            <w:shd w:val="clear" w:color="auto" w:fill="206025"/>
          </w:tcPr>
          <w:p w14:paraId="361CD179" w14:textId="77777777" w:rsidR="003B1AB3" w:rsidRPr="003B1AB3" w:rsidRDefault="003B1AB3" w:rsidP="00CC2E7F">
            <w:pPr>
              <w:pStyle w:val="TableText"/>
              <w:spacing w:before="40" w:after="40"/>
              <w:rPr>
                <w:b/>
                <w:bCs/>
                <w:color w:val="FFFFFF" w:themeColor="background1"/>
              </w:rPr>
            </w:pPr>
            <w:r w:rsidRPr="003B1AB3">
              <w:rPr>
                <w:b/>
                <w:bCs/>
                <w:color w:val="FFFFFF" w:themeColor="background1"/>
              </w:rPr>
              <w:t>Comments</w:t>
            </w:r>
          </w:p>
        </w:tc>
      </w:tr>
      <w:tr w:rsidR="003B1AB3" w14:paraId="4004165D" w14:textId="77777777" w:rsidTr="00600943">
        <w:tc>
          <w:tcPr>
            <w:tcW w:w="1413" w:type="dxa"/>
          </w:tcPr>
          <w:p w14:paraId="3CF295F1" w14:textId="77777777" w:rsidR="003B1AB3" w:rsidRDefault="003B1AB3" w:rsidP="00CC2E7F">
            <w:pPr>
              <w:pStyle w:val="TableText"/>
              <w:spacing w:before="40" w:after="40"/>
            </w:pPr>
            <w:r w:rsidRPr="01A869AA">
              <w:t>2005</w:t>
            </w:r>
          </w:p>
        </w:tc>
        <w:tc>
          <w:tcPr>
            <w:tcW w:w="1197" w:type="dxa"/>
          </w:tcPr>
          <w:p w14:paraId="416F18B1" w14:textId="77777777" w:rsidR="003B1AB3" w:rsidRDefault="003B1AB3" w:rsidP="00CC2E7F">
            <w:pPr>
              <w:pStyle w:val="TableText"/>
              <w:spacing w:before="40" w:after="40"/>
            </w:pPr>
            <w:r w:rsidRPr="01A869AA">
              <w:t>Canada</w:t>
            </w:r>
          </w:p>
          <w:p w14:paraId="5E13057B" w14:textId="554018E4" w:rsidR="003B1AB3" w:rsidRDefault="003B1AB3" w:rsidP="00CC2E7F">
            <w:pPr>
              <w:pStyle w:val="TableText"/>
              <w:spacing w:before="40" w:after="40"/>
            </w:pPr>
            <w:r w:rsidRPr="01A869AA">
              <w:t>Chudley</w:t>
            </w:r>
            <w:r>
              <w:fldChar w:fldCharType="begin"/>
            </w:r>
            <w:r w:rsidR="009F5BCD">
              <w:instrText xml:space="preserve"> ADDIN ZOTERO_ITEM CSL_CITATION {"citationID":"Gn2Ay6JT","properties":{"formattedCitation":"\\super 36\\nosupersub{}","plainCitation":"36","noteIndex":0},"citationItems":[{"id":186,"uris":["http://zotero.org/groups/4503991/items/4X6TA9JH"],"itemData":{"id":186,"type":"article-journal","abstract":"THE DIAGNOSIS OF FETAL ALCOHOL SPECTRUM DISORDER (FASD) is complex and guidelines are warranted. A subcommittee of the Public Health Agency of Canada’s National Advisory Committee on Fetal Alcohol Spectrum Disorder reviewed, analysed and integrated current approaches to diagnosis to reach agreement on a standard in Canada. The purpose of this paper is to review and clarify the use of current diagnostic systems and make recommendations on their application for diagnosis of FASD-related disabilities in people of all ages. The guidelines are based on widespread consultation of expert practitioners and partners in the field. The guidelines have been organized into 7 categories: screening and referral; the physical examination and differential diagnosis; the neurobehavioural assessment; and treatment and follow-up; maternal alcohol history in pregnancy; diagnostic criteria for fetal alcohol syndrome (FAS), partial FAS and alcohol-related neurodevelopmental disorder; and harmonization of Institute of Medicine and 4-Digit Diagnostic Code approaches. The diagnosis requires a comprehensive history and physical and neurobehavioural assessments; a multidisciplinary approach is necessary. These are the first Canadian guidelines for the diagnosis of FAS and its related disabilities, developed by broad-based consultation among experts in diagnosis.","container-title":"Canadian Medical Association Journal","DOI":"10.1503/cmaj.1040302","ISSN":"0820-3946, 1488-2329","issue":"5_suppl","journalAbbreviation":"Canadian Medical Association Journal","language":"en","page":"S1-S21","source":"DOI.org (Crossref)","title":"Fetal alcohol spectrum disorder: Canadian guidelines for diagnosis","title-short":"Fetal alcohol spectrum disorder","volume":"172","author":[{"family":"Chudley","given":"A. E."}],"issued":{"date-parts":[["2005",3,1]]}}}],"schema":"https://github.com/citation-style-language/schema/raw/master/csl-citation.json"} </w:instrText>
            </w:r>
            <w:r>
              <w:fldChar w:fldCharType="separate"/>
            </w:r>
            <w:r w:rsidR="009F5BCD" w:rsidRPr="009F5BCD">
              <w:rPr>
                <w:rFonts w:ascii="Calibri" w:hAnsi="Calibri" w:cs="Calibri"/>
                <w:szCs w:val="24"/>
                <w:vertAlign w:val="superscript"/>
              </w:rPr>
              <w:t>36</w:t>
            </w:r>
            <w:r>
              <w:fldChar w:fldCharType="end"/>
            </w:r>
          </w:p>
        </w:tc>
        <w:tc>
          <w:tcPr>
            <w:tcW w:w="6405" w:type="dxa"/>
          </w:tcPr>
          <w:p w14:paraId="1AC62EF4" w14:textId="77777777" w:rsidR="003B1AB3" w:rsidRDefault="003B1AB3" w:rsidP="00CC2E7F">
            <w:pPr>
              <w:pStyle w:val="TableText"/>
              <w:spacing w:before="40" w:after="40"/>
            </w:pPr>
            <w:r w:rsidRPr="01A869AA">
              <w:t>Harmonization of the 4-digit diagnostic codes of the University of Washington with the IOM (Institute of Medicine) terminology of FAS, partial FAS, ARND</w:t>
            </w:r>
          </w:p>
        </w:tc>
      </w:tr>
      <w:tr w:rsidR="003B1AB3" w14:paraId="2641E64A" w14:textId="77777777" w:rsidTr="00600943">
        <w:tc>
          <w:tcPr>
            <w:tcW w:w="1413" w:type="dxa"/>
            <w:shd w:val="clear" w:color="auto" w:fill="F0F7F0"/>
          </w:tcPr>
          <w:p w14:paraId="77DAD1D0" w14:textId="77777777" w:rsidR="003B1AB3" w:rsidRDefault="003B1AB3" w:rsidP="00CC2E7F">
            <w:pPr>
              <w:pStyle w:val="TableText"/>
              <w:spacing w:before="40" w:after="40"/>
            </w:pPr>
            <w:r w:rsidRPr="01A869AA">
              <w:lastRenderedPageBreak/>
              <w:t>2005</w:t>
            </w:r>
          </w:p>
        </w:tc>
        <w:tc>
          <w:tcPr>
            <w:tcW w:w="1197" w:type="dxa"/>
            <w:shd w:val="clear" w:color="auto" w:fill="F0F7F0"/>
          </w:tcPr>
          <w:p w14:paraId="20B00536" w14:textId="77777777" w:rsidR="003B1AB3" w:rsidRDefault="003B1AB3" w:rsidP="00CC2E7F">
            <w:pPr>
              <w:pStyle w:val="TableText"/>
              <w:spacing w:before="40" w:after="40"/>
            </w:pPr>
            <w:r w:rsidRPr="01A869AA">
              <w:t>USA</w:t>
            </w:r>
          </w:p>
          <w:p w14:paraId="1BC4AAC8" w14:textId="130136F6" w:rsidR="003B1AB3" w:rsidRDefault="003B1AB3" w:rsidP="00CC2E7F">
            <w:pPr>
              <w:pStyle w:val="TableText"/>
              <w:spacing w:before="40" w:after="40"/>
            </w:pPr>
            <w:r w:rsidRPr="01A869AA">
              <w:t>Hoyme</w:t>
            </w:r>
            <w:r>
              <w:fldChar w:fldCharType="begin"/>
            </w:r>
            <w:r w:rsidR="009F5BCD">
              <w:instrText xml:space="preserve"> ADDIN ZOTERO_ITEM CSL_CITATION {"citationID":"Yy637vrq","properties":{"formattedCitation":"\\super 37\\nosupersub{}","plainCitation":"37","noteIndex":0},"citationItems":[{"id":190,"uris":["http://zotero.org/groups/4503991/items/X886G9QZ"],"itemData":{"id":190,"type":"article-journal","abstract":"Background. The adverse effects of alcohol on the developing human represent a spectrum of structural anomalies and behavioral and neurocognitive disabilities, most accurately termed fetal alcohol spectrum disorders (FASD). The first descriptions in the modern medical literature of a distinctly recognizable pattern of malformations associated with maternal alcohol abuse were reported in 1968 and 1973. Since that time, substantial progress has been made in developing specific criteria for defining and diagnosing this condition. Two sets of diagnostic criteria are now used most widely for evaluation of children with potential diagnoses in the FASD continuum, ie, the 1996 Institute of Medicine (IOM) criteria and the Washington criteria. Although both approaches have improved the clinical delineation of FASD, both suffer from significant drawbacks in their practical application in pediatric practice., Objective. The purpose of this report is to present specific clarifications of the 1996 IOM criteria for the diagnosis of FASD, to facilitate their practical application in clinical pediatric practice., Methods. A large cohort of children who were prenatally exposed to alcohol were identified, through active case-ascertainment methods, in 6 Native American communities in the United States and 1 community in the Western Cape Province of South Africa. The children and their families underwent standardized multidisciplinary evaluations, including a dysmorphology examination, developmental and neuropsychologic testing, and a structured maternal interview, which gathered data about prenatal drinking practices and other demographic and family information. Data for these subjects were analyzed, and revisions and clarifications of the existing IOM FASD diagnostic categories were formulated on the basis of the results., Results. The revised IOM method defined accurately and completely the spectrum of disabilities among the children in our study. On the basis of this experience, we propose specific diagnostic criteria for fetal alcohol syndrome and partial fetal alcohol syndrome. We also define alcohol-related birth defects and alcohol-related neurodevelopmental disorder from a practical standpoint., Conclusions. The 1996 IOM criteria remain the most appropriate diagnostic approach for children prenatally exposed to alcohol. The proposed revisions presented here make these criteria applicable in clinical pediatric practice. Pediatrics 2005;115:39–47; fetal alcohol syndrome, fetal alcohol spectrum disorders, diagnostic criteria, mental retardation, developmental disabilities.","container-title":"Pediatrics","DOI":"10.1542/peds.2004-0259","ISSN":"0031-4005","issue":"1","journalAbbreviation":"Pediatrics","note":"PMID: 15629980\nPMCID: PMC1380311","page":"39-47","source":"PubMed Central","title":"A Practical Clinical Approach to Diagnosis of Fetal Alcohol Spectrum Disorders: Clarification of the 1996 Institute of Medicine Criteria","title-short":"A Practical Clinical Approach to Diagnosis of Fetal Alcohol Spectrum Disorders","volume":"115","author":[{"family":"Eugene Hoyme","given":"H."},{"family":"May","given":"Philip A."},{"family":"Kalberg","given":"Wendy O."},{"family":"Kodituwakku","given":"Piyadasa"},{"family":"Phillip Gossage","given":"J."},{"family":"Trujillo","given":"Phyllis M."},{"family":"Buckley","given":"David G."},{"family":"Miller","given":"Joseph H."},{"family":"Aragon","given":"Alfredo S."},{"family":"Khaole","given":"Nathaniel"},{"family":"Viljoen","given":"Denis L."},{"family":"Jones","given":"Kenneth Lyons"},{"family":"Robinson","given":"Luther K."}],"issued":{"date-parts":[["2005",1]]}}}],"schema":"https://github.com/citation-style-language/schema/raw/master/csl-citation.json"} </w:instrText>
            </w:r>
            <w:r>
              <w:fldChar w:fldCharType="separate"/>
            </w:r>
            <w:r w:rsidR="009F5BCD" w:rsidRPr="009F5BCD">
              <w:rPr>
                <w:rFonts w:ascii="Calibri" w:hAnsi="Calibri" w:cs="Calibri"/>
                <w:szCs w:val="24"/>
                <w:vertAlign w:val="superscript"/>
              </w:rPr>
              <w:t>37</w:t>
            </w:r>
            <w:r>
              <w:fldChar w:fldCharType="end"/>
            </w:r>
          </w:p>
        </w:tc>
        <w:tc>
          <w:tcPr>
            <w:tcW w:w="6405" w:type="dxa"/>
            <w:shd w:val="clear" w:color="auto" w:fill="F0F7F0"/>
          </w:tcPr>
          <w:p w14:paraId="62D87D0A" w14:textId="77777777" w:rsidR="003B1AB3" w:rsidRDefault="003B1AB3" w:rsidP="00CC2E7F">
            <w:pPr>
              <w:pStyle w:val="TableText"/>
              <w:spacing w:before="40" w:after="40"/>
            </w:pPr>
            <w:r w:rsidRPr="01A869AA">
              <w:t>Terminology FAS, partial FAS, ARND.</w:t>
            </w:r>
          </w:p>
        </w:tc>
      </w:tr>
      <w:tr w:rsidR="003B1AB3" w14:paraId="1BDD1FE5" w14:textId="77777777" w:rsidTr="00600943">
        <w:tc>
          <w:tcPr>
            <w:tcW w:w="1413" w:type="dxa"/>
          </w:tcPr>
          <w:p w14:paraId="492C6FD0" w14:textId="77777777" w:rsidR="003B1AB3" w:rsidRDefault="003B1AB3" w:rsidP="00CC2E7F">
            <w:pPr>
              <w:pStyle w:val="TableText"/>
              <w:spacing w:before="40" w:after="40"/>
            </w:pPr>
            <w:r w:rsidRPr="01A869AA">
              <w:t>2016</w:t>
            </w:r>
          </w:p>
        </w:tc>
        <w:tc>
          <w:tcPr>
            <w:tcW w:w="1197" w:type="dxa"/>
          </w:tcPr>
          <w:p w14:paraId="48CA4A9D" w14:textId="77777777" w:rsidR="003B1AB3" w:rsidRDefault="003B1AB3" w:rsidP="00CC2E7F">
            <w:pPr>
              <w:pStyle w:val="TableText"/>
              <w:spacing w:before="40" w:after="40"/>
            </w:pPr>
            <w:r w:rsidRPr="01A869AA">
              <w:t>Canada</w:t>
            </w:r>
          </w:p>
          <w:p w14:paraId="139D50E4" w14:textId="5AD46A19" w:rsidR="003B1AB3" w:rsidRDefault="003B1AB3" w:rsidP="00CC2E7F">
            <w:pPr>
              <w:pStyle w:val="TableText"/>
              <w:spacing w:before="40" w:after="40"/>
            </w:pPr>
            <w:r w:rsidRPr="01A869AA">
              <w:t>Cook</w:t>
            </w:r>
            <w:r>
              <w:fldChar w:fldCharType="begin"/>
            </w:r>
            <w:r w:rsidR="009F5BCD">
              <w:instrText xml:space="preserve"> ADDIN ZOTERO_ITEM CSL_CITATION {"citationID":"crVf6ABV","properties":{"formattedCitation":"\\super 33\\nosupersub{}","plainCitation":"33","noteIndex":0},"citationItems":[{"id":64,"uris":["http://zotero.org/groups/4503991/items/ZIWVPH7S"],"itemData":{"id":64,"type":"article-journal","container-title":"CMAJ : Canadian Medical Association Journal","DOI":"10.1503/cmaj.141593","ISSN":"0820-3946","issue":"3","journalAbbreviation":"CMAJ","note":"PMID: 26668194\nPMCID: PMC4754181","page":"191-197","source":"PubMed Central","title":"Fetal alcohol spectrum disorder: a guideline for diagnosis across the lifespan","title-short":"Fetal alcohol spectrum disorder","volume":"188","author":[{"family":"Cook","given":"Jocelynn L."},{"family":"Green","given":"Courtney R."},{"family":"Lilley","given":"Christine M."},{"family":"Anderson","given":"Sally M."},{"family":"Baldwin","given":"Mary Ellen"},{"family":"Chudley","given":"Albert E."},{"family":"Conry","given":"Julianne L."},{"family":"LeBlanc","given":"Nicole"},{"family":"Loock","given":"Christine A."},{"family":"Lutke","given":"Jan"},{"family":"Mallon","given":"Bernadene F."},{"family":"McFarlane","given":"Audrey A."},{"family":"Temple","given":"Valerie K."},{"family":"Rosales","given":"Ted"}],"issued":{"date-parts":[["2016",2,16]]}}}],"schema":"https://github.com/citation-style-language/schema/raw/master/csl-citation.json"} </w:instrText>
            </w:r>
            <w:r>
              <w:fldChar w:fldCharType="separate"/>
            </w:r>
            <w:r w:rsidR="009F5BCD" w:rsidRPr="009F5BCD">
              <w:rPr>
                <w:rFonts w:ascii="Calibri" w:hAnsi="Calibri" w:cs="Calibri"/>
                <w:szCs w:val="24"/>
                <w:vertAlign w:val="superscript"/>
              </w:rPr>
              <w:t>33</w:t>
            </w:r>
            <w:r>
              <w:fldChar w:fldCharType="end"/>
            </w:r>
          </w:p>
        </w:tc>
        <w:tc>
          <w:tcPr>
            <w:tcW w:w="6405" w:type="dxa"/>
          </w:tcPr>
          <w:p w14:paraId="293CC84E" w14:textId="4940E9EC" w:rsidR="003B1AB3" w:rsidRDefault="003B1AB3" w:rsidP="00CC2E7F">
            <w:pPr>
              <w:pStyle w:val="TableText"/>
              <w:spacing w:before="40" w:after="40"/>
            </w:pPr>
            <w:r w:rsidRPr="01A869AA">
              <w:t xml:space="preserve">The diagnostic terminology is simplified into FASD with and without sentinel facial features. Growth is no longer a diagnostic criterion. Impairment (&gt;2SD) in at least 3 of the 10 neurodevelopmental domains is required. </w:t>
            </w:r>
          </w:p>
        </w:tc>
      </w:tr>
      <w:tr w:rsidR="003B1AB3" w14:paraId="201AAF7F" w14:textId="77777777" w:rsidTr="00600943">
        <w:tc>
          <w:tcPr>
            <w:tcW w:w="1413" w:type="dxa"/>
            <w:shd w:val="clear" w:color="auto" w:fill="F0F7F0"/>
          </w:tcPr>
          <w:p w14:paraId="0D1D5994" w14:textId="77777777" w:rsidR="003B1AB3" w:rsidRDefault="003B1AB3" w:rsidP="00CC2E7F">
            <w:pPr>
              <w:pStyle w:val="TableText"/>
              <w:spacing w:before="40" w:after="40"/>
            </w:pPr>
            <w:r w:rsidRPr="01A869AA">
              <w:t>2016</w:t>
            </w:r>
          </w:p>
        </w:tc>
        <w:tc>
          <w:tcPr>
            <w:tcW w:w="1197" w:type="dxa"/>
            <w:shd w:val="clear" w:color="auto" w:fill="F0F7F0"/>
          </w:tcPr>
          <w:p w14:paraId="3A023DE2" w14:textId="77777777" w:rsidR="003B1AB3" w:rsidRDefault="003B1AB3" w:rsidP="00CC2E7F">
            <w:pPr>
              <w:pStyle w:val="TableText"/>
              <w:spacing w:before="40" w:after="40"/>
            </w:pPr>
            <w:r w:rsidRPr="01A869AA">
              <w:t>USA</w:t>
            </w:r>
          </w:p>
          <w:p w14:paraId="030CED02" w14:textId="032CDEBE" w:rsidR="003B1AB3" w:rsidRDefault="003B1AB3" w:rsidP="00CC2E7F">
            <w:pPr>
              <w:pStyle w:val="TableText"/>
              <w:spacing w:before="40" w:after="40"/>
            </w:pPr>
            <w:r w:rsidRPr="01A869AA">
              <w:t>Hoyme</w:t>
            </w:r>
            <w:r>
              <w:fldChar w:fldCharType="begin"/>
            </w:r>
            <w:r w:rsidR="009F5BCD">
              <w:instrText xml:space="preserve"> ADDIN ZOTERO_ITEM CSL_CITATION {"citationID":"h0d0KINV","properties":{"formattedCitation":"\\super 38\\nosupersub{}","plainCitation":"38","noteIndex":0},"citationItems":[{"id":163,"uris":["http://zotero.org/groups/4503991/items/WHSYCL7N"],"itemData":{"id":163,"type":"article-journal","abstract":"The adverse effects of prenatal alcohol exposure constitute a continuum of disabilities (fetal alcohol spectrum disorders [FASD]). In 1996, the Institute of Medicine established diagnostic categories delineating the spectrum but not specifying clinical criteria by which diagnoses could be assigned. In 2005, the authors published practical guidelines operationalizing the Institute of Medicine categories, allowing for standardization of FASD diagnoses in clinical settings. The purpose of the current report is to present updated diagnostic guidelines based on a thorough review of the literature and the authors’ combined expertise based on the evaluation of &gt;10 000 children for potential FASD in clinical settings and in epidemiologic studies in conjunction with National Institute on Alcohol Abuse and Alcoholism–funded studies, the Collaborative Initiative on Fetal Alcohol Spectrum Disorders, and the Collaboration on FASD Prevalence. The guidelines were formulated through conference calls and meetings held at National Institute on Alcohol Abuse and Alcoholism offices in Rockville, MD. Specific areas addressed include the following: precise definition of documented prenatal alcohol exposure; neurobehavioral criteria for diagnosis of fetal alcohol syndrome, partial fetal alcohol syndrome, and alcohol-related neurodevelopmental disorder; revised diagnostic criteria for alcohol-related birth defects; an updated comprehensive research dysmorphology scoring system; and a new lip/philtrum guide for the white population, incorporating a 45-degree view. The guidelines reflect consensus among a large and experienced cadre of FASD investigators in the fields of dysmorphology, epidemiology, neurology, psychology, developmental/behavioral pediatrics, and educational diagnostics. Their improved clarity and specificity will guide clinicians in accurate diagnosis of infants and children prenatally exposed to alcohol.","container-title":"Pediatrics","DOI":"10.1542/peds.2015-4256","ISSN":"0031-4005","issue":"2","journalAbbreviation":"Pediatrics","note":"PMID: 27464676\nPMCID: PMC4960726","page":"e20154256","source":"PubMed Central","title":"Updated Clinical Guidelines for Diagnosing Fetal Alcohol Spectrum Disorders","volume":"138","author":[{"family":"Hoyme","given":"H. Eugene"},{"family":"Kalberg","given":"Wendy O."},{"family":"Elliott","given":"Amy J."},{"family":"Blankenship","given":"Jason"},{"family":"Buckley","given":"David"},{"family":"Marais","given":"Anna-Susan"},{"family":"Manning","given":"Melanie A."},{"family":"Robinson","given":"Luther K."},{"family":"Adam","given":"Margaret P."},{"family":"Abdul-Rahman","given":"Omar"},{"family":"Jewett","given":"Tamison"},{"family":"Coles","given":"Claire D."},{"family":"Chambers","given":"Christina"},{"family":"Jones","given":"Kenneth L."},{"family":"Adnams","given":"Colleen M."},{"family":"Shah","given":"Prachi E."},{"family":"Riley","given":"Edward P."},{"family":"Charness","given":"Michael E."},{"family":"Warren","given":"Kenneth R."},{"family":"May","given":"Philip A."}],"issued":{"date-parts":[["2016",8]]}}}],"schema":"https://github.com/citation-style-language/schema/raw/master/csl-citation.json"} </w:instrText>
            </w:r>
            <w:r>
              <w:fldChar w:fldCharType="separate"/>
            </w:r>
            <w:r w:rsidR="009F5BCD" w:rsidRPr="009F5BCD">
              <w:rPr>
                <w:rFonts w:ascii="Calibri" w:hAnsi="Calibri" w:cs="Calibri"/>
                <w:szCs w:val="24"/>
                <w:vertAlign w:val="superscript"/>
              </w:rPr>
              <w:t>38</w:t>
            </w:r>
            <w:r>
              <w:fldChar w:fldCharType="end"/>
            </w:r>
          </w:p>
        </w:tc>
        <w:tc>
          <w:tcPr>
            <w:tcW w:w="6405" w:type="dxa"/>
            <w:shd w:val="clear" w:color="auto" w:fill="F0F7F0"/>
          </w:tcPr>
          <w:p w14:paraId="21ED1A67" w14:textId="77777777" w:rsidR="003B1AB3" w:rsidRDefault="003B1AB3" w:rsidP="00CC2E7F">
            <w:pPr>
              <w:pStyle w:val="TableText"/>
              <w:spacing w:before="40" w:after="40"/>
              <w:rPr>
                <w:b/>
                <w:bCs/>
              </w:rPr>
            </w:pPr>
            <w:r w:rsidRPr="01A869AA">
              <w:t>Maintain the terminology of the IOM (FAS, partial FASD, ARND), and the cut-off for developmental impairment is set at 1.5SD.</w:t>
            </w:r>
            <w:r w:rsidRPr="01A869AA">
              <w:rPr>
                <w:b/>
                <w:bCs/>
              </w:rPr>
              <w:t xml:space="preserve"> </w:t>
            </w:r>
          </w:p>
        </w:tc>
      </w:tr>
      <w:tr w:rsidR="003B1AB3" w14:paraId="4CA70714" w14:textId="77777777" w:rsidTr="00600943">
        <w:tc>
          <w:tcPr>
            <w:tcW w:w="1413" w:type="dxa"/>
          </w:tcPr>
          <w:p w14:paraId="3ACB6FF5" w14:textId="77777777" w:rsidR="003B1AB3" w:rsidRDefault="003B1AB3" w:rsidP="00CC2E7F">
            <w:pPr>
              <w:pStyle w:val="TableText"/>
              <w:spacing w:before="40" w:after="40"/>
            </w:pPr>
            <w:r w:rsidRPr="01A869AA">
              <w:t>2017</w:t>
            </w:r>
          </w:p>
        </w:tc>
        <w:tc>
          <w:tcPr>
            <w:tcW w:w="1197" w:type="dxa"/>
          </w:tcPr>
          <w:p w14:paraId="2992D529" w14:textId="77777777" w:rsidR="003B1AB3" w:rsidRDefault="003B1AB3" w:rsidP="00CC2E7F">
            <w:pPr>
              <w:pStyle w:val="TableText"/>
              <w:spacing w:before="40" w:after="40"/>
            </w:pPr>
            <w:r w:rsidRPr="01A869AA">
              <w:t>Australia</w:t>
            </w:r>
          </w:p>
          <w:p w14:paraId="0108407E" w14:textId="01B1DD5A" w:rsidR="003B1AB3" w:rsidRDefault="003B1AB3" w:rsidP="00CC2E7F">
            <w:pPr>
              <w:pStyle w:val="TableText"/>
              <w:spacing w:before="40" w:after="40"/>
            </w:pPr>
            <w:r w:rsidRPr="01A869AA">
              <w:t>Bower</w:t>
            </w:r>
            <w:r>
              <w:fldChar w:fldCharType="begin"/>
            </w:r>
            <w:r w:rsidR="009F5BCD">
              <w:instrText xml:space="preserve"> ADDIN ZOTERO_ITEM CSL_CITATION {"citationID":"hdg2RDtS","properties":{"formattedCitation":"\\super 34\\nosupersub{}","plainCitation":"34","noteIndex":0},"citationItems":[{"id":68,"uris":["http://zotero.org/groups/4503991/items/Z6EHSHN6"],"itemData":{"id":68,"type":"article-journal","abstract":"The Australian Guide to the Diagnosis of Fetal Alcohol Spectrum Disorder and e-learning modules were released in mid-2016 and are freely available at http://alcoholpregnancy.org.au/australian-fasd-diagnostic-instrument/ australi an-guide-to-the-diagnosis-of-fASd/. Foetal alcohol spectrum disorder (FASD) is a complex neurodevelopmental disorder caused by prenatal alcohol exposure (PAE). In some individuals, characteristic facial features result from the teratogenic effect of first trimester PAE. In response to limited training opportunities in FASD, lack of a nationally adopted diagnostic instrument and confusion about diagnostic criteria, The Australian Guide to the Diagnosis of Fetal Alcohol Spectrum Disorder has been developed, funded by the Commonwealth Department of Health (DoH). Building on a literature review of diagnostic criteria and guidelines from Canada and the USA, Delphi surveys and a consensus workshop using the GRADE approach, an Australian diagnostic instrument was developed in 2012. In 2015–2016, with additional funding from the DoH, a feasibility trial was conducted, and the instrument, guide and e-learning modules were finalised and harmonised with the new Canadian guideline for diagnosis of FASD. The Australian Guide to the Diagnosis of Fetal Alcohol Spectrum Disorder and e-learning modules were released in mid-2016 and are freely available at http://alcoholpregnancy. telethonkids.org.au/australian-fasd-diagnostic-instrument/australi an-guide-to-the-diagnosis-of-fasd/. This includes clinical forms that can be used during evaluation. A key recommendation in the guide is the adoption of FASD as a diagnostic term, with two subcategories: FASD with three sentinel facial features and FASD with less than three sentinel facial features. Diagnostic criteria relate to PAE, severe neurodevelopmental impairment in 3 out of 10 domains and sentinel facial features (small palpebral fissures, smooth philtrum and thin upper lip) (Table 1; Fig. 1). FASD with three sentinel facial features replaces the diagnosis of foetal alcohol syndrome, but without a requirement for growth impairment. FASD with less than three sentinel facial features encompasses the previous categories of partial foetal alcohol syndrome and neurodevelopmental disorder-alcohol exposed. Co-existing or alternative diagnoses including genetic conditions (e.g. microdeletions or duplications), effects of other teratogens and prenatal exposures, as well as the effects of postnatal exposures such as early life trauma and brain injury should be considered. The diagnosis of FASD requires multidisciplinary assessment including comprehensive physical and developmental assessment, as well as psychometric testing, preferably by a multidisciplinary diagnostic team, and typically led by a medical specialist such as a paediatrician, psychiatrist or geneticist. The assessment process may be confronting for the individual or caregiver who should provide informed consent beforehand, and receive appropriate support as required. This is particularly salient when biological parents or family are involved. An assessment report outlining the individual’s strengths and difficulties, and recommendations should be provided to the family and referring clinician or agency. The value of sharing this information with relevant service providers (including teachers) should be discussed. If FASD is diagnosed, written information about the condition and contact details for the National Organisation for FASD (http://www.nofasd.org/) should be provided. Dissemination of the guide and the e-learning modules aims to standardise FASD diagnosis. We hope that it will provide clinicians with increased confidence to consider a diagnosis of FASD, the knowledge to refer for or make the diagnosis, and the information needed to manage and support individuals and families living with FASD. The guide will be updated as new evidence emerges, to ensure it reflects current knowledge and best practice in the evolving field of FASD. Having national, standardised criteria for diagnosis will also improve our ability to advocate for services, monitor FASD prevalence, and support efforts to reduce PAE and hence enable primary prevention of FASD.","container-title":"Journal of paediatrics and child health","DOI":"10.1111/jpc.13625","source":"Semantic Scholar","title":"Australian guide to the diagnosis of foetal alcohol spectrum disorder: A summary","title-short":"Australian guide to the diagnosis of foetal alcohol spectrum disorder","author":[{"family":"Bower","given":"C."},{"family":"Elliott","given":"E."},{"family":"Zimmet","given":"M."},{"family":"Doorey","given":"Juanita"},{"family":"Wilkins","given":"A."},{"family":"Russell","given":"V."},{"family":"Shelton","given":"Doug"},{"family":"Fitzpatrick","given":"James P."},{"family":"Watkins","given":"Rochelle E."}],"issued":{"date-parts":[["2017"]]}}}],"schema":"https://github.com/citation-style-language/schema/raw/master/csl-citation.json"} </w:instrText>
            </w:r>
            <w:r>
              <w:fldChar w:fldCharType="separate"/>
            </w:r>
            <w:r w:rsidR="009F5BCD" w:rsidRPr="009F5BCD">
              <w:rPr>
                <w:rFonts w:ascii="Calibri" w:hAnsi="Calibri" w:cs="Calibri"/>
                <w:szCs w:val="24"/>
                <w:vertAlign w:val="superscript"/>
              </w:rPr>
              <w:t>34</w:t>
            </w:r>
            <w:r>
              <w:fldChar w:fldCharType="end"/>
            </w:r>
          </w:p>
        </w:tc>
        <w:tc>
          <w:tcPr>
            <w:tcW w:w="6405" w:type="dxa"/>
          </w:tcPr>
          <w:p w14:paraId="349ED6E6" w14:textId="77777777" w:rsidR="003B1AB3" w:rsidRDefault="003B1AB3" w:rsidP="00CC2E7F">
            <w:pPr>
              <w:pStyle w:val="TableText"/>
              <w:spacing w:before="40" w:after="40"/>
            </w:pPr>
            <w:r w:rsidRPr="01A869AA">
              <w:t>Same diagnostic terminology and impairment cut-offs as the Canadian guideline</w:t>
            </w:r>
          </w:p>
        </w:tc>
      </w:tr>
      <w:tr w:rsidR="003B1AB3" w14:paraId="75B9C136" w14:textId="77777777" w:rsidTr="00600943">
        <w:tc>
          <w:tcPr>
            <w:tcW w:w="1413" w:type="dxa"/>
            <w:shd w:val="clear" w:color="auto" w:fill="F0F7F0"/>
          </w:tcPr>
          <w:p w14:paraId="3EC76138" w14:textId="77777777" w:rsidR="003B1AB3" w:rsidRDefault="003B1AB3" w:rsidP="00CC2E7F">
            <w:pPr>
              <w:pStyle w:val="TableText"/>
              <w:spacing w:before="40" w:after="40"/>
            </w:pPr>
            <w:r w:rsidRPr="01A869AA">
              <w:t>2019</w:t>
            </w:r>
          </w:p>
        </w:tc>
        <w:tc>
          <w:tcPr>
            <w:tcW w:w="1197" w:type="dxa"/>
            <w:shd w:val="clear" w:color="auto" w:fill="F0F7F0"/>
          </w:tcPr>
          <w:p w14:paraId="01E98680" w14:textId="77777777" w:rsidR="003B1AB3" w:rsidRDefault="003B1AB3" w:rsidP="00CC2E7F">
            <w:pPr>
              <w:pStyle w:val="TableText"/>
              <w:spacing w:before="40" w:after="40"/>
            </w:pPr>
            <w:r w:rsidRPr="01A869AA">
              <w:t>UK</w:t>
            </w:r>
          </w:p>
          <w:p w14:paraId="76D99837" w14:textId="2248A2B5" w:rsidR="003B1AB3" w:rsidRDefault="003B1AB3" w:rsidP="00CC2E7F">
            <w:pPr>
              <w:pStyle w:val="TableText"/>
              <w:spacing w:before="40" w:after="40"/>
            </w:pPr>
            <w:r w:rsidRPr="01A869AA">
              <w:t>SIGN</w:t>
            </w:r>
            <w:r>
              <w:fldChar w:fldCharType="begin"/>
            </w:r>
            <w:r w:rsidR="009F5BCD">
              <w:instrText xml:space="preserve"> ADDIN ZOTERO_ITEM CSL_CITATION {"citationID":"vyObUvkL","properties":{"formattedCitation":"\\super 39\\nosupersub{}","plainCitation":"39","noteIndex":0},"citationItems":[{"id":198,"uris":["http://zotero.org/groups/4503991/items/DFQI4784"],"itemData":{"id":198,"type":"document","title":"sign156.pdf","URL":"https://www.sign.ac.uk/media/1092/sign156.pdf","accessed":{"date-parts":[["2022",6,21]]}}}],"schema":"https://github.com/citation-style-language/schema/raw/master/csl-citation.json"} </w:instrText>
            </w:r>
            <w:r>
              <w:fldChar w:fldCharType="separate"/>
            </w:r>
            <w:r w:rsidR="009F5BCD" w:rsidRPr="009F5BCD">
              <w:rPr>
                <w:rFonts w:ascii="Calibri" w:hAnsi="Calibri" w:cs="Calibri"/>
                <w:szCs w:val="24"/>
                <w:vertAlign w:val="superscript"/>
              </w:rPr>
              <w:t>39</w:t>
            </w:r>
            <w:r>
              <w:fldChar w:fldCharType="end"/>
            </w:r>
          </w:p>
        </w:tc>
        <w:tc>
          <w:tcPr>
            <w:tcW w:w="6405" w:type="dxa"/>
            <w:shd w:val="clear" w:color="auto" w:fill="F0F7F0"/>
          </w:tcPr>
          <w:p w14:paraId="14B16D46" w14:textId="77777777" w:rsidR="003B1AB3" w:rsidRDefault="003B1AB3" w:rsidP="00CC2E7F">
            <w:pPr>
              <w:pStyle w:val="TableText"/>
              <w:spacing w:before="40" w:after="40"/>
            </w:pPr>
            <w:r w:rsidRPr="01A869AA">
              <w:t>Same diagnostic terminology and impairment cut-offs as the Canadian guideline</w:t>
            </w:r>
          </w:p>
        </w:tc>
      </w:tr>
    </w:tbl>
    <w:p w14:paraId="63A2DB5D" w14:textId="77777777" w:rsidR="009E3E43" w:rsidRPr="009E3E43" w:rsidRDefault="009E3E43" w:rsidP="004E7575"/>
    <w:p w14:paraId="1434D56E" w14:textId="495D1E14" w:rsidR="003B1AB3" w:rsidRPr="00625DD9" w:rsidRDefault="003B1AB3" w:rsidP="00CC2E7F">
      <w:pPr>
        <w:pStyle w:val="Heading2"/>
        <w:rPr>
          <w:color w:val="206025"/>
        </w:rPr>
      </w:pPr>
      <w:bookmarkStart w:id="24" w:name="_Toc109393043"/>
      <w:r w:rsidRPr="00625DD9">
        <w:rPr>
          <w:rFonts w:eastAsia="Calibri"/>
          <w:color w:val="206025"/>
        </w:rPr>
        <w:t>Neurocognitive and behavioural aspects of FASD</w:t>
      </w:r>
      <w:bookmarkEnd w:id="24"/>
      <w:r w:rsidRPr="00625DD9">
        <w:rPr>
          <w:rFonts w:eastAsia="Calibri"/>
          <w:color w:val="206025"/>
        </w:rPr>
        <w:t xml:space="preserve">  </w:t>
      </w:r>
    </w:p>
    <w:p w14:paraId="0E3AF615" w14:textId="77777777" w:rsidR="00CC2E7F" w:rsidRDefault="00CC2E7F" w:rsidP="003B1AB3">
      <w:pPr>
        <w:rPr>
          <w:rFonts w:ascii="Calibri" w:eastAsia="Calibri" w:hAnsi="Calibri" w:cs="Calibri"/>
        </w:rPr>
      </w:pPr>
    </w:p>
    <w:p w14:paraId="14DAF9F0" w14:textId="5D5D424C" w:rsidR="003B1AB3" w:rsidRPr="00CC2E7F" w:rsidRDefault="003B1AB3" w:rsidP="00CC2E7F">
      <w:pPr>
        <w:pStyle w:val="BodyText"/>
      </w:pPr>
      <w:r w:rsidRPr="00CC2E7F">
        <w:t xml:space="preserve">Numerous literature reports describe the </w:t>
      </w:r>
      <w:r w:rsidR="009E3E43" w:rsidRPr="00CC2E7F">
        <w:t>neuropsychological</w:t>
      </w:r>
      <w:r w:rsidRPr="00CC2E7F">
        <w:t xml:space="preserve"> and behavioural aspects of FASD. There is a pattern of pervasive neuropsychological difficulties with increasing difficulties with more complex tasks, deficits in executive function and in adaptive function (social domain)</w:t>
      </w:r>
      <w:r w:rsidR="003D59DB">
        <w:t xml:space="preserve"> (Table 4)</w:t>
      </w:r>
      <w:r w:rsidRPr="00CC2E7F">
        <w:t>. No definitive neuropsychological profile has been established.</w:t>
      </w:r>
    </w:p>
    <w:p w14:paraId="2FB32CED" w14:textId="77777777" w:rsidR="003B1AB3" w:rsidRPr="009162C8" w:rsidRDefault="003B1AB3" w:rsidP="003B1AB3">
      <w:r w:rsidRPr="01A869AA">
        <w:rPr>
          <w:rFonts w:ascii="Calibri" w:eastAsia="Calibri" w:hAnsi="Calibri" w:cs="Calibri"/>
        </w:rPr>
        <w:t xml:space="preserve"> </w:t>
      </w:r>
    </w:p>
    <w:p w14:paraId="07CF578B" w14:textId="5388DD9D" w:rsidR="003B1AB3" w:rsidRPr="007A0FBB" w:rsidRDefault="00981D1E" w:rsidP="00437933">
      <w:pPr>
        <w:pStyle w:val="Tables"/>
      </w:pPr>
      <w:bookmarkStart w:id="25" w:name="_Toc109307453"/>
      <w:r w:rsidRPr="003B1AB3">
        <w:t xml:space="preserve">Table </w:t>
      </w:r>
      <w:r w:rsidRPr="003B1AB3">
        <w:fldChar w:fldCharType="begin"/>
      </w:r>
      <w:r w:rsidRPr="003B1AB3">
        <w:instrText>SEQ Table \* ARABIC</w:instrText>
      </w:r>
      <w:r w:rsidRPr="003B1AB3">
        <w:fldChar w:fldCharType="separate"/>
      </w:r>
      <w:r w:rsidR="009503E9">
        <w:rPr>
          <w:noProof/>
        </w:rPr>
        <w:t>4</w:t>
      </w:r>
      <w:r w:rsidRPr="003B1AB3">
        <w:fldChar w:fldCharType="end"/>
      </w:r>
      <w:r>
        <w:t>:</w:t>
      </w:r>
      <w:r w:rsidRPr="003B1AB3">
        <w:t xml:space="preserve"> </w:t>
      </w:r>
      <w:r w:rsidR="003B1AB3" w:rsidRPr="007A0FBB">
        <w:t>Neurocognit</w:t>
      </w:r>
      <w:r w:rsidR="008C7726">
        <w:t>i</w:t>
      </w:r>
      <w:r w:rsidR="003B1AB3" w:rsidRPr="007A0FBB">
        <w:t>on and behaviour in FASD</w:t>
      </w:r>
      <w:bookmarkEnd w:id="25"/>
    </w:p>
    <w:tbl>
      <w:tblPr>
        <w:tblStyle w:val="TableGrid"/>
        <w:tblW w:w="9015" w:type="dxa"/>
        <w:tblBorders>
          <w:top w:val="single" w:sz="4" w:space="0" w:color="90C144"/>
          <w:left w:val="single" w:sz="4" w:space="0" w:color="90C144"/>
          <w:bottom w:val="single" w:sz="4" w:space="0" w:color="90C144"/>
          <w:right w:val="single" w:sz="4" w:space="0" w:color="90C144"/>
          <w:insideH w:val="single" w:sz="4" w:space="0" w:color="90C144"/>
          <w:insideV w:val="single" w:sz="4" w:space="0" w:color="90C144"/>
        </w:tblBorders>
        <w:tblLayout w:type="fixed"/>
        <w:tblLook w:val="04A0" w:firstRow="1" w:lastRow="0" w:firstColumn="1" w:lastColumn="0" w:noHBand="0" w:noVBand="1"/>
        <w:tblCaption w:val="Neurocognition and behaviour in FASD"/>
      </w:tblPr>
      <w:tblGrid>
        <w:gridCol w:w="1413"/>
        <w:gridCol w:w="1554"/>
        <w:gridCol w:w="1276"/>
        <w:gridCol w:w="4772"/>
      </w:tblGrid>
      <w:tr w:rsidR="00CC2E7F" w:rsidRPr="00CC2E7F" w14:paraId="62B61B42" w14:textId="77777777" w:rsidTr="00600943">
        <w:trPr>
          <w:tblHeader/>
        </w:trPr>
        <w:tc>
          <w:tcPr>
            <w:tcW w:w="1413" w:type="dxa"/>
            <w:shd w:val="clear" w:color="auto" w:fill="206025"/>
          </w:tcPr>
          <w:p w14:paraId="385E2200" w14:textId="77777777" w:rsidR="003B1AB3" w:rsidRPr="00CC2E7F" w:rsidRDefault="003B1AB3" w:rsidP="00CC2E7F">
            <w:pPr>
              <w:pStyle w:val="TableText"/>
              <w:rPr>
                <w:b/>
                <w:bCs/>
                <w:color w:val="FFFFFF" w:themeColor="background1"/>
              </w:rPr>
            </w:pPr>
            <w:r w:rsidRPr="00CC2E7F">
              <w:rPr>
                <w:b/>
                <w:bCs/>
                <w:color w:val="FFFFFF" w:themeColor="background1"/>
              </w:rPr>
              <w:t>Publication year</w:t>
            </w:r>
          </w:p>
        </w:tc>
        <w:tc>
          <w:tcPr>
            <w:tcW w:w="1554" w:type="dxa"/>
            <w:shd w:val="clear" w:color="auto" w:fill="206025"/>
          </w:tcPr>
          <w:p w14:paraId="0E4B1DD0" w14:textId="77777777" w:rsidR="003B1AB3" w:rsidRPr="00CC2E7F" w:rsidRDefault="003B1AB3" w:rsidP="00CC2E7F">
            <w:pPr>
              <w:pStyle w:val="TableText"/>
              <w:rPr>
                <w:b/>
                <w:bCs/>
                <w:color w:val="FFFFFF" w:themeColor="background1"/>
              </w:rPr>
            </w:pPr>
            <w:r w:rsidRPr="00CC2E7F">
              <w:rPr>
                <w:b/>
                <w:bCs/>
                <w:color w:val="FFFFFF" w:themeColor="background1"/>
              </w:rPr>
              <w:t>Author</w:t>
            </w:r>
          </w:p>
        </w:tc>
        <w:tc>
          <w:tcPr>
            <w:tcW w:w="1276" w:type="dxa"/>
            <w:shd w:val="clear" w:color="auto" w:fill="206025"/>
          </w:tcPr>
          <w:p w14:paraId="72C376CC" w14:textId="77777777" w:rsidR="003B1AB3" w:rsidRPr="00CC2E7F" w:rsidRDefault="003B1AB3" w:rsidP="00CC2E7F">
            <w:pPr>
              <w:pStyle w:val="TableText"/>
              <w:rPr>
                <w:b/>
                <w:bCs/>
                <w:color w:val="FFFFFF" w:themeColor="background1"/>
              </w:rPr>
            </w:pPr>
            <w:r w:rsidRPr="00CC2E7F">
              <w:rPr>
                <w:b/>
                <w:bCs/>
                <w:color w:val="FFFFFF" w:themeColor="background1"/>
              </w:rPr>
              <w:t>Type of study</w:t>
            </w:r>
          </w:p>
        </w:tc>
        <w:tc>
          <w:tcPr>
            <w:tcW w:w="4772" w:type="dxa"/>
            <w:shd w:val="clear" w:color="auto" w:fill="206025"/>
          </w:tcPr>
          <w:p w14:paraId="4FB15FD4" w14:textId="77777777" w:rsidR="003B1AB3" w:rsidRPr="00CC2E7F" w:rsidRDefault="003B1AB3" w:rsidP="00CC2E7F">
            <w:pPr>
              <w:pStyle w:val="TableText"/>
              <w:rPr>
                <w:b/>
                <w:bCs/>
                <w:color w:val="FFFFFF" w:themeColor="background1"/>
              </w:rPr>
            </w:pPr>
            <w:r w:rsidRPr="00CC2E7F">
              <w:rPr>
                <w:b/>
                <w:bCs/>
                <w:color w:val="FFFFFF" w:themeColor="background1"/>
              </w:rPr>
              <w:t>Outcome</w:t>
            </w:r>
          </w:p>
        </w:tc>
      </w:tr>
      <w:tr w:rsidR="003B1AB3" w14:paraId="29D26ABF" w14:textId="77777777" w:rsidTr="00600943">
        <w:tc>
          <w:tcPr>
            <w:tcW w:w="1413" w:type="dxa"/>
          </w:tcPr>
          <w:p w14:paraId="7F40AB9C" w14:textId="77777777" w:rsidR="003B1AB3" w:rsidRDefault="003B1AB3" w:rsidP="00CC2E7F">
            <w:pPr>
              <w:pStyle w:val="TableText"/>
            </w:pPr>
            <w:r w:rsidRPr="01A869AA">
              <w:t>2009</w:t>
            </w:r>
          </w:p>
        </w:tc>
        <w:tc>
          <w:tcPr>
            <w:tcW w:w="1554" w:type="dxa"/>
          </w:tcPr>
          <w:p w14:paraId="6F046A71" w14:textId="5C7670A0" w:rsidR="003B1AB3" w:rsidRDefault="003B1AB3" w:rsidP="00CC2E7F">
            <w:pPr>
              <w:pStyle w:val="TableText"/>
            </w:pPr>
            <w:r w:rsidRPr="01A869AA">
              <w:t>Kodituwakku</w:t>
            </w:r>
            <w:r>
              <w:fldChar w:fldCharType="begin"/>
            </w:r>
            <w:r w:rsidR="009F5BCD">
              <w:instrText xml:space="preserve"> ADDIN ZOTERO_ITEM CSL_CITATION {"citationID":"QOoZzxsP","properties":{"formattedCitation":"\\super 40\\nosupersub{}","plainCitation":"40","noteIndex":0},"citationItems":[{"id":114,"uris":["http://zotero.org/groups/4503991/items/GP2Q8YN4"],"itemData":{"id":114,"type":"article-journal","abstract":"The question of whether children with fetal alcohol spectrum disorders (FASD) exhibit a unique neurocognitive profile has received considerable attention over the past three decades. The identification of a syndrome-specific neurocognitive profile would aid in diagnosing prenatally exposed children with cognitive deficits who do not exhibit clinically discernable physical anomalies. The current review of the literature, therefore, focuses on the studies of higher-order cognitive skills in children with FASDs with a view towards delineating a pattern of cognitive functioning. Researchers have documented that children with FASDs show diminished intellectual functioning, with average IQ scores falling within the borderline to low average ranges. Slow information processing and disturbances of attention have been observed from infancy through adulthood in individuals with FASDs. Clinical and experimental reports on individuals with FASD have documented marked deficits in executive functioning, particularly in tasks that involve holding and manipulating information in working memory. Studies examining specific domains of cognitive functioning such as language, visual perception, memory and learning, social functioning, and number processing in individuals with FASDs have revealed performance decrements associated with increased task complexity. The above findings converge on the conclusion that children with FASDs have a generalized deficit in the processing and integration of information. We recommend the study of developmental trajectories of both elementary and higher-order functions in future research on FASD to elucidate the development of this cognitive profile.","container-title":"Developmental disabilities research reviews","DOI":"10.1002/ddrr.73","ISSN":"1940-5510","issue":"3","journalAbbreviation":"Dev Disabil Res Rev","note":"PMID: 19731385\nPMCID: PMC3104937","page":"218-224","source":"PubMed Central","title":"Neurocognitive Profile In Children With Fetal Alcohol Spectrum Disorders","volume":"15","author":[{"family":"Kodituwakku","given":"Piyadasa W."}],"issued":{"date-parts":[["2009"]]}}}],"schema":"https://github.com/citation-style-language/schema/raw/master/csl-citation.json"} </w:instrText>
            </w:r>
            <w:r>
              <w:fldChar w:fldCharType="separate"/>
            </w:r>
            <w:r w:rsidR="009F5BCD" w:rsidRPr="009F5BCD">
              <w:rPr>
                <w:rFonts w:ascii="Calibri" w:hAnsi="Calibri" w:cs="Calibri"/>
                <w:szCs w:val="24"/>
                <w:vertAlign w:val="superscript"/>
              </w:rPr>
              <w:t>40</w:t>
            </w:r>
            <w:r>
              <w:fldChar w:fldCharType="end"/>
            </w:r>
          </w:p>
        </w:tc>
        <w:tc>
          <w:tcPr>
            <w:tcW w:w="1276" w:type="dxa"/>
          </w:tcPr>
          <w:p w14:paraId="17746B1D" w14:textId="77777777" w:rsidR="003B1AB3" w:rsidRDefault="003B1AB3" w:rsidP="00CC2E7F">
            <w:pPr>
              <w:pStyle w:val="TableText"/>
            </w:pPr>
            <w:r w:rsidRPr="01A869AA">
              <w:t>Review</w:t>
            </w:r>
          </w:p>
        </w:tc>
        <w:tc>
          <w:tcPr>
            <w:tcW w:w="4772" w:type="dxa"/>
          </w:tcPr>
          <w:p w14:paraId="683DE6F6" w14:textId="77777777" w:rsidR="003B1AB3" w:rsidRPr="00CC2E7F" w:rsidRDefault="003B1AB3" w:rsidP="00CC2E7F">
            <w:pPr>
              <w:pStyle w:val="TableText"/>
            </w:pPr>
            <w:r w:rsidRPr="00CC2E7F">
              <w:t xml:space="preserve">Lower IQ, slow information processing, disturbances of attention, deficits in executive function, language, visual perception, memory, learning, and social functioning. Generalized deficit in processing and integration of information. </w:t>
            </w:r>
          </w:p>
        </w:tc>
      </w:tr>
      <w:tr w:rsidR="003B1AB3" w14:paraId="2EFFE333" w14:textId="77777777" w:rsidTr="00600943">
        <w:tc>
          <w:tcPr>
            <w:tcW w:w="1413" w:type="dxa"/>
            <w:shd w:val="clear" w:color="auto" w:fill="F0F7F0"/>
          </w:tcPr>
          <w:p w14:paraId="0855F323" w14:textId="77777777" w:rsidR="003B1AB3" w:rsidRDefault="003B1AB3" w:rsidP="00CC2E7F">
            <w:pPr>
              <w:pStyle w:val="TableText"/>
            </w:pPr>
            <w:r w:rsidRPr="01A869AA">
              <w:t>2011</w:t>
            </w:r>
          </w:p>
        </w:tc>
        <w:tc>
          <w:tcPr>
            <w:tcW w:w="1554" w:type="dxa"/>
            <w:shd w:val="clear" w:color="auto" w:fill="F0F7F0"/>
          </w:tcPr>
          <w:p w14:paraId="645D3FB5" w14:textId="7FDDFA61" w:rsidR="003B1AB3" w:rsidRDefault="003B1AB3" w:rsidP="00CC2E7F">
            <w:pPr>
              <w:pStyle w:val="TableText"/>
            </w:pPr>
            <w:r w:rsidRPr="01A869AA">
              <w:t>Mattson</w:t>
            </w:r>
            <w:r>
              <w:fldChar w:fldCharType="begin"/>
            </w:r>
            <w:r w:rsidR="009F5BCD">
              <w:instrText xml:space="preserve"> ADDIN ZOTERO_ITEM CSL_CITATION {"citationID":"CkjJBtwW","properties":{"formattedCitation":"\\super 41\\nosupersub{}","plainCitation":"41","noteIndex":0},"citationItems":[{"id":18,"uris":["http://zotero.org/groups/4503991/items/NK5D5EJJ"],"itemData":{"id":18,"type":"article-journal","abstract":"Heavy prenatal alcohol exposure can cause alterations to the developing brain. The resulting neurobehavioral deficits seen following this exposure are wide-ranging and potentially devastating and, therefore, are of significant concern to individuals, families, communities, and society. These effects occur on a continuum, and qualitatively similar neuropsychological and behavioral features are seen across the spectrum of effect. The term fetal alcohol spectrum disorders (FASD) has been used to emphasize the continuous nature of the outcomes of prenatal alcohol exposure, with fetal alcohol syndrome (FAS) representing one point on the spectrum. This paper will provide a comprehensive review of the neuropsychological and behavioral effects of heavy prenatal alcohol exposure, including a discussion of the emerging neurobehavioral profile. Supporting studies of lower levels of exposure, brain-behavior associations, and animal model systems will be included when appropriate.","container-title":"Neuropsychology Review","DOI":"10.1007/s11065-011-9167-9","ISSN":"1573-6660","issue":"2","journalAbbreviation":"Neuropsychol Rev","language":"eng","note":"PMID: 21503685\nPMCID: PMC3410672","page":"81-101","source":"PubMed","title":"Fetal alcohol spectrum disorders: neuropsychological and behavioral features","title-short":"Fetal alcohol spectrum disorders","volume":"21","author":[{"family":"Mattson","given":"Sarah N."},{"family":"Crocker","given":"Nicole"},{"family":"Nguyen","given":"Tanya T."}],"issued":{"date-parts":[["2011",6]]}}}],"schema":"https://github.com/citation-style-language/schema/raw/master/csl-citation.json"} </w:instrText>
            </w:r>
            <w:r>
              <w:fldChar w:fldCharType="separate"/>
            </w:r>
            <w:r w:rsidR="009F5BCD" w:rsidRPr="009F5BCD">
              <w:rPr>
                <w:rFonts w:ascii="Calibri" w:hAnsi="Calibri" w:cs="Calibri"/>
                <w:szCs w:val="24"/>
                <w:vertAlign w:val="superscript"/>
              </w:rPr>
              <w:t>41</w:t>
            </w:r>
            <w:r>
              <w:fldChar w:fldCharType="end"/>
            </w:r>
          </w:p>
        </w:tc>
        <w:tc>
          <w:tcPr>
            <w:tcW w:w="1276" w:type="dxa"/>
            <w:shd w:val="clear" w:color="auto" w:fill="F0F7F0"/>
          </w:tcPr>
          <w:p w14:paraId="6861F338" w14:textId="77777777" w:rsidR="003B1AB3" w:rsidRDefault="003B1AB3" w:rsidP="00CC2E7F">
            <w:pPr>
              <w:pStyle w:val="TableText"/>
            </w:pPr>
            <w:r w:rsidRPr="01A869AA">
              <w:t>Review</w:t>
            </w:r>
          </w:p>
        </w:tc>
        <w:tc>
          <w:tcPr>
            <w:tcW w:w="4772" w:type="dxa"/>
            <w:shd w:val="clear" w:color="auto" w:fill="F0F7F0"/>
          </w:tcPr>
          <w:p w14:paraId="10BC9DD6" w14:textId="77777777" w:rsidR="003B1AB3" w:rsidRPr="00CC2E7F" w:rsidRDefault="003B1AB3" w:rsidP="00CC2E7F">
            <w:pPr>
              <w:pStyle w:val="TableText"/>
            </w:pPr>
            <w:r w:rsidRPr="00CC2E7F">
              <w:t xml:space="preserve">Diminished intellectual functioning, poor learning and memory, impaired executive and visual-spatial function, delayed motor and language development, and attention difficulties. Increased internalizing and </w:t>
            </w:r>
            <w:r w:rsidRPr="00CC2E7F">
              <w:lastRenderedPageBreak/>
              <w:t xml:space="preserve">eternalizing behaviour problems. High rate of comorbid psychiatric disorders. More impairment in complex tasks. </w:t>
            </w:r>
          </w:p>
        </w:tc>
      </w:tr>
      <w:tr w:rsidR="003B1AB3" w14:paraId="4D882CA7" w14:textId="77777777" w:rsidTr="00600943">
        <w:tc>
          <w:tcPr>
            <w:tcW w:w="1413" w:type="dxa"/>
          </w:tcPr>
          <w:p w14:paraId="29BBE7CE" w14:textId="77777777" w:rsidR="003B1AB3" w:rsidRDefault="003B1AB3" w:rsidP="00CC2E7F">
            <w:pPr>
              <w:pStyle w:val="TableText"/>
            </w:pPr>
            <w:r w:rsidRPr="01A869AA">
              <w:lastRenderedPageBreak/>
              <w:t>2013</w:t>
            </w:r>
          </w:p>
        </w:tc>
        <w:tc>
          <w:tcPr>
            <w:tcW w:w="1554" w:type="dxa"/>
          </w:tcPr>
          <w:p w14:paraId="28B8A03B" w14:textId="38FB4FE5" w:rsidR="003B1AB3" w:rsidRDefault="003B1AB3" w:rsidP="00CC2E7F">
            <w:pPr>
              <w:pStyle w:val="TableText"/>
            </w:pPr>
            <w:r w:rsidRPr="01A869AA">
              <w:t>Coriale</w:t>
            </w:r>
            <w:r>
              <w:fldChar w:fldCharType="begin"/>
            </w:r>
            <w:r w:rsidR="009F5BCD">
              <w:instrText xml:space="preserve"> ADDIN ZOTERO_ITEM CSL_CITATION {"citationID":"kDbROWqa","properties":{"formattedCitation":"\\super 42\\nosupersub{}","plainCitation":"42","noteIndex":0},"citationItems":[{"id":166,"uris":["http://zotero.org/groups/4503991/items/TZDUUSU7"],"itemData":{"id":166,"type":"article-journal","abstract":"It is now known that exposure to alcohol in utero produces a wide spectrum of morphological and behavioural outcomes in the offspring, commonly referred as fetal alcohol spectrum disorders (FASD). A large body of literature documents cognitive deficits and behavioural-emotional difficulties in children with FASD. Researchers have found that individuals with FASD often experience a range of adverse life outcomes, called secondary disabilities, which include disrupted school experience, troubles with the law, confinement, inappropriate sexual behaviours on repeated occasions, and alcohol/drug related problems. Additionally, despite considerable data published on cognitive and behavioural disabilities in children with FASD, relatively little information is available on behavioural or pharmacological interventions for alcohol affected children. This paper will provide a comprehensive review of the neuropsychological and behavioural effects of prenatal alcohol exposure, including a discussion of the emerging neurobehavioral profile. Finally, we will summarize published intervention studies of FASD focusing on their strengths and weaknesses.","container-title":"Rivista Di Psichiatria","DOI":"10.1708/1356.15062","ISSN":"2038-2502","issue":"5","journalAbbreviation":"Riv Psichiatr","language":"eng","note":"PMID: 24326748","page":"359-369","source":"PubMed","title":"Fetal Alcohol Spectrum Disorder (FASD): neurobehavioral profile, indications for diagnosis and treatment","title-short":"Fetal Alcohol Spectrum Disorder (FASD)","volume":"48","author":[{"family":"Coriale","given":"Giovanna"},{"family":"Fiorentino","given":"Daniela"},{"family":"Di Lauro","given":"Francesca"},{"family":"Marchitelli","given":"René"},{"family":"Scalese","given":"Bruna"},{"family":"Fiore","given":"Marco"},{"family":"Maviglia","given":"Marcello"},{"family":"Ceccanti","given":"Mauro"}],"issued":{"date-parts":[["2013",10]]}}}],"schema":"https://github.com/citation-style-language/schema/raw/master/csl-citation.json"} </w:instrText>
            </w:r>
            <w:r>
              <w:fldChar w:fldCharType="separate"/>
            </w:r>
            <w:r w:rsidR="009F5BCD" w:rsidRPr="009F5BCD">
              <w:rPr>
                <w:rFonts w:ascii="Calibri" w:hAnsi="Calibri" w:cs="Calibri"/>
                <w:szCs w:val="24"/>
                <w:vertAlign w:val="superscript"/>
              </w:rPr>
              <w:t>42</w:t>
            </w:r>
            <w:r>
              <w:fldChar w:fldCharType="end"/>
            </w:r>
          </w:p>
        </w:tc>
        <w:tc>
          <w:tcPr>
            <w:tcW w:w="1276" w:type="dxa"/>
          </w:tcPr>
          <w:p w14:paraId="4DE7BB78" w14:textId="77777777" w:rsidR="003B1AB3" w:rsidRDefault="003B1AB3" w:rsidP="00CC2E7F">
            <w:pPr>
              <w:pStyle w:val="TableText"/>
            </w:pPr>
            <w:r w:rsidRPr="01A869AA">
              <w:t>Review</w:t>
            </w:r>
          </w:p>
        </w:tc>
        <w:tc>
          <w:tcPr>
            <w:tcW w:w="4772" w:type="dxa"/>
          </w:tcPr>
          <w:p w14:paraId="4E0FC1BC" w14:textId="77777777" w:rsidR="003B1AB3" w:rsidRPr="00CC2E7F" w:rsidRDefault="003B1AB3" w:rsidP="00CC2E7F">
            <w:pPr>
              <w:pStyle w:val="TableText"/>
            </w:pPr>
            <w:r w:rsidRPr="00CC2E7F">
              <w:t xml:space="preserve">Majority does not have intellectual disability. They show executive function deficits, verbal memory deficits, language (comprehension), deficits on visual motor testing, and attention deficits. Secondary disabilities are legal problems, academic difficulties, dysfunctional behaviours, and emotional problems. </w:t>
            </w:r>
          </w:p>
        </w:tc>
      </w:tr>
      <w:tr w:rsidR="003B1AB3" w14:paraId="4DB761AD" w14:textId="77777777" w:rsidTr="00600943">
        <w:tc>
          <w:tcPr>
            <w:tcW w:w="1413" w:type="dxa"/>
            <w:shd w:val="clear" w:color="auto" w:fill="F0F7F0"/>
          </w:tcPr>
          <w:p w14:paraId="7C25D6F5" w14:textId="77777777" w:rsidR="003B1AB3" w:rsidRDefault="003B1AB3" w:rsidP="00CC2E7F">
            <w:pPr>
              <w:pStyle w:val="TableText"/>
            </w:pPr>
            <w:r w:rsidRPr="01A869AA">
              <w:t>2014</w:t>
            </w:r>
          </w:p>
        </w:tc>
        <w:tc>
          <w:tcPr>
            <w:tcW w:w="1554" w:type="dxa"/>
            <w:shd w:val="clear" w:color="auto" w:fill="F0F7F0"/>
          </w:tcPr>
          <w:p w14:paraId="52B48278" w14:textId="2D6F4D97" w:rsidR="003B1AB3" w:rsidRDefault="003B1AB3" w:rsidP="00CC2E7F">
            <w:pPr>
              <w:pStyle w:val="TableText"/>
            </w:pPr>
            <w:r w:rsidRPr="01A869AA">
              <w:t>Kodituwakku</w:t>
            </w:r>
            <w:r>
              <w:fldChar w:fldCharType="begin"/>
            </w:r>
            <w:r w:rsidR="009F5BCD">
              <w:instrText xml:space="preserve"> ADDIN ZOTERO_ITEM CSL_CITATION {"citationID":"wMfI5kdS","properties":{"formattedCitation":"\\super 31\\nosupersub{}","plainCitation":"31","noteIndex":0},"citationItems":[{"id":168,"uris":["http://zotero.org/groups/4503991/items/96U8PWHV"],"itemData":{"id":168,"type":"article-journal","abstract":"The last two decades have witnessed a rapid growth of published data on the cognitive and behavioral functioning of children with fetal alcohol spectrum disorders (FASD). The main of aim of this paper is to review cognitive and behavioral data on FASD using a causal modeling framework originally proposed by Morton and Frith [1, 2], according to which data pertinent to a neurodevelopmental disorder can be organized at three levels: neurobiology, cognition, and behavior. In this review, we confine ourselves to reviewing the studies of cognitive abilities and behavior in children with FASD. The studies of cognitive functions can be further divided into two groups: those of elementary functions (e.g., reflexive orienting responses) and those of complex functions (e.g., language, memory). There is evidence that children with FASD are slower at reflective orienting responses and exhibit deficits in associative learning. The pattern of results emerging from the studies of complex cognitive functions is that the FASD group shows performance decrements with increased task complexity. At the behavioral level, children with prenatal alcohol exposure are rated as showing deficient adaptive skills, particularly in the social domain. These children have also been observed to show deficits in executive functioning with notable behavioral and emotional regulatory problems. A broad range of risk factors including the alcohol’s teratogenicity seem to interactively contribute to these cognitive and behavioral problems.","container-title":"Current Developmental Disorders Reports","DOI":"10.1007/s40474-014-0022-6","ISSN":"2196-2987","issue":"3","journalAbbreviation":"Curr Dev Disord Rep","language":"en","page":"149-160","source":"Springer Link","title":"Cognitive and Behavioral Profiles of Children with Fetal Alcohol Spectrum Disorders","volume":"1","author":[{"family":"Kodituwakku","given":"Piyadasa"},{"family":"Kodituwakku","given":"Elizabeth"}],"issued":{"date-parts":[["2014",9,1]]}}}],"schema":"https://github.com/citation-style-language/schema/raw/master/csl-citation.json"} </w:instrText>
            </w:r>
            <w:r>
              <w:fldChar w:fldCharType="separate"/>
            </w:r>
            <w:r w:rsidR="009F5BCD" w:rsidRPr="009F5BCD">
              <w:rPr>
                <w:rFonts w:ascii="Calibri" w:hAnsi="Calibri" w:cs="Calibri"/>
                <w:szCs w:val="24"/>
                <w:vertAlign w:val="superscript"/>
              </w:rPr>
              <w:t>31</w:t>
            </w:r>
            <w:r>
              <w:fldChar w:fldCharType="end"/>
            </w:r>
          </w:p>
        </w:tc>
        <w:tc>
          <w:tcPr>
            <w:tcW w:w="1276" w:type="dxa"/>
            <w:shd w:val="clear" w:color="auto" w:fill="F0F7F0"/>
          </w:tcPr>
          <w:p w14:paraId="71FE0D08" w14:textId="77777777" w:rsidR="003B1AB3" w:rsidRDefault="003B1AB3" w:rsidP="00CC2E7F">
            <w:pPr>
              <w:pStyle w:val="TableText"/>
            </w:pPr>
            <w:r w:rsidRPr="01A869AA">
              <w:t>Review</w:t>
            </w:r>
          </w:p>
        </w:tc>
        <w:tc>
          <w:tcPr>
            <w:tcW w:w="4772" w:type="dxa"/>
            <w:shd w:val="clear" w:color="auto" w:fill="F0F7F0"/>
          </w:tcPr>
          <w:p w14:paraId="3A46EB23" w14:textId="77777777" w:rsidR="003B1AB3" w:rsidRPr="00CC2E7F" w:rsidRDefault="003B1AB3" w:rsidP="00CC2E7F">
            <w:pPr>
              <w:pStyle w:val="TableText"/>
            </w:pPr>
            <w:r w:rsidRPr="00CC2E7F">
              <w:t xml:space="preserve">Deficits in reflective orienting responses and associative learning. Performance decrements with increasing task complexity. Deficient adaptive skills, particularly social domain. Deficits in executive functioning. Behavioural and emotional regulatory problems. </w:t>
            </w:r>
          </w:p>
        </w:tc>
      </w:tr>
      <w:tr w:rsidR="003B1AB3" w14:paraId="34FBE803" w14:textId="77777777" w:rsidTr="00600943">
        <w:tc>
          <w:tcPr>
            <w:tcW w:w="1413" w:type="dxa"/>
          </w:tcPr>
          <w:p w14:paraId="0F2AFA06" w14:textId="77777777" w:rsidR="003B1AB3" w:rsidRDefault="003B1AB3" w:rsidP="00CC2E7F">
            <w:pPr>
              <w:pStyle w:val="TableText"/>
            </w:pPr>
            <w:r w:rsidRPr="01A869AA">
              <w:t>2017</w:t>
            </w:r>
          </w:p>
        </w:tc>
        <w:tc>
          <w:tcPr>
            <w:tcW w:w="1554" w:type="dxa"/>
          </w:tcPr>
          <w:p w14:paraId="7EC6794A" w14:textId="024C34EE" w:rsidR="003B1AB3" w:rsidRDefault="003B1AB3" w:rsidP="00CC2E7F">
            <w:pPr>
              <w:pStyle w:val="TableText"/>
            </w:pPr>
            <w:r w:rsidRPr="01A869AA">
              <w:t>Lange</w:t>
            </w:r>
            <w:r>
              <w:fldChar w:fldCharType="begin"/>
            </w:r>
            <w:r w:rsidR="00273B64">
              <w:instrText xml:space="preserve"> ADDIN ZOTERO_ITEM CSL_CITATION {"citationID":"WSrBFZXg","properties":{"formattedCitation":"\\super 10\\nosupersub{}","plainCitation":"10","noteIndex":0},"citationItems":[{"id":39,"uris":["http://zotero.org/groups/4503991/items/IW9VTPYK"],"itemData":{"id":39,"type":"article-journal","abstract":"BACKGROUND: In an effort to improve the screening and diagnosis of individuals with Fetal Alcohol Spectrum Disorder (FASD), research has focused on the identification of a unique neurodevelopmental profile characteristic of this population. The objective of this review was to identify any existing neurodevelopmental profiles of FASD and review their classification function in order to identify gaps and limitations of the current literature.\nMETHODS: A systematic search for studies published up to the end of December 2016 reporting an identified neurodevelopmental profile of FASD was conducted using multiple electronic bibliographic databases. The search was not limited geographically or by language of publication. Original research published in a peer-reviewed journal that involved the evaluation of the classification function of an identified neurodevelopmental profile of FASD was included.\nRESULTS: Two approaches have been taken to determine the pathognomonic neurodevelopmental features of FASD, namely the utilization of i) behavioral observations/ratings by parents/caregivers and ii) subtest scores from standardized test batteries assessing a variety of neurodevelopmental domains. Both approaches show some promise, with the former approach (which is dominated by research on the Neurobehavioral Screening Tool) having good sensitivity (63% to 98%), but varying specificity (42% to 100%), and the latter approach having good specificity (72% to 96%), but varying sensitivity (60% to 88%).\nCONCLUSIONS: The current review revealed that research in this area remains limited and a definitive neurodevelopmental profile of FASD has not been established. However, the identification of a neurodevelopmental profile will aid in the accurate identification of individuals with FASD, by adding to the armamentarium of clinicians. The full review protocol is available in PROSPERO ( http://www.crd.york.ac.uk/PROSPERO/ ); registration number CRD42016039326; registered 20 May 2016.","container-title":"BMC psychology","DOI":"10.1186/s40359-017-0191-2","ISSN":"2050-7283","issue":"1","journalAbbreviation":"BMC Psychol","language":"eng","note":"PMID: 28645298\nPMCID: PMC5481937","page":"22","source":"PubMed","title":"Neurodevelopmental profile of Fetal Alcohol Spectrum Disorder: A systematic review","title-short":"Neurodevelopmental profile of Fetal Alcohol Spectrum Disorder","volume":"5","author":[{"family":"Lange","given":"Shannon"},{"family":"Rovet","given":"Joanne"},{"family":"Rehm","given":"Jürgen"},{"family":"Popova","given":"Svetlana"}],"issued":{"date-parts":[["2017",6,23]]}}}],"schema":"https://github.com/citation-style-language/schema/raw/master/csl-citation.json"} </w:instrText>
            </w:r>
            <w:r>
              <w:fldChar w:fldCharType="separate"/>
            </w:r>
            <w:r w:rsidR="00273B64" w:rsidRPr="00273B64">
              <w:rPr>
                <w:rFonts w:ascii="Calibri" w:hAnsi="Calibri" w:cs="Calibri"/>
                <w:szCs w:val="24"/>
                <w:vertAlign w:val="superscript"/>
              </w:rPr>
              <w:t>10</w:t>
            </w:r>
            <w:r>
              <w:fldChar w:fldCharType="end"/>
            </w:r>
          </w:p>
        </w:tc>
        <w:tc>
          <w:tcPr>
            <w:tcW w:w="1276" w:type="dxa"/>
          </w:tcPr>
          <w:p w14:paraId="1F28062B" w14:textId="77777777" w:rsidR="003B1AB3" w:rsidRDefault="003B1AB3" w:rsidP="00CC2E7F">
            <w:pPr>
              <w:pStyle w:val="TableText"/>
            </w:pPr>
            <w:r w:rsidRPr="01A869AA">
              <w:t>Systematic</w:t>
            </w:r>
          </w:p>
          <w:p w14:paraId="5D8163E1" w14:textId="77777777" w:rsidR="003B1AB3" w:rsidRDefault="003B1AB3" w:rsidP="00CC2E7F">
            <w:pPr>
              <w:pStyle w:val="TableText"/>
            </w:pPr>
            <w:r w:rsidRPr="01A869AA">
              <w:t>review</w:t>
            </w:r>
          </w:p>
        </w:tc>
        <w:tc>
          <w:tcPr>
            <w:tcW w:w="4772" w:type="dxa"/>
          </w:tcPr>
          <w:p w14:paraId="47E19AC9" w14:textId="77777777" w:rsidR="003B1AB3" w:rsidRPr="00CC2E7F" w:rsidRDefault="003B1AB3" w:rsidP="00CC2E7F">
            <w:pPr>
              <w:pStyle w:val="TableText"/>
            </w:pPr>
            <w:r w:rsidRPr="00CC2E7F">
              <w:t xml:space="preserve">Behavioural ratings by parents/caregivers have good sensitivity (63 to 98%) but varying specificity (42 to100%). Subtest scores from standardised test batteries have good specificity (72 to 96%) but varying sensitivity (60 to 88%). Definitive neurodevelopmental profile for FASD had not been established. </w:t>
            </w:r>
          </w:p>
        </w:tc>
      </w:tr>
      <w:tr w:rsidR="003B1AB3" w14:paraId="2968043C" w14:textId="77777777" w:rsidTr="00600943">
        <w:tc>
          <w:tcPr>
            <w:tcW w:w="1413" w:type="dxa"/>
            <w:shd w:val="clear" w:color="auto" w:fill="F0F7F0"/>
          </w:tcPr>
          <w:p w14:paraId="3F009082" w14:textId="77777777" w:rsidR="003B1AB3" w:rsidRDefault="003B1AB3" w:rsidP="00CC2E7F">
            <w:pPr>
              <w:pStyle w:val="TableText"/>
            </w:pPr>
            <w:r w:rsidRPr="01A869AA">
              <w:t>2020</w:t>
            </w:r>
          </w:p>
        </w:tc>
        <w:tc>
          <w:tcPr>
            <w:tcW w:w="1554" w:type="dxa"/>
            <w:shd w:val="clear" w:color="auto" w:fill="F0F7F0"/>
          </w:tcPr>
          <w:p w14:paraId="13B4A7C4" w14:textId="14542125" w:rsidR="003B1AB3" w:rsidRDefault="003B1AB3" w:rsidP="00CC2E7F">
            <w:pPr>
              <w:pStyle w:val="TableText"/>
            </w:pPr>
            <w:r w:rsidRPr="01A869AA">
              <w:t>Crawford</w:t>
            </w:r>
            <w:r>
              <w:fldChar w:fldCharType="begin"/>
            </w:r>
            <w:r w:rsidR="009F5BCD">
              <w:instrText xml:space="preserve"> ADDIN ZOTERO_ITEM CSL_CITATION {"citationID":"jUbqf2wO","properties":{"formattedCitation":"\\super 43\\nosupersub{}","plainCitation":"43","noteIndex":0},"citationItems":[{"id":112,"uris":["http://zotero.org/groups/4503991/items/VEHQCW7P"],"itemData":{"id":112,"type":"article-journal","abstract":"It is found that social cognition (specifically recognizing emotions) was the only significant independent predictor of teacher-rated adaptive functioning even after including IQ, executive functioning, and adverse childhood experiences into the model. ABSTRACT Fetal Alcohol Spectrum Disorder (FASD) is one of the leading causes of intellectual disability and learning difficulties around the world. Children with FASD often have extremely low adaptive behavior due to the severity of brain impairment, however there is limited understanding as to the important predictors of adaptive behavior. In a study of 39 children with FASD and 29 comparison children, we found that social cognition (specifically recognizing emotions) was the only significant independent predictor of teacher-rated adaptive functioning even after including IQ, executive functioning, and adverse childhood experiences into the model. In this current study, Māori (Indigenous people of Aotearoa New Zealand) were overrepresented; therefore, the research was supported by a strong partnership with Te Wāhanga Hauora Māori (Māori Health Service). Aotearoa New Zealand’s colonized history is recognized and findings are discussed with regard to both the psychological literature and a Te Ao Māori worldview.","container-title":"Child neuropsychology : a journal on normal and abnormal development in childhood and adolescence","DOI":"10.1080/09297049.2020.1771296","source":"Semantic Scholar","title":"Cognitive and social/emotional influences on adaptive functioning in children with FASD: Clinical and cultural considerations","title-short":"Cognitive and social/emotional influences on adaptive functioning in children with FASD","author":[{"family":"Crawford","given":"A."},{"family":"Kahungunu","given":"Laurie Te Hāpuku Te Nahu Rongomaiwahine Rāua Ko"},{"family":"Peterson","given":"Elizabeth R."},{"family":"McGinn","given":"V."},{"family":"Robertshaw","given":"K."},{"family":"Tippett","given":"L."}],"issued":{"date-parts":[["2020"]]}}}],"schema":"https://github.com/citation-style-language/schema/raw/master/csl-citation.json"} </w:instrText>
            </w:r>
            <w:r>
              <w:fldChar w:fldCharType="separate"/>
            </w:r>
            <w:r w:rsidR="009F5BCD" w:rsidRPr="009F5BCD">
              <w:rPr>
                <w:rFonts w:ascii="Calibri" w:hAnsi="Calibri" w:cs="Calibri"/>
                <w:szCs w:val="24"/>
                <w:vertAlign w:val="superscript"/>
              </w:rPr>
              <w:t>43</w:t>
            </w:r>
            <w:r>
              <w:fldChar w:fldCharType="end"/>
            </w:r>
          </w:p>
        </w:tc>
        <w:tc>
          <w:tcPr>
            <w:tcW w:w="1276" w:type="dxa"/>
            <w:shd w:val="clear" w:color="auto" w:fill="F0F7F0"/>
          </w:tcPr>
          <w:p w14:paraId="1494CA32" w14:textId="77777777" w:rsidR="003B1AB3" w:rsidRDefault="003B1AB3" w:rsidP="00CC2E7F">
            <w:pPr>
              <w:pStyle w:val="TableText"/>
            </w:pPr>
            <w:r w:rsidRPr="01A869AA">
              <w:t>Teacher rating, case control</w:t>
            </w:r>
          </w:p>
        </w:tc>
        <w:tc>
          <w:tcPr>
            <w:tcW w:w="4772" w:type="dxa"/>
            <w:shd w:val="clear" w:color="auto" w:fill="F0F7F0"/>
          </w:tcPr>
          <w:p w14:paraId="2B1D9849" w14:textId="77777777" w:rsidR="003B1AB3" w:rsidRDefault="003B1AB3" w:rsidP="00CC2E7F">
            <w:pPr>
              <w:pStyle w:val="TableText"/>
            </w:pPr>
            <w:r w:rsidRPr="01A869AA">
              <w:t>Social cognition was the only independent predictor of teacher rated adaptive functioning even after including IQ, executive functioning, and adverse childhood experiences into the model.</w:t>
            </w:r>
            <w:r w:rsidRPr="01A869AA">
              <w:rPr>
                <w:rFonts w:ascii="Times New Roman" w:eastAsia="Times New Roman" w:hAnsi="Times New Roman" w:cs="Times New Roman"/>
              </w:rPr>
              <w:t xml:space="preserve"> </w:t>
            </w:r>
            <w:r w:rsidRPr="01A869AA">
              <w:t xml:space="preserve"> </w:t>
            </w:r>
          </w:p>
        </w:tc>
      </w:tr>
    </w:tbl>
    <w:p w14:paraId="167731DD" w14:textId="77777777" w:rsidR="003B1AB3" w:rsidRPr="009162C8" w:rsidRDefault="003B1AB3" w:rsidP="003B1AB3">
      <w:r w:rsidRPr="01A869AA">
        <w:rPr>
          <w:rFonts w:ascii="Calibri" w:eastAsia="Calibri" w:hAnsi="Calibri" w:cs="Calibri"/>
          <w:sz w:val="20"/>
          <w:szCs w:val="20"/>
        </w:rPr>
        <w:t xml:space="preserve"> </w:t>
      </w:r>
    </w:p>
    <w:p w14:paraId="7B54FC76" w14:textId="77777777" w:rsidR="003B1AB3" w:rsidRPr="00625DD9" w:rsidRDefault="003B1AB3" w:rsidP="00CC2E7F">
      <w:pPr>
        <w:pStyle w:val="Heading2"/>
        <w:rPr>
          <w:color w:val="206025"/>
        </w:rPr>
      </w:pPr>
      <w:bookmarkStart w:id="26" w:name="_Toc109393044"/>
      <w:r w:rsidRPr="00625DD9">
        <w:rPr>
          <w:rFonts w:eastAsia="Calibri"/>
          <w:color w:val="206025"/>
        </w:rPr>
        <w:t>Screening for FASD</w:t>
      </w:r>
      <w:bookmarkEnd w:id="26"/>
    </w:p>
    <w:p w14:paraId="0666481C" w14:textId="77777777" w:rsidR="003B1AB3" w:rsidRPr="009162C8" w:rsidRDefault="003B1AB3" w:rsidP="003B1AB3">
      <w:r w:rsidRPr="01A869AA">
        <w:rPr>
          <w:rFonts w:ascii="Segoe UI" w:eastAsia="Segoe UI" w:hAnsi="Segoe UI" w:cs="Segoe UI"/>
          <w:sz w:val="18"/>
          <w:szCs w:val="18"/>
        </w:rPr>
        <w:t xml:space="preserve"> </w:t>
      </w:r>
    </w:p>
    <w:p w14:paraId="1CE91CC9" w14:textId="0415D866" w:rsidR="003B1AB3" w:rsidRPr="00CC2E7F" w:rsidRDefault="003B1AB3" w:rsidP="00CC2E7F">
      <w:pPr>
        <w:pStyle w:val="BodyText"/>
      </w:pPr>
      <w:r w:rsidRPr="00CC2E7F">
        <w:t xml:space="preserve">Attempts have been made to investigate screening tools for FASD. There is however no universally accepted screening approach to FASD. We looked at </w:t>
      </w:r>
      <w:r w:rsidR="00637AE7">
        <w:t>two</w:t>
      </w:r>
      <w:r w:rsidRPr="00CC2E7F">
        <w:t xml:space="preserve"> recent systematic reviews</w:t>
      </w:r>
      <w:r w:rsidR="00907989">
        <w:t xml:space="preserve"> (Table 5)</w:t>
      </w:r>
      <w:r w:rsidRPr="00CC2E7F">
        <w:t>.</w:t>
      </w:r>
    </w:p>
    <w:p w14:paraId="360210DB" w14:textId="77777777" w:rsidR="003B1AB3" w:rsidRPr="009162C8" w:rsidRDefault="003B1AB3" w:rsidP="003B1AB3">
      <w:r w:rsidRPr="01A869AA">
        <w:rPr>
          <w:rFonts w:ascii="Calibri" w:eastAsia="Calibri" w:hAnsi="Calibri" w:cs="Calibri"/>
        </w:rPr>
        <w:t xml:space="preserve"> </w:t>
      </w:r>
    </w:p>
    <w:p w14:paraId="084D6021" w14:textId="56758566" w:rsidR="003B1AB3" w:rsidRDefault="00981D1E" w:rsidP="00437933">
      <w:pPr>
        <w:pStyle w:val="Tables"/>
      </w:pPr>
      <w:bookmarkStart w:id="27" w:name="_Toc109307454"/>
      <w:r w:rsidRPr="003B1AB3">
        <w:lastRenderedPageBreak/>
        <w:t xml:space="preserve">Table </w:t>
      </w:r>
      <w:r w:rsidRPr="003B1AB3">
        <w:fldChar w:fldCharType="begin"/>
      </w:r>
      <w:r w:rsidRPr="003B1AB3">
        <w:instrText>SEQ Table \* ARABIC</w:instrText>
      </w:r>
      <w:r w:rsidRPr="003B1AB3">
        <w:fldChar w:fldCharType="separate"/>
      </w:r>
      <w:r w:rsidR="009503E9">
        <w:rPr>
          <w:noProof/>
        </w:rPr>
        <w:t>5</w:t>
      </w:r>
      <w:r w:rsidRPr="003B1AB3">
        <w:fldChar w:fldCharType="end"/>
      </w:r>
      <w:r>
        <w:t>:</w:t>
      </w:r>
      <w:r w:rsidRPr="003B1AB3">
        <w:t xml:space="preserve"> </w:t>
      </w:r>
      <w:r w:rsidR="003B1AB3">
        <w:t>Screening for FASD</w:t>
      </w:r>
      <w:bookmarkEnd w:id="27"/>
    </w:p>
    <w:tbl>
      <w:tblPr>
        <w:tblStyle w:val="TableGrid"/>
        <w:tblW w:w="9015" w:type="dxa"/>
        <w:tblBorders>
          <w:top w:val="single" w:sz="4" w:space="0" w:color="90C144"/>
          <w:left w:val="single" w:sz="4" w:space="0" w:color="90C144"/>
          <w:bottom w:val="single" w:sz="4" w:space="0" w:color="90C144"/>
          <w:right w:val="single" w:sz="4" w:space="0" w:color="90C144"/>
          <w:insideH w:val="single" w:sz="4" w:space="0" w:color="90C144"/>
          <w:insideV w:val="single" w:sz="4" w:space="0" w:color="90C144"/>
        </w:tblBorders>
        <w:tblLayout w:type="fixed"/>
        <w:tblLook w:val="04A0" w:firstRow="1" w:lastRow="0" w:firstColumn="1" w:lastColumn="0" w:noHBand="0" w:noVBand="1"/>
        <w:tblCaption w:val="Screening for FASD"/>
      </w:tblPr>
      <w:tblGrid>
        <w:gridCol w:w="1413"/>
        <w:gridCol w:w="987"/>
        <w:gridCol w:w="1418"/>
        <w:gridCol w:w="5197"/>
      </w:tblGrid>
      <w:tr w:rsidR="00CC2E7F" w:rsidRPr="00CC2E7F" w14:paraId="47A2F87D" w14:textId="77777777" w:rsidTr="00600943">
        <w:tc>
          <w:tcPr>
            <w:tcW w:w="1413" w:type="dxa"/>
            <w:shd w:val="clear" w:color="auto" w:fill="206025"/>
          </w:tcPr>
          <w:p w14:paraId="1B6D78CE" w14:textId="77777777" w:rsidR="003B1AB3" w:rsidRPr="00CC2E7F" w:rsidRDefault="003B1AB3" w:rsidP="00CC2E7F">
            <w:pPr>
              <w:pStyle w:val="BodyText"/>
              <w:rPr>
                <w:b/>
                <w:bCs/>
                <w:color w:val="FFFFFF" w:themeColor="background1"/>
              </w:rPr>
            </w:pPr>
            <w:r w:rsidRPr="00CC2E7F">
              <w:rPr>
                <w:b/>
                <w:bCs/>
                <w:color w:val="FFFFFF" w:themeColor="background1"/>
              </w:rPr>
              <w:t>Publication year</w:t>
            </w:r>
          </w:p>
        </w:tc>
        <w:tc>
          <w:tcPr>
            <w:tcW w:w="987" w:type="dxa"/>
            <w:shd w:val="clear" w:color="auto" w:fill="206025"/>
          </w:tcPr>
          <w:p w14:paraId="51C02DC2" w14:textId="77777777" w:rsidR="003B1AB3" w:rsidRPr="00CC2E7F" w:rsidRDefault="003B1AB3" w:rsidP="00CC2E7F">
            <w:pPr>
              <w:pStyle w:val="BodyText"/>
              <w:rPr>
                <w:b/>
                <w:bCs/>
                <w:color w:val="FFFFFF" w:themeColor="background1"/>
              </w:rPr>
            </w:pPr>
            <w:r w:rsidRPr="00CC2E7F">
              <w:rPr>
                <w:b/>
                <w:bCs/>
                <w:color w:val="FFFFFF" w:themeColor="background1"/>
              </w:rPr>
              <w:t>Author</w:t>
            </w:r>
          </w:p>
        </w:tc>
        <w:tc>
          <w:tcPr>
            <w:tcW w:w="1418" w:type="dxa"/>
            <w:shd w:val="clear" w:color="auto" w:fill="206025"/>
          </w:tcPr>
          <w:p w14:paraId="54A84AC9" w14:textId="77777777" w:rsidR="003B1AB3" w:rsidRPr="00CC2E7F" w:rsidRDefault="003B1AB3" w:rsidP="00CC2E7F">
            <w:pPr>
              <w:pStyle w:val="BodyText"/>
              <w:rPr>
                <w:b/>
                <w:bCs/>
                <w:color w:val="FFFFFF" w:themeColor="background1"/>
              </w:rPr>
            </w:pPr>
            <w:r w:rsidRPr="00CC2E7F">
              <w:rPr>
                <w:b/>
                <w:bCs/>
                <w:color w:val="FFFFFF" w:themeColor="background1"/>
              </w:rPr>
              <w:t>Study</w:t>
            </w:r>
          </w:p>
        </w:tc>
        <w:tc>
          <w:tcPr>
            <w:tcW w:w="5197" w:type="dxa"/>
            <w:shd w:val="clear" w:color="auto" w:fill="206025"/>
          </w:tcPr>
          <w:p w14:paraId="5749DCA8" w14:textId="77777777" w:rsidR="003B1AB3" w:rsidRPr="00CC2E7F" w:rsidRDefault="003B1AB3" w:rsidP="00CC2E7F">
            <w:pPr>
              <w:pStyle w:val="BodyText"/>
              <w:rPr>
                <w:b/>
                <w:bCs/>
                <w:color w:val="FFFFFF" w:themeColor="background1"/>
              </w:rPr>
            </w:pPr>
            <w:r w:rsidRPr="00CC2E7F">
              <w:rPr>
                <w:b/>
                <w:bCs/>
                <w:color w:val="FFFFFF" w:themeColor="background1"/>
              </w:rPr>
              <w:t>Outcome</w:t>
            </w:r>
          </w:p>
        </w:tc>
      </w:tr>
      <w:tr w:rsidR="003B1AB3" w14:paraId="421A2B70" w14:textId="77777777" w:rsidTr="00600943">
        <w:tc>
          <w:tcPr>
            <w:tcW w:w="1413" w:type="dxa"/>
          </w:tcPr>
          <w:p w14:paraId="5223BCFC" w14:textId="77777777" w:rsidR="003B1AB3" w:rsidRDefault="003B1AB3" w:rsidP="00CC2E7F">
            <w:pPr>
              <w:pStyle w:val="BodyText"/>
            </w:pPr>
            <w:r w:rsidRPr="01A869AA">
              <w:t>2021</w:t>
            </w:r>
          </w:p>
        </w:tc>
        <w:tc>
          <w:tcPr>
            <w:tcW w:w="987" w:type="dxa"/>
          </w:tcPr>
          <w:p w14:paraId="4015E6C4" w14:textId="2E8391E3" w:rsidR="003B1AB3" w:rsidRDefault="003B1AB3" w:rsidP="00CC2E7F">
            <w:pPr>
              <w:pStyle w:val="BodyText"/>
            </w:pPr>
            <w:r w:rsidRPr="01A869AA">
              <w:t>Grubb</w:t>
            </w:r>
            <w:r>
              <w:fldChar w:fldCharType="begin"/>
            </w:r>
            <w:r w:rsidR="00273B64">
              <w:instrText xml:space="preserve"> ADDIN ZOTERO_ITEM CSL_CITATION {"citationID":"j9Zgk8Xt","properties":{"formattedCitation":"\\super 11\\nosupersub{}","plainCitation":"11","noteIndex":0},"citationItems":[{"id":175,"uris":["http://zotero.org/groups/4503991/items/HM68JTDY"],"itemData":{"id":175,"type":"article-journal","abstract":"BACKGROUND: Fetal alcohol spectrum disorder (FASD) is a prevalent neurodevelopmental disorder that is caused by prenatal alcohol exposure (PAE) and associated with a range of cognitive, affective, and health concerns. Although the identification of FASD can facilitate the provision of interventions and support, and plays a protective role against adverse outcomes, there are high rates of missed detection. The identification of FASD via screening may improve its recognition across settings. The current systematic review examined the available evidence on FASD screening tools and approaches across age groups and settings.\nMETHODS: A systematic search was carried out for both peer-reviewed studies and gray literature sources published between January 1990 and May 2020 and was preregistered with PROSPERO (#CRD42019122077). Studies included in the review focused on human applications of FASD screening in children, adolescents, and adults. The quality of the studies was assessed using the QUADAS-2 and GRADE frameworks.\nRESULTS: The search yielded 20 screening tools and approaches across 45 studies, broadly characterized in 2 groups. The first group included approaches currently in use that aim to identify individuals at risk of FASD using a range of markers (n = 19) or associated sentinel dysmorphic facial features (n = 6). Another group of studies, characterized as emerging, focused on identifying promising biomarkers of PAE/FASD (n = 20). Overall, we identified limited research supporting the psychometric properties of most screening approaches. The quality review provided evidence of bias due to the common use of case-control designs and lack of adequate reference standards.\nCONCLUSIONS: Although several FASD screening tools and approaches are available for use across a range of age groups and settings, the overall evidence base supporting their psychometric properties is weak, with most studies demonstrating significant risk of bias. Service providers should exercise caution in selecting and implementing FASD screening tools given these limitations. It is critically important to accurately identify individuals with FASD across ages and settings to support healthy outcomes. Thus, there is a pressing need for additional research in this area, particularly validation studies in large and representative samples using robust methodological approaches.","container-title":"Alcoholism, Clinical and Experimental Research","DOI":"10.1111/acer.14657","ISSN":"1530-0277","issue":"8","journalAbbreviation":"Alcohol Clin Exp Res","language":"eng","note":"PMID: 34453340","page":"1527-1547","source":"PubMed","title":"Screening approaches for identifying fetal alcohol spectrum disorder in children, adolescents, and adults: A systematic review","title-short":"Screening approaches for identifying fetal alcohol spectrum disorder in children, adolescents, and adults","volume":"45","author":[{"family":"Grubb","given":"Melissa"},{"family":"Golden","given":"Ariella"},{"family":"Withers","given":"Abigail"},{"family":"Vellone","given":"Daniella"},{"family":"Young","given":"Arlene"},{"family":"McLachlan","given":"Kaitlyn"}],"issued":{"date-parts":[["2021",8]]}}}],"schema":"https://github.com/citation-style-language/schema/raw/master/csl-citation.json"} </w:instrText>
            </w:r>
            <w:r>
              <w:fldChar w:fldCharType="separate"/>
            </w:r>
            <w:r w:rsidR="00273B64" w:rsidRPr="00273B64">
              <w:rPr>
                <w:rFonts w:ascii="Calibri" w:hAnsi="Calibri" w:cs="Calibri"/>
                <w:szCs w:val="24"/>
                <w:vertAlign w:val="superscript"/>
              </w:rPr>
              <w:t>11</w:t>
            </w:r>
            <w:r>
              <w:fldChar w:fldCharType="end"/>
            </w:r>
          </w:p>
        </w:tc>
        <w:tc>
          <w:tcPr>
            <w:tcW w:w="1418" w:type="dxa"/>
          </w:tcPr>
          <w:p w14:paraId="2342B12A" w14:textId="77777777" w:rsidR="003B1AB3" w:rsidRDefault="003B1AB3" w:rsidP="00CC2E7F">
            <w:pPr>
              <w:pStyle w:val="BodyText"/>
            </w:pPr>
            <w:r w:rsidRPr="01A869AA">
              <w:t>Systematic review</w:t>
            </w:r>
          </w:p>
        </w:tc>
        <w:tc>
          <w:tcPr>
            <w:tcW w:w="5197" w:type="dxa"/>
          </w:tcPr>
          <w:p w14:paraId="5093686E" w14:textId="77777777" w:rsidR="003B1AB3" w:rsidRDefault="003B1AB3" w:rsidP="00CC2E7F">
            <w:pPr>
              <w:pStyle w:val="BodyText"/>
            </w:pPr>
            <w:r w:rsidRPr="01A869AA">
              <w:t>Range of markers, dysmorphic facial features, and biomarkers. The evidence base is weak, with significant risk of bias. They caution against implementing FASD screening tools.</w:t>
            </w:r>
          </w:p>
        </w:tc>
      </w:tr>
      <w:tr w:rsidR="003B1AB3" w14:paraId="062EE4EA" w14:textId="77777777" w:rsidTr="00600943">
        <w:tc>
          <w:tcPr>
            <w:tcW w:w="1413" w:type="dxa"/>
            <w:shd w:val="clear" w:color="auto" w:fill="F0F7F0"/>
          </w:tcPr>
          <w:p w14:paraId="01013B9D" w14:textId="77777777" w:rsidR="003B1AB3" w:rsidRDefault="003B1AB3" w:rsidP="00CC2E7F">
            <w:pPr>
              <w:pStyle w:val="BodyText"/>
            </w:pPr>
            <w:r w:rsidRPr="01A869AA">
              <w:t>2022</w:t>
            </w:r>
          </w:p>
        </w:tc>
        <w:tc>
          <w:tcPr>
            <w:tcW w:w="987" w:type="dxa"/>
            <w:shd w:val="clear" w:color="auto" w:fill="F0F7F0"/>
          </w:tcPr>
          <w:p w14:paraId="275893EF" w14:textId="386FF94A" w:rsidR="003B1AB3" w:rsidRDefault="003B1AB3" w:rsidP="00CC2E7F">
            <w:pPr>
              <w:pStyle w:val="BodyText"/>
            </w:pPr>
            <w:r w:rsidRPr="01A869AA">
              <w:t>Lim</w:t>
            </w:r>
            <w:r>
              <w:fldChar w:fldCharType="begin"/>
            </w:r>
            <w:r w:rsidR="00273B64">
              <w:instrText xml:space="preserve"> ADDIN ZOTERO_ITEM CSL_CITATION {"citationID":"IVPz7NSb","properties":{"formattedCitation":"\\super 12\\nosupersub{}","plainCitation":"12","noteIndex":0},"citationItems":[{"id":173,"uris":["http://zotero.org/groups/4503991/items/AFCG58GH"],"itemData":{"id":173,"type":"article-journal","abstract":"BACKGROUND: Screening facilitates the early identification of fetal alcohol spectrum disorder (FASD) and prevalence estimation of FASD for timely prevention, diagnostic, and management planning. However, little is known about FASD screening tools.\nAIMS: The aims of this systematic review are to identify FASD screening tools and examine their performance characteristics.\nMETHODS: Four electronic databases were searched for eligible studies that examined individuals with FASD or prenatal alcohol exposure and reported the sensitivity and specificity of FASD screening tools. The quality of the studies was assessed using the Quality Assessment of Diagnostic Studies-2 tool.\nRESULTS: Sixteen studies were identified, comprising five fetal alcohol syndrome (FAS) and seven FASD screening tools. They varied in screening approach and performance characteristics and were linked to four different diagnostic criteria. FAS screening tools performed well in the identification of individuals at risk of FAS while the performance of FASD screening tools varied in the identification of individuals at risk of FASD.\nCONCLUSION AND IMPLICATIONS: Results highlight the vast differences in the screening approaches performance characteristics, and diagnostic criteria linked to FASD screening tools. More research is needed to identify biomarkers unique to FASD to guide the development of accurate FASD screening tools.","container-title":"Research in Developmental Disabilities","DOI":"10.1016/j.ridd.2021.104168","ISSN":"1873-3379","journalAbbreviation":"Res Dev Disabil","language":"eng","note":"PMID: 34996007","page":"104168","source":"PubMed","title":"Fetal alcohol spectrum disorders screening tools: A systematic review","title-short":"Fetal alcohol spectrum disorders screening tools","volume":"122","author":[{"family":"Lim","given":"Yi Huey"},{"family":"Watkins","given":"Rochelle E."},{"family":"Jones","given":"Heather"},{"family":"Kippin","given":"Natalie R."},{"family":"Finlay-Jones","given":"Amy"}],"issued":{"date-parts":[["2022",3]]}}}],"schema":"https://github.com/citation-style-language/schema/raw/master/csl-citation.json"} </w:instrText>
            </w:r>
            <w:r>
              <w:fldChar w:fldCharType="separate"/>
            </w:r>
            <w:r w:rsidR="00273B64" w:rsidRPr="00273B64">
              <w:rPr>
                <w:rFonts w:ascii="Calibri" w:hAnsi="Calibri" w:cs="Calibri"/>
                <w:szCs w:val="24"/>
                <w:vertAlign w:val="superscript"/>
              </w:rPr>
              <w:t>12</w:t>
            </w:r>
            <w:r>
              <w:fldChar w:fldCharType="end"/>
            </w:r>
          </w:p>
        </w:tc>
        <w:tc>
          <w:tcPr>
            <w:tcW w:w="1418" w:type="dxa"/>
            <w:shd w:val="clear" w:color="auto" w:fill="F0F7F0"/>
          </w:tcPr>
          <w:p w14:paraId="0C2FFD83" w14:textId="77777777" w:rsidR="003B1AB3" w:rsidRDefault="003B1AB3" w:rsidP="00CC2E7F">
            <w:pPr>
              <w:pStyle w:val="BodyText"/>
            </w:pPr>
            <w:r w:rsidRPr="01A869AA">
              <w:t>Systematic review</w:t>
            </w:r>
          </w:p>
        </w:tc>
        <w:tc>
          <w:tcPr>
            <w:tcW w:w="5197" w:type="dxa"/>
            <w:shd w:val="clear" w:color="auto" w:fill="F0F7F0"/>
          </w:tcPr>
          <w:p w14:paraId="281D46B9" w14:textId="77777777" w:rsidR="003B1AB3" w:rsidRDefault="003B1AB3" w:rsidP="00CC2E7F">
            <w:pPr>
              <w:pStyle w:val="BodyText"/>
            </w:pPr>
            <w:r w:rsidRPr="01A869AA">
              <w:t xml:space="preserve">Screening tools performed well in the identification of individuals at risk for FAS, whilst the screening tools varied in the identification of individuals at risk of FASD. </w:t>
            </w:r>
          </w:p>
        </w:tc>
      </w:tr>
    </w:tbl>
    <w:p w14:paraId="50109B98" w14:textId="77777777" w:rsidR="003B1AB3" w:rsidRPr="009162C8" w:rsidRDefault="003B1AB3" w:rsidP="003B1AB3">
      <w:r w:rsidRPr="01A869AA">
        <w:rPr>
          <w:rFonts w:ascii="Calibri" w:eastAsia="Calibri" w:hAnsi="Calibri" w:cs="Calibri"/>
        </w:rPr>
        <w:t xml:space="preserve"> </w:t>
      </w:r>
    </w:p>
    <w:p w14:paraId="24B2A681" w14:textId="77777777" w:rsidR="003B1AB3" w:rsidRPr="00625DD9" w:rsidRDefault="003B1AB3" w:rsidP="00CC2E7F">
      <w:pPr>
        <w:pStyle w:val="Heading2"/>
        <w:rPr>
          <w:color w:val="206025"/>
        </w:rPr>
      </w:pPr>
      <w:bookmarkStart w:id="28" w:name="_Toc109393045"/>
      <w:r w:rsidRPr="00625DD9">
        <w:rPr>
          <w:rFonts w:eastAsia="Calibri"/>
          <w:color w:val="206025"/>
        </w:rPr>
        <w:t>Primary measures: Vineland Adaptive Behaviour Questionnaire, SDQ, NIH Toolbox cognition battery</w:t>
      </w:r>
      <w:bookmarkEnd w:id="28"/>
    </w:p>
    <w:p w14:paraId="2E8B6082" w14:textId="77777777" w:rsidR="004B76E0" w:rsidRPr="009162C8" w:rsidRDefault="004B76E0" w:rsidP="004E7575"/>
    <w:p w14:paraId="47E9E051" w14:textId="0E584501" w:rsidR="003B1AB3" w:rsidRDefault="003B1AB3" w:rsidP="003B1AB3">
      <w:pPr>
        <w:rPr>
          <w:rFonts w:ascii="Calibri" w:eastAsia="Calibri" w:hAnsi="Calibri" w:cs="Calibri"/>
        </w:rPr>
      </w:pPr>
      <w:r w:rsidRPr="01A869AA">
        <w:rPr>
          <w:rFonts w:ascii="Calibri" w:eastAsia="Calibri" w:hAnsi="Calibri" w:cs="Calibri"/>
        </w:rPr>
        <w:t xml:space="preserve">Apart from the Vineland Adaptive Behaviour Questionnaire, all other measures in this study were part of the </w:t>
      </w:r>
      <w:r w:rsidRPr="008145F0">
        <w:rPr>
          <w:rFonts w:ascii="Calibri" w:eastAsia="Calibri" w:hAnsi="Calibri" w:cs="Calibri"/>
          <w:i/>
          <w:iCs/>
        </w:rPr>
        <w:t>GUiNZ</w:t>
      </w:r>
      <w:r w:rsidRPr="01A869AA">
        <w:rPr>
          <w:rFonts w:ascii="Calibri" w:eastAsia="Calibri" w:hAnsi="Calibri" w:cs="Calibri"/>
        </w:rPr>
        <w:t xml:space="preserve"> </w:t>
      </w:r>
      <w:r w:rsidR="002B2376">
        <w:rPr>
          <w:rFonts w:ascii="Calibri" w:eastAsia="Calibri" w:hAnsi="Calibri" w:cs="Calibri"/>
        </w:rPr>
        <w:t xml:space="preserve">8 Year Data Collection Wave </w:t>
      </w:r>
      <w:r w:rsidRPr="01A869AA">
        <w:rPr>
          <w:rFonts w:ascii="Calibri" w:eastAsia="Calibri" w:hAnsi="Calibri" w:cs="Calibri"/>
        </w:rPr>
        <w:t>protocol, and not specifically added for this study.</w:t>
      </w:r>
    </w:p>
    <w:p w14:paraId="266B6E93" w14:textId="77777777" w:rsidR="00CC2E7F" w:rsidRPr="009162C8" w:rsidRDefault="00CC2E7F" w:rsidP="003B1AB3"/>
    <w:p w14:paraId="724F6727" w14:textId="50718296" w:rsidR="003B1AB3" w:rsidRDefault="003B1AB3" w:rsidP="003B1AB3">
      <w:pPr>
        <w:rPr>
          <w:rFonts w:ascii="Calibri" w:eastAsia="Calibri" w:hAnsi="Calibri" w:cs="Calibri"/>
        </w:rPr>
      </w:pPr>
      <w:r w:rsidRPr="01A869AA">
        <w:rPr>
          <w:rFonts w:ascii="Calibri" w:eastAsia="Calibri" w:hAnsi="Calibri" w:cs="Calibri"/>
        </w:rPr>
        <w:t xml:space="preserve">The </w:t>
      </w:r>
      <w:r w:rsidR="008145F0" w:rsidRPr="01A869AA">
        <w:rPr>
          <w:rFonts w:ascii="Calibri" w:eastAsia="Calibri" w:hAnsi="Calibri" w:cs="Calibri"/>
        </w:rPr>
        <w:t xml:space="preserve">Vineland Adaptive Behaviour Questionnaire </w:t>
      </w:r>
      <w:r w:rsidRPr="01A869AA">
        <w:rPr>
          <w:rFonts w:ascii="Calibri" w:eastAsia="Calibri" w:hAnsi="Calibri" w:cs="Calibri"/>
        </w:rPr>
        <w:t xml:space="preserve">is one of the psychometric tools that is routinely used in the diagnostic assessment of FASD. As such it is </w:t>
      </w:r>
      <w:r w:rsidR="0017719B">
        <w:rPr>
          <w:rFonts w:ascii="Calibri" w:eastAsia="Calibri" w:hAnsi="Calibri" w:cs="Calibri"/>
        </w:rPr>
        <w:t xml:space="preserve">an accepted </w:t>
      </w:r>
      <w:r w:rsidR="008632E8">
        <w:rPr>
          <w:rFonts w:ascii="Calibri" w:eastAsia="Calibri" w:hAnsi="Calibri" w:cs="Calibri"/>
        </w:rPr>
        <w:t xml:space="preserve">tool used in FASD assessment, </w:t>
      </w:r>
      <w:r w:rsidR="0032190E">
        <w:rPr>
          <w:rFonts w:ascii="Calibri" w:eastAsia="Calibri" w:hAnsi="Calibri" w:cs="Calibri"/>
        </w:rPr>
        <w:t xml:space="preserve">for that reason it was added at the 8 year data collection wave, </w:t>
      </w:r>
      <w:r w:rsidR="008632E8">
        <w:rPr>
          <w:rFonts w:ascii="Calibri" w:eastAsia="Calibri" w:hAnsi="Calibri" w:cs="Calibri"/>
        </w:rPr>
        <w:t xml:space="preserve">and is well justified for </w:t>
      </w:r>
      <w:r w:rsidR="0032190E">
        <w:rPr>
          <w:rFonts w:ascii="Calibri" w:eastAsia="Calibri" w:hAnsi="Calibri" w:cs="Calibri"/>
        </w:rPr>
        <w:t xml:space="preserve">use in </w:t>
      </w:r>
      <w:r w:rsidR="008632E8">
        <w:rPr>
          <w:rFonts w:ascii="Calibri" w:eastAsia="Calibri" w:hAnsi="Calibri" w:cs="Calibri"/>
        </w:rPr>
        <w:t xml:space="preserve">this study. </w:t>
      </w:r>
      <w:r w:rsidRPr="01A869AA">
        <w:rPr>
          <w:rFonts w:ascii="Calibri" w:eastAsia="Calibri" w:hAnsi="Calibri" w:cs="Calibri"/>
        </w:rPr>
        <w:t xml:space="preserve"> </w:t>
      </w:r>
    </w:p>
    <w:p w14:paraId="6B353A4D" w14:textId="78797805" w:rsidR="003B1AB3" w:rsidRDefault="003B1AB3" w:rsidP="003B1AB3">
      <w:pPr>
        <w:rPr>
          <w:rFonts w:ascii="Calibri" w:eastAsia="Calibri" w:hAnsi="Calibri" w:cs="Calibri"/>
        </w:rPr>
      </w:pPr>
      <w:r w:rsidRPr="01A869AA">
        <w:rPr>
          <w:rFonts w:ascii="Calibri" w:eastAsia="Calibri" w:hAnsi="Calibri" w:cs="Calibri"/>
        </w:rPr>
        <w:t>Lees</w:t>
      </w:r>
      <w:r w:rsidR="00DD22A1">
        <w:rPr>
          <w:rFonts w:ascii="Calibri" w:eastAsia="Calibri" w:hAnsi="Calibri" w:cs="Calibri"/>
        </w:rPr>
        <w:fldChar w:fldCharType="begin"/>
      </w:r>
      <w:r w:rsidR="009F5BCD">
        <w:rPr>
          <w:rFonts w:ascii="Calibri" w:eastAsia="Calibri" w:hAnsi="Calibri" w:cs="Calibri"/>
        </w:rPr>
        <w:instrText xml:space="preserve"> ADDIN ZOTERO_ITEM CSL_CITATION {"citationID":"wj9LOXuG","properties":{"formattedCitation":"\\super 35\\nosupersub{}","plainCitation":"35","noteIndex":0},"citationItems":[{"id":128,"uris":["http://zotero.org/groups/4503991/items/U5N52ABD"],"itemData":{"id":128,"type":"article-journal","abstract":"OBJECTIVE: Data on the neurodevelopmental and associated behavioral effects of light to moderate in utero alcohol exposure are limited. This retrospective investigation tested for associations between reported maternal prenatal alcohol use and psychological, behavioral, and neurodevelopmental outcomes in substance-naive youths.\nMETHODS: Participants were 9,719 youths (ages 9.0 to 10.9 years) from the Adolescent Brain Cognitive Development Study. Based on parental reports, 2,518 (25.9%) had been exposed to alcohol in utero. Generalized additive mixed models and multilevel cross-sectional and longitudinal mediation models were used to test whether prenatal alcohol exposure was associated with psychological, behavioral, and cognitive outcomes, and whether differences in brain structure and resting-state functional connectivity partially explained these associations at baseline and 1-year follow-up, after controlling for possible confounding factors.\nRESULTS: Prenatal alcohol exposure of any severity was associated with greater psychopathology, attention deficits, and impulsiveness, with some effects showing a dose-dependent response. Children with prenatal alcohol exposure, compared with those without, displayed greater cerebral and regional volume and greater regional surface area. Resting-state functional connectivity was largely unaltered in children with in utero exposure. Some of the psychological and behavioral outcomes at baseline and at the 1-year follow-up were partially explained by differences in brain structure among youths who had been exposed to alcohol in utero.\nCONCLUSIONS: Any alcohol use during pregnancy is associated with subtle yet significant psychological and behavioral effects in children. Women should continue to be advised to abstain from alcohol consumption from conception throughout pregnancy.","container-title":"The American Journal of Psychiatry","DOI":"10.1176/appi.ajp.2020.20010086","ISSN":"1535-7228","issue":"11","journalAbbreviation":"Am J Psychiatry","language":"eng","note":"PMID: 32972200\nPMCID: PMC7924902","page":"1060-1072","source":"PubMed","title":"Association of Prenatal Alcohol Exposure With Psychological, Behavioral, and Neurodevelopmental Outcomes in Children From the Adolescent Brain Cognitive Development Study","volume":"177","author":[{"family":"Lees","given":"Briana"},{"family":"Mewton","given":"Louise"},{"family":"Jacobus","given":"Joanna"},{"family":"Valadez","given":"Emilio A."},{"family":"Stapinski","given":"Lexine A."},{"family":"Teesson","given":"Maree"},{"family":"Tapert","given":"Susan F."},{"family":"Squeglia","given":"Lindsay M."}],"issued":{"date-parts":[["2020",11,1]]}}}],"schema":"https://github.com/citation-style-language/schema/raw/master/csl-citation.json"} </w:instrText>
      </w:r>
      <w:r w:rsidR="00DD22A1">
        <w:rPr>
          <w:rFonts w:ascii="Calibri" w:eastAsia="Calibri" w:hAnsi="Calibri" w:cs="Calibri"/>
        </w:rPr>
        <w:fldChar w:fldCharType="separate"/>
      </w:r>
      <w:r w:rsidR="009F5BCD" w:rsidRPr="009F5BCD">
        <w:rPr>
          <w:rFonts w:ascii="Calibri" w:hAnsi="Calibri" w:cs="Calibri"/>
          <w:szCs w:val="24"/>
          <w:vertAlign w:val="superscript"/>
        </w:rPr>
        <w:t>35</w:t>
      </w:r>
      <w:r w:rsidR="00DD22A1">
        <w:rPr>
          <w:rFonts w:ascii="Calibri" w:eastAsia="Calibri" w:hAnsi="Calibri" w:cs="Calibri"/>
        </w:rPr>
        <w:fldChar w:fldCharType="end"/>
      </w:r>
      <w:r w:rsidRPr="01A869AA">
        <w:rPr>
          <w:rFonts w:ascii="Calibri" w:eastAsia="Calibri" w:hAnsi="Calibri" w:cs="Calibri"/>
        </w:rPr>
        <w:t xml:space="preserve"> used the NIH Toolbox in their study</w:t>
      </w:r>
      <w:r>
        <w:rPr>
          <w:rFonts w:ascii="Calibri" w:eastAsia="Calibri" w:hAnsi="Calibri" w:cs="Calibri"/>
        </w:rPr>
        <w:t>,</w:t>
      </w:r>
      <w:r w:rsidRPr="01A869AA">
        <w:rPr>
          <w:rFonts w:ascii="Calibri" w:eastAsia="Calibri" w:hAnsi="Calibri" w:cs="Calibri"/>
        </w:rPr>
        <w:t xml:space="preserve"> which we discuss in the section below on ‘FASD in longitudinal cohort studies’. We have found no other studies that used the NIH Toolbox for FASD research. Important in</w:t>
      </w:r>
      <w:r w:rsidR="003D220E">
        <w:rPr>
          <w:rFonts w:ascii="Calibri" w:eastAsia="Calibri" w:hAnsi="Calibri" w:cs="Calibri"/>
        </w:rPr>
        <w:t xml:space="preserve"> the</w:t>
      </w:r>
      <w:r w:rsidRPr="01A869AA">
        <w:rPr>
          <w:rFonts w:ascii="Calibri" w:eastAsia="Calibri" w:hAnsi="Calibri" w:cs="Calibri"/>
        </w:rPr>
        <w:t xml:space="preserve"> context of our study is that we have not used the NIH Toolbox </w:t>
      </w:r>
      <w:r w:rsidR="003D220E">
        <w:rPr>
          <w:rFonts w:ascii="Calibri" w:eastAsia="Calibri" w:hAnsi="Calibri" w:cs="Calibri"/>
        </w:rPr>
        <w:t xml:space="preserve">Cognition </w:t>
      </w:r>
      <w:r w:rsidR="00CB2A21">
        <w:rPr>
          <w:rFonts w:ascii="Calibri" w:eastAsia="Calibri" w:hAnsi="Calibri" w:cs="Calibri"/>
        </w:rPr>
        <w:t>B</w:t>
      </w:r>
      <w:r w:rsidR="003D220E">
        <w:rPr>
          <w:rFonts w:ascii="Calibri" w:eastAsia="Calibri" w:hAnsi="Calibri" w:cs="Calibri"/>
        </w:rPr>
        <w:t xml:space="preserve">attery </w:t>
      </w:r>
      <w:r w:rsidR="00CB2A21">
        <w:rPr>
          <w:rFonts w:ascii="Calibri" w:eastAsia="Calibri" w:hAnsi="Calibri" w:cs="Calibri"/>
        </w:rPr>
        <w:t>Global Cognition C</w:t>
      </w:r>
      <w:r w:rsidRPr="01A869AA">
        <w:rPr>
          <w:rFonts w:ascii="Calibri" w:eastAsia="Calibri" w:hAnsi="Calibri" w:cs="Calibri"/>
        </w:rPr>
        <w:t>omposite score as it has been shown not to be a valid measure</w:t>
      </w:r>
      <w:r w:rsidR="00651A4E">
        <w:rPr>
          <w:rFonts w:ascii="Calibri" w:eastAsia="Calibri" w:hAnsi="Calibri" w:cs="Calibri"/>
        </w:rPr>
        <w:t>.</w:t>
      </w:r>
      <w:r w:rsidRPr="01A869AA">
        <w:rPr>
          <w:rFonts w:ascii="Calibri" w:eastAsia="Calibri" w:hAnsi="Calibri" w:cs="Calibri"/>
        </w:rPr>
        <w:t xml:space="preserve"> </w:t>
      </w:r>
      <w:r w:rsidR="00651A4E">
        <w:rPr>
          <w:rFonts w:ascii="Calibri" w:eastAsia="Calibri" w:hAnsi="Calibri" w:cs="Calibri"/>
        </w:rPr>
        <w:t>Cognitive</w:t>
      </w:r>
      <w:r w:rsidR="00EF523C">
        <w:rPr>
          <w:rFonts w:ascii="Calibri" w:eastAsia="Calibri" w:hAnsi="Calibri" w:cs="Calibri"/>
        </w:rPr>
        <w:t xml:space="preserve"> functions are more distinguished at age 8 </w:t>
      </w:r>
      <w:r w:rsidR="00E7125C">
        <w:rPr>
          <w:rFonts w:ascii="Calibri" w:eastAsia="Calibri" w:hAnsi="Calibri" w:cs="Calibri"/>
        </w:rPr>
        <w:t xml:space="preserve">years </w:t>
      </w:r>
      <w:r w:rsidRPr="01A869AA">
        <w:rPr>
          <w:rFonts w:ascii="Calibri" w:eastAsia="Calibri" w:hAnsi="Calibri" w:cs="Calibri"/>
        </w:rPr>
        <w:t>and it is recommended to look at the individual measures instead</w:t>
      </w:r>
      <w:r w:rsidR="001E0BF4">
        <w:rPr>
          <w:rFonts w:ascii="Calibri" w:eastAsia="Calibri" w:hAnsi="Calibri" w:cs="Calibri"/>
        </w:rPr>
        <w:t>,</w:t>
      </w:r>
      <w:r w:rsidR="007A0D67">
        <w:rPr>
          <w:rFonts w:ascii="Calibri" w:eastAsia="Calibri" w:hAnsi="Calibri" w:cs="Calibri"/>
        </w:rPr>
        <w:t xml:space="preserve"> </w:t>
      </w:r>
      <w:r w:rsidR="00EF523C">
        <w:rPr>
          <w:rFonts w:ascii="Calibri" w:eastAsia="Calibri" w:hAnsi="Calibri" w:cs="Calibri"/>
        </w:rPr>
        <w:t xml:space="preserve">especially for </w:t>
      </w:r>
      <w:r w:rsidR="007A0D67">
        <w:rPr>
          <w:rFonts w:ascii="Calibri" w:eastAsia="Calibri" w:hAnsi="Calibri" w:cs="Calibri"/>
        </w:rPr>
        <w:t>different ethnic subgroups</w:t>
      </w:r>
      <w:r>
        <w:rPr>
          <w:rFonts w:ascii="Calibri" w:eastAsia="Calibri" w:hAnsi="Calibri" w:cs="Calibri"/>
        </w:rPr>
        <w:t>.</w:t>
      </w:r>
      <w:r w:rsidR="00ED160E">
        <w:rPr>
          <w:rFonts w:ascii="Calibri" w:eastAsia="Calibri" w:hAnsi="Calibri" w:cs="Calibri"/>
        </w:rPr>
        <w:fldChar w:fldCharType="begin"/>
      </w:r>
      <w:r w:rsidR="00ED160E">
        <w:rPr>
          <w:rFonts w:ascii="Calibri" w:eastAsia="Calibri" w:hAnsi="Calibri" w:cs="Calibri"/>
        </w:rPr>
        <w:instrText xml:space="preserve"> ADDIN ZOTERO_ITEM CSL_CITATION {"citationID":"i62Cfo3p","properties":{"formattedCitation":"\\super 19\\nosupersub{}","plainCitation":"19","noteIndex":0},"citationItems":[{"id":79,"uris":["http://zotero.org/groups/4503991/items/ISQ8WR4B"],"itemData":{"id":79,"type":"article-journal","abstract":"The findings show that, at the age of 8 years, fluid abilities are more strongly associated with one another than with crystallised abilities and that fluid abilities need to be further differentiated. Abstract Objective: The objective of this study was to derive a factor structure of the measures of the National Institutes of Health (NIH) Toolbox Cognition Battery (CB) that is representative of cognitive abilities in a large ethnically diverse cohort of 8-year-old children in Aotearoa New Zealand. Methods: Our sample comprised of 4298 8-year-old children from the Growing Up in New Zealand study. We conducted exploratory and confirmatory factor analysis for the NIH Toolbox CB measures to discover the best-fitting factor structure in our sample. Measurement invariance of the identified model was tested across child’s gender, socio-economic status (SES), and ethnicity. Results: A three-dimensional factor structure was identified, with one factor of Crystallised Cognition (Reading and Vocabulary), and two distinguished factors of fluid cognition: Fluid Cognition I (Attention/Inhibitory Control, Processing Speed, and Cognitive Flexibility) and Fluid Cognition II (Working Memory, Episodic Memory). The results demonstrate excellent model fit, but reliability of the factors was low. Measurement invariance was confirmed for child’s gender. We found configural, but neither metric nor scalar, invariance across SES and the four major ethnic groups: European, Māori, Pacific Peoples, and Asian. Conclusion: Our findings show that, at the age of 8 years, fluid abilities are more strongly associated with one another than with crystallised abilities and that fluid abilities need to be further differentiated. This dimensional structure allows for comparisons across child’s gender, but evaluations across SES and ethnicity within the Aotearoa New Zealand context must be conducted with caution. We recommend using raw scores of the individual NIH Toolbox CB measures in future research.","container-title":"Journal of the International Neuropsychological Society","DOI":"10.1017/S1355617720001265","source":"Semantic Scholar","title":"Exploring the Factor Structure of the NIH Toolbox Cognition Battery in a Large Sample of 8-Year-Old Children in Aotearoa New Zealand","author":[{"family":"Neumann","given":"D."},{"family":"Peterson","given":"Elizabeth R."},{"family":"Underwood","given":"L."},{"family":"Morton","given":"S."},{"family":"Waldie","given":"K."}],"issued":{"date-parts":[["2021"]]}}}],"schema":"https://github.com/citation-style-language/schema/raw/master/csl-citation.json"} </w:instrText>
      </w:r>
      <w:r w:rsidR="00ED160E">
        <w:rPr>
          <w:rFonts w:ascii="Calibri" w:eastAsia="Calibri" w:hAnsi="Calibri" w:cs="Calibri"/>
        </w:rPr>
        <w:fldChar w:fldCharType="separate"/>
      </w:r>
      <w:r w:rsidR="00ED160E" w:rsidRPr="00ED160E">
        <w:rPr>
          <w:rFonts w:ascii="Calibri" w:hAnsi="Calibri" w:cs="Calibri"/>
          <w:szCs w:val="24"/>
          <w:vertAlign w:val="superscript"/>
        </w:rPr>
        <w:t>19</w:t>
      </w:r>
      <w:r w:rsidR="00ED160E">
        <w:rPr>
          <w:rFonts w:ascii="Calibri" w:eastAsia="Calibri" w:hAnsi="Calibri" w:cs="Calibri"/>
        </w:rPr>
        <w:fldChar w:fldCharType="end"/>
      </w:r>
      <w:r w:rsidRPr="01A869AA">
        <w:rPr>
          <w:rFonts w:ascii="Calibri" w:eastAsia="Calibri" w:hAnsi="Calibri" w:cs="Calibri"/>
        </w:rPr>
        <w:t xml:space="preserve"> </w:t>
      </w:r>
    </w:p>
    <w:p w14:paraId="4A89DCC9" w14:textId="77777777" w:rsidR="00CC2E7F" w:rsidRPr="009162C8" w:rsidRDefault="00CC2E7F" w:rsidP="003B1AB3"/>
    <w:p w14:paraId="740A94FB" w14:textId="13AEC867" w:rsidR="003B1AB3" w:rsidRPr="009162C8" w:rsidRDefault="003B1AB3" w:rsidP="005115EA">
      <w:pPr>
        <w:jc w:val="both"/>
      </w:pPr>
      <w:r w:rsidRPr="01A869AA">
        <w:rPr>
          <w:rFonts w:ascii="Calibri" w:eastAsia="Calibri" w:hAnsi="Calibri" w:cs="Calibri"/>
        </w:rPr>
        <w:t>There are a number of cohort studies that have used the SDQ</w:t>
      </w:r>
      <w:r w:rsidR="00E87D9D">
        <w:rPr>
          <w:rFonts w:ascii="Calibri" w:eastAsia="Calibri" w:hAnsi="Calibri" w:cs="Calibri"/>
        </w:rPr>
        <w:t xml:space="preserve"> to assess children that have been exposed to alcohol</w:t>
      </w:r>
      <w:r w:rsidR="00B57C9A">
        <w:rPr>
          <w:rFonts w:ascii="Calibri" w:eastAsia="Calibri" w:hAnsi="Calibri" w:cs="Calibri"/>
        </w:rPr>
        <w:t xml:space="preserve"> (Table 6)</w:t>
      </w:r>
      <w:r w:rsidR="00E87D9D">
        <w:rPr>
          <w:rFonts w:ascii="Calibri" w:eastAsia="Calibri" w:hAnsi="Calibri" w:cs="Calibri"/>
        </w:rPr>
        <w:t>.</w:t>
      </w:r>
      <w:r w:rsidRPr="01A869AA">
        <w:rPr>
          <w:rFonts w:ascii="Calibri" w:eastAsia="Calibri" w:hAnsi="Calibri" w:cs="Calibri"/>
        </w:rPr>
        <w:t xml:space="preserve"> Torshizian</w:t>
      </w:r>
      <w:r w:rsidR="00D83C81">
        <w:rPr>
          <w:rFonts w:ascii="Calibri" w:eastAsia="Calibri" w:hAnsi="Calibri" w:cs="Calibri"/>
        </w:rPr>
        <w:fldChar w:fldCharType="begin"/>
      </w:r>
      <w:r w:rsidR="00FA03ED">
        <w:rPr>
          <w:rFonts w:ascii="Calibri" w:eastAsia="Calibri" w:hAnsi="Calibri" w:cs="Calibri"/>
        </w:rPr>
        <w:instrText xml:space="preserve"> ADDIN ZOTERO_ITEM CSL_CITATION {"citationID":"jmPP5ayS","properties":{"formattedCitation":"\\super 44\\nosupersub{}","plainCitation":"44","noteIndex":0},"citationItems":[{"id":283,"uris":["http://zotero.org/groups/4503991/items/W379YHY3"],"itemData":{"id":283,"type":"document","title":"The impact of drinking in pregnancy on child development. Unpublished report.","author":[{"literal":"Torshizian, E., Kelly, G., &amp; Cheung, J."}],"issued":{"date-parts":[["2021"]]}}}],"schema":"https://github.com/citation-style-language/schema/raw/master/csl-citation.json"} </w:instrText>
      </w:r>
      <w:r w:rsidR="00D83C81">
        <w:rPr>
          <w:rFonts w:ascii="Calibri" w:eastAsia="Calibri" w:hAnsi="Calibri" w:cs="Calibri"/>
        </w:rPr>
        <w:fldChar w:fldCharType="separate"/>
      </w:r>
      <w:r w:rsidR="00FA03ED" w:rsidRPr="00FA03ED">
        <w:rPr>
          <w:rFonts w:ascii="Calibri" w:hAnsi="Calibri" w:cs="Calibri"/>
          <w:szCs w:val="24"/>
          <w:vertAlign w:val="superscript"/>
        </w:rPr>
        <w:t>44</w:t>
      </w:r>
      <w:r w:rsidR="00D83C81">
        <w:rPr>
          <w:rFonts w:ascii="Calibri" w:eastAsia="Calibri" w:hAnsi="Calibri" w:cs="Calibri"/>
        </w:rPr>
        <w:fldChar w:fldCharType="end"/>
      </w:r>
      <w:r w:rsidRPr="01A869AA">
        <w:rPr>
          <w:rFonts w:ascii="Calibri" w:eastAsia="Calibri" w:hAnsi="Calibri" w:cs="Calibri"/>
        </w:rPr>
        <w:t xml:space="preserve"> looked at SDQ at 4.5 years of age in the </w:t>
      </w:r>
      <w:r w:rsidRPr="00EF523C">
        <w:rPr>
          <w:rFonts w:ascii="Calibri" w:eastAsia="Calibri" w:hAnsi="Calibri" w:cs="Calibri"/>
          <w:i/>
        </w:rPr>
        <w:t>GUiNZ</w:t>
      </w:r>
      <w:r w:rsidRPr="01A869AA">
        <w:rPr>
          <w:rFonts w:ascii="Calibri" w:eastAsia="Calibri" w:hAnsi="Calibri" w:cs="Calibri"/>
        </w:rPr>
        <w:t xml:space="preserve"> cohort. Chu</w:t>
      </w:r>
      <w:r w:rsidR="002734FE">
        <w:rPr>
          <w:rFonts w:ascii="Calibri" w:eastAsia="Calibri" w:hAnsi="Calibri" w:cs="Calibri"/>
        </w:rPr>
        <w:fldChar w:fldCharType="begin"/>
      </w:r>
      <w:r w:rsidR="005A30EF">
        <w:rPr>
          <w:rFonts w:ascii="Calibri" w:eastAsia="Calibri" w:hAnsi="Calibri" w:cs="Calibri"/>
        </w:rPr>
        <w:instrText xml:space="preserve"> ADDIN ZOTERO_ITEM CSL_CITATION {"citationID":"OQK9eoIA","properties":{"formattedCitation":"\\super 13\\nosupersub{}","plainCitation":"13","noteIndex":0},"citationItems":[{"id":284,"uris":["http://zotero.org/groups/4503991/items/TTEJLWNQ"],"itemData":{"id":284,"type":"document","title":"Impact of Prenatal Alcohol Exposure on Neurodevelopmental Outcomes: A Systematic Review. Manuscript submitted for publication.","author":[{"literal":"Chu, J.T.W., McCormack, J., Marsh, S., Wells, A., Bullen, C."}],"issued":{"date-parts":[["2022"]]}}}],"schema":"https://github.com/citation-style-language/schema/raw/master/csl-citation.json"} </w:instrText>
      </w:r>
      <w:r w:rsidR="002734FE">
        <w:rPr>
          <w:rFonts w:ascii="Calibri" w:eastAsia="Calibri" w:hAnsi="Calibri" w:cs="Calibri"/>
        </w:rPr>
        <w:fldChar w:fldCharType="separate"/>
      </w:r>
      <w:r w:rsidR="005A30EF" w:rsidRPr="005A30EF">
        <w:rPr>
          <w:rFonts w:ascii="Calibri" w:hAnsi="Calibri" w:cs="Calibri"/>
          <w:szCs w:val="24"/>
          <w:vertAlign w:val="superscript"/>
        </w:rPr>
        <w:t>13</w:t>
      </w:r>
      <w:r w:rsidR="002734FE">
        <w:rPr>
          <w:rFonts w:ascii="Calibri" w:eastAsia="Calibri" w:hAnsi="Calibri" w:cs="Calibri"/>
        </w:rPr>
        <w:fldChar w:fldCharType="end"/>
      </w:r>
      <w:r w:rsidRPr="01A869AA">
        <w:rPr>
          <w:rFonts w:ascii="Calibri" w:eastAsia="Calibri" w:hAnsi="Calibri" w:cs="Calibri"/>
        </w:rPr>
        <w:t xml:space="preserve"> did </w:t>
      </w:r>
      <w:r w:rsidR="00CE73F6">
        <w:rPr>
          <w:rFonts w:ascii="Calibri" w:eastAsia="Calibri" w:hAnsi="Calibri" w:cs="Calibri"/>
        </w:rPr>
        <w:t xml:space="preserve">this again for the GUiNZ cohort at 8 years of age. </w:t>
      </w:r>
      <w:r w:rsidR="00DF5319">
        <w:rPr>
          <w:rFonts w:ascii="Calibri" w:eastAsia="Calibri" w:hAnsi="Calibri" w:cs="Calibri"/>
        </w:rPr>
        <w:t>A few other cohort studies have used the SDQ in their anal</w:t>
      </w:r>
      <w:r w:rsidR="00BC0440">
        <w:rPr>
          <w:rFonts w:ascii="Calibri" w:eastAsia="Calibri" w:hAnsi="Calibri" w:cs="Calibri"/>
        </w:rPr>
        <w:t>ysis. Th</w:t>
      </w:r>
      <w:r w:rsidR="002F723E">
        <w:rPr>
          <w:rFonts w:ascii="Calibri" w:eastAsia="Calibri" w:hAnsi="Calibri" w:cs="Calibri"/>
        </w:rPr>
        <w:t xml:space="preserve">ese studies are </w:t>
      </w:r>
      <w:r w:rsidR="00103CCC">
        <w:rPr>
          <w:rFonts w:ascii="Calibri" w:eastAsia="Calibri" w:hAnsi="Calibri" w:cs="Calibri"/>
        </w:rPr>
        <w:t>detailed in Chu’s</w:t>
      </w:r>
      <w:r w:rsidR="003B07D2">
        <w:rPr>
          <w:rFonts w:ascii="Calibri" w:eastAsia="Calibri" w:hAnsi="Calibri" w:cs="Calibri"/>
        </w:rPr>
        <w:t xml:space="preserve"> </w:t>
      </w:r>
      <w:r w:rsidR="003B07D2" w:rsidRPr="005E3E55">
        <w:rPr>
          <w:rFonts w:eastAsia="Calibri"/>
        </w:rPr>
        <w:t>systematic review of longitudinal cohort studies that evaluated the impact of PAE on neurocognitive outcomes</w:t>
      </w:r>
      <w:r w:rsidR="003B07D2" w:rsidRPr="005E3E55">
        <w:rPr>
          <w:rFonts w:eastAsia="Times New Roman"/>
        </w:rPr>
        <w:t xml:space="preserve"> </w:t>
      </w:r>
      <w:r w:rsidR="003B07D2" w:rsidRPr="005E3E55">
        <w:rPr>
          <w:rStyle w:val="BodyTextChar"/>
        </w:rPr>
        <w:t>(submitted for publication)</w:t>
      </w:r>
      <w:r w:rsidR="001E0BF4">
        <w:rPr>
          <w:rStyle w:val="BodyTextChar"/>
        </w:rPr>
        <w:t>.</w:t>
      </w:r>
    </w:p>
    <w:p w14:paraId="7B1E6DEE" w14:textId="70E4DF73" w:rsidR="00CC2E7F" w:rsidRPr="009162C8" w:rsidRDefault="00CC2E7F" w:rsidP="003B1AB3"/>
    <w:p w14:paraId="28A92D44" w14:textId="77777777" w:rsidR="00600943" w:rsidRDefault="00600943" w:rsidP="00437933">
      <w:pPr>
        <w:pStyle w:val="Tables"/>
      </w:pPr>
      <w:bookmarkStart w:id="29" w:name="_Toc109307455"/>
    </w:p>
    <w:p w14:paraId="53A48FA6" w14:textId="3E056DF4" w:rsidR="003B1AB3" w:rsidRPr="007A0FBB" w:rsidRDefault="00981D1E" w:rsidP="00437933">
      <w:pPr>
        <w:pStyle w:val="Tables"/>
      </w:pPr>
      <w:r w:rsidRPr="003B1AB3">
        <w:lastRenderedPageBreak/>
        <w:t xml:space="preserve">Table </w:t>
      </w:r>
      <w:r w:rsidRPr="003B1AB3">
        <w:fldChar w:fldCharType="begin"/>
      </w:r>
      <w:r w:rsidRPr="003B1AB3">
        <w:instrText>SEQ Table \* ARABIC</w:instrText>
      </w:r>
      <w:r w:rsidRPr="003B1AB3">
        <w:fldChar w:fldCharType="separate"/>
      </w:r>
      <w:r w:rsidR="009503E9">
        <w:rPr>
          <w:noProof/>
        </w:rPr>
        <w:t>6</w:t>
      </w:r>
      <w:r w:rsidRPr="003B1AB3">
        <w:fldChar w:fldCharType="end"/>
      </w:r>
      <w:r>
        <w:t>:</w:t>
      </w:r>
      <w:r w:rsidRPr="003B1AB3">
        <w:t xml:space="preserve"> </w:t>
      </w:r>
      <w:r w:rsidR="003B1AB3" w:rsidRPr="007A0FBB">
        <w:t>Strengths and Difficulties Questionnaire</w:t>
      </w:r>
      <w:r w:rsidR="00EF523C">
        <w:t xml:space="preserve"> (SDQ)</w:t>
      </w:r>
      <w:bookmarkEnd w:id="29"/>
    </w:p>
    <w:tbl>
      <w:tblPr>
        <w:tblStyle w:val="TableGrid"/>
        <w:tblW w:w="9015" w:type="dxa"/>
        <w:tblBorders>
          <w:top w:val="single" w:sz="4" w:space="0" w:color="90C144"/>
          <w:left w:val="single" w:sz="4" w:space="0" w:color="90C144"/>
          <w:bottom w:val="single" w:sz="4" w:space="0" w:color="90C144"/>
          <w:right w:val="single" w:sz="4" w:space="0" w:color="90C144"/>
          <w:insideH w:val="single" w:sz="4" w:space="0" w:color="90C144"/>
          <w:insideV w:val="single" w:sz="4" w:space="0" w:color="90C144"/>
        </w:tblBorders>
        <w:tblLayout w:type="fixed"/>
        <w:tblLook w:val="04A0" w:firstRow="1" w:lastRow="0" w:firstColumn="1" w:lastColumn="0" w:noHBand="0" w:noVBand="1"/>
        <w:tblCaption w:val="Strengths and Difficulties Questionnaire (SDQ)"/>
      </w:tblPr>
      <w:tblGrid>
        <w:gridCol w:w="983"/>
        <w:gridCol w:w="1275"/>
        <w:gridCol w:w="1560"/>
        <w:gridCol w:w="5197"/>
      </w:tblGrid>
      <w:tr w:rsidR="00CC2E7F" w:rsidRPr="00CC2E7F" w14:paraId="7C64544C" w14:textId="77777777" w:rsidTr="00600943">
        <w:tc>
          <w:tcPr>
            <w:tcW w:w="9015" w:type="dxa"/>
            <w:gridSpan w:val="4"/>
            <w:shd w:val="clear" w:color="auto" w:fill="206025"/>
          </w:tcPr>
          <w:p w14:paraId="4663C408" w14:textId="7D3A9F4A" w:rsidR="00CC2E7F" w:rsidRPr="00CC2E7F" w:rsidRDefault="00CC2E7F" w:rsidP="00CC2E7F">
            <w:pPr>
              <w:pStyle w:val="TableText"/>
              <w:rPr>
                <w:b/>
                <w:bCs/>
                <w:color w:val="FFFFFF" w:themeColor="background1"/>
              </w:rPr>
            </w:pPr>
            <w:r w:rsidRPr="00CC2E7F">
              <w:rPr>
                <w:b/>
                <w:bCs/>
                <w:color w:val="FFFFFF" w:themeColor="background1"/>
              </w:rPr>
              <w:t>SDQ</w:t>
            </w:r>
          </w:p>
        </w:tc>
      </w:tr>
      <w:tr w:rsidR="00CC2E7F" w:rsidRPr="00CC2E7F" w14:paraId="7A1E705A" w14:textId="77777777" w:rsidTr="00600943">
        <w:tc>
          <w:tcPr>
            <w:tcW w:w="983" w:type="dxa"/>
            <w:shd w:val="clear" w:color="auto" w:fill="206025"/>
          </w:tcPr>
          <w:p w14:paraId="3002EF4E" w14:textId="77777777" w:rsidR="003B1AB3" w:rsidRPr="00CC2E7F" w:rsidRDefault="003B1AB3" w:rsidP="00CC2E7F">
            <w:pPr>
              <w:pStyle w:val="TableText"/>
              <w:rPr>
                <w:b/>
                <w:bCs/>
                <w:color w:val="FFFFFF" w:themeColor="background1"/>
              </w:rPr>
            </w:pPr>
            <w:r w:rsidRPr="00CC2E7F">
              <w:rPr>
                <w:b/>
                <w:bCs/>
                <w:color w:val="FFFFFF" w:themeColor="background1"/>
              </w:rPr>
              <w:t>Year</w:t>
            </w:r>
          </w:p>
        </w:tc>
        <w:tc>
          <w:tcPr>
            <w:tcW w:w="1275" w:type="dxa"/>
            <w:shd w:val="clear" w:color="auto" w:fill="206025"/>
          </w:tcPr>
          <w:p w14:paraId="7BA35B60" w14:textId="77777777" w:rsidR="003B1AB3" w:rsidRPr="00CC2E7F" w:rsidRDefault="003B1AB3" w:rsidP="00CC2E7F">
            <w:pPr>
              <w:pStyle w:val="TableText"/>
              <w:rPr>
                <w:b/>
                <w:bCs/>
                <w:color w:val="FFFFFF" w:themeColor="background1"/>
              </w:rPr>
            </w:pPr>
            <w:r w:rsidRPr="00CC2E7F">
              <w:rPr>
                <w:b/>
                <w:bCs/>
                <w:color w:val="FFFFFF" w:themeColor="background1"/>
              </w:rPr>
              <w:t>Author</w:t>
            </w:r>
          </w:p>
        </w:tc>
        <w:tc>
          <w:tcPr>
            <w:tcW w:w="1560" w:type="dxa"/>
            <w:shd w:val="clear" w:color="auto" w:fill="206025"/>
          </w:tcPr>
          <w:p w14:paraId="44F55C20" w14:textId="77777777" w:rsidR="003B1AB3" w:rsidRPr="00CC2E7F" w:rsidRDefault="003B1AB3" w:rsidP="00CC2E7F">
            <w:pPr>
              <w:pStyle w:val="TableText"/>
              <w:rPr>
                <w:b/>
                <w:bCs/>
                <w:color w:val="FFFFFF" w:themeColor="background1"/>
              </w:rPr>
            </w:pPr>
            <w:r w:rsidRPr="00CC2E7F">
              <w:rPr>
                <w:b/>
                <w:bCs/>
                <w:color w:val="FFFFFF" w:themeColor="background1"/>
              </w:rPr>
              <w:t>Type of study</w:t>
            </w:r>
          </w:p>
        </w:tc>
        <w:tc>
          <w:tcPr>
            <w:tcW w:w="5197" w:type="dxa"/>
            <w:shd w:val="clear" w:color="auto" w:fill="206025"/>
          </w:tcPr>
          <w:p w14:paraId="13DC00FC" w14:textId="77777777" w:rsidR="003B1AB3" w:rsidRPr="00CC2E7F" w:rsidRDefault="003B1AB3" w:rsidP="00CC2E7F">
            <w:pPr>
              <w:pStyle w:val="TableText"/>
              <w:rPr>
                <w:b/>
                <w:bCs/>
                <w:color w:val="FFFFFF" w:themeColor="background1"/>
              </w:rPr>
            </w:pPr>
            <w:r w:rsidRPr="00CC2E7F">
              <w:rPr>
                <w:b/>
                <w:bCs/>
                <w:color w:val="FFFFFF" w:themeColor="background1"/>
              </w:rPr>
              <w:t xml:space="preserve"> Outcome</w:t>
            </w:r>
          </w:p>
        </w:tc>
      </w:tr>
      <w:tr w:rsidR="003B1AB3" w14:paraId="7D1204FA" w14:textId="77777777" w:rsidTr="00CC2E7F">
        <w:tc>
          <w:tcPr>
            <w:tcW w:w="983" w:type="dxa"/>
          </w:tcPr>
          <w:p w14:paraId="7CC91E5C" w14:textId="77777777" w:rsidR="003B1AB3" w:rsidRDefault="003B1AB3" w:rsidP="00CC2E7F">
            <w:pPr>
              <w:pStyle w:val="TableText"/>
            </w:pPr>
            <w:r w:rsidRPr="01A869AA">
              <w:t>2013</w:t>
            </w:r>
          </w:p>
        </w:tc>
        <w:tc>
          <w:tcPr>
            <w:tcW w:w="1275" w:type="dxa"/>
          </w:tcPr>
          <w:p w14:paraId="4A9E9E64" w14:textId="0FCBBEA5" w:rsidR="003B1AB3" w:rsidRDefault="003B1AB3" w:rsidP="00CC2E7F">
            <w:pPr>
              <w:pStyle w:val="TableText"/>
            </w:pPr>
            <w:r w:rsidRPr="01A869AA">
              <w:t>Alvik</w:t>
            </w:r>
            <w:r>
              <w:fldChar w:fldCharType="begin"/>
            </w:r>
            <w:r w:rsidR="005A30EF">
              <w:instrText xml:space="preserve"> ADDIN ZOTERO_ITEM CSL_CITATION {"citationID":"4yKU0Cg7","properties":{"formattedCitation":"\\super 45\\nosupersub{}","plainCitation":"45","noteIndex":0},"citationItems":[{"id":131,"uris":["http://zotero.org/groups/4503991/items/PN6RAZ3Q"],"itemData":{"id":131,"type":"article-journal","abstract":"BACKGROUND: Fetal binge alcohol exposure has been associated with neurobehavioral and cognitive symptoms. This study explored whether binge drinking mainly before recognition of pregnancy predicted high symptom scores on the Strengths and Difficulties Questionnaire (SDQ) in 5.5-year-old children.\nMETHODS: In a population-based, longitudinal study representative of pregnant women in Oslo, Norway, questionnaires were answered at 17 and 30 weeks of pregnancy, 6 months after term, and at child age 5.5 years (n = 1,116, constituting 66% of the original cohort). Logistic regression analyses identified factors predicting high SDQ scores, and multiple regression analyses identified direct effects on the SDQ Total.\nRESULTS: Binge exposure (≥5 standard units per occasion [SUpo]) during pregnancy week 0 to 6, that is, 0 to 4 weeks after conception, predicted scores in the Abnormal and Borderline range on the SDQ in 5.5-year-olds, after adjusting for other confounding variables. Very early binge exposure less often than once a week predicted high symptom scores on the SDQ Total (p = 0.05) and Hyperactivity/Inattention (significant), while exposure at least once a week demonstrated a 3- to 5-fold significant increase in high symptom scores on Total, Emotional, and Conduct problems. Reporting ≥8 SUpo had stronger predictive power than reporting 5 to 7 SUpo. The results were not explained by participants reporting major lifetime depression. Other predictive factors, although weaker, were maternal symptoms of depression and anxiety during the child's infancy. High education (mother and father), high income (maternal partner), higher child birth weight, and child female sex reduced the likelihood of high SDQ symptom scores. Path analysis demonstrated early binge exposure to have a direct effect on the SDQ Total score.\nCONCLUSIONS: Binge drinking up to 4 weeks after conception had a strong and direct predictive effect on SDQ symptom scores in 5.5-year-olds. These results strongly support the advice to avoid binge drinking when planning pregnancy.","container-title":"Alcoholism, Clinical and Experimental Research","DOI":"10.1111/acer.12182","ISSN":"1530-0277","issue":"11","journalAbbreviation":"Alcohol Clin Exp Res","language":"eng","note":"PMID: 23888929","page":"1954-1962","source":"PubMed","title":"Early fetal binge alcohol exposure predicts high behavioral symptom scores in 5.5-year-old children","volume":"37","author":[{"family":"Alvik","given":"Astrid"},{"family":"Aalen","given":"Odd O."},{"family":"Lindemann","given":"Rolf"}],"issued":{"date-parts":[["2013",11]]}}}],"schema":"https://github.com/citation-style-language/schema/raw/master/csl-citation.json"} </w:instrText>
            </w:r>
            <w:r>
              <w:fldChar w:fldCharType="separate"/>
            </w:r>
            <w:r w:rsidR="005A30EF" w:rsidRPr="005A30EF">
              <w:rPr>
                <w:rFonts w:ascii="Calibri" w:hAnsi="Calibri" w:cs="Calibri"/>
                <w:szCs w:val="24"/>
                <w:vertAlign w:val="superscript"/>
              </w:rPr>
              <w:t>45</w:t>
            </w:r>
            <w:r>
              <w:fldChar w:fldCharType="end"/>
            </w:r>
          </w:p>
        </w:tc>
        <w:tc>
          <w:tcPr>
            <w:tcW w:w="1560" w:type="dxa"/>
          </w:tcPr>
          <w:p w14:paraId="422F3C9E" w14:textId="77777777" w:rsidR="003B1AB3" w:rsidRDefault="003B1AB3" w:rsidP="00CC2E7F">
            <w:pPr>
              <w:pStyle w:val="TableText"/>
            </w:pPr>
            <w:r w:rsidRPr="01A869AA">
              <w:t>Retrospective Cohort study</w:t>
            </w:r>
          </w:p>
        </w:tc>
        <w:tc>
          <w:tcPr>
            <w:tcW w:w="5197" w:type="dxa"/>
          </w:tcPr>
          <w:p w14:paraId="29354E85" w14:textId="77777777" w:rsidR="003B1AB3" w:rsidRPr="00CC2E7F" w:rsidRDefault="003B1AB3" w:rsidP="00CC2E7F">
            <w:pPr>
              <w:pStyle w:val="TableText"/>
            </w:pPr>
            <w:r w:rsidRPr="00CC2E7F">
              <w:t xml:space="preserve">Binge drinking up to 4 weeks after conception had a direct predictive effect on SDQ symptom scores in 5.5-year-olds. </w:t>
            </w:r>
          </w:p>
        </w:tc>
      </w:tr>
      <w:tr w:rsidR="003B1AB3" w14:paraId="1CDDCF9F" w14:textId="77777777" w:rsidTr="00CC2E7F">
        <w:tc>
          <w:tcPr>
            <w:tcW w:w="983" w:type="dxa"/>
            <w:shd w:val="clear" w:color="auto" w:fill="F0F7F0"/>
          </w:tcPr>
          <w:p w14:paraId="3755E1A8" w14:textId="77777777" w:rsidR="003B1AB3" w:rsidRDefault="003B1AB3" w:rsidP="00CC2E7F">
            <w:pPr>
              <w:pStyle w:val="TableText"/>
            </w:pPr>
            <w:r w:rsidRPr="01A869AA">
              <w:t>2021</w:t>
            </w:r>
          </w:p>
        </w:tc>
        <w:tc>
          <w:tcPr>
            <w:tcW w:w="1275" w:type="dxa"/>
            <w:shd w:val="clear" w:color="auto" w:fill="F0F7F0"/>
          </w:tcPr>
          <w:p w14:paraId="74BEC72A" w14:textId="197C38FC" w:rsidR="003B1AB3" w:rsidRDefault="003B1AB3" w:rsidP="00CC2E7F">
            <w:pPr>
              <w:pStyle w:val="TableText"/>
            </w:pPr>
            <w:r w:rsidRPr="01A869AA">
              <w:t>Torshizian</w:t>
            </w:r>
            <w:r>
              <w:fldChar w:fldCharType="begin"/>
            </w:r>
            <w:r w:rsidR="00BB3B45">
              <w:instrText xml:space="preserve"> ADDIN ZOTERO_ITEM CSL_CITATION {"citationID":"8pWeFJQo","properties":{"formattedCitation":"\\super 44\\nosupersub{}","plainCitation":"44","noteIndex":0},"citationItems":[{"id":283,"uris":["http://zotero.org/groups/4503991/items/W379YHY3"],"itemData":{"id":283,"type":"document","title":"The impact of drinking in pregnancy on child development. Unpublished report.","author":[{"literal":"Torshizian, E., Kelly, G., &amp; Cheung, J."}],"issued":{"date-parts":[["2021"]]}}}],"schema":"https://github.com/citation-style-language/schema/raw/master/csl-citation.json"} </w:instrText>
            </w:r>
            <w:r>
              <w:fldChar w:fldCharType="separate"/>
            </w:r>
            <w:r w:rsidR="00BB3B45" w:rsidRPr="00BB3B45">
              <w:rPr>
                <w:rFonts w:ascii="Calibri" w:hAnsi="Calibri" w:cs="Calibri"/>
                <w:szCs w:val="24"/>
                <w:vertAlign w:val="superscript"/>
              </w:rPr>
              <w:t>44</w:t>
            </w:r>
            <w:r>
              <w:fldChar w:fldCharType="end"/>
            </w:r>
          </w:p>
        </w:tc>
        <w:tc>
          <w:tcPr>
            <w:tcW w:w="1560" w:type="dxa"/>
            <w:shd w:val="clear" w:color="auto" w:fill="F0F7F0"/>
          </w:tcPr>
          <w:p w14:paraId="55EB8DFE" w14:textId="77777777" w:rsidR="003B1AB3" w:rsidRDefault="003B1AB3" w:rsidP="00CC2E7F">
            <w:pPr>
              <w:pStyle w:val="TableText"/>
            </w:pPr>
            <w:r w:rsidRPr="01A869AA">
              <w:t>Unpublished report. GUiNZ</w:t>
            </w:r>
          </w:p>
        </w:tc>
        <w:tc>
          <w:tcPr>
            <w:tcW w:w="5197" w:type="dxa"/>
            <w:shd w:val="clear" w:color="auto" w:fill="F0F7F0"/>
          </w:tcPr>
          <w:p w14:paraId="48B32D4D" w14:textId="30F69924" w:rsidR="003B1AB3" w:rsidRPr="00CC2E7F" w:rsidRDefault="003B1AB3" w:rsidP="00CC2E7F">
            <w:pPr>
              <w:pStyle w:val="TableText"/>
            </w:pPr>
            <w:r w:rsidRPr="00CC2E7F">
              <w:t>Drinking during first trimester increases all SDQ subscales</w:t>
            </w:r>
            <w:r w:rsidR="00011C80">
              <w:t>.</w:t>
            </w:r>
          </w:p>
        </w:tc>
      </w:tr>
      <w:tr w:rsidR="003B1AB3" w14:paraId="0EF01B16" w14:textId="77777777" w:rsidTr="00CC2E7F">
        <w:tc>
          <w:tcPr>
            <w:tcW w:w="983" w:type="dxa"/>
          </w:tcPr>
          <w:p w14:paraId="0472C8C7" w14:textId="77777777" w:rsidR="003B1AB3" w:rsidRDefault="003B1AB3" w:rsidP="00CC2E7F">
            <w:pPr>
              <w:pStyle w:val="TableText"/>
            </w:pPr>
            <w:r w:rsidRPr="01A869AA">
              <w:t>2022</w:t>
            </w:r>
          </w:p>
        </w:tc>
        <w:tc>
          <w:tcPr>
            <w:tcW w:w="1275" w:type="dxa"/>
          </w:tcPr>
          <w:p w14:paraId="428D2EBE" w14:textId="43AFCF4B" w:rsidR="003B1AB3" w:rsidRDefault="003B1AB3" w:rsidP="00CC2E7F">
            <w:pPr>
              <w:pStyle w:val="TableText"/>
            </w:pPr>
            <w:r w:rsidRPr="01A869AA">
              <w:t>Chu</w:t>
            </w:r>
            <w:r>
              <w:fldChar w:fldCharType="begin"/>
            </w:r>
            <w:r w:rsidR="0024238C">
              <w:instrText xml:space="preserve"> ADDIN ZOTERO_ITEM CSL_CITATION {"citationID":"dpZgB5iP","properties":{"formattedCitation":"\\super 13\\nosupersub{}","plainCitation":"13","noteIndex":0},"citationItems":[{"id":284,"uris":["http://zotero.org/groups/4503991/items/TTEJLWNQ"],"itemData":{"id":284,"type":"document","title":"Impact of Prenatal Alcohol Exposure on Neurodevelopmental Outcomes: A Systematic Review. Manuscript submitted for publication.","author":[{"literal":"Chu, J.T.W., McCormack, J., Marsh, S., Wells, A., Bullen, C."}],"issued":{"date-parts":[["2022"]]}}}],"schema":"https://github.com/citation-style-language/schema/raw/master/csl-citation.json"} </w:instrText>
            </w:r>
            <w:r>
              <w:fldChar w:fldCharType="separate"/>
            </w:r>
            <w:r w:rsidR="0024238C" w:rsidRPr="0024238C">
              <w:rPr>
                <w:rFonts w:ascii="Calibri" w:hAnsi="Calibri" w:cs="Calibri"/>
                <w:szCs w:val="24"/>
                <w:vertAlign w:val="superscript"/>
              </w:rPr>
              <w:t>13</w:t>
            </w:r>
            <w:r>
              <w:fldChar w:fldCharType="end"/>
            </w:r>
          </w:p>
        </w:tc>
        <w:tc>
          <w:tcPr>
            <w:tcW w:w="1560" w:type="dxa"/>
          </w:tcPr>
          <w:p w14:paraId="3D470E8F" w14:textId="057F02B1" w:rsidR="003B1AB3" w:rsidRDefault="00CE73F6" w:rsidP="00CC2E7F">
            <w:pPr>
              <w:pStyle w:val="TableText"/>
            </w:pPr>
            <w:r>
              <w:t>Unpublishe</w:t>
            </w:r>
            <w:r w:rsidR="00390A9B">
              <w:t>d report GUiNZ.</w:t>
            </w:r>
          </w:p>
        </w:tc>
        <w:tc>
          <w:tcPr>
            <w:tcW w:w="5197" w:type="dxa"/>
          </w:tcPr>
          <w:p w14:paraId="6A064E20" w14:textId="61BF01FB" w:rsidR="003B1AB3" w:rsidRPr="00CC2E7F" w:rsidRDefault="003B1AB3" w:rsidP="00CC2E7F">
            <w:pPr>
              <w:pStyle w:val="TableText"/>
            </w:pPr>
            <w:r w:rsidRPr="00CC2E7F">
              <w:t xml:space="preserve">No </w:t>
            </w:r>
            <w:r w:rsidR="00390A9B">
              <w:t>significant differences in</w:t>
            </w:r>
            <w:r w:rsidRPr="00CC2E7F">
              <w:t xml:space="preserve"> affect regulation</w:t>
            </w:r>
            <w:r w:rsidR="00390A9B">
              <w:t>.</w:t>
            </w:r>
            <w:r w:rsidR="008B70BB">
              <w:t xml:space="preserve"> A</w:t>
            </w:r>
            <w:r w:rsidR="008B70BB" w:rsidRPr="006F1AD5">
              <w:rPr>
                <w:rFonts w:eastAsia="Calibri"/>
                <w:spacing w:val="0"/>
                <w:kern w:val="28"/>
                <w:szCs w:val="20"/>
              </w:rPr>
              <w:t xml:space="preserve">ssociation of PAE with a significantly increased risk of abnormal scores on two of the SDQ subscales </w:t>
            </w:r>
            <w:r w:rsidR="008B70BB">
              <w:rPr>
                <w:rFonts w:eastAsia="Calibri"/>
                <w:spacing w:val="0"/>
                <w:kern w:val="28"/>
                <w:szCs w:val="20"/>
              </w:rPr>
              <w:t>a</w:t>
            </w:r>
            <w:r w:rsidR="008B70BB" w:rsidRPr="006F1AD5">
              <w:rPr>
                <w:rFonts w:eastAsia="Calibri"/>
                <w:spacing w:val="0"/>
                <w:kern w:val="28"/>
                <w:szCs w:val="20"/>
              </w:rPr>
              <w:t>mong Māori mother (i.e., emotional and peer problems).</w:t>
            </w:r>
          </w:p>
        </w:tc>
      </w:tr>
    </w:tbl>
    <w:p w14:paraId="2C4BDF54" w14:textId="77777777" w:rsidR="003B1AB3" w:rsidRPr="009162C8" w:rsidRDefault="003B1AB3" w:rsidP="003B1AB3">
      <w:r w:rsidRPr="01A869AA">
        <w:rPr>
          <w:rFonts w:ascii="Segoe UI" w:eastAsia="Segoe UI" w:hAnsi="Segoe UI" w:cs="Segoe UI"/>
          <w:sz w:val="18"/>
          <w:szCs w:val="18"/>
        </w:rPr>
        <w:t xml:space="preserve"> </w:t>
      </w:r>
    </w:p>
    <w:p w14:paraId="6433527D" w14:textId="21C6BCFD" w:rsidR="003B1AB3" w:rsidRPr="00625DD9" w:rsidRDefault="003B1AB3" w:rsidP="00CC2E7F">
      <w:pPr>
        <w:pStyle w:val="Heading2"/>
        <w:rPr>
          <w:color w:val="206025"/>
        </w:rPr>
      </w:pPr>
      <w:bookmarkStart w:id="30" w:name="_Toc109393046"/>
      <w:r w:rsidRPr="00625DD9">
        <w:rPr>
          <w:rFonts w:eastAsia="Calibri"/>
          <w:color w:val="206025"/>
        </w:rPr>
        <w:t>FASD in longitudinal cohort studies</w:t>
      </w:r>
      <w:bookmarkEnd w:id="30"/>
      <w:r w:rsidRPr="00625DD9">
        <w:rPr>
          <w:rFonts w:eastAsia="Calibri"/>
          <w:color w:val="206025"/>
        </w:rPr>
        <w:t xml:space="preserve"> </w:t>
      </w:r>
    </w:p>
    <w:p w14:paraId="1FF081B8" w14:textId="77777777" w:rsidR="003B1AB3" w:rsidRPr="009162C8" w:rsidRDefault="003B1AB3" w:rsidP="003B1AB3">
      <w:r w:rsidRPr="01A869AA">
        <w:rPr>
          <w:rFonts w:ascii="Calibri" w:eastAsia="Calibri" w:hAnsi="Calibri" w:cs="Calibri"/>
        </w:rPr>
        <w:t xml:space="preserve"> </w:t>
      </w:r>
    </w:p>
    <w:p w14:paraId="68AD306E" w14:textId="77777777" w:rsidR="003B1AB3" w:rsidRPr="00CC2E7F" w:rsidRDefault="003B1AB3" w:rsidP="00A7055F">
      <w:r w:rsidRPr="00CC2E7F">
        <w:t>The three studies below are reviewed in more detail, as they have relevance to the topic of this report.</w:t>
      </w:r>
    </w:p>
    <w:p w14:paraId="5727DBD4" w14:textId="77777777" w:rsidR="003B1AB3" w:rsidRPr="00CC2E7F" w:rsidRDefault="003B1AB3" w:rsidP="00A7055F">
      <w:r w:rsidRPr="00CC2E7F">
        <w:t xml:space="preserve"> </w:t>
      </w:r>
    </w:p>
    <w:p w14:paraId="2F293520" w14:textId="08703466" w:rsidR="003B1AB3" w:rsidRDefault="003B1AB3" w:rsidP="00A7055F">
      <w:r w:rsidRPr="005A6860">
        <w:t>McQuir</w:t>
      </w:r>
      <w:r w:rsidR="005A6860">
        <w:rPr>
          <w:rFonts w:ascii="Times New Roman" w:hAnsi="Times New Roman" w:cs="Times New Roman"/>
          <w:szCs w:val="24"/>
        </w:rPr>
        <w:t>e</w:t>
      </w:r>
      <w:r w:rsidR="001B12DF">
        <w:rPr>
          <w:rFonts w:ascii="Times New Roman" w:hAnsi="Times New Roman" w:cs="Times New Roman"/>
          <w:szCs w:val="24"/>
        </w:rPr>
        <w:fldChar w:fldCharType="begin"/>
      </w:r>
      <w:r w:rsidR="00947E90">
        <w:rPr>
          <w:rFonts w:ascii="Times New Roman" w:hAnsi="Times New Roman" w:cs="Times New Roman"/>
          <w:szCs w:val="24"/>
        </w:rPr>
        <w:instrText xml:space="preserve"> ADDIN ZOTERO_ITEM CSL_CITATION {"citationID":"OO8XVO7q","properties":{"formattedCitation":"\\super 14\\nosupersub{}","plainCitation":"14","noteIndex":0},"citationItems":[{"id":21,"uris":["http://zotero.org/groups/4503991/items/6NM5KWDC"],"itemData":{"id":21,"type":"article-journal","abstract":"Fetal alcohol spectrum disorders (FASDs) are lifelong disabilities caused by prenatal alcohol exposure. Prenatal alcohol use is common in the UK, but FASD prevalence was unknown. Prevalence estimates are essential for informing FASD prevention, identification and support., We applied novel screening algorithms to existing data to estimate the screening prevalence of FASD. Data were from a population-based cohort study (ALSPAC), which recruited pregnant women with expected delivery dates between 1991 and 1992 from the Bristol area of the UK. We evaluated different missing data strategies by comparing results from complete case, single imputation (which assumed that missing data indicated no exposure and no impairment), and multiple imputation methods., 6.0% of children screened positive for FASD in the analysis that used the single imputation method (total N = 13,495), 7.2% in complete case analysis (total N = 223) and 17.0% in the analysis with multiply imputed data (total N = 13,495). A positive FASD screen was more common among children of lower socioeconomic status and children from unplanned pregnancies. Our analyses showed that the complete case and single imputation methods that are commonly used in FASD prevalence studies are likely to underestimate FASD prevalence., Although not equivalent to a formal diagnosis, these screening prevalence estimates suggest that FASD is likely to be a significant public health concern in the UK. Given current patterns of alcohol consumption and recent changes in prenatal guidance, active case ascertainment studies are urgently needed to further clarify the current epidemiology of FASD in the general population of the UK., \n          \n            \n              •\n              Up to 79% of women consumed alcohol while pregnant.\n            \n            \n              •\n              Up to 17% of children screened positive for a fetal alcohol spectrum disorder (FASD).\n            \n            \n              •\n              Alcohol-related neurodevelopmental disorder was the most common FASD subtype.\n            \n            \n              •\n              Screening is not equivalent to formal diagnosis. Follow-up studies required.\n            \n            \n              •\n              A positive FASD screen was more common following unplanned pregnancy.","container-title":"Preventive Medicine","DOI":"10.1016/j.ypmed.2018.10.013","ISSN":"0091-7435","journalAbbreviation":"Prev Med","note":"PMID: 30503408\nPMCID: PMC6344226","page":"344-351","source":"PubMed Central","title":"Screening prevalence of fetal alcohol spectrum disorders in a region of the United Kingdom: A population-based birth-cohort study","title-short":"Screening prevalence of fetal alcohol spectrum disorders in a region of the United Kingdom","volume":"118","author":[{"family":"McQuire","given":"Cheryl"},{"family":"Mukherjee","given":"Raja"},{"family":"Hurt","given":"Lisa"},{"family":"Higgins","given":"Andrea"},{"family":"Greene","given":"Giles"},{"family":"Farewell","given":"Daniel"},{"family":"Kemp","given":"Alison"},{"family":"Paranjothy","given":"Shantini"}],"issued":{"date-parts":[["2019",1]]}}}],"schema":"https://github.com/citation-style-language/schema/raw/master/csl-citation.json"} </w:instrText>
      </w:r>
      <w:r w:rsidR="001B12DF">
        <w:rPr>
          <w:rFonts w:ascii="Times New Roman" w:hAnsi="Times New Roman" w:cs="Times New Roman"/>
          <w:szCs w:val="24"/>
        </w:rPr>
        <w:fldChar w:fldCharType="separate"/>
      </w:r>
      <w:r w:rsidR="00947E90" w:rsidRPr="00947E90">
        <w:rPr>
          <w:rFonts w:ascii="Times New Roman" w:hAnsi="Times New Roman" w:cs="Times New Roman"/>
          <w:szCs w:val="24"/>
          <w:vertAlign w:val="superscript"/>
        </w:rPr>
        <w:t>14</w:t>
      </w:r>
      <w:r w:rsidR="001B12DF">
        <w:rPr>
          <w:rFonts w:ascii="Times New Roman" w:hAnsi="Times New Roman" w:cs="Times New Roman"/>
          <w:szCs w:val="24"/>
        </w:rPr>
        <w:fldChar w:fldCharType="end"/>
      </w:r>
      <w:r w:rsidRPr="00CC2E7F">
        <w:t xml:space="preserve"> attempted to estimate a screening prevalence of FASD in the UK.</w:t>
      </w:r>
      <w:r w:rsidR="00BB10DE" w:rsidDel="00BB10DE">
        <w:t xml:space="preserve"> </w:t>
      </w:r>
      <w:r w:rsidRPr="00CC2E7F">
        <w:t xml:space="preserve"> Data were from a population-based cohort study (ALSPAC), which recruited pregnant women (total 14,541) with delivery dates between 1991 and 1992 from the Bristol area of the UK. They had 13,495 eligible participants. They used the Canadian guidelines for FASD (2005) to create FASD screening algorithms. They paired neurocognitive domains of the Canadian guidelines with behavioural and neurocognitive measure that were available for these children. </w:t>
      </w:r>
    </w:p>
    <w:p w14:paraId="01858DEF" w14:textId="77777777" w:rsidR="00CC2E7F" w:rsidRPr="00CC2E7F" w:rsidRDefault="00CC2E7F" w:rsidP="00A7055F"/>
    <w:p w14:paraId="5AE7CFAF" w14:textId="00F458AB" w:rsidR="003B1AB3" w:rsidRPr="00CC2E7F" w:rsidRDefault="003B1AB3" w:rsidP="00CC2E7F">
      <w:pPr>
        <w:pStyle w:val="BodyText"/>
      </w:pPr>
      <w:r w:rsidRPr="00CC2E7F">
        <w:t>6.0% of children screened positive for FASD in the analysis that used the single imputation method (total N = 13,495), 7.2% in complete case analysis (total N = 223) and 17.0% in the analysis with multipl</w:t>
      </w:r>
      <w:r w:rsidR="00874B33">
        <w:t>e</w:t>
      </w:r>
      <w:r w:rsidRPr="00CC2E7F">
        <w:t xml:space="preserve"> imputed data (total N = 13,495). They used a range of measures, including amongst others, WISC III short form, WOLD (Wechsler Objective Language Dimension), PALSC (pupil annual level school census), TEA-Ch (Test for Everyday Attention in Children)- sky search task, SDQ and SCDC (Social Communication Disorders Checklist). A positive FASD screen was more common among children of lower socioeconomic status and children from unplanned pregnancies. They concluded that their analyses showed that the complete case and single imputation methods that are commonly used in FASD prevalence studies are likely to underestimate FASD prevalence.  </w:t>
      </w:r>
    </w:p>
    <w:p w14:paraId="3D399C8C" w14:textId="40A5843A" w:rsidR="003B1AB3" w:rsidRPr="00CC2E7F" w:rsidRDefault="003B1AB3" w:rsidP="00600943">
      <w:r w:rsidRPr="00CC2E7F">
        <w:lastRenderedPageBreak/>
        <w:t>Lees</w:t>
      </w:r>
      <w:r w:rsidRPr="00CC2E7F">
        <w:rPr>
          <w:vertAlign w:val="superscript"/>
        </w:rPr>
        <w:fldChar w:fldCharType="begin"/>
      </w:r>
      <w:r w:rsidR="009F5BCD">
        <w:rPr>
          <w:vertAlign w:val="superscript"/>
        </w:rPr>
        <w:instrText xml:space="preserve"> ADDIN ZOTERO_ITEM CSL_CITATION {"citationID":"tMOVpfoC","properties":{"formattedCitation":"\\super 35\\nosupersub{}","plainCitation":"35","noteIndex":0},"citationItems":[{"id":128,"uris":["http://zotero.org/groups/4503991/items/U5N52ABD"],"itemData":{"id":128,"type":"article-journal","abstract":"OBJECTIVE: Data on the neurodevelopmental and associated behavioral effects of light to moderate in utero alcohol exposure are limited. This retrospective investigation tested for associations between reported maternal prenatal alcohol use and psychological, behavioral, and neurodevelopmental outcomes in substance-naive youths.\nMETHODS: Participants were 9,719 youths (ages 9.0 to 10.9 years) from the Adolescent Brain Cognitive Development Study. Based on parental reports, 2,518 (25.9%) had been exposed to alcohol in utero. Generalized additive mixed models and multilevel cross-sectional and longitudinal mediation models were used to test whether prenatal alcohol exposure was associated with psychological, behavioral, and cognitive outcomes, and whether differences in brain structure and resting-state functional connectivity partially explained these associations at baseline and 1-year follow-up, after controlling for possible confounding factors.\nRESULTS: Prenatal alcohol exposure of any severity was associated with greater psychopathology, attention deficits, and impulsiveness, with some effects showing a dose-dependent response. Children with prenatal alcohol exposure, compared with those without, displayed greater cerebral and regional volume and greater regional surface area. Resting-state functional connectivity was largely unaltered in children with in utero exposure. Some of the psychological and behavioral outcomes at baseline and at the 1-year follow-up were partially explained by differences in brain structure among youths who had been exposed to alcohol in utero.\nCONCLUSIONS: Any alcohol use during pregnancy is associated with subtle yet significant psychological and behavioral effects in children. Women should continue to be advised to abstain from alcohol consumption from conception throughout pregnancy.","container-title":"The American Journal of Psychiatry","DOI":"10.1176/appi.ajp.2020.20010086","ISSN":"1535-7228","issue":"11","journalAbbreviation":"Am J Psychiatry","language":"eng","note":"PMID: 32972200\nPMCID: PMC7924902","page":"1060-1072","source":"PubMed","title":"Association of Prenatal Alcohol Exposure With Psychological, Behavioral, and Neurodevelopmental Outcomes in Children From the Adolescent Brain Cognitive Development Study","volume":"177","author":[{"family":"Lees","given":"Briana"},{"family":"Mewton","given":"Louise"},{"family":"Jacobus","given":"Joanna"},{"family":"Valadez","given":"Emilio A."},{"family":"Stapinski","given":"Lexine A."},{"family":"Teesson","given":"Maree"},{"family":"Tapert","given":"Susan F."},{"family":"Squeglia","given":"Lindsay M."}],"issued":{"date-parts":[["2020",11,1]]}}}],"schema":"https://github.com/citation-style-language/schema/raw/master/csl-citation.json"} </w:instrText>
      </w:r>
      <w:r w:rsidRPr="00CC2E7F">
        <w:rPr>
          <w:vertAlign w:val="superscript"/>
        </w:rPr>
        <w:fldChar w:fldCharType="separate"/>
      </w:r>
      <w:r w:rsidR="009F5BCD" w:rsidRPr="009F5BCD">
        <w:rPr>
          <w:rFonts w:ascii="Calibri" w:hAnsi="Calibri" w:cs="Calibri"/>
          <w:szCs w:val="24"/>
          <w:vertAlign w:val="superscript"/>
        </w:rPr>
        <w:t>35</w:t>
      </w:r>
      <w:r w:rsidRPr="00CC2E7F">
        <w:rPr>
          <w:vertAlign w:val="superscript"/>
        </w:rPr>
        <w:fldChar w:fldCharType="end"/>
      </w:r>
      <w:r w:rsidRPr="00CC2E7F">
        <w:t xml:space="preserve"> published a retrospective analysis testing for associations between reported maternal prenatal alcohol use and psychological, behavioural and neurodevelopmental outcomes in youth.</w:t>
      </w:r>
      <w:r w:rsidRPr="00CC2E7F">
        <w:rPr>
          <w:vertAlign w:val="superscript"/>
        </w:rPr>
        <w:t>21</w:t>
      </w:r>
      <w:r w:rsidRPr="00CC2E7F">
        <w:t xml:space="preserve"> Participants were 9,719 youths (ages 9.0 to 10.9) from the ABCD (Adolescent Brain Cognitive Development) study, of which 25.9% were exposed to alcohol in utero. The ABCD study is a longitudinal study of a cohort of children (11,875 participants), born between 2005 and 2008. They used a variety of tools, including the CBCL (Child Behaviour Checklist), NIH Toolbox, and other measures for psychological and behavioural variables (mainly rating scales). They found that prenatal alcohol exposure of any severity was associated with greater psychopathology, attention deficits and impulsiveness, with some effects showing a dose-dependent response.   </w:t>
      </w:r>
    </w:p>
    <w:p w14:paraId="66377648" w14:textId="77777777" w:rsidR="003B1AB3" w:rsidRPr="009162C8" w:rsidRDefault="003B1AB3" w:rsidP="003B1AB3">
      <w:pPr>
        <w:jc w:val="both"/>
      </w:pPr>
      <w:r w:rsidRPr="01A869AA">
        <w:rPr>
          <w:rFonts w:ascii="Calibri" w:eastAsia="Calibri" w:hAnsi="Calibri" w:cs="Calibri"/>
        </w:rPr>
        <w:t xml:space="preserve"> </w:t>
      </w:r>
    </w:p>
    <w:p w14:paraId="78C196AC" w14:textId="738B9DD7" w:rsidR="003B1AB3" w:rsidRPr="005E3E55" w:rsidRDefault="003B1AB3" w:rsidP="00CC2E7F">
      <w:pPr>
        <w:pStyle w:val="BodyText"/>
        <w:rPr>
          <w:rFonts w:eastAsia="Calibri"/>
        </w:rPr>
      </w:pPr>
      <w:r w:rsidRPr="005E3E55">
        <w:rPr>
          <w:rFonts w:eastAsia="Calibri"/>
        </w:rPr>
        <w:t>Chu</w:t>
      </w:r>
      <w:r w:rsidR="00A007A9">
        <w:rPr>
          <w:rFonts w:eastAsia="Calibri"/>
        </w:rPr>
        <w:fldChar w:fldCharType="begin"/>
      </w:r>
      <w:r w:rsidR="00983F07">
        <w:rPr>
          <w:rFonts w:eastAsia="Calibri"/>
        </w:rPr>
        <w:instrText xml:space="preserve"> ADDIN ZOTERO_ITEM CSL_CITATION {"citationID":"hEjQm9uS","properties":{"formattedCitation":"\\super 13\\nosupersub{}","plainCitation":"13","noteIndex":0},"citationItems":[{"id":284,"uris":["http://zotero.org/groups/4503991/items/TTEJLWNQ"],"itemData":{"id":284,"type":"document","title":"Impact of Prenatal Alcohol Exposure on Neurodevelopmental Outcomes: A Systematic Review. Manuscript submitted for publication.","author":[{"literal":"Chu, J.T.W., McCormack, J., Marsh, S., Wells, A., Bullen, C."}],"issued":{"date-parts":[["2022"]]}}}],"schema":"https://github.com/citation-style-language/schema/raw/master/csl-citation.json"} </w:instrText>
      </w:r>
      <w:r w:rsidR="00A007A9">
        <w:rPr>
          <w:rFonts w:eastAsia="Calibri"/>
        </w:rPr>
        <w:fldChar w:fldCharType="separate"/>
      </w:r>
      <w:r w:rsidR="00983F07" w:rsidRPr="00983F07">
        <w:rPr>
          <w:rFonts w:ascii="Calibri" w:hAnsi="Calibri" w:cs="Calibri"/>
          <w:szCs w:val="24"/>
          <w:vertAlign w:val="superscript"/>
        </w:rPr>
        <w:t>13</w:t>
      </w:r>
      <w:r w:rsidR="00A007A9">
        <w:rPr>
          <w:rFonts w:eastAsia="Calibri"/>
        </w:rPr>
        <w:fldChar w:fldCharType="end"/>
      </w:r>
      <w:r w:rsidRPr="005E3E55">
        <w:rPr>
          <w:rFonts w:eastAsia="Calibri"/>
        </w:rPr>
        <w:t xml:space="preserve"> undertook a systematic review of longitudinal cohort studies that evaluated the impact of PAE on neurocognitive outcomes</w:t>
      </w:r>
      <w:r w:rsidRPr="005E3E55">
        <w:rPr>
          <w:rFonts w:eastAsia="Times New Roman"/>
        </w:rPr>
        <w:t xml:space="preserve"> </w:t>
      </w:r>
      <w:r w:rsidRPr="005E3E55">
        <w:rPr>
          <w:rStyle w:val="BodyTextChar"/>
        </w:rPr>
        <w:t>(submitted for publication). They identified 30 cohort studies (N=299,572) meeting criteria. The most common domains evaluated were affect regulation and cognition (i.e., IQ). Overall, the findings on the impact of PAE on neurocognitive outcomes were mixed across domains within the studies reviewed. None of the identified studies found evidence of the effect of PAE on executive function, but there were varied effects for motor skills (i.e. fine and gross motor movements), cognition, language, attention, affect regulation (i.e. expression of emotions) and adaptive behaviour (i.e. skills to function in everyday life). The most consistent adverse effect of PAE on a specific domain was the domain of affect regulation.</w:t>
      </w:r>
      <w:r w:rsidRPr="005E3E55">
        <w:rPr>
          <w:rFonts w:eastAsia="Calibri"/>
        </w:rPr>
        <w:t xml:space="preserve"> </w:t>
      </w:r>
    </w:p>
    <w:p w14:paraId="27AD855C" w14:textId="46E1EE31" w:rsidR="00CC2E7F" w:rsidRDefault="00CC2E7F" w:rsidP="00CC2E7F">
      <w:pPr>
        <w:pStyle w:val="BodyText"/>
        <w:rPr>
          <w:rFonts w:ascii="Calibri" w:eastAsia="Calibri" w:hAnsi="Calibri" w:cs="Calibri"/>
        </w:rPr>
      </w:pPr>
    </w:p>
    <w:p w14:paraId="647BB5FD" w14:textId="010B5D8B" w:rsidR="00CC2E7F" w:rsidRPr="00625DD9" w:rsidRDefault="00CC2E7F" w:rsidP="00CC2E7F">
      <w:pPr>
        <w:pStyle w:val="Heading2"/>
        <w:rPr>
          <w:color w:val="206025"/>
        </w:rPr>
      </w:pPr>
      <w:bookmarkStart w:id="31" w:name="_Toc109393047"/>
      <w:r w:rsidRPr="00625DD9">
        <w:rPr>
          <w:color w:val="206025"/>
        </w:rPr>
        <w:t xml:space="preserve">Antenatal alcohol exposure and </w:t>
      </w:r>
      <w:r w:rsidRPr="00625DD9">
        <w:rPr>
          <w:i/>
          <w:iCs/>
          <w:color w:val="206025"/>
        </w:rPr>
        <w:t>GUiNZ</w:t>
      </w:r>
      <w:bookmarkEnd w:id="31"/>
    </w:p>
    <w:p w14:paraId="2C10522C" w14:textId="092D3011" w:rsidR="00CC2E7F" w:rsidRDefault="00CC2E7F" w:rsidP="00CC2E7F">
      <w:pPr>
        <w:pStyle w:val="BodyText"/>
      </w:pPr>
    </w:p>
    <w:p w14:paraId="634F662C" w14:textId="1650F17F" w:rsidR="00CC2E7F" w:rsidRPr="009162C8" w:rsidRDefault="00CC2E7F" w:rsidP="00CC2E7F">
      <w:pPr>
        <w:rPr>
          <w:rFonts w:ascii="Calibri" w:eastAsia="Calibri" w:hAnsi="Calibri" w:cs="Calibri"/>
        </w:rPr>
      </w:pPr>
      <w:r w:rsidRPr="01A869AA">
        <w:rPr>
          <w:rFonts w:ascii="Calibri" w:eastAsia="Calibri" w:hAnsi="Calibri" w:cs="Calibri"/>
        </w:rPr>
        <w:t xml:space="preserve">A few studies have looked at children that were alcohol exposed in </w:t>
      </w:r>
      <w:r w:rsidR="00A810C9">
        <w:rPr>
          <w:rFonts w:ascii="Calibri" w:eastAsia="Calibri" w:hAnsi="Calibri" w:cs="Calibri"/>
        </w:rPr>
        <w:t xml:space="preserve">pregnancy in </w:t>
      </w:r>
      <w:r w:rsidRPr="01A869AA">
        <w:rPr>
          <w:rFonts w:ascii="Calibri" w:eastAsia="Calibri" w:hAnsi="Calibri" w:cs="Calibri"/>
        </w:rPr>
        <w:t xml:space="preserve">the </w:t>
      </w:r>
      <w:r w:rsidRPr="00D45D12">
        <w:rPr>
          <w:rFonts w:ascii="Calibri" w:eastAsia="Calibri" w:hAnsi="Calibri" w:cs="Calibri"/>
          <w:i/>
          <w:iCs/>
        </w:rPr>
        <w:t>GUiNZ</w:t>
      </w:r>
      <w:r w:rsidRPr="01A869AA">
        <w:rPr>
          <w:rFonts w:ascii="Calibri" w:eastAsia="Calibri" w:hAnsi="Calibri" w:cs="Calibri"/>
        </w:rPr>
        <w:t xml:space="preserve"> cohort.</w:t>
      </w:r>
      <w:r w:rsidRPr="1B5FAB6E">
        <w:rPr>
          <w:rFonts w:ascii="Calibri" w:eastAsia="Calibri" w:hAnsi="Calibri" w:cs="Calibri"/>
        </w:rPr>
        <w:t xml:space="preserve"> </w:t>
      </w:r>
      <w:r w:rsidRPr="0A5FDD46">
        <w:rPr>
          <w:rFonts w:ascii="Calibri" w:eastAsia="Calibri" w:hAnsi="Calibri" w:cs="Calibri"/>
        </w:rPr>
        <w:t>They</w:t>
      </w:r>
      <w:r w:rsidRPr="1B5FAB6E">
        <w:rPr>
          <w:rFonts w:ascii="Calibri" w:eastAsia="Calibri" w:hAnsi="Calibri" w:cs="Calibri"/>
        </w:rPr>
        <w:t xml:space="preserve"> are summarised in </w:t>
      </w:r>
      <w:r w:rsidR="00981D1E">
        <w:rPr>
          <w:rFonts w:ascii="Calibri" w:eastAsia="Calibri" w:hAnsi="Calibri" w:cs="Calibri"/>
        </w:rPr>
        <w:fldChar w:fldCharType="begin"/>
      </w:r>
      <w:r w:rsidR="00981D1E">
        <w:rPr>
          <w:rFonts w:ascii="Calibri" w:eastAsia="Calibri" w:hAnsi="Calibri" w:cs="Calibri"/>
        </w:rPr>
        <w:instrText xml:space="preserve"> REF _Ref107922384 \h </w:instrText>
      </w:r>
      <w:r w:rsidR="00981D1E">
        <w:rPr>
          <w:rFonts w:ascii="Calibri" w:eastAsia="Calibri" w:hAnsi="Calibri" w:cs="Calibri"/>
        </w:rPr>
      </w:r>
      <w:r w:rsidR="00981D1E">
        <w:rPr>
          <w:rFonts w:ascii="Calibri" w:eastAsia="Calibri" w:hAnsi="Calibri" w:cs="Calibri"/>
        </w:rPr>
        <w:fldChar w:fldCharType="separate"/>
      </w:r>
      <w:r w:rsidR="009503E9" w:rsidRPr="003B1AB3">
        <w:t xml:space="preserve">Table </w:t>
      </w:r>
      <w:r w:rsidR="009503E9">
        <w:rPr>
          <w:noProof/>
        </w:rPr>
        <w:t>7</w:t>
      </w:r>
      <w:r w:rsidR="00981D1E">
        <w:rPr>
          <w:rFonts w:ascii="Calibri" w:eastAsia="Calibri" w:hAnsi="Calibri" w:cs="Calibri"/>
        </w:rPr>
        <w:fldChar w:fldCharType="end"/>
      </w:r>
      <w:r>
        <w:rPr>
          <w:rFonts w:ascii="Calibri" w:eastAsia="Calibri" w:hAnsi="Calibri" w:cs="Calibri"/>
        </w:rPr>
        <w:t>.</w:t>
      </w:r>
    </w:p>
    <w:p w14:paraId="780F95BD" w14:textId="77777777" w:rsidR="00CC2E7F" w:rsidRPr="009162C8" w:rsidRDefault="00CC2E7F" w:rsidP="00CC2E7F">
      <w:r w:rsidRPr="01A869AA">
        <w:rPr>
          <w:rFonts w:ascii="Calibri" w:eastAsia="Calibri" w:hAnsi="Calibri" w:cs="Calibri"/>
        </w:rPr>
        <w:t xml:space="preserve"> </w:t>
      </w:r>
    </w:p>
    <w:p w14:paraId="08F05D76" w14:textId="254311DB" w:rsidR="00CC2E7F" w:rsidRPr="00CC2E7F" w:rsidRDefault="00981D1E" w:rsidP="00981D1E">
      <w:pPr>
        <w:pStyle w:val="Tables"/>
      </w:pPr>
      <w:bookmarkStart w:id="32" w:name="_Ref107922384"/>
      <w:bookmarkStart w:id="33" w:name="_Toc109307456"/>
      <w:r w:rsidRPr="003B1AB3">
        <w:t xml:space="preserve">Table </w:t>
      </w:r>
      <w:r w:rsidRPr="003B1AB3">
        <w:fldChar w:fldCharType="begin"/>
      </w:r>
      <w:r w:rsidRPr="003B1AB3">
        <w:instrText>SEQ Table \* ARABIC</w:instrText>
      </w:r>
      <w:r w:rsidRPr="003B1AB3">
        <w:fldChar w:fldCharType="separate"/>
      </w:r>
      <w:r w:rsidR="009503E9">
        <w:rPr>
          <w:noProof/>
        </w:rPr>
        <w:t>7</w:t>
      </w:r>
      <w:r w:rsidRPr="003B1AB3">
        <w:fldChar w:fldCharType="end"/>
      </w:r>
      <w:bookmarkEnd w:id="32"/>
      <w:r>
        <w:t>:</w:t>
      </w:r>
      <w:r w:rsidRPr="003B1AB3">
        <w:t xml:space="preserve"> </w:t>
      </w:r>
      <w:r w:rsidR="00CC2E7F" w:rsidRPr="00D45D12">
        <w:rPr>
          <w:i/>
        </w:rPr>
        <w:t>GUiNZ</w:t>
      </w:r>
      <w:r w:rsidR="00CC2E7F" w:rsidRPr="00CC2E7F">
        <w:t xml:space="preserve"> Studies related to alcohol exposure</w:t>
      </w:r>
      <w:bookmarkEnd w:id="33"/>
    </w:p>
    <w:tbl>
      <w:tblPr>
        <w:tblStyle w:val="TableGrid"/>
        <w:tblW w:w="9015" w:type="dxa"/>
        <w:tblBorders>
          <w:top w:val="single" w:sz="4" w:space="0" w:color="90C144"/>
          <w:left w:val="single" w:sz="4" w:space="0" w:color="90C144"/>
          <w:bottom w:val="single" w:sz="4" w:space="0" w:color="90C144"/>
          <w:right w:val="single" w:sz="4" w:space="0" w:color="90C144"/>
          <w:insideH w:val="single" w:sz="4" w:space="0" w:color="90C144"/>
          <w:insideV w:val="single" w:sz="4" w:space="0" w:color="90C144"/>
        </w:tblBorders>
        <w:tblLayout w:type="fixed"/>
        <w:tblLook w:val="04A0" w:firstRow="1" w:lastRow="0" w:firstColumn="1" w:lastColumn="0" w:noHBand="0" w:noVBand="1"/>
        <w:tblCaption w:val="GUiNZ Studies related to alcohol exposure"/>
      </w:tblPr>
      <w:tblGrid>
        <w:gridCol w:w="1550"/>
        <w:gridCol w:w="1275"/>
        <w:gridCol w:w="1701"/>
        <w:gridCol w:w="4489"/>
      </w:tblGrid>
      <w:tr w:rsidR="007A0FBB" w:rsidRPr="00D45D12" w14:paraId="39202E90" w14:textId="77777777" w:rsidTr="00600943">
        <w:trPr>
          <w:tblHeader/>
        </w:trPr>
        <w:tc>
          <w:tcPr>
            <w:tcW w:w="1550" w:type="dxa"/>
            <w:shd w:val="clear" w:color="auto" w:fill="206025"/>
          </w:tcPr>
          <w:p w14:paraId="4D81FB60" w14:textId="77777777" w:rsidR="00CC2E7F" w:rsidRPr="00D45D12" w:rsidRDefault="00CC2E7F" w:rsidP="00CC2E7F">
            <w:pPr>
              <w:pStyle w:val="TableText"/>
              <w:rPr>
                <w:b/>
                <w:bCs/>
                <w:color w:val="FFFFFF" w:themeColor="background1"/>
              </w:rPr>
            </w:pPr>
            <w:r w:rsidRPr="00D45D12">
              <w:rPr>
                <w:b/>
                <w:bCs/>
                <w:color w:val="FFFFFF" w:themeColor="background1"/>
              </w:rPr>
              <w:t>Publication year</w:t>
            </w:r>
          </w:p>
        </w:tc>
        <w:tc>
          <w:tcPr>
            <w:tcW w:w="1275" w:type="dxa"/>
            <w:shd w:val="clear" w:color="auto" w:fill="206025"/>
          </w:tcPr>
          <w:p w14:paraId="0E9565F3" w14:textId="77777777" w:rsidR="00CC2E7F" w:rsidRPr="00D45D12" w:rsidRDefault="00CC2E7F" w:rsidP="00CC2E7F">
            <w:pPr>
              <w:pStyle w:val="TableText"/>
              <w:rPr>
                <w:b/>
                <w:bCs/>
                <w:color w:val="FFFFFF" w:themeColor="background1"/>
              </w:rPr>
            </w:pPr>
            <w:r w:rsidRPr="00D45D12">
              <w:rPr>
                <w:b/>
                <w:bCs/>
                <w:color w:val="FFFFFF" w:themeColor="background1"/>
              </w:rPr>
              <w:t>Author</w:t>
            </w:r>
          </w:p>
        </w:tc>
        <w:tc>
          <w:tcPr>
            <w:tcW w:w="1701" w:type="dxa"/>
            <w:shd w:val="clear" w:color="auto" w:fill="206025"/>
          </w:tcPr>
          <w:p w14:paraId="1474C71D" w14:textId="77777777" w:rsidR="00CC2E7F" w:rsidRPr="00D45D12" w:rsidRDefault="00CC2E7F" w:rsidP="00CC2E7F">
            <w:pPr>
              <w:pStyle w:val="TableText"/>
              <w:rPr>
                <w:b/>
                <w:bCs/>
                <w:color w:val="FFFFFF" w:themeColor="background1"/>
              </w:rPr>
            </w:pPr>
            <w:r w:rsidRPr="00D45D12">
              <w:rPr>
                <w:b/>
                <w:bCs/>
                <w:color w:val="FFFFFF" w:themeColor="background1"/>
              </w:rPr>
              <w:t>Topic</w:t>
            </w:r>
          </w:p>
        </w:tc>
        <w:tc>
          <w:tcPr>
            <w:tcW w:w="4489" w:type="dxa"/>
            <w:shd w:val="clear" w:color="auto" w:fill="206025"/>
          </w:tcPr>
          <w:p w14:paraId="5F0760FA" w14:textId="77777777" w:rsidR="00CC2E7F" w:rsidRPr="00D45D12" w:rsidRDefault="00CC2E7F" w:rsidP="00CC2E7F">
            <w:pPr>
              <w:pStyle w:val="TableText"/>
              <w:rPr>
                <w:b/>
                <w:bCs/>
                <w:color w:val="FFFFFF" w:themeColor="background1"/>
              </w:rPr>
            </w:pPr>
            <w:r w:rsidRPr="00D45D12">
              <w:rPr>
                <w:b/>
                <w:bCs/>
                <w:color w:val="FFFFFF" w:themeColor="background1"/>
              </w:rPr>
              <w:t>Outcome</w:t>
            </w:r>
          </w:p>
        </w:tc>
      </w:tr>
      <w:tr w:rsidR="00CC2E7F" w:rsidRPr="00D45D12" w14:paraId="7493CC14" w14:textId="77777777" w:rsidTr="007A0FBB">
        <w:tc>
          <w:tcPr>
            <w:tcW w:w="1550" w:type="dxa"/>
          </w:tcPr>
          <w:p w14:paraId="22A718B1" w14:textId="77777777" w:rsidR="00CC2E7F" w:rsidRPr="00D45D12" w:rsidRDefault="00CC2E7F" w:rsidP="00CC2E7F">
            <w:pPr>
              <w:pStyle w:val="TableText"/>
            </w:pPr>
            <w:r w:rsidRPr="00D45D12">
              <w:t>2</w:t>
            </w:r>
            <w:r w:rsidRPr="00D45D12">
              <w:rPr>
                <w:rFonts w:eastAsia="Times New Roman"/>
              </w:rPr>
              <w:t>018</w:t>
            </w:r>
          </w:p>
        </w:tc>
        <w:tc>
          <w:tcPr>
            <w:tcW w:w="1275" w:type="dxa"/>
          </w:tcPr>
          <w:p w14:paraId="7F6AF1A0" w14:textId="652F36B7" w:rsidR="00CC2E7F" w:rsidRPr="00D45D12" w:rsidRDefault="00CC2E7F" w:rsidP="00CC2E7F">
            <w:pPr>
              <w:pStyle w:val="TableText"/>
            </w:pPr>
            <w:r w:rsidRPr="00D45D12">
              <w:t>Rossen</w:t>
            </w:r>
            <w:r w:rsidRPr="00D45D12">
              <w:fldChar w:fldCharType="begin"/>
            </w:r>
            <w:r w:rsidR="00273B64">
              <w:instrText xml:space="preserve"> ADDIN ZOTERO_ITEM CSL_CITATION {"citationID":"hhoX5aCm","properties":{"formattedCitation":"\\super 8\\nosupersub{}","plainCitation":"8","noteIndex":0},"citationItems":[{"id":50,"uris":["http://zotero.org/groups/4503991/items/TI8HIL48"],"itemData":{"id":50,"type":"article-journal","abstract":"AIM: To examine alcohol consumption before and during pregnancy in the mothers of a contemporary sample of New Zealand children.\nMETHOD: Analysis of data from the antenatal assessment of 6,822 women enrolled in the Growing Up in New Zealand study, using logistic regression models to examine associations between maternal alcohol use and maternal demographics, pregnancy planning and parity.\nRESULTS: Seventy-one percent of women drank alcohol before becoming pregnant, 23% during and 13% after the first trimester. The odds of drinking alcohol before pregnancy were significantly higher for younger women who were European or Māori with an unplanned pregnancy and in their first pregnancy; during the first trimester, higher for women who were European or Māori with no secondary school qualification, in their first pregnancy, with an unplanned pregnancy; and in the second and third trimesters, higher for European or Māori women aged 30 and over, in their first pregnancy.\nCONCLUSIONS: Drinking is common in New Zealand women before pregnancy, particularly among European and Māori women. Some women consume small amounts of alcohol and some engage in heavy drinking in pregnancy. Both are a risk for fetal harm. Population-wide and targeted measures are needed to reduce consumption overall and provide support to specific population groups.","container-title":"The New Zealand Medical Journal","ISSN":"1175-8716","issue":"1479","journalAbbreviation":"N Z Med J","language":"eng","note":"PMID: 30048430","page":"24-34","source":"PubMed","title":"Alcohol consumption in New Zealand women before and during pregnancy: findings from the Growing Up in New Zealand study","title-short":"Alcohol consumption in New Zealand women before and during pregnancy","volume":"131","author":[{"family":"Rossen","given":"Fiona"},{"family":"Newcombe","given":"David"},{"family":"Parag","given":"Varsha"},{"family":"Underwood","given":"Lisa"},{"family":"Marsh","given":"Samantha"},{"family":"Berry","given":"Sarah"},{"family":"Grant","given":"Cameron"},{"family":"Morton","given":"Susan"},{"family":"Bullen","given":"Chris"}],"issued":{"date-parts":[["2018",7,27]]}}}],"schema":"https://github.com/citation-style-language/schema/raw/master/csl-citation.json"} </w:instrText>
            </w:r>
            <w:r w:rsidRPr="00D45D12">
              <w:fldChar w:fldCharType="separate"/>
            </w:r>
            <w:r w:rsidR="00273B64" w:rsidRPr="00273B64">
              <w:rPr>
                <w:rFonts w:ascii="Calibri" w:hAnsi="Calibri" w:cs="Calibri"/>
                <w:szCs w:val="24"/>
                <w:vertAlign w:val="superscript"/>
              </w:rPr>
              <w:t>8</w:t>
            </w:r>
            <w:r w:rsidRPr="00D45D12">
              <w:fldChar w:fldCharType="end"/>
            </w:r>
          </w:p>
        </w:tc>
        <w:tc>
          <w:tcPr>
            <w:tcW w:w="1701" w:type="dxa"/>
          </w:tcPr>
          <w:p w14:paraId="44C47139" w14:textId="77777777" w:rsidR="00CC2E7F" w:rsidRPr="00D45D12" w:rsidRDefault="00CC2E7F" w:rsidP="00CC2E7F">
            <w:pPr>
              <w:pStyle w:val="TableText"/>
            </w:pPr>
            <w:r w:rsidRPr="00D45D12">
              <w:t>Alcohol consumption</w:t>
            </w:r>
          </w:p>
        </w:tc>
        <w:tc>
          <w:tcPr>
            <w:tcW w:w="4489" w:type="dxa"/>
          </w:tcPr>
          <w:p w14:paraId="3F387957" w14:textId="77777777" w:rsidR="00CC2E7F" w:rsidRPr="00D45D12" w:rsidRDefault="00CC2E7F" w:rsidP="00CC2E7F">
            <w:pPr>
              <w:pStyle w:val="TableText"/>
            </w:pPr>
            <w:r w:rsidRPr="00D45D12">
              <w:t>23% exposed 1</w:t>
            </w:r>
            <w:r w:rsidRPr="00D45D12">
              <w:rPr>
                <w:vertAlign w:val="superscript"/>
              </w:rPr>
              <w:t>st</w:t>
            </w:r>
            <w:r w:rsidRPr="00D45D12">
              <w:t xml:space="preserve"> trimester, 13% after 1</w:t>
            </w:r>
            <w:r w:rsidRPr="00D45D12">
              <w:rPr>
                <w:vertAlign w:val="superscript"/>
              </w:rPr>
              <w:t>st</w:t>
            </w:r>
            <w:r w:rsidRPr="00D45D12">
              <w:t xml:space="preserve"> trimester. The odds of drinking alcohol during the first trimester were higher for women who were European or Māori with no secondary school qualification, in their first pregnancy, or with an unplanned pregnancy. </w:t>
            </w:r>
          </w:p>
        </w:tc>
      </w:tr>
      <w:tr w:rsidR="00CC2E7F" w:rsidRPr="00D45D12" w14:paraId="2B9AC943" w14:textId="77777777" w:rsidTr="007A0FBB">
        <w:tc>
          <w:tcPr>
            <w:tcW w:w="1550" w:type="dxa"/>
            <w:shd w:val="clear" w:color="auto" w:fill="F0F7F0"/>
          </w:tcPr>
          <w:p w14:paraId="6509146C" w14:textId="77777777" w:rsidR="00CC2E7F" w:rsidRPr="00D45D12" w:rsidRDefault="00CC2E7F" w:rsidP="00CC2E7F">
            <w:pPr>
              <w:pStyle w:val="TableText"/>
            </w:pPr>
            <w:r w:rsidRPr="00D45D12">
              <w:lastRenderedPageBreak/>
              <w:t>2021</w:t>
            </w:r>
          </w:p>
          <w:p w14:paraId="28616880" w14:textId="77777777" w:rsidR="00CC2E7F" w:rsidRPr="00D45D12" w:rsidRDefault="00CC2E7F" w:rsidP="00CC2E7F">
            <w:pPr>
              <w:pStyle w:val="TableText"/>
            </w:pPr>
            <w:r w:rsidRPr="00D45D12">
              <w:t>Unpublished</w:t>
            </w:r>
          </w:p>
        </w:tc>
        <w:tc>
          <w:tcPr>
            <w:tcW w:w="1275" w:type="dxa"/>
            <w:shd w:val="clear" w:color="auto" w:fill="F0F7F0"/>
          </w:tcPr>
          <w:p w14:paraId="3BF2B43E" w14:textId="2C356BF8" w:rsidR="00CC2E7F" w:rsidRPr="00D45D12" w:rsidRDefault="00CC2E7F" w:rsidP="00CC2E7F">
            <w:pPr>
              <w:pStyle w:val="TableText"/>
            </w:pPr>
            <w:r w:rsidRPr="01A869AA">
              <w:t>Torshizian</w:t>
            </w:r>
            <w:r>
              <w:fldChar w:fldCharType="begin"/>
            </w:r>
            <w:r w:rsidR="00421079">
              <w:instrText xml:space="preserve"> ADDIN ZOTERO_ITEM CSL_CITATION {"citationID":"Y3qgVKwU","properties":{"formattedCitation":"\\super 44\\nosupersub{}","plainCitation":"44","noteIndex":0},"citationItems":[{"id":283,"uris":["http://zotero.org/groups/4503991/items/W379YHY3"],"itemData":{"id":283,"type":"document","title":"The impact of drinking in pregnancy on child development. Unpublished report.","author":[{"literal":"Torshizian, E., Kelly, G., &amp; Cheung, J."}],"issued":{"date-parts":[["2021"]]}}}],"schema":"https://github.com/citation-style-language/schema/raw/master/csl-citation.json"} </w:instrText>
            </w:r>
            <w:r>
              <w:fldChar w:fldCharType="separate"/>
            </w:r>
            <w:r w:rsidR="00421079" w:rsidRPr="00421079">
              <w:rPr>
                <w:rFonts w:ascii="Calibri" w:hAnsi="Calibri" w:cs="Calibri"/>
                <w:szCs w:val="24"/>
                <w:vertAlign w:val="superscript"/>
              </w:rPr>
              <w:t>44</w:t>
            </w:r>
            <w:r>
              <w:fldChar w:fldCharType="end"/>
            </w:r>
          </w:p>
        </w:tc>
        <w:tc>
          <w:tcPr>
            <w:tcW w:w="1701" w:type="dxa"/>
            <w:shd w:val="clear" w:color="auto" w:fill="F0F7F0"/>
          </w:tcPr>
          <w:p w14:paraId="68F97BC6" w14:textId="77777777" w:rsidR="00CC2E7F" w:rsidRPr="00D45D12" w:rsidRDefault="00CC2E7F" w:rsidP="00CC2E7F">
            <w:pPr>
              <w:pStyle w:val="TableText"/>
            </w:pPr>
            <w:r w:rsidRPr="00D45D12">
              <w:t>SDQ at 54 months</w:t>
            </w:r>
          </w:p>
        </w:tc>
        <w:tc>
          <w:tcPr>
            <w:tcW w:w="4489" w:type="dxa"/>
            <w:shd w:val="clear" w:color="auto" w:fill="F0F7F0"/>
          </w:tcPr>
          <w:p w14:paraId="460E3F2F" w14:textId="0298D478" w:rsidR="00CC2E7F" w:rsidRPr="00D45D12" w:rsidRDefault="00CC2E7F" w:rsidP="00CC2E7F">
            <w:pPr>
              <w:pStyle w:val="TableText"/>
            </w:pPr>
            <w:r w:rsidRPr="00D45D12">
              <w:t xml:space="preserve">Drinking in the first trimester negatively impacted on the child’s development irrespective of the amount </w:t>
            </w:r>
            <w:r w:rsidR="005A4F16">
              <w:t>consumed</w:t>
            </w:r>
            <w:r w:rsidRPr="00D45D12">
              <w:t>. Drinking during the first trimester increase</w:t>
            </w:r>
            <w:r w:rsidR="00DE4E24">
              <w:t>d</w:t>
            </w:r>
            <w:r w:rsidRPr="00D45D12">
              <w:t xml:space="preserve"> all SDQ subscales</w:t>
            </w:r>
            <w:r w:rsidR="00AD6DB3">
              <w:t>, indicating behavioural problems</w:t>
            </w:r>
            <w:r w:rsidRPr="00D45D12">
              <w:t xml:space="preserve">. The relationship between drinking in pregnancy and the child’s developmental outcomes was confounded by many factors which were themselves heavily inter-related. </w:t>
            </w:r>
          </w:p>
        </w:tc>
      </w:tr>
      <w:tr w:rsidR="00CC2E7F" w:rsidRPr="00D45D12" w14:paraId="6E0EC995" w14:textId="77777777" w:rsidTr="007A0FBB">
        <w:tc>
          <w:tcPr>
            <w:tcW w:w="1550" w:type="dxa"/>
          </w:tcPr>
          <w:p w14:paraId="6C27EB59" w14:textId="77777777" w:rsidR="00CC2E7F" w:rsidRPr="00D45D12" w:rsidRDefault="00CC2E7F" w:rsidP="00CC2E7F">
            <w:pPr>
              <w:pStyle w:val="TableText"/>
            </w:pPr>
            <w:r w:rsidRPr="00D45D12">
              <w:t>2022</w:t>
            </w:r>
          </w:p>
          <w:p w14:paraId="527CB7A2" w14:textId="77777777" w:rsidR="00CC2E7F" w:rsidRPr="00D45D12" w:rsidRDefault="00CC2E7F" w:rsidP="00CC2E7F">
            <w:pPr>
              <w:pStyle w:val="TableText"/>
            </w:pPr>
            <w:r w:rsidRPr="00D45D12">
              <w:t>Unpublished</w:t>
            </w:r>
          </w:p>
        </w:tc>
        <w:tc>
          <w:tcPr>
            <w:tcW w:w="1275" w:type="dxa"/>
          </w:tcPr>
          <w:p w14:paraId="159D96E6" w14:textId="71476A89" w:rsidR="00CC2E7F" w:rsidRPr="00D45D12" w:rsidRDefault="00CC2E7F" w:rsidP="00CC2E7F">
            <w:pPr>
              <w:pStyle w:val="TableText"/>
            </w:pPr>
            <w:r>
              <w:t>Chu</w:t>
            </w:r>
            <w:r>
              <w:fldChar w:fldCharType="begin"/>
            </w:r>
            <w:r w:rsidR="00914C24">
              <w:instrText xml:space="preserve"> ADDIN ZOTERO_ITEM CSL_CITATION {"citationID":"b3CbfDsp","properties":{"formattedCitation":"\\super 13\\nosupersub{}","plainCitation":"13","noteIndex":0},"citationItems":[{"id":284,"uris":["http://zotero.org/groups/4503991/items/TTEJLWNQ"],"itemData":{"id":284,"type":"document","title":"Impact of Prenatal Alcohol Exposure on Neurodevelopmental Outcomes: A Systematic Review. Manuscript submitted for publication.","author":[{"literal":"Chu, J.T.W., McCormack, J., Marsh, S., Wells, A., Bullen, C."}],"issued":{"date-parts":[["2022"]]}}}],"schema":"https://github.com/citation-style-language/schema/raw/master/csl-citation.json"} </w:instrText>
            </w:r>
            <w:r>
              <w:fldChar w:fldCharType="separate"/>
            </w:r>
            <w:r w:rsidR="00914C24" w:rsidRPr="00914C24">
              <w:rPr>
                <w:rFonts w:ascii="Calibri" w:hAnsi="Calibri" w:cs="Calibri"/>
                <w:szCs w:val="24"/>
                <w:vertAlign w:val="superscript"/>
              </w:rPr>
              <w:t>13</w:t>
            </w:r>
            <w:r>
              <w:fldChar w:fldCharType="end"/>
            </w:r>
          </w:p>
        </w:tc>
        <w:tc>
          <w:tcPr>
            <w:tcW w:w="1701" w:type="dxa"/>
          </w:tcPr>
          <w:p w14:paraId="59B2AF40" w14:textId="77777777" w:rsidR="00CC2E7F" w:rsidRPr="00D45D12" w:rsidRDefault="00CC2E7F" w:rsidP="00CC2E7F">
            <w:pPr>
              <w:pStyle w:val="TableText"/>
            </w:pPr>
            <w:r w:rsidRPr="00D45D12">
              <w:t>SDQ at 8 years</w:t>
            </w:r>
          </w:p>
        </w:tc>
        <w:tc>
          <w:tcPr>
            <w:tcW w:w="4489" w:type="dxa"/>
          </w:tcPr>
          <w:p w14:paraId="2FB28115" w14:textId="2FB423DC" w:rsidR="00CC2E7F" w:rsidRPr="00D45D12" w:rsidRDefault="00CC2E7F" w:rsidP="00CC2E7F">
            <w:pPr>
              <w:pStyle w:val="TableText"/>
            </w:pPr>
            <w:r w:rsidRPr="00D45D12">
              <w:t>The</w:t>
            </w:r>
            <w:r w:rsidR="00FA4265">
              <w:t xml:space="preserve"> authors</w:t>
            </w:r>
            <w:r w:rsidRPr="00D45D12">
              <w:t xml:space="preserve"> found no significant differences in affect regulation at 8 years between exposure categories after controlling</w:t>
            </w:r>
            <w:r w:rsidR="0091604B">
              <w:t xml:space="preserve"> for confounders</w:t>
            </w:r>
            <w:r w:rsidRPr="00D45D12">
              <w:t xml:space="preserve">. No significant difference in affect regulation at 8 years with different levels and timing of exposure.  Among Māori mothers they found an association of prenatal alcohol exposure with significantly increased risk of abnormal scores on two of the SDQ subscales. No significant </w:t>
            </w:r>
            <w:r w:rsidR="00384FA8">
              <w:t>associations</w:t>
            </w:r>
            <w:r w:rsidRPr="00D45D12">
              <w:t xml:space="preserve"> among Pacific mothers</w:t>
            </w:r>
            <w:r w:rsidR="00E409ED">
              <w:t xml:space="preserve"> were</w:t>
            </w:r>
            <w:r w:rsidR="00384FA8">
              <w:t xml:space="preserve"> </w:t>
            </w:r>
            <w:r w:rsidR="00E409ED">
              <w:t>found</w:t>
            </w:r>
            <w:r w:rsidRPr="00D45D12">
              <w:t xml:space="preserve">. </w:t>
            </w:r>
          </w:p>
        </w:tc>
      </w:tr>
      <w:tr w:rsidR="00CC2E7F" w:rsidRPr="00D45D12" w14:paraId="37C6A6B9" w14:textId="77777777" w:rsidTr="007A0FBB">
        <w:tc>
          <w:tcPr>
            <w:tcW w:w="1550" w:type="dxa"/>
            <w:shd w:val="clear" w:color="auto" w:fill="F0F7F0"/>
          </w:tcPr>
          <w:p w14:paraId="485859DB" w14:textId="77777777" w:rsidR="00CC2E7F" w:rsidRPr="00D45D12" w:rsidRDefault="00CC2E7F" w:rsidP="00CC2E7F">
            <w:pPr>
              <w:pStyle w:val="TableText"/>
            </w:pPr>
            <w:r w:rsidRPr="00D45D12">
              <w:t>2022</w:t>
            </w:r>
          </w:p>
          <w:p w14:paraId="007C02CD" w14:textId="77777777" w:rsidR="00CC2E7F" w:rsidRPr="00D45D12" w:rsidRDefault="00CC2E7F" w:rsidP="00CC2E7F">
            <w:pPr>
              <w:pStyle w:val="TableText"/>
            </w:pPr>
            <w:r w:rsidRPr="00D45D12">
              <w:t>Submitted</w:t>
            </w:r>
          </w:p>
        </w:tc>
        <w:tc>
          <w:tcPr>
            <w:tcW w:w="1275" w:type="dxa"/>
            <w:shd w:val="clear" w:color="auto" w:fill="F0F7F0"/>
          </w:tcPr>
          <w:p w14:paraId="30841697" w14:textId="0B81640A" w:rsidR="00CC2E7F" w:rsidRPr="00D45D12" w:rsidRDefault="00CC2E7F" w:rsidP="00CC2E7F">
            <w:pPr>
              <w:pStyle w:val="TableText"/>
            </w:pPr>
            <w:r w:rsidRPr="01A869AA">
              <w:t>Russell</w:t>
            </w:r>
            <w:r>
              <w:fldChar w:fldCharType="begin"/>
            </w:r>
            <w:r w:rsidR="005229FC">
              <w:instrText xml:space="preserve"> ADDIN ZOTERO_ITEM CSL_CITATION {"citationID":"zOlJjKNu","properties":{"formattedCitation":"\\super 46\\nosupersub{}","plainCitation":"46","noteIndex":0},"citationItems":[{"id":285,"uris":["http://zotero.org/groups/4503991/items/YKS5IYGD"],"itemData":{"id":285,"type":"document","title":"Prevalence and predictors of developmental health difficulties within New Zealand preschool-aged children: A latent profile analysis, In press","author":[{"literal":"Russel J, Grant C, Morton S, Denny S, Paine SJ,"}]}}],"schema":"https://github.com/citation-style-language/schema/raw/master/csl-citation.json"} </w:instrText>
            </w:r>
            <w:r>
              <w:fldChar w:fldCharType="separate"/>
            </w:r>
            <w:r w:rsidR="005229FC" w:rsidRPr="005229FC">
              <w:rPr>
                <w:rFonts w:ascii="Calibri" w:hAnsi="Calibri" w:cs="Calibri"/>
                <w:szCs w:val="24"/>
                <w:vertAlign w:val="superscript"/>
              </w:rPr>
              <w:t>46</w:t>
            </w:r>
            <w:r>
              <w:fldChar w:fldCharType="end"/>
            </w:r>
          </w:p>
        </w:tc>
        <w:tc>
          <w:tcPr>
            <w:tcW w:w="1701" w:type="dxa"/>
            <w:shd w:val="clear" w:color="auto" w:fill="F0F7F0"/>
          </w:tcPr>
          <w:p w14:paraId="56636776" w14:textId="77777777" w:rsidR="00CC2E7F" w:rsidRPr="00D45D12" w:rsidRDefault="00CC2E7F" w:rsidP="00CC2E7F">
            <w:pPr>
              <w:pStyle w:val="TableText"/>
            </w:pPr>
            <w:r w:rsidRPr="00D45D12">
              <w:t>Developmental health profiles at 4.5 years</w:t>
            </w:r>
          </w:p>
        </w:tc>
        <w:tc>
          <w:tcPr>
            <w:tcW w:w="4489" w:type="dxa"/>
            <w:shd w:val="clear" w:color="auto" w:fill="F0F7F0"/>
          </w:tcPr>
          <w:p w14:paraId="3E84FF95" w14:textId="77777777" w:rsidR="00CC2E7F" w:rsidRPr="00D45D12" w:rsidRDefault="00CC2E7F" w:rsidP="00CC2E7F">
            <w:pPr>
              <w:pStyle w:val="TableText"/>
              <w:rPr>
                <w:rFonts w:eastAsiaTheme="minorEastAsia"/>
                <w:color w:val="000000" w:themeColor="text1"/>
              </w:rPr>
            </w:pPr>
            <w:r w:rsidRPr="00D45D12">
              <w:rPr>
                <w:lang w:val="en-US"/>
              </w:rPr>
              <w:t xml:space="preserve">3.6% of children had developmental difficulties as </w:t>
            </w:r>
            <w:r w:rsidRPr="00D45D12">
              <w:rPr>
                <w:rFonts w:eastAsiaTheme="minorEastAsia"/>
                <w:lang w:val="en-US"/>
              </w:rPr>
              <w:t xml:space="preserve">their indicators of developmental health mean scores were low or lowest of any of the other developmental health profiles. </w:t>
            </w:r>
            <w:r w:rsidRPr="00D45D12">
              <w:rPr>
                <w:rFonts w:eastAsiaTheme="minorEastAsia"/>
                <w:color w:val="000000" w:themeColor="text1"/>
              </w:rPr>
              <w:t xml:space="preserve"> </w:t>
            </w:r>
          </w:p>
          <w:p w14:paraId="0F4DD3E5" w14:textId="2BE40C83" w:rsidR="00CC2E7F" w:rsidRPr="00D45D12" w:rsidRDefault="00CC2E7F" w:rsidP="00CC2E7F">
            <w:pPr>
              <w:pStyle w:val="TableText"/>
            </w:pPr>
            <w:r w:rsidRPr="00D45D12">
              <w:rPr>
                <w:color w:val="000000" w:themeColor="text1"/>
                <w:lang w:val="en-US"/>
              </w:rPr>
              <w:t>No profile was statistically associated with maternal consumption of alcohol in first trimester, although trend was for slightly increased adjusted OR (~1.09) for child</w:t>
            </w:r>
            <w:r w:rsidR="00365E94">
              <w:rPr>
                <w:color w:val="000000" w:themeColor="text1"/>
                <w:lang w:val="en-US"/>
              </w:rPr>
              <w:t>ren</w:t>
            </w:r>
            <w:r w:rsidRPr="00D45D12">
              <w:rPr>
                <w:color w:val="000000" w:themeColor="text1"/>
                <w:lang w:val="en-US"/>
              </w:rPr>
              <w:t xml:space="preserve"> to have developmental difficulties, and slightly reduced adjusted OR (~0.89) for child</w:t>
            </w:r>
            <w:r w:rsidR="00365E94">
              <w:rPr>
                <w:color w:val="000000" w:themeColor="text1"/>
                <w:lang w:val="en-US"/>
              </w:rPr>
              <w:t>ren</w:t>
            </w:r>
            <w:r w:rsidRPr="00D45D12">
              <w:rPr>
                <w:color w:val="000000" w:themeColor="text1"/>
                <w:lang w:val="en-US"/>
              </w:rPr>
              <w:t xml:space="preserve"> to have a flourishing developmental profile.</w:t>
            </w:r>
            <w:r w:rsidRPr="00D45D12">
              <w:rPr>
                <w:color w:val="000000" w:themeColor="text1"/>
              </w:rPr>
              <w:t xml:space="preserve"> </w:t>
            </w:r>
          </w:p>
        </w:tc>
      </w:tr>
    </w:tbl>
    <w:p w14:paraId="76067AA4" w14:textId="77777777" w:rsidR="00CC2E7F" w:rsidRDefault="00CC2E7F" w:rsidP="00CC2E7F">
      <w:pPr>
        <w:pStyle w:val="BodyText"/>
      </w:pPr>
    </w:p>
    <w:p w14:paraId="0A9A5780" w14:textId="3267FEC1" w:rsidR="007A0FBB" w:rsidRPr="00F15653" w:rsidRDefault="007A0FBB" w:rsidP="00981D1E">
      <w:pPr>
        <w:pStyle w:val="Heading1"/>
      </w:pPr>
      <w:bookmarkStart w:id="34" w:name="_Toc109393048"/>
      <w:r>
        <w:lastRenderedPageBreak/>
        <w:t>Study aim</w:t>
      </w:r>
      <w:r w:rsidR="00365E94">
        <w:t xml:space="preserve"> and</w:t>
      </w:r>
      <w:r>
        <w:t xml:space="preserve"> research questions</w:t>
      </w:r>
      <w:bookmarkEnd w:id="34"/>
      <w:r>
        <w:t xml:space="preserve"> </w:t>
      </w:r>
    </w:p>
    <w:p w14:paraId="08E2F2C6" w14:textId="77777777" w:rsidR="00F15653" w:rsidRDefault="00F15653" w:rsidP="00F15653">
      <w:pPr>
        <w:pStyle w:val="BodyText"/>
      </w:pPr>
      <w:bookmarkStart w:id="35" w:name="_Toc391460087"/>
      <w:bookmarkStart w:id="36" w:name="_Toc391460176"/>
      <w:bookmarkStart w:id="37" w:name="_Toc391639319"/>
      <w:bookmarkStart w:id="38" w:name="_Toc393958785"/>
      <w:bookmarkStart w:id="39" w:name="_Toc394327469"/>
      <w:bookmarkEnd w:id="35"/>
      <w:bookmarkEnd w:id="36"/>
      <w:bookmarkEnd w:id="37"/>
      <w:bookmarkEnd w:id="38"/>
      <w:bookmarkEnd w:id="39"/>
    </w:p>
    <w:p w14:paraId="5E1B9028" w14:textId="52C9D98D" w:rsidR="007A0FBB" w:rsidRPr="009162C8" w:rsidRDefault="007A0FBB" w:rsidP="00F15653">
      <w:pPr>
        <w:pStyle w:val="BodyText"/>
        <w:rPr>
          <w:rFonts w:eastAsia="Calibri"/>
          <w:lang w:val="en-US"/>
        </w:rPr>
      </w:pPr>
      <w:r w:rsidRPr="008D746F">
        <w:t xml:space="preserve">The </w:t>
      </w:r>
      <w:r w:rsidR="00C51BF2">
        <w:t xml:space="preserve">overall </w:t>
      </w:r>
      <w:r w:rsidRPr="008D746F">
        <w:t xml:space="preserve">aim of the study was to </w:t>
      </w:r>
      <w:r w:rsidRPr="198989E7">
        <w:t xml:space="preserve">investigate the impact of antenatal alcohol exposure on neurocognitive outcomes in children and estimate prevalence of those children that might need assessment for FASD or other neurodevelopmental impairments, in the </w:t>
      </w:r>
      <w:r w:rsidRPr="00DE5BDC">
        <w:rPr>
          <w:i/>
          <w:iCs/>
        </w:rPr>
        <w:t>GUiNZ</w:t>
      </w:r>
      <w:r w:rsidRPr="198989E7">
        <w:t xml:space="preserve"> cohort at 8 years. </w:t>
      </w:r>
    </w:p>
    <w:p w14:paraId="56C89FB9" w14:textId="77777777" w:rsidR="00F15653" w:rsidRDefault="00F15653" w:rsidP="00F15653">
      <w:pPr>
        <w:pStyle w:val="BodyText"/>
        <w:rPr>
          <w:lang w:val="en-US"/>
        </w:rPr>
      </w:pPr>
      <w:bookmarkStart w:id="40" w:name="_Toc96007926"/>
    </w:p>
    <w:p w14:paraId="6B9E232C" w14:textId="05883E3F" w:rsidR="007A0FBB" w:rsidRPr="009162C8" w:rsidRDefault="007A0FBB" w:rsidP="00F15653">
      <w:pPr>
        <w:pStyle w:val="BodyText"/>
        <w:rPr>
          <w:lang w:val="en-US"/>
        </w:rPr>
      </w:pPr>
      <w:r w:rsidRPr="009162C8">
        <w:rPr>
          <w:lang w:val="en-US"/>
        </w:rPr>
        <w:t>The research questions were:</w:t>
      </w:r>
      <w:bookmarkEnd w:id="40"/>
    </w:p>
    <w:p w14:paraId="2CB83065" w14:textId="3100678C" w:rsidR="007A0FBB" w:rsidRPr="00F15653" w:rsidRDefault="007A0FBB" w:rsidP="004E7575">
      <w:pPr>
        <w:pStyle w:val="ListParagraph"/>
        <w:ind w:left="426" w:hanging="426"/>
      </w:pPr>
      <w:r w:rsidRPr="00F15653">
        <w:t xml:space="preserve">What are </w:t>
      </w:r>
      <w:r w:rsidR="00C51BF2">
        <w:t xml:space="preserve">the </w:t>
      </w:r>
      <w:r w:rsidRPr="00F15653">
        <w:t xml:space="preserve">neurocognitive outcomes at 8 years for those children </w:t>
      </w:r>
      <w:r w:rsidR="00C51BF2" w:rsidRPr="00F15653">
        <w:t xml:space="preserve">in the </w:t>
      </w:r>
      <w:r w:rsidR="00C51BF2" w:rsidRPr="00DE5BDC">
        <w:rPr>
          <w:i/>
          <w:iCs/>
        </w:rPr>
        <w:t>GUiNZ</w:t>
      </w:r>
      <w:r w:rsidR="00C51BF2" w:rsidRPr="00F15653">
        <w:t xml:space="preserve"> cohort</w:t>
      </w:r>
      <w:r w:rsidR="00C51BF2" w:rsidRPr="00F15653" w:rsidDel="00C51BF2">
        <w:t xml:space="preserve"> </w:t>
      </w:r>
      <w:r w:rsidRPr="00F15653">
        <w:t>exposed to alcohol antenatally compared with those not exposed?</w:t>
      </w:r>
    </w:p>
    <w:p w14:paraId="31254B43" w14:textId="77777777" w:rsidR="007A0FBB" w:rsidRPr="00F15653" w:rsidRDefault="007A0FBB" w:rsidP="004E7575">
      <w:pPr>
        <w:pStyle w:val="ListParagraph"/>
        <w:ind w:left="426" w:hanging="426"/>
      </w:pPr>
      <w:r w:rsidRPr="00F15653">
        <w:t xml:space="preserve">What is the prevalence of children in the </w:t>
      </w:r>
      <w:r w:rsidRPr="00DE5BDC">
        <w:rPr>
          <w:i/>
          <w:iCs/>
        </w:rPr>
        <w:t>GUiNZ</w:t>
      </w:r>
      <w:r w:rsidRPr="00F15653">
        <w:t xml:space="preserve"> cohort that present with neurocognitive difficulties, that may be related to FASD and benefit from further assessment?</w:t>
      </w:r>
    </w:p>
    <w:p w14:paraId="7EC5287F" w14:textId="77777777" w:rsidR="007A0FBB" w:rsidRPr="00F15653" w:rsidRDefault="007A0FBB" w:rsidP="004E7575">
      <w:pPr>
        <w:pStyle w:val="ListParagraph"/>
        <w:ind w:left="426" w:hanging="426"/>
      </w:pPr>
      <w:r w:rsidRPr="00F15653">
        <w:t>Are there any trends when comparing the data at 8 years of age to previous data collection points?</w:t>
      </w:r>
    </w:p>
    <w:p w14:paraId="6CAF8433" w14:textId="77777777" w:rsidR="007A0FBB" w:rsidRPr="009162C8" w:rsidRDefault="007A0FBB" w:rsidP="00F15653">
      <w:pPr>
        <w:pStyle w:val="BodyText"/>
      </w:pPr>
    </w:p>
    <w:p w14:paraId="246F804E" w14:textId="77777777" w:rsidR="007A0FBB" w:rsidRPr="00625DD9" w:rsidRDefault="007A0FBB" w:rsidP="00F15653">
      <w:pPr>
        <w:pStyle w:val="Heading2"/>
        <w:rPr>
          <w:color w:val="206025"/>
        </w:rPr>
      </w:pPr>
      <w:bookmarkStart w:id="41" w:name="_Toc109393049"/>
      <w:r w:rsidRPr="00625DD9">
        <w:rPr>
          <w:color w:val="206025"/>
        </w:rPr>
        <w:t>Study set-up</w:t>
      </w:r>
      <w:bookmarkEnd w:id="41"/>
    </w:p>
    <w:p w14:paraId="7885EADB" w14:textId="77777777" w:rsidR="00F15653" w:rsidRDefault="00F15653" w:rsidP="00F15653">
      <w:pPr>
        <w:pStyle w:val="BodyText"/>
      </w:pPr>
    </w:p>
    <w:p w14:paraId="6499F9D7" w14:textId="18CA18C6" w:rsidR="007A0FBB" w:rsidRDefault="007A0FBB" w:rsidP="00F15653">
      <w:pPr>
        <w:pStyle w:val="BodyText"/>
      </w:pPr>
      <w:r w:rsidRPr="009162C8">
        <w:t xml:space="preserve">The study was commissioned by the </w:t>
      </w:r>
      <w:r w:rsidR="00C51BF2">
        <w:t>Ministry of Health</w:t>
      </w:r>
      <w:r w:rsidR="00C51BF2" w:rsidRPr="009162C8">
        <w:t xml:space="preserve"> </w:t>
      </w:r>
      <w:r w:rsidRPr="009162C8">
        <w:t xml:space="preserve">and set up as a collaboration between Dr Jacquemard, </w:t>
      </w:r>
      <w:r w:rsidRPr="00DD7059">
        <w:rPr>
          <w:i/>
          <w:iCs/>
        </w:rPr>
        <w:t>GUiNZ</w:t>
      </w:r>
      <w:r w:rsidRPr="009162C8">
        <w:t xml:space="preserve">, and </w:t>
      </w:r>
      <w:r w:rsidR="00DD7059">
        <w:t xml:space="preserve">the </w:t>
      </w:r>
      <w:r w:rsidRPr="009162C8">
        <w:t>University of Auckland. It was scheduled to run from 30 June 2021 to 30 June 2022.</w:t>
      </w:r>
    </w:p>
    <w:p w14:paraId="58BC5FA0" w14:textId="77777777" w:rsidR="00F15653" w:rsidRPr="009162C8" w:rsidRDefault="00F15653" w:rsidP="00F15653">
      <w:pPr>
        <w:pStyle w:val="BodyText"/>
      </w:pPr>
    </w:p>
    <w:p w14:paraId="02128E37" w14:textId="572D79C2" w:rsidR="007A0FBB" w:rsidRDefault="007A0FBB" w:rsidP="00F15653">
      <w:pPr>
        <w:pStyle w:val="BodyText"/>
        <w:rPr>
          <w:lang w:eastAsia="en-NZ"/>
        </w:rPr>
      </w:pPr>
      <w:r w:rsidRPr="009162C8">
        <w:t xml:space="preserve">A Steering Group and Scientific Advisory Group were constituted to guide the direction of the study. </w:t>
      </w:r>
      <w:r w:rsidRPr="009162C8">
        <w:rPr>
          <w:lang w:eastAsia="en-NZ"/>
        </w:rPr>
        <w:t xml:space="preserve">The groups met at key stages during the project </w:t>
      </w:r>
      <w:r w:rsidR="00261D59">
        <w:rPr>
          <w:lang w:eastAsia="en-NZ"/>
        </w:rPr>
        <w:t>via</w:t>
      </w:r>
      <w:r w:rsidRPr="009162C8">
        <w:rPr>
          <w:lang w:eastAsia="en-NZ"/>
        </w:rPr>
        <w:t xml:space="preserve"> video conference.</w:t>
      </w:r>
    </w:p>
    <w:p w14:paraId="104C981E" w14:textId="77777777" w:rsidR="00F15653" w:rsidRPr="009162C8" w:rsidRDefault="00F15653" w:rsidP="00F15653">
      <w:pPr>
        <w:pStyle w:val="BodyText"/>
        <w:rPr>
          <w:lang w:eastAsia="en-NZ"/>
        </w:rPr>
      </w:pPr>
    </w:p>
    <w:p w14:paraId="1CE6970B" w14:textId="79B22D59" w:rsidR="007A0FBB" w:rsidRDefault="007A0FBB" w:rsidP="00F15653">
      <w:pPr>
        <w:pStyle w:val="BodyText"/>
        <w:rPr>
          <w:lang w:eastAsia="en-NZ"/>
        </w:rPr>
      </w:pPr>
      <w:r w:rsidRPr="009162C8">
        <w:rPr>
          <w:lang w:eastAsia="en-NZ"/>
        </w:rPr>
        <w:t xml:space="preserve">The role of the Steering Group was to oversee the development and implementation of the research and advise on strategic decisions. The group had representation from a broad range of stakeholders, including people affected by FASD and health professionals. </w:t>
      </w:r>
    </w:p>
    <w:p w14:paraId="3FFC0135" w14:textId="77777777" w:rsidR="00F15653" w:rsidRPr="009162C8" w:rsidRDefault="00F15653" w:rsidP="00F15653">
      <w:pPr>
        <w:pStyle w:val="BodyText"/>
        <w:rPr>
          <w:lang w:eastAsia="en-NZ"/>
        </w:rPr>
      </w:pPr>
    </w:p>
    <w:p w14:paraId="553D4A47" w14:textId="77777777" w:rsidR="007A0FBB" w:rsidRPr="009162C8" w:rsidRDefault="007A0FBB" w:rsidP="00F15653">
      <w:pPr>
        <w:pStyle w:val="BodyText"/>
        <w:rPr>
          <w:lang w:eastAsia="en-NZ"/>
        </w:rPr>
      </w:pPr>
      <w:r w:rsidRPr="009162C8">
        <w:rPr>
          <w:lang w:eastAsia="en-NZ"/>
        </w:rPr>
        <w:t>The steering group consisted of:</w:t>
      </w:r>
    </w:p>
    <w:p w14:paraId="2B576900" w14:textId="77777777" w:rsidR="007A0FBB" w:rsidRPr="00F15653" w:rsidRDefault="007A0FBB" w:rsidP="00F15653">
      <w:pPr>
        <w:pStyle w:val="ListBullet"/>
      </w:pPr>
      <w:r w:rsidRPr="00F15653">
        <w:t>Principal investigator</w:t>
      </w:r>
    </w:p>
    <w:p w14:paraId="5363EB5B" w14:textId="77777777" w:rsidR="007A0FBB" w:rsidRPr="00F15653" w:rsidRDefault="007A0FBB" w:rsidP="00F15653">
      <w:pPr>
        <w:pStyle w:val="ListBullet"/>
      </w:pPr>
      <w:r w:rsidRPr="00F15653">
        <w:t xml:space="preserve">Co-investigators </w:t>
      </w:r>
      <w:r w:rsidRPr="00222496">
        <w:rPr>
          <w:i/>
          <w:iCs/>
        </w:rPr>
        <w:t>GUiNZ</w:t>
      </w:r>
    </w:p>
    <w:p w14:paraId="3B48F167" w14:textId="48EB8283" w:rsidR="007A0FBB" w:rsidRPr="00F15653" w:rsidRDefault="007A0FBB" w:rsidP="00F15653">
      <w:pPr>
        <w:pStyle w:val="ListBullet"/>
      </w:pPr>
      <w:r w:rsidRPr="00F15653">
        <w:t>M</w:t>
      </w:r>
      <w:r w:rsidR="00222496">
        <w:t xml:space="preserve">OH </w:t>
      </w:r>
      <w:r w:rsidRPr="00F15653">
        <w:t>representative</w:t>
      </w:r>
    </w:p>
    <w:p w14:paraId="7861D31B" w14:textId="77777777" w:rsidR="007A0FBB" w:rsidRPr="00F15653" w:rsidRDefault="007A0FBB" w:rsidP="00F15653">
      <w:pPr>
        <w:pStyle w:val="ListBullet"/>
      </w:pPr>
      <w:r w:rsidRPr="00F15653">
        <w:t>Māori health expertise</w:t>
      </w:r>
    </w:p>
    <w:p w14:paraId="5BECB914" w14:textId="77777777" w:rsidR="007A0FBB" w:rsidRPr="00F15653" w:rsidRDefault="007A0FBB" w:rsidP="00F15653">
      <w:pPr>
        <w:pStyle w:val="ListBullet"/>
      </w:pPr>
      <w:r w:rsidRPr="00F15653">
        <w:t>Pacific health expertise</w:t>
      </w:r>
    </w:p>
    <w:p w14:paraId="2385214A" w14:textId="77777777" w:rsidR="007A0FBB" w:rsidRPr="00F15653" w:rsidRDefault="007A0FBB" w:rsidP="00F15653">
      <w:pPr>
        <w:pStyle w:val="ListBullet"/>
      </w:pPr>
      <w:r w:rsidRPr="00F15653">
        <w:t>Consumer representative (families affected by FASD)</w:t>
      </w:r>
    </w:p>
    <w:p w14:paraId="455AD25F" w14:textId="77777777" w:rsidR="007A0FBB" w:rsidRPr="00F15653" w:rsidRDefault="007A0FBB" w:rsidP="00F15653">
      <w:pPr>
        <w:pStyle w:val="ListBullet"/>
      </w:pPr>
      <w:r w:rsidRPr="00F15653">
        <w:lastRenderedPageBreak/>
        <w:t>Alcohol Healthwatch representative</w:t>
      </w:r>
    </w:p>
    <w:p w14:paraId="48457315" w14:textId="77777777" w:rsidR="007A0FBB" w:rsidRPr="00F15653" w:rsidRDefault="007A0FBB" w:rsidP="00F15653">
      <w:pPr>
        <w:pStyle w:val="ListBullet"/>
      </w:pPr>
      <w:r w:rsidRPr="00F15653">
        <w:t>Clinician</w:t>
      </w:r>
    </w:p>
    <w:p w14:paraId="2B5CCE0A" w14:textId="63CEF7FB" w:rsidR="007A0FBB" w:rsidRDefault="007A0FBB" w:rsidP="007A0FBB">
      <w:pPr>
        <w:spacing w:before="5" w:line="240" w:lineRule="auto"/>
        <w:rPr>
          <w:lang w:eastAsia="en-NZ"/>
        </w:rPr>
      </w:pPr>
    </w:p>
    <w:p w14:paraId="746A2DAE" w14:textId="77777777" w:rsidR="004E7575" w:rsidRDefault="004E7575" w:rsidP="007A0FBB">
      <w:pPr>
        <w:spacing w:before="5" w:line="240" w:lineRule="auto"/>
        <w:rPr>
          <w:lang w:eastAsia="en-NZ"/>
        </w:rPr>
      </w:pPr>
    </w:p>
    <w:p w14:paraId="22590E35" w14:textId="77777777" w:rsidR="007A0FBB" w:rsidRPr="001B0582" w:rsidRDefault="007A0FBB" w:rsidP="007A0FBB">
      <w:pPr>
        <w:spacing w:before="5" w:line="240" w:lineRule="auto"/>
        <w:rPr>
          <w:lang w:eastAsia="en-NZ"/>
        </w:rPr>
      </w:pPr>
      <w:r w:rsidRPr="001B0582">
        <w:rPr>
          <w:lang w:eastAsia="en-NZ"/>
        </w:rPr>
        <w:t>The Steering group was tasked with the following:</w:t>
      </w:r>
    </w:p>
    <w:p w14:paraId="2C0E806D" w14:textId="77777777" w:rsidR="007A0FBB" w:rsidRPr="00F15653" w:rsidRDefault="007A0FBB" w:rsidP="004E7575">
      <w:pPr>
        <w:pStyle w:val="ListParagraph"/>
        <w:numPr>
          <w:ilvl w:val="0"/>
          <w:numId w:val="25"/>
        </w:numPr>
        <w:ind w:left="426" w:hanging="426"/>
      </w:pPr>
      <w:r>
        <w:t>Supporting the Research team in the development and direction of the study, in particular in relation to cultural safety and appropriate research activities.</w:t>
      </w:r>
    </w:p>
    <w:p w14:paraId="436196EF" w14:textId="77777777" w:rsidR="007A0FBB" w:rsidRPr="00F15653" w:rsidRDefault="007A0FBB" w:rsidP="00A6165F">
      <w:pPr>
        <w:pStyle w:val="ListParagraph"/>
        <w:ind w:left="426" w:hanging="426"/>
      </w:pPr>
      <w:r w:rsidRPr="00F15653">
        <w:t>Providing direction and oversight in the development and implementation of project deliverables.</w:t>
      </w:r>
    </w:p>
    <w:p w14:paraId="11E837A7" w14:textId="77777777" w:rsidR="007A0FBB" w:rsidRPr="00F15653" w:rsidRDefault="007A0FBB" w:rsidP="00A6165F">
      <w:pPr>
        <w:pStyle w:val="ListParagraph"/>
        <w:ind w:left="426" w:hanging="426"/>
      </w:pPr>
      <w:r w:rsidRPr="00F15653">
        <w:t xml:space="preserve">Approving the project plan, delegations and associated timeline and maintain </w:t>
      </w:r>
      <w:r w:rsidRPr="00F15653">
        <w:br/>
        <w:t>oversight of any subsequent amendments.</w:t>
      </w:r>
    </w:p>
    <w:p w14:paraId="14ABB991" w14:textId="7F746B53" w:rsidR="007A0FBB" w:rsidRPr="00F15653" w:rsidRDefault="007A0FBB" w:rsidP="00A6165F">
      <w:pPr>
        <w:pStyle w:val="ListParagraph"/>
        <w:ind w:left="426" w:hanging="426"/>
      </w:pPr>
      <w:r w:rsidRPr="00F15653">
        <w:t>Ensure adequate audit, monitoring and evaluation of study progress in relation to Māori and Pa</w:t>
      </w:r>
      <w:r w:rsidR="002466E0">
        <w:t>cific</w:t>
      </w:r>
      <w:r w:rsidRPr="00F15653">
        <w:t xml:space="preserve"> participants and offer feedback and guidance on related issues, ensuring that adequate changes were made in relation to monitoring and evaluation, to improve responsiveness and cultural safety of the study for Māori and Pa</w:t>
      </w:r>
      <w:r w:rsidR="002466E0">
        <w:t>cific</w:t>
      </w:r>
      <w:r w:rsidR="00EA70FA">
        <w:t xml:space="preserve"> participants</w:t>
      </w:r>
      <w:r w:rsidRPr="00F15653">
        <w:t>.</w:t>
      </w:r>
    </w:p>
    <w:p w14:paraId="1AFAB67C" w14:textId="77777777" w:rsidR="007A0FBB" w:rsidRPr="009162C8" w:rsidRDefault="007A0FBB" w:rsidP="00F15653">
      <w:pPr>
        <w:pStyle w:val="BodyText"/>
      </w:pPr>
    </w:p>
    <w:p w14:paraId="1F377F7A" w14:textId="77777777" w:rsidR="007A0FBB" w:rsidRPr="009162C8" w:rsidRDefault="007A0FBB" w:rsidP="00F15653">
      <w:pPr>
        <w:pStyle w:val="BodyText"/>
        <w:rPr>
          <w:lang w:eastAsia="en-NZ"/>
        </w:rPr>
      </w:pPr>
      <w:r w:rsidRPr="009162C8">
        <w:rPr>
          <w:lang w:eastAsia="en-NZ"/>
        </w:rPr>
        <w:t>The role of the Scientific Advisory Group was to ensure that scientific rigour was applied throughout the project. The group had representation from a range of persons with research experience.</w:t>
      </w:r>
    </w:p>
    <w:p w14:paraId="2F22294A" w14:textId="77777777" w:rsidR="007A0FBB" w:rsidRPr="009162C8" w:rsidRDefault="007A0FBB" w:rsidP="00F15653">
      <w:pPr>
        <w:pStyle w:val="BodyText"/>
        <w:rPr>
          <w:lang w:eastAsia="en-NZ"/>
        </w:rPr>
      </w:pPr>
      <w:r w:rsidRPr="009162C8">
        <w:rPr>
          <w:lang w:eastAsia="en-NZ"/>
        </w:rPr>
        <w:t>The Scientific Advisory Group consisted of:</w:t>
      </w:r>
    </w:p>
    <w:p w14:paraId="4C96B7AD" w14:textId="77777777" w:rsidR="007A0FBB" w:rsidRPr="009162C8" w:rsidRDefault="007A0FBB" w:rsidP="00F15653">
      <w:pPr>
        <w:pStyle w:val="ListBullet"/>
      </w:pPr>
      <w:r w:rsidRPr="009162C8">
        <w:t>Principal investigator</w:t>
      </w:r>
    </w:p>
    <w:p w14:paraId="4D113FBD" w14:textId="77777777" w:rsidR="007A0FBB" w:rsidRPr="009162C8" w:rsidRDefault="007A0FBB" w:rsidP="00F15653">
      <w:pPr>
        <w:pStyle w:val="ListBullet"/>
      </w:pPr>
      <w:r w:rsidRPr="009162C8">
        <w:t xml:space="preserve">Co-investigators </w:t>
      </w:r>
      <w:r w:rsidRPr="007C7085">
        <w:rPr>
          <w:i/>
          <w:iCs/>
        </w:rPr>
        <w:t>GUiNZ</w:t>
      </w:r>
    </w:p>
    <w:p w14:paraId="29C711F9" w14:textId="77777777" w:rsidR="007A0FBB" w:rsidRPr="009162C8" w:rsidRDefault="007A0FBB" w:rsidP="00F15653">
      <w:pPr>
        <w:pStyle w:val="ListBullet"/>
      </w:pPr>
      <w:r w:rsidRPr="009162C8">
        <w:t>Ministry of Health representative</w:t>
      </w:r>
    </w:p>
    <w:p w14:paraId="55094EE7" w14:textId="0F860A45" w:rsidR="007A0FBB" w:rsidRDefault="007A0FBB" w:rsidP="00F15653">
      <w:pPr>
        <w:pStyle w:val="ListBullet"/>
      </w:pPr>
      <w:r w:rsidRPr="009162C8">
        <w:t xml:space="preserve">FASD clinicians and researchers (Māori and </w:t>
      </w:r>
      <w:r w:rsidR="003C3457">
        <w:t>t</w:t>
      </w:r>
      <w:r w:rsidRPr="009162C8">
        <w:t>auiwi)</w:t>
      </w:r>
    </w:p>
    <w:p w14:paraId="6124DEC4" w14:textId="77777777" w:rsidR="007A0FBB" w:rsidRDefault="007A0FBB" w:rsidP="00F15653">
      <w:pPr>
        <w:pStyle w:val="BodyText"/>
        <w:rPr>
          <w:lang w:eastAsia="en-NZ"/>
        </w:rPr>
      </w:pPr>
    </w:p>
    <w:p w14:paraId="5E82DFCA" w14:textId="1C251E00" w:rsidR="007A0FBB" w:rsidRDefault="007A0FBB" w:rsidP="00F15653">
      <w:pPr>
        <w:pStyle w:val="BodyText"/>
        <w:rPr>
          <w:lang w:eastAsia="en-NZ"/>
        </w:rPr>
      </w:pPr>
      <w:r>
        <w:rPr>
          <w:lang w:eastAsia="en-NZ"/>
        </w:rPr>
        <w:t xml:space="preserve">The Scientific </w:t>
      </w:r>
      <w:r w:rsidR="00C51BF2">
        <w:rPr>
          <w:lang w:eastAsia="en-NZ"/>
        </w:rPr>
        <w:t xml:space="preserve">Advisory Group members </w:t>
      </w:r>
      <w:r>
        <w:rPr>
          <w:lang w:eastAsia="en-NZ"/>
        </w:rPr>
        <w:t>were tasked with the following:</w:t>
      </w:r>
    </w:p>
    <w:p w14:paraId="1835EE6C" w14:textId="77777777" w:rsidR="007A0FBB" w:rsidRPr="00F15653" w:rsidRDefault="007A0FBB" w:rsidP="00A6165F">
      <w:pPr>
        <w:pStyle w:val="ListParagraph"/>
        <w:numPr>
          <w:ilvl w:val="0"/>
          <w:numId w:val="10"/>
        </w:numPr>
        <w:ind w:left="426" w:hanging="426"/>
      </w:pPr>
      <w:r>
        <w:t>Reviewing and advising the research team on the study design and research methods;</w:t>
      </w:r>
    </w:p>
    <w:p w14:paraId="680850D7" w14:textId="77777777" w:rsidR="007A0FBB" w:rsidRPr="001B0582" w:rsidRDefault="007A0FBB" w:rsidP="00A6165F">
      <w:pPr>
        <w:pStyle w:val="ListParagraph"/>
        <w:numPr>
          <w:ilvl w:val="1"/>
          <w:numId w:val="8"/>
        </w:numPr>
        <w:tabs>
          <w:tab w:val="clear" w:pos="928"/>
          <w:tab w:val="clear" w:pos="929"/>
          <w:tab w:val="left" w:pos="882"/>
        </w:tabs>
        <w:ind w:hanging="964"/>
        <w:rPr>
          <w:lang w:eastAsia="en-NZ"/>
        </w:rPr>
      </w:pPr>
      <w:r w:rsidRPr="001B0582">
        <w:rPr>
          <w:lang w:eastAsia="en-NZ"/>
        </w:rPr>
        <w:t>Guidance on research framework</w:t>
      </w:r>
    </w:p>
    <w:p w14:paraId="22123D5F" w14:textId="77777777" w:rsidR="007A0FBB" w:rsidRPr="001B0582" w:rsidRDefault="007A0FBB" w:rsidP="00A6165F">
      <w:pPr>
        <w:pStyle w:val="ListParagraph"/>
        <w:numPr>
          <w:ilvl w:val="1"/>
          <w:numId w:val="8"/>
        </w:numPr>
        <w:tabs>
          <w:tab w:val="clear" w:pos="928"/>
          <w:tab w:val="clear" w:pos="929"/>
          <w:tab w:val="left" w:pos="882"/>
        </w:tabs>
        <w:ind w:hanging="964"/>
        <w:rPr>
          <w:lang w:eastAsia="en-NZ"/>
        </w:rPr>
      </w:pPr>
      <w:r w:rsidRPr="001B0582">
        <w:rPr>
          <w:lang w:eastAsia="en-NZ"/>
        </w:rPr>
        <w:t>Review of analysis plan</w:t>
      </w:r>
    </w:p>
    <w:p w14:paraId="30C92341" w14:textId="77777777" w:rsidR="007A0FBB" w:rsidRPr="001B0582" w:rsidRDefault="007A0FBB" w:rsidP="00A6165F">
      <w:pPr>
        <w:pStyle w:val="ListParagraph"/>
        <w:numPr>
          <w:ilvl w:val="1"/>
          <w:numId w:val="8"/>
        </w:numPr>
        <w:tabs>
          <w:tab w:val="clear" w:pos="928"/>
          <w:tab w:val="clear" w:pos="929"/>
          <w:tab w:val="left" w:pos="882"/>
        </w:tabs>
        <w:ind w:hanging="964"/>
        <w:rPr>
          <w:lang w:eastAsia="en-NZ"/>
        </w:rPr>
      </w:pPr>
      <w:r w:rsidRPr="001B0582">
        <w:rPr>
          <w:lang w:eastAsia="en-NZ"/>
        </w:rPr>
        <w:t>Consensus agreement on scales and cut offs matching FASD diagnostic criteria</w:t>
      </w:r>
    </w:p>
    <w:p w14:paraId="2F5A41DE" w14:textId="77777777" w:rsidR="007A0FBB" w:rsidRPr="001B0582" w:rsidRDefault="007A0FBB" w:rsidP="00A6165F">
      <w:pPr>
        <w:pStyle w:val="ListParagraph"/>
        <w:numPr>
          <w:ilvl w:val="1"/>
          <w:numId w:val="8"/>
        </w:numPr>
        <w:tabs>
          <w:tab w:val="clear" w:pos="928"/>
          <w:tab w:val="clear" w:pos="929"/>
          <w:tab w:val="left" w:pos="882"/>
        </w:tabs>
        <w:ind w:hanging="964"/>
        <w:rPr>
          <w:lang w:eastAsia="en-NZ"/>
        </w:rPr>
      </w:pPr>
      <w:r w:rsidRPr="001B0582">
        <w:rPr>
          <w:lang w:eastAsia="en-NZ"/>
        </w:rPr>
        <w:t>Review of analyses once completed</w:t>
      </w:r>
    </w:p>
    <w:p w14:paraId="349D9F8A" w14:textId="77777777" w:rsidR="007A0FBB" w:rsidRPr="00F15653" w:rsidRDefault="007A0FBB" w:rsidP="00A6165F">
      <w:pPr>
        <w:pStyle w:val="ListParagraph"/>
        <w:numPr>
          <w:ilvl w:val="0"/>
          <w:numId w:val="10"/>
        </w:numPr>
        <w:ind w:left="426" w:hanging="426"/>
      </w:pPr>
      <w:r>
        <w:t>Ensuring research activities were culturally safe, ethical and appropriate</w:t>
      </w:r>
    </w:p>
    <w:p w14:paraId="1DFE4C53" w14:textId="77777777" w:rsidR="007A0FBB" w:rsidRPr="00F15653" w:rsidRDefault="007A0FBB" w:rsidP="00A6165F">
      <w:pPr>
        <w:pStyle w:val="ListParagraph"/>
        <w:numPr>
          <w:ilvl w:val="0"/>
          <w:numId w:val="10"/>
        </w:numPr>
        <w:ind w:left="426" w:hanging="426"/>
      </w:pPr>
      <w:r>
        <w:t xml:space="preserve">Responding to any issues that arose during the course of the study that related to </w:t>
      </w:r>
      <w:r>
        <w:lastRenderedPageBreak/>
        <w:t>matters such as concerns about research quality, participant safety or data integrity and sovereignty.</w:t>
      </w:r>
    </w:p>
    <w:p w14:paraId="3FC2C1CD" w14:textId="77777777" w:rsidR="007A0FBB" w:rsidRPr="00F15653" w:rsidRDefault="007A0FBB" w:rsidP="00A6165F">
      <w:pPr>
        <w:pStyle w:val="ListParagraph"/>
        <w:numPr>
          <w:ilvl w:val="0"/>
          <w:numId w:val="10"/>
        </w:numPr>
        <w:ind w:left="426" w:hanging="426"/>
      </w:pPr>
      <w:r w:rsidRPr="00F15653">
        <w:t>Reviewing and advising on the outcomes of the study, including reports and publications that may result from it.</w:t>
      </w:r>
    </w:p>
    <w:p w14:paraId="2D91B169" w14:textId="77777777" w:rsidR="007A0FBB" w:rsidRPr="00A036FD" w:rsidRDefault="007A0FBB" w:rsidP="00F15653">
      <w:pPr>
        <w:pStyle w:val="BodyText"/>
        <w:rPr>
          <w:lang w:eastAsia="en-NZ"/>
        </w:rPr>
      </w:pPr>
    </w:p>
    <w:p w14:paraId="494FDE1D" w14:textId="2666BFDE" w:rsidR="007A0FBB" w:rsidRDefault="007A0FBB" w:rsidP="007A0FBB">
      <w:pPr>
        <w:spacing w:after="200" w:line="276" w:lineRule="auto"/>
        <w:rPr>
          <w:lang w:eastAsia="en-NZ"/>
        </w:rPr>
      </w:pPr>
      <w:r w:rsidRPr="009162C8">
        <w:rPr>
          <w:lang w:eastAsia="en-NZ"/>
        </w:rPr>
        <w:t>This project was committed to being responsive to Māori and Pacific</w:t>
      </w:r>
      <w:r w:rsidR="00B923F0">
        <w:rPr>
          <w:lang w:eastAsia="en-NZ"/>
        </w:rPr>
        <w:t xml:space="preserve"> peoples</w:t>
      </w:r>
      <w:r w:rsidRPr="009162C8">
        <w:rPr>
          <w:lang w:eastAsia="en-NZ"/>
        </w:rPr>
        <w:t xml:space="preserve">, and to meet our responsibilities under Te </w:t>
      </w:r>
      <w:r w:rsidR="000F1646">
        <w:rPr>
          <w:lang w:eastAsia="en-NZ"/>
        </w:rPr>
        <w:t>T</w:t>
      </w:r>
      <w:r w:rsidRPr="009162C8">
        <w:rPr>
          <w:lang w:eastAsia="en-NZ"/>
        </w:rPr>
        <w:t>iriti o Waitangi</w:t>
      </w:r>
      <w:r w:rsidR="0098050E">
        <w:rPr>
          <w:lang w:eastAsia="en-NZ"/>
        </w:rPr>
        <w:t xml:space="preserve"> </w:t>
      </w:r>
      <w:r w:rsidR="0098050E" w:rsidRPr="005328DA">
        <w:t>(the Treaty of Waitangi)</w:t>
      </w:r>
      <w:r w:rsidRPr="009162C8">
        <w:rPr>
          <w:lang w:eastAsia="en-NZ"/>
        </w:rPr>
        <w:t xml:space="preserve">. Therefore, representation from Māori and Pacific members was a priority, both </w:t>
      </w:r>
      <w:r w:rsidR="00B923F0">
        <w:rPr>
          <w:lang w:eastAsia="en-NZ"/>
        </w:rPr>
        <w:t>o</w:t>
      </w:r>
      <w:r w:rsidRPr="009162C8">
        <w:rPr>
          <w:lang w:eastAsia="en-NZ"/>
        </w:rPr>
        <w:t>n the scientific advisory group and on the steering group.</w:t>
      </w:r>
    </w:p>
    <w:p w14:paraId="1808D7A1" w14:textId="77777777" w:rsidR="007A0FBB" w:rsidRPr="00625DD9" w:rsidRDefault="007A0FBB" w:rsidP="00F15653">
      <w:pPr>
        <w:pStyle w:val="Heading2"/>
        <w:keepNext/>
        <w:rPr>
          <w:color w:val="206025"/>
          <w:lang w:val="mi-NZ"/>
        </w:rPr>
      </w:pPr>
      <w:bookmarkStart w:id="42" w:name="_Toc109393050"/>
      <w:r w:rsidRPr="00625DD9">
        <w:rPr>
          <w:color w:val="206025"/>
        </w:rPr>
        <w:t>Responsiveness to M</w:t>
      </w:r>
      <w:r w:rsidRPr="00625DD9">
        <w:rPr>
          <w:color w:val="206025"/>
          <w:lang w:val="mi-NZ"/>
        </w:rPr>
        <w:t>āori and Pacific peoples</w:t>
      </w:r>
      <w:bookmarkEnd w:id="42"/>
    </w:p>
    <w:p w14:paraId="658AC046" w14:textId="77777777" w:rsidR="00F15653" w:rsidRDefault="00F15653" w:rsidP="007A0FBB"/>
    <w:p w14:paraId="2644EDD8" w14:textId="62762D76" w:rsidR="007A0FBB" w:rsidRDefault="007A0FBB" w:rsidP="00A7055F">
      <w:r w:rsidRPr="005328DA">
        <w:t>In order to best address inequities in health outcomes for Māori and Pacific peoples</w:t>
      </w:r>
      <w:r>
        <w:t>,</w:t>
      </w:r>
      <w:r w:rsidRPr="005328DA">
        <w:fldChar w:fldCharType="begin"/>
      </w:r>
      <w:r w:rsidR="00914C24">
        <w:instrText xml:space="preserve"> ADDIN ZOTERO_ITEM CSL_CITATION {"citationID":"5R8hwjGI","properties":{"formattedCitation":"\\super 15,47\\nosupersub{}","plainCitation":"15,47","noteIndex":0},"citationItems":[{"id":199,"uris":["http://zotero.org/groups/4503991/items/6I7CNK7D"],"itemData":{"id":199,"type":"article-journal","abstract":"New Zealand was one of the first countries to establish a universal, tax-funded national health service. Unique features include innovative Māori services, the no-fault accident compensation scheme, and the Pharmaceutical Management Agency, which negotiates with pharmaceutical companies to get the best value for medicines purchased by public money. The so-called universal orientation of the health system, along with a strong commitment to social service provision, have contributed to New Zealand's favourable health statistics. However, despite a long-standing commitment to reducing health inequities, problems with access to care persist and the system is not delivering the promise of equitable health outcomes for all population groups. Primary health services and hospital-based services have developed largely independently, and major restructuring during the 1990s did not produce the expected efficiency gains. A focus on individual-level secondary services and performance targets has been prioritised over tackling issues such as suicide, obesity, and poverty-related diseases through community-based health promotion, preventive activities, and primary care. Future changes need to focus on strengthening the culture and capacity of the system to improve equity of outcomes, including expanding Māori health service provision, integrating existing services and structures with new ones, aligning resources with need to achieve pro-equity outcomes, and strengthening population-based approaches to tackling contemporary drivers of health status.","container-title":"Lancet (London, England)","DOI":"10.1016/S0140-6736(19)31238-3","ISSN":"1474-547X","issue":"10196","journalAbbreviation":"Lancet","language":"eng","note":"PMID: 31379334","page":"432-442","source":"PubMed","title":"New Zealand health system: universalism struggles with persisting inequities","title-short":"New Zealand health system","volume":"394","author":[{"family":"Goodyear-Smith","given":"Felicity"},{"family":"Ashton","given":"Toni"}],"issued":{"date-parts":[["2019",8,3]]}}},{"id":202,"uris":["http://zotero.org/groups/4503991/items/JBSAVA3E"],"itemData":{"id":202,"type":"article-journal","abstract":"Background\nEliminating indigenous and ethnic health inequities requires addressing the determinants of health inequities which includes institutionalised racism, and ensuring a health care system that delivers appropriate and equitable care. There is growing recognition of the importance of cultural competency and cultural safety at both individual health practitioner and organisational levels to achieve equitable health care. Some jurisdictions have included cultural competency in health professional licensing legislation, health professional accreditation standards, and pre-service and in-service training programmes. However, there are mixed definitions and understandings of cultural competency and cultural safety, and how best to achieve them.\n\nMethods\nA literature review of 59 international articles on the definitions of cultural competency and cultural safety was undertaken. Findings were contextualised to the cultural competency legislation, statements and initiatives present within Aotearoa New Zealand, a national Symposium on Cultural Competence and Māori Health, convened by the Medical Council of New Zealand and Te Ohu Rata o Aotearoa – Māori Medical Practitioners Association (Te ORA) and consultation with Māori medical practitioners via Te ORA.\n\nResults\nHealth practitioners, healthcare organisations and health systems need to be engaged in working towards cultural safety and critical consciousness. To do this, they must be prepared to critique the ‘taken for granted’ power structures and be prepared to challenge their own culture and cultural systems rather than prioritise becoming ‘competent’ in the cultures of others. The objective of cultural safety activities also needs to be clearly linked to achieving health equity. Healthcare organisations and authorities need to be held accountable for providing culturally safe care, as defined by patients and their communities, and as measured through progress towards achieving health equity.\n\nConclusions\nA move to cultural safety rather than cultural competency is recommended. We propose a definition for cultural safety that we believe to be more fit for purpose in achieving health equity, and clarify the essential principles and practical steps to operationalise this approach in healthcare organisations and workforce development. The unintended consequences of a narrow or limited understanding of cultural competency are discussed, along with recommendations for how a broader conceptualisation of these terms is important.","container-title":"International Journal for Equity in Health","DOI":"10.1186/s12939-019-1082-3","ISSN":"1475-9276","journalAbbreviation":"Int J Equity Health","note":"PMID: 31727076\nPMCID: PMC6857221","page":"174","source":"PubMed Central","title":"Why cultural safety rather than cultural competency is required to achieve health equity: a literature review and recommended definition","title-short":"Why cultural safety rather than cultural competency is required to achieve health equity","volume":"18","author":[{"family":"Curtis","given":"Elana"},{"family":"Jones","given":"Rhys"},{"family":"Tipene-Leach","given":"David"},{"family":"Walker","given":"Curtis"},{"family":"Loring","given":"Belinda"},{"family":"Paine","given":"Sarah-Jane"},{"family":"Reid","given":"Papaarangi"}],"issued":{"date-parts":[["2019",11,14]]}}}],"schema":"https://github.com/citation-style-language/schema/raw/master/csl-citation.json"} </w:instrText>
      </w:r>
      <w:r w:rsidRPr="005328DA">
        <w:fldChar w:fldCharType="separate"/>
      </w:r>
      <w:r w:rsidR="00914C24" w:rsidRPr="00914C24">
        <w:rPr>
          <w:rFonts w:ascii="Calibri" w:hAnsi="Calibri" w:cs="Calibri"/>
          <w:szCs w:val="24"/>
          <w:vertAlign w:val="superscript"/>
        </w:rPr>
        <w:t>15,47</w:t>
      </w:r>
      <w:r w:rsidRPr="005328DA">
        <w:fldChar w:fldCharType="end"/>
      </w:r>
      <w:r w:rsidRPr="005328DA">
        <w:t xml:space="preserve"> and </w:t>
      </w:r>
      <w:r w:rsidR="002F7A75">
        <w:t xml:space="preserve">to </w:t>
      </w:r>
      <w:r w:rsidRPr="005328DA">
        <w:t>avoid distrust</w:t>
      </w:r>
      <w:r>
        <w:t>,</w:t>
      </w:r>
      <w:r w:rsidRPr="005328DA">
        <w:fldChar w:fldCharType="begin"/>
      </w:r>
      <w:r w:rsidR="00914C24">
        <w:instrText xml:space="preserve"> ADDIN ZOTERO_ITEM CSL_CITATION {"citationID":"9fOJAaSj","properties":{"formattedCitation":"\\super 48\\nosupersub{}","plainCitation":"48","noteIndex":0},"citationItems":[{"id":205,"uris":["http://zotero.org/groups/4503991/items/J38TH9LY"],"itemData":{"id":205,"type":"article-journal","container-title":"Journal of the Royal Society of New Zealand","DOI":"10.1080/03036758.2022.2066142","journalAbbreviation":"Journal of the Royal Society of New Zealand","page":"1-11","source":"ResearchGate","title":"Kaitiakitanga – principles for protecting and promoting tamariki and rangatahi wellbeing in Growing Up in New Zealand","author":[{"family":"Paine","given":"Sarah-Jane"},{"family":"Neumann","given":"Denise"},{"family":"Langridge","given":"Fiona"},{"family":"Peters","given":"Aysha"},{"family":"Kingi","given":"Te"}],"issued":{"date-parts":[["2022",5,22]]}}}],"schema":"https://github.com/citation-style-language/schema/raw/master/csl-citation.json"} </w:instrText>
      </w:r>
      <w:r w:rsidRPr="005328DA">
        <w:fldChar w:fldCharType="separate"/>
      </w:r>
      <w:r w:rsidR="00914C24" w:rsidRPr="00914C24">
        <w:rPr>
          <w:rFonts w:ascii="Calibri" w:hAnsi="Calibri" w:cs="Calibri"/>
          <w:szCs w:val="24"/>
          <w:vertAlign w:val="superscript"/>
        </w:rPr>
        <w:t>48</w:t>
      </w:r>
      <w:r w:rsidRPr="005328DA">
        <w:fldChar w:fldCharType="end"/>
      </w:r>
      <w:r w:rsidRPr="005328DA">
        <w:t xml:space="preserve"> researchers must consider how to incorporate approaches which reflect Māori and Pacific lived realities. </w:t>
      </w:r>
      <w:r w:rsidRPr="205DEDA1">
        <w:t>This includes acknowledging harm secondary to colonisation, stigmatisation and racism, and consciously ensuring Māori and Pacific leadership, participation and priorities are central to research processes</w:t>
      </w:r>
      <w:r>
        <w:t>.</w:t>
      </w:r>
      <w:r w:rsidRPr="205DEDA1">
        <w:fldChar w:fldCharType="begin"/>
      </w:r>
      <w:r w:rsidR="005B4C2D">
        <w:instrText xml:space="preserve"> ADDIN ZOTERO_ITEM CSL_CITATION {"citationID":"FmaktoMb","properties":{"formattedCitation":"\\super 17\\nosupersub{}","plainCitation":"17","noteIndex":0},"citationItems":[{"id":61,"uris":["http://zotero.org/groups/4503991/items/DB8TQPXJ"],"itemData":{"id":61,"type":"article-journal","abstract":"Background:Research reporting guidelines are increasingly commonplace and shown to improve the quality of published health research and health outcomes. Despite severe health inequities among Indigenous Peoples and the potential for research to address the causes, there is an extended legacy of health research exploitingIndigenous Peoples. This paper describes the development of the CONSolIDated critERtia for strengthening the reporting of health research involving Indigenous Peoples (CONSIDER) statement.\n\nMethods:A collaborative prioritization process was conducted based on national and international statements andguidelines about Indigenous health research from the following nations (Peoples): Australia (Aboriginal and TorresStrait Islanders), Canada (First Nations Peoples, Métis), Hawaii (Native Hawaiian), New Zealand (Māori), Taiwan(Taiwan Indigenous Tribes), United States of America (First Nations Peoples) and Northern Scandinavian countries(Sami). A review of seven research guidelines was completed, and meta-synthesis was used to construct a reporting guideline checklist for transparent and comprehensive reporting of research involving Indigenous Peoples.\n\nResults:A list of 88 possible checklist items was generated, reconciled, and categorized. Eight research domains and 17 criteria for the reporting of research involving Indigenous Peoples were identified. The research reporting domains were: (i) governance; (ii) relationships; (iii) prioritization; (iv) methodologies; (v) participation; (vi) capacity;(vii) analysis and findings; and (viii) dissemination.\n\nConclusions:The CONSIDER statement is a collaborative synthesis and prioritization of national and international research statements and guidelines. The CONSIDER statement provides a checklist for the reporting of health research involving Indigenous peoples to strengthen research praxis and advance Indigenous health outcomes.\n\nKeywords:Indigenous peoples, Research reporting, Best practice, Equity","container-title":"BMC Medical Research Methodology","DOI":"10.1186/s12874-019-0815-8","journalAbbreviation":"BMC Medical Research Methodology","source":"ResearchGate","title":"Consolidated criteria for strengthening reporting of health research involving indigenous peoples: The CONSIDER statement","title-short":"Consolidated criteria for strengthening reporting of health research involving indigenous peoples","volume":"19","author":[{"family":"Huria","given":"Tania"},{"family":"Palmer","given":"Suetonia"},{"family":"Pitama","given":"Suzanne"},{"family":"Beckert","given":"Lutz"},{"family":"Lacey","given":"Cameron"},{"family":"Ewen","given":"Shaun"},{"family":"Smith","given":"Linda"}],"issued":{"date-parts":[["2019",8,9]]}}}],"schema":"https://github.com/citation-style-language/schema/raw/master/csl-citation.json"} </w:instrText>
      </w:r>
      <w:r w:rsidRPr="205DEDA1">
        <w:fldChar w:fldCharType="separate"/>
      </w:r>
      <w:r w:rsidR="005B4C2D" w:rsidRPr="005B4C2D">
        <w:rPr>
          <w:rFonts w:ascii="Calibri" w:hAnsi="Calibri" w:cs="Calibri"/>
          <w:szCs w:val="24"/>
          <w:vertAlign w:val="superscript"/>
        </w:rPr>
        <w:t>17</w:t>
      </w:r>
      <w:r w:rsidRPr="205DEDA1">
        <w:fldChar w:fldCharType="end"/>
      </w:r>
    </w:p>
    <w:p w14:paraId="56B31B21" w14:textId="77777777" w:rsidR="00F15653" w:rsidRPr="005328DA" w:rsidRDefault="00F15653" w:rsidP="00A7055F"/>
    <w:p w14:paraId="3D652D58" w14:textId="19841FD1" w:rsidR="007A0FBB" w:rsidRDefault="007A0FBB" w:rsidP="00A7055F">
      <w:r w:rsidRPr="005328DA">
        <w:t>When it comes to neurodevelopmental disorders, including those related to alcohol exposure, such as FASD in Aotearoa New Zealand, the inequities are stark, and have large implications for health, education, justice and social services</w:t>
      </w:r>
      <w:r>
        <w:t>.</w:t>
      </w:r>
      <w:r>
        <w:fldChar w:fldCharType="begin"/>
      </w:r>
      <w:r w:rsidR="00914C24">
        <w:instrText xml:space="preserve"> ADDIN ZOTERO_ITEM CSL_CITATION {"citationID":"bTQdLMYu","properties":{"formattedCitation":"\\super 16,43,49\\nosupersub{}","plainCitation":"16,43,49","noteIndex":0},"citationItems":[{"id":112,"uris":["http://zotero.org/groups/4503991/items/VEHQCW7P"],"itemData":{"id":112,"type":"article-journal","abstract":"It is found that social cognition (specifically recognizing emotions) was the only significant independent predictor of teacher-rated adaptive functioning even after including IQ, executive functioning, and adverse childhood experiences into the model. ABSTRACT Fetal Alcohol Spectrum Disorder (FASD) is one of the leading causes of intellectual disability and learning difficulties around the world. Children with FASD often have extremely low adaptive behavior due to the severity of brain impairment, however there is limited understanding as to the important predictors of adaptive behavior. In a study of 39 children with FASD and 29 comparison children, we found that social cognition (specifically recognizing emotions) was the only significant independent predictor of teacher-rated adaptive functioning even after including IQ, executive functioning, and adverse childhood experiences into the model. In this current study, Māori (Indigenous people of Aotearoa New Zealand) were overrepresented; therefore, the research was supported by a strong partnership with Te Wāhanga Hauora Māori (Māori Health Service). Aotearoa New Zealand’s colonized history is recognized and findings are discussed with regard to both the psychological literature and a Te Ao Māori worldview.","container-title":"Child neuropsychology : a journal on normal and abnormal development in childhood and adolescence","DOI":"10.1080/09297049.2020.1771296","source":"Semantic Scholar","title":"Cognitive and social/emotional influences on adaptive functioning in children with FASD: Clinical and cultural considerations","title-short":"Cognitive and social/emotional influences on adaptive functioning in children with FASD","author":[{"family":"Crawford","given":"A."},{"family":"Kahungunu","given":"Laurie Te Hāpuku Te Nahu Rongomaiwahine Rāua Ko"},{"family":"Peterson","given":"Elizabeth R."},{"family":"McGinn","given":"V."},{"family":"Robertshaw","given":"K."},{"family":"Tippett","given":"L."}],"issued":{"date-parts":[["2020"]]}}},{"id":212,"uris":["http://zotero.org/groups/4503991/items/SAANR4JK"],"itemData":{"id":212,"type":"article-journal","abstract":"Te Tiriti o Waitangi, a treaty negotiated between Māori (the Indigenous peoples of Aotearoa) and the British Crown, affirmed Māori sovereignty and guaranteed the protection of hauora (health). The Waitangi Tribunal, established in 1975 to investigate alleged breaches of the agreement, released a major report in 2019 (registered as WAI 2575) about breaches of te Tiriti within the health sector in relation to primary care, legislation, and health policy. This article explores the implications of this report for the New Zealand health sector and the decolonial transformation of health systems. The tribunal found that the Crown has systematically contravened obligations under te\nTiriti across the health sector. We complement the tribunal’s findings, through critical analysis, to make five substantive recommendations: (1) the adoption of Tiriti-compliant legislation and policy; (2) recognition of extant Māori political authority (tino rangatiratanga); (3) strengthening of accountability mechanisms; (4) investment in Māori health; and (5) embedding equity and anti-racism within the health sector. These recommendations are critical for upholding te Tiriti obligations. We see these requirements as making significant contributions to decolonizing health systems and policy in Aotearoa and thereby contributing to aspirations for health equity as a transformative concept.","container-title":"Health and Human Rights","ISSN":"1079-0969","issue":"1","journalAbbreviation":"Health Hum Rights","note":"PMID: 32669802\nPMCID: PMC7348423","page":"209-220","source":"PubMed Central","title":"The Waitangi Tribunal’s WAI 2575 Report","volume":"22","author":[{"family":"Came","given":"Heather"},{"family":"O’Sullivan","given":"Dominic"},{"family":"Kidd","given":"Jacquie"},{"family":"McCreanor","given":"Timothy"}],"issued":{"date-parts":[["2020",6]]}}},{"id":232,"uris":["http://zotero.org/groups/4503991/items/M85TUZ6B"],"itemData":{"id":232,"type":"article-journal","container-title":"New Zealand Medical Journal","language":"en","page":"14","source":"Zotero","title":"Describing the experience of Indigenous peoples with prenatal alcohol exposure and FASD: a global review of the literature to inform a Kaupapa Māori study into the experiences of Māori with FASD","author":[{"family":"Espiner","given":"Emma"},{"family":"Apou","given":"Freeman"},{"family":"Strickett","given":"Elizabeth"},{"family":"Crawford","given":"Andi"},{"family":"Ngawati","given":"Maria"}],"issued":{"date-parts":[["2022"]]}}}],"schema":"https://github.com/citation-style-language/schema/raw/master/csl-citation.json"} </w:instrText>
      </w:r>
      <w:r>
        <w:fldChar w:fldCharType="separate"/>
      </w:r>
      <w:r w:rsidR="00914C24" w:rsidRPr="00914C24">
        <w:rPr>
          <w:rFonts w:ascii="Calibri" w:hAnsi="Calibri" w:cs="Calibri"/>
          <w:szCs w:val="24"/>
          <w:vertAlign w:val="superscript"/>
        </w:rPr>
        <w:t>16,43,49</w:t>
      </w:r>
      <w:r>
        <w:fldChar w:fldCharType="end"/>
      </w:r>
      <w:r>
        <w:t xml:space="preserve"> </w:t>
      </w:r>
      <w:r w:rsidRPr="005328DA">
        <w:t xml:space="preserve">The disproportionate impact on Māori is a breach of Te Tiriti o Waitangi and has wider ramifications due to the lack of health, education and social supports available for </w:t>
      </w:r>
      <w:r w:rsidR="00B404C8">
        <w:t>Māori</w:t>
      </w:r>
      <w:r w:rsidRPr="005328DA">
        <w:t xml:space="preserve"> children</w:t>
      </w:r>
      <w:r>
        <w:t>.</w:t>
      </w:r>
      <w:r>
        <w:fldChar w:fldCharType="begin"/>
      </w:r>
      <w:r w:rsidR="00914C24">
        <w:instrText xml:space="preserve"> ADDIN ZOTERO_ITEM CSL_CITATION {"citationID":"LViJwFZj","properties":{"formattedCitation":"\\super 50\\nosupersub{}","plainCitation":"50","noteIndex":0},"citationItems":[{"id":216,"uris":["http://zotero.org/groups/4503991/items/T6E7ZCMV"],"itemData":{"id":216,"type":"article-journal","abstract":"How Canadian federal policy discourse on Fetal Alcohol Spectrum Disorder (FASD) frames the ‘problem’ of alcohol use and FASD in gendered and colonial ways that marginalize the needs of women is examined. In this paper, we examine how Canadian federal policy discourse on Fetal Alcohol Spectrum Disorder (FASD) frames the ‘problem’ of alcohol use and FASD in gendered and colonial ways that marginalize the needs of women. Applying a critical feminist lens to key policy documents, we show how Aboriginal women continue to be constructed as perpetrators of the ‘problem’ of FASD, while the structural, social, and historical processes (i.e., urbanization, racialization, and colonialism) that give rise to women’s health and social inequities are obscured. Our aim is to contribute to the dialogue that feminist, indigenous, and women’s health scholars have offered with respect to recognizing and problematizing the assumptions implicit within health policy. This analysis highlights the need to re-contextualize current policy discourses in ways that foreground women’s health experiences within intersections of power and ongoing processes of discrimination.","container-title":"undefined","language":"en","source":"www.semanticscholar.org","title":"Decolonizing Policy Discourse: Reframing the ‘Problem’ of Fetal Alcohol Spectrum Disorder","title-short":"Decolonizing Policy Discourse","URL":"https://www.semanticscholar.org/paper/Decolonizing-Policy-Discourse%3A-Reframing-the-of-Hunting-Browne/a7b8e821ccabbb7633b90ea7ed8d3162b5a2fac2","author":[{"family":"Hunting","given":"G."},{"family":"Browne","given":"A."}],"accessed":{"date-parts":[["2022",6,21]]},"issued":{"date-parts":[["2012"]]}}}],"schema":"https://github.com/citation-style-language/schema/raw/master/csl-citation.json"} </w:instrText>
      </w:r>
      <w:r>
        <w:fldChar w:fldCharType="separate"/>
      </w:r>
      <w:r w:rsidR="00914C24" w:rsidRPr="00914C24">
        <w:rPr>
          <w:rFonts w:ascii="Calibri" w:hAnsi="Calibri" w:cs="Calibri"/>
          <w:szCs w:val="24"/>
          <w:vertAlign w:val="superscript"/>
        </w:rPr>
        <w:t>50</w:t>
      </w:r>
      <w:r>
        <w:fldChar w:fldCharType="end"/>
      </w:r>
      <w:r w:rsidRPr="005328DA">
        <w:t xml:space="preserve"> Additionally there is a history of stigmatising Indigenous communities based on FASD prevalence, rather than attributing this harm to the historical and generational trauma of colonisation.</w:t>
      </w:r>
    </w:p>
    <w:p w14:paraId="08CFF79F" w14:textId="77777777" w:rsidR="00F15653" w:rsidRPr="005328DA" w:rsidRDefault="00F15653" w:rsidP="00A7055F"/>
    <w:p w14:paraId="6D895372" w14:textId="79E5919E" w:rsidR="007A0FBB" w:rsidRPr="005328DA" w:rsidRDefault="007A0FBB" w:rsidP="00A7055F">
      <w:r w:rsidRPr="005328DA">
        <w:t>In research investigating children impacted by neurocognitive outcomes related to alcohol there has been a little effort to incorporate Indigenous approaches, and these efforts are often in conflict with the academic system and its priorities.</w:t>
      </w:r>
      <w:r>
        <w:fldChar w:fldCharType="begin"/>
      </w:r>
      <w:r w:rsidR="00914C24">
        <w:instrText xml:space="preserve"> ADDIN ZOTERO_ITEM CSL_CITATION {"citationID":"NVHMirk6","properties":{"formattedCitation":"\\super 49\\nosupersub{}","plainCitation":"49","noteIndex":0},"citationItems":[{"id":232,"uris":["http://zotero.org/groups/4503991/items/M85TUZ6B"],"itemData":{"id":232,"type":"article-journal","container-title":"New Zealand Medical Journal","language":"en","page":"14","source":"Zotero","title":"Describing the experience of Indigenous peoples with prenatal alcohol exposure and FASD: a global review of the literature to inform a Kaupapa Māori study into the experiences of Māori with FASD","author":[{"family":"Espiner","given":"Emma"},{"family":"Apou","given":"Freeman"},{"family":"Strickett","given":"Elizabeth"},{"family":"Crawford","given":"Andi"},{"family":"Ngawati","given":"Maria"}],"issued":{"date-parts":[["2022"]]}}}],"schema":"https://github.com/citation-style-language/schema/raw/master/csl-citation.json"} </w:instrText>
      </w:r>
      <w:r>
        <w:fldChar w:fldCharType="separate"/>
      </w:r>
      <w:r w:rsidR="00914C24" w:rsidRPr="00914C24">
        <w:rPr>
          <w:rFonts w:ascii="Calibri" w:hAnsi="Calibri" w:cs="Calibri"/>
          <w:szCs w:val="24"/>
          <w:vertAlign w:val="superscript"/>
        </w:rPr>
        <w:t>49</w:t>
      </w:r>
      <w:r>
        <w:fldChar w:fldCharType="end"/>
      </w:r>
      <w:r w:rsidRPr="005328DA">
        <w:t xml:space="preserve"> In a recent global review of literature describing </w:t>
      </w:r>
      <w:r w:rsidR="005238B7">
        <w:t>I</w:t>
      </w:r>
      <w:r w:rsidRPr="005328DA">
        <w:t>ndigenous experiences of people with prenatal alcohol exposure and FASD, there was only one study from Aotearoa New Zealand, which met criteria for inclusion.</w:t>
      </w:r>
      <w:r>
        <w:fldChar w:fldCharType="begin"/>
      </w:r>
      <w:r w:rsidR="00914C24">
        <w:instrText xml:space="preserve"> ADDIN ZOTERO_ITEM CSL_CITATION {"citationID":"HiGtigC2","properties":{"formattedCitation":"\\super 49\\nosupersub{}","plainCitation":"49","noteIndex":0},"citationItems":[{"id":232,"uris":["http://zotero.org/groups/4503991/items/M85TUZ6B"],"itemData":{"id":232,"type":"article-journal","container-title":"New Zealand Medical Journal","language":"en","page":"14","source":"Zotero","title":"Describing the experience of Indigenous peoples with prenatal alcohol exposure and FASD: a global review of the literature to inform a Kaupapa Māori study into the experiences of Māori with FASD","author":[{"family":"Espiner","given":"Emma"},{"family":"Apou","given":"Freeman"},{"family":"Strickett","given":"Elizabeth"},{"family":"Crawford","given":"Andi"},{"family":"Ngawati","given":"Maria"}],"issued":{"date-parts":[["2022"]]}}}],"schema":"https://github.com/citation-style-language/schema/raw/master/csl-citation.json"} </w:instrText>
      </w:r>
      <w:r>
        <w:fldChar w:fldCharType="separate"/>
      </w:r>
      <w:r w:rsidR="00914C24" w:rsidRPr="00914C24">
        <w:rPr>
          <w:rFonts w:ascii="Calibri" w:hAnsi="Calibri" w:cs="Calibri"/>
          <w:szCs w:val="24"/>
          <w:vertAlign w:val="superscript"/>
        </w:rPr>
        <w:t>49</w:t>
      </w:r>
      <w:r>
        <w:fldChar w:fldCharType="end"/>
      </w:r>
      <w:r w:rsidRPr="005328DA">
        <w:t xml:space="preserve"> This is in contrast with the priority placed on including cultural considerations/sensitivity/safety/inclusivity within research in FASD. One fifth of stakeholders interviewed about priorities for review of Australian assessment guidelines placed cultural consideration as important for reviewing content of assessment guidelines</w:t>
      </w:r>
      <w:r>
        <w:t>.</w:t>
      </w:r>
      <w:r>
        <w:fldChar w:fldCharType="begin"/>
      </w:r>
      <w:r w:rsidR="00914C24">
        <w:instrText xml:space="preserve"> ADDIN ZOTERO_ITEM CSL_CITATION {"citationID":"UYG3KMNU","properties":{"formattedCitation":"\\super 51\\nosupersub{}","plainCitation":"51","noteIndex":0},"citationItems":[{"id":220,"uris":["http://zotero.org/groups/4503991/items/Z4S8DH2I"],"itemData":{"id":220,"type":"article-journal","abstract":"Engaging stakeholders in setting priorities will ensure the revised Australian Guide can be as relevant and meaningful as possible for the primary end-users and that it meets the needs of individuals with lived experience who will be most affected by the diagnosis. Since the 2016 release of the Australian Guide to the Diagnosis of Fetal Alcohol Spectrum Disorder (FASD), considerable progress has been made in the identification and diagnosis of the disorder. As part of a larger process to review and update the Guide, the aim of this study was to identify review priorities from a broad range of stakeholders involved in the assessment and diagnosis of FASD. Sixty-two stakeholders, including healthcare practitioners, researchers, other specialists, individuals with cultural expertise, lived experience and consumer representatives completed an online survey asking them to describe up to five priorities for the review of the Australian Guide to the Diagnosis of FASD. A total of 267 priorities were described. Content analysis of responses revealed priority areas relating to diagnostic criteria (n = 82, 30.7%), guideline content (n = 91, 34.1%), guideline dissemination (n = 15, 5.6%) and guideline implementation (n = 63, 23.6%). Other considerations included prevention and screening of FASD (n = 16, 6%). Engaging stakeholders in setting priorities will ensure the revised Australian Guide can be as relevant and meaningful as possible for the primary end-users and that it meets the needs of individuals with lived experience who will be most affected by the diagnosis.","container-title":"International journal of environmental research and public health","DOI":"10.3390/ijerph19105823","source":"Semantic Scholar","title":"Key Stakeholder Priorities for the Review and Update of the Australian Guide to Diagnosis of Fetal Alcohol Spectrum Disorder: A Qualitative Descriptive Study","title-short":"Key Stakeholder Priorities for the Review and Update of the Australian Guide to Diagnosis of Fetal Alcohol Spectrum Disorder","author":[{"family":"Hayes","given":"N."},{"family":"Akison","given":"L."},{"family":"Goldsbury","given":"Sarah"},{"family":"Hewlett","given":"Nicole"},{"family":"Elliott","given":"E."},{"family":"Finlay-Jones","given":"A."},{"family":"Shanley","given":"Dianne C."},{"family":"Bagley","given":"Kerryn"},{"family":"Crawford","given":"A."},{"family":"Till","given":"Haydn"},{"family":"Crichton","given":"Alison"},{"family":"Friend","given":"R."},{"family":"Moritz","given":"K."},{"family":"Mutch","given":"R."},{"family":"Harrington","given":"Sophie"},{"family":"Webster","given":"A."},{"family":"Reid","given":"N."}],"issued":{"date-parts":[["2022"]]}}}],"schema":"https://github.com/citation-style-language/schema/raw/master/csl-citation.json"} </w:instrText>
      </w:r>
      <w:r>
        <w:fldChar w:fldCharType="separate"/>
      </w:r>
      <w:r w:rsidR="00914C24" w:rsidRPr="00914C24">
        <w:rPr>
          <w:rFonts w:ascii="Calibri" w:hAnsi="Calibri" w:cs="Calibri"/>
          <w:szCs w:val="24"/>
          <w:vertAlign w:val="superscript"/>
        </w:rPr>
        <w:t>51</w:t>
      </w:r>
      <w:r>
        <w:fldChar w:fldCharType="end"/>
      </w:r>
    </w:p>
    <w:p w14:paraId="48532B62" w14:textId="77777777" w:rsidR="007A0FBB" w:rsidRPr="005328DA" w:rsidRDefault="007A0FBB" w:rsidP="007A0FBB"/>
    <w:p w14:paraId="39B428E4" w14:textId="0F549F1A" w:rsidR="007A0FBB" w:rsidRPr="005328DA" w:rsidRDefault="00F83626" w:rsidP="00981D1E">
      <w:pPr>
        <w:pStyle w:val="Heading1"/>
      </w:pPr>
      <w:bookmarkStart w:id="43" w:name="_Toc109393051"/>
      <w:r w:rsidRPr="005328DA">
        <w:lastRenderedPageBreak/>
        <w:t>C</w:t>
      </w:r>
      <w:r>
        <w:t>onsider</w:t>
      </w:r>
      <w:r w:rsidR="00AF19E5" w:rsidRPr="005328DA">
        <w:t xml:space="preserve"> </w:t>
      </w:r>
      <w:r w:rsidR="00981D1E">
        <w:t>s</w:t>
      </w:r>
      <w:r w:rsidR="00F15653" w:rsidRPr="005328DA">
        <w:t>tatement</w:t>
      </w:r>
      <w:bookmarkEnd w:id="43"/>
    </w:p>
    <w:p w14:paraId="2ACD76A6" w14:textId="77777777" w:rsidR="00F15653" w:rsidRDefault="00F15653" w:rsidP="007A0FBB"/>
    <w:p w14:paraId="4F9187F2" w14:textId="234E0EE7" w:rsidR="007A0FBB" w:rsidRDefault="007A0FBB" w:rsidP="007A0FBB">
      <w:r w:rsidRPr="005328DA">
        <w:t xml:space="preserve">This study investigating neurocognitive outcomes related to prenatal alcohol exposure in the </w:t>
      </w:r>
      <w:r w:rsidR="003306A5" w:rsidRPr="0026453E">
        <w:rPr>
          <w:i/>
          <w:iCs/>
        </w:rPr>
        <w:t>GUiNZ</w:t>
      </w:r>
      <w:r w:rsidRPr="005328DA">
        <w:t xml:space="preserve"> cohort, examined and adapted processes in alignment with the </w:t>
      </w:r>
      <w:r w:rsidRPr="005328DA">
        <w:rPr>
          <w:rFonts w:eastAsia="Times New Roman"/>
        </w:rPr>
        <w:t>consolidated criteria for strengthening reporting of health research involving indigenous peoples (CONSIDER statement)</w:t>
      </w:r>
      <w:r w:rsidRPr="005328DA">
        <w:t>.</w:t>
      </w:r>
      <w:r w:rsidR="00DB3AB4" w:rsidRPr="205DEDA1">
        <w:fldChar w:fldCharType="begin"/>
      </w:r>
      <w:r w:rsidR="005B4C2D">
        <w:instrText xml:space="preserve"> ADDIN ZOTERO_ITEM CSL_CITATION {"citationID":"3Bb22whi","properties":{"formattedCitation":"\\super 17\\nosupersub{}","plainCitation":"17","noteIndex":0},"citationItems":[{"id":61,"uris":["http://zotero.org/groups/4503991/items/DB8TQPXJ"],"itemData":{"id":61,"type":"article-journal","abstract":"Background:Research reporting guidelines are increasingly commonplace and shown to improve the quality of published health research and health outcomes. Despite severe health inequities among Indigenous Peoples and the potential for research to address the causes, there is an extended legacy of health research exploitingIndigenous Peoples. This paper describes the development of the CONSolIDated critERtia for strengthening the reporting of health research involving Indigenous Peoples (CONSIDER) statement.\n\nMethods:A collaborative prioritization process was conducted based on national and international statements andguidelines about Indigenous health research from the following nations (Peoples): Australia (Aboriginal and TorresStrait Islanders), Canada (First Nations Peoples, Métis), Hawaii (Native Hawaiian), New Zealand (Māori), Taiwan(Taiwan Indigenous Tribes), United States of America (First Nations Peoples) and Northern Scandinavian countries(Sami). A review of seven research guidelines was completed, and meta-synthesis was used to construct a reporting guideline checklist for transparent and comprehensive reporting of research involving Indigenous Peoples.\n\nResults:A list of 88 possible checklist items was generated, reconciled, and categorized. Eight research domains and 17 criteria for the reporting of research involving Indigenous Peoples were identified. The research reporting domains were: (i) governance; (ii) relationships; (iii) prioritization; (iv) methodologies; (v) participation; (vi) capacity;(vii) analysis and findings; and (viii) dissemination.\n\nConclusions:The CONSIDER statement is a collaborative synthesis and prioritization of national and international research statements and guidelines. The CONSIDER statement provides a checklist for the reporting of health research involving Indigenous peoples to strengthen research praxis and advance Indigenous health outcomes.\n\nKeywords:Indigenous peoples, Research reporting, Best practice, Equity","container-title":"BMC Medical Research Methodology","DOI":"10.1186/s12874-019-0815-8","journalAbbreviation":"BMC Medical Research Methodology","source":"ResearchGate","title":"Consolidated criteria for strengthening reporting of health research involving indigenous peoples: The CONSIDER statement","title-short":"Consolidated criteria for strengthening reporting of health research involving indigenous peoples","volume":"19","author":[{"family":"Huria","given":"Tania"},{"family":"Palmer","given":"Suetonia"},{"family":"Pitama","given":"Suzanne"},{"family":"Beckert","given":"Lutz"},{"family":"Lacey","given":"Cameron"},{"family":"Ewen","given":"Shaun"},{"family":"Smith","given":"Linda"}],"issued":{"date-parts":[["2019",8,9]]}}}],"schema":"https://github.com/citation-style-language/schema/raw/master/csl-citation.json"} </w:instrText>
      </w:r>
      <w:r w:rsidR="00DB3AB4" w:rsidRPr="205DEDA1">
        <w:fldChar w:fldCharType="separate"/>
      </w:r>
      <w:r w:rsidR="005B4C2D" w:rsidRPr="005B4C2D">
        <w:rPr>
          <w:rFonts w:ascii="Calibri" w:hAnsi="Calibri" w:cs="Calibri"/>
          <w:szCs w:val="24"/>
          <w:vertAlign w:val="superscript"/>
        </w:rPr>
        <w:t>17</w:t>
      </w:r>
      <w:r w:rsidR="00DB3AB4" w:rsidRPr="205DEDA1">
        <w:fldChar w:fldCharType="end"/>
      </w:r>
      <w:bookmarkStart w:id="44" w:name="_Hlk106874262"/>
      <w:r w:rsidR="00DB3AB4" w:rsidRPr="003D628F">
        <w:t xml:space="preserve"> </w:t>
      </w:r>
      <w:r w:rsidRPr="005328DA">
        <w:t xml:space="preserve"> This set of principles provide a framework for assessing and adhering to cultural safety within research studies. </w:t>
      </w:r>
    </w:p>
    <w:p w14:paraId="635D3CF2" w14:textId="77777777" w:rsidR="00F15653" w:rsidRPr="00F15653" w:rsidRDefault="00F15653" w:rsidP="00F15653">
      <w:pPr>
        <w:pStyle w:val="BodyText"/>
      </w:pPr>
    </w:p>
    <w:bookmarkEnd w:id="44"/>
    <w:p w14:paraId="1D1935F1" w14:textId="730D0407" w:rsidR="007A0FBB" w:rsidRDefault="007A0FBB" w:rsidP="007A0FBB">
      <w:r w:rsidRPr="005328DA">
        <w:t>The CONSIDER statement contains eight research domains and 17 criteria for the reporting of research involving Indigenous Peoples. The CONSIDER statement aims to strengthen research practices and reporting to enhance research conduct and dissemination to support indigenous health equity. The checklist includes the research domains of (i) governance; (ii) relationships; (iii) prioritization; (iv) methodologies; (v) participation; (vi) capacity; (vii) analysis and findings; and (viii) dissemination.</w:t>
      </w:r>
      <w:r w:rsidR="000C3314">
        <w:fldChar w:fldCharType="begin"/>
      </w:r>
      <w:r w:rsidR="005B4C2D">
        <w:instrText xml:space="preserve"> ADDIN ZOTERO_ITEM CSL_CITATION {"citationID":"EcohAqS3","properties":{"formattedCitation":"\\super 17\\nosupersub{}","plainCitation":"17","noteIndex":0},"citationItems":[{"id":61,"uris":["http://zotero.org/groups/4503991/items/DB8TQPXJ"],"itemData":{"id":61,"type":"article-journal","abstract":"Background:Research reporting guidelines are increasingly commonplace and shown to improve the quality of published health research and health outcomes. Despite severe health inequities among Indigenous Peoples and the potential for research to address the causes, there is an extended legacy of health research exploitingIndigenous Peoples. This paper describes the development of the CONSolIDated critERtia for strengthening the reporting of health research involving Indigenous Peoples (CONSIDER) statement.\n\nMethods:A collaborative prioritization process was conducted based on national and international statements andguidelines about Indigenous health research from the following nations (Peoples): Australia (Aboriginal and TorresStrait Islanders), Canada (First Nations Peoples, Métis), Hawaii (Native Hawaiian), New Zealand (Māori), Taiwan(Taiwan Indigenous Tribes), United States of America (First Nations Peoples) and Northern Scandinavian countries(Sami). A review of seven research guidelines was completed, and meta-synthesis was used to construct a reporting guideline checklist for transparent and comprehensive reporting of research involving Indigenous Peoples.\n\nResults:A list of 88 possible checklist items was generated, reconciled, and categorized. Eight research domains and 17 criteria for the reporting of research involving Indigenous Peoples were identified. The research reporting domains were: (i) governance; (ii) relationships; (iii) prioritization; (iv) methodologies; (v) participation; (vi) capacity;(vii) analysis and findings; and (viii) dissemination.\n\nConclusions:The CONSIDER statement is a collaborative synthesis and prioritization of national and international research statements and guidelines. The CONSIDER statement provides a checklist for the reporting of health research involving Indigenous peoples to strengthen research praxis and advance Indigenous health outcomes.\n\nKeywords:Indigenous peoples, Research reporting, Best practice, Equity","container-title":"BMC Medical Research Methodology","DOI":"10.1186/s12874-019-0815-8","journalAbbreviation":"BMC Medical Research Methodology","source":"ResearchGate","title":"Consolidated criteria for strengthening reporting of health research involving indigenous peoples: The CONSIDER statement","title-short":"Consolidated criteria for strengthening reporting of health research involving indigenous peoples","volume":"19","author":[{"family":"Huria","given":"Tania"},{"family":"Palmer","given":"Suetonia"},{"family":"Pitama","given":"Suzanne"},{"family":"Beckert","given":"Lutz"},{"family":"Lacey","given":"Cameron"},{"family":"Ewen","given":"Shaun"},{"family":"Smith","given":"Linda"}],"issued":{"date-parts":[["2019",8,9]]}}}],"schema":"https://github.com/citation-style-language/schema/raw/master/csl-citation.json"} </w:instrText>
      </w:r>
      <w:r w:rsidR="000C3314">
        <w:fldChar w:fldCharType="separate"/>
      </w:r>
      <w:r w:rsidR="005B4C2D" w:rsidRPr="005B4C2D">
        <w:rPr>
          <w:rFonts w:ascii="Calibri" w:hAnsi="Calibri" w:cs="Calibri"/>
          <w:szCs w:val="24"/>
          <w:vertAlign w:val="superscript"/>
        </w:rPr>
        <w:t>17</w:t>
      </w:r>
      <w:r w:rsidR="000C3314">
        <w:fldChar w:fldCharType="end"/>
      </w:r>
      <w:r w:rsidRPr="005328DA">
        <w:t xml:space="preserve"> The CONSIDER statement was used to reflect on key aspects of this study’s alignment with reporting of research and are summarised in </w:t>
      </w:r>
      <w:r>
        <w:t>Appendix 1</w:t>
      </w:r>
      <w:r w:rsidR="00F15653">
        <w:t>.</w:t>
      </w:r>
    </w:p>
    <w:p w14:paraId="1F11AC5C" w14:textId="77777777" w:rsidR="00F15653" w:rsidRPr="005328DA" w:rsidRDefault="00F15653" w:rsidP="007A0FBB"/>
    <w:p w14:paraId="6B372F05" w14:textId="77777777" w:rsidR="007A0FBB" w:rsidRPr="00625DD9" w:rsidRDefault="007A0FBB" w:rsidP="00F15653">
      <w:pPr>
        <w:pStyle w:val="Heading2"/>
        <w:rPr>
          <w:color w:val="206025"/>
        </w:rPr>
      </w:pPr>
      <w:bookmarkStart w:id="45" w:name="_Toc109393052"/>
      <w:r w:rsidRPr="00625DD9">
        <w:rPr>
          <w:color w:val="206025"/>
        </w:rPr>
        <w:t>Domain One: Governance</w:t>
      </w:r>
      <w:bookmarkEnd w:id="45"/>
    </w:p>
    <w:p w14:paraId="260A6616" w14:textId="77777777" w:rsidR="00F15653" w:rsidRDefault="00F15653" w:rsidP="007A0FBB"/>
    <w:p w14:paraId="3F13D62B" w14:textId="4C61FB3A" w:rsidR="007A0FBB" w:rsidRPr="005328DA" w:rsidRDefault="007A0FBB" w:rsidP="00A7055F">
      <w:r w:rsidRPr="005328DA">
        <w:t xml:space="preserve">Partnerships and governance were developed on the foundations of </w:t>
      </w:r>
      <w:r w:rsidRPr="00160932">
        <w:rPr>
          <w:i/>
          <w:iCs/>
        </w:rPr>
        <w:t xml:space="preserve">GUiNZ’s </w:t>
      </w:r>
      <w:r w:rsidRPr="005328DA">
        <w:t>Kaitiaki principles</w:t>
      </w:r>
      <w:r>
        <w:fldChar w:fldCharType="begin"/>
      </w:r>
      <w:r w:rsidR="00914C24">
        <w:instrText xml:space="preserve"> ADDIN ZOTERO_ITEM CSL_CITATION {"citationID":"v1vac4ho","properties":{"formattedCitation":"\\super 48\\nosupersub{}","plainCitation":"48","noteIndex":0},"citationItems":[{"id":205,"uris":["http://zotero.org/groups/4503991/items/J38TH9LY"],"itemData":{"id":205,"type":"article-journal","container-title":"Journal of the Royal Society of New Zealand","DOI":"10.1080/03036758.2022.2066142","journalAbbreviation":"Journal of the Royal Society of New Zealand","page":"1-11","source":"ResearchGate","title":"Kaitiakitanga – principles for protecting and promoting tamariki and rangatahi wellbeing in Growing Up in New Zealand","author":[{"family":"Paine","given":"Sarah-Jane"},{"family":"Neumann","given":"Denise"},{"family":"Langridge","given":"Fiona"},{"family":"Peters","given":"Aysha"},{"family":"Kingi","given":"Te"}],"issued":{"date-parts":[["2022",5,22]]}}}],"schema":"https://github.com/citation-style-language/schema/raw/master/csl-citation.json"} </w:instrText>
      </w:r>
      <w:r>
        <w:fldChar w:fldCharType="separate"/>
      </w:r>
      <w:r w:rsidR="00914C24" w:rsidRPr="00914C24">
        <w:rPr>
          <w:rFonts w:ascii="Calibri" w:hAnsi="Calibri" w:cs="Calibri"/>
          <w:szCs w:val="24"/>
          <w:vertAlign w:val="superscript"/>
        </w:rPr>
        <w:t>48</w:t>
      </w:r>
      <w:r>
        <w:fldChar w:fldCharType="end"/>
      </w:r>
      <w:r w:rsidRPr="005328DA">
        <w:t xml:space="preserve"> which are a set of 12 high level principles developed by the Māori Kaitiaki group at the inception of the study</w:t>
      </w:r>
      <w:r>
        <w:fldChar w:fldCharType="begin"/>
      </w:r>
      <w:r w:rsidR="009F5BCD">
        <w:instrText xml:space="preserve"> ADDIN ZOTERO_ITEM CSL_CITATION {"citationID":"QnhYWjQp","properties":{"formattedCitation":"\\super 29\\nosupersub{}","plainCitation":"29","noteIndex":0},"citationItems":[{"id":223,"uris":["http://zotero.org/groups/4503991/items/ABTEQEAF"],"itemData":{"id":223,"type":"article-journal","abstract":"Growing Up in New Zealand, a longitudinal study following nearly 7,000 children, has faced some unique challenges in identifying, enrolling, and retaining a large and diverse antenatal cohort. Identification of a study region with population demographics that enabled enrollment of an appropriately diverse sample was required as was intensive community and participant engagement in order to promote the study. Complementary methods used included direct engagement with prospective participants and the community and indirect engagement via media. Thus far, retention rates above 95% have been achieved by maintaining a multimethod approach that includes valuing participants and building trusting relationships, strong brand recognition, community engagement, maintenance of participant contact and location records, ensuring high-quality interactions between the participants and the study, pretesting measures and methods prior to the main cohort, and using participant feedback to inform the measures and methods used in future waves of data collection.","container-title":"Evaluation &amp; the Health Professions","DOI":"10.1177/0163278712462717","ISSN":"1552-3918","issue":"4","journalAbbreviation":"Eval Health Prof","language":"eng","note":"PMID: 23109469","page":"411-433","source":"PubMed","title":"How do you recruit and retain a prebirth cohort? Lessons learnt from growing up in New Zealand","title-short":"How do you recruit and retain a prebirth cohort?","volume":"37","author":[{"family":"Morton","given":"Susan M. B."},{"family":"Grant","given":"Cameron C."},{"family":"Carr","given":"Polly E. Atatoa"},{"family":"Robinson","given":"Elizabeth M."},{"family":"Kinloch","given":"Jennifer M."},{"family":"Fleming","given":"Courtney J."},{"family":"Kingi","given":"Te Kani R."},{"family":"Perese","given":"Lana M."},{"family":"Liang","given":"Renee"}],"issued":{"date-parts":[["2014",12]]}}}],"schema":"https://github.com/citation-style-language/schema/raw/master/csl-citation.json"} </w:instrText>
      </w:r>
      <w:r>
        <w:fldChar w:fldCharType="separate"/>
      </w:r>
      <w:r w:rsidR="009F5BCD" w:rsidRPr="009F5BCD">
        <w:rPr>
          <w:rFonts w:ascii="Calibri" w:hAnsi="Calibri" w:cs="Calibri"/>
          <w:szCs w:val="24"/>
          <w:vertAlign w:val="superscript"/>
        </w:rPr>
        <w:t>29</w:t>
      </w:r>
      <w:r>
        <w:fldChar w:fldCharType="end"/>
      </w:r>
      <w:r w:rsidRPr="005328DA">
        <w:rPr>
          <w:vertAlign w:val="superscript"/>
        </w:rPr>
        <w:t xml:space="preserve"> </w:t>
      </w:r>
      <w:r w:rsidRPr="005328DA">
        <w:t>and the Māori and Pacific governance by way of advisory groups and</w:t>
      </w:r>
      <w:r w:rsidR="00160932">
        <w:t xml:space="preserve"> GUiNZ</w:t>
      </w:r>
      <w:r w:rsidRPr="005328DA">
        <w:t xml:space="preserve"> theme leaders. </w:t>
      </w:r>
      <w:r w:rsidR="00160932" w:rsidRPr="009179DB">
        <w:t>GUiNZ</w:t>
      </w:r>
      <w:r w:rsidRPr="005328DA">
        <w:t xml:space="preserve"> endeavours to adhere to the principles of Te Mana Rauranga (Māori Data Sovereignty) and the emerging Pacific Data Sovereignty work through the Kaitiaki principles, including placing a kaitiaki section in the data access processes. For this study</w:t>
      </w:r>
      <w:r w:rsidR="00056A40">
        <w:t>,</w:t>
      </w:r>
      <w:r w:rsidRPr="005328DA">
        <w:t xml:space="preserve"> investigating the relationship between prenatal alcohol use and neurocognitive outcomes</w:t>
      </w:r>
      <w:r w:rsidR="00056A40">
        <w:t>,</w:t>
      </w:r>
      <w:r w:rsidRPr="005328DA">
        <w:t xml:space="preserve"> two advisory groups were set up: a scientific advisory and a steering group. It was a priority in both groups to ensure Māori and Pacific experts and community leaders were included in these groups. Part of the remit of these groups was to </w:t>
      </w:r>
      <w:r w:rsidR="0089465F">
        <w:t xml:space="preserve">advise on </w:t>
      </w:r>
      <w:r w:rsidRPr="005328DA">
        <w:t xml:space="preserve">research activities </w:t>
      </w:r>
      <w:r w:rsidR="0089465F">
        <w:t xml:space="preserve">being </w:t>
      </w:r>
      <w:r w:rsidRPr="005328DA">
        <w:t>culturally safe, ethical and appropriate. Advisors were included based on expertise, alongside relationship to the research team and other advisors. This ensured partnership was not symbolic, but rather operationalised through continued discussion, sharing and listening. Ideally there would have been Māori and Pacific researchers in the core team and more Māori and Pacific in the advisory groups to ensure there is a safe space for all Māori and Pacific researchers and advisors. This ability to ensure good representation of Māori and Pacific researchers and advisors is limited by structural and systems barriers due to lack of capacity and the system to build the capacity.</w:t>
      </w:r>
    </w:p>
    <w:p w14:paraId="770BF321" w14:textId="77777777" w:rsidR="007A0FBB" w:rsidRPr="005328DA" w:rsidRDefault="007A0FBB" w:rsidP="00A7055F"/>
    <w:p w14:paraId="207B2C15" w14:textId="7AB7FC0C" w:rsidR="007A0FBB" w:rsidRPr="005328DA" w:rsidRDefault="007A0FBB" w:rsidP="00A7055F">
      <w:r w:rsidRPr="005328DA">
        <w:t xml:space="preserve">The research team was cognisant of the historical harms caused by researchers and their </w:t>
      </w:r>
      <w:r w:rsidRPr="005328DA">
        <w:lastRenderedPageBreak/>
        <w:t>organisations, due to lack of recognition of the impacts of colonisation and ensuring processes uphold the Te Tiriti o Waitangi.</w:t>
      </w:r>
      <w:r>
        <w:fldChar w:fldCharType="begin"/>
      </w:r>
      <w:r w:rsidR="00914C24">
        <w:instrText xml:space="preserve"> ADDIN ZOTERO_ITEM CSL_CITATION {"citationID":"XZOTneUV","properties":{"formattedCitation":"\\super 17,48,49\\nosupersub{}","plainCitation":"17,48,49","noteIndex":0},"citationItems":[{"id":205,"uris":["http://zotero.org/groups/4503991/items/J38TH9LY"],"itemData":{"id":205,"type":"article-journal","container-title":"Journal of the Royal Society of New Zealand","DOI":"10.1080/03036758.2022.2066142","journalAbbreviation":"Journal of the Royal Society of New Zealand","page":"1-11","source":"ResearchGate","title":"Kaitiakitanga – principles for protecting and promoting tamariki and rangatahi wellbeing in Growing Up in New Zealand","author":[{"family":"Paine","given":"Sarah-Jane"},{"family":"Neumann","given":"Denise"},{"family":"Langridge","given":"Fiona"},{"family":"Peters","given":"Aysha"},{"family":"Kingi","given":"Te"}],"issued":{"date-parts":[["2022",5,22]]}}},{"id":61,"uris":["http://zotero.org/groups/4503991/items/DB8TQPXJ"],"itemData":{"id":61,"type":"article-journal","abstract":"Background:Research reporting guidelines are increasingly commonplace and shown to improve the quality of published health research and health outcomes. Despite severe health inequities among Indigenous Peoples and the potential for research to address the causes, there is an extended legacy of health research exploitingIndigenous Peoples. This paper describes the development of the CONSolIDated critERtia for strengthening the reporting of health research involving Indigenous Peoples (CONSIDER) statement.\n\nMethods:A collaborative prioritization process was conducted based on national and international statements andguidelines about Indigenous health research from the following nations (Peoples): Australia (Aboriginal and TorresStrait Islanders), Canada (First Nations Peoples, Métis), Hawaii (Native Hawaiian), New Zealand (Māori), Taiwan(Taiwan Indigenous Tribes), United States of America (First Nations Peoples) and Northern Scandinavian countries(Sami). A review of seven research guidelines was completed, and meta-synthesis was used to construct a reporting guideline checklist for transparent and comprehensive reporting of research involving Indigenous Peoples.\n\nResults:A list of 88 possible checklist items was generated, reconciled, and categorized. Eight research domains and 17 criteria for the reporting of research involving Indigenous Peoples were identified. The research reporting domains were: (i) governance; (ii) relationships; (iii) prioritization; (iv) methodologies; (v) participation; (vi) capacity;(vii) analysis and findings; and (viii) dissemination.\n\nConclusions:The CONSIDER statement is a collaborative synthesis and prioritization of national and international research statements and guidelines. The CONSIDER statement provides a checklist for the reporting of health research involving Indigenous peoples to strengthen research praxis and advance Indigenous health outcomes.\n\nKeywords:Indigenous peoples, Research reporting, Best practice, Equity","container-title":"BMC Medical Research Methodology","DOI":"10.1186/s12874-019-0815-8","journalAbbreviation":"BMC Medical Research Methodology","source":"ResearchGate","title":"Consolidated criteria for strengthening reporting of health research involving indigenous peoples: The CONSIDER statement","title-short":"Consolidated criteria for strengthening reporting of health research involving indigenous peoples","volume":"19","author":[{"family":"Huria","given":"Tania"},{"family":"Palmer","given":"Suetonia"},{"family":"Pitama","given":"Suzanne"},{"family":"Beckert","given":"Lutz"},{"family":"Lacey","given":"Cameron"},{"family":"Ewen","given":"Shaun"},{"family":"Smith","given":"Linda"}],"issued":{"date-parts":[["2019",8,9]]}}},{"id":232,"uris":["http://zotero.org/groups/4503991/items/M85TUZ6B"],"itemData":{"id":232,"type":"article-journal","container-title":"New Zealand Medical Journal","language":"en","page":"14","source":"Zotero","title":"Describing the experience of Indigenous peoples with prenatal alcohol exposure and FASD: a global review of the literature to inform a Kaupapa Māori study into the experiences of Māori with FASD","author":[{"family":"Espiner","given":"Emma"},{"family":"Apou","given":"Freeman"},{"family":"Strickett","given":"Elizabeth"},{"family":"Crawford","given":"Andi"},{"family":"Ngawati","given":"Maria"}],"issued":{"date-parts":[["2022"]]}}}],"schema":"https://github.com/citation-style-language/schema/raw/master/csl-citation.json"} </w:instrText>
      </w:r>
      <w:r>
        <w:fldChar w:fldCharType="separate"/>
      </w:r>
      <w:r w:rsidR="00914C24" w:rsidRPr="00914C24">
        <w:rPr>
          <w:rFonts w:ascii="Calibri" w:hAnsi="Calibri" w:cs="Calibri"/>
          <w:szCs w:val="24"/>
          <w:vertAlign w:val="superscript"/>
        </w:rPr>
        <w:t>17,48,49</w:t>
      </w:r>
      <w:r>
        <w:fldChar w:fldCharType="end"/>
      </w:r>
      <w:r w:rsidRPr="005328DA">
        <w:t xml:space="preserve"> Consideration of these harms was documented in the research analysis plan </w:t>
      </w:r>
      <w:r w:rsidR="006621FD">
        <w:t xml:space="preserve">(Box 1) </w:t>
      </w:r>
      <w:r w:rsidRPr="005328DA">
        <w:t xml:space="preserve">and discussed at length by the team and advisory groups. In response to concerns raised by key experts, analysis approaches and language were significantly adapted throughout the project timeline. A helpful adjustment may have been to have a mid-project review of terms of reference for advisors to ensure expectations were aligning. </w:t>
      </w:r>
    </w:p>
    <w:p w14:paraId="0E3A3E7C" w14:textId="77777777" w:rsidR="007A0FBB" w:rsidRPr="00625DD9" w:rsidRDefault="007A0FBB" w:rsidP="00F15653">
      <w:pPr>
        <w:pStyle w:val="Heading2"/>
        <w:rPr>
          <w:color w:val="206025"/>
        </w:rPr>
      </w:pPr>
      <w:bookmarkStart w:id="46" w:name="_Toc109393053"/>
      <w:r w:rsidRPr="00625DD9">
        <w:rPr>
          <w:color w:val="206025"/>
        </w:rPr>
        <w:t>Domain Two: Prioritisation</w:t>
      </w:r>
      <w:bookmarkEnd w:id="46"/>
    </w:p>
    <w:p w14:paraId="76F8527A" w14:textId="77777777" w:rsidR="00F15653" w:rsidRDefault="00F15653" w:rsidP="007A0FBB"/>
    <w:p w14:paraId="6B7BCE12" w14:textId="2F810171" w:rsidR="007A0FBB" w:rsidRDefault="007A0FBB" w:rsidP="007A0FBB">
      <w:r w:rsidRPr="005328DA">
        <w:t xml:space="preserve">Although the research project was commissioned by the Ministry of Health, research aims were formed and then adapted by the steering and scientific advisory groups, which included Māori and Pacific experts. Before the start of the project, it would have been helpful to ensure greater consultation and input had occurred to confirm this was a wanted and needed study. </w:t>
      </w:r>
    </w:p>
    <w:p w14:paraId="03210DEB" w14:textId="77777777" w:rsidR="00F15653" w:rsidRPr="005328DA" w:rsidRDefault="00F15653" w:rsidP="007A0FBB"/>
    <w:p w14:paraId="079D7D22" w14:textId="77777777" w:rsidR="007A0FBB" w:rsidRPr="00625DD9" w:rsidRDefault="007A0FBB" w:rsidP="00F15653">
      <w:pPr>
        <w:pStyle w:val="Heading2"/>
        <w:rPr>
          <w:color w:val="206025"/>
        </w:rPr>
      </w:pPr>
      <w:bookmarkStart w:id="47" w:name="_Toc109393054"/>
      <w:r w:rsidRPr="00625DD9">
        <w:rPr>
          <w:color w:val="206025"/>
        </w:rPr>
        <w:t>Domain Three: Research relationships</w:t>
      </w:r>
      <w:bookmarkEnd w:id="47"/>
    </w:p>
    <w:p w14:paraId="24EC43E2" w14:textId="77777777" w:rsidR="00F15653" w:rsidRDefault="00F15653" w:rsidP="007A0FBB">
      <w:pPr>
        <w:rPr>
          <w:i/>
        </w:rPr>
      </w:pPr>
    </w:p>
    <w:p w14:paraId="3CB3092C" w14:textId="2DAA5A7C" w:rsidR="008D0AF4" w:rsidRDefault="007A0FBB" w:rsidP="007A0FBB">
      <w:r w:rsidRPr="005328DA">
        <w:rPr>
          <w:i/>
        </w:rPr>
        <w:t xml:space="preserve">GUiNZ </w:t>
      </w:r>
      <w:r w:rsidRPr="005328DA">
        <w:t xml:space="preserve">Kaitiaki principles focus on equity, </w:t>
      </w:r>
      <w:r w:rsidR="00F30E3F">
        <w:t>T</w:t>
      </w:r>
      <w:r w:rsidRPr="005328DA">
        <w:t>e Tiriti o Waitangi and Kaitiakitanga (guardianship) and these principles guide the appropriate and safe collection, storage, analysis and use of Māori data and knowledge</w:t>
      </w:r>
      <w:r>
        <w:t>.</w:t>
      </w:r>
      <w:r>
        <w:fldChar w:fldCharType="begin"/>
      </w:r>
      <w:r w:rsidR="00914C24">
        <w:instrText xml:space="preserve"> ADDIN ZOTERO_ITEM CSL_CITATION {"citationID":"zp9VGRMU","properties":{"formattedCitation":"\\super 48\\nosupersub{}","plainCitation":"48","noteIndex":0},"citationItems":[{"id":205,"uris":["http://zotero.org/groups/4503991/items/J38TH9LY"],"itemData":{"id":205,"type":"article-journal","container-title":"Journal of the Royal Society of New Zealand","DOI":"10.1080/03036758.2022.2066142","journalAbbreviation":"Journal of the Royal Society of New Zealand","page":"1-11","source":"ResearchGate","title":"Kaitiakitanga – principles for protecting and promoting tamariki and rangatahi wellbeing in Growing Up in New Zealand","author":[{"family":"Paine","given":"Sarah-Jane"},{"family":"Neumann","given":"Denise"},{"family":"Langridge","given":"Fiona"},{"family":"Peters","given":"Aysha"},{"family":"Kingi","given":"Te"}],"issued":{"date-parts":[["2022",5,22]]}}}],"schema":"https://github.com/citation-style-language/schema/raw/master/csl-citation.json"} </w:instrText>
      </w:r>
      <w:r>
        <w:fldChar w:fldCharType="separate"/>
      </w:r>
      <w:r w:rsidR="00914C24" w:rsidRPr="00914C24">
        <w:rPr>
          <w:rFonts w:ascii="Calibri" w:hAnsi="Calibri" w:cs="Calibri"/>
          <w:szCs w:val="24"/>
          <w:vertAlign w:val="superscript"/>
        </w:rPr>
        <w:t>48</w:t>
      </w:r>
      <w:r>
        <w:fldChar w:fldCharType="end"/>
      </w:r>
      <w:r w:rsidRPr="005328DA">
        <w:t xml:space="preserve"> The Kaitiaki and Pacific advisory groups, alongside the</w:t>
      </w:r>
      <w:r w:rsidR="00C5231B">
        <w:t xml:space="preserve"> </w:t>
      </w:r>
      <w:r w:rsidR="00C5231B" w:rsidRPr="00C5231B">
        <w:rPr>
          <w:i/>
          <w:iCs/>
        </w:rPr>
        <w:t>GUiNZ</w:t>
      </w:r>
      <w:r w:rsidRPr="005328DA">
        <w:t xml:space="preserve"> theme leads ensure that the approach of the </w:t>
      </w:r>
      <w:r w:rsidRPr="005328DA">
        <w:rPr>
          <w:i/>
        </w:rPr>
        <w:t xml:space="preserve">GUiNZ </w:t>
      </w:r>
      <w:r w:rsidRPr="005328DA">
        <w:t xml:space="preserve">study is consistent with the Kaitiaki principles, and that the collection, storage, analysis and use of knowledge is compatible with Māori and Pacific development goals and aspirations. For this study using </w:t>
      </w:r>
      <w:r w:rsidRPr="00C5231B">
        <w:rPr>
          <w:i/>
          <w:iCs/>
        </w:rPr>
        <w:t>GUiNZ</w:t>
      </w:r>
      <w:r w:rsidRPr="005328DA">
        <w:t xml:space="preserve"> data</w:t>
      </w:r>
      <w:r w:rsidR="00C5231B">
        <w:t>,</w:t>
      </w:r>
      <w:r w:rsidRPr="005328DA">
        <w:t xml:space="preserve"> consultation with the advisory groups including individual hui with experts was essential and this would have been enriched by more resource and time for Māori and Pacific guidance and advice in the formation of the study prior to </w:t>
      </w:r>
      <w:r w:rsidR="001606C1">
        <w:t xml:space="preserve">study </w:t>
      </w:r>
      <w:r w:rsidRPr="005328DA">
        <w:t xml:space="preserve">approval. The study team developed a positionality and commitment statement (Box 1). We acknowledge there is always </w:t>
      </w:r>
      <w:r w:rsidR="008D0AF4">
        <w:t xml:space="preserve">more </w:t>
      </w:r>
      <w:r w:rsidRPr="005328DA">
        <w:t xml:space="preserve">work to do for every </w:t>
      </w:r>
      <w:r w:rsidR="00F80AF1">
        <w:t>T</w:t>
      </w:r>
      <w:r w:rsidRPr="005328DA">
        <w:t xml:space="preserve">angata </w:t>
      </w:r>
      <w:r w:rsidR="0003572E" w:rsidRPr="005328DA">
        <w:t>Tiriti</w:t>
      </w:r>
      <w:r w:rsidRPr="005328DA">
        <w:t xml:space="preserve"> researcher to improve their approaches for </w:t>
      </w:r>
    </w:p>
    <w:p w14:paraId="3FD626BE" w14:textId="73B332DC" w:rsidR="007A0FBB" w:rsidRDefault="007A0FBB" w:rsidP="007A0FBB">
      <w:r w:rsidRPr="005328DA">
        <w:t>Indigenous health and research.</w:t>
      </w:r>
    </w:p>
    <w:p w14:paraId="0E356575" w14:textId="77777777" w:rsidR="00314D5D" w:rsidRDefault="00314D5D" w:rsidP="007A0FBB"/>
    <w:p w14:paraId="355C1F9F" w14:textId="0FBCDA78" w:rsidR="00CF0981" w:rsidRPr="005328DA" w:rsidRDefault="00CF0981" w:rsidP="007A0FBB">
      <w:r w:rsidRPr="005328DA">
        <w:rPr>
          <w:noProof/>
        </w:rPr>
        <w:lastRenderedPageBreak/>
        <mc:AlternateContent>
          <mc:Choice Requires="wps">
            <w:drawing>
              <wp:inline distT="0" distB="0" distL="0" distR="0" wp14:anchorId="2F16A54F" wp14:editId="7044F018">
                <wp:extent cx="5610082" cy="1404620"/>
                <wp:effectExtent l="0" t="0" r="10160" b="2667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082" cy="1404620"/>
                        </a:xfrm>
                        <a:prstGeom prst="rect">
                          <a:avLst/>
                        </a:prstGeom>
                        <a:solidFill>
                          <a:srgbClr val="F0F7F0"/>
                        </a:solidFill>
                        <a:ln w="6350">
                          <a:solidFill>
                            <a:srgbClr val="90C144"/>
                          </a:solidFill>
                          <a:miter lim="800000"/>
                          <a:headEnd/>
                          <a:tailEnd/>
                        </a:ln>
                      </wps:spPr>
                      <wps:txbx>
                        <w:txbxContent>
                          <w:p w14:paraId="5709C1A5" w14:textId="77777777" w:rsidR="00F83626" w:rsidRPr="001B14E8" w:rsidRDefault="00F83626" w:rsidP="00CF0981">
                            <w:pPr>
                              <w:adjustRightInd w:val="0"/>
                              <w:spacing w:after="120" w:line="240" w:lineRule="auto"/>
                              <w:rPr>
                                <w:b/>
                                <w:bCs/>
                                <w:color w:val="000000"/>
                              </w:rPr>
                            </w:pPr>
                            <w:r>
                              <w:rPr>
                                <w:b/>
                                <w:bCs/>
                                <w:color w:val="000000"/>
                              </w:rPr>
                              <w:t xml:space="preserve">Box 1: </w:t>
                            </w:r>
                            <w:r w:rsidRPr="001B14E8">
                              <w:rPr>
                                <w:b/>
                                <w:bCs/>
                                <w:color w:val="000000"/>
                              </w:rPr>
                              <w:t>Team positionality and commitment statement</w:t>
                            </w:r>
                          </w:p>
                          <w:p w14:paraId="2C56C72F" w14:textId="2DAE9F45" w:rsidR="00F83626" w:rsidRDefault="00F83626" w:rsidP="00314D5D">
                            <w:pPr>
                              <w:spacing w:after="160"/>
                              <w:rPr>
                                <w:i/>
                                <w:iCs/>
                              </w:rPr>
                            </w:pPr>
                            <w:r w:rsidRPr="005A5A6B">
                              <w:rPr>
                                <w:i/>
                                <w:iCs/>
                              </w:rPr>
                              <w:t xml:space="preserve">The core study team consists of Tangata Tiriti who acknowledge their limitations in understanding and speaking for the lived experience of Tangata Whenua. We approach this project from our own worldviews and positionality, which includes clinical work and community-based interactions. We are committed to being responsive to Māori and Pacific and to meet our responsibilities under Te Tiriti o Waitangi in the study design, analysis, interpretation and reporting on examining neurocognitive outcomes related to alcohol exposure in Tamariki in Aotearoa New Zealand. We will do this by consulting with and listening to our Māori and Pacific experts throughout the project. Tangata </w:t>
                            </w:r>
                            <w:r>
                              <w:rPr>
                                <w:i/>
                                <w:iCs/>
                              </w:rPr>
                              <w:t>P</w:t>
                            </w:r>
                            <w:r w:rsidRPr="005A5A6B">
                              <w:rPr>
                                <w:i/>
                                <w:iCs/>
                              </w:rPr>
                              <w:t>ākehā and Tauiwi working on this project are committed to implementing Māori and Pacific principles of health and health research under the guidance of our Māori and Pasifika experts.</w:t>
                            </w:r>
                          </w:p>
                          <w:p w14:paraId="3FDEAF37" w14:textId="77777777" w:rsidR="00F83626" w:rsidRPr="00F15653" w:rsidRDefault="00F83626" w:rsidP="00CF0981">
                            <w:pPr>
                              <w:rPr>
                                <w:i/>
                                <w:iCs/>
                              </w:rPr>
                            </w:pPr>
                            <w:r w:rsidRPr="0038126E">
                              <w:rPr>
                                <w:i/>
                                <w:iCs/>
                              </w:rPr>
                              <w:t>Ethnicity will not be used as an explanatory variable, but rather as the marker for socially constructed disadvantage that it represents.</w:t>
                            </w:r>
                            <w:r>
                              <w:rPr>
                                <w:i/>
                                <w:iCs/>
                              </w:rPr>
                              <w:t xml:space="preserve"> </w:t>
                            </w:r>
                            <w:r w:rsidRPr="0038126E">
                              <w:rPr>
                                <w:i/>
                                <w:iCs/>
                              </w:rPr>
                              <w:t>We recognise these data are precious and represent time and lived experience for these participants. In response we will treat the data with respect and care, with the aim that these findings will add to the considerable good done for wider communities and future generations. Privacy and protection of the participants will be upheld. Considering the anecdotal reports of burden of FASD prevalence in Māori we see it as our responsibility to expose inequities of resource for tamariki and rangatahi affected. We will be incorporating appropriate frameworks, based on the direction of our steering group and scientific advisory.</w:t>
                            </w:r>
                          </w:p>
                        </w:txbxContent>
                      </wps:txbx>
                      <wps:bodyPr rot="0" vert="horz" wrap="square" lIns="91440" tIns="45720" rIns="91440" bIns="45720" anchor="t" anchorCtr="0">
                        <a:spAutoFit/>
                      </wps:bodyPr>
                    </wps:wsp>
                  </a:graphicData>
                </a:graphic>
              </wp:inline>
            </w:drawing>
          </mc:Choice>
          <mc:Fallback xmlns:oel="http://schemas.microsoft.com/office/2019/extlst">
            <w:pict>
              <v:shapetype w14:anchorId="2F16A54F" id="_x0000_t202" coordsize="21600,21600" o:spt="202" path="m,l,21600r21600,l21600,xe">
                <v:stroke joinstyle="miter"/>
                <v:path gradientshapeok="t" o:connecttype="rect"/>
              </v:shapetype>
              <v:shape id="Text Box 2" o:spid="_x0000_s1026" type="#_x0000_t202" style="width:441.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" fillcolor="#f0f7f0" strokecolor="#90c144" strokeweight=".5pt">
                <v:textbox style="mso-fit-shape-to-text:t">
                  <w:txbxContent>
                    <w:p w14:paraId="5709C1A5" w14:textId="77777777" w:rsidR="00F83626" w:rsidRPr="001B14E8" w:rsidRDefault="00F83626" w:rsidP="00CF0981">
                      <w:pPr>
                        <w:adjustRightInd w:val="0"/>
                        <w:spacing w:after="120" w:line="240" w:lineRule="auto"/>
                        <w:rPr>
                          <w:b/>
                          <w:bCs/>
                          <w:color w:val="000000"/>
                        </w:rPr>
                      </w:pPr>
                      <w:r>
                        <w:rPr>
                          <w:b/>
                          <w:bCs/>
                          <w:color w:val="000000"/>
                        </w:rPr>
                        <w:t xml:space="preserve">Box 1: </w:t>
                      </w:r>
                      <w:r w:rsidRPr="001B14E8">
                        <w:rPr>
                          <w:b/>
                          <w:bCs/>
                          <w:color w:val="000000"/>
                        </w:rPr>
                        <w:t>Team positionality and commitment statement</w:t>
                      </w:r>
                    </w:p>
                    <w:p w14:paraId="2C56C72F" w14:textId="2DAE9F45" w:rsidR="00F83626" w:rsidRDefault="00F83626" w:rsidP="00314D5D">
                      <w:pPr>
                        <w:spacing w:after="160"/>
                        <w:rPr>
                          <w:i/>
                          <w:iCs/>
                        </w:rPr>
                      </w:pPr>
                      <w:r w:rsidRPr="005A5A6B">
                        <w:rPr>
                          <w:i/>
                          <w:iCs/>
                        </w:rPr>
                        <w:t xml:space="preserve">The core study team consists of Tangata Tiriti who acknowledge their limitations in understanding and speaking for the lived experience of Tangata Whenua. We approach this project from our own worldviews and positionality, which includes clinical work and community-based interactions. We are committed to being responsive to Māori and Pacific and to meet our responsibilities under Te Tiriti o Waitangi in the study design, analysis, interpretation and reporting on examining neurocognitive outcomes related to alcohol exposure in Tamariki in Aotearoa New Zealand. We will do this by consulting with and listening to our Māori and Pacific experts throughout the project. Tangata </w:t>
                      </w:r>
                      <w:r>
                        <w:rPr>
                          <w:i/>
                          <w:iCs/>
                        </w:rPr>
                        <w:t>P</w:t>
                      </w:r>
                      <w:r w:rsidRPr="005A5A6B">
                        <w:rPr>
                          <w:i/>
                          <w:iCs/>
                        </w:rPr>
                        <w:t>ākehā and Tauiwi working on this project are committed to implementing Māori and Pacific principles of health and health research under the guidance of our Māori and Pasifika experts.</w:t>
                      </w:r>
                    </w:p>
                    <w:p w14:paraId="3FDEAF37" w14:textId="77777777" w:rsidR="00F83626" w:rsidRPr="00F15653" w:rsidRDefault="00F83626" w:rsidP="00CF0981">
                      <w:pPr>
                        <w:rPr>
                          <w:i/>
                          <w:iCs/>
                        </w:rPr>
                      </w:pPr>
                      <w:r w:rsidRPr="0038126E">
                        <w:rPr>
                          <w:i/>
                          <w:iCs/>
                        </w:rPr>
                        <w:t>Ethnicity will not be used as an explanatory variable, but rather as the marker for socially constructed disadvantage that it represents.</w:t>
                      </w:r>
                      <w:r>
                        <w:rPr>
                          <w:i/>
                          <w:iCs/>
                        </w:rPr>
                        <w:t xml:space="preserve"> </w:t>
                      </w:r>
                      <w:r w:rsidRPr="0038126E">
                        <w:rPr>
                          <w:i/>
                          <w:iCs/>
                        </w:rPr>
                        <w:t>We recognise these data are precious and represent time and lived experience for these participants. In response we will treat the data with respect and care, with the aim that these findings will add to the considerable good done for wider communities and future generations. Privacy and protection of the participants will be upheld. Considering the anecdotal reports of burden of FASD prevalence in Māori we see it as our responsibility to expose inequities of resource for tamariki and rangatahi affected. We will be incorporating appropriate frameworks, based on the direction of our steering group and scientific advisory.</w:t>
                      </w:r>
                    </w:p>
                  </w:txbxContent>
                </v:textbox>
                <w10:anchorlock/>
              </v:shape>
            </w:pict>
          </mc:Fallback>
        </mc:AlternateContent>
      </w:r>
    </w:p>
    <w:p w14:paraId="7D52FD9E" w14:textId="77777777" w:rsidR="007A0FBB" w:rsidRPr="00625DD9" w:rsidRDefault="007A0FBB" w:rsidP="00F15653">
      <w:pPr>
        <w:pStyle w:val="Heading2"/>
        <w:rPr>
          <w:color w:val="206025"/>
        </w:rPr>
      </w:pPr>
      <w:bookmarkStart w:id="48" w:name="_Toc109393055"/>
      <w:r w:rsidRPr="00625DD9">
        <w:rPr>
          <w:color w:val="206025"/>
        </w:rPr>
        <w:t>Domain 4: Research methodology and methods</w:t>
      </w:r>
      <w:bookmarkEnd w:id="48"/>
    </w:p>
    <w:p w14:paraId="6DBA5461" w14:textId="77777777" w:rsidR="00F15653" w:rsidRDefault="00F15653" w:rsidP="007A0FBB"/>
    <w:p w14:paraId="73D89267" w14:textId="71D91F7E" w:rsidR="007A0FBB" w:rsidRDefault="007A0FBB" w:rsidP="007A0FBB">
      <w:r w:rsidRPr="005328DA">
        <w:t>Methods for data analysis in this study were developed based on previous research in the neurocognitive outcomes related to prenatal alcohol exposure field.</w:t>
      </w:r>
      <w:r>
        <w:fldChar w:fldCharType="begin"/>
      </w:r>
      <w:r w:rsidR="009F5BCD">
        <w:instrText xml:space="preserve"> ADDIN ZOTERO_ITEM CSL_CITATION {"citationID":"wwJ6yLPu","properties":{"formattedCitation":"\\super 14,35\\nosupersub{}","plainCitation":"14,35","noteIndex":0},"citationItems":[{"id":21,"uris":["http://zotero.org/groups/4503991/items/6NM5KWDC"],"itemData":{"id":21,"type":"article-journal","abstract":"Fetal alcohol spectrum disorders (FASDs) are lifelong disabilities caused by prenatal alcohol exposure. Prenatal alcohol use is common in the UK, but FASD prevalence was unknown. Prevalence estimates are essential for informing FASD prevention, identification and support., We applied novel screening algorithms to existing data to estimate the screening prevalence of FASD. Data were from a population-based cohort study (ALSPAC), which recruited pregnant women with expected delivery dates between 1991 and 1992 from the Bristol area of the UK. We evaluated different missing data strategies by comparing results from complete case, single imputation (which assumed that missing data indicated no exposure and no impairment), and multiple imputation methods., 6.0% of children screened positive for FASD in the analysis that used the single imputation method (total N = 13,495), 7.2% in complete case analysis (total N = 223) and 17.0% in the analysis with multiply imputed data (total N = 13,495). A positive FASD screen was more common among children of lower socioeconomic status and children from unplanned pregnancies. Our analyses showed that the complete case and single imputation methods that are commonly used in FASD prevalence studies are likely to underestimate FASD prevalence., Although not equivalent to a formal diagnosis, these screening prevalence estimates suggest that FASD is likely to be a significant public health concern in the UK. Given current patterns of alcohol consumption and recent changes in prenatal guidance, active case ascertainment studies are urgently needed to further clarify the current epidemiology of FASD in the general population of the UK., \n          \n            \n              •\n              Up to 79% of women consumed alcohol while pregnant.\n            \n            \n              •\n              Up to 17% of children screened positive for a fetal alcohol spectrum disorder (FASD).\n            \n            \n              •\n              Alcohol-related neurodevelopmental disorder was the most common FASD subtype.\n            \n            \n              •\n              Screening is not equivalent to formal diagnosis. Follow-up studies required.\n            \n            \n              •\n              A positive FASD screen was more common following unplanned pregnancy.","container-title":"Preventive Medicine","DOI":"10.1016/j.ypmed.2018.10.013","ISSN":"0091-7435","journalAbbreviation":"Prev Med","note":"PMID: 30503408\nPMCID: PMC6344226","page":"344-351","source":"PubMed Central","title":"Screening prevalence of fetal alcohol spectrum disorders in a region of the United Kingdom: A population-based birth-cohort study","title-short":"Screening prevalence of fetal alcohol spectrum disorders in a region of the United Kingdom","volume":"118","author":[{"family":"McQuire","given":"Cheryl"},{"family":"Mukherjee","given":"Raja"},{"family":"Hurt","given":"Lisa"},{"family":"Higgins","given":"Andrea"},{"family":"Greene","given":"Giles"},{"family":"Farewell","given":"Daniel"},{"family":"Kemp","given":"Alison"},{"family":"Paranjothy","given":"Shantini"}],"issued":{"date-parts":[["2019",1]]}}},{"id":128,"uris":["http://zotero.org/groups/4503991/items/U5N52ABD"],"itemData":{"id":128,"type":"article-journal","abstract":"OBJECTIVE: Data on the neurodevelopmental and associated behavioral effects of light to moderate in utero alcohol exposure are limited. This retrospective investigation tested for associations between reported maternal prenatal alcohol use and psychological, behavioral, and neurodevelopmental outcomes in substance-naive youths.\nMETHODS: Participants were 9,719 youths (ages 9.0 to 10.9 years) from the Adolescent Brain Cognitive Development Study. Based on parental reports, 2,518 (25.9%) had been exposed to alcohol in utero. Generalized additive mixed models and multilevel cross-sectional and longitudinal mediation models were used to test whether prenatal alcohol exposure was associated with psychological, behavioral, and cognitive outcomes, and whether differences in brain structure and resting-state functional connectivity partially explained these associations at baseline and 1-year follow-up, after controlling for possible confounding factors.\nRESULTS: Prenatal alcohol exposure of any severity was associated with greater psychopathology, attention deficits, and impulsiveness, with some effects showing a dose-dependent response. Children with prenatal alcohol exposure, compared with those without, displayed greater cerebral and regional volume and greater regional surface area. Resting-state functional connectivity was largely unaltered in children with in utero exposure. Some of the psychological and behavioral outcomes at baseline and at the 1-year follow-up were partially explained by differences in brain structure among youths who had been exposed to alcohol in utero.\nCONCLUSIONS: Any alcohol use during pregnancy is associated with subtle yet significant psychological and behavioral effects in children. Women should continue to be advised to abstain from alcohol consumption from conception throughout pregnancy.","container-title":"The American Journal of Psychiatry","DOI":"10.1176/appi.ajp.2020.20010086","ISSN":"1535-7228","issue":"11","journalAbbreviation":"Am J Psychiatry","language":"eng","note":"PMID: 32972200\nPMCID: PMC7924902","page":"1060-1072","source":"PubMed","title":"Association of Prenatal Alcohol Exposure With Psychological, Behavioral, and Neurodevelopmental Outcomes in Children From the Adolescent Brain Cognitive Development Study","volume":"177","author":[{"family":"Lees","given":"Briana"},{"family":"Mewton","given":"Louise"},{"family":"Jacobus","given":"Joanna"},{"family":"Valadez","given":"Emilio A."},{"family":"Stapinski","given":"Lexine A."},{"family":"Teesson","given":"Maree"},{"family":"Tapert","given":"Susan F."},{"family":"Squeglia","given":"Lindsay M."}],"issued":{"date-parts":[["2020",11,1]]}}}],"schema":"https://github.com/citation-style-language/schema/raw/master/csl-citation.json"} </w:instrText>
      </w:r>
      <w:r>
        <w:fldChar w:fldCharType="separate"/>
      </w:r>
      <w:r w:rsidR="009F5BCD" w:rsidRPr="009F5BCD">
        <w:rPr>
          <w:rFonts w:ascii="Calibri" w:hAnsi="Calibri" w:cs="Calibri"/>
          <w:szCs w:val="24"/>
          <w:vertAlign w:val="superscript"/>
        </w:rPr>
        <w:t>14,35</w:t>
      </w:r>
      <w:r>
        <w:fldChar w:fldCharType="end"/>
      </w:r>
      <w:r w:rsidRPr="005328DA">
        <w:t xml:space="preserve"> These methods were adapted considerably in the course of the study based on concerns raised by experts, particularly related to validity, </w:t>
      </w:r>
      <w:r w:rsidR="00D7484E">
        <w:t>specifically</w:t>
      </w:r>
      <w:r w:rsidRPr="005328DA">
        <w:t xml:space="preserve"> cultural validity of tools used and representation within the data, alongside adapting wording to be more realistic regarding the ability of the study to describe prevalence of those that might require further assessment for FASD, rather than those that would have a definite diagnosis of FASD. This improved the trust and sense of safety in the project both for the research team and the advisory groups. </w:t>
      </w:r>
    </w:p>
    <w:p w14:paraId="6A941E86" w14:textId="77777777" w:rsidR="00F15653" w:rsidRPr="005328DA" w:rsidRDefault="00F15653" w:rsidP="007A0FBB"/>
    <w:p w14:paraId="56756AEF" w14:textId="470760EC" w:rsidR="007A0FBB" w:rsidRDefault="007A0FBB" w:rsidP="007A0FBB">
      <w:r w:rsidRPr="005328DA">
        <w:t xml:space="preserve">Careful consideration was made as to how to ensure Māori and Pacific data were visible in the study, but in a way which was not stigmatising. As such the selection of total response ethnicity variable for descriptive sub-group analysis of the different ethnic groups was used to ensure full inclusion of all those who identified with each ethnicity </w:t>
      </w:r>
      <w:r w:rsidR="00655A63" w:rsidRPr="00655A63">
        <w:t xml:space="preserve">for </w:t>
      </w:r>
      <w:r w:rsidR="00D06F27" w:rsidRPr="00655A63">
        <w:t>sub</w:t>
      </w:r>
      <w:r w:rsidR="00206E5E">
        <w:t>-</w:t>
      </w:r>
      <w:r w:rsidR="00D06F27" w:rsidRPr="00655A63">
        <w:t>setting</w:t>
      </w:r>
      <w:r w:rsidR="00655A63" w:rsidRPr="00655A63">
        <w:t xml:space="preserve"> and descriptive analyses</w:t>
      </w:r>
      <w:r w:rsidR="00576D58">
        <w:t>. F</w:t>
      </w:r>
      <w:r w:rsidR="00655A63" w:rsidRPr="00655A63">
        <w:t>or regression modelling analysis</w:t>
      </w:r>
      <w:r w:rsidR="00CF51E1">
        <w:t>,</w:t>
      </w:r>
      <w:r w:rsidR="00655A63" w:rsidRPr="00655A63">
        <w:t xml:space="preserve"> externa</w:t>
      </w:r>
      <w:r w:rsidR="00CF51E1">
        <w:t>l</w:t>
      </w:r>
      <w:r w:rsidR="00655A63" w:rsidRPr="00655A63">
        <w:t>l</w:t>
      </w:r>
      <w:r w:rsidR="00CF51E1">
        <w:t>y</w:t>
      </w:r>
      <w:r w:rsidR="00655A63" w:rsidRPr="00655A63">
        <w:t xml:space="preserve"> prioritised ethnicity was used as a covariate</w:t>
      </w:r>
      <w:r w:rsidR="00710C81">
        <w:t xml:space="preserve">. We </w:t>
      </w:r>
      <w:r w:rsidRPr="005328DA">
        <w:t>recognis</w:t>
      </w:r>
      <w:r w:rsidR="00710C81">
        <w:t>e</w:t>
      </w:r>
      <w:r w:rsidRPr="005328DA">
        <w:t xml:space="preserve"> that ethnic identification is multi-dimensional and context </w:t>
      </w:r>
      <w:r w:rsidRPr="005328DA">
        <w:lastRenderedPageBreak/>
        <w:t>specific.</w:t>
      </w:r>
      <w:r>
        <w:rPr>
          <w:vertAlign w:val="superscript"/>
        </w:rPr>
        <w:fldChar w:fldCharType="begin"/>
      </w:r>
      <w:r w:rsidR="00914C24">
        <w:rPr>
          <w:vertAlign w:val="superscript"/>
        </w:rPr>
        <w:instrText xml:space="preserve"> ADDIN ZOTERO_ITEM CSL_CITATION {"citationID":"jr8cnkv9","properties":{"formattedCitation":"\\super 52\\nosupersub{}","plainCitation":"52","noteIndex":0},"citationItems":[{"id":237,"uris":["http://zotero.org/groups/4503991/items/PZKRP9WZ"],"itemData":{"id":237,"type":"article-journal","abstract":"Longitudinal research provides unique opportunities for ethnic identification research and for understanding ethnic identity development. However, ethnic identification is subjective, fluid, multi-dimensional, and context-specific. This study draws on Growing Up in New Zealand longitudinal data to explore: how children identify their ethnicity/culture; and how these descriptions compare with ethnic identification patterns described by their parent. At eight years of age children described their ethnicity/culture as Pākehā/New Zealand European (52%); Māori (22%); Samoan (8%); Tongan (5%); Cook Islands (4%); Chinese (4%); Indian (5%); Niuean (2%); Australian (4%); and 14% said they don’t think about their ethnicity. Across time, approximately 60% of the cohort have always been identified as or identified themselves as European, Māori and Asian respectively and 72% had always been identified as (or identified themselves) as Pacific. These findings show that emerging ethnic identification is complex, and differs according to who is responding and when, as well as according to ethnic identification itself. Measuring and interpreting ethnicity is an important opportunity for longitudinal studies. However, given the fluidity and contingency of this data, researchers face ongoing challenges in: maintaining kaitiakitanga (stewardship); providing robust evidence to guide policies that enhance wellbeing equity; and upholding Treaty of Waitangi obligations.","container-title":"Journal of the Royal Society of New Zealand","DOI":"10.1080/03036758.2022.2064518","ISSN":"0303-6758","issue":"0","note":"publisher: Taylor &amp; Francis\n_eprint: https://doi.org/10.1080/03036758.2022.2064518","page":"1-17","source":"Taylor and Francis+NEJM","title":"‘Seeing’ our tamariki in longitudinal studies: exploring the complexity of ethnic identification trajectories within Growing Up in New Zealand","title-short":"‘Seeing’ our tamariki in longitudinal studies","volume":"0","author":[{"family":"Atatoa Carr","given":"Polly"},{"family":"Langridge","given":"Fiona"},{"family":"Neumann","given":"Denise"},{"family":"Paine","given":"Sarah-Jane"},{"family":"Liang","given":"Renee"},{"family":"Taufa","given":"Seini"},{"family":"Fa’alili Fidow","given":"Jacinta"},{"family":"Fenaughty","given":"John"},{"family":"Kingi","given":"Te Kani"}],"issued":{"date-parts":[["2022",5,5]]}}}],"schema":"https://github.com/citation-style-language/schema/raw/master/csl-citation.json"} </w:instrText>
      </w:r>
      <w:r>
        <w:rPr>
          <w:vertAlign w:val="superscript"/>
        </w:rPr>
        <w:fldChar w:fldCharType="separate"/>
      </w:r>
      <w:r w:rsidR="00914C24" w:rsidRPr="00914C24">
        <w:rPr>
          <w:rFonts w:ascii="Calibri" w:hAnsi="Calibri" w:cs="Calibri"/>
          <w:szCs w:val="24"/>
          <w:vertAlign w:val="superscript"/>
        </w:rPr>
        <w:t>52</w:t>
      </w:r>
      <w:r>
        <w:rPr>
          <w:vertAlign w:val="superscript"/>
        </w:rPr>
        <w:fldChar w:fldCharType="end"/>
      </w:r>
      <w:r>
        <w:rPr>
          <w:vertAlign w:val="superscript"/>
        </w:rPr>
        <w:t xml:space="preserve"> </w:t>
      </w:r>
      <w:r w:rsidRPr="005328DA">
        <w:t>These variables were complimented by wider sociodemographic variables which could speak to the impact of environment including socioeconomic status and exposure to trauma. Consideration of including more indicators or proxies for inequity, racism and colonisation would have enriched the analyses if time and resources allowed.</w:t>
      </w:r>
    </w:p>
    <w:p w14:paraId="47C2371D" w14:textId="77777777" w:rsidR="00F15653" w:rsidRPr="005328DA" w:rsidRDefault="00F15653" w:rsidP="007A0FBB"/>
    <w:p w14:paraId="719433DB" w14:textId="7052788D" w:rsidR="007A0FBB" w:rsidRPr="00625DD9" w:rsidRDefault="007A0FBB" w:rsidP="00F15653">
      <w:pPr>
        <w:pStyle w:val="Heading2"/>
        <w:rPr>
          <w:color w:val="206025"/>
        </w:rPr>
      </w:pPr>
      <w:bookmarkStart w:id="49" w:name="_Toc109393056"/>
      <w:r w:rsidRPr="00625DD9">
        <w:rPr>
          <w:color w:val="206025"/>
        </w:rPr>
        <w:t>Domain 5:  Research participation</w:t>
      </w:r>
      <w:bookmarkEnd w:id="49"/>
    </w:p>
    <w:p w14:paraId="26E79E01" w14:textId="77777777" w:rsidR="004E7575" w:rsidRPr="005328DA" w:rsidRDefault="004E7575" w:rsidP="004E7575"/>
    <w:p w14:paraId="5D963B03" w14:textId="1D2449C8" w:rsidR="007A0FBB" w:rsidRDefault="007A0FBB" w:rsidP="007A0FBB">
      <w:r w:rsidRPr="005328DA">
        <w:t>The research team recognised the need to ensure the burden on Māori and Pacific experts was as minimal as possible, while also ensuring maximum engagement and input, due to the “cultural double shift” that is commonplace.</w:t>
      </w:r>
      <w:r>
        <w:fldChar w:fldCharType="begin"/>
      </w:r>
      <w:r w:rsidR="00914C24">
        <w:instrText xml:space="preserve"> ADDIN ZOTERO_ITEM CSL_CITATION {"citationID":"n9Qvqf2h","properties":{"formattedCitation":"\\super 53\\nosupersub{}","plainCitation":"53","noteIndex":0},"citationItems":[{"id":233,"uris":["http://zotero.org/groups/4503991/items/962FBR4V"],"itemData":{"id":233,"type":"article-journal","abstract":"Can cultural identity be a disadvantage for indigenous employees? Can it lead to critical issues around workload and pressures? This article explores the role of cultural identity for Māori, the indigenous people of Aotearoa/New Zealand, and the findings are telling. We target Māori scientists, given their limited number but growing legislated sector demands around cultural engagement. We conducted several studies. Study one (12 interviews) identified cultural themes of whakawhanaungatanga (relationship management), kawenga (responsibilities) and taumaha (workload). Study two (wave one and wave two) focused on a large cohort of Māori scientists (between 41 and 60), and themes showed commonality with study one. Also, other themes emerged specifically āheinga tangata (human capacity), tikanga (correct practice), hauora (well-being), and umanga takaware (career disruption). Ultimately, we classify these pressures as aronga takirua (cultural double-shift) and present a theoretical model for understanding the drivers and consequences of this cultural double-shift for Māori scientists. Finally, study two (wave three) and study three were conducted to examine job descriptions/contracts and, overall, we find limited employer support for adequate engagement in cultural roles. These findings reinforced the themes from the previous studies. We discuss implications for employers and the sector.","container-title":"Human Relations","DOI":"10.1177/00187267211003955","ISSN":"0018-7267","issue":"6","journalAbbreviation":"Human Relations","language":"en","note":"publisher: SAGE Publications Ltd","page":"1001-1027","source":"SAGE Journals","title":"He aronga takirua: Cultural double-shift of Māori scientists","title-short":"He aronga takirua","volume":"75","author":[{"family":"Haar","given":"Jarrod"},{"family":"Martin","given":"William John"}],"issued":{"date-parts":[["2022",6,1]]}}}],"schema":"https://github.com/citation-style-language/schema/raw/master/csl-citation.json"} </w:instrText>
      </w:r>
      <w:r>
        <w:fldChar w:fldCharType="separate"/>
      </w:r>
      <w:r w:rsidR="00914C24" w:rsidRPr="00914C24">
        <w:rPr>
          <w:rFonts w:ascii="Calibri" w:hAnsi="Calibri" w:cs="Calibri"/>
          <w:szCs w:val="24"/>
          <w:vertAlign w:val="superscript"/>
        </w:rPr>
        <w:t>53</w:t>
      </w:r>
      <w:r>
        <w:fldChar w:fldCharType="end"/>
      </w:r>
      <w:r w:rsidRPr="005328DA">
        <w:t xml:space="preserve"> This was outworked by limiting advisory meetings to four across the year of the study and </w:t>
      </w:r>
      <w:r w:rsidR="00F75BED">
        <w:t xml:space="preserve">by </w:t>
      </w:r>
      <w:r w:rsidRPr="005328DA">
        <w:t>making time to dialogue outside of the meetings if required as well. The burden on Māori and Pacific advisors requires greater numbers on advisory boards and in research teams to spread the load, however structural and systems barriers further impede progress on this. Ideally a national research advisory for FASD/neurodevelopmental disorders would be worthwhile to ensure further efficiency for advisors being asked to be on multiple projects.</w:t>
      </w:r>
    </w:p>
    <w:p w14:paraId="3F38008F" w14:textId="77777777" w:rsidR="00F15653" w:rsidRPr="005328DA" w:rsidRDefault="00F15653" w:rsidP="007A0FBB"/>
    <w:p w14:paraId="6762D600" w14:textId="627A3F52" w:rsidR="007A0FBB" w:rsidRPr="00625DD9" w:rsidRDefault="007A0FBB" w:rsidP="00F15653">
      <w:pPr>
        <w:pStyle w:val="Heading2"/>
        <w:rPr>
          <w:color w:val="206025"/>
        </w:rPr>
      </w:pPr>
      <w:bookmarkStart w:id="50" w:name="_Toc109393057"/>
      <w:r w:rsidRPr="00625DD9">
        <w:rPr>
          <w:color w:val="206025"/>
        </w:rPr>
        <w:t>Domain 6: Research capacity</w:t>
      </w:r>
      <w:bookmarkEnd w:id="50"/>
    </w:p>
    <w:p w14:paraId="06DC1C23" w14:textId="77777777" w:rsidR="00F15653" w:rsidRPr="005328DA" w:rsidRDefault="00F15653" w:rsidP="00F15653">
      <w:pPr>
        <w:pStyle w:val="BodyText"/>
      </w:pPr>
    </w:p>
    <w:p w14:paraId="55B8BE20" w14:textId="160AB292" w:rsidR="007A0FBB" w:rsidRDefault="007A0FBB" w:rsidP="007A0FBB">
      <w:r w:rsidRPr="005328DA">
        <w:t xml:space="preserve">Time was made to process reflections and statistics with experts individually where required. These relational and responsive interactions between </w:t>
      </w:r>
      <w:r w:rsidR="00A41817">
        <w:t>T</w:t>
      </w:r>
      <w:r w:rsidRPr="005328DA">
        <w:t xml:space="preserve">auiwi team members and indigenous team members provided for collaborative and mutual learning opportunities. </w:t>
      </w:r>
    </w:p>
    <w:p w14:paraId="618A54E7" w14:textId="77777777" w:rsidR="00F15653" w:rsidRPr="005328DA" w:rsidRDefault="00F15653" w:rsidP="007A0FBB"/>
    <w:p w14:paraId="2B62C2B2" w14:textId="24A0C7C8" w:rsidR="007A0FBB" w:rsidRDefault="007A0FBB" w:rsidP="007A0FBB">
      <w:r w:rsidRPr="005328DA">
        <w:t>Individual team members sought learning opportunities to upskill in responsiveness to Te Tirit</w:t>
      </w:r>
      <w:r w:rsidR="00144320">
        <w:t>i o Waitangi</w:t>
      </w:r>
      <w:r w:rsidRPr="005328DA">
        <w:t xml:space="preserve">, understanding of ethnicity variables and professional supervision with colleagues. Two of the team members were actively supporting the Culture </w:t>
      </w:r>
      <w:r>
        <w:t>&amp; Identity</w:t>
      </w:r>
      <w:r w:rsidRPr="005328DA">
        <w:t xml:space="preserve">, and Māori, Pacific and Asian themes of the </w:t>
      </w:r>
      <w:r w:rsidRPr="00043B21">
        <w:rPr>
          <w:i/>
          <w:iCs/>
        </w:rPr>
        <w:t>GUiNZ</w:t>
      </w:r>
      <w:r w:rsidRPr="005328DA">
        <w:t xml:space="preserve"> study and had opportunities for continual learning via feedback from the experts within these domains and themes. It is important for tauiwi to acknowledge that there is no ‘arrival’ at cultural safety or competency and therefore there is a continual need for further upskilling on suitable frameworks, cultural safety and competency.</w:t>
      </w:r>
    </w:p>
    <w:p w14:paraId="3DC01F55" w14:textId="77777777" w:rsidR="00345EE4" w:rsidRPr="005328DA" w:rsidRDefault="00345EE4" w:rsidP="007A0FBB"/>
    <w:p w14:paraId="06D3DDD1" w14:textId="77777777" w:rsidR="007A0FBB" w:rsidRPr="00625DD9" w:rsidRDefault="007A0FBB" w:rsidP="00F15653">
      <w:pPr>
        <w:pStyle w:val="Heading2"/>
        <w:rPr>
          <w:color w:val="206025"/>
        </w:rPr>
      </w:pPr>
      <w:bookmarkStart w:id="51" w:name="_Toc109393058"/>
      <w:r w:rsidRPr="00625DD9">
        <w:rPr>
          <w:color w:val="206025"/>
        </w:rPr>
        <w:t>Domain 7: Research analysis and interpretation</w:t>
      </w:r>
      <w:bookmarkEnd w:id="51"/>
    </w:p>
    <w:p w14:paraId="6B91F20A" w14:textId="77777777" w:rsidR="00F15653" w:rsidRDefault="00F15653" w:rsidP="007A0FBB"/>
    <w:p w14:paraId="08F1426B" w14:textId="58FF5634" w:rsidR="007A0FBB" w:rsidRDefault="007A0FBB" w:rsidP="007A0FBB">
      <w:r w:rsidRPr="005328DA">
        <w:t xml:space="preserve">A commitment was made pre-analysis, within the analysis plan, to avoid deficit and stigma-based approaches (Box 1). Before, during and after the analysis advisors were able to feedback on statistical plans and approaches. Experts were specifically consulted throughout the project including on the design, analysis plan and report write up. Emphasis was placed on reducing stigmatisation for whānau impacted by neurocognitive outcomes related to </w:t>
      </w:r>
      <w:r w:rsidRPr="005328DA">
        <w:lastRenderedPageBreak/>
        <w:t xml:space="preserve">alcohol harm, by acknowledging the historical trauma and breaches of Te Tiriti o Waitangi. </w:t>
      </w:r>
    </w:p>
    <w:p w14:paraId="569AEA5F" w14:textId="77777777" w:rsidR="00F15653" w:rsidRPr="005328DA" w:rsidRDefault="00F15653" w:rsidP="007A0FBB"/>
    <w:p w14:paraId="2A8DABC9" w14:textId="77777777" w:rsidR="007A0FBB" w:rsidRPr="00625DD9" w:rsidRDefault="007A0FBB" w:rsidP="00F15653">
      <w:pPr>
        <w:pStyle w:val="Heading2"/>
        <w:rPr>
          <w:color w:val="206025"/>
        </w:rPr>
      </w:pPr>
      <w:bookmarkStart w:id="52" w:name="_Toc109393059"/>
      <w:r w:rsidRPr="00625DD9">
        <w:rPr>
          <w:color w:val="206025"/>
        </w:rPr>
        <w:t>Domain 8: Research dissemination</w:t>
      </w:r>
      <w:bookmarkEnd w:id="52"/>
    </w:p>
    <w:p w14:paraId="6F67D18B" w14:textId="77777777" w:rsidR="00F15653" w:rsidRDefault="00F15653" w:rsidP="007A0FBB"/>
    <w:p w14:paraId="1803F83E" w14:textId="49A19633" w:rsidR="007A0FBB" w:rsidRDefault="007A0FBB" w:rsidP="007A0FBB">
      <w:r w:rsidRPr="005328DA">
        <w:t xml:space="preserve">The process of dissemination will be via government reports, research publications and presentations. Specific reach to Māori and Pacific stakeholders will be via experts in the advisory groups. Committing to write up the process by which this project included CONSIDER checklist items is a contribution to future research projects, wishing to integrate and thoughtfully adhere to methods which are led or are in partnership with Māori and Pacific and </w:t>
      </w:r>
      <w:r w:rsidR="00D36EEF">
        <w:t>T</w:t>
      </w:r>
      <w:r w:rsidR="000607E6">
        <w:t>aui</w:t>
      </w:r>
      <w:r w:rsidRPr="005328DA">
        <w:t>wi. Ideally dissemination would occur directly to the communities impacted by neurodisability in a way that is not stigmatising. In the future</w:t>
      </w:r>
      <w:r w:rsidR="000607E6">
        <w:t>,</w:t>
      </w:r>
      <w:r w:rsidRPr="005328DA">
        <w:t xml:space="preserve"> building capacity and resourcing Māori research leadership and advisory for neurodisability </w:t>
      </w:r>
      <w:r w:rsidR="00BB0068">
        <w:t xml:space="preserve">is required </w:t>
      </w:r>
      <w:r w:rsidRPr="005328DA">
        <w:t>to improve oversight and the ability to feedback research results.</w:t>
      </w:r>
    </w:p>
    <w:p w14:paraId="06F67628" w14:textId="77777777" w:rsidR="00F15653" w:rsidRPr="005328DA" w:rsidRDefault="00F15653" w:rsidP="007A0FBB"/>
    <w:p w14:paraId="6B571B2B" w14:textId="072C92F1" w:rsidR="007A0FBB" w:rsidRPr="00E3500D" w:rsidRDefault="007A0FBB" w:rsidP="007A0FBB">
      <w:pPr>
        <w:sectPr w:rsidR="007A0FBB" w:rsidRPr="00E3500D" w:rsidSect="00D2569C">
          <w:headerReference w:type="default" r:id="rId17"/>
          <w:pgSz w:w="11906" w:h="16838"/>
          <w:pgMar w:top="1440" w:right="1440" w:bottom="1440" w:left="1440" w:header="708" w:footer="227" w:gutter="0"/>
          <w:cols w:space="708"/>
          <w:docGrid w:linePitch="360"/>
        </w:sectPr>
      </w:pPr>
      <w:r w:rsidRPr="005328DA">
        <w:t xml:space="preserve">The findings of this study are pointing towards the need for more investment into understanding the burden of neurodevelopmental disorders. They will be used to further advocate for more investment and policy to improve outcomes for </w:t>
      </w:r>
      <w:r w:rsidR="00563C61">
        <w:t>people</w:t>
      </w:r>
      <w:r w:rsidRPr="005328DA">
        <w:t xml:space="preserve"> impacted. Ensuring the knowledge is in the right hands, and with those that can most advocate for and lobby for further resource and investme</w:t>
      </w:r>
      <w:r>
        <w:t>nt.</w:t>
      </w:r>
    </w:p>
    <w:p w14:paraId="07BA26C1" w14:textId="540DD688" w:rsidR="007A0FBB" w:rsidRPr="00981D1E" w:rsidRDefault="007A0FBB" w:rsidP="00981D1E">
      <w:pPr>
        <w:pStyle w:val="Heading1"/>
      </w:pPr>
      <w:bookmarkStart w:id="53" w:name="_Toc109393060"/>
      <w:r w:rsidRPr="00981D1E">
        <w:lastRenderedPageBreak/>
        <w:t>Method</w:t>
      </w:r>
      <w:r w:rsidR="00563C61" w:rsidRPr="00981D1E">
        <w:t>s</w:t>
      </w:r>
      <w:bookmarkEnd w:id="53"/>
    </w:p>
    <w:p w14:paraId="29AD24EC" w14:textId="77777777" w:rsidR="00437933" w:rsidRDefault="00437933" w:rsidP="007A0FBB"/>
    <w:p w14:paraId="0B6D5D68" w14:textId="58754B9F" w:rsidR="007A0FBB" w:rsidRPr="009162C8" w:rsidRDefault="007A0FBB" w:rsidP="007A0FBB">
      <w:r w:rsidRPr="009162C8">
        <w:t>The initial discussions were about trying to estimate a FASD screening prevalence similar to the McQuire study</w:t>
      </w:r>
      <w:r>
        <w:t>.</w:t>
      </w:r>
      <w:r>
        <w:fldChar w:fldCharType="begin"/>
      </w:r>
      <w:r w:rsidR="00947E90">
        <w:instrText xml:space="preserve"> ADDIN ZOTERO_ITEM CSL_CITATION {"citationID":"dZWU6yZM","properties":{"formattedCitation":"\\super 14\\nosupersub{}","plainCitation":"14","noteIndex":0},"citationItems":[{"id":21,"uris":["http://zotero.org/groups/4503991/items/6NM5KWDC"],"itemData":{"id":21,"type":"article-journal","abstract":"Fetal alcohol spectrum disorders (FASDs) are lifelong disabilities caused by prenatal alcohol exposure. Prenatal alcohol use is common in the UK, but FASD prevalence was unknown. Prevalence estimates are essential for informing FASD prevention, identification and support., We applied novel screening algorithms to existing data to estimate the screening prevalence of FASD. Data were from a population-based cohort study (ALSPAC), which recruited pregnant women with expected delivery dates between 1991 and 1992 from the Bristol area of the UK. We evaluated different missing data strategies by comparing results from complete case, single imputation (which assumed that missing data indicated no exposure and no impairment), and multiple imputation methods., 6.0% of children screened positive for FASD in the analysis that used the single imputation method (total N = 13,495), 7.2% in complete case analysis (total N = 223) and 17.0% in the analysis with multiply imputed data (total N = 13,495). A positive FASD screen was more common among children of lower socioeconomic status and children from unplanned pregnancies. Our analyses showed that the complete case and single imputation methods that are commonly used in FASD prevalence studies are likely to underestimate FASD prevalence., Although not equivalent to a formal diagnosis, these screening prevalence estimates suggest that FASD is likely to be a significant public health concern in the UK. Given current patterns of alcohol consumption and recent changes in prenatal guidance, active case ascertainment studies are urgently needed to further clarify the current epidemiology of FASD in the general population of the UK., \n          \n            \n              •\n              Up to 79% of women consumed alcohol while pregnant.\n            \n            \n              •\n              Up to 17% of children screened positive for a fetal alcohol spectrum disorder (FASD).\n            \n            \n              •\n              Alcohol-related neurodevelopmental disorder was the most common FASD subtype.\n            \n            \n              •\n              Screening is not equivalent to formal diagnosis. Follow-up studies required.\n            \n            \n              •\n              A positive FASD screen was more common following unplanned pregnancy.","container-title":"Preventive Medicine","DOI":"10.1016/j.ypmed.2018.10.013","ISSN":"0091-7435","journalAbbreviation":"Prev Med","note":"PMID: 30503408\nPMCID: PMC6344226","page":"344-351","source":"PubMed Central","title":"Screening prevalence of fetal alcohol spectrum disorders in a region of the United Kingdom: A population-based birth-cohort study","title-short":"Screening prevalence of fetal alcohol spectrum disorders in a region of the United Kingdom","volume":"118","author":[{"family":"McQuire","given":"Cheryl"},{"family":"Mukherjee","given":"Raja"},{"family":"Hurt","given":"Lisa"},{"family":"Higgins","given":"Andrea"},{"family":"Greene","given":"Giles"},{"family":"Farewell","given":"Daniel"},{"family":"Kemp","given":"Alison"},{"family":"Paranjothy","given":"Shantini"}],"issued":{"date-parts":[["2019",1]]}}}],"schema":"https://github.com/citation-style-language/schema/raw/master/csl-citation.json"} </w:instrText>
      </w:r>
      <w:r>
        <w:fldChar w:fldCharType="separate"/>
      </w:r>
      <w:r w:rsidR="00947E90" w:rsidRPr="00947E90">
        <w:rPr>
          <w:rFonts w:ascii="Calibri" w:hAnsi="Calibri" w:cs="Calibri"/>
          <w:szCs w:val="24"/>
          <w:vertAlign w:val="superscript"/>
        </w:rPr>
        <w:t>14</w:t>
      </w:r>
      <w:r>
        <w:fldChar w:fldCharType="end"/>
      </w:r>
      <w:r w:rsidRPr="009162C8">
        <w:t xml:space="preserve"> At meetings with the steering group and the scientific advisory group reservations were expressed about this approach:</w:t>
      </w:r>
    </w:p>
    <w:p w14:paraId="7DA52775" w14:textId="232E3969" w:rsidR="007A0FBB" w:rsidRPr="00437933" w:rsidRDefault="75DB35C3" w:rsidP="00F83626">
      <w:pPr>
        <w:pStyle w:val="ListParagraph"/>
        <w:numPr>
          <w:ilvl w:val="0"/>
          <w:numId w:val="11"/>
        </w:numPr>
        <w:spacing w:before="100" w:after="100"/>
        <w:ind w:left="426" w:hanging="426"/>
      </w:pPr>
      <w:r>
        <w:t>The scientific advisory expressed concern with the validity of some of the measures matched to domains, including the use of data from different developmental stages (Mcquire et al</w:t>
      </w:r>
      <w:r w:rsidR="09E57F06">
        <w:t>.</w:t>
      </w:r>
      <w:r>
        <w:t xml:space="preserve"> used data scales from the same age group). It was also noted that previous research has found the developmental trajectories of the children aged 2-4.5 years are quite stable.</w:t>
      </w:r>
      <w:r>
        <w:fldChar w:fldCharType="begin"/>
      </w:r>
      <w:r w:rsidR="005229FC">
        <w:instrText xml:space="preserve"> ADDIN ZOTERO_ITEM CSL_CITATION {"citationID":"MqbBNQej","properties":{"formattedCitation":"\\super 54\\nosupersub{}","plainCitation":"54","noteIndex":0},"citationItems":[{"id":197,"uris":["http://zotero.org/groups/4503991/items/ZN2UCGZT"],"itemData":{"id":197,"type":"document","title":"Prevalence and predictors of developmental health difficulties within New Zealand preschool-aged children A latent profile analysis.pdf"}}],"schema":"https://github.com/citation-style-language/schema/raw/master/csl-citation.json"} </w:instrText>
      </w:r>
      <w:r>
        <w:fldChar w:fldCharType="separate"/>
      </w:r>
      <w:r w:rsidR="005229FC" w:rsidRPr="005229FC">
        <w:rPr>
          <w:rFonts w:ascii="Calibri" w:hAnsi="Calibri" w:cs="Calibri"/>
          <w:szCs w:val="24"/>
          <w:vertAlign w:val="superscript"/>
        </w:rPr>
        <w:t>54</w:t>
      </w:r>
      <w:r>
        <w:fldChar w:fldCharType="end"/>
      </w:r>
      <w:r>
        <w:t xml:space="preserve"> Children with low </w:t>
      </w:r>
      <w:r w:rsidR="7E984200">
        <w:t>z-</w:t>
      </w:r>
      <w:r>
        <w:t>scores continue to stay in the same category, however before 2 years that position is unstable.</w:t>
      </w:r>
    </w:p>
    <w:p w14:paraId="43E7BB0D" w14:textId="36D76163" w:rsidR="007A0FBB" w:rsidRPr="00B43BB0" w:rsidRDefault="007A0FBB" w:rsidP="00F83626">
      <w:pPr>
        <w:pStyle w:val="ListParagraph"/>
        <w:spacing w:before="100" w:after="100"/>
        <w:ind w:left="426" w:hanging="426"/>
      </w:pPr>
      <w:r w:rsidRPr="00B43BB0">
        <w:t xml:space="preserve">There were also concerns around the issue of discriminant validity particularly if using subscales from the same scale to measure different domains e.g. NIH </w:t>
      </w:r>
      <w:r w:rsidR="00BD7299">
        <w:t>T</w:t>
      </w:r>
      <w:r w:rsidRPr="00B43BB0">
        <w:t xml:space="preserve">oolbox </w:t>
      </w:r>
      <w:r w:rsidR="00BD7299">
        <w:t xml:space="preserve">Cognition Battery </w:t>
      </w:r>
      <w:r w:rsidRPr="00B43BB0">
        <w:t xml:space="preserve">across executive functioning, </w:t>
      </w:r>
      <w:r w:rsidR="0003572E" w:rsidRPr="00B43BB0">
        <w:t>attention,</w:t>
      </w:r>
      <w:r w:rsidRPr="00B43BB0">
        <w:t xml:space="preserve"> and adaptive functioning.</w:t>
      </w:r>
    </w:p>
    <w:p w14:paraId="2BFFABD4" w14:textId="4780CCA3" w:rsidR="007A0FBB" w:rsidRPr="00B43BB0" w:rsidRDefault="007A0FBB" w:rsidP="00F83626">
      <w:pPr>
        <w:pStyle w:val="ListParagraph"/>
        <w:spacing w:before="100"/>
        <w:ind w:left="426" w:hanging="426"/>
      </w:pPr>
      <w:r>
        <w:t>The wording of prevalence and by proxy estimate screening was potentially overstating what the data is able to describe due to limitations in the datasets, such as limited coverage of all domains at age 8 years, no sentinel facial features data, no separate binge drinking variable and scales mainly being epidemiological rather than clinical.</w:t>
      </w:r>
    </w:p>
    <w:p w14:paraId="0A6FB025" w14:textId="77777777" w:rsidR="007A0FBB" w:rsidRDefault="007A0FBB" w:rsidP="007A0FBB">
      <w:pPr>
        <w:rPr>
          <w:lang w:val="en-US" w:eastAsia="x-none"/>
        </w:rPr>
      </w:pPr>
    </w:p>
    <w:p w14:paraId="79C543E5" w14:textId="34E2E417" w:rsidR="007A0FBB" w:rsidRDefault="007A0FBB" w:rsidP="007A0FBB">
      <w:pPr>
        <w:rPr>
          <w:lang w:val="en-US" w:eastAsia="x-none"/>
        </w:rPr>
      </w:pPr>
      <w:r w:rsidRPr="005328DA">
        <w:rPr>
          <w:lang w:val="en-US" w:eastAsia="x-none"/>
        </w:rPr>
        <w:t xml:space="preserve">Based on the feedback from advisory groups, reflections from the </w:t>
      </w:r>
      <w:r w:rsidR="00B77CDC">
        <w:rPr>
          <w:lang w:val="en-US" w:eastAsia="x-none"/>
        </w:rPr>
        <w:t>LL</w:t>
      </w:r>
      <w:r w:rsidRPr="005328DA">
        <w:rPr>
          <w:lang w:val="en-US" w:eastAsia="x-none"/>
        </w:rPr>
        <w:t xml:space="preserve"> study and review of literature</w:t>
      </w:r>
      <w:r w:rsidR="00B77CDC">
        <w:rPr>
          <w:lang w:val="en-US" w:eastAsia="x-none"/>
        </w:rPr>
        <w:t>,</w:t>
      </w:r>
      <w:r w:rsidRPr="005328DA">
        <w:rPr>
          <w:lang w:val="en-US" w:eastAsia="x-none"/>
        </w:rPr>
        <w:t xml:space="preserve"> the study team chose to develop and apply the analysis outlined below. </w:t>
      </w:r>
    </w:p>
    <w:p w14:paraId="22E673B1" w14:textId="77777777" w:rsidR="00437933" w:rsidRPr="005328DA" w:rsidRDefault="00437933" w:rsidP="007A0FBB">
      <w:pPr>
        <w:rPr>
          <w:highlight w:val="yellow"/>
          <w:lang w:val="en-US" w:eastAsia="x-none"/>
        </w:rPr>
      </w:pPr>
    </w:p>
    <w:p w14:paraId="1FCA9AD6" w14:textId="77777777" w:rsidR="007A0FBB" w:rsidRPr="00625DD9" w:rsidRDefault="007A0FBB" w:rsidP="00437933">
      <w:pPr>
        <w:pStyle w:val="Heading2"/>
        <w:rPr>
          <w:rFonts w:eastAsia="Calibri"/>
          <w:color w:val="206025"/>
        </w:rPr>
      </w:pPr>
      <w:bookmarkStart w:id="54" w:name="_Toc96007944"/>
      <w:bookmarkStart w:id="55" w:name="_Toc109393061"/>
      <w:r w:rsidRPr="00625DD9">
        <w:rPr>
          <w:rFonts w:eastAsia="Calibri"/>
          <w:color w:val="206025"/>
        </w:rPr>
        <w:t>Participants</w:t>
      </w:r>
      <w:bookmarkEnd w:id="54"/>
      <w:bookmarkEnd w:id="55"/>
    </w:p>
    <w:p w14:paraId="255AFA11" w14:textId="77777777" w:rsidR="00437933" w:rsidRDefault="00437933" w:rsidP="00437933">
      <w:pPr>
        <w:pStyle w:val="BodyText"/>
        <w:rPr>
          <w:lang w:val="en-US"/>
        </w:rPr>
      </w:pPr>
    </w:p>
    <w:p w14:paraId="3AA2B3EC" w14:textId="3C686A75" w:rsidR="007A0FBB" w:rsidRDefault="007A0FBB" w:rsidP="00437933">
      <w:pPr>
        <w:pStyle w:val="BodyText"/>
        <w:rPr>
          <w:lang w:val="en-US"/>
        </w:rPr>
      </w:pPr>
      <w:r w:rsidRPr="009162C8">
        <w:rPr>
          <w:lang w:val="en-US"/>
        </w:rPr>
        <w:t>Children of the main cohort fulfilling the following criteria of selection were included in the study:</w:t>
      </w:r>
    </w:p>
    <w:p w14:paraId="0EDD36B6" w14:textId="77777777" w:rsidR="007A0FBB" w:rsidRPr="009162C8" w:rsidRDefault="007A0FBB" w:rsidP="00F83626">
      <w:pPr>
        <w:pStyle w:val="ListBullet"/>
        <w:rPr>
          <w:lang w:val="en-US"/>
        </w:rPr>
      </w:pPr>
      <w:r w:rsidRPr="009162C8">
        <w:rPr>
          <w:lang w:val="en-US"/>
        </w:rPr>
        <w:t>Inclusions:</w:t>
      </w:r>
    </w:p>
    <w:p w14:paraId="57888CA7" w14:textId="77777777" w:rsidR="007A0FBB" w:rsidRPr="009162C8" w:rsidRDefault="007A0FBB" w:rsidP="00F83626">
      <w:pPr>
        <w:pStyle w:val="ListBullet2"/>
        <w:spacing w:before="100" w:after="0"/>
        <w:ind w:left="714" w:hanging="322"/>
        <w:rPr>
          <w:lang w:val="en-US"/>
        </w:rPr>
      </w:pPr>
      <w:r w:rsidRPr="009162C8">
        <w:rPr>
          <w:lang w:val="en-US"/>
        </w:rPr>
        <w:t>All singleton pregnancies</w:t>
      </w:r>
    </w:p>
    <w:p w14:paraId="2C88C6C6" w14:textId="181C3CBB" w:rsidR="007A0FBB" w:rsidRPr="009162C8" w:rsidRDefault="007A0FBB" w:rsidP="00F83626">
      <w:pPr>
        <w:pStyle w:val="ListBullet"/>
        <w:rPr>
          <w:lang w:val="en-US"/>
        </w:rPr>
      </w:pPr>
      <w:r w:rsidRPr="009162C8">
        <w:rPr>
          <w:lang w:val="en-US"/>
        </w:rPr>
        <w:t>Exclusions:</w:t>
      </w:r>
    </w:p>
    <w:p w14:paraId="163E672F" w14:textId="77777777" w:rsidR="007A0FBB" w:rsidRPr="009162C8" w:rsidRDefault="007A0FBB" w:rsidP="00F83626">
      <w:pPr>
        <w:pStyle w:val="ListBullet2"/>
        <w:spacing w:before="100" w:after="0"/>
        <w:ind w:left="714" w:hanging="322"/>
        <w:rPr>
          <w:lang w:val="en-US"/>
        </w:rPr>
      </w:pPr>
      <w:r w:rsidRPr="009162C8">
        <w:rPr>
          <w:lang w:val="en-US"/>
        </w:rPr>
        <w:t>Children deceased at 1 year</w:t>
      </w:r>
    </w:p>
    <w:p w14:paraId="730933F6" w14:textId="77777777" w:rsidR="007A0FBB" w:rsidRPr="009162C8" w:rsidRDefault="007A0FBB" w:rsidP="00F83626">
      <w:pPr>
        <w:pStyle w:val="ListBullet2"/>
        <w:spacing w:before="100" w:after="0"/>
        <w:ind w:left="714" w:hanging="322"/>
        <w:rPr>
          <w:lang w:val="en-US"/>
        </w:rPr>
      </w:pPr>
      <w:r w:rsidRPr="009162C8">
        <w:rPr>
          <w:lang w:val="en-US"/>
        </w:rPr>
        <w:t>Children with genetic conditions</w:t>
      </w:r>
    </w:p>
    <w:p w14:paraId="72424FFD" w14:textId="77777777" w:rsidR="007A0FBB" w:rsidRDefault="007A0FBB" w:rsidP="007A0FBB">
      <w:pPr>
        <w:rPr>
          <w:lang w:val="en-US" w:eastAsia="x-none"/>
        </w:rPr>
      </w:pPr>
    </w:p>
    <w:p w14:paraId="75039CBC" w14:textId="77777777" w:rsidR="007A0FBB" w:rsidRPr="00625DD9" w:rsidRDefault="007A0FBB" w:rsidP="00437933">
      <w:pPr>
        <w:pStyle w:val="Heading2"/>
        <w:rPr>
          <w:color w:val="206025"/>
          <w:lang w:val="en-US"/>
        </w:rPr>
      </w:pPr>
      <w:bookmarkStart w:id="56" w:name="_Toc109393062"/>
      <w:r w:rsidRPr="00625DD9">
        <w:rPr>
          <w:color w:val="206025"/>
          <w:lang w:val="en-US"/>
        </w:rPr>
        <w:t>Variables</w:t>
      </w:r>
      <w:bookmarkEnd w:id="56"/>
    </w:p>
    <w:p w14:paraId="6BC7236A" w14:textId="77777777" w:rsidR="00437933" w:rsidRDefault="00437933" w:rsidP="007A0FBB">
      <w:pPr>
        <w:rPr>
          <w:lang w:val="en-US"/>
        </w:rPr>
      </w:pPr>
    </w:p>
    <w:p w14:paraId="26A0D401" w14:textId="72CA3771" w:rsidR="007A0FBB" w:rsidRPr="00390A90" w:rsidRDefault="007A0FBB" w:rsidP="00F83626">
      <w:pPr>
        <w:pStyle w:val="BodyText"/>
        <w:ind w:right="-306"/>
        <w:rPr>
          <w:lang w:val="en-US"/>
        </w:rPr>
      </w:pPr>
      <w:r w:rsidRPr="0EAF5518">
        <w:rPr>
          <w:lang w:val="en-US"/>
        </w:rPr>
        <w:t xml:space="preserve">Measures from the </w:t>
      </w:r>
      <w:r w:rsidRPr="00775390">
        <w:rPr>
          <w:i/>
          <w:iCs/>
          <w:lang w:val="en-US"/>
        </w:rPr>
        <w:t xml:space="preserve">GUiNZ </w:t>
      </w:r>
      <w:r w:rsidRPr="0EAF5518">
        <w:rPr>
          <w:lang w:val="en-US"/>
        </w:rPr>
        <w:t xml:space="preserve">data collection waves were selected to cover the neuropsychological </w:t>
      </w:r>
      <w:r w:rsidRPr="0EAF5518">
        <w:rPr>
          <w:lang w:val="en-US"/>
        </w:rPr>
        <w:lastRenderedPageBreak/>
        <w:t xml:space="preserve">domains of FASD as comprehensively as possible. Preference was given to the NIH Toolbox </w:t>
      </w:r>
      <w:r w:rsidR="004C38CB">
        <w:rPr>
          <w:lang w:val="en-US"/>
        </w:rPr>
        <w:t>Cognition Battery</w:t>
      </w:r>
      <w:r w:rsidRPr="0EAF5518">
        <w:rPr>
          <w:lang w:val="en-US"/>
        </w:rPr>
        <w:t xml:space="preserve">, </w:t>
      </w:r>
      <w:r w:rsidR="004C38CB">
        <w:rPr>
          <w:lang w:val="en-US"/>
        </w:rPr>
        <w:t>SDQ</w:t>
      </w:r>
      <w:r w:rsidRPr="0EAF5518">
        <w:rPr>
          <w:lang w:val="en-US"/>
        </w:rPr>
        <w:t xml:space="preserve"> and Vineland Adaptive Behaviour Questionnaire</w:t>
      </w:r>
      <w:r w:rsidR="004C38CB">
        <w:rPr>
          <w:lang w:val="en-US"/>
        </w:rPr>
        <w:t xml:space="preserve"> (</w:t>
      </w:r>
      <w:r w:rsidRPr="0EAF5518">
        <w:rPr>
          <w:lang w:val="en-US"/>
        </w:rPr>
        <w:t>social domain</w:t>
      </w:r>
      <w:r w:rsidR="004C38CB">
        <w:rPr>
          <w:lang w:val="en-US"/>
        </w:rPr>
        <w:t>)</w:t>
      </w:r>
      <w:r w:rsidRPr="0EAF5518">
        <w:rPr>
          <w:lang w:val="en-US"/>
        </w:rPr>
        <w:t>. The domain of neuroanatomy/neurophysiology was not included as</w:t>
      </w:r>
      <w:r w:rsidR="004C38CB">
        <w:rPr>
          <w:lang w:val="en-US"/>
        </w:rPr>
        <w:t xml:space="preserve"> the</w:t>
      </w:r>
      <w:r w:rsidRPr="0EAF5518">
        <w:rPr>
          <w:lang w:val="en-US"/>
        </w:rPr>
        <w:t xml:space="preserve"> </w:t>
      </w:r>
      <w:r w:rsidRPr="004C38CB">
        <w:rPr>
          <w:i/>
          <w:iCs/>
          <w:lang w:val="en-US"/>
        </w:rPr>
        <w:t>GUiNZ</w:t>
      </w:r>
      <w:r w:rsidRPr="0EAF5518">
        <w:rPr>
          <w:lang w:val="en-US"/>
        </w:rPr>
        <w:t xml:space="preserve"> data do not contain head circumference measurements. Motor skills are covered in the 4.5 year DCW, but not </w:t>
      </w:r>
      <w:r w:rsidR="004C38CB">
        <w:rPr>
          <w:lang w:val="en-US"/>
        </w:rPr>
        <w:t xml:space="preserve">at the </w:t>
      </w:r>
      <w:r w:rsidRPr="0EAF5518">
        <w:rPr>
          <w:lang w:val="en-US"/>
        </w:rPr>
        <w:t>8 year DCW. The other domains are all covered to a degree in the 8 year DCW. The measures used are summari</w:t>
      </w:r>
      <w:r w:rsidR="00B43BB0">
        <w:rPr>
          <w:lang w:val="en-US"/>
        </w:rPr>
        <w:t>s</w:t>
      </w:r>
      <w:r w:rsidRPr="0EAF5518">
        <w:rPr>
          <w:lang w:val="en-US"/>
        </w:rPr>
        <w:t>ed in</w:t>
      </w:r>
      <w:r w:rsidR="00981D1E">
        <w:rPr>
          <w:lang w:val="en-US"/>
        </w:rPr>
        <w:t xml:space="preserve"> </w:t>
      </w:r>
      <w:r w:rsidR="00981D1E">
        <w:rPr>
          <w:lang w:val="en-US"/>
        </w:rPr>
        <w:fldChar w:fldCharType="begin"/>
      </w:r>
      <w:r w:rsidR="00981D1E">
        <w:rPr>
          <w:lang w:val="en-US"/>
        </w:rPr>
        <w:instrText xml:space="preserve"> REF _Ref107922398 \h </w:instrText>
      </w:r>
      <w:r w:rsidR="00981D1E">
        <w:rPr>
          <w:lang w:val="en-US"/>
        </w:rPr>
      </w:r>
      <w:r w:rsidR="00981D1E">
        <w:rPr>
          <w:lang w:val="en-US"/>
        </w:rPr>
        <w:fldChar w:fldCharType="separate"/>
      </w:r>
      <w:r w:rsidR="009503E9" w:rsidRPr="003B1AB3">
        <w:t xml:space="preserve">Table </w:t>
      </w:r>
      <w:r w:rsidR="009503E9">
        <w:rPr>
          <w:noProof/>
        </w:rPr>
        <w:t>8</w:t>
      </w:r>
      <w:r w:rsidR="00981D1E">
        <w:rPr>
          <w:lang w:val="en-US"/>
        </w:rPr>
        <w:fldChar w:fldCharType="end"/>
      </w:r>
      <w:r w:rsidRPr="0EAF5518">
        <w:rPr>
          <w:lang w:val="en-US"/>
        </w:rPr>
        <w:t>.</w:t>
      </w:r>
    </w:p>
    <w:p w14:paraId="02F20003" w14:textId="77777777" w:rsidR="007A0FBB" w:rsidRDefault="007A0FBB" w:rsidP="007A0FBB">
      <w:pPr>
        <w:rPr>
          <w:u w:val="single"/>
          <w:lang w:val="en-US" w:eastAsia="x-none"/>
        </w:rPr>
      </w:pPr>
    </w:p>
    <w:p w14:paraId="18F717CF" w14:textId="476E0830" w:rsidR="007A0FBB" w:rsidRPr="00437933" w:rsidRDefault="00981D1E" w:rsidP="00437933">
      <w:pPr>
        <w:pStyle w:val="Tables"/>
      </w:pPr>
      <w:bookmarkStart w:id="57" w:name="_Ref107922398"/>
      <w:bookmarkStart w:id="58" w:name="_Toc109307457"/>
      <w:r w:rsidRPr="003B1AB3">
        <w:t xml:space="preserve">Table </w:t>
      </w:r>
      <w:r w:rsidRPr="003B1AB3">
        <w:fldChar w:fldCharType="begin"/>
      </w:r>
      <w:r w:rsidRPr="003B1AB3">
        <w:instrText>SEQ Table \* ARABIC</w:instrText>
      </w:r>
      <w:r w:rsidRPr="003B1AB3">
        <w:fldChar w:fldCharType="separate"/>
      </w:r>
      <w:r w:rsidR="009503E9">
        <w:rPr>
          <w:noProof/>
        </w:rPr>
        <w:t>8</w:t>
      </w:r>
      <w:r w:rsidRPr="003B1AB3">
        <w:fldChar w:fldCharType="end"/>
      </w:r>
      <w:bookmarkEnd w:id="57"/>
      <w:r>
        <w:t>:</w:t>
      </w:r>
      <w:r w:rsidRPr="003B1AB3">
        <w:t xml:space="preserve"> </w:t>
      </w:r>
      <w:r w:rsidR="007A0FBB" w:rsidRPr="0083026E">
        <w:t xml:space="preserve">GUiNZ </w:t>
      </w:r>
      <w:r w:rsidR="007A0FBB" w:rsidRPr="00437933">
        <w:t>measures compared to Canadian FASD Guidelines (2016)</w:t>
      </w:r>
      <w:bookmarkEnd w:id="58"/>
    </w:p>
    <w:tbl>
      <w:tblPr>
        <w:tblStyle w:val="TableGrid"/>
        <w:tblW w:w="9072" w:type="dxa"/>
        <w:tblInd w:w="-5" w:type="dxa"/>
        <w:tblBorders>
          <w:top w:val="single" w:sz="4" w:space="0" w:color="90C144"/>
          <w:left w:val="single" w:sz="4" w:space="0" w:color="90C144"/>
          <w:bottom w:val="single" w:sz="4" w:space="0" w:color="90C144"/>
          <w:right w:val="single" w:sz="4" w:space="0" w:color="90C144"/>
          <w:insideH w:val="single" w:sz="4" w:space="0" w:color="90C144"/>
          <w:insideV w:val="single" w:sz="4" w:space="0" w:color="90C144"/>
        </w:tblBorders>
        <w:tblLook w:val="04A0" w:firstRow="1" w:lastRow="0" w:firstColumn="1" w:lastColumn="0" w:noHBand="0" w:noVBand="1"/>
        <w:tblCaption w:val="GUiNZ measures compared to Canadian FASD Guidelines (2016)"/>
      </w:tblPr>
      <w:tblGrid>
        <w:gridCol w:w="2127"/>
        <w:gridCol w:w="1701"/>
        <w:gridCol w:w="2126"/>
        <w:gridCol w:w="3118"/>
      </w:tblGrid>
      <w:tr w:rsidR="00584996" w:rsidRPr="00437933" w14:paraId="3C8DE421" w14:textId="77777777" w:rsidTr="00600943">
        <w:trPr>
          <w:tblHeader/>
        </w:trPr>
        <w:tc>
          <w:tcPr>
            <w:tcW w:w="2127" w:type="dxa"/>
            <w:shd w:val="clear" w:color="auto" w:fill="206025"/>
          </w:tcPr>
          <w:p w14:paraId="265A7C44" w14:textId="42BCD48B" w:rsidR="007A0FBB" w:rsidRPr="00437933" w:rsidRDefault="007A0FBB" w:rsidP="00437933">
            <w:pPr>
              <w:pStyle w:val="TableText"/>
              <w:rPr>
                <w:b/>
                <w:bCs/>
                <w:color w:val="FFFFFF" w:themeColor="background1"/>
              </w:rPr>
            </w:pPr>
            <w:r w:rsidRPr="00437933">
              <w:rPr>
                <w:b/>
                <w:bCs/>
                <w:color w:val="FFFFFF" w:themeColor="background1"/>
              </w:rPr>
              <w:t>Neurocognitive domain</w:t>
            </w:r>
          </w:p>
        </w:tc>
        <w:tc>
          <w:tcPr>
            <w:tcW w:w="1701" w:type="dxa"/>
            <w:shd w:val="clear" w:color="auto" w:fill="206025"/>
          </w:tcPr>
          <w:p w14:paraId="785E04C8" w14:textId="70732753" w:rsidR="007A0FBB" w:rsidRPr="00437933" w:rsidRDefault="0003572E" w:rsidP="00437933">
            <w:pPr>
              <w:pStyle w:val="TableText"/>
              <w:rPr>
                <w:b/>
                <w:bCs/>
                <w:color w:val="FFFFFF" w:themeColor="background1"/>
              </w:rPr>
            </w:pPr>
            <w:r w:rsidRPr="00437933">
              <w:rPr>
                <w:b/>
                <w:bCs/>
                <w:color w:val="FFFFFF" w:themeColor="background1"/>
              </w:rPr>
              <w:t>2-year</w:t>
            </w:r>
            <w:r w:rsidR="007A0FBB" w:rsidRPr="00437933">
              <w:rPr>
                <w:b/>
                <w:bCs/>
                <w:color w:val="FFFFFF" w:themeColor="background1"/>
              </w:rPr>
              <w:t xml:space="preserve"> DCW</w:t>
            </w:r>
          </w:p>
        </w:tc>
        <w:tc>
          <w:tcPr>
            <w:tcW w:w="2126" w:type="dxa"/>
            <w:shd w:val="clear" w:color="auto" w:fill="206025"/>
          </w:tcPr>
          <w:p w14:paraId="49EA62D1" w14:textId="0CB8A134" w:rsidR="007A0FBB" w:rsidRPr="00437933" w:rsidRDefault="0003572E" w:rsidP="00437933">
            <w:pPr>
              <w:pStyle w:val="TableText"/>
              <w:rPr>
                <w:b/>
                <w:bCs/>
                <w:color w:val="FFFFFF" w:themeColor="background1"/>
              </w:rPr>
            </w:pPr>
            <w:r w:rsidRPr="00437933">
              <w:rPr>
                <w:b/>
                <w:bCs/>
                <w:color w:val="FFFFFF" w:themeColor="background1"/>
              </w:rPr>
              <w:t>4.5-year</w:t>
            </w:r>
            <w:r w:rsidR="007A0FBB" w:rsidRPr="00437933">
              <w:rPr>
                <w:b/>
                <w:bCs/>
                <w:color w:val="FFFFFF" w:themeColor="background1"/>
              </w:rPr>
              <w:t xml:space="preserve"> DCW</w:t>
            </w:r>
          </w:p>
        </w:tc>
        <w:tc>
          <w:tcPr>
            <w:tcW w:w="3118" w:type="dxa"/>
            <w:shd w:val="clear" w:color="auto" w:fill="206025"/>
          </w:tcPr>
          <w:p w14:paraId="3FDDD700" w14:textId="220CF9B8" w:rsidR="007A0FBB" w:rsidRPr="00437933" w:rsidRDefault="0003572E" w:rsidP="00437933">
            <w:pPr>
              <w:pStyle w:val="TableText"/>
              <w:rPr>
                <w:b/>
                <w:bCs/>
                <w:color w:val="FFFFFF" w:themeColor="background1"/>
              </w:rPr>
            </w:pPr>
            <w:r w:rsidRPr="00437933">
              <w:rPr>
                <w:b/>
                <w:bCs/>
                <w:color w:val="FFFFFF" w:themeColor="background1"/>
              </w:rPr>
              <w:t>8-year</w:t>
            </w:r>
            <w:r w:rsidR="007A0FBB" w:rsidRPr="00437933">
              <w:rPr>
                <w:b/>
                <w:bCs/>
                <w:color w:val="FFFFFF" w:themeColor="background1"/>
              </w:rPr>
              <w:t xml:space="preserve"> DCW</w:t>
            </w:r>
          </w:p>
        </w:tc>
      </w:tr>
      <w:tr w:rsidR="00E320F6" w:rsidRPr="009E4BB2" w14:paraId="2B878890" w14:textId="77777777" w:rsidTr="00F83626">
        <w:tc>
          <w:tcPr>
            <w:tcW w:w="2127" w:type="dxa"/>
          </w:tcPr>
          <w:p w14:paraId="2A75AA9E" w14:textId="77777777" w:rsidR="007A0FBB" w:rsidRPr="002059CB" w:rsidRDefault="007A0FBB" w:rsidP="00437933">
            <w:pPr>
              <w:pStyle w:val="TableText"/>
            </w:pPr>
            <w:r w:rsidRPr="002059CB">
              <w:t>Neuroanatomy/</w:t>
            </w:r>
          </w:p>
          <w:p w14:paraId="7F1F4710" w14:textId="77777777" w:rsidR="007A0FBB" w:rsidRPr="002059CB" w:rsidRDefault="007A0FBB" w:rsidP="00437933">
            <w:pPr>
              <w:pStyle w:val="TableText"/>
            </w:pPr>
            <w:r w:rsidRPr="002059CB">
              <w:t>Neurophysiology</w:t>
            </w:r>
          </w:p>
        </w:tc>
        <w:tc>
          <w:tcPr>
            <w:tcW w:w="1701" w:type="dxa"/>
          </w:tcPr>
          <w:p w14:paraId="6DF61E94" w14:textId="77777777" w:rsidR="007A0FBB" w:rsidRPr="002059CB" w:rsidRDefault="007A0FBB" w:rsidP="00437933">
            <w:pPr>
              <w:pStyle w:val="TableText"/>
            </w:pPr>
            <w:r w:rsidRPr="002059CB">
              <w:t>No measure</w:t>
            </w:r>
          </w:p>
        </w:tc>
        <w:tc>
          <w:tcPr>
            <w:tcW w:w="2126" w:type="dxa"/>
          </w:tcPr>
          <w:p w14:paraId="16001804" w14:textId="77777777" w:rsidR="007A0FBB" w:rsidRPr="002059CB" w:rsidRDefault="007A0FBB" w:rsidP="00437933">
            <w:pPr>
              <w:pStyle w:val="TableText"/>
            </w:pPr>
            <w:r w:rsidRPr="002059CB">
              <w:t>No measure</w:t>
            </w:r>
          </w:p>
        </w:tc>
        <w:tc>
          <w:tcPr>
            <w:tcW w:w="3118" w:type="dxa"/>
          </w:tcPr>
          <w:p w14:paraId="1CA61BDC" w14:textId="77777777" w:rsidR="007A0FBB" w:rsidRPr="002059CB" w:rsidRDefault="007A0FBB" w:rsidP="00437933">
            <w:pPr>
              <w:pStyle w:val="TableText"/>
            </w:pPr>
            <w:r w:rsidRPr="002059CB">
              <w:t>No measure</w:t>
            </w:r>
          </w:p>
        </w:tc>
      </w:tr>
      <w:tr w:rsidR="00584996" w:rsidRPr="009E4BB2" w14:paraId="3CD0B966" w14:textId="77777777" w:rsidTr="00F83626">
        <w:tc>
          <w:tcPr>
            <w:tcW w:w="2127" w:type="dxa"/>
            <w:shd w:val="clear" w:color="auto" w:fill="F0F7F0"/>
          </w:tcPr>
          <w:p w14:paraId="098EB44A" w14:textId="77777777" w:rsidR="007A0FBB" w:rsidRPr="002059CB" w:rsidRDefault="007A0FBB" w:rsidP="00437933">
            <w:pPr>
              <w:pStyle w:val="TableText"/>
            </w:pPr>
            <w:r w:rsidRPr="002059CB">
              <w:t>Motor skills</w:t>
            </w:r>
          </w:p>
          <w:p w14:paraId="42A7224C" w14:textId="77777777" w:rsidR="007A0FBB" w:rsidRPr="002059CB" w:rsidRDefault="007A0FBB" w:rsidP="00437933">
            <w:pPr>
              <w:pStyle w:val="TableText"/>
            </w:pPr>
          </w:p>
        </w:tc>
        <w:tc>
          <w:tcPr>
            <w:tcW w:w="1701" w:type="dxa"/>
            <w:shd w:val="clear" w:color="auto" w:fill="F0F7F0"/>
          </w:tcPr>
          <w:p w14:paraId="20DB85EB" w14:textId="04B777F5" w:rsidR="007A0FBB" w:rsidRPr="002059CB" w:rsidRDefault="007A0FBB" w:rsidP="00437933">
            <w:pPr>
              <w:pStyle w:val="TableText"/>
            </w:pPr>
            <w:r w:rsidRPr="002059CB">
              <w:t>Stack and topple</w:t>
            </w:r>
            <w:r w:rsidR="002A2CBE">
              <w:t xml:space="preserve"> task</w:t>
            </w:r>
          </w:p>
        </w:tc>
        <w:tc>
          <w:tcPr>
            <w:tcW w:w="2126" w:type="dxa"/>
            <w:shd w:val="clear" w:color="auto" w:fill="F0F7F0"/>
          </w:tcPr>
          <w:p w14:paraId="20AD46B7" w14:textId="77777777" w:rsidR="007A0FBB" w:rsidRPr="002059CB" w:rsidRDefault="007A0FBB" w:rsidP="00437933">
            <w:pPr>
              <w:pStyle w:val="TableText"/>
            </w:pPr>
            <w:r w:rsidRPr="002059CB">
              <w:t>Gross motor function scale</w:t>
            </w:r>
          </w:p>
        </w:tc>
        <w:tc>
          <w:tcPr>
            <w:tcW w:w="3118" w:type="dxa"/>
            <w:shd w:val="clear" w:color="auto" w:fill="F0F7F0"/>
          </w:tcPr>
          <w:p w14:paraId="327E92C1" w14:textId="77777777" w:rsidR="007A0FBB" w:rsidRPr="002059CB" w:rsidRDefault="007A0FBB" w:rsidP="00437933">
            <w:pPr>
              <w:pStyle w:val="TableText"/>
            </w:pPr>
          </w:p>
        </w:tc>
      </w:tr>
      <w:tr w:rsidR="00E320F6" w:rsidRPr="009E4BB2" w14:paraId="2EFF0A8F" w14:textId="77777777" w:rsidTr="00F83626">
        <w:tc>
          <w:tcPr>
            <w:tcW w:w="2127" w:type="dxa"/>
          </w:tcPr>
          <w:p w14:paraId="2E655C3E" w14:textId="77777777" w:rsidR="007A0FBB" w:rsidRPr="002059CB" w:rsidRDefault="007A0FBB" w:rsidP="00437933">
            <w:pPr>
              <w:pStyle w:val="TableText"/>
            </w:pPr>
            <w:r w:rsidRPr="002059CB">
              <w:t>Cognition</w:t>
            </w:r>
          </w:p>
        </w:tc>
        <w:tc>
          <w:tcPr>
            <w:tcW w:w="1701" w:type="dxa"/>
          </w:tcPr>
          <w:p w14:paraId="0190765E" w14:textId="77777777" w:rsidR="007A0FBB" w:rsidRPr="002059CB" w:rsidRDefault="007A0FBB" w:rsidP="00437933">
            <w:pPr>
              <w:pStyle w:val="TableText"/>
            </w:pPr>
          </w:p>
        </w:tc>
        <w:tc>
          <w:tcPr>
            <w:tcW w:w="2126" w:type="dxa"/>
          </w:tcPr>
          <w:p w14:paraId="1E199E56" w14:textId="77777777" w:rsidR="007A0FBB" w:rsidRPr="002059CB" w:rsidRDefault="007A0FBB" w:rsidP="00437933">
            <w:pPr>
              <w:pStyle w:val="TableText"/>
            </w:pPr>
          </w:p>
        </w:tc>
        <w:tc>
          <w:tcPr>
            <w:tcW w:w="3118" w:type="dxa"/>
          </w:tcPr>
          <w:p w14:paraId="57DC06D5" w14:textId="77777777" w:rsidR="007A0FBB" w:rsidRPr="002059CB" w:rsidRDefault="007A0FBB" w:rsidP="00437933">
            <w:pPr>
              <w:pStyle w:val="TableText"/>
            </w:pPr>
            <w:r w:rsidRPr="002059CB">
              <w:t>Pattern comparison processing speed test*</w:t>
            </w:r>
          </w:p>
        </w:tc>
      </w:tr>
      <w:tr w:rsidR="00584996" w:rsidRPr="009E4BB2" w14:paraId="4C6145C8" w14:textId="77777777" w:rsidTr="00F83626">
        <w:tc>
          <w:tcPr>
            <w:tcW w:w="2127" w:type="dxa"/>
            <w:shd w:val="clear" w:color="auto" w:fill="F0F7F0"/>
          </w:tcPr>
          <w:p w14:paraId="0944E4C6" w14:textId="77777777" w:rsidR="007A0FBB" w:rsidRPr="002059CB" w:rsidRDefault="007A0FBB" w:rsidP="00437933">
            <w:pPr>
              <w:pStyle w:val="TableText"/>
            </w:pPr>
            <w:r w:rsidRPr="002059CB">
              <w:t>Language</w:t>
            </w:r>
          </w:p>
        </w:tc>
        <w:tc>
          <w:tcPr>
            <w:tcW w:w="1701" w:type="dxa"/>
            <w:shd w:val="clear" w:color="auto" w:fill="F0F7F0"/>
          </w:tcPr>
          <w:p w14:paraId="330924B8" w14:textId="77777777" w:rsidR="007A0FBB" w:rsidRPr="002059CB" w:rsidRDefault="007A0FBB" w:rsidP="00437933">
            <w:pPr>
              <w:pStyle w:val="TableText"/>
            </w:pPr>
          </w:p>
        </w:tc>
        <w:tc>
          <w:tcPr>
            <w:tcW w:w="2126" w:type="dxa"/>
            <w:shd w:val="clear" w:color="auto" w:fill="F0F7F0"/>
          </w:tcPr>
          <w:p w14:paraId="00D287CE" w14:textId="64E6F4C3" w:rsidR="007A0FBB" w:rsidRPr="002059CB" w:rsidRDefault="00931D40" w:rsidP="00437933">
            <w:pPr>
              <w:pStyle w:val="TableText"/>
            </w:pPr>
            <w:r w:rsidRPr="00931D40">
              <w:t>Dynamic Indicators of Basic Early Literacy Skills</w:t>
            </w:r>
            <w:r>
              <w:t xml:space="preserve"> (</w:t>
            </w:r>
            <w:r w:rsidR="007A0FBB" w:rsidRPr="002059CB">
              <w:t>DIBELS</w:t>
            </w:r>
            <w:r>
              <w:t>)</w:t>
            </w:r>
          </w:p>
          <w:p w14:paraId="27B09EF6" w14:textId="3E19883C" w:rsidR="007A0FBB" w:rsidRPr="002059CB" w:rsidRDefault="00033488" w:rsidP="00437933">
            <w:pPr>
              <w:pStyle w:val="TableText"/>
            </w:pPr>
            <w:r w:rsidRPr="00033488">
              <w:t>Parent Rating of Oral Language and Literacy</w:t>
            </w:r>
            <w:r>
              <w:t xml:space="preserve"> (</w:t>
            </w:r>
            <w:r w:rsidR="007A0FBB" w:rsidRPr="002059CB">
              <w:t>PROLL</w:t>
            </w:r>
            <w:r>
              <w:t>)</w:t>
            </w:r>
          </w:p>
        </w:tc>
        <w:tc>
          <w:tcPr>
            <w:tcW w:w="3118" w:type="dxa"/>
            <w:shd w:val="clear" w:color="auto" w:fill="F0F7F0"/>
          </w:tcPr>
          <w:p w14:paraId="3DCF14E4" w14:textId="77777777" w:rsidR="007A0FBB" w:rsidRPr="002059CB" w:rsidRDefault="007A0FBB" w:rsidP="00437933">
            <w:pPr>
              <w:pStyle w:val="TableText"/>
            </w:pPr>
            <w:r w:rsidRPr="002059CB">
              <w:t>Oral reading recognition test*, Picture vocabulary test*</w:t>
            </w:r>
          </w:p>
        </w:tc>
      </w:tr>
      <w:tr w:rsidR="00E320F6" w:rsidRPr="009E4BB2" w14:paraId="73F32B19" w14:textId="77777777" w:rsidTr="00F83626">
        <w:tc>
          <w:tcPr>
            <w:tcW w:w="2127" w:type="dxa"/>
          </w:tcPr>
          <w:p w14:paraId="4ABEEECF" w14:textId="77777777" w:rsidR="007A0FBB" w:rsidRPr="002059CB" w:rsidRDefault="007A0FBB" w:rsidP="00437933">
            <w:pPr>
              <w:pStyle w:val="TableText"/>
            </w:pPr>
            <w:r w:rsidRPr="002059CB">
              <w:t>Academic achievement</w:t>
            </w:r>
          </w:p>
        </w:tc>
        <w:tc>
          <w:tcPr>
            <w:tcW w:w="1701" w:type="dxa"/>
          </w:tcPr>
          <w:p w14:paraId="19DC5D48" w14:textId="77777777" w:rsidR="007A0FBB" w:rsidRPr="002059CB" w:rsidRDefault="007A0FBB" w:rsidP="00437933">
            <w:pPr>
              <w:pStyle w:val="TableText"/>
            </w:pPr>
          </w:p>
        </w:tc>
        <w:tc>
          <w:tcPr>
            <w:tcW w:w="2126" w:type="dxa"/>
          </w:tcPr>
          <w:p w14:paraId="35F36414" w14:textId="56718B31" w:rsidR="007A0FBB" w:rsidRPr="002059CB" w:rsidRDefault="007A0FBB" w:rsidP="00437933">
            <w:pPr>
              <w:pStyle w:val="TableText"/>
            </w:pPr>
            <w:r w:rsidRPr="002059CB">
              <w:t>Peabody picture vocabulary test</w:t>
            </w:r>
            <w:r w:rsidR="00A37CF6">
              <w:t xml:space="preserve"> (PPVT)</w:t>
            </w:r>
          </w:p>
        </w:tc>
        <w:tc>
          <w:tcPr>
            <w:tcW w:w="3118" w:type="dxa"/>
          </w:tcPr>
          <w:p w14:paraId="555333B3" w14:textId="77777777" w:rsidR="007A0FBB" w:rsidRPr="002059CB" w:rsidRDefault="007A0FBB" w:rsidP="00437933">
            <w:pPr>
              <w:pStyle w:val="TableText"/>
            </w:pPr>
            <w:r w:rsidRPr="002059CB">
              <w:t>Harter scale, scholastic domain. Oral reading recognition*, Parental satisfaction with learning</w:t>
            </w:r>
          </w:p>
        </w:tc>
      </w:tr>
      <w:tr w:rsidR="00584996" w:rsidRPr="009E4BB2" w14:paraId="5B0DBDAD" w14:textId="77777777" w:rsidTr="00F83626">
        <w:tc>
          <w:tcPr>
            <w:tcW w:w="2127" w:type="dxa"/>
            <w:shd w:val="clear" w:color="auto" w:fill="F0F7F0"/>
          </w:tcPr>
          <w:p w14:paraId="52C94C73" w14:textId="77777777" w:rsidR="007A0FBB" w:rsidRPr="002059CB" w:rsidRDefault="007A0FBB" w:rsidP="00437933">
            <w:pPr>
              <w:pStyle w:val="TableText"/>
            </w:pPr>
            <w:r w:rsidRPr="002059CB">
              <w:t>Memory</w:t>
            </w:r>
          </w:p>
        </w:tc>
        <w:tc>
          <w:tcPr>
            <w:tcW w:w="1701" w:type="dxa"/>
            <w:shd w:val="clear" w:color="auto" w:fill="F0F7F0"/>
          </w:tcPr>
          <w:p w14:paraId="0F86C70D" w14:textId="77777777" w:rsidR="007A0FBB" w:rsidRPr="002059CB" w:rsidRDefault="007A0FBB" w:rsidP="00437933">
            <w:pPr>
              <w:pStyle w:val="TableText"/>
            </w:pPr>
          </w:p>
        </w:tc>
        <w:tc>
          <w:tcPr>
            <w:tcW w:w="2126" w:type="dxa"/>
            <w:shd w:val="clear" w:color="auto" w:fill="F0F7F0"/>
          </w:tcPr>
          <w:p w14:paraId="408EE715" w14:textId="77777777" w:rsidR="007A0FBB" w:rsidRPr="002059CB" w:rsidRDefault="007A0FBB" w:rsidP="00437933">
            <w:pPr>
              <w:pStyle w:val="TableText"/>
            </w:pPr>
          </w:p>
        </w:tc>
        <w:tc>
          <w:tcPr>
            <w:tcW w:w="3118" w:type="dxa"/>
            <w:shd w:val="clear" w:color="auto" w:fill="F0F7F0"/>
          </w:tcPr>
          <w:p w14:paraId="4543F4A8" w14:textId="77777777" w:rsidR="007A0FBB" w:rsidRPr="002059CB" w:rsidRDefault="007A0FBB" w:rsidP="00437933">
            <w:pPr>
              <w:pStyle w:val="TableText"/>
            </w:pPr>
            <w:r w:rsidRPr="002059CB">
              <w:t>Picture sequence memory test*, List sorting working memory*</w:t>
            </w:r>
          </w:p>
        </w:tc>
      </w:tr>
      <w:tr w:rsidR="00E320F6" w:rsidRPr="009E4BB2" w14:paraId="715482F8" w14:textId="77777777" w:rsidTr="00F83626">
        <w:tc>
          <w:tcPr>
            <w:tcW w:w="2127" w:type="dxa"/>
          </w:tcPr>
          <w:p w14:paraId="39327E39" w14:textId="77777777" w:rsidR="007A0FBB" w:rsidRPr="002059CB" w:rsidRDefault="007A0FBB" w:rsidP="00437933">
            <w:pPr>
              <w:pStyle w:val="TableText"/>
            </w:pPr>
            <w:r w:rsidRPr="002059CB">
              <w:t>Executive functioning, impulse control, hyperactivity</w:t>
            </w:r>
          </w:p>
        </w:tc>
        <w:tc>
          <w:tcPr>
            <w:tcW w:w="1701" w:type="dxa"/>
          </w:tcPr>
          <w:p w14:paraId="61212B85" w14:textId="77777777" w:rsidR="007A0FBB" w:rsidRPr="002059CB" w:rsidRDefault="007A0FBB" w:rsidP="00437933">
            <w:pPr>
              <w:pStyle w:val="TableText"/>
            </w:pPr>
          </w:p>
        </w:tc>
        <w:tc>
          <w:tcPr>
            <w:tcW w:w="2126" w:type="dxa"/>
          </w:tcPr>
          <w:p w14:paraId="508F6CD9" w14:textId="77777777" w:rsidR="007A0FBB" w:rsidRPr="002059CB" w:rsidRDefault="007A0FBB" w:rsidP="00437933">
            <w:pPr>
              <w:pStyle w:val="TableText"/>
            </w:pPr>
          </w:p>
        </w:tc>
        <w:tc>
          <w:tcPr>
            <w:tcW w:w="3118" w:type="dxa"/>
          </w:tcPr>
          <w:p w14:paraId="294FB160" w14:textId="77777777" w:rsidR="007A0FBB" w:rsidRPr="002059CB" w:rsidRDefault="007A0FBB" w:rsidP="00437933">
            <w:pPr>
              <w:pStyle w:val="TableText"/>
            </w:pPr>
            <w:r w:rsidRPr="002059CB">
              <w:t>Dimensional change card sort test*, Hyperactivity subscale SDQ</w:t>
            </w:r>
          </w:p>
        </w:tc>
      </w:tr>
      <w:tr w:rsidR="00584996" w:rsidRPr="009E4BB2" w14:paraId="7B3051D7" w14:textId="77777777" w:rsidTr="00F83626">
        <w:tc>
          <w:tcPr>
            <w:tcW w:w="2127" w:type="dxa"/>
            <w:shd w:val="clear" w:color="auto" w:fill="F0F7F0"/>
          </w:tcPr>
          <w:p w14:paraId="52314ECA" w14:textId="77777777" w:rsidR="007A0FBB" w:rsidRPr="002059CB" w:rsidRDefault="007A0FBB" w:rsidP="00437933">
            <w:pPr>
              <w:pStyle w:val="TableText"/>
            </w:pPr>
            <w:r w:rsidRPr="002059CB">
              <w:lastRenderedPageBreak/>
              <w:t>Attention</w:t>
            </w:r>
          </w:p>
        </w:tc>
        <w:tc>
          <w:tcPr>
            <w:tcW w:w="1701" w:type="dxa"/>
            <w:shd w:val="clear" w:color="auto" w:fill="F0F7F0"/>
          </w:tcPr>
          <w:p w14:paraId="48A88E66" w14:textId="77777777" w:rsidR="007A0FBB" w:rsidRPr="002059CB" w:rsidRDefault="007A0FBB" w:rsidP="00437933">
            <w:pPr>
              <w:pStyle w:val="TableText"/>
            </w:pPr>
          </w:p>
        </w:tc>
        <w:tc>
          <w:tcPr>
            <w:tcW w:w="2126" w:type="dxa"/>
            <w:shd w:val="clear" w:color="auto" w:fill="F0F7F0"/>
          </w:tcPr>
          <w:p w14:paraId="056BB1EE" w14:textId="77777777" w:rsidR="007A0FBB" w:rsidRPr="002059CB" w:rsidRDefault="007A0FBB" w:rsidP="00437933">
            <w:pPr>
              <w:pStyle w:val="TableText"/>
            </w:pPr>
          </w:p>
        </w:tc>
        <w:tc>
          <w:tcPr>
            <w:tcW w:w="3118" w:type="dxa"/>
            <w:shd w:val="clear" w:color="auto" w:fill="F0F7F0"/>
          </w:tcPr>
          <w:p w14:paraId="0F95A6E5" w14:textId="77777777" w:rsidR="007A0FBB" w:rsidRPr="002059CB" w:rsidRDefault="007A0FBB" w:rsidP="00437933">
            <w:pPr>
              <w:pStyle w:val="TableText"/>
            </w:pPr>
            <w:r w:rsidRPr="002059CB">
              <w:t>Flanker inhibitory control and attention test*, Mother report of ADHD at 8 years</w:t>
            </w:r>
          </w:p>
        </w:tc>
      </w:tr>
      <w:tr w:rsidR="00E320F6" w:rsidRPr="009E4BB2" w14:paraId="67EF818B" w14:textId="77777777" w:rsidTr="00F83626">
        <w:tc>
          <w:tcPr>
            <w:tcW w:w="2127" w:type="dxa"/>
          </w:tcPr>
          <w:p w14:paraId="07C09D38" w14:textId="77777777" w:rsidR="007A0FBB" w:rsidRPr="002059CB" w:rsidRDefault="007A0FBB" w:rsidP="00437933">
            <w:pPr>
              <w:pStyle w:val="TableText"/>
            </w:pPr>
            <w:r w:rsidRPr="002059CB">
              <w:t>Adaptive behaviour, social skills, social communication</w:t>
            </w:r>
          </w:p>
        </w:tc>
        <w:tc>
          <w:tcPr>
            <w:tcW w:w="1701" w:type="dxa"/>
          </w:tcPr>
          <w:p w14:paraId="035C276B" w14:textId="77777777" w:rsidR="007A0FBB" w:rsidRPr="002059CB" w:rsidRDefault="007A0FBB" w:rsidP="00437933">
            <w:pPr>
              <w:pStyle w:val="TableText"/>
            </w:pPr>
          </w:p>
        </w:tc>
        <w:tc>
          <w:tcPr>
            <w:tcW w:w="2126" w:type="dxa"/>
          </w:tcPr>
          <w:p w14:paraId="0160DE96" w14:textId="77777777" w:rsidR="007A0FBB" w:rsidRPr="002059CB" w:rsidRDefault="007A0FBB" w:rsidP="00437933">
            <w:pPr>
              <w:pStyle w:val="TableText"/>
            </w:pPr>
            <w:r w:rsidRPr="002059CB">
              <w:t>Affective knowledge task total score, SDQ</w:t>
            </w:r>
          </w:p>
        </w:tc>
        <w:tc>
          <w:tcPr>
            <w:tcW w:w="3118" w:type="dxa"/>
          </w:tcPr>
          <w:p w14:paraId="7C47C222" w14:textId="7727B8D3" w:rsidR="007A0FBB" w:rsidRPr="002059CB" w:rsidRDefault="007A0FBB" w:rsidP="00437933">
            <w:pPr>
              <w:pStyle w:val="TableText"/>
            </w:pPr>
            <w:r w:rsidRPr="002059CB">
              <w:t xml:space="preserve">SDQ conduct or peer problems, </w:t>
            </w:r>
            <w:r>
              <w:t>V</w:t>
            </w:r>
            <w:r w:rsidRPr="002059CB">
              <w:t>ineland adaptive behaviour</w:t>
            </w:r>
            <w:r w:rsidR="00B01AA5">
              <w:t xml:space="preserve"> scales (</w:t>
            </w:r>
            <w:r w:rsidRPr="002059CB">
              <w:t>social domain</w:t>
            </w:r>
            <w:r w:rsidR="00B01AA5">
              <w:t>)</w:t>
            </w:r>
          </w:p>
        </w:tc>
      </w:tr>
      <w:tr w:rsidR="00584996" w:rsidRPr="009E4BB2" w14:paraId="7A5F2587" w14:textId="77777777" w:rsidTr="00F83626">
        <w:tc>
          <w:tcPr>
            <w:tcW w:w="2127" w:type="dxa"/>
            <w:shd w:val="clear" w:color="auto" w:fill="F0F7F0"/>
          </w:tcPr>
          <w:p w14:paraId="6A49AC27" w14:textId="77777777" w:rsidR="007A0FBB" w:rsidRPr="002059CB" w:rsidRDefault="007A0FBB" w:rsidP="00437933">
            <w:pPr>
              <w:pStyle w:val="TableText"/>
            </w:pPr>
            <w:r w:rsidRPr="002059CB">
              <w:t>Affect regulation</w:t>
            </w:r>
          </w:p>
        </w:tc>
        <w:tc>
          <w:tcPr>
            <w:tcW w:w="1701" w:type="dxa"/>
            <w:shd w:val="clear" w:color="auto" w:fill="F0F7F0"/>
          </w:tcPr>
          <w:p w14:paraId="275E3B45" w14:textId="77777777" w:rsidR="007A0FBB" w:rsidRPr="002059CB" w:rsidRDefault="007A0FBB" w:rsidP="00437933">
            <w:pPr>
              <w:pStyle w:val="TableText"/>
            </w:pPr>
          </w:p>
        </w:tc>
        <w:tc>
          <w:tcPr>
            <w:tcW w:w="2126" w:type="dxa"/>
            <w:shd w:val="clear" w:color="auto" w:fill="F0F7F0"/>
          </w:tcPr>
          <w:p w14:paraId="65149D81" w14:textId="77777777" w:rsidR="007A0FBB" w:rsidRPr="002059CB" w:rsidRDefault="007A0FBB" w:rsidP="00437933">
            <w:pPr>
              <w:pStyle w:val="TableText"/>
            </w:pPr>
          </w:p>
        </w:tc>
        <w:tc>
          <w:tcPr>
            <w:tcW w:w="3118" w:type="dxa"/>
            <w:shd w:val="clear" w:color="auto" w:fill="F0F7F0"/>
          </w:tcPr>
          <w:p w14:paraId="62EB5D17" w14:textId="66D4D9AA" w:rsidR="007A0FBB" w:rsidRPr="002059CB" w:rsidRDefault="007A0FBB" w:rsidP="00437933">
            <w:pPr>
              <w:pStyle w:val="TableText"/>
            </w:pPr>
            <w:r w:rsidRPr="002059CB">
              <w:t xml:space="preserve">SDQ emotional problems, </w:t>
            </w:r>
            <w:r w:rsidR="00BB7E92" w:rsidRPr="00BB7E92">
              <w:t xml:space="preserve">Patient-Reported Outcomes Measurement Information System </w:t>
            </w:r>
            <w:r w:rsidR="00BB7E92">
              <w:t>(</w:t>
            </w:r>
            <w:r w:rsidRPr="002059CB">
              <w:t>PROMIS</w:t>
            </w:r>
            <w:r w:rsidR="00BB7E92">
              <w:t xml:space="preserve">) </w:t>
            </w:r>
            <w:r w:rsidRPr="002059CB">
              <w:t xml:space="preserve">T score for anxiety, Harter global </w:t>
            </w:r>
            <w:r w:rsidR="0003572E" w:rsidRPr="002059CB">
              <w:t>self-worth</w:t>
            </w:r>
            <w:r w:rsidRPr="002059CB">
              <w:t xml:space="preserve"> scale</w:t>
            </w:r>
          </w:p>
        </w:tc>
      </w:tr>
    </w:tbl>
    <w:p w14:paraId="2F2F94A5" w14:textId="2492DEB0" w:rsidR="007A0FBB" w:rsidRDefault="00FC5E71" w:rsidP="007A0FBB">
      <w:pPr>
        <w:spacing w:before="120"/>
        <w:rPr>
          <w:lang w:val="en-US"/>
        </w:rPr>
      </w:pPr>
      <w:r>
        <w:rPr>
          <w:lang w:val="en-US"/>
        </w:rPr>
        <w:t xml:space="preserve">Footnote: </w:t>
      </w:r>
      <w:r w:rsidR="007A0FBB" w:rsidRPr="00D01D0D">
        <w:rPr>
          <w:lang w:val="en-US"/>
        </w:rPr>
        <w:t>Tests with * are part of the NIH Toolbox cognitive battery</w:t>
      </w:r>
    </w:p>
    <w:p w14:paraId="11A02815" w14:textId="77777777" w:rsidR="00600943" w:rsidRDefault="00600943" w:rsidP="00481ACB">
      <w:pPr>
        <w:spacing w:after="120"/>
        <w:rPr>
          <w:b/>
          <w:bCs/>
          <w:i/>
          <w:iCs/>
          <w:color w:val="206025"/>
        </w:rPr>
      </w:pPr>
    </w:p>
    <w:p w14:paraId="3812E9EE" w14:textId="28CE6908" w:rsidR="00437933" w:rsidRPr="00625DD9" w:rsidRDefault="007A0FBB" w:rsidP="00481ACB">
      <w:pPr>
        <w:spacing w:after="120"/>
        <w:rPr>
          <w:b/>
          <w:bCs/>
          <w:i/>
          <w:iCs/>
          <w:color w:val="206025"/>
          <w:lang w:val="en-US"/>
        </w:rPr>
      </w:pPr>
      <w:r w:rsidRPr="00625DD9">
        <w:rPr>
          <w:b/>
          <w:bCs/>
          <w:i/>
          <w:iCs/>
          <w:color w:val="206025"/>
        </w:rPr>
        <w:t>Alcohol exposure</w:t>
      </w:r>
    </w:p>
    <w:p w14:paraId="7AFE02C7" w14:textId="2676B758" w:rsidR="00FA2C9C" w:rsidRPr="00FA2C9C" w:rsidRDefault="00FA2C9C" w:rsidP="00FA2C9C">
      <w:pPr>
        <w:pStyle w:val="BodyText"/>
      </w:pPr>
      <w:r w:rsidRPr="00FA2C9C">
        <w:t xml:space="preserve">In the antenatal DCW of </w:t>
      </w:r>
      <w:r w:rsidRPr="00BB3166">
        <w:rPr>
          <w:i/>
          <w:iCs/>
        </w:rPr>
        <w:t>GUiNZ</w:t>
      </w:r>
      <w:r w:rsidRPr="00FA2C9C">
        <w:t xml:space="preserve"> the questions asked were:</w:t>
      </w:r>
    </w:p>
    <w:p w14:paraId="7F8AEA8B" w14:textId="77777777" w:rsidR="00437933" w:rsidRDefault="00437933" w:rsidP="00FA2C9C">
      <w:pPr>
        <w:pStyle w:val="BodyText"/>
        <w:rPr>
          <w:lang w:val="en-US"/>
        </w:rPr>
      </w:pPr>
    </w:p>
    <w:p w14:paraId="3C0445E6" w14:textId="352C050C" w:rsidR="007A0FBB" w:rsidRDefault="00BB3166" w:rsidP="00FA2C9C">
      <w:pPr>
        <w:pStyle w:val="BodyText"/>
        <w:rPr>
          <w:lang w:val="en-US"/>
        </w:rPr>
      </w:pPr>
      <w:r>
        <w:rPr>
          <w:lang w:val="en-US"/>
        </w:rPr>
        <w:t>‘</w:t>
      </w:r>
      <w:r w:rsidR="007A0FBB" w:rsidRPr="00A74C6F">
        <w:rPr>
          <w:lang w:val="en-US"/>
        </w:rPr>
        <w:t>On average how many drinks of alcohol did you drink per week: Before you were pregnant, in the first 3 months of pregnancy, after the first 3 months of pregnancy.</w:t>
      </w:r>
      <w:r>
        <w:rPr>
          <w:lang w:val="en-US"/>
        </w:rPr>
        <w:t>’</w:t>
      </w:r>
    </w:p>
    <w:p w14:paraId="44694027" w14:textId="77777777" w:rsidR="005E232C" w:rsidRDefault="005E232C" w:rsidP="00FA2C9C">
      <w:pPr>
        <w:pStyle w:val="BodyText"/>
        <w:rPr>
          <w:lang w:val="en-US"/>
        </w:rPr>
      </w:pPr>
    </w:p>
    <w:p w14:paraId="0AFA5BCE" w14:textId="59DAC4F8" w:rsidR="007A0FBB" w:rsidRDefault="007A0FBB" w:rsidP="00FA2C9C">
      <w:pPr>
        <w:pStyle w:val="BodyText"/>
        <w:rPr>
          <w:lang w:val="en-US"/>
        </w:rPr>
      </w:pPr>
      <w:r w:rsidRPr="00A74C6F">
        <w:rPr>
          <w:lang w:val="en-US"/>
        </w:rPr>
        <w:t xml:space="preserve">The amounts were specified as: </w:t>
      </w:r>
      <w:r w:rsidR="00BB3166">
        <w:rPr>
          <w:lang w:val="en-US"/>
        </w:rPr>
        <w:t>‘</w:t>
      </w:r>
      <w:r w:rsidRPr="00A74C6F">
        <w:rPr>
          <w:lang w:val="en-US"/>
        </w:rPr>
        <w:t>I did not drink alcohol</w:t>
      </w:r>
      <w:r w:rsidR="00BB3166">
        <w:rPr>
          <w:lang w:val="en-US"/>
        </w:rPr>
        <w:t>’</w:t>
      </w:r>
      <w:r w:rsidRPr="00A74C6F">
        <w:rPr>
          <w:lang w:val="en-US"/>
        </w:rPr>
        <w:t xml:space="preserve">, </w:t>
      </w:r>
      <w:r w:rsidR="00BB3166">
        <w:rPr>
          <w:lang w:val="en-US"/>
        </w:rPr>
        <w:t>‘</w:t>
      </w:r>
      <w:r w:rsidRPr="00A74C6F">
        <w:rPr>
          <w:lang w:val="en-US"/>
        </w:rPr>
        <w:t>less than 1 drink per week</w:t>
      </w:r>
      <w:r w:rsidR="00BB3166">
        <w:rPr>
          <w:lang w:val="en-US"/>
        </w:rPr>
        <w:t>’</w:t>
      </w:r>
      <w:r w:rsidRPr="00A74C6F">
        <w:rPr>
          <w:lang w:val="en-US"/>
        </w:rPr>
        <w:t xml:space="preserve">, </w:t>
      </w:r>
      <w:r w:rsidR="00BB3166">
        <w:rPr>
          <w:lang w:val="en-US"/>
        </w:rPr>
        <w:t>‘</w:t>
      </w:r>
      <w:r w:rsidRPr="00A74C6F">
        <w:rPr>
          <w:lang w:val="en-US"/>
        </w:rPr>
        <w:t>2 drinks</w:t>
      </w:r>
      <w:r w:rsidR="00BB3166">
        <w:rPr>
          <w:lang w:val="en-US"/>
        </w:rPr>
        <w:t>’</w:t>
      </w:r>
      <w:r w:rsidRPr="00A74C6F">
        <w:rPr>
          <w:lang w:val="en-US"/>
        </w:rPr>
        <w:t xml:space="preserve">, </w:t>
      </w:r>
      <w:r w:rsidR="00BB3166">
        <w:rPr>
          <w:lang w:val="en-US"/>
        </w:rPr>
        <w:t>‘</w:t>
      </w:r>
      <w:r w:rsidRPr="00A74C6F">
        <w:rPr>
          <w:lang w:val="en-US"/>
        </w:rPr>
        <w:t>3 drinks</w:t>
      </w:r>
      <w:r w:rsidR="00BB3166">
        <w:rPr>
          <w:lang w:val="en-US"/>
        </w:rPr>
        <w:t>’</w:t>
      </w:r>
      <w:r w:rsidRPr="00A74C6F">
        <w:rPr>
          <w:lang w:val="en-US"/>
        </w:rPr>
        <w:t xml:space="preserve">, </w:t>
      </w:r>
      <w:r w:rsidR="00D55F43">
        <w:rPr>
          <w:lang w:val="en-US"/>
        </w:rPr>
        <w:t>‘</w:t>
      </w:r>
      <w:r w:rsidRPr="00A74C6F">
        <w:rPr>
          <w:lang w:val="en-US"/>
        </w:rPr>
        <w:t>4–6</w:t>
      </w:r>
      <w:r w:rsidR="00D55F43">
        <w:rPr>
          <w:lang w:val="en-US"/>
        </w:rPr>
        <w:t>’</w:t>
      </w:r>
      <w:r w:rsidRPr="00A74C6F">
        <w:rPr>
          <w:lang w:val="en-US"/>
        </w:rPr>
        <w:t xml:space="preserve">, </w:t>
      </w:r>
      <w:r w:rsidR="00D55F43">
        <w:rPr>
          <w:lang w:val="en-US"/>
        </w:rPr>
        <w:t>‘</w:t>
      </w:r>
      <w:r w:rsidRPr="00A74C6F">
        <w:rPr>
          <w:lang w:val="en-US"/>
        </w:rPr>
        <w:t>7–9</w:t>
      </w:r>
      <w:r w:rsidR="00D55F43">
        <w:rPr>
          <w:lang w:val="en-US"/>
        </w:rPr>
        <w:t>’</w:t>
      </w:r>
      <w:r w:rsidRPr="00A74C6F">
        <w:rPr>
          <w:lang w:val="en-US"/>
        </w:rPr>
        <w:t xml:space="preserve">, </w:t>
      </w:r>
      <w:r w:rsidR="00D55F43">
        <w:rPr>
          <w:lang w:val="en-US"/>
        </w:rPr>
        <w:t>‘</w:t>
      </w:r>
      <w:r w:rsidRPr="00A74C6F">
        <w:rPr>
          <w:lang w:val="en-US"/>
        </w:rPr>
        <w:t>10-14</w:t>
      </w:r>
      <w:r w:rsidR="00D55F43">
        <w:rPr>
          <w:lang w:val="en-US"/>
        </w:rPr>
        <w:t>’</w:t>
      </w:r>
      <w:r w:rsidRPr="00A74C6F">
        <w:rPr>
          <w:lang w:val="en-US"/>
        </w:rPr>
        <w:t xml:space="preserve">, </w:t>
      </w:r>
      <w:r w:rsidR="00D55F43">
        <w:rPr>
          <w:lang w:val="en-US"/>
        </w:rPr>
        <w:t>‘</w:t>
      </w:r>
      <w:r w:rsidRPr="00A74C6F">
        <w:rPr>
          <w:lang w:val="en-US"/>
        </w:rPr>
        <w:t>15-19</w:t>
      </w:r>
      <w:r w:rsidR="00D55F43">
        <w:rPr>
          <w:lang w:val="en-US"/>
        </w:rPr>
        <w:t>’</w:t>
      </w:r>
      <w:r w:rsidRPr="00A74C6F">
        <w:rPr>
          <w:lang w:val="en-US"/>
        </w:rPr>
        <w:t xml:space="preserve">, </w:t>
      </w:r>
      <w:r w:rsidR="00D55F43">
        <w:rPr>
          <w:lang w:val="en-US"/>
        </w:rPr>
        <w:t>‘</w:t>
      </w:r>
      <w:r w:rsidRPr="00A74C6F">
        <w:rPr>
          <w:lang w:val="en-US"/>
        </w:rPr>
        <w:t>20-39</w:t>
      </w:r>
      <w:r w:rsidR="00D55F43">
        <w:rPr>
          <w:lang w:val="en-US"/>
        </w:rPr>
        <w:t>’</w:t>
      </w:r>
      <w:r w:rsidRPr="00A74C6F">
        <w:rPr>
          <w:lang w:val="en-US"/>
        </w:rPr>
        <w:t xml:space="preserve">, </w:t>
      </w:r>
      <w:r w:rsidR="00D55F43">
        <w:rPr>
          <w:lang w:val="en-US"/>
        </w:rPr>
        <w:t>‘</w:t>
      </w:r>
      <w:r w:rsidRPr="00A74C6F">
        <w:rPr>
          <w:lang w:val="en-US"/>
        </w:rPr>
        <w:t>40 or more</w:t>
      </w:r>
      <w:r w:rsidR="00D55F43">
        <w:rPr>
          <w:lang w:val="en-US"/>
        </w:rPr>
        <w:t>’</w:t>
      </w:r>
      <w:r w:rsidRPr="00A74C6F">
        <w:rPr>
          <w:lang w:val="en-US"/>
        </w:rPr>
        <w:t>.</w:t>
      </w:r>
    </w:p>
    <w:p w14:paraId="64AAEB6D" w14:textId="77777777" w:rsidR="005E232C" w:rsidRDefault="005E232C" w:rsidP="00FA2C9C">
      <w:pPr>
        <w:pStyle w:val="BodyText"/>
        <w:rPr>
          <w:lang w:val="en-US"/>
        </w:rPr>
      </w:pPr>
    </w:p>
    <w:p w14:paraId="41A099BF" w14:textId="1595C7CA" w:rsidR="007A0FBB" w:rsidRDefault="00155BF5" w:rsidP="00FA2C9C">
      <w:pPr>
        <w:pStyle w:val="BodyText"/>
        <w:rPr>
          <w:lang w:val="en-US"/>
        </w:rPr>
      </w:pPr>
      <w:r>
        <w:rPr>
          <w:lang w:val="en-US"/>
        </w:rPr>
        <w:t>A question regarding b</w:t>
      </w:r>
      <w:r w:rsidR="007A0FBB" w:rsidRPr="00A74C6F">
        <w:rPr>
          <w:lang w:val="en-US"/>
        </w:rPr>
        <w:t>inge drinking was not asked.</w:t>
      </w:r>
    </w:p>
    <w:p w14:paraId="49855001" w14:textId="77777777" w:rsidR="00437933" w:rsidRPr="00A74C6F" w:rsidRDefault="00437933" w:rsidP="00FA2C9C">
      <w:pPr>
        <w:pStyle w:val="BodyText"/>
        <w:rPr>
          <w:lang w:val="en-US"/>
        </w:rPr>
      </w:pPr>
    </w:p>
    <w:p w14:paraId="4936F8CC" w14:textId="373CBBEB" w:rsidR="007A0FBB" w:rsidRDefault="007A0FBB" w:rsidP="00FA2C9C">
      <w:pPr>
        <w:pStyle w:val="BodyText"/>
        <w:rPr>
          <w:lang w:val="en-US"/>
        </w:rPr>
      </w:pPr>
      <w:r w:rsidRPr="00A74C6F">
        <w:rPr>
          <w:lang w:val="en-US"/>
        </w:rPr>
        <w:t xml:space="preserve">The Canadian FASD guidelines (2016) specify that the threshold of alcohol exposure known to be associated with adverse neurodevelopmental </w:t>
      </w:r>
      <w:r w:rsidR="00E05316">
        <w:rPr>
          <w:lang w:val="en-US"/>
        </w:rPr>
        <w:t>eff</w:t>
      </w:r>
      <w:r w:rsidRPr="00A74C6F">
        <w:rPr>
          <w:lang w:val="en-US"/>
        </w:rPr>
        <w:t>ects is 7 or more (Canadian) standard drinks per week or any episode of drinking 4 or more drinks on the same occasion (binge). A Canadian standard drink is equivalent to 13.6g alcohol, which is found in 341ml 5% beer, 142ml 12% wine, or 43ml 40% alcohol. This corresponds well with what people in</w:t>
      </w:r>
      <w:r w:rsidR="0034521C">
        <w:rPr>
          <w:lang w:val="en-US"/>
        </w:rPr>
        <w:t xml:space="preserve"> Aotearoa</w:t>
      </w:r>
      <w:r w:rsidRPr="00A74C6F">
        <w:rPr>
          <w:lang w:val="en-US"/>
        </w:rPr>
        <w:t xml:space="preserve"> New Zealand would drink as a serving of alcohol</w:t>
      </w:r>
      <w:r w:rsidR="0034521C">
        <w:rPr>
          <w:lang w:val="en-US"/>
        </w:rPr>
        <w:t xml:space="preserve">ic </w:t>
      </w:r>
      <w:r w:rsidRPr="00A74C6F">
        <w:rPr>
          <w:lang w:val="en-US"/>
        </w:rPr>
        <w:t>drink. We therefore set the cut</w:t>
      </w:r>
      <w:r w:rsidR="0034521C">
        <w:rPr>
          <w:lang w:val="en-US"/>
        </w:rPr>
        <w:t>-</w:t>
      </w:r>
      <w:r w:rsidRPr="00A74C6F">
        <w:rPr>
          <w:lang w:val="en-US"/>
        </w:rPr>
        <w:t xml:space="preserve">off for significant alcohol exposure at </w:t>
      </w:r>
      <w:r w:rsidR="0034521C">
        <w:rPr>
          <w:lang w:val="en-US"/>
        </w:rPr>
        <w:t>‘</w:t>
      </w:r>
      <w:r w:rsidRPr="00A74C6F">
        <w:rPr>
          <w:lang w:val="en-US"/>
        </w:rPr>
        <w:t>4 drinks or more per week</w:t>
      </w:r>
      <w:r w:rsidR="0034521C">
        <w:rPr>
          <w:lang w:val="en-US"/>
        </w:rPr>
        <w:t>’</w:t>
      </w:r>
      <w:r w:rsidRPr="00A74C6F">
        <w:rPr>
          <w:lang w:val="en-US"/>
        </w:rPr>
        <w:t xml:space="preserve"> as that would include any binge drinking. Sensitivity analysis was planned with a cut-off of 7 drinks or more to check if that would change the outcomes in comparison to 4 drinks or more.</w:t>
      </w:r>
    </w:p>
    <w:p w14:paraId="5CF37DBA" w14:textId="0EAF3616" w:rsidR="007A0FBB" w:rsidRDefault="007A0FBB" w:rsidP="00FA2C9C">
      <w:pPr>
        <w:pStyle w:val="BodyText"/>
        <w:rPr>
          <w:u w:val="single"/>
          <w:lang w:val="en-US"/>
        </w:rPr>
      </w:pPr>
      <w:r w:rsidRPr="00A74C6F">
        <w:rPr>
          <w:lang w:val="en-US"/>
        </w:rPr>
        <w:lastRenderedPageBreak/>
        <w:t xml:space="preserve">The alcohol exposure groups were collapsed into the following </w:t>
      </w:r>
      <w:r w:rsidR="00AC7147">
        <w:rPr>
          <w:lang w:val="en-US"/>
        </w:rPr>
        <w:t xml:space="preserve">four </w:t>
      </w:r>
      <w:r w:rsidRPr="00A74C6F">
        <w:rPr>
          <w:lang w:val="en-US"/>
        </w:rPr>
        <w:t xml:space="preserve">categories: </w:t>
      </w:r>
      <w:r w:rsidR="00643958">
        <w:rPr>
          <w:lang w:val="en-US"/>
        </w:rPr>
        <w:t>‘</w:t>
      </w:r>
      <w:r w:rsidRPr="00A74C6F">
        <w:rPr>
          <w:lang w:val="en-US"/>
        </w:rPr>
        <w:t>No alcohol exposure</w:t>
      </w:r>
      <w:r w:rsidR="00643958">
        <w:rPr>
          <w:lang w:val="en-US"/>
        </w:rPr>
        <w:t>’</w:t>
      </w:r>
      <w:r w:rsidRPr="00A74C6F">
        <w:rPr>
          <w:lang w:val="en-US"/>
        </w:rPr>
        <w:t xml:space="preserve">, </w:t>
      </w:r>
      <w:r w:rsidR="00643958">
        <w:rPr>
          <w:lang w:val="en-US"/>
        </w:rPr>
        <w:t>‘</w:t>
      </w:r>
      <w:r w:rsidRPr="00A74C6F">
        <w:rPr>
          <w:lang w:val="en-US"/>
        </w:rPr>
        <w:t>exposure pre-pregnancy or before knowledge of pregnancy only</w:t>
      </w:r>
      <w:r w:rsidR="00643958">
        <w:rPr>
          <w:lang w:val="en-US"/>
        </w:rPr>
        <w:t>’</w:t>
      </w:r>
      <w:r w:rsidRPr="00A74C6F">
        <w:rPr>
          <w:lang w:val="en-US"/>
        </w:rPr>
        <w:t xml:space="preserve">, </w:t>
      </w:r>
      <w:r w:rsidR="00643958">
        <w:rPr>
          <w:lang w:val="en-US"/>
        </w:rPr>
        <w:t>‘</w:t>
      </w:r>
      <w:r w:rsidRPr="00A74C6F">
        <w:rPr>
          <w:lang w:val="en-US"/>
        </w:rPr>
        <w:t>up to 3 drinks per week</w:t>
      </w:r>
      <w:r w:rsidR="00643958">
        <w:rPr>
          <w:lang w:val="en-US"/>
        </w:rPr>
        <w:t>’</w:t>
      </w:r>
      <w:r w:rsidRPr="00A74C6F">
        <w:rPr>
          <w:lang w:val="en-US"/>
        </w:rPr>
        <w:t xml:space="preserve"> (any time during pregnancy), </w:t>
      </w:r>
      <w:r w:rsidR="00643958">
        <w:rPr>
          <w:lang w:val="en-US"/>
        </w:rPr>
        <w:t>‘</w:t>
      </w:r>
      <w:r w:rsidRPr="00A74C6F">
        <w:rPr>
          <w:lang w:val="en-US"/>
        </w:rPr>
        <w:t>4 drinks or more per week</w:t>
      </w:r>
      <w:r w:rsidR="00643958">
        <w:rPr>
          <w:lang w:val="en-US"/>
        </w:rPr>
        <w:t xml:space="preserve">’ </w:t>
      </w:r>
      <w:r w:rsidR="00643958" w:rsidRPr="00A74C6F">
        <w:rPr>
          <w:lang w:val="en-US"/>
        </w:rPr>
        <w:t>(any time during pregnancy)</w:t>
      </w:r>
      <w:r w:rsidRPr="00A74C6F">
        <w:rPr>
          <w:lang w:val="en-US"/>
        </w:rPr>
        <w:t>.</w:t>
      </w:r>
    </w:p>
    <w:p w14:paraId="042B3DB0" w14:textId="1EA54BAE" w:rsidR="007A0FBB" w:rsidRDefault="007A0FBB" w:rsidP="00FA2C9C">
      <w:pPr>
        <w:pStyle w:val="BodyText"/>
      </w:pPr>
    </w:p>
    <w:p w14:paraId="5A53ECA4" w14:textId="0603F364" w:rsidR="00FA2C9C" w:rsidRPr="00625DD9" w:rsidRDefault="007A0FBB" w:rsidP="00481ACB">
      <w:pPr>
        <w:spacing w:after="120"/>
        <w:rPr>
          <w:b/>
          <w:bCs/>
          <w:i/>
          <w:iCs/>
          <w:color w:val="206025"/>
        </w:rPr>
      </w:pPr>
      <w:r w:rsidRPr="00625DD9">
        <w:rPr>
          <w:b/>
          <w:bCs/>
          <w:i/>
          <w:iCs/>
          <w:color w:val="206025"/>
        </w:rPr>
        <w:t>Vineland Adaptive Behaviour Questionnaire</w:t>
      </w:r>
      <w:r w:rsidR="007260BA" w:rsidRPr="00625DD9">
        <w:rPr>
          <w:b/>
          <w:bCs/>
          <w:i/>
          <w:iCs/>
          <w:color w:val="206025"/>
        </w:rPr>
        <w:t xml:space="preserve"> Socialisation domain (subscales relationships, play and leisure time and coping skills</w:t>
      </w:r>
      <w:sdt>
        <w:sdtPr>
          <w:rPr>
            <w:color w:val="206025"/>
            <w:vertAlign w:val="superscript"/>
          </w:rPr>
          <w:tag w:val="MENDELEY_CITATION_v3_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"/>
          <w:id w:val="1568068329"/>
          <w:placeholder>
            <w:docPart w:val="CDBF246A0ABC462186C732434440E86F"/>
          </w:placeholder>
        </w:sdtPr>
        <w:sdtEndPr/>
        <w:sdtContent>
          <w:r w:rsidRPr="00625DD9">
            <w:rPr>
              <w:b/>
              <w:bCs/>
              <w:i/>
              <w:iCs/>
              <w:color w:val="206025"/>
              <w:vertAlign w:val="superscript"/>
            </w:rPr>
            <w:t>12,13</w:t>
          </w:r>
        </w:sdtContent>
      </w:sdt>
    </w:p>
    <w:p w14:paraId="09EA38BF" w14:textId="55BAA5C1" w:rsidR="007A0FBB" w:rsidRDefault="007260BA" w:rsidP="00FA2C9C">
      <w:pPr>
        <w:pStyle w:val="BodyText"/>
      </w:pPr>
      <w:r>
        <w:t>Th</w:t>
      </w:r>
      <w:r w:rsidR="00666C47">
        <w:t>is</w:t>
      </w:r>
      <w:r>
        <w:t xml:space="preserve"> </w:t>
      </w:r>
      <w:r w:rsidR="007A0FBB" w:rsidRPr="00437933">
        <w:t xml:space="preserve">standardised assessment tool </w:t>
      </w:r>
      <w:r w:rsidR="007758B5">
        <w:t xml:space="preserve">was </w:t>
      </w:r>
      <w:r w:rsidR="007A0FBB" w:rsidRPr="00437933">
        <w:t xml:space="preserve">used to measure adaptive behaviour and support the diagnosis of neurodevelopmental conditions, administered in the </w:t>
      </w:r>
      <w:r w:rsidRPr="007260BA">
        <w:rPr>
          <w:i/>
          <w:iCs/>
        </w:rPr>
        <w:t>GUiNZ</w:t>
      </w:r>
      <w:r>
        <w:t xml:space="preserve"> </w:t>
      </w:r>
      <w:r w:rsidR="0003572E">
        <w:t>8</w:t>
      </w:r>
      <w:r w:rsidR="0003572E" w:rsidRPr="00437933">
        <w:t>-year</w:t>
      </w:r>
      <w:r w:rsidR="007A0FBB" w:rsidRPr="00437933">
        <w:t xml:space="preserve"> </w:t>
      </w:r>
      <w:r>
        <w:t xml:space="preserve">DCW </w:t>
      </w:r>
      <w:r w:rsidR="007A0FBB" w:rsidRPr="00437933">
        <w:t>child proxy questionnaire. Include</w:t>
      </w:r>
      <w:r>
        <w:t>d</w:t>
      </w:r>
      <w:r w:rsidR="007A0FBB" w:rsidRPr="00437933">
        <w:t xml:space="preserve"> subdomains: Play and leisure time, Interpersonal relationships, Coping skills.</w:t>
      </w:r>
    </w:p>
    <w:p w14:paraId="1FC37ABF" w14:textId="77777777" w:rsidR="00FA2C9C" w:rsidRPr="00437933" w:rsidRDefault="00FA2C9C" w:rsidP="005E232C">
      <w:pPr>
        <w:pStyle w:val="BodyText"/>
      </w:pPr>
    </w:p>
    <w:p w14:paraId="788C664A" w14:textId="1AFA1684" w:rsidR="00FA2C9C" w:rsidRPr="00625DD9" w:rsidRDefault="007A0FBB" w:rsidP="00481ACB">
      <w:pPr>
        <w:spacing w:after="120"/>
        <w:rPr>
          <w:b/>
          <w:bCs/>
          <w:i/>
          <w:iCs/>
          <w:color w:val="206025"/>
        </w:rPr>
      </w:pPr>
      <w:r w:rsidRPr="00625DD9">
        <w:rPr>
          <w:b/>
          <w:bCs/>
          <w:i/>
          <w:iCs/>
          <w:color w:val="206025"/>
        </w:rPr>
        <w:t>National Institute of Health (NIH) Toolbox for Assessment of Neurological and Behavioral Function Cognition Battery</w:t>
      </w:r>
      <w:sdt>
        <w:sdtPr>
          <w:rPr>
            <w:color w:val="206025"/>
          </w:rPr>
          <w:tag w:val="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"/>
          <w:id w:val="-825660410"/>
          <w:placeholder>
            <w:docPart w:val="CDBF246A0ABC462186C732434440E86F"/>
          </w:placeholder>
        </w:sdtPr>
        <w:sdtEndPr/>
        <w:sdtContent>
          <w:r w:rsidRPr="00625DD9">
            <w:rPr>
              <w:b/>
              <w:bCs/>
              <w:i/>
              <w:iCs/>
              <w:color w:val="206025"/>
              <w:vertAlign w:val="superscript"/>
            </w:rPr>
            <w:t>14–16</w:t>
          </w:r>
        </w:sdtContent>
      </w:sdt>
    </w:p>
    <w:p w14:paraId="16F3F976" w14:textId="40781F4B" w:rsidR="007A0FBB" w:rsidRDefault="007A0FBB" w:rsidP="005E232C">
      <w:pPr>
        <w:pStyle w:val="BodyText"/>
        <w:rPr>
          <w:lang w:val="en-US"/>
        </w:rPr>
      </w:pPr>
      <w:r w:rsidRPr="00FA2C9C">
        <w:rPr>
          <w:lang w:val="en-US"/>
        </w:rPr>
        <w:t>This is a standard set of cognitive measures as a brief assessment tool for large-scale epidemiologic and longitudinal studies and to allow for international cross-study comparisons.</w:t>
      </w:r>
      <w:r w:rsidR="005A1345">
        <w:rPr>
          <w:lang w:val="en-US"/>
        </w:rPr>
        <w:fldChar w:fldCharType="begin"/>
      </w:r>
      <w:r w:rsidR="005B4C2D">
        <w:rPr>
          <w:lang w:val="en-US"/>
        </w:rPr>
        <w:instrText xml:space="preserve"> ADDIN ZOTERO_ITEM CSL_CITATION {"citationID":"yQlgQml2","properties":{"formattedCitation":"\\super 18\\nosupersub{}","plainCitation":"18","noteIndex":0},"citationItems":[{"id":76,"uris":["http://zotero.org/groups/4503991/items/9JV37Y8R"],"itemData":{"id":76,"type":"article-journal","abstract":"This monograph presents the pediatric portion of the National Institutes of Health (NIH) Toolbox Cognition Battery (CB) of the NIH Toolbox for the Assessment of Neurological and Behavioral Function. The NIH Toolbox is an initiative of the Neuroscience Blueprint, a collaborative framework through which 16 NIH Institutes, Centers, and Offices jointly support neuroscience-related research, to accelerate discoveries and reduce the burden of nervous system disorders. The CB is one of four modules that measure cognitive, emotional, sensory, and motor health across the lifespan. The CB is unique in its continuity across childhood, adolescence, early adulthood, and old age, and in order to help create a common currency among disparate studies, it is also available at low cost to researchers for use in large-scale longitudinal and epidemiologic studies. This chapter describes the evolution of the CB; methods for selecting cognitive subdomains and instruments; the rationale for test design; and a validation study in children and adolescents, ages 3-15 years. Subsequent chapters feature detailed discussions of each test measure and its psychometric properties (Chapters 2-6), the factor structure of the test battery (Chapter 7), the effects of age and education on composite test scores (Chapter 8), and a final summary and discussion (Chapter 9). As the chapters in this monograph demonstrate, the CB has excellent psychometric properties, and the validation study provided evidence for the increasing differentiation of cognitive abilities with age.","container-title":"Monographs of the Society for Research in Child Development","DOI":"10.1111/mono.12031","ISSN":"1540-5834","issue":"4","journalAbbreviation":"Monogr Soc Res Child Dev","language":"eng","note":"PMID: 23952199\nPMCID: PMC3954750","page":"1-15","source":"PubMed","title":"I. NIH Toolbox Cognition Battery (CB): introduction and pediatric data","title-short":"I. NIH Toolbox Cognition Battery (CB)","volume":"78","author":[{"family":"Weintraub","given":"Sandra"},{"family":"Bauer","given":"Patricia J."},{"family":"Zelazo","given":"Philip David"},{"family":"Wallner-Allen","given":"Kathleen"},{"family":"Dikmen","given":"Sureyya S."},{"family":"Heaton","given":"Robert K."},{"family":"Tulsky","given":"David S."},{"family":"Slotkin","given":"Jerry"},{"family":"Blitz","given":"David L."},{"family":"Carlozzi","given":"Noelle E."},{"family":"Havlik","given":"Richard J."},{"family":"Beaumont","given":"Jennifer L."},{"family":"Mungas","given":"Dan"},{"family":"Manly","given":"Jennifer J."},{"family":"Borosh","given":"Beth G."},{"family":"Nowinski","given":"Cindy J."},{"family":"Gershon","given":"Richard C."}],"issued":{"date-parts":[["2013",8]]}}}],"schema":"https://github.com/citation-style-language/schema/raw/master/csl-citation.json"} </w:instrText>
      </w:r>
      <w:r w:rsidR="005A1345">
        <w:rPr>
          <w:lang w:val="en-US"/>
        </w:rPr>
        <w:fldChar w:fldCharType="separate"/>
      </w:r>
      <w:r w:rsidR="005B4C2D" w:rsidRPr="005B4C2D">
        <w:rPr>
          <w:rFonts w:ascii="Calibri" w:hAnsi="Calibri" w:cs="Calibri"/>
          <w:szCs w:val="24"/>
          <w:vertAlign w:val="superscript"/>
        </w:rPr>
        <w:t>18</w:t>
      </w:r>
      <w:r w:rsidR="005A1345">
        <w:rPr>
          <w:lang w:val="en-US"/>
        </w:rPr>
        <w:fldChar w:fldCharType="end"/>
      </w:r>
      <w:r w:rsidR="005A1345">
        <w:rPr>
          <w:lang w:val="en-US"/>
        </w:rPr>
        <w:t xml:space="preserve"> </w:t>
      </w:r>
      <w:r w:rsidRPr="00FA2C9C">
        <w:rPr>
          <w:lang w:val="en-US"/>
        </w:rPr>
        <w:t>The tool was used at 8 years, assessing six subdomains: executive function (with tests of cognitive flexibility and inhibitory control/attention), episodic memory, language, reading, working memory, and processing speed.</w:t>
      </w:r>
      <w:r w:rsidR="006719B9">
        <w:rPr>
          <w:lang w:val="en-US"/>
        </w:rPr>
        <w:fldChar w:fldCharType="begin"/>
      </w:r>
      <w:r w:rsidR="005B4C2D">
        <w:rPr>
          <w:lang w:val="en-US"/>
        </w:rPr>
        <w:instrText xml:space="preserve"> ADDIN ZOTERO_ITEM CSL_CITATION {"citationID":"PjL8ASfu","properties":{"formattedCitation":"\\super 18\\nosupersub{}","plainCitation":"18","noteIndex":0},"citationItems":[{"id":76,"uris":["http://zotero.org/groups/4503991/items/9JV37Y8R"],"itemData":{"id":76,"type":"article-journal","abstract":"This monograph presents the pediatric portion of the National Institutes of Health (NIH) Toolbox Cognition Battery (CB) of the NIH Toolbox for the Assessment of Neurological and Behavioral Function. The NIH Toolbox is an initiative of the Neuroscience Blueprint, a collaborative framework through which 16 NIH Institutes, Centers, and Offices jointly support neuroscience-related research, to accelerate discoveries and reduce the burden of nervous system disorders. The CB is one of four modules that measure cognitive, emotional, sensory, and motor health across the lifespan. The CB is unique in its continuity across childhood, adolescence, early adulthood, and old age, and in order to help create a common currency among disparate studies, it is also available at low cost to researchers for use in large-scale longitudinal and epidemiologic studies. This chapter describes the evolution of the CB; methods for selecting cognitive subdomains and instruments; the rationale for test design; and a validation study in children and adolescents, ages 3-15 years. Subsequent chapters feature detailed discussions of each test measure and its psychometric properties (Chapters 2-6), the factor structure of the test battery (Chapter 7), the effects of age and education on composite test scores (Chapter 8), and a final summary and discussion (Chapter 9). As the chapters in this monograph demonstrate, the CB has excellent psychometric properties, and the validation study provided evidence for the increasing differentiation of cognitive abilities with age.","container-title":"Monographs of the Society for Research in Child Development","DOI":"10.1111/mono.12031","ISSN":"1540-5834","issue":"4","journalAbbreviation":"Monogr Soc Res Child Dev","language":"eng","note":"PMID: 23952199\nPMCID: PMC3954750","page":"1-15","source":"PubMed","title":"I. NIH Toolbox Cognition Battery (CB): introduction and pediatric data","title-short":"I. NIH Toolbox Cognition Battery (CB)","volume":"78","author":[{"family":"Weintraub","given":"Sandra"},{"family":"Bauer","given":"Patricia J."},{"family":"Zelazo","given":"Philip David"},{"family":"Wallner-Allen","given":"Kathleen"},{"family":"Dikmen","given":"Sureyya S."},{"family":"Heaton","given":"Robert K."},{"family":"Tulsky","given":"David S."},{"family":"Slotkin","given":"Jerry"},{"family":"Blitz","given":"David L."},{"family":"Carlozzi","given":"Noelle E."},{"family":"Havlik","given":"Richard J."},{"family":"Beaumont","given":"Jennifer L."},{"family":"Mungas","given":"Dan"},{"family":"Manly","given":"Jennifer J."},{"family":"Borosh","given":"Beth G."},{"family":"Nowinski","given":"Cindy J."},{"family":"Gershon","given":"Richard C."}],"issued":{"date-parts":[["2013",8]]}}}],"schema":"https://github.com/citation-style-language/schema/raw/master/csl-citation.json"} </w:instrText>
      </w:r>
      <w:r w:rsidR="006719B9">
        <w:rPr>
          <w:lang w:val="en-US"/>
        </w:rPr>
        <w:fldChar w:fldCharType="separate"/>
      </w:r>
      <w:r w:rsidR="005B4C2D" w:rsidRPr="005B4C2D">
        <w:rPr>
          <w:rFonts w:ascii="Calibri" w:hAnsi="Calibri" w:cs="Calibri"/>
          <w:szCs w:val="24"/>
          <w:vertAlign w:val="superscript"/>
        </w:rPr>
        <w:t>18</w:t>
      </w:r>
      <w:r w:rsidR="006719B9">
        <w:rPr>
          <w:lang w:val="en-US"/>
        </w:rPr>
        <w:fldChar w:fldCharType="end"/>
      </w:r>
      <w:r w:rsidRPr="00FA2C9C">
        <w:rPr>
          <w:lang w:val="en-US"/>
        </w:rPr>
        <w:t xml:space="preserve"> An evaluation of the psychometric properties of the NIH Toolbox Cognition Battery with the </w:t>
      </w:r>
      <w:r w:rsidRPr="007134FB">
        <w:rPr>
          <w:i/>
          <w:iCs/>
          <w:lang w:val="en-US"/>
        </w:rPr>
        <w:t>GUiNZ</w:t>
      </w:r>
      <w:r w:rsidRPr="00FA2C9C">
        <w:rPr>
          <w:lang w:val="en-US"/>
        </w:rPr>
        <w:t xml:space="preserve"> data suggests that it is preferable in the Aotearoa New Zealand context to use the individual raw/computed measures rather than composites and adjusted measures because the adjusted scales are normed to USA.</w:t>
      </w:r>
      <w:r w:rsidR="00440FD2">
        <w:rPr>
          <w:lang w:val="en-US"/>
        </w:rPr>
        <w:fldChar w:fldCharType="begin"/>
      </w:r>
      <w:r w:rsidR="005B4C2D">
        <w:rPr>
          <w:lang w:val="en-US"/>
        </w:rPr>
        <w:instrText xml:space="preserve"> ADDIN ZOTERO_ITEM CSL_CITATION {"citationID":"jjO1b0KX","properties":{"formattedCitation":"\\super 19\\nosupersub{}","plainCitation":"19","noteIndex":0},"citationItems":[{"id":79,"uris":["http://zotero.org/groups/4503991/items/ISQ8WR4B"],"itemData":{"id":79,"type":"article-journal","abstract":"The findings show that, at the age of 8 years, fluid abilities are more strongly associated with one another than with crystallised abilities and that fluid abilities need to be further differentiated. Abstract Objective: The objective of this study was to derive a factor structure of the measures of the National Institutes of Health (NIH) Toolbox Cognition Battery (CB) that is representative of cognitive abilities in a large ethnically diverse cohort of 8-year-old children in Aotearoa New Zealand. Methods: Our sample comprised of 4298 8-year-old children from the Growing Up in New Zealand study. We conducted exploratory and confirmatory factor analysis for the NIH Toolbox CB measures to discover the best-fitting factor structure in our sample. Measurement invariance of the identified model was tested across child’s gender, socio-economic status (SES), and ethnicity. Results: A three-dimensional factor structure was identified, with one factor of Crystallised Cognition (Reading and Vocabulary), and two distinguished factors of fluid cognition: Fluid Cognition I (Attention/Inhibitory Control, Processing Speed, and Cognitive Flexibility) and Fluid Cognition II (Working Memory, Episodic Memory). The results demonstrate excellent model fit, but reliability of the factors was low. Measurement invariance was confirmed for child’s gender. We found configural, but neither metric nor scalar, invariance across SES and the four major ethnic groups: European, Māori, Pacific Peoples, and Asian. Conclusion: Our findings show that, at the age of 8 years, fluid abilities are more strongly associated with one another than with crystallised abilities and that fluid abilities need to be further differentiated. This dimensional structure allows for comparisons across child’s gender, but evaluations across SES and ethnicity within the Aotearoa New Zealand context must be conducted with caution. We recommend using raw scores of the individual NIH Toolbox CB measures in future research.","container-title":"Journal of the International Neuropsychological Society","DOI":"10.1017/S1355617720001265","source":"Semantic Scholar","title":"Exploring the Factor Structure of the NIH Toolbox Cognition Battery in a Large Sample of 8-Year-Old Children in Aotearoa New Zealand","author":[{"family":"Neumann","given":"D."},{"family":"Peterson","given":"Elizabeth R."},{"family":"Underwood","given":"L."},{"family":"Morton","given":"S."},{"family":"Waldie","given":"K."}],"issued":{"date-parts":[["2021"]]}}}],"schema":"https://github.com/citation-style-language/schema/raw/master/csl-citation.json"} </w:instrText>
      </w:r>
      <w:r w:rsidR="00440FD2">
        <w:rPr>
          <w:lang w:val="en-US"/>
        </w:rPr>
        <w:fldChar w:fldCharType="separate"/>
      </w:r>
      <w:r w:rsidR="005B4C2D" w:rsidRPr="005B4C2D">
        <w:rPr>
          <w:rFonts w:ascii="Calibri" w:hAnsi="Calibri" w:cs="Calibri"/>
          <w:szCs w:val="24"/>
          <w:vertAlign w:val="superscript"/>
        </w:rPr>
        <w:t>19</w:t>
      </w:r>
      <w:r w:rsidR="00440FD2">
        <w:rPr>
          <w:lang w:val="en-US"/>
        </w:rPr>
        <w:fldChar w:fldCharType="end"/>
      </w:r>
    </w:p>
    <w:p w14:paraId="51EF8104" w14:textId="2CC44F59" w:rsidR="005E232C" w:rsidRDefault="005E232C" w:rsidP="005E232C">
      <w:pPr>
        <w:pStyle w:val="BodyText"/>
        <w:rPr>
          <w:lang w:val="en-US"/>
        </w:rPr>
      </w:pPr>
    </w:p>
    <w:p w14:paraId="0224C727" w14:textId="77777777" w:rsidR="00F83626" w:rsidRPr="00FA2C9C" w:rsidRDefault="00F83626" w:rsidP="005E232C">
      <w:pPr>
        <w:pStyle w:val="BodyText"/>
        <w:rPr>
          <w:lang w:val="en-US"/>
        </w:rPr>
      </w:pPr>
    </w:p>
    <w:p w14:paraId="6FFD231B" w14:textId="6342B0C6" w:rsidR="00FA2C9C" w:rsidRPr="00625DD9" w:rsidRDefault="007A0FBB" w:rsidP="00481ACB">
      <w:pPr>
        <w:spacing w:after="120"/>
        <w:rPr>
          <w:b/>
          <w:bCs/>
          <w:i/>
          <w:iCs/>
          <w:color w:val="206025"/>
        </w:rPr>
      </w:pPr>
      <w:r w:rsidRPr="00625DD9">
        <w:rPr>
          <w:b/>
          <w:bCs/>
          <w:i/>
          <w:iCs/>
          <w:color w:val="206025"/>
        </w:rPr>
        <w:t>Strengths and Difficulties Questionnaire</w:t>
      </w:r>
      <w:r w:rsidR="007260BA" w:rsidRPr="00625DD9">
        <w:rPr>
          <w:b/>
          <w:bCs/>
          <w:i/>
          <w:iCs/>
          <w:color w:val="206025"/>
        </w:rPr>
        <w:t xml:space="preserve"> (SDQ)</w:t>
      </w:r>
      <w:r w:rsidRPr="00625DD9">
        <w:rPr>
          <w:b/>
          <w:bCs/>
          <w:i/>
          <w:iCs/>
          <w:color w:val="206025"/>
        </w:rPr>
        <w:t xml:space="preserve"> </w:t>
      </w:r>
    </w:p>
    <w:p w14:paraId="28B5DFBD" w14:textId="17B0C64E" w:rsidR="007A0FBB" w:rsidRDefault="007A0FBB" w:rsidP="005E232C">
      <w:pPr>
        <w:pStyle w:val="BodyText"/>
        <w:rPr>
          <w:lang w:val="en-US"/>
        </w:rPr>
      </w:pPr>
      <w:r w:rsidRPr="005328DA">
        <w:rPr>
          <w:lang w:val="en-US"/>
        </w:rPr>
        <w:t>The SDQ is a tool used worldwide to screen children’s psychosocial attributes.</w:t>
      </w:r>
      <w:r w:rsidRPr="00FA2C9C">
        <w:rPr>
          <w:lang w:val="en-US"/>
        </w:rPr>
        <w:t xml:space="preserve"> This scale measures emotional symptoms, conduct problems, hyperactivity/inattention, peer relationship problems and pro-social behaviour.</w:t>
      </w:r>
      <w:r w:rsidR="00653BAC">
        <w:rPr>
          <w:lang w:val="en-US"/>
        </w:rPr>
        <w:fldChar w:fldCharType="begin"/>
      </w:r>
      <w:r w:rsidR="00F97868">
        <w:rPr>
          <w:lang w:val="en-US"/>
        </w:rPr>
        <w:instrText xml:space="preserve"> ADDIN ZOTERO_ITEM CSL_CITATION {"citationID":"dMnkXjRu","properties":{"formattedCitation":"\\super 21,22\\nosupersub{}","plainCitation":"21,22","noteIndex":0},"citationItems":[{"id":81,"uris":["http://zotero.org/groups/4503991/items/CHFMAHHP"],"itemData":{"id":81,"type":"article-journal","abstract":"A novel behavioural screening questionnaire, the Strengths and Difficulties Questionnaire (SDQ), was administered along with Rutter questionnaires to parents and teachers of 403 children drawn from dental and psychiatric clinics. Scores derived from the SDQ and Rutter questionnaires were highly correlated; parent-teacher correlations for the two sets of measures were comparable or favoured the SDQ. The two sets of measures did not differ in their ability to discriminate between psychiatric and dental clinic attenders. These preliminary findings suggest that the SDQ functions as well as the Rutter questionnaires while offering the following additional advantages: a focus on strengths as well as difficulties; better coverage of inattention, peer relationships, and prosocial behaviour; a shorter format; and a single form suitable for both parents and teachers, perhaps thereby increasing parent-teacher correlations.","container-title":"Journal of Child Psychology and Psychiatry, and Allied Disciplines","DOI":"10.1111/j.1469-7610.1997.tb01545.x","ISSN":"0021-9630","issue":"5","journalAbbreviation":"J Child Psychol Psychiatry","language":"eng","note":"PMID: 9255702","page":"581-586","source":"PubMed","title":"The Strengths and Difficulties Questionnaire: a research note","title-short":"The Strengths and Difficulties Questionnaire","volume":"38","author":[{"family":"Goodman","given":"R."}],"issued":{"date-parts":[["1997",7]]}}},{"id":83,"uris":["http://zotero.org/groups/4503991/items/IL3UDCHC"],"itemData":{"id":83,"type":"article-journal","container-title":"Journal of the American Academy of Child &amp; Adolescent Psychiatry","DOI":"10.1097/00004583-200111000-00015","ISSN":"08908567","issue":"11","journalAbbreviation":"Journal of the American Academy of Child &amp; Adolescent Psychiatry","language":"en","page":"1337-1345","source":"DOI.org (Crossref)","title":"Psychometric Properties of the Strengths and Difficulties Questionnaire","volume":"40","author":[{"family":"Goodman","given":"Robert"}],"issued":{"date-parts":[["2001",11]]}}}],"schema":"https://github.com/citation-style-language/schema/raw/master/csl-citation.json"} </w:instrText>
      </w:r>
      <w:r w:rsidR="00653BAC">
        <w:rPr>
          <w:lang w:val="en-US"/>
        </w:rPr>
        <w:fldChar w:fldCharType="separate"/>
      </w:r>
      <w:r w:rsidR="00F97868" w:rsidRPr="00F97868">
        <w:rPr>
          <w:rFonts w:ascii="Calibri" w:hAnsi="Calibri" w:cs="Calibri"/>
          <w:szCs w:val="24"/>
          <w:vertAlign w:val="superscript"/>
        </w:rPr>
        <w:t>21,22</w:t>
      </w:r>
      <w:r w:rsidR="00653BAC">
        <w:rPr>
          <w:lang w:val="en-US"/>
        </w:rPr>
        <w:fldChar w:fldCharType="end"/>
      </w:r>
      <w:r w:rsidRPr="00FA2C9C">
        <w:rPr>
          <w:lang w:val="en-US"/>
        </w:rPr>
        <w:t xml:space="preserve"> Additionally, an internalising subscale can be formed by combining the peer and emotional subscales and an externalising subscale can be formed by combining the hyperactivity and behavioural subscales</w:t>
      </w:r>
      <w:r w:rsidR="00823903">
        <w:rPr>
          <w:lang w:val="en-US"/>
        </w:rPr>
        <w:t>.</w:t>
      </w:r>
      <w:r w:rsidR="00823903">
        <w:rPr>
          <w:lang w:val="en-US"/>
        </w:rPr>
        <w:fldChar w:fldCharType="begin"/>
      </w:r>
      <w:r w:rsidR="005229FC">
        <w:rPr>
          <w:lang w:val="en-US"/>
        </w:rPr>
        <w:instrText xml:space="preserve"> ADDIN ZOTERO_ITEM CSL_CITATION {"citationID":"NxECqYL1","properties":{"formattedCitation":"\\super 55\\nosupersub{}","plainCitation":"55","noteIndex":0},"citationItems":[{"id":84,"uris":["http://zotero.org/groups/4503991/items/PPULDUVZ"],"itemData":{"id":84,"type":"article-journal","abstract":"It is concluded that there are advantages to using the broader internalizing and externalizing SDQ subscales for analyses in low-risk samples, while retaining all five subscales when screening for disorder. The Strengths and Difficulties Questionnaire (SDQ) is a widely used child mental health questionnaire with five hypothesised subscales. There is theoretical and preliminary empirical support for combining the SDQ’s hypothesised emotional and peer subscales into an ‘internalizing’ subscale and the hypothesised behavioral and hyperactivity subscales into an ‘externalizing’ subscale (alongside the fifth prosocial subscale). We examine this using parent, teacher and youth SDQ data from a representative sample of 5–16 year olds in Britain (N = 18,222). Factor analyses generally supported second-order internalizing and externalizing factors, and the internalizing and externalizing subscales showed good convergent and discriminant validity across informants and with respect to clinical disorder. By contrast, discriminant validity was poorer between the emotional and peer subscales and between the behavioral, hyperactivity and prosocial subscales. This applied particularly to children with low scores on those subscales. We conclude that there are advantages to using the broader internalizing and externalizing SDQ subscales for analyses in low-risk samples, while retaining all five subscales when screening for disorder.","container-title":"Journal of abnormal child psychology","DOI":"10.1007/s10802-010-9434-x","source":"Semantic Scholar","title":"When to Use Broader Internalising and Externalising Subscales Instead of the Hypothesised Five Subscales on the Strengths and Difficulties Questionnaire (SDQ): Data from British Parents, Teachers and Children","title-short":"When to Use Broader Internalising and Externalising Subscales Instead of the Hypothesised Five Subscales on the Strengths and Difficulties Questionnaire (SDQ)","author":[{"family":"Goodman","given":"A."},{"family":"Lamping","given":"D."},{"family":"Ploubidis","given":"G."}],"issued":{"date-parts":[["2010"]]}}}],"schema":"https://github.com/citation-style-language/schema/raw/master/csl-citation.json"} </w:instrText>
      </w:r>
      <w:r w:rsidR="00823903">
        <w:rPr>
          <w:lang w:val="en-US"/>
        </w:rPr>
        <w:fldChar w:fldCharType="separate"/>
      </w:r>
      <w:r w:rsidR="005229FC" w:rsidRPr="005229FC">
        <w:rPr>
          <w:rFonts w:ascii="Calibri" w:hAnsi="Calibri" w:cs="Calibri"/>
          <w:szCs w:val="24"/>
          <w:vertAlign w:val="superscript"/>
        </w:rPr>
        <w:t>55</w:t>
      </w:r>
      <w:r w:rsidR="00823903">
        <w:rPr>
          <w:lang w:val="en-US"/>
        </w:rPr>
        <w:fldChar w:fldCharType="end"/>
      </w:r>
      <w:r w:rsidR="00823903">
        <w:rPr>
          <w:lang w:val="en-US"/>
        </w:rPr>
        <w:t xml:space="preserve"> </w:t>
      </w:r>
      <w:r w:rsidRPr="00FA2C9C">
        <w:rPr>
          <w:lang w:val="en-US"/>
        </w:rPr>
        <w:t>The SDQ was used in the 2 year DCW and the 54 month DCW and was found to have good structural validity and internal consistency.</w:t>
      </w:r>
      <w:r w:rsidR="003C261F">
        <w:rPr>
          <w:lang w:val="en-US"/>
        </w:rPr>
        <w:fldChar w:fldCharType="begin"/>
      </w:r>
      <w:r w:rsidR="005229FC">
        <w:rPr>
          <w:lang w:val="en-US"/>
        </w:rPr>
        <w:instrText xml:space="preserve"> ADDIN ZOTERO_ITEM CSL_CITATION {"citationID":"DXvs0T4B","properties":{"formattedCitation":"\\super 56\\nosupersub{}","plainCitation":"56","noteIndex":0},"citationItems":[{"id":87,"uris":["http://zotero.org/groups/4503991/items/TP8WI3LC"],"itemData":{"id":87,"type":"article-journal","abstract":"The Strengths and Difficulties Questionnaire (SDQ) is a popular standardised instrument typically used for screening psychopathology in children and adolescents. However, peer reviewed studies evaluating the psychometric properties of the parent-rated preschool SDQ are lacking. The current study involved mothers of 5481 2 year olds (52 % male) from the Growing Up in New Zealand cohort, and investigated the psychometric properties of the preschool SDQ within this cohort. Confirmatory factor analysis was used to evaluate the SDQ's factor structure and test for measurement invariance of the factor model. Cronbach's alpha was used to measure the internal consistency of the subscales and total difficulties scale. We found support for a modified five-factor model, in which the prosocial factor was extended into a positive construal factor by allowing cross-loadings of reverse-scored items. Full measurement invariance was found across gender and socioeconomic status, and partial invariance was found across mother's ethnicity. Cronbach's alpha was satisfactory for all subscales (α range = 0.71-0.84), except peer problems (α = 0.54). Normative scores and bandings for normal, borderline and abnormal ranges are described for each subscale. Analyses revealed group differences in scores for child's gender, mother's ethnicity and socioeconomic status. Overall, satisfactory psychometric properties were found for the preschool SDQ in 2 year olds, indicating that that the questionnaire can be used in very young children.","container-title":"Journal of Abnormal Child Psychology","DOI":"10.1007/s10802-016-0176-2","ISSN":"1573-2835","issue":"2","journalAbbreviation":"J Abnorm Child Psychol","language":"eng","note":"PMID: 27334707","page":"345-357","source":"PubMed","title":"Psychometric Properties and Normative Data for the Preschool Strengths and Difficulties Questionnaire in Two-Year-Old Children","volume":"45","author":[{"family":"D'Souza","given":"Stephanie"},{"family":"Waldie","given":"Karen E."},{"family":"Peterson","given":"Elizabeth R."},{"family":"Underwood","given":"Lisa"},{"family":"Morton","given":"Susan M. B."}],"issued":{"date-parts":[["2017",2]]}}}],"schema":"https://github.com/citation-style-language/schema/raw/master/csl-citation.json"} </w:instrText>
      </w:r>
      <w:r w:rsidR="003C261F">
        <w:rPr>
          <w:lang w:val="en-US"/>
        </w:rPr>
        <w:fldChar w:fldCharType="separate"/>
      </w:r>
      <w:r w:rsidR="005229FC" w:rsidRPr="005229FC">
        <w:rPr>
          <w:rFonts w:ascii="Calibri" w:hAnsi="Calibri" w:cs="Calibri"/>
          <w:szCs w:val="24"/>
          <w:vertAlign w:val="superscript"/>
        </w:rPr>
        <w:t>56</w:t>
      </w:r>
      <w:r w:rsidR="003C261F">
        <w:rPr>
          <w:lang w:val="en-US"/>
        </w:rPr>
        <w:fldChar w:fldCharType="end"/>
      </w:r>
      <w:r w:rsidRPr="00FA2C9C">
        <w:rPr>
          <w:lang w:val="en-US"/>
        </w:rPr>
        <w:t xml:space="preserve"> </w:t>
      </w:r>
    </w:p>
    <w:p w14:paraId="5DA99EC7" w14:textId="77777777" w:rsidR="005E232C" w:rsidRPr="005328DA" w:rsidRDefault="005E232C" w:rsidP="005E232C">
      <w:pPr>
        <w:pStyle w:val="BodyText"/>
        <w:rPr>
          <w:lang w:val="en-US"/>
        </w:rPr>
      </w:pPr>
    </w:p>
    <w:p w14:paraId="0ADD1EDA" w14:textId="2D697A93" w:rsidR="00FA2C9C" w:rsidRPr="00625DD9" w:rsidRDefault="007A0FBB" w:rsidP="00481ACB">
      <w:pPr>
        <w:spacing w:after="120"/>
        <w:rPr>
          <w:b/>
          <w:bCs/>
          <w:i/>
          <w:iCs/>
          <w:color w:val="206025"/>
        </w:rPr>
      </w:pPr>
      <w:r w:rsidRPr="00625DD9">
        <w:rPr>
          <w:b/>
          <w:bCs/>
          <w:i/>
          <w:iCs/>
          <w:color w:val="206025"/>
        </w:rPr>
        <w:t>Cognitive and language functioning at four and a half years</w:t>
      </w:r>
    </w:p>
    <w:p w14:paraId="64550E27" w14:textId="69D3E9EC" w:rsidR="007A0FBB" w:rsidRDefault="007A0FBB" w:rsidP="005E232C">
      <w:pPr>
        <w:pStyle w:val="BodyText"/>
        <w:rPr>
          <w:lang w:val="en-US"/>
        </w:rPr>
      </w:pPr>
      <w:r w:rsidRPr="005328DA">
        <w:rPr>
          <w:lang w:val="en-US"/>
        </w:rPr>
        <w:t>Cognitive abilities of the children were assessed using a range of different measures. To capture receptive language, a short adapted version of the Peabody Picture Vocabulary Test</w:t>
      </w:r>
      <w:r w:rsidR="003143A9">
        <w:rPr>
          <w:lang w:val="en-US"/>
        </w:rPr>
        <w:t xml:space="preserve"> (PPVT)</w:t>
      </w:r>
      <w:r w:rsidRPr="005328DA">
        <w:rPr>
          <w:lang w:val="en-US"/>
        </w:rPr>
        <w:t xml:space="preserve"> was used.</w:t>
      </w:r>
      <w:r w:rsidR="00C073D3">
        <w:rPr>
          <w:lang w:val="en-US"/>
        </w:rPr>
        <w:fldChar w:fldCharType="begin"/>
      </w:r>
      <w:r w:rsidR="005229FC">
        <w:rPr>
          <w:lang w:val="en-US"/>
        </w:rPr>
        <w:instrText xml:space="preserve"> ADDIN ZOTERO_ITEM CSL_CITATION {"citationID":"WhD4KRkt","properties":{"formattedCitation":"\\super 57,58\\nosupersub{}","plainCitation":"57,58","noteIndex":0},"citationItems":[{"id":245,"uris":["http://zotero.org/groups/4503991/items/U4MHCXSN"],"itemData":{"id":245,"type":"webpage","abstract":"Free essays, homework help, flashcards, research papers, book reports, term papers, history, science, politics","container-title":"studylib.net","language":"en","title":"Report on Adapted PPVT-III and Who Am I?","URL":"https://studylib.net/doc/7823074/report-on-adapted-ppvt-iii-and-who-am-i?","accessed":{"date-parts":[["2022",6,29]]}}},{"id":243,"uris":["http://zotero.org/groups/4503991/items/YV5WSMA7"],"itemData":{"id":243,"type":"book","language":"English","number-of-pages":"78","publisher":"American Guidance Service","source":"Amazon","title":"Examiner's Manual for the PPVT-III, Peabody Picture Vocabulary Test, Third Edition - Form IIIA and Form IIIB","author":[{"family":"Dunn","given":"Lloyd M. Dunn; Leota M."}],"issued":{"date-parts":[["1997",1,1]]}}}],"schema":"https://github.com/citation-style-language/schema/raw/master/csl-citation.json"} </w:instrText>
      </w:r>
      <w:r w:rsidR="00C073D3">
        <w:rPr>
          <w:lang w:val="en-US"/>
        </w:rPr>
        <w:fldChar w:fldCharType="separate"/>
      </w:r>
      <w:r w:rsidR="005229FC" w:rsidRPr="005229FC">
        <w:rPr>
          <w:rFonts w:ascii="Calibri" w:hAnsi="Calibri" w:cs="Calibri"/>
          <w:szCs w:val="24"/>
          <w:vertAlign w:val="superscript"/>
        </w:rPr>
        <w:t>57,58</w:t>
      </w:r>
      <w:r w:rsidR="00C073D3">
        <w:rPr>
          <w:lang w:val="en-US"/>
        </w:rPr>
        <w:fldChar w:fldCharType="end"/>
      </w:r>
      <w:r w:rsidR="00C073D3">
        <w:rPr>
          <w:color w:val="000000"/>
          <w:vertAlign w:val="superscript"/>
        </w:rPr>
        <w:t xml:space="preserve"> </w:t>
      </w:r>
      <w:r w:rsidRPr="005328DA">
        <w:rPr>
          <w:lang w:val="en-US"/>
        </w:rPr>
        <w:t xml:space="preserve">Furthermore, inhibitory control using the Luria hand clap task, a </w:t>
      </w:r>
      <w:r w:rsidRPr="005328DA">
        <w:rPr>
          <w:lang w:val="en-US"/>
        </w:rPr>
        <w:lastRenderedPageBreak/>
        <w:t>modified version of Luria’s Pencil Tapping task from the Luria-Nebraska Neuropsychological Battery was used.</w:t>
      </w:r>
      <w:r w:rsidR="00641DAE">
        <w:rPr>
          <w:lang w:val="en-US"/>
        </w:rPr>
        <w:fldChar w:fldCharType="begin"/>
      </w:r>
      <w:r w:rsidR="005229FC">
        <w:rPr>
          <w:lang w:val="en-US"/>
        </w:rPr>
        <w:instrText xml:space="preserve"> ADDIN ZOTERO_ITEM CSL_CITATION {"citationID":"5kIYR44N","properties":{"formattedCitation":"\\super 59\\nosupersub{}","plainCitation":"59","noteIndex":0},"citationItems":[{"id":247,"uris":["http://zotero.org/groups/4503991/items/AGG6RNWH"],"itemData":{"id":247,"type":"book","abstract":"Multidimensional test battery, individually Administerd, measures various types of cognitive deficits. yields quantitative scores in 4 areas:","ISBN":"978-0-8032-7001-5","language":"en","note":"Google-Books-ID: qKxlQgAACAAJ","number-of-pages":"178","publisher":"University of Nebraska Press","source":"Google Books","title":"The Luria-Nebraska Neuropsychological Battery: A Manual for Clinical and Experimental Uses","title-short":"The Luria-Nebraska Neuropsychological Battery","author":[{"family":"Golden","given":"Charles J."},{"family":"Purisch","given":"Arnold D."},{"family":"Hammeke","given":"Thomas A."}],"issued":{"date-parts":[["1979"]]}}}],"schema":"https://github.com/citation-style-language/schema/raw/master/csl-citation.json"} </w:instrText>
      </w:r>
      <w:r w:rsidR="00641DAE">
        <w:rPr>
          <w:lang w:val="en-US"/>
        </w:rPr>
        <w:fldChar w:fldCharType="separate"/>
      </w:r>
      <w:r w:rsidR="005229FC" w:rsidRPr="005229FC">
        <w:rPr>
          <w:rFonts w:ascii="Calibri" w:hAnsi="Calibri" w:cs="Calibri"/>
          <w:szCs w:val="24"/>
          <w:vertAlign w:val="superscript"/>
        </w:rPr>
        <w:t>59</w:t>
      </w:r>
      <w:r w:rsidR="00641DAE">
        <w:rPr>
          <w:lang w:val="en-US"/>
        </w:rPr>
        <w:fldChar w:fldCharType="end"/>
      </w:r>
      <w:r w:rsidR="00641DAE">
        <w:rPr>
          <w:color w:val="000000"/>
          <w:vertAlign w:val="superscript"/>
        </w:rPr>
        <w:t xml:space="preserve"> </w:t>
      </w:r>
      <w:r w:rsidRPr="005328DA">
        <w:rPr>
          <w:lang w:val="en-US"/>
        </w:rPr>
        <w:t>To assess early literacy ability, the letter naming fluency task of the Dynamic Indicators of Basic Early Literacy Skills (DIBELS)</w:t>
      </w:r>
      <w:r w:rsidR="003060D8">
        <w:rPr>
          <w:color w:val="000000"/>
          <w:vertAlign w:val="subscript"/>
        </w:rPr>
        <w:t>.</w:t>
      </w:r>
      <w:r w:rsidR="00D32F6B">
        <w:rPr>
          <w:color w:val="000000"/>
          <w:vertAlign w:val="superscript"/>
        </w:rPr>
        <w:fldChar w:fldCharType="begin"/>
      </w:r>
      <w:r w:rsidR="005229FC">
        <w:rPr>
          <w:color w:val="000000"/>
          <w:vertAlign w:val="superscript"/>
        </w:rPr>
        <w:instrText xml:space="preserve"> ADDIN ZOTERO_ITEM CSL_CITATION {"citationID":"S1TkLVWk","properties":{"formattedCitation":"\\super 60\\nosupersub{}","plainCitation":"60","noteIndex":0},"citationItems":[{"id":94,"uris":["http://zotero.org/groups/4503991/items/PRJX6MQ9"],"itemData":{"id":94,"type":"article-journal","abstract":"Semantic Scholar extracted view of &amp;quot;Dynamic Indicators of Basic Early Literacy Skills TM 6 th Edition&amp;quot; by R. H. Good et al.","container-title":"undefined","language":"en","source":"www.semanticscholar.org","title":"Dynamic Indicators of Basic Early Literacy Skills TM 6 th Edition","URL":"https://www.semanticscholar.org/paper/Dynamic-Indicators-of-Basic-Early-Literacy-Skills-6-Good-Kaminski/84dbb8fa9f7631c0565d0afcac13beebe3dd1b92","author":[{"family":"Good","given":"R. H."},{"family":"Kaminski","given":"Ruth A."}],"accessed":{"date-parts":[["2022",4,21]]},"issued":{"date-parts":[["2002"]]}}}],"schema":"https://github.com/citation-style-language/schema/raw/master/csl-citation.json"} </w:instrText>
      </w:r>
      <w:r w:rsidR="00D32F6B">
        <w:rPr>
          <w:color w:val="000000"/>
          <w:vertAlign w:val="superscript"/>
        </w:rPr>
        <w:fldChar w:fldCharType="separate"/>
      </w:r>
      <w:r w:rsidR="005229FC" w:rsidRPr="005229FC">
        <w:rPr>
          <w:rFonts w:ascii="Calibri" w:hAnsi="Calibri" w:cs="Calibri"/>
          <w:szCs w:val="24"/>
          <w:vertAlign w:val="superscript"/>
        </w:rPr>
        <w:t>60</w:t>
      </w:r>
      <w:r w:rsidR="00D32F6B">
        <w:rPr>
          <w:color w:val="000000"/>
          <w:vertAlign w:val="superscript"/>
        </w:rPr>
        <w:fldChar w:fldCharType="end"/>
      </w:r>
      <w:r w:rsidRPr="005328DA">
        <w:rPr>
          <w:lang w:val="en-US"/>
        </w:rPr>
        <w:t xml:space="preserve"> was administered as a standardized test of children’s phonological awareness and early reading ability. Further, pragmatic language ability (communication over and above vocabulary) was assessed with the Parent Rating of Oral Language and Literacy (PROLL) which is an adapted version of Teacher Rating of Oral Language and Literacy (TROLL), a reliable and valid instrument measuring skills critical for speaking and listening</w:t>
      </w:r>
      <w:r w:rsidR="004A3F83">
        <w:rPr>
          <w:vertAlign w:val="subscript"/>
          <w:lang w:val="en-US"/>
        </w:rPr>
        <w:t>.</w:t>
      </w:r>
      <w:r w:rsidR="004A3F83">
        <w:rPr>
          <w:vertAlign w:val="subscript"/>
          <w:lang w:val="en-US"/>
        </w:rPr>
        <w:fldChar w:fldCharType="begin"/>
      </w:r>
      <w:r w:rsidR="005229FC">
        <w:rPr>
          <w:vertAlign w:val="subscript"/>
          <w:lang w:val="en-US"/>
        </w:rPr>
        <w:instrText xml:space="preserve"> ADDIN ZOTERO_ITEM CSL_CITATION {"citationID":"NwlgRq1Q","properties":{"formattedCitation":"\\super 61\\nosupersub{}","plainCitation":"61","noteIndex":0},"citationItems":[{"id":249,"uris":["http://zotero.org/groups/4503991/items/YANCPC3Q"],"itemData":{"id":249,"type":"article-journal","abstract":"The Teacher Rating of Oral Language and Literacy (TROLL) is an instrument that measures skills identified as critical in the New Standards for Speaking and Listening. In 5 to 10 minutes and without prior training, teachers can assess an individual child's current standing with respect to skills that research has identified as critical for literary acquisition. Skills assessed include language, reading, and writing abilities. TROLL has been used with over 900 low-income children. The instrument is reliable and has strong internal consistency. Its validity has been established in numerous ways; TROLL correlates significantly with scores on the Peabody Picture Vocabulary Test and the Early Phonemic Awareness Profile given to the same children by trained researchers. Fall TROLL  judgments of the literacy skills of these same children correlate with fall but not spring assessments of literacy skills obtained with the Early Literacy Profile. TROLL also displays instructional sensitivity. An appendix contains \"Teacher Rating of Oral Language and Literacy\" (Education Development Center, 1997). (Contains 3 tables and 24 references.) (PM)","language":"en","note":"publisher: CIERA/University of Michigan, 610 E","source":"ERIC","title":"Teacher Rating of Oral Language and Literacy (TROLL): A Research-Based Tool. CIERA Report","title-short":"Teacher Rating of Oral Language and Literacy (TROLL)","URL":"https://eric.ed.gov/?id=ED468087","author":[{"family":"Dickinson","given":"David K."},{"family":"McCabe","given":"Allyssa"},{"family":"Sprague","given":"Kim"}],"accessed":{"date-parts":[["2022",6,29]]},"issued":{"date-parts":[["2001",9,20]]}}}],"schema":"https://github.com/citation-style-language/schema/raw/master/csl-citation.json"} </w:instrText>
      </w:r>
      <w:r w:rsidR="004A3F83">
        <w:rPr>
          <w:vertAlign w:val="subscript"/>
          <w:lang w:val="en-US"/>
        </w:rPr>
        <w:fldChar w:fldCharType="separate"/>
      </w:r>
      <w:r w:rsidR="005229FC" w:rsidRPr="005229FC">
        <w:rPr>
          <w:rFonts w:ascii="Calibri" w:hAnsi="Calibri" w:cs="Calibri"/>
          <w:szCs w:val="24"/>
          <w:vertAlign w:val="superscript"/>
        </w:rPr>
        <w:t>61</w:t>
      </w:r>
      <w:r w:rsidR="004A3F83">
        <w:rPr>
          <w:vertAlign w:val="subscript"/>
          <w:lang w:val="en-US"/>
        </w:rPr>
        <w:fldChar w:fldCharType="end"/>
      </w:r>
      <w:r w:rsidRPr="005328DA">
        <w:rPr>
          <w:lang w:val="en-US"/>
        </w:rPr>
        <w:t xml:space="preserve"> To get a quick indicator of early academic skills at preschool age, the children’s writing, numeracy and symbols ability was assessed with the Name and Numbers tasks from the Who Am I? Developmental Assessment.</w:t>
      </w:r>
      <w:r w:rsidR="006062EA">
        <w:rPr>
          <w:lang w:val="en-US"/>
        </w:rPr>
        <w:fldChar w:fldCharType="begin"/>
      </w:r>
      <w:r w:rsidR="005229FC">
        <w:rPr>
          <w:lang w:val="en-US"/>
        </w:rPr>
        <w:instrText xml:space="preserve"> ADDIN ZOTERO_ITEM CSL_CITATION {"citationID":"TWh6B6aR","properties":{"formattedCitation":"\\super 62\\nosupersub{}","plainCitation":"62","noteIndex":0},"citationItems":[{"id":102,"uris":["http://zotero.org/groups/4503991/items/I9WHKHZU"],"itemData":{"id":102,"type":"book","call-number":"155.413","event-place":"Camberwell, Vic","ISBN":"978-0-86431-330-0","number-of-pages":"3","publisher":"Australian Council for Educational Research","publisher-place":"Camberwell, Vic","source":"National Library of Australia (new catalog)","title":"Who am I?","author":[{"family":"De Lemos","given":"Marion M."},{"family":"Doig","given":"Brian A."}],"contributor":[{"family":"Australian Council for Educational Research","given":""}],"issued":{"date-parts":[["1999"]]}}}],"schema":"https://github.com/citation-style-language/schema/raw/master/csl-citation.json"} </w:instrText>
      </w:r>
      <w:r w:rsidR="006062EA">
        <w:rPr>
          <w:lang w:val="en-US"/>
        </w:rPr>
        <w:fldChar w:fldCharType="separate"/>
      </w:r>
      <w:r w:rsidR="005229FC" w:rsidRPr="005229FC">
        <w:rPr>
          <w:rFonts w:ascii="Calibri" w:hAnsi="Calibri" w:cs="Calibri"/>
          <w:szCs w:val="24"/>
          <w:vertAlign w:val="superscript"/>
        </w:rPr>
        <w:t>62</w:t>
      </w:r>
      <w:r w:rsidR="006062EA">
        <w:rPr>
          <w:lang w:val="en-US"/>
        </w:rPr>
        <w:fldChar w:fldCharType="end"/>
      </w:r>
      <w:r w:rsidR="00E13670">
        <w:rPr>
          <w:lang w:val="en-US"/>
        </w:rPr>
        <w:t xml:space="preserve"> </w:t>
      </w:r>
      <w:r w:rsidRPr="005328DA">
        <w:rPr>
          <w:lang w:val="en-US"/>
        </w:rPr>
        <w:t xml:space="preserve">The child is asked to write their name as well as to write down some numbers. Additionally, a Count up and Count down task as administered (the interviewer asking the child to count up from 1 to 10 as well as to count down from 10 to 1). It is noted that language is not considered a highly accurate or sensitive screening domain. </w:t>
      </w:r>
    </w:p>
    <w:p w14:paraId="2D101841" w14:textId="77777777" w:rsidR="006D130B" w:rsidRDefault="006D130B" w:rsidP="005E232C">
      <w:pPr>
        <w:pStyle w:val="BodyText"/>
        <w:rPr>
          <w:lang w:val="en-US"/>
        </w:rPr>
      </w:pPr>
    </w:p>
    <w:p w14:paraId="66558E44" w14:textId="2C7210DD" w:rsidR="00FA2C9C" w:rsidRPr="00625DD9" w:rsidRDefault="007A0FBB" w:rsidP="00A813FA">
      <w:pPr>
        <w:tabs>
          <w:tab w:val="left" w:pos="2736"/>
        </w:tabs>
        <w:spacing w:after="120"/>
        <w:rPr>
          <w:b/>
          <w:bCs/>
          <w:i/>
          <w:iCs/>
          <w:color w:val="206025"/>
        </w:rPr>
      </w:pPr>
      <w:r w:rsidRPr="00625DD9">
        <w:rPr>
          <w:b/>
          <w:bCs/>
          <w:i/>
          <w:iCs/>
          <w:color w:val="206025"/>
        </w:rPr>
        <w:t>Stack and Topple</w:t>
      </w:r>
      <w:r w:rsidR="006D130B" w:rsidRPr="00625DD9">
        <w:rPr>
          <w:b/>
          <w:bCs/>
          <w:i/>
          <w:iCs/>
          <w:color w:val="206025"/>
        </w:rPr>
        <w:t xml:space="preserve"> task</w:t>
      </w:r>
      <w:r w:rsidR="003C7701" w:rsidRPr="00481ACB">
        <w:rPr>
          <w:b/>
          <w:bCs/>
          <w:i/>
          <w:iCs/>
          <w:color w:val="26712C"/>
        </w:rPr>
        <w:fldChar w:fldCharType="begin"/>
      </w:r>
      <w:r w:rsidR="005229FC">
        <w:rPr>
          <w:b/>
          <w:bCs/>
          <w:i/>
          <w:iCs/>
          <w:color w:val="26712C"/>
        </w:rPr>
        <w:instrText xml:space="preserve"> ADDIN ZOTERO_ITEM CSL_CITATION {"citationID":"9zG8THhw","properties":{"formattedCitation":"\\super 63\\nosupersub{}","plainCitation":"63","noteIndex":0},"citationItems":[{"id":104,"uris":["http://zotero.org/groups/4503991/items/VCF5XBQ7"],"itemData":{"id":104,"type":"article-journal","abstract":"Semantic Scholar extracted view of \"Establishment of social games among toddlers.\" by H. Ross","DOI":"10.1037/0012-1649.18.4.509","source":"Semantic Scholar","title":"Establishment of social games among toddlers.","author":[{"family":"Ross","given":"H."}],"issued":{"date-parts":[["1982"]]}}}],"schema":"https://github.com/citation-style-language/schema/raw/master/csl-citation.json"} </w:instrText>
      </w:r>
      <w:r w:rsidR="003C7701" w:rsidRPr="00481ACB">
        <w:rPr>
          <w:b/>
          <w:bCs/>
          <w:i/>
          <w:iCs/>
          <w:color w:val="26712C"/>
        </w:rPr>
        <w:fldChar w:fldCharType="separate"/>
      </w:r>
      <w:r w:rsidR="005229FC" w:rsidRPr="005229FC">
        <w:rPr>
          <w:rFonts w:ascii="Calibri" w:hAnsi="Calibri" w:cs="Calibri"/>
          <w:szCs w:val="24"/>
          <w:vertAlign w:val="superscript"/>
        </w:rPr>
        <w:t>63</w:t>
      </w:r>
      <w:r w:rsidR="003C7701" w:rsidRPr="00481ACB">
        <w:rPr>
          <w:b/>
          <w:bCs/>
          <w:i/>
          <w:iCs/>
          <w:color w:val="26712C"/>
        </w:rPr>
        <w:fldChar w:fldCharType="end"/>
      </w:r>
      <w:r w:rsidRPr="00625DD9">
        <w:rPr>
          <w:b/>
          <w:bCs/>
          <w:i/>
          <w:iCs/>
          <w:color w:val="206025"/>
        </w:rPr>
        <w:t xml:space="preserve"> </w:t>
      </w:r>
      <w:r w:rsidR="00AC7147" w:rsidRPr="00625DD9">
        <w:rPr>
          <w:b/>
          <w:bCs/>
          <w:i/>
          <w:iCs/>
          <w:color w:val="206025"/>
        </w:rPr>
        <w:tab/>
      </w:r>
    </w:p>
    <w:p w14:paraId="2E0CECB9" w14:textId="097A0AF0" w:rsidR="007A0FBB" w:rsidRDefault="007A0FBB" w:rsidP="005E232C">
      <w:pPr>
        <w:pStyle w:val="BodyText"/>
      </w:pPr>
      <w:r w:rsidRPr="00FA2C9C">
        <w:t xml:space="preserve">This task measures key aspects of a child’s attention, inhibitory (self) control, motor control and social engagement. It was administered at age two years as part of the child observations. </w:t>
      </w:r>
    </w:p>
    <w:p w14:paraId="3DAADD46" w14:textId="77777777" w:rsidR="005E232C" w:rsidRPr="00FA2C9C" w:rsidRDefault="005E232C" w:rsidP="005E232C">
      <w:pPr>
        <w:pStyle w:val="BodyText"/>
      </w:pPr>
    </w:p>
    <w:p w14:paraId="6A737D40" w14:textId="1F294FF7" w:rsidR="00FA2C9C" w:rsidRPr="00625DD9" w:rsidRDefault="007A0FBB" w:rsidP="00481ACB">
      <w:pPr>
        <w:spacing w:after="120"/>
        <w:rPr>
          <w:b/>
          <w:bCs/>
          <w:i/>
          <w:iCs/>
          <w:color w:val="206025"/>
        </w:rPr>
      </w:pPr>
      <w:r w:rsidRPr="00625DD9">
        <w:rPr>
          <w:b/>
          <w:bCs/>
          <w:i/>
          <w:iCs/>
          <w:color w:val="206025"/>
        </w:rPr>
        <w:t>Affective Knowledge Task</w:t>
      </w:r>
      <w:r w:rsidR="00BE1965" w:rsidRPr="00481ACB">
        <w:rPr>
          <w:b/>
          <w:bCs/>
          <w:i/>
          <w:iCs/>
          <w:color w:val="26712C"/>
        </w:rPr>
        <w:fldChar w:fldCharType="begin"/>
      </w:r>
      <w:r w:rsidR="005229FC">
        <w:rPr>
          <w:b/>
          <w:bCs/>
          <w:i/>
          <w:iCs/>
          <w:color w:val="26712C"/>
        </w:rPr>
        <w:instrText xml:space="preserve"> ADDIN ZOTERO_ITEM CSL_CITATION {"citationID":"ixDV6ngo","properties":{"formattedCitation":"\\super 64\\nosupersub{}","plainCitation":"64","noteIndex":0},"citationItems":[{"id":106,"uris":["http://zotero.org/groups/4503991/items/DKQ8IZCB"],"itemData":{"id":106,"type":"article-journal","abstract":"DENHAM, SUSANNE A. Social Cognition, Prosocial Behavior, and Emotion in Preschoolers: Contextual Validation. CHILD DEVELOPMENT, 1986, 57, 194-201. Relations among young preschoolers' social cognitive abilities, expression of emotions, and prosocial responses to others' emotions were investigated. 3 types of measures were employed with 27 2and 3-year-olds: structured social cognitive, structured assessment of response to emotion, and observational coding of response to emotion displays. Results suggested that subjects' social cognitive acuity and differential responding to emotion have heretofore been underrated. Moreover, affective knowledge was significantly related to prosocial behavior in semistructured situations. Prevalent affect was related to expression of prosocial behavior (e.g., frequent expressions of anger were associated with low levels of affective knowledge and prosocial behavior). Thus this investigation benefited from broader conceptual definitions and contextualized measures.","DOI":"10.2307/1130651","source":"Semantic Scholar","title":"Social Cognition, Prosocial Behavior and Emotion in Preschoolers: Contextual Validation.","title-short":"Social Cognition, Prosocial Behavior and Emotion in Preschoolers","author":[{"family":"Denham","given":"S."}],"issued":{"date-parts":[["1986"]]}}}],"schema":"https://github.com/citation-style-language/schema/raw/master/csl-citation.json"} </w:instrText>
      </w:r>
      <w:r w:rsidR="00BE1965" w:rsidRPr="00481ACB">
        <w:rPr>
          <w:b/>
          <w:bCs/>
          <w:i/>
          <w:iCs/>
          <w:color w:val="26712C"/>
        </w:rPr>
        <w:fldChar w:fldCharType="separate"/>
      </w:r>
      <w:r w:rsidR="005229FC" w:rsidRPr="005229FC">
        <w:rPr>
          <w:rFonts w:ascii="Calibri" w:hAnsi="Calibri" w:cs="Calibri"/>
          <w:szCs w:val="24"/>
          <w:vertAlign w:val="superscript"/>
        </w:rPr>
        <w:t>64</w:t>
      </w:r>
      <w:r w:rsidR="00BE1965" w:rsidRPr="00481ACB">
        <w:rPr>
          <w:b/>
          <w:bCs/>
          <w:i/>
          <w:iCs/>
          <w:color w:val="26712C"/>
        </w:rPr>
        <w:fldChar w:fldCharType="end"/>
      </w:r>
    </w:p>
    <w:p w14:paraId="40E24707" w14:textId="3179FE24" w:rsidR="007A0FBB" w:rsidRDefault="007A0FBB" w:rsidP="005E232C">
      <w:pPr>
        <w:pStyle w:val="BodyText"/>
        <w:rPr>
          <w:lang w:val="mi-NZ"/>
        </w:rPr>
      </w:pPr>
      <w:r>
        <w:t>This is a widely used emotional knowledge test. At 4.5 years a</w:t>
      </w:r>
      <w:r w:rsidRPr="4036504A">
        <w:rPr>
          <w:lang w:val="en-US"/>
        </w:rPr>
        <w:t xml:space="preserve"> modified receptive/expressive task was used. Six faces portraying emotions were presented in random order and asked </w:t>
      </w:r>
      <w:r w:rsidR="00073D00" w:rsidRPr="4036504A">
        <w:rPr>
          <w:lang w:val="en-US"/>
        </w:rPr>
        <w:t>‘</w:t>
      </w:r>
      <w:r w:rsidRPr="4036504A">
        <w:rPr>
          <w:lang w:val="en-US"/>
        </w:rPr>
        <w:t>how does HE/SHE feel?</w:t>
      </w:r>
      <w:r w:rsidR="00073D00" w:rsidRPr="4036504A">
        <w:rPr>
          <w:lang w:val="en-US"/>
        </w:rPr>
        <w:t>’</w:t>
      </w:r>
      <w:r w:rsidRPr="4036504A">
        <w:rPr>
          <w:lang w:val="en-US"/>
        </w:rPr>
        <w:t>. 2 points were given for each correct emotion or acceptable synonym. 1 point was given for an incorrect emotion within similar emotional valence. 0 points were given for incorrect emotion within opposite emotional valence. Crawford</w:t>
      </w:r>
      <w:r w:rsidR="006F608B">
        <w:rPr>
          <w:lang w:val="en-US"/>
        </w:rPr>
        <w:t xml:space="preserve"> (2018)</w:t>
      </w:r>
      <w:r w:rsidRPr="4036504A">
        <w:rPr>
          <w:lang w:val="en-US"/>
        </w:rPr>
        <w:fldChar w:fldCharType="begin"/>
      </w:r>
      <w:r w:rsidR="00D95939">
        <w:rPr>
          <w:lang w:val="en-US"/>
        </w:rPr>
        <w:instrText xml:space="preserve"> ADDIN ZOTERO_ITEM CSL_CITATION {"citationID":"C8eSYuSI","properties":{"formattedCitation":"\\super 65\\nosupersub{}","plainCitation":"65","noteIndex":0},"citationItems":[{"id":290,"uris":["http://zotero.org/groups/4503991/items/9GEN8QHF"],"itemData":{"id":290,"type":"thesis","title":"Social cognition, executive functioning and IQ. What are the important influences on adaptive functioning in children with Fetal Alcohol Spectrum Disorder?","author":[{"literal":"Crawford A"}],"issued":{"date-parts":[["2018"]]}}}],"schema":"https://github.com/citation-style-language/schema/raw/master/csl-citation.json"} </w:instrText>
      </w:r>
      <w:r w:rsidRPr="4036504A">
        <w:rPr>
          <w:lang w:val="en-US"/>
        </w:rPr>
        <w:fldChar w:fldCharType="separate"/>
      </w:r>
      <w:r w:rsidR="000D0179" w:rsidRPr="000D0179">
        <w:rPr>
          <w:rFonts w:ascii="Calibri" w:hAnsi="Calibri" w:cs="Calibri"/>
          <w:szCs w:val="24"/>
          <w:vertAlign w:val="superscript"/>
        </w:rPr>
        <w:t>65</w:t>
      </w:r>
      <w:r w:rsidRPr="4036504A">
        <w:rPr>
          <w:lang w:val="en-US"/>
        </w:rPr>
        <w:fldChar w:fldCharType="end"/>
      </w:r>
      <w:r w:rsidR="00920811">
        <w:rPr>
          <w:vertAlign w:val="superscript"/>
          <w:lang w:val="en-US"/>
        </w:rPr>
        <w:t xml:space="preserve"> </w:t>
      </w:r>
      <w:r w:rsidR="00920811">
        <w:rPr>
          <w:lang w:val="en-US"/>
        </w:rPr>
        <w:t>f</w:t>
      </w:r>
      <w:r w:rsidRPr="4036504A">
        <w:rPr>
          <w:lang w:val="en-US"/>
        </w:rPr>
        <w:t xml:space="preserve">ound that </w:t>
      </w:r>
      <w:r w:rsidR="00690AF8" w:rsidRPr="4036504A">
        <w:rPr>
          <w:lang w:val="en-US"/>
        </w:rPr>
        <w:t>‘</w:t>
      </w:r>
      <w:r w:rsidRPr="4036504A">
        <w:rPr>
          <w:i/>
          <w:iCs/>
          <w:lang w:val="en-US"/>
        </w:rPr>
        <w:t>although IQ, executive functioning, social cognition and ACES were significantly correlated with teacher-rated adaptive function in an FASD group, when a multiple linear regression analyses was performed, social cognition, especially recognizing emotion on adults’ faces, was the only significant independent predictor of teacher-rated adaptive functioning. This is important from a Te Ao M</w:t>
      </w:r>
      <w:r w:rsidRPr="4036504A">
        <w:rPr>
          <w:i/>
          <w:iCs/>
          <w:lang w:val="mi-NZ"/>
        </w:rPr>
        <w:t>āori perspective as Māori society is built upon whakapapa and whanaungatanga which requires highly developed social and emotional skills.</w:t>
      </w:r>
      <w:r w:rsidR="00690AF8" w:rsidRPr="4036504A">
        <w:rPr>
          <w:i/>
          <w:iCs/>
          <w:lang w:val="mi-NZ"/>
        </w:rPr>
        <w:t>’</w:t>
      </w:r>
      <w:r w:rsidRPr="4036504A">
        <w:rPr>
          <w:lang w:val="mi-NZ"/>
        </w:rPr>
        <w:t xml:space="preserve"> </w:t>
      </w:r>
    </w:p>
    <w:p w14:paraId="4AEB7FAF" w14:textId="57F8D106" w:rsidR="005E232C" w:rsidRDefault="005E232C" w:rsidP="005E232C">
      <w:pPr>
        <w:pStyle w:val="BodyText"/>
        <w:rPr>
          <w:lang w:val="en-US"/>
        </w:rPr>
      </w:pPr>
    </w:p>
    <w:p w14:paraId="7F77B350" w14:textId="77777777" w:rsidR="00F83626" w:rsidRPr="005328DA" w:rsidRDefault="00F83626" w:rsidP="005E232C">
      <w:pPr>
        <w:pStyle w:val="BodyText"/>
        <w:rPr>
          <w:lang w:val="en-US"/>
        </w:rPr>
      </w:pPr>
    </w:p>
    <w:p w14:paraId="4EEA76AD" w14:textId="06FA11E2" w:rsidR="00FA2C9C" w:rsidRPr="00625DD9" w:rsidRDefault="007A0FBB" w:rsidP="00481ACB">
      <w:pPr>
        <w:spacing w:after="120"/>
        <w:rPr>
          <w:b/>
          <w:bCs/>
          <w:i/>
          <w:iCs/>
          <w:color w:val="206025"/>
        </w:rPr>
      </w:pPr>
      <w:r w:rsidRPr="00625DD9">
        <w:rPr>
          <w:b/>
          <w:bCs/>
          <w:i/>
          <w:iCs/>
          <w:color w:val="206025"/>
        </w:rPr>
        <w:t>Child Behaviour Questionnaire</w:t>
      </w:r>
    </w:p>
    <w:p w14:paraId="43CBBEDF" w14:textId="1543E45E" w:rsidR="007A0FBB" w:rsidRDefault="00846900" w:rsidP="005E232C">
      <w:pPr>
        <w:pStyle w:val="BodyText"/>
        <w:rPr>
          <w:lang w:val="en-US"/>
        </w:rPr>
      </w:pPr>
      <w:r>
        <w:t>GUiNZ</w:t>
      </w:r>
      <w:r w:rsidR="007A0FBB" w:rsidRPr="00FA2C9C">
        <w:t xml:space="preserve"> used the Infant Behavior</w:t>
      </w:r>
      <w:r w:rsidR="007A0FBB" w:rsidRPr="005328DA">
        <w:rPr>
          <w:lang w:val="en-US"/>
        </w:rPr>
        <w:t xml:space="preserve"> Questionnaire-Very Short form (IBQ-VSF) at 9 months. The CBQ-VSF</w:t>
      </w:r>
      <w:sdt>
        <w:sdtPr>
          <w:rPr>
            <w:color w:val="000000"/>
            <w:lang w:val="en-US"/>
          </w:rPr>
          <w:tag w:val="MENDELEY_CITATION_v3_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"/>
          <w:id w:val="1677761234"/>
          <w:placeholder>
            <w:docPart w:val="CDBF246A0ABC462186C732434440E86F"/>
          </w:placeholder>
        </w:sdtPr>
        <w:sdtEndPr>
          <w:rPr>
            <w:lang w:val="en-NZ"/>
          </w:rPr>
        </w:sdtEndPr>
        <w:sdtContent>
          <w:r w:rsidR="007A0FBB" w:rsidRPr="00514309">
            <w:rPr>
              <w:color w:val="000000"/>
            </w:rPr>
            <w:t>30</w:t>
          </w:r>
        </w:sdtContent>
      </w:sdt>
      <w:r w:rsidR="007A0FBB" w:rsidRPr="005328DA">
        <w:rPr>
          <w:lang w:val="en-US"/>
        </w:rPr>
        <w:t xml:space="preserve"> used at 54 months is an age-appropriate continuation of the IBQ- VSF measuring </w:t>
      </w:r>
      <w:r w:rsidR="007A0FBB" w:rsidRPr="005328DA">
        <w:rPr>
          <w:lang w:val="en-US"/>
        </w:rPr>
        <w:lastRenderedPageBreak/>
        <w:t xml:space="preserve">the same temperament factors. </w:t>
      </w:r>
    </w:p>
    <w:p w14:paraId="5D9DD94F" w14:textId="77777777" w:rsidR="005E232C" w:rsidRPr="005328DA" w:rsidRDefault="005E232C" w:rsidP="005E232C">
      <w:pPr>
        <w:pStyle w:val="BodyText"/>
        <w:rPr>
          <w:lang w:val="en-US"/>
        </w:rPr>
      </w:pPr>
    </w:p>
    <w:p w14:paraId="77ABD77F" w14:textId="47004D65" w:rsidR="00FA2C9C" w:rsidRPr="00625DD9" w:rsidRDefault="007A0FBB" w:rsidP="00481ACB">
      <w:pPr>
        <w:spacing w:after="120"/>
        <w:rPr>
          <w:b/>
          <w:bCs/>
          <w:i/>
          <w:iCs/>
          <w:color w:val="206025"/>
        </w:rPr>
      </w:pPr>
      <w:r w:rsidRPr="00625DD9">
        <w:rPr>
          <w:b/>
          <w:bCs/>
          <w:i/>
          <w:iCs/>
          <w:color w:val="206025"/>
        </w:rPr>
        <w:t>Gross Motor Function Scale</w:t>
      </w:r>
    </w:p>
    <w:p w14:paraId="7A6636FE" w14:textId="52033AF3" w:rsidR="007A0FBB" w:rsidRDefault="007A0FBB" w:rsidP="005E232C">
      <w:pPr>
        <w:pStyle w:val="BodyText"/>
        <w:rPr>
          <w:lang w:val="en-US"/>
        </w:rPr>
      </w:pPr>
      <w:r w:rsidRPr="4036504A">
        <w:rPr>
          <w:lang w:val="en-US"/>
        </w:rPr>
        <w:t xml:space="preserve">This is a selection of 11 items from the World Health Motor Development measure gross motor function at the age of 4.5 years. </w:t>
      </w:r>
    </w:p>
    <w:p w14:paraId="007CD547" w14:textId="77777777" w:rsidR="005E232C" w:rsidRPr="005328DA" w:rsidRDefault="005E232C" w:rsidP="005E232C">
      <w:pPr>
        <w:pStyle w:val="BodyText"/>
        <w:rPr>
          <w:lang w:val="en-US"/>
        </w:rPr>
      </w:pPr>
    </w:p>
    <w:p w14:paraId="715A6BF5" w14:textId="77777777" w:rsidR="00FA2C9C" w:rsidRPr="00625DD9" w:rsidRDefault="007A0FBB" w:rsidP="00481ACB">
      <w:pPr>
        <w:spacing w:after="120"/>
        <w:rPr>
          <w:b/>
          <w:bCs/>
          <w:i/>
          <w:iCs/>
          <w:color w:val="206025"/>
        </w:rPr>
      </w:pPr>
      <w:r w:rsidRPr="00625DD9">
        <w:rPr>
          <w:b/>
          <w:bCs/>
          <w:i/>
          <w:iCs/>
          <w:color w:val="206025"/>
        </w:rPr>
        <w:t>Pre-existing diagnosed neuro-developmental conditions</w:t>
      </w:r>
    </w:p>
    <w:p w14:paraId="3E58A124" w14:textId="69FAC6E1" w:rsidR="007A0FBB" w:rsidRDefault="00953A92" w:rsidP="005E232C">
      <w:pPr>
        <w:pStyle w:val="BodyText"/>
        <w:rPr>
          <w:lang w:val="en-US"/>
        </w:rPr>
      </w:pPr>
      <w:r>
        <w:rPr>
          <w:lang w:val="en-US"/>
        </w:rPr>
        <w:t xml:space="preserve">Pre-existing diagnosed-neuro-developmental conditions were </w:t>
      </w:r>
      <w:r w:rsidR="007A0FBB" w:rsidRPr="005328DA">
        <w:rPr>
          <w:lang w:val="en-US"/>
        </w:rPr>
        <w:t>screened using questions asked at 9 months, 2 years, 3.5 years, 4.5 years and 8 years for conditions such as genetic disorders and neurodevelopmental conditions such as Autistic Spectrum Disorder and learning difficulties.</w:t>
      </w:r>
    </w:p>
    <w:p w14:paraId="1B07E90C" w14:textId="77777777" w:rsidR="005E232C" w:rsidRPr="005328DA" w:rsidRDefault="005E232C" w:rsidP="005E232C">
      <w:pPr>
        <w:pStyle w:val="BodyText"/>
        <w:rPr>
          <w:lang w:val="en-US"/>
        </w:rPr>
      </w:pPr>
    </w:p>
    <w:p w14:paraId="70BE8FCE" w14:textId="7A082592" w:rsidR="00FA2C9C" w:rsidRPr="00625DD9" w:rsidRDefault="007A0FBB" w:rsidP="00481ACB">
      <w:pPr>
        <w:spacing w:after="120"/>
        <w:rPr>
          <w:b/>
          <w:bCs/>
          <w:i/>
          <w:iCs/>
          <w:color w:val="206025"/>
        </w:rPr>
      </w:pPr>
      <w:r w:rsidRPr="00625DD9">
        <w:rPr>
          <w:b/>
          <w:bCs/>
          <w:i/>
          <w:iCs/>
          <w:color w:val="206025"/>
        </w:rPr>
        <w:t>Self-concept and perceived competency – Harter Scale</w:t>
      </w:r>
      <w:sdt>
        <w:sdtPr>
          <w:rPr>
            <w:color w:val="206025"/>
            <w:vertAlign w:val="superscript"/>
          </w:rPr>
          <w:tag w:val="MENDELEY_CITATION_v3_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"/>
          <w:id w:val="755168788"/>
          <w:placeholder>
            <w:docPart w:val="CDBF246A0ABC462186C732434440E86F"/>
          </w:placeholder>
        </w:sdtPr>
        <w:sdtEndPr/>
        <w:sdtContent>
          <w:r w:rsidRPr="00625DD9">
            <w:rPr>
              <w:b/>
              <w:bCs/>
              <w:i/>
              <w:iCs/>
              <w:color w:val="206025"/>
              <w:vertAlign w:val="superscript"/>
            </w:rPr>
            <w:t>31</w:t>
          </w:r>
        </w:sdtContent>
      </w:sdt>
    </w:p>
    <w:p w14:paraId="692AA716" w14:textId="1627DF05" w:rsidR="007A0FBB" w:rsidRPr="005328DA" w:rsidRDefault="007A0FBB" w:rsidP="005E232C">
      <w:pPr>
        <w:pStyle w:val="BodyText"/>
        <w:rPr>
          <w:lang w:val="en-US" w:eastAsia="x-none"/>
        </w:rPr>
      </w:pPr>
      <w:r w:rsidRPr="005328DA">
        <w:t>This full instrument taps five specific self-concept domains: Scholastic Competence, Athletic Competence, Social Competence*, Physical Appearance and Behavioral Conduct. In addition, a separate, sixth subscale,</w:t>
      </w:r>
      <w:r w:rsidR="00DE7370">
        <w:t xml:space="preserve"> captures</w:t>
      </w:r>
      <w:r w:rsidRPr="005328DA">
        <w:t xml:space="preserve"> Global Self-Worth (or self-esteem). There are a total of 36 items, six for each subscale. Marsh </w:t>
      </w:r>
      <w:r w:rsidR="00B8063B">
        <w:t>f</w:t>
      </w:r>
      <w:r w:rsidRPr="005328DA">
        <w:t>ound that students’ self-concept in specific learning areas has a higher correlation with their performance in those learning areas than other self-concept measures, including general measures of academic self-concept.</w:t>
      </w:r>
      <w:r w:rsidR="00991FA3">
        <w:fldChar w:fldCharType="begin"/>
      </w:r>
      <w:r w:rsidR="005229FC">
        <w:instrText xml:space="preserve"> ADDIN ZOTERO_ITEM CSL_CITATION {"citationID":"7studyQe","properties":{"formattedCitation":"\\super 66\\nosupersub{}","plainCitation":"66","noteIndex":0},"citationItems":[{"id":121,"uris":["http://zotero.org/groups/4503991/items/L86X8YK7"],"itemData":{"id":121,"type":"article-journal","abstract":"In an extension of research on the Marsh/Shavelson model of self-concept, a set of 14 academic self-concept scales was related to school performance in 8 subjects for 507 Australian high school boys. Findings indicate that components of academic self-concept are more differentiated and content-specific than assumed. (SLD)","container-title":"Journal of Educational Psychology","ISSN":"0022-0663","issue":"1","language":"en","page":"35-42","source":"ERIC","title":"Content Specificity of Relations between Academic Achievement and Academic Self-Concept","volume":"84","author":[{"family":"Marsh","given":"Herbert W."}],"issued":{"date-parts":[["1992"]]}}}],"schema":"https://github.com/citation-style-language/schema/raw/master/csl-citation.json"} </w:instrText>
      </w:r>
      <w:r w:rsidR="00991FA3">
        <w:fldChar w:fldCharType="separate"/>
      </w:r>
      <w:r w:rsidR="005229FC" w:rsidRPr="005229FC">
        <w:rPr>
          <w:rFonts w:ascii="Calibri" w:hAnsi="Calibri" w:cs="Calibri"/>
          <w:szCs w:val="24"/>
          <w:vertAlign w:val="superscript"/>
        </w:rPr>
        <w:t>66</w:t>
      </w:r>
      <w:r w:rsidR="00991FA3">
        <w:fldChar w:fldCharType="end"/>
      </w:r>
      <w:r w:rsidRPr="005328DA">
        <w:t xml:space="preserve"> Scholastic competence and global self-worth scales are available in the 8 year datasets. </w:t>
      </w:r>
    </w:p>
    <w:p w14:paraId="2AF54692" w14:textId="77777777" w:rsidR="00421B47" w:rsidRPr="00FA2C9C" w:rsidRDefault="00421B47" w:rsidP="004E7575">
      <w:pPr>
        <w:rPr>
          <w:lang w:val="en-US"/>
        </w:rPr>
      </w:pPr>
    </w:p>
    <w:p w14:paraId="7FFC99C7" w14:textId="63568CA5" w:rsidR="007A0FBB" w:rsidRPr="00625DD9" w:rsidRDefault="007A0FBB" w:rsidP="00D13290">
      <w:pPr>
        <w:pStyle w:val="Heading2"/>
        <w:rPr>
          <w:color w:val="206025"/>
          <w:lang w:val="en-US"/>
        </w:rPr>
      </w:pPr>
      <w:bookmarkStart w:id="59" w:name="_Toc109393063"/>
      <w:r w:rsidRPr="00625DD9">
        <w:rPr>
          <w:color w:val="206025"/>
          <w:lang w:val="en-US"/>
        </w:rPr>
        <w:t>Sociodemographic factors and co-variates</w:t>
      </w:r>
      <w:bookmarkEnd w:id="59"/>
    </w:p>
    <w:p w14:paraId="41793E44" w14:textId="77777777" w:rsidR="004E7575" w:rsidRDefault="004E7575" w:rsidP="00E960F7">
      <w:pPr>
        <w:rPr>
          <w:b/>
          <w:bCs/>
        </w:rPr>
      </w:pPr>
    </w:p>
    <w:p w14:paraId="30D6E586" w14:textId="4791DA87" w:rsidR="005E232C" w:rsidRPr="00625DD9" w:rsidRDefault="007A0FBB" w:rsidP="004E7575">
      <w:pPr>
        <w:spacing w:after="120"/>
        <w:rPr>
          <w:b/>
          <w:bCs/>
          <w:i/>
          <w:iCs/>
          <w:color w:val="206025"/>
        </w:rPr>
      </w:pPr>
      <w:r w:rsidRPr="00625DD9">
        <w:rPr>
          <w:b/>
          <w:bCs/>
          <w:i/>
          <w:iCs/>
          <w:color w:val="206025"/>
        </w:rPr>
        <w:t>Sex at birth</w:t>
      </w:r>
    </w:p>
    <w:p w14:paraId="18A466D3" w14:textId="74F7F865" w:rsidR="007A0FBB" w:rsidRDefault="007A0FBB" w:rsidP="005E232C">
      <w:pPr>
        <w:pStyle w:val="BodyText"/>
        <w:rPr>
          <w:rFonts w:cs="Arial"/>
        </w:rPr>
      </w:pPr>
      <w:r w:rsidRPr="005328DA">
        <w:t>Boy or girl as assigned at birth, based on data from</w:t>
      </w:r>
      <w:r w:rsidRPr="005328DA">
        <w:rPr>
          <w:rFonts w:cs="Arial"/>
        </w:rPr>
        <w:t xml:space="preserve"> the 6-week DCW.</w:t>
      </w:r>
    </w:p>
    <w:p w14:paraId="68013CC4" w14:textId="77777777" w:rsidR="005E232C" w:rsidRPr="005328DA" w:rsidRDefault="005E232C" w:rsidP="005E232C">
      <w:pPr>
        <w:pStyle w:val="BodyText"/>
      </w:pPr>
    </w:p>
    <w:p w14:paraId="33C3082A" w14:textId="0BBD8919" w:rsidR="005E232C" w:rsidRPr="00625DD9" w:rsidRDefault="007A0FBB" w:rsidP="004E7575">
      <w:pPr>
        <w:spacing w:after="120"/>
        <w:rPr>
          <w:b/>
          <w:bCs/>
          <w:i/>
          <w:iCs/>
          <w:color w:val="206025"/>
        </w:rPr>
      </w:pPr>
      <w:r w:rsidRPr="00625DD9">
        <w:rPr>
          <w:b/>
          <w:bCs/>
          <w:i/>
          <w:iCs/>
          <w:color w:val="206025"/>
        </w:rPr>
        <w:t>Age</w:t>
      </w:r>
    </w:p>
    <w:p w14:paraId="7609661F" w14:textId="25964B93" w:rsidR="007A0FBB" w:rsidRDefault="007A0FBB" w:rsidP="005E232C">
      <w:pPr>
        <w:pStyle w:val="BodyText"/>
        <w:rPr>
          <w:rStyle w:val="normaltextrun"/>
          <w:rFonts w:cs="Calibri"/>
          <w:shd w:val="clear" w:color="auto" w:fill="FFFFFF"/>
          <w:lang w:val="en-US"/>
        </w:rPr>
      </w:pPr>
      <w:r w:rsidRPr="005328DA">
        <w:t>Calculated using the child’s date of birth (as recorded at</w:t>
      </w:r>
      <w:r w:rsidRPr="005328DA">
        <w:rPr>
          <w:rStyle w:val="normaltextrun"/>
          <w:rFonts w:cs="Calibri"/>
          <w:shd w:val="clear" w:color="auto" w:fill="FFFFFF"/>
          <w:lang w:val="en-US"/>
        </w:rPr>
        <w:t xml:space="preserve"> the 6-week DCW) and the date each child participated in the </w:t>
      </w:r>
      <w:r w:rsidRPr="005328DA">
        <w:t xml:space="preserve">the </w:t>
      </w:r>
      <w:r w:rsidRPr="005328DA">
        <w:rPr>
          <w:rFonts w:cs="Arial"/>
        </w:rPr>
        <w:t>eight-year data collection wave</w:t>
      </w:r>
      <w:r w:rsidRPr="005328DA">
        <w:rPr>
          <w:rStyle w:val="normaltextrun"/>
          <w:rFonts w:cs="Calibri"/>
          <w:shd w:val="clear" w:color="auto" w:fill="FFFFFF"/>
          <w:lang w:val="en-US"/>
        </w:rPr>
        <w:t xml:space="preserve"> (as per the date stamp within the online survey).</w:t>
      </w:r>
    </w:p>
    <w:p w14:paraId="57D851CF" w14:textId="77777777" w:rsidR="005E232C" w:rsidRPr="00CF13AD" w:rsidRDefault="005E232C" w:rsidP="00CF13AD">
      <w:pPr>
        <w:pStyle w:val="BodyText"/>
        <w:rPr>
          <w:rStyle w:val="normaltextrun"/>
        </w:rPr>
      </w:pPr>
    </w:p>
    <w:p w14:paraId="5D703916" w14:textId="44EA2A11" w:rsidR="005E232C" w:rsidRPr="00625DD9" w:rsidRDefault="007A0FBB" w:rsidP="004E7575">
      <w:pPr>
        <w:spacing w:after="120"/>
        <w:rPr>
          <w:b/>
          <w:bCs/>
          <w:i/>
          <w:iCs/>
          <w:color w:val="206025"/>
        </w:rPr>
      </w:pPr>
      <w:r w:rsidRPr="00625DD9">
        <w:rPr>
          <w:b/>
          <w:bCs/>
          <w:i/>
          <w:iCs/>
          <w:color w:val="206025"/>
        </w:rPr>
        <w:t>Preterm delivery</w:t>
      </w:r>
    </w:p>
    <w:p w14:paraId="619F9950" w14:textId="18B16DD3" w:rsidR="007A0FBB" w:rsidRDefault="005E232C" w:rsidP="005E232C">
      <w:pPr>
        <w:pStyle w:val="BodyText"/>
      </w:pPr>
      <w:r>
        <w:t>L</w:t>
      </w:r>
      <w:r w:rsidR="007A0FBB" w:rsidRPr="005328DA">
        <w:t>inked data to perinatal datasets</w:t>
      </w:r>
      <w:r>
        <w:t>.</w:t>
      </w:r>
    </w:p>
    <w:p w14:paraId="69CEFB29" w14:textId="77777777" w:rsidR="005E232C" w:rsidRPr="00CF13AD" w:rsidRDefault="005E232C" w:rsidP="00CF13AD">
      <w:pPr>
        <w:pStyle w:val="BodyText"/>
        <w:rPr>
          <w:rStyle w:val="normaltextrun"/>
        </w:rPr>
      </w:pPr>
    </w:p>
    <w:p w14:paraId="157A5AE1" w14:textId="037D8A72" w:rsidR="005E232C" w:rsidRPr="00625DD9" w:rsidRDefault="007A0FBB" w:rsidP="004E7575">
      <w:pPr>
        <w:spacing w:after="120"/>
        <w:rPr>
          <w:b/>
          <w:bCs/>
          <w:i/>
          <w:iCs/>
          <w:color w:val="206025"/>
        </w:rPr>
      </w:pPr>
      <w:r w:rsidRPr="00625DD9">
        <w:rPr>
          <w:b/>
          <w:bCs/>
          <w:i/>
          <w:iCs/>
          <w:color w:val="206025"/>
        </w:rPr>
        <w:t>Maternal age</w:t>
      </w:r>
    </w:p>
    <w:p w14:paraId="42C97B30" w14:textId="4FC4EFF9" w:rsidR="007A0FBB" w:rsidRDefault="005E232C" w:rsidP="005E232C">
      <w:pPr>
        <w:pStyle w:val="BodyText"/>
        <w:rPr>
          <w:rStyle w:val="normaltextrun"/>
          <w:rFonts w:cs="Calibri"/>
          <w:shd w:val="clear" w:color="auto" w:fill="FFFFFF"/>
          <w:lang w:val="en-US"/>
        </w:rPr>
      </w:pPr>
      <w:r>
        <w:rPr>
          <w:rStyle w:val="normaltextrun"/>
          <w:rFonts w:cs="Calibri"/>
          <w:shd w:val="clear" w:color="auto" w:fill="FFFFFF"/>
          <w:lang w:val="en-US"/>
        </w:rPr>
        <w:t>D</w:t>
      </w:r>
      <w:r w:rsidR="007A0FBB" w:rsidRPr="005328DA">
        <w:rPr>
          <w:rStyle w:val="normaltextrun"/>
          <w:rFonts w:cs="Calibri"/>
          <w:shd w:val="clear" w:color="auto" w:fill="FFFFFF"/>
          <w:lang w:val="en-US"/>
        </w:rPr>
        <w:t xml:space="preserve">ate of birth as reported by the mother antenatally and the date the mother participated in the </w:t>
      </w:r>
      <w:r w:rsidR="00F53672">
        <w:rPr>
          <w:rStyle w:val="normaltextrun"/>
          <w:rFonts w:cs="Calibri"/>
          <w:shd w:val="clear" w:color="auto" w:fill="FFFFFF"/>
          <w:lang w:val="en-US"/>
        </w:rPr>
        <w:t xml:space="preserve">8 </w:t>
      </w:r>
      <w:r w:rsidR="007A0FBB" w:rsidRPr="005328DA">
        <w:rPr>
          <w:rStyle w:val="normaltextrun"/>
          <w:rFonts w:cs="Calibri"/>
          <w:shd w:val="clear" w:color="auto" w:fill="FFFFFF"/>
          <w:lang w:val="en-US"/>
        </w:rPr>
        <w:t xml:space="preserve">year </w:t>
      </w:r>
      <w:r w:rsidR="00F53672">
        <w:rPr>
          <w:rStyle w:val="normaltextrun"/>
          <w:rFonts w:cs="Calibri"/>
          <w:shd w:val="clear" w:color="auto" w:fill="FFFFFF"/>
          <w:lang w:val="en-US"/>
        </w:rPr>
        <w:t>DCW</w:t>
      </w:r>
      <w:r w:rsidR="007A0FBB" w:rsidRPr="005328DA">
        <w:rPr>
          <w:rStyle w:val="normaltextrun"/>
          <w:rFonts w:cs="Calibri"/>
          <w:shd w:val="clear" w:color="auto" w:fill="FFFFFF"/>
          <w:lang w:val="en-US"/>
        </w:rPr>
        <w:t>.</w:t>
      </w:r>
    </w:p>
    <w:p w14:paraId="37A9C965" w14:textId="0FAFEDA3" w:rsidR="005E232C" w:rsidRPr="00625DD9" w:rsidRDefault="007A0FBB" w:rsidP="004E7575">
      <w:pPr>
        <w:spacing w:after="120"/>
        <w:rPr>
          <w:b/>
          <w:bCs/>
          <w:i/>
          <w:iCs/>
          <w:color w:val="206025"/>
        </w:rPr>
      </w:pPr>
      <w:r w:rsidRPr="00625DD9">
        <w:rPr>
          <w:b/>
          <w:bCs/>
          <w:i/>
          <w:iCs/>
          <w:color w:val="206025"/>
        </w:rPr>
        <w:lastRenderedPageBreak/>
        <w:t>Child’s ethnicity</w:t>
      </w:r>
    </w:p>
    <w:p w14:paraId="4687B435" w14:textId="11F7F071" w:rsidR="007A0FBB" w:rsidRPr="00F53672" w:rsidRDefault="007A0FBB" w:rsidP="005E232C">
      <w:pPr>
        <w:pStyle w:val="BodyText"/>
        <w:rPr>
          <w:rStyle w:val="normaltextrun"/>
        </w:rPr>
      </w:pPr>
      <w:r w:rsidRPr="00F53672">
        <w:rPr>
          <w:rStyle w:val="BodyTextChar"/>
        </w:rPr>
        <w:t xml:space="preserve">As reported by the mother at the 54-month </w:t>
      </w:r>
      <w:r w:rsidR="00F53672">
        <w:rPr>
          <w:rStyle w:val="BodyTextChar"/>
        </w:rPr>
        <w:t>DCW</w:t>
      </w:r>
      <w:r w:rsidRPr="00F53672">
        <w:rPr>
          <w:rStyle w:val="BodyTextChar"/>
        </w:rPr>
        <w:t xml:space="preserve">. Total ethnicity </w:t>
      </w:r>
      <w:r w:rsidR="00B36375">
        <w:rPr>
          <w:rStyle w:val="BodyTextChar"/>
        </w:rPr>
        <w:t>was</w:t>
      </w:r>
      <w:r w:rsidRPr="00F53672">
        <w:rPr>
          <w:rStyle w:val="BodyTextChar"/>
        </w:rPr>
        <w:t xml:space="preserve"> used for descriptive analyses. </w:t>
      </w:r>
      <w:r w:rsidR="00843994">
        <w:rPr>
          <w:rStyle w:val="BodyTextChar"/>
        </w:rPr>
        <w:t>For inference statistical modelling, e</w:t>
      </w:r>
      <w:r w:rsidRPr="00F53672">
        <w:rPr>
          <w:rStyle w:val="BodyTextChar"/>
        </w:rPr>
        <w:t>thnicity w</w:t>
      </w:r>
      <w:r w:rsidR="008550D3">
        <w:rPr>
          <w:rStyle w:val="BodyTextChar"/>
        </w:rPr>
        <w:t>as</w:t>
      </w:r>
      <w:r w:rsidRPr="00F53672">
        <w:rPr>
          <w:rStyle w:val="BodyTextChar"/>
        </w:rPr>
        <w:t xml:space="preserve"> externally prioriti</w:t>
      </w:r>
      <w:r w:rsidR="00484CD1">
        <w:rPr>
          <w:rStyle w:val="BodyTextChar"/>
        </w:rPr>
        <w:t>s</w:t>
      </w:r>
      <w:r w:rsidRPr="00F53672">
        <w:rPr>
          <w:rStyle w:val="BodyTextChar"/>
        </w:rPr>
        <w:t>ed based on StatsNZ Level 1 ethnicity groupings, in the following order of priority: Māori, Pacific, Asian, Middle Eastern/Latin American/African, Other, European or Residual categories.</w:t>
      </w:r>
      <w:r w:rsidR="008167A6">
        <w:rPr>
          <w:rStyle w:val="BodyTextChar"/>
        </w:rPr>
        <w:fldChar w:fldCharType="begin"/>
      </w:r>
      <w:r w:rsidR="005229FC">
        <w:rPr>
          <w:rStyle w:val="BodyTextChar"/>
        </w:rPr>
        <w:instrText xml:space="preserve"> ADDIN ZOTERO_ITEM CSL_CITATION {"citationID":"7UlbSuiG","properties":{"formattedCitation":"\\super 67,68\\nosupersub{}","plainCitation":"67,68","noteIndex":0},"citationItems":[{"id":254,"uris":["http://zotero.org/groups/4503991/items/N6N7VY44"],"itemData":{"id":254,"type":"webpage","title":"Ariā - Classifications","URL":"http://aria.stats.govt.nz/aria/?_ga=2.22759995.1425463559.1634760053-853545396.1619642325#ClassificationView:uri=http://stats.govt.nz/cms/ClassificationVersion/l36xYpbxsRh7IW1p","accessed":{"date-parts":[["2022",6,29]]}}},{"id":253,"uris":["http://zotero.org/groups/4503991/items/JKN4BFY6"],"itemData":{"id":253,"type":"book","event-place":"Wellington, N.Z.","ISBN":"978-0-478-31751-0","language":"en","note":"OCLC: 237014117","publisher":"Ministry of Health","publisher-place":"Wellington, N.Z.","source":"Open WorldCat","title":"Presenting ethnicity: comparing prioritised and total response ethnicity in descriptive analyses of New Zealand health monitor surveys","title-short":"Presenting ethnicity","URL":"http://www.moh.govt.nz/moh.nsf/pagesmh/7681/$File/presenting-ethnicity-2008.pdf","author":[{"family":"Devlin","given":"Miranda"},{"family":"Mason","given":"Kylie"},{"family":"Yeh","given":"Li-Chia"},{"literal":"New Zealand"},{"literal":"Ministry of Health"}],"accessed":{"date-parts":[["2022",6,29]]},"issued":{"date-parts":[["2008"]]}}}],"schema":"https://github.com/citation-style-language/schema/raw/master/csl-citation.json"} </w:instrText>
      </w:r>
      <w:r w:rsidR="008167A6">
        <w:rPr>
          <w:rStyle w:val="BodyTextChar"/>
        </w:rPr>
        <w:fldChar w:fldCharType="separate"/>
      </w:r>
      <w:r w:rsidR="005229FC" w:rsidRPr="005229FC">
        <w:rPr>
          <w:rFonts w:ascii="Calibri" w:hAnsi="Calibri" w:cs="Calibri"/>
          <w:szCs w:val="24"/>
          <w:vertAlign w:val="superscript"/>
        </w:rPr>
        <w:t>67,68</w:t>
      </w:r>
      <w:r w:rsidR="008167A6">
        <w:rPr>
          <w:rStyle w:val="BodyTextChar"/>
        </w:rPr>
        <w:fldChar w:fldCharType="end"/>
      </w:r>
      <w:r w:rsidR="008167A6">
        <w:rPr>
          <w:rStyle w:val="BodyTextChar"/>
        </w:rPr>
        <w:t xml:space="preserve"> </w:t>
      </w:r>
      <w:r w:rsidR="008167A6">
        <w:rPr>
          <w:color w:val="000000"/>
        </w:rPr>
        <w:t>To</w:t>
      </w:r>
      <w:r w:rsidR="008A375E">
        <w:rPr>
          <w:rStyle w:val="BodyTextChar"/>
        </w:rPr>
        <w:t xml:space="preserve"> ensure adequate cell size, p</w:t>
      </w:r>
      <w:r w:rsidR="008A375E" w:rsidRPr="00F53672">
        <w:rPr>
          <w:rStyle w:val="BodyTextChar"/>
        </w:rPr>
        <w:t xml:space="preserve">articipants </w:t>
      </w:r>
      <w:r w:rsidR="008550D3">
        <w:rPr>
          <w:rStyle w:val="BodyTextChar"/>
        </w:rPr>
        <w:t>were</w:t>
      </w:r>
      <w:r w:rsidR="008A375E" w:rsidRPr="00F53672">
        <w:rPr>
          <w:rStyle w:val="BodyTextChar"/>
        </w:rPr>
        <w:t xml:space="preserve"> grouped according to categories</w:t>
      </w:r>
      <w:r w:rsidR="008A375E">
        <w:rPr>
          <w:rStyle w:val="BodyTextChar"/>
        </w:rPr>
        <w:t xml:space="preserve"> for the current study</w:t>
      </w:r>
      <w:r w:rsidR="008A375E" w:rsidRPr="00F53672">
        <w:rPr>
          <w:rStyle w:val="BodyTextChar"/>
        </w:rPr>
        <w:t>: European; Māori; Pacific; Asian; Other</w:t>
      </w:r>
    </w:p>
    <w:p w14:paraId="78BD993B" w14:textId="77777777" w:rsidR="005E232C" w:rsidRPr="005E232C" w:rsidRDefault="005E232C" w:rsidP="005E232C">
      <w:pPr>
        <w:pStyle w:val="BodyText"/>
      </w:pPr>
    </w:p>
    <w:p w14:paraId="1C73BD9A" w14:textId="37F62386" w:rsidR="005E232C" w:rsidRPr="00625DD9" w:rsidRDefault="007A0FBB" w:rsidP="004E7575">
      <w:pPr>
        <w:spacing w:after="120"/>
        <w:rPr>
          <w:b/>
          <w:bCs/>
          <w:i/>
          <w:iCs/>
          <w:color w:val="206025"/>
        </w:rPr>
      </w:pPr>
      <w:r w:rsidRPr="00625DD9">
        <w:rPr>
          <w:b/>
          <w:bCs/>
          <w:i/>
          <w:iCs/>
          <w:color w:val="206025"/>
        </w:rPr>
        <w:t>Socio-economic status</w:t>
      </w:r>
    </w:p>
    <w:p w14:paraId="5F1931F0" w14:textId="2A059F11" w:rsidR="007A0FBB" w:rsidRDefault="005E232C" w:rsidP="005E232C">
      <w:pPr>
        <w:pStyle w:val="BodyText"/>
      </w:pPr>
      <w:r>
        <w:t>D</w:t>
      </w:r>
      <w:r w:rsidR="007A0FBB" w:rsidRPr="005328DA">
        <w:t>etermined based on the NZ deprivation index (NZ</w:t>
      </w:r>
      <w:r w:rsidR="008A375E">
        <w:t>Dep</w:t>
      </w:r>
      <w:r w:rsidR="007A0FBB" w:rsidRPr="005328DA">
        <w:t>)</w:t>
      </w:r>
      <w:r w:rsidR="00D8158E">
        <w:t xml:space="preserve"> as an</w:t>
      </w:r>
      <w:r w:rsidR="007A0FBB" w:rsidRPr="005328DA">
        <w:t xml:space="preserve"> </w:t>
      </w:r>
      <w:r w:rsidR="00D8158E" w:rsidRPr="00D8158E">
        <w:t xml:space="preserve">area-based measure of socioeconomic deprivation in </w:t>
      </w:r>
      <w:r w:rsidR="00D8158E">
        <w:t xml:space="preserve">Aotearoa </w:t>
      </w:r>
      <w:r w:rsidR="00D8158E" w:rsidRPr="00D8158E">
        <w:t xml:space="preserve">New Zealand </w:t>
      </w:r>
      <w:r w:rsidR="007A0FBB" w:rsidRPr="005328DA">
        <w:t xml:space="preserve">at 8 years. </w:t>
      </w:r>
    </w:p>
    <w:p w14:paraId="3E4A5F0C" w14:textId="77777777" w:rsidR="005E232C" w:rsidRPr="005328DA" w:rsidRDefault="005E232C" w:rsidP="005E232C">
      <w:pPr>
        <w:pStyle w:val="BodyText"/>
      </w:pPr>
    </w:p>
    <w:p w14:paraId="17A93BE3" w14:textId="2C84F86C" w:rsidR="005E232C" w:rsidRPr="00625DD9" w:rsidRDefault="007A0FBB" w:rsidP="004E7575">
      <w:pPr>
        <w:spacing w:after="120"/>
        <w:rPr>
          <w:b/>
          <w:bCs/>
          <w:i/>
          <w:iCs/>
          <w:color w:val="206025"/>
        </w:rPr>
      </w:pPr>
      <w:r w:rsidRPr="00625DD9">
        <w:rPr>
          <w:b/>
          <w:bCs/>
          <w:i/>
          <w:iCs/>
          <w:color w:val="206025"/>
        </w:rPr>
        <w:t>Maternal education</w:t>
      </w:r>
    </w:p>
    <w:p w14:paraId="649DB879" w14:textId="79A703A3" w:rsidR="007A0FBB" w:rsidRPr="005328DA" w:rsidRDefault="005E232C" w:rsidP="005E232C">
      <w:pPr>
        <w:pStyle w:val="BodyText"/>
      </w:pPr>
      <w:r>
        <w:rPr>
          <w:lang w:val="en-US"/>
        </w:rPr>
        <w:t>C</w:t>
      </w:r>
      <w:r w:rsidR="007A0FBB" w:rsidRPr="005328DA">
        <w:rPr>
          <w:lang w:val="en-US"/>
        </w:rPr>
        <w:t>alculated using the mother’s report of their education level at the </w:t>
      </w:r>
      <w:r w:rsidR="00D8158E">
        <w:rPr>
          <w:lang w:val="en-US"/>
        </w:rPr>
        <w:t>a</w:t>
      </w:r>
      <w:r w:rsidR="007A0FBB" w:rsidRPr="005328DA">
        <w:rPr>
          <w:lang w:val="en-US"/>
        </w:rPr>
        <w:t>ntenatal DCW. </w:t>
      </w:r>
      <w:r w:rsidR="007A0FBB" w:rsidRPr="005328DA">
        <w:rPr>
          <w:rFonts w:cs="Arial"/>
        </w:rPr>
        <w:t xml:space="preserve">Participants </w:t>
      </w:r>
      <w:r w:rsidR="008550D3">
        <w:rPr>
          <w:rFonts w:cs="Arial"/>
        </w:rPr>
        <w:t>were</w:t>
      </w:r>
      <w:r w:rsidR="007A0FBB" w:rsidRPr="005328DA">
        <w:rPr>
          <w:rFonts w:cs="Arial"/>
        </w:rPr>
        <w:t xml:space="preserve"> grouped into one of the </w:t>
      </w:r>
      <w:r w:rsidR="00F878F5">
        <w:rPr>
          <w:rFonts w:cs="Arial"/>
        </w:rPr>
        <w:t>five</w:t>
      </w:r>
      <w:r w:rsidR="007A0FBB" w:rsidRPr="005328DA">
        <w:rPr>
          <w:rFonts w:cs="Arial"/>
        </w:rPr>
        <w:t xml:space="preserve"> categories</w:t>
      </w:r>
      <w:r w:rsidR="007A0FBB" w:rsidRPr="005328DA">
        <w:rPr>
          <w:lang w:val="en-US"/>
        </w:rPr>
        <w:t>: </w:t>
      </w:r>
      <w:r w:rsidR="00D8158E">
        <w:rPr>
          <w:lang w:val="en-US"/>
        </w:rPr>
        <w:t>‘</w:t>
      </w:r>
      <w:r w:rsidR="007A0FBB" w:rsidRPr="005328DA">
        <w:rPr>
          <w:lang w:val="en-US"/>
        </w:rPr>
        <w:t>no secondary school qualifications</w:t>
      </w:r>
      <w:r w:rsidR="00F878F5">
        <w:rPr>
          <w:lang w:val="en-US"/>
        </w:rPr>
        <w:t>’; ‘</w:t>
      </w:r>
      <w:r w:rsidR="007A0FBB" w:rsidRPr="005328DA">
        <w:rPr>
          <w:lang w:val="en-US"/>
        </w:rPr>
        <w:t>secondary school/NCEA 1-4</w:t>
      </w:r>
      <w:r w:rsidR="00F878F5">
        <w:rPr>
          <w:lang w:val="en-US"/>
        </w:rPr>
        <w:t>’</w:t>
      </w:r>
      <w:r w:rsidR="007A0FBB" w:rsidRPr="005328DA">
        <w:rPr>
          <w:lang w:val="en-US"/>
        </w:rPr>
        <w:t xml:space="preserve">; </w:t>
      </w:r>
      <w:r w:rsidR="00F878F5">
        <w:rPr>
          <w:lang w:val="en-US"/>
        </w:rPr>
        <w:t>‘</w:t>
      </w:r>
      <w:r w:rsidR="007A0FBB" w:rsidRPr="005328DA">
        <w:rPr>
          <w:lang w:val="en-US"/>
        </w:rPr>
        <w:t>Diploma/Trade Certificate/NCEA 5-6</w:t>
      </w:r>
      <w:r w:rsidR="00F878F5">
        <w:rPr>
          <w:lang w:val="en-US"/>
        </w:rPr>
        <w:t>’</w:t>
      </w:r>
      <w:r w:rsidR="007A0FBB" w:rsidRPr="005328DA">
        <w:rPr>
          <w:lang w:val="en-US"/>
        </w:rPr>
        <w:t xml:space="preserve">; </w:t>
      </w:r>
      <w:r w:rsidR="00F878F5">
        <w:rPr>
          <w:lang w:val="en-US"/>
        </w:rPr>
        <w:t>‘</w:t>
      </w:r>
      <w:r w:rsidR="007A0FBB" w:rsidRPr="005328DA">
        <w:rPr>
          <w:lang w:val="en-US"/>
        </w:rPr>
        <w:t>Bachelor’s degree</w:t>
      </w:r>
      <w:r w:rsidR="00F878F5">
        <w:rPr>
          <w:lang w:val="en-US"/>
        </w:rPr>
        <w:t>’</w:t>
      </w:r>
      <w:r w:rsidR="007A0FBB" w:rsidRPr="005328DA">
        <w:rPr>
          <w:lang w:val="en-US"/>
        </w:rPr>
        <w:t xml:space="preserve">; </w:t>
      </w:r>
      <w:r w:rsidR="00F878F5">
        <w:rPr>
          <w:lang w:val="en-US"/>
        </w:rPr>
        <w:t>‘</w:t>
      </w:r>
      <w:r w:rsidR="007A0FBB" w:rsidRPr="005328DA">
        <w:rPr>
          <w:lang w:val="en-US"/>
        </w:rPr>
        <w:t>Higher degree</w:t>
      </w:r>
      <w:r w:rsidR="00F878F5">
        <w:rPr>
          <w:lang w:val="en-US"/>
        </w:rPr>
        <w:t>’</w:t>
      </w:r>
      <w:r w:rsidR="007A0FBB" w:rsidRPr="005328DA">
        <w:rPr>
          <w:lang w:val="en-US"/>
        </w:rPr>
        <w:t>).</w:t>
      </w:r>
    </w:p>
    <w:p w14:paraId="295BEE93" w14:textId="77777777" w:rsidR="005E232C" w:rsidRPr="00CF13AD" w:rsidRDefault="005E232C" w:rsidP="00CF13AD">
      <w:pPr>
        <w:pStyle w:val="BodyText"/>
      </w:pPr>
    </w:p>
    <w:p w14:paraId="5AD17828" w14:textId="75A56C51" w:rsidR="005E232C" w:rsidRPr="00625DD9" w:rsidRDefault="007A0FBB" w:rsidP="004E7575">
      <w:pPr>
        <w:spacing w:after="120"/>
        <w:rPr>
          <w:b/>
          <w:bCs/>
          <w:i/>
          <w:iCs/>
          <w:color w:val="206025"/>
        </w:rPr>
      </w:pPr>
      <w:r w:rsidRPr="00625DD9">
        <w:rPr>
          <w:b/>
          <w:bCs/>
          <w:i/>
          <w:iCs/>
          <w:color w:val="206025"/>
        </w:rPr>
        <w:t xml:space="preserve">History of </w:t>
      </w:r>
      <w:r w:rsidR="00CF13AD" w:rsidRPr="00625DD9">
        <w:rPr>
          <w:b/>
          <w:bCs/>
          <w:i/>
          <w:iCs/>
          <w:color w:val="206025"/>
        </w:rPr>
        <w:t>t</w:t>
      </w:r>
      <w:r w:rsidRPr="00625DD9">
        <w:rPr>
          <w:b/>
          <w:bCs/>
          <w:i/>
          <w:iCs/>
          <w:color w:val="206025"/>
        </w:rPr>
        <w:t xml:space="preserve">rauma </w:t>
      </w:r>
    </w:p>
    <w:p w14:paraId="11BAF691" w14:textId="48EC1EC3" w:rsidR="007A0FBB" w:rsidRPr="00F878F5" w:rsidRDefault="007A0FBB" w:rsidP="005E232C">
      <w:pPr>
        <w:pStyle w:val="BodyText"/>
      </w:pPr>
      <w:r w:rsidRPr="00F878F5">
        <w:rPr>
          <w:rStyle w:val="BodyTextChar"/>
        </w:rPr>
        <w:t>At 8 years the mothers were asked: Has {NAME} ever experienced any of the following? With answer options including: Death of a parent</w:t>
      </w:r>
      <w:r w:rsidR="00F878F5">
        <w:rPr>
          <w:rStyle w:val="BodyTextChar"/>
        </w:rPr>
        <w:t>;</w:t>
      </w:r>
      <w:r w:rsidRPr="00F878F5">
        <w:rPr>
          <w:rStyle w:val="BodyTextChar"/>
        </w:rPr>
        <w:t xml:space="preserve"> Death of a close family member</w:t>
      </w:r>
      <w:r w:rsidR="00F878F5">
        <w:rPr>
          <w:rStyle w:val="BodyTextChar"/>
        </w:rPr>
        <w:t>;</w:t>
      </w:r>
      <w:r w:rsidRPr="00F878F5">
        <w:rPr>
          <w:rStyle w:val="BodyTextChar"/>
        </w:rPr>
        <w:t xml:space="preserve"> Death of a close friend</w:t>
      </w:r>
      <w:r w:rsidR="00F878F5">
        <w:rPr>
          <w:rStyle w:val="BodyTextChar"/>
        </w:rPr>
        <w:t>;</w:t>
      </w:r>
      <w:r w:rsidRPr="00F878F5">
        <w:rPr>
          <w:rStyle w:val="BodyTextChar"/>
        </w:rPr>
        <w:t xml:space="preserve"> Divorce/ separation of parents</w:t>
      </w:r>
      <w:r w:rsidR="00F878F5">
        <w:rPr>
          <w:rStyle w:val="BodyTextChar"/>
        </w:rPr>
        <w:t>;</w:t>
      </w:r>
      <w:r w:rsidRPr="00F878F5">
        <w:rPr>
          <w:rStyle w:val="BodyTextChar"/>
        </w:rPr>
        <w:t xml:space="preserve"> Moving house</w:t>
      </w:r>
      <w:r w:rsidR="00F878F5">
        <w:rPr>
          <w:rStyle w:val="BodyTextChar"/>
        </w:rPr>
        <w:t>;</w:t>
      </w:r>
      <w:r w:rsidRPr="00F878F5">
        <w:rPr>
          <w:rStyle w:val="BodyTextChar"/>
        </w:rPr>
        <w:t xml:space="preserve"> Moving country</w:t>
      </w:r>
      <w:r w:rsidR="00F878F5">
        <w:rPr>
          <w:rStyle w:val="BodyTextChar"/>
        </w:rPr>
        <w:t>;</w:t>
      </w:r>
      <w:r w:rsidRPr="00F878F5">
        <w:rPr>
          <w:rStyle w:val="BodyTextChar"/>
        </w:rPr>
        <w:t xml:space="preserve"> Stay in foster home/residential care</w:t>
      </w:r>
      <w:r w:rsidR="00F878F5">
        <w:rPr>
          <w:rStyle w:val="BodyTextChar"/>
        </w:rPr>
        <w:t>;</w:t>
      </w:r>
      <w:r w:rsidRPr="00F878F5">
        <w:rPr>
          <w:rStyle w:val="BodyTextChar"/>
        </w:rPr>
        <w:t xml:space="preserve"> Serious physical illness/ injury</w:t>
      </w:r>
      <w:r w:rsidR="00F878F5">
        <w:rPr>
          <w:rStyle w:val="BodyTextChar"/>
        </w:rPr>
        <w:t>;</w:t>
      </w:r>
      <w:r w:rsidRPr="00F878F5">
        <w:rPr>
          <w:rStyle w:val="BodyTextChar"/>
        </w:rPr>
        <w:t xml:space="preserve"> Serious physical illness/ injury of a family member</w:t>
      </w:r>
      <w:r w:rsidR="00F878F5">
        <w:rPr>
          <w:rStyle w:val="BodyTextChar"/>
        </w:rPr>
        <w:t>;</w:t>
      </w:r>
      <w:r w:rsidRPr="00F878F5">
        <w:rPr>
          <w:rStyle w:val="BodyTextChar"/>
        </w:rPr>
        <w:t xml:space="preserve"> Drug taking/ alcoholism in the immediate family</w:t>
      </w:r>
      <w:r w:rsidR="00F878F5">
        <w:rPr>
          <w:rStyle w:val="BodyTextChar"/>
        </w:rPr>
        <w:t>;</w:t>
      </w:r>
      <w:r w:rsidRPr="00F878F5">
        <w:rPr>
          <w:rStyle w:val="BodyTextChar"/>
        </w:rPr>
        <w:t xml:space="preserve"> Mental illness in the immediate family</w:t>
      </w:r>
      <w:r w:rsidR="00F878F5">
        <w:rPr>
          <w:rStyle w:val="BodyTextChar"/>
        </w:rPr>
        <w:t>;</w:t>
      </w:r>
      <w:r w:rsidRPr="00F878F5">
        <w:rPr>
          <w:rStyle w:val="BodyTextChar"/>
        </w:rPr>
        <w:t xml:space="preserve"> Conflict between parents</w:t>
      </w:r>
      <w:r w:rsidR="00F878F5">
        <w:rPr>
          <w:rStyle w:val="BodyTextChar"/>
        </w:rPr>
        <w:t>;</w:t>
      </w:r>
      <w:r w:rsidRPr="00F878F5">
        <w:rPr>
          <w:rStyle w:val="BodyTextChar"/>
        </w:rPr>
        <w:t xml:space="preserve"> Parent in prison</w:t>
      </w:r>
      <w:r w:rsidR="00F878F5">
        <w:rPr>
          <w:rStyle w:val="BodyTextChar"/>
        </w:rPr>
        <w:t>;</w:t>
      </w:r>
      <w:r w:rsidRPr="00F878F5">
        <w:rPr>
          <w:rStyle w:val="BodyTextChar"/>
        </w:rPr>
        <w:t xml:space="preserve"> Christchurch Earthquake</w:t>
      </w:r>
      <w:r w:rsidR="00F878F5">
        <w:rPr>
          <w:rStyle w:val="BodyTextChar"/>
        </w:rPr>
        <w:t>;</w:t>
      </w:r>
      <w:r w:rsidRPr="00F878F5">
        <w:rPr>
          <w:rStyle w:val="BodyTextChar"/>
        </w:rPr>
        <w:t xml:space="preserve"> Natural disaster (other than Christchurch Earthquake)</w:t>
      </w:r>
      <w:r w:rsidR="00F878F5">
        <w:rPr>
          <w:rStyle w:val="BodyTextChar"/>
        </w:rPr>
        <w:t>;</w:t>
      </w:r>
      <w:r w:rsidRPr="00F878F5">
        <w:rPr>
          <w:rStyle w:val="BodyTextChar"/>
        </w:rPr>
        <w:t xml:space="preserve"> Other disturbing event, please specify. A </w:t>
      </w:r>
      <w:r w:rsidRPr="00F878F5">
        <w:rPr>
          <w:rStyle w:val="BodyTextChar"/>
          <w:i/>
          <w:iCs/>
        </w:rPr>
        <w:t>household</w:t>
      </w:r>
      <w:r w:rsidRPr="00F878F5">
        <w:rPr>
          <w:i/>
          <w:iCs/>
        </w:rPr>
        <w:t xml:space="preserve"> challenges</w:t>
      </w:r>
      <w:r w:rsidRPr="00F878F5">
        <w:t xml:space="preserve"> variable was created based on the same categor</w:t>
      </w:r>
      <w:r w:rsidR="00F878F5">
        <w:t xml:space="preserve">ies </w:t>
      </w:r>
      <w:r w:rsidRPr="00F878F5">
        <w:t>in the Adverse Childhood Experiences study</w:t>
      </w:r>
      <w:r w:rsidRPr="00F878F5">
        <w:fldChar w:fldCharType="begin"/>
      </w:r>
      <w:r w:rsidR="005229FC">
        <w:instrText xml:space="preserve"> ADDIN ZOTERO_ITEM CSL_CITATION {"citationID":"s3lFWJRL","properties":{"formattedCitation":"\\super 69\\nosupersub{}","plainCitation":"69","noteIndex":0},"citationItems":[{"id":225,"uris":["http://zotero.org/groups/4503991/items/4MT9IQZL"],"itemData":{"id":225,"type":"article-journal","abstract":"BACKGROUND: The relationship of health risk behavior and disease in adulthood to the breadth of exposure to childhood emotional, physical, or sexual abuse, and household dysfunction during childhood has not previously been described.\nMETHODS: A questionnaire about adverse childhood experiences was mailed to 13,494 adults who had completed a standardized medical evaluation at a large HMO; 9,508 (70.5%) responded. Seven categories of adverse childhood experiences were studied: psychological, physical, or sexual abuse; violence against mother; or living with household members who were substance abusers, mentally ill or suicidal, or ever imprisoned. The number of categories of these adverse childhood experiences was then compared to measures of adult risk behavior, health status, and disease. Logistic regression was used to adjust for effects of demographic factors on the association between the cumulative number of categories of childhood exposures (range: 0-7) and risk factors for the leading causes of death in adult life.\nRESULTS: More than half of respondents reported at least one, and one-fourth reported &gt; or = 2 categories of childhood exposures. We found a graded relationship between the number of categories of childhood exposure and each of the adult health risk behaviors and diseases that were studied (P &lt; .001). Persons who had experienced four or more categories of childhood exposure, compared to those who had experienced none, had 4- to 12-fold increased health risks for alcoholism, drug abuse, depression, and suicide attempt; a 2- to 4-fold increase in smoking, poor self-rated health, &gt; or = 50 sexual intercourse partners, and sexually transmitted disease; and 1.4- to 1.6-fold increase in physical inactivity and severe obesity. The number of categories of adverse childhood exposures showed a graded relationship to the presence of adult diseases including ischemic heart disease, cancer, chronic lung disease, skeletal fractures, and liver disease. The seven categories of adverse childhood experiences were strongly interrelated and persons with multiple categories of childhood exposure were likely to have multiple health risk factors later in life.\nCONCLUSIONS: We found a strong graded relationship between the breadth of exposure to abuse or household dysfunction during childhood and multiple risk factors for several of the leading causes of death in adults.","container-title":"American Journal of Preventive Medicine","DOI":"10.1016/s0749-3797(98)00017-8","ISSN":"0749-3797","issue":"4","journalAbbreviation":"Am J Prev Med","language":"eng","note":"PMID: 9635069","page":"245-258","source":"PubMed","title":"Relationship of childhood abuse and household dysfunction to many of the leading causes of death in adults. The Adverse Childhood Experiences (ACE) Study","volume":"14","author":[{"family":"Felitti","given":"V. J."},{"family":"Anda","given":"R. F."},{"family":"Nordenberg","given":"D."},{"family":"Williamson","given":"D. F."},{"family":"Spitz","given":"A. M."},{"family":"Edwards","given":"V."},{"family":"Koss","given":"M. P."},{"family":"Marks","given":"J. S."}],"issued":{"date-parts":[["1998",5]]}}}],"schema":"https://github.com/citation-style-language/schema/raw/master/csl-citation.json"} </w:instrText>
      </w:r>
      <w:r w:rsidRPr="00F878F5">
        <w:fldChar w:fldCharType="separate"/>
      </w:r>
      <w:r w:rsidR="005229FC" w:rsidRPr="005229FC">
        <w:rPr>
          <w:rFonts w:ascii="Calibri" w:hAnsi="Calibri" w:cs="Calibri"/>
          <w:szCs w:val="24"/>
          <w:vertAlign w:val="superscript"/>
        </w:rPr>
        <w:t>69</w:t>
      </w:r>
      <w:r w:rsidRPr="00F878F5">
        <w:fldChar w:fldCharType="end"/>
      </w:r>
      <w:r w:rsidRPr="00F878F5">
        <w:t xml:space="preserve"> which included 6 of the life event variables (Divorce/ separation of parents, Drug taking/ alcoholism in the immediate family, Mental illness in the immediate family, Conflict between parents, Parent in prison, Stay in foster home/ residential care).</w:t>
      </w:r>
    </w:p>
    <w:p w14:paraId="0CA7473C" w14:textId="77777777" w:rsidR="005E232C" w:rsidRPr="00F878F5" w:rsidRDefault="005E232C" w:rsidP="005E232C">
      <w:pPr>
        <w:pStyle w:val="BodyText"/>
      </w:pPr>
    </w:p>
    <w:p w14:paraId="569B325E" w14:textId="77777777" w:rsidR="000831B9" w:rsidRPr="00625DD9" w:rsidRDefault="000831B9" w:rsidP="000831B9">
      <w:pPr>
        <w:pStyle w:val="Heading3"/>
        <w:rPr>
          <w:color w:val="206025"/>
          <w:lang w:val="en-US"/>
        </w:rPr>
      </w:pPr>
      <w:bookmarkStart w:id="60" w:name="_Toc109393064"/>
      <w:r w:rsidRPr="00625DD9">
        <w:rPr>
          <w:color w:val="206025"/>
          <w:lang w:val="en-US"/>
        </w:rPr>
        <w:t>Leading Lights (LL) inclusion criteria</w:t>
      </w:r>
      <w:bookmarkEnd w:id="60"/>
    </w:p>
    <w:p w14:paraId="1AE8236E" w14:textId="77777777" w:rsidR="000831B9" w:rsidRPr="009162C8" w:rsidRDefault="000831B9" w:rsidP="000831B9">
      <w:pPr>
        <w:pStyle w:val="BodyText"/>
        <w:rPr>
          <w:lang w:val="en-US"/>
        </w:rPr>
      </w:pPr>
    </w:p>
    <w:p w14:paraId="56A40049" w14:textId="77777777" w:rsidR="000831B9" w:rsidRPr="005328DA" w:rsidRDefault="000831B9" w:rsidP="000831B9">
      <w:pPr>
        <w:pStyle w:val="BodyText"/>
      </w:pPr>
      <w:r w:rsidRPr="005328DA">
        <w:t xml:space="preserve">The screening criteria for significant neurodevelopment/cognitive impairment for LL children were: </w:t>
      </w:r>
    </w:p>
    <w:p w14:paraId="6CABDBBD" w14:textId="77777777" w:rsidR="000831B9" w:rsidRPr="005328DA" w:rsidRDefault="000831B9" w:rsidP="000831B9">
      <w:pPr>
        <w:pStyle w:val="ListBullet"/>
      </w:pPr>
      <w:r>
        <w:t xml:space="preserve">Score of 1.5 SD below the normative score on at least two NIH Toolbox Cognition Battery domain tasks </w:t>
      </w:r>
      <w:r w:rsidRPr="564CEED0">
        <w:rPr>
          <w:b/>
          <w:bCs/>
        </w:rPr>
        <w:t xml:space="preserve">or </w:t>
      </w:r>
      <w:r>
        <w:t xml:space="preserve">on the NIH Toolbox Global Cognition composite score; </w:t>
      </w:r>
    </w:p>
    <w:p w14:paraId="1819DF18" w14:textId="77777777" w:rsidR="000831B9" w:rsidRPr="005328DA" w:rsidRDefault="000831B9" w:rsidP="000831B9">
      <w:pPr>
        <w:pStyle w:val="ListBullet"/>
        <w:rPr>
          <w:lang w:val="en-US"/>
        </w:rPr>
      </w:pPr>
      <w:r w:rsidRPr="564CEED0">
        <w:rPr>
          <w:b/>
          <w:bCs/>
        </w:rPr>
        <w:lastRenderedPageBreak/>
        <w:t xml:space="preserve">or </w:t>
      </w:r>
      <w:r>
        <w:t xml:space="preserve">score of 1.5 SD below the normative score on the </w:t>
      </w:r>
      <w:r w:rsidRPr="564CEED0">
        <w:rPr>
          <w:lang w:val="en-US"/>
        </w:rPr>
        <w:t>Vineland Adaptive Behaviour Scales socialisation domain</w:t>
      </w:r>
    </w:p>
    <w:p w14:paraId="339051E5" w14:textId="77777777" w:rsidR="000831B9" w:rsidRDefault="000831B9" w:rsidP="000831B9">
      <w:pPr>
        <w:pStyle w:val="ListBullet"/>
        <w:spacing w:after="0"/>
      </w:pPr>
      <w:r w:rsidRPr="005328DA">
        <w:rPr>
          <w:b/>
        </w:rPr>
        <w:t xml:space="preserve">or </w:t>
      </w:r>
      <w:r w:rsidRPr="005328DA">
        <w:t xml:space="preserve">score in the abnormal range on the SDQ total difficulties score. </w:t>
      </w:r>
    </w:p>
    <w:p w14:paraId="42A27E2E" w14:textId="2E26F6A1" w:rsidR="000831B9" w:rsidRDefault="000831B9" w:rsidP="000831B9"/>
    <w:p w14:paraId="27D04DFD" w14:textId="77777777" w:rsidR="00F83626" w:rsidRPr="005328DA" w:rsidRDefault="00F83626" w:rsidP="000831B9"/>
    <w:p w14:paraId="4DB4DF65" w14:textId="3B5A428E" w:rsidR="00FA2C9C" w:rsidRPr="00625DD9" w:rsidRDefault="00FA2C9C" w:rsidP="002F3F7E">
      <w:pPr>
        <w:pStyle w:val="Heading2"/>
        <w:rPr>
          <w:color w:val="206025"/>
        </w:rPr>
      </w:pPr>
      <w:bookmarkStart w:id="61" w:name="_Toc109393065"/>
      <w:r w:rsidRPr="00625DD9">
        <w:rPr>
          <w:color w:val="206025"/>
        </w:rPr>
        <w:t>Preparation of scales and variables</w:t>
      </w:r>
      <w:bookmarkEnd w:id="61"/>
    </w:p>
    <w:p w14:paraId="10B80DCB" w14:textId="77777777" w:rsidR="004E7575" w:rsidRDefault="004E7575" w:rsidP="004E7575"/>
    <w:p w14:paraId="2BCA2C39" w14:textId="329E7BE1" w:rsidR="00FA2C9C" w:rsidRPr="00625DD9" w:rsidRDefault="00FA2C9C" w:rsidP="00CF13AD">
      <w:pPr>
        <w:pStyle w:val="Heading4"/>
        <w:spacing w:before="120"/>
        <w:rPr>
          <w:color w:val="206025"/>
        </w:rPr>
      </w:pPr>
      <w:r w:rsidRPr="00625DD9">
        <w:rPr>
          <w:color w:val="206025"/>
        </w:rPr>
        <w:t>Threshold levels</w:t>
      </w:r>
    </w:p>
    <w:p w14:paraId="0A3B3C5F" w14:textId="252FA136" w:rsidR="00CC2E7F" w:rsidRDefault="00FA2C9C" w:rsidP="00CF13AD">
      <w:pPr>
        <w:pStyle w:val="BodyText"/>
      </w:pPr>
      <w:r>
        <w:t xml:space="preserve">The threshold levels were determined based on discussions with the Scientific Advisory Group. They were based on 1) available norms for standardised tests or 2) norms in the research literature.  If neither of those sources were </w:t>
      </w:r>
      <w:r w:rsidR="0003572E">
        <w:t>available,</w:t>
      </w:r>
      <w:r>
        <w:t xml:space="preserve"> we used the distribution of the participant data within </w:t>
      </w:r>
      <w:r w:rsidRPr="0000480D">
        <w:rPr>
          <w:i/>
          <w:iCs/>
        </w:rPr>
        <w:t>GUiNZ</w:t>
      </w:r>
      <w:r>
        <w:t xml:space="preserve"> (1.5 and 2 standard deviations </w:t>
      </w:r>
      <w:r w:rsidR="0000480D">
        <w:t xml:space="preserve">(SD) </w:t>
      </w:r>
      <w:r>
        <w:t>below the mean for data that were normally distributed, and/or ≤ 3rd percentile for data with a skewed distribution as per McQuire.</w:t>
      </w:r>
      <w:r w:rsidRPr="00D90785">
        <w:rPr>
          <w:vertAlign w:val="superscript"/>
        </w:rPr>
        <w:t xml:space="preserve">21 </w:t>
      </w:r>
      <w:r>
        <w:t xml:space="preserve">Diagnostic guidelines specify 2 </w:t>
      </w:r>
      <w:r w:rsidR="0000480D">
        <w:t>SD</w:t>
      </w:r>
      <w:r>
        <w:t xml:space="preserve"> from the mean or below 3rd percentile, depending on the measure. However, </w:t>
      </w:r>
      <w:r w:rsidR="0000480D">
        <w:t xml:space="preserve">when </w:t>
      </w:r>
      <w:r>
        <w:t xml:space="preserve">looking at screening for difficulties, we </w:t>
      </w:r>
      <w:r w:rsidR="0000480D">
        <w:t>used</w:t>
      </w:r>
      <w:r>
        <w:t xml:space="preserve"> 1.5 </w:t>
      </w:r>
      <w:r w:rsidR="001D08DF">
        <w:t>SD</w:t>
      </w:r>
      <w:r>
        <w:t xml:space="preserve"> from the mean for the threshold of referring children for further assessment, as in the </w:t>
      </w:r>
      <w:r w:rsidR="001D08DF">
        <w:t>LL</w:t>
      </w:r>
      <w:r>
        <w:t xml:space="preserve"> project</w:t>
      </w:r>
      <w:r w:rsidR="00DA3F5B">
        <w:t xml:space="preserve"> (see</w:t>
      </w:r>
      <w:r>
        <w:t xml:space="preserve"> </w:t>
      </w:r>
      <w:r w:rsidR="00B43BB0">
        <w:fldChar w:fldCharType="begin"/>
      </w:r>
      <w:r w:rsidR="00B43BB0">
        <w:instrText xml:space="preserve"> REF _Ref106904724 \h </w:instrText>
      </w:r>
      <w:r w:rsidR="00B43BB0">
        <w:fldChar w:fldCharType="separate"/>
      </w:r>
      <w:r w:rsidR="009503E9">
        <w:t xml:space="preserve">Table </w:t>
      </w:r>
      <w:r w:rsidR="009503E9">
        <w:rPr>
          <w:noProof/>
        </w:rPr>
        <w:t>9</w:t>
      </w:r>
      <w:r w:rsidR="00B43BB0">
        <w:fldChar w:fldCharType="end"/>
      </w:r>
      <w:r w:rsidR="008557AC">
        <w:t xml:space="preserve"> for thresholds used for screening for difficulties</w:t>
      </w:r>
      <w:r>
        <w:t>).</w:t>
      </w:r>
    </w:p>
    <w:p w14:paraId="415A69C3" w14:textId="77777777" w:rsidR="00421B47" w:rsidRDefault="00421B47" w:rsidP="00CF13AD">
      <w:pPr>
        <w:pStyle w:val="BodyText"/>
      </w:pPr>
    </w:p>
    <w:p w14:paraId="676AE6ED" w14:textId="56D9D2FF" w:rsidR="00421B47" w:rsidRDefault="00421B47" w:rsidP="00421B47">
      <w:pPr>
        <w:pStyle w:val="Tables"/>
      </w:pPr>
      <w:bookmarkStart w:id="62" w:name="_Ref106904724"/>
      <w:bookmarkStart w:id="63" w:name="_Toc109307458"/>
      <w:r>
        <w:t xml:space="preserve">Table </w:t>
      </w:r>
      <w:r>
        <w:fldChar w:fldCharType="begin"/>
      </w:r>
      <w:r>
        <w:instrText xml:space="preserve"> SEQ Table \* ARABIC </w:instrText>
      </w:r>
      <w:r>
        <w:fldChar w:fldCharType="separate"/>
      </w:r>
      <w:r w:rsidR="009503E9">
        <w:rPr>
          <w:noProof/>
        </w:rPr>
        <w:t>9</w:t>
      </w:r>
      <w:r>
        <w:fldChar w:fldCharType="end"/>
      </w:r>
      <w:bookmarkEnd w:id="62"/>
      <w:r>
        <w:t xml:space="preserve">: </w:t>
      </w:r>
      <w:r w:rsidRPr="00421B47">
        <w:t>Thresholds for screening for difficulties</w:t>
      </w:r>
      <w:bookmarkEnd w:id="63"/>
    </w:p>
    <w:tbl>
      <w:tblPr>
        <w:tblW w:w="9219" w:type="dxa"/>
        <w:tblInd w:w="-5" w:type="dxa"/>
        <w:tblBorders>
          <w:top w:val="single" w:sz="4" w:space="0" w:color="90C144"/>
          <w:left w:val="single" w:sz="4" w:space="0" w:color="90C144"/>
          <w:bottom w:val="single" w:sz="4" w:space="0" w:color="90C144"/>
          <w:right w:val="single" w:sz="4" w:space="0" w:color="90C144"/>
          <w:insideH w:val="single" w:sz="4" w:space="0" w:color="90C144"/>
          <w:insideV w:val="single" w:sz="4" w:space="0" w:color="90C144"/>
        </w:tblBorders>
        <w:tblLook w:val="04A0" w:firstRow="1" w:lastRow="0" w:firstColumn="1" w:lastColumn="0" w:noHBand="0" w:noVBand="1"/>
        <w:tblCaption w:val="Thresholds for screening for difficulties"/>
      </w:tblPr>
      <w:tblGrid>
        <w:gridCol w:w="1300"/>
        <w:gridCol w:w="3383"/>
        <w:gridCol w:w="1842"/>
        <w:gridCol w:w="2694"/>
      </w:tblGrid>
      <w:tr w:rsidR="00787DE7" w:rsidRPr="00421B47" w14:paraId="773F87B3" w14:textId="77777777" w:rsidTr="00600943">
        <w:trPr>
          <w:trHeight w:val="290"/>
          <w:tblHeader/>
        </w:trPr>
        <w:tc>
          <w:tcPr>
            <w:tcW w:w="1300" w:type="dxa"/>
            <w:shd w:val="clear" w:color="auto" w:fill="206025"/>
            <w:noWrap/>
            <w:vAlign w:val="bottom"/>
            <w:hideMark/>
          </w:tcPr>
          <w:p w14:paraId="087251B4" w14:textId="77777777" w:rsidR="00CF13AD" w:rsidRPr="00421B47" w:rsidRDefault="00CF13AD" w:rsidP="00421B47">
            <w:pPr>
              <w:pStyle w:val="TableText"/>
              <w:spacing w:line="240" w:lineRule="auto"/>
              <w:rPr>
                <w:b/>
                <w:bCs/>
                <w:color w:val="FFFFFF" w:themeColor="background1"/>
              </w:rPr>
            </w:pPr>
            <w:r w:rsidRPr="00421B47">
              <w:rPr>
                <w:b/>
                <w:bCs/>
                <w:color w:val="FFFFFF" w:themeColor="background1"/>
              </w:rPr>
              <w:t xml:space="preserve">Data collection wave </w:t>
            </w:r>
          </w:p>
        </w:tc>
        <w:tc>
          <w:tcPr>
            <w:tcW w:w="3383" w:type="dxa"/>
            <w:shd w:val="clear" w:color="auto" w:fill="206025"/>
            <w:noWrap/>
            <w:hideMark/>
          </w:tcPr>
          <w:p w14:paraId="24B523C2" w14:textId="77777777" w:rsidR="00CF13AD" w:rsidRPr="00421B47" w:rsidRDefault="00CF13AD" w:rsidP="00421B47">
            <w:pPr>
              <w:pStyle w:val="TableText"/>
              <w:rPr>
                <w:b/>
                <w:bCs/>
                <w:color w:val="FFFFFF" w:themeColor="background1"/>
              </w:rPr>
            </w:pPr>
            <w:r w:rsidRPr="00421B47">
              <w:rPr>
                <w:b/>
                <w:bCs/>
                <w:color w:val="FFFFFF" w:themeColor="background1"/>
              </w:rPr>
              <w:t>Outcome</w:t>
            </w:r>
          </w:p>
        </w:tc>
        <w:tc>
          <w:tcPr>
            <w:tcW w:w="1842" w:type="dxa"/>
            <w:shd w:val="clear" w:color="auto" w:fill="206025"/>
            <w:noWrap/>
            <w:hideMark/>
          </w:tcPr>
          <w:p w14:paraId="54299A40" w14:textId="77777777" w:rsidR="00CF13AD" w:rsidRPr="00421B47" w:rsidRDefault="00CF13AD" w:rsidP="00421B47">
            <w:pPr>
              <w:pStyle w:val="TableText"/>
              <w:rPr>
                <w:b/>
                <w:bCs/>
                <w:color w:val="FFFFFF" w:themeColor="background1"/>
              </w:rPr>
            </w:pPr>
            <w:r w:rsidRPr="00421B47">
              <w:rPr>
                <w:b/>
                <w:bCs/>
                <w:color w:val="FFFFFF" w:themeColor="background1"/>
              </w:rPr>
              <w:t>Values</w:t>
            </w:r>
          </w:p>
        </w:tc>
        <w:tc>
          <w:tcPr>
            <w:tcW w:w="2694" w:type="dxa"/>
            <w:shd w:val="clear" w:color="auto" w:fill="206025"/>
            <w:noWrap/>
            <w:hideMark/>
          </w:tcPr>
          <w:p w14:paraId="5B0F5BBF" w14:textId="77777777" w:rsidR="00CF13AD" w:rsidRPr="00421B47" w:rsidRDefault="00CF13AD" w:rsidP="00421B47">
            <w:pPr>
              <w:pStyle w:val="TableText"/>
              <w:rPr>
                <w:b/>
                <w:bCs/>
                <w:color w:val="FFFFFF" w:themeColor="background1"/>
              </w:rPr>
            </w:pPr>
            <w:r w:rsidRPr="00421B47">
              <w:rPr>
                <w:b/>
                <w:bCs/>
                <w:color w:val="FFFFFF" w:themeColor="background1"/>
              </w:rPr>
              <w:t>Cut-off</w:t>
            </w:r>
          </w:p>
        </w:tc>
      </w:tr>
      <w:tr w:rsidR="00787DE7" w:rsidRPr="00421B47" w14:paraId="4524268F" w14:textId="77777777" w:rsidTr="00421B47">
        <w:trPr>
          <w:trHeight w:val="290"/>
        </w:trPr>
        <w:tc>
          <w:tcPr>
            <w:tcW w:w="1300" w:type="dxa"/>
            <w:vMerge w:val="restart"/>
            <w:shd w:val="clear" w:color="auto" w:fill="FFFFFF" w:themeFill="background1"/>
            <w:noWrap/>
            <w:hideMark/>
          </w:tcPr>
          <w:p w14:paraId="3D609C5D" w14:textId="77777777" w:rsidR="00421B47" w:rsidRPr="00421B47" w:rsidRDefault="00421B47" w:rsidP="00421B47">
            <w:pPr>
              <w:pStyle w:val="TableText"/>
            </w:pPr>
            <w:r w:rsidRPr="00421B47">
              <w:t>8-year</w:t>
            </w:r>
          </w:p>
          <w:p w14:paraId="3E5B7D91" w14:textId="77777777" w:rsidR="00421B47" w:rsidRPr="00421B47" w:rsidRDefault="00421B47" w:rsidP="00421B47">
            <w:pPr>
              <w:pStyle w:val="TableText"/>
            </w:pPr>
            <w:r w:rsidRPr="00421B47">
              <w:t> </w:t>
            </w:r>
          </w:p>
          <w:p w14:paraId="56ECFF16" w14:textId="77777777" w:rsidR="00421B47" w:rsidRPr="00421B47" w:rsidRDefault="00421B47" w:rsidP="00421B47">
            <w:pPr>
              <w:pStyle w:val="TableText"/>
            </w:pPr>
            <w:r w:rsidRPr="00421B47">
              <w:t> </w:t>
            </w:r>
          </w:p>
          <w:p w14:paraId="5D02DFE8" w14:textId="77777777" w:rsidR="00421B47" w:rsidRPr="00421B47" w:rsidRDefault="00421B47" w:rsidP="00421B47">
            <w:pPr>
              <w:pStyle w:val="TableText"/>
            </w:pPr>
            <w:r w:rsidRPr="00421B47">
              <w:t> </w:t>
            </w:r>
          </w:p>
          <w:p w14:paraId="5254BD38" w14:textId="77777777" w:rsidR="00421B47" w:rsidRPr="00421B47" w:rsidRDefault="00421B47" w:rsidP="00421B47">
            <w:pPr>
              <w:pStyle w:val="TableText"/>
            </w:pPr>
            <w:r w:rsidRPr="00421B47">
              <w:t> </w:t>
            </w:r>
          </w:p>
          <w:p w14:paraId="17EBE370" w14:textId="77777777" w:rsidR="00421B47" w:rsidRPr="00421B47" w:rsidRDefault="00421B47" w:rsidP="00421B47">
            <w:pPr>
              <w:pStyle w:val="TableText"/>
            </w:pPr>
            <w:r w:rsidRPr="00421B47">
              <w:t> </w:t>
            </w:r>
          </w:p>
          <w:p w14:paraId="4F810E36" w14:textId="77777777" w:rsidR="00421B47" w:rsidRPr="00421B47" w:rsidRDefault="00421B47" w:rsidP="00421B47">
            <w:pPr>
              <w:pStyle w:val="TableText"/>
            </w:pPr>
            <w:r w:rsidRPr="00421B47">
              <w:t> </w:t>
            </w:r>
          </w:p>
          <w:p w14:paraId="250B153F" w14:textId="77777777" w:rsidR="00421B47" w:rsidRPr="00421B47" w:rsidRDefault="00421B47" w:rsidP="00421B47">
            <w:pPr>
              <w:pStyle w:val="TableText"/>
            </w:pPr>
            <w:r w:rsidRPr="00421B47">
              <w:t> </w:t>
            </w:r>
          </w:p>
          <w:p w14:paraId="353ACD61" w14:textId="77777777" w:rsidR="00421B47" w:rsidRPr="00421B47" w:rsidRDefault="00421B47" w:rsidP="00421B47">
            <w:pPr>
              <w:pStyle w:val="TableText"/>
            </w:pPr>
            <w:r w:rsidRPr="00421B47">
              <w:t> </w:t>
            </w:r>
          </w:p>
          <w:p w14:paraId="2BE5E49F" w14:textId="77777777" w:rsidR="00421B47" w:rsidRPr="00421B47" w:rsidRDefault="00421B47" w:rsidP="00421B47">
            <w:pPr>
              <w:pStyle w:val="TableText"/>
            </w:pPr>
            <w:r w:rsidRPr="00421B47">
              <w:t> </w:t>
            </w:r>
          </w:p>
          <w:p w14:paraId="2D806E32" w14:textId="77777777" w:rsidR="00421B47" w:rsidRPr="00421B47" w:rsidRDefault="00421B47" w:rsidP="00421B47">
            <w:pPr>
              <w:pStyle w:val="TableText"/>
            </w:pPr>
            <w:r w:rsidRPr="00421B47">
              <w:t> </w:t>
            </w:r>
          </w:p>
          <w:p w14:paraId="3310441D" w14:textId="77777777" w:rsidR="00421B47" w:rsidRPr="00421B47" w:rsidRDefault="00421B47" w:rsidP="00421B47">
            <w:pPr>
              <w:pStyle w:val="TableText"/>
            </w:pPr>
            <w:r w:rsidRPr="00421B47">
              <w:t> </w:t>
            </w:r>
          </w:p>
          <w:p w14:paraId="1211DF1C" w14:textId="77777777" w:rsidR="00421B47" w:rsidRPr="00421B47" w:rsidRDefault="00421B47" w:rsidP="00421B47">
            <w:pPr>
              <w:pStyle w:val="TableText"/>
            </w:pPr>
            <w:r w:rsidRPr="00421B47">
              <w:t> </w:t>
            </w:r>
          </w:p>
          <w:p w14:paraId="52A8EF17" w14:textId="77777777" w:rsidR="00421B47" w:rsidRPr="00421B47" w:rsidRDefault="00421B47" w:rsidP="00421B47">
            <w:pPr>
              <w:pStyle w:val="TableText"/>
            </w:pPr>
            <w:r w:rsidRPr="00421B47">
              <w:t> </w:t>
            </w:r>
          </w:p>
          <w:p w14:paraId="35E92EDB" w14:textId="77777777" w:rsidR="00421B47" w:rsidRPr="00421B47" w:rsidRDefault="00421B47" w:rsidP="00421B47">
            <w:pPr>
              <w:pStyle w:val="TableText"/>
            </w:pPr>
            <w:r w:rsidRPr="00421B47">
              <w:lastRenderedPageBreak/>
              <w:t> </w:t>
            </w:r>
          </w:p>
          <w:p w14:paraId="4DB757CE" w14:textId="77777777" w:rsidR="00421B47" w:rsidRPr="00421B47" w:rsidRDefault="00421B47" w:rsidP="00421B47">
            <w:pPr>
              <w:pStyle w:val="TableText"/>
            </w:pPr>
            <w:r w:rsidRPr="00421B47">
              <w:t> </w:t>
            </w:r>
          </w:p>
          <w:p w14:paraId="5B45CBA5" w14:textId="0DB06849" w:rsidR="00421B47" w:rsidRPr="00421B47" w:rsidRDefault="00421B47" w:rsidP="00421B47">
            <w:pPr>
              <w:pStyle w:val="TableText"/>
            </w:pPr>
            <w:r w:rsidRPr="00421B47">
              <w:t> </w:t>
            </w:r>
          </w:p>
        </w:tc>
        <w:tc>
          <w:tcPr>
            <w:tcW w:w="3383" w:type="dxa"/>
            <w:shd w:val="clear" w:color="auto" w:fill="FFFFFF" w:themeFill="background1"/>
            <w:noWrap/>
            <w:hideMark/>
          </w:tcPr>
          <w:p w14:paraId="1FA26F41" w14:textId="77777777" w:rsidR="00421B47" w:rsidRPr="00421B47" w:rsidRDefault="00421B47" w:rsidP="00421B47">
            <w:pPr>
              <w:pStyle w:val="TableText"/>
            </w:pPr>
            <w:r w:rsidRPr="00421B47">
              <w:lastRenderedPageBreak/>
              <w:t>Vineland adaptative behaviour questionnaire</w:t>
            </w:r>
          </w:p>
        </w:tc>
        <w:tc>
          <w:tcPr>
            <w:tcW w:w="1842" w:type="dxa"/>
            <w:shd w:val="clear" w:color="auto" w:fill="FFFFFF" w:themeFill="background1"/>
            <w:noWrap/>
            <w:hideMark/>
          </w:tcPr>
          <w:p w14:paraId="3592E32F" w14:textId="77777777" w:rsidR="00421B47" w:rsidRPr="00421B47" w:rsidRDefault="00421B47" w:rsidP="00421B47">
            <w:pPr>
              <w:pStyle w:val="TableText"/>
            </w:pPr>
            <w:r w:rsidRPr="00421B47">
              <w:t>Range 51 - 127</w:t>
            </w:r>
          </w:p>
        </w:tc>
        <w:tc>
          <w:tcPr>
            <w:tcW w:w="2694" w:type="dxa"/>
            <w:shd w:val="clear" w:color="auto" w:fill="FFFFFF" w:themeFill="background1"/>
            <w:noWrap/>
            <w:hideMark/>
          </w:tcPr>
          <w:p w14:paraId="5F22625B" w14:textId="634D0F4F" w:rsidR="00421B47" w:rsidRPr="00421B47" w:rsidRDefault="00421B47" w:rsidP="00421B47">
            <w:pPr>
              <w:pStyle w:val="TableText"/>
            </w:pPr>
            <w:r w:rsidRPr="00421B47">
              <w:t>Mean - 1.5</w:t>
            </w:r>
            <w:r w:rsidR="005B0942">
              <w:t xml:space="preserve"> </w:t>
            </w:r>
            <w:r w:rsidRPr="00421B47">
              <w:t>SD, Mean - 2SD</w:t>
            </w:r>
          </w:p>
        </w:tc>
      </w:tr>
      <w:tr w:rsidR="00787DE7" w:rsidRPr="00421B47" w14:paraId="7266AF61" w14:textId="77777777" w:rsidTr="00421B47">
        <w:trPr>
          <w:trHeight w:val="290"/>
        </w:trPr>
        <w:tc>
          <w:tcPr>
            <w:tcW w:w="1300" w:type="dxa"/>
            <w:vMerge/>
            <w:shd w:val="clear" w:color="auto" w:fill="FFFFFF" w:themeFill="background1"/>
            <w:noWrap/>
            <w:hideMark/>
          </w:tcPr>
          <w:p w14:paraId="16E80C33" w14:textId="77EC4003" w:rsidR="00421B47" w:rsidRPr="00421B47" w:rsidRDefault="00421B47" w:rsidP="00421B47">
            <w:pPr>
              <w:pStyle w:val="TableText"/>
            </w:pPr>
          </w:p>
        </w:tc>
        <w:tc>
          <w:tcPr>
            <w:tcW w:w="3383" w:type="dxa"/>
            <w:shd w:val="clear" w:color="auto" w:fill="F0F7F0"/>
            <w:noWrap/>
            <w:hideMark/>
          </w:tcPr>
          <w:p w14:paraId="5F28C89B" w14:textId="77777777" w:rsidR="00421B47" w:rsidRPr="00421B47" w:rsidRDefault="00421B47" w:rsidP="00421B47">
            <w:pPr>
              <w:pStyle w:val="TableText"/>
            </w:pPr>
            <w:r w:rsidRPr="00421B47">
              <w:t>NIH - Cognitive Flexibility</w:t>
            </w:r>
          </w:p>
        </w:tc>
        <w:tc>
          <w:tcPr>
            <w:tcW w:w="1842" w:type="dxa"/>
            <w:shd w:val="clear" w:color="auto" w:fill="F0F7F0"/>
            <w:noWrap/>
            <w:hideMark/>
          </w:tcPr>
          <w:p w14:paraId="3AA4D879" w14:textId="77777777" w:rsidR="00421B47" w:rsidRPr="00421B47" w:rsidRDefault="00421B47" w:rsidP="00421B47">
            <w:pPr>
              <w:pStyle w:val="TableText"/>
            </w:pPr>
            <w:r w:rsidRPr="00421B47">
              <w:t>Range 1.5 - 9.88</w:t>
            </w:r>
          </w:p>
        </w:tc>
        <w:tc>
          <w:tcPr>
            <w:tcW w:w="2694" w:type="dxa"/>
            <w:shd w:val="clear" w:color="auto" w:fill="F0F7F0"/>
            <w:noWrap/>
            <w:hideMark/>
          </w:tcPr>
          <w:p w14:paraId="61115E97" w14:textId="1E5130F4" w:rsidR="00421B47" w:rsidRPr="00421B47" w:rsidRDefault="00421B47" w:rsidP="00421B47">
            <w:pPr>
              <w:pStyle w:val="TableText"/>
            </w:pPr>
            <w:r w:rsidRPr="00421B47">
              <w:t>Mean - 1.5</w:t>
            </w:r>
            <w:r w:rsidR="005B0942">
              <w:t xml:space="preserve"> </w:t>
            </w:r>
            <w:r w:rsidRPr="00421B47">
              <w:t>SD, Mean - 2SD</w:t>
            </w:r>
          </w:p>
        </w:tc>
      </w:tr>
      <w:tr w:rsidR="00787DE7" w:rsidRPr="00421B47" w14:paraId="04414BDE" w14:textId="77777777" w:rsidTr="00421B47">
        <w:trPr>
          <w:trHeight w:val="290"/>
        </w:trPr>
        <w:tc>
          <w:tcPr>
            <w:tcW w:w="1300" w:type="dxa"/>
            <w:vMerge/>
            <w:shd w:val="clear" w:color="auto" w:fill="FFFFFF" w:themeFill="background1"/>
            <w:noWrap/>
            <w:hideMark/>
          </w:tcPr>
          <w:p w14:paraId="686304FC" w14:textId="4E875E43" w:rsidR="00421B47" w:rsidRPr="00421B47" w:rsidRDefault="00421B47" w:rsidP="00421B47">
            <w:pPr>
              <w:pStyle w:val="TableText"/>
            </w:pPr>
          </w:p>
        </w:tc>
        <w:tc>
          <w:tcPr>
            <w:tcW w:w="3383" w:type="dxa"/>
            <w:shd w:val="clear" w:color="auto" w:fill="FFFFFF" w:themeFill="background1"/>
            <w:noWrap/>
            <w:hideMark/>
          </w:tcPr>
          <w:p w14:paraId="39C3355A" w14:textId="77777777" w:rsidR="00421B47" w:rsidRPr="00421B47" w:rsidRDefault="00421B47" w:rsidP="00421B47">
            <w:pPr>
              <w:pStyle w:val="TableText"/>
            </w:pPr>
            <w:r w:rsidRPr="00421B47">
              <w:t>NIH - Picture Vocabulary Test</w:t>
            </w:r>
          </w:p>
        </w:tc>
        <w:tc>
          <w:tcPr>
            <w:tcW w:w="1842" w:type="dxa"/>
            <w:shd w:val="clear" w:color="auto" w:fill="FFFFFF" w:themeFill="background1"/>
            <w:noWrap/>
            <w:hideMark/>
          </w:tcPr>
          <w:p w14:paraId="10E29690" w14:textId="77777777" w:rsidR="00421B47" w:rsidRPr="00421B47" w:rsidRDefault="00421B47" w:rsidP="00421B47">
            <w:pPr>
              <w:pStyle w:val="TableText"/>
            </w:pPr>
            <w:r w:rsidRPr="00421B47">
              <w:t>Range -9.91 - 6.19</w:t>
            </w:r>
          </w:p>
        </w:tc>
        <w:tc>
          <w:tcPr>
            <w:tcW w:w="2694" w:type="dxa"/>
            <w:shd w:val="clear" w:color="auto" w:fill="FFFFFF" w:themeFill="background1"/>
            <w:noWrap/>
            <w:hideMark/>
          </w:tcPr>
          <w:p w14:paraId="5FB6D61F" w14:textId="2BCFBFA8" w:rsidR="00421B47" w:rsidRPr="00421B47" w:rsidRDefault="00421B47" w:rsidP="00421B47">
            <w:pPr>
              <w:pStyle w:val="TableText"/>
            </w:pPr>
            <w:r w:rsidRPr="00421B47">
              <w:t>Mean - 1.5</w:t>
            </w:r>
            <w:r w:rsidR="005B0942">
              <w:t xml:space="preserve"> </w:t>
            </w:r>
            <w:r w:rsidRPr="00421B47">
              <w:t>SD, Mean - 2SD</w:t>
            </w:r>
          </w:p>
        </w:tc>
      </w:tr>
      <w:tr w:rsidR="00787DE7" w:rsidRPr="00421B47" w14:paraId="0EFE1AA6" w14:textId="77777777" w:rsidTr="00421B47">
        <w:trPr>
          <w:trHeight w:val="290"/>
        </w:trPr>
        <w:tc>
          <w:tcPr>
            <w:tcW w:w="1300" w:type="dxa"/>
            <w:vMerge/>
            <w:shd w:val="clear" w:color="auto" w:fill="FFFFFF" w:themeFill="background1"/>
            <w:noWrap/>
            <w:hideMark/>
          </w:tcPr>
          <w:p w14:paraId="580826A4" w14:textId="6B1009D6" w:rsidR="00421B47" w:rsidRPr="00421B47" w:rsidRDefault="00421B47" w:rsidP="00421B47">
            <w:pPr>
              <w:pStyle w:val="TableText"/>
            </w:pPr>
          </w:p>
        </w:tc>
        <w:tc>
          <w:tcPr>
            <w:tcW w:w="3383" w:type="dxa"/>
            <w:shd w:val="clear" w:color="auto" w:fill="F0F7F0"/>
            <w:noWrap/>
            <w:hideMark/>
          </w:tcPr>
          <w:p w14:paraId="4BBF34C0" w14:textId="77777777" w:rsidR="00421B47" w:rsidRPr="00421B47" w:rsidRDefault="00421B47" w:rsidP="00421B47">
            <w:pPr>
              <w:pStyle w:val="TableText"/>
            </w:pPr>
            <w:r w:rsidRPr="00421B47">
              <w:t>NIH - Flanker Inhibitory Control and Attention Test</w:t>
            </w:r>
          </w:p>
        </w:tc>
        <w:tc>
          <w:tcPr>
            <w:tcW w:w="1842" w:type="dxa"/>
            <w:shd w:val="clear" w:color="auto" w:fill="F0F7F0"/>
            <w:noWrap/>
            <w:hideMark/>
          </w:tcPr>
          <w:p w14:paraId="0157750F" w14:textId="77777777" w:rsidR="00421B47" w:rsidRPr="00421B47" w:rsidRDefault="00421B47" w:rsidP="00421B47">
            <w:pPr>
              <w:pStyle w:val="TableText"/>
            </w:pPr>
            <w:r w:rsidRPr="00421B47">
              <w:t>Range 3.3 - 9.58</w:t>
            </w:r>
          </w:p>
        </w:tc>
        <w:tc>
          <w:tcPr>
            <w:tcW w:w="2694" w:type="dxa"/>
            <w:shd w:val="clear" w:color="auto" w:fill="F0F7F0"/>
            <w:noWrap/>
            <w:hideMark/>
          </w:tcPr>
          <w:p w14:paraId="1332629F" w14:textId="5BF860A7" w:rsidR="00421B47" w:rsidRPr="00421B47" w:rsidRDefault="00421B47" w:rsidP="00421B47">
            <w:pPr>
              <w:pStyle w:val="TableText"/>
            </w:pPr>
            <w:r w:rsidRPr="00421B47">
              <w:t>Mean - 1.5</w:t>
            </w:r>
            <w:r w:rsidR="005B0942">
              <w:t xml:space="preserve"> </w:t>
            </w:r>
            <w:r w:rsidRPr="00421B47">
              <w:t>SD, Mean - 2SD</w:t>
            </w:r>
          </w:p>
        </w:tc>
      </w:tr>
      <w:tr w:rsidR="00787DE7" w:rsidRPr="00421B47" w14:paraId="40ECDECC" w14:textId="77777777" w:rsidTr="00421B47">
        <w:trPr>
          <w:trHeight w:val="290"/>
        </w:trPr>
        <w:tc>
          <w:tcPr>
            <w:tcW w:w="1300" w:type="dxa"/>
            <w:vMerge/>
            <w:shd w:val="clear" w:color="auto" w:fill="FFFFFF" w:themeFill="background1"/>
            <w:noWrap/>
            <w:hideMark/>
          </w:tcPr>
          <w:p w14:paraId="455109B7" w14:textId="0193D571" w:rsidR="00421B47" w:rsidRPr="00421B47" w:rsidRDefault="00421B47" w:rsidP="00421B47">
            <w:pPr>
              <w:pStyle w:val="TableText"/>
            </w:pPr>
          </w:p>
        </w:tc>
        <w:tc>
          <w:tcPr>
            <w:tcW w:w="3383" w:type="dxa"/>
            <w:shd w:val="clear" w:color="auto" w:fill="FFFFFF" w:themeFill="background1"/>
            <w:noWrap/>
            <w:hideMark/>
          </w:tcPr>
          <w:p w14:paraId="50EE848A" w14:textId="77777777" w:rsidR="00421B47" w:rsidRPr="00421B47" w:rsidRDefault="00421B47" w:rsidP="00421B47">
            <w:pPr>
              <w:pStyle w:val="TableText"/>
            </w:pPr>
            <w:r w:rsidRPr="00421B47">
              <w:t>NIH - Oral Reading Recognition Test</w:t>
            </w:r>
          </w:p>
        </w:tc>
        <w:tc>
          <w:tcPr>
            <w:tcW w:w="1842" w:type="dxa"/>
            <w:shd w:val="clear" w:color="auto" w:fill="FFFFFF" w:themeFill="background1"/>
            <w:noWrap/>
            <w:hideMark/>
          </w:tcPr>
          <w:p w14:paraId="695F7633" w14:textId="77777777" w:rsidR="00421B47" w:rsidRPr="00421B47" w:rsidRDefault="00421B47" w:rsidP="00421B47">
            <w:pPr>
              <w:pStyle w:val="TableText"/>
            </w:pPr>
            <w:r w:rsidRPr="00421B47">
              <w:t>Range -11.2 - 10.6</w:t>
            </w:r>
          </w:p>
        </w:tc>
        <w:tc>
          <w:tcPr>
            <w:tcW w:w="2694" w:type="dxa"/>
            <w:shd w:val="clear" w:color="auto" w:fill="FFFFFF" w:themeFill="background1"/>
            <w:noWrap/>
            <w:hideMark/>
          </w:tcPr>
          <w:p w14:paraId="0E467B17" w14:textId="62A0D197" w:rsidR="00421B47" w:rsidRPr="00421B47" w:rsidRDefault="00421B47" w:rsidP="00421B47">
            <w:pPr>
              <w:pStyle w:val="TableText"/>
            </w:pPr>
            <w:r w:rsidRPr="00421B47">
              <w:t>Mean - 1.5</w:t>
            </w:r>
            <w:r w:rsidR="005B0942">
              <w:t xml:space="preserve"> </w:t>
            </w:r>
            <w:r w:rsidRPr="00421B47">
              <w:t>SD, Mean - 2SD</w:t>
            </w:r>
          </w:p>
        </w:tc>
      </w:tr>
      <w:tr w:rsidR="00787DE7" w:rsidRPr="00421B47" w14:paraId="3FD02CC1" w14:textId="77777777" w:rsidTr="00421B47">
        <w:trPr>
          <w:trHeight w:val="290"/>
        </w:trPr>
        <w:tc>
          <w:tcPr>
            <w:tcW w:w="1300" w:type="dxa"/>
            <w:vMerge/>
            <w:shd w:val="clear" w:color="auto" w:fill="FFFFFF" w:themeFill="background1"/>
            <w:noWrap/>
            <w:hideMark/>
          </w:tcPr>
          <w:p w14:paraId="5A2C0FD9" w14:textId="53EC8AFD" w:rsidR="00421B47" w:rsidRPr="00421B47" w:rsidRDefault="00421B47" w:rsidP="00421B47">
            <w:pPr>
              <w:pStyle w:val="TableText"/>
            </w:pPr>
          </w:p>
        </w:tc>
        <w:tc>
          <w:tcPr>
            <w:tcW w:w="3383" w:type="dxa"/>
            <w:shd w:val="clear" w:color="auto" w:fill="F0F7F0"/>
            <w:noWrap/>
            <w:hideMark/>
          </w:tcPr>
          <w:p w14:paraId="6768EC91" w14:textId="77777777" w:rsidR="00421B47" w:rsidRPr="00421B47" w:rsidRDefault="00421B47" w:rsidP="00421B47">
            <w:pPr>
              <w:pStyle w:val="TableText"/>
            </w:pPr>
            <w:r w:rsidRPr="00421B47">
              <w:t>NIH - List Sorting Working Memory Test</w:t>
            </w:r>
          </w:p>
        </w:tc>
        <w:tc>
          <w:tcPr>
            <w:tcW w:w="1842" w:type="dxa"/>
            <w:shd w:val="clear" w:color="auto" w:fill="F0F7F0"/>
            <w:noWrap/>
            <w:hideMark/>
          </w:tcPr>
          <w:p w14:paraId="3F4876BB" w14:textId="77777777" w:rsidR="00421B47" w:rsidRPr="00421B47" w:rsidRDefault="00421B47" w:rsidP="00421B47">
            <w:pPr>
              <w:pStyle w:val="TableText"/>
            </w:pPr>
            <w:r w:rsidRPr="00421B47">
              <w:t>Range 0 - 26</w:t>
            </w:r>
          </w:p>
        </w:tc>
        <w:tc>
          <w:tcPr>
            <w:tcW w:w="2694" w:type="dxa"/>
            <w:shd w:val="clear" w:color="auto" w:fill="F0F7F0"/>
            <w:noWrap/>
            <w:hideMark/>
          </w:tcPr>
          <w:p w14:paraId="59FFA7AB" w14:textId="4E956F69" w:rsidR="00421B47" w:rsidRPr="00421B47" w:rsidRDefault="00421B47" w:rsidP="00421B47">
            <w:pPr>
              <w:pStyle w:val="TableText"/>
            </w:pPr>
            <w:r w:rsidRPr="00421B47">
              <w:t>Mean - 1.5</w:t>
            </w:r>
            <w:r w:rsidR="005B0942">
              <w:t xml:space="preserve"> </w:t>
            </w:r>
            <w:r w:rsidRPr="00421B47">
              <w:t>SD, Mean - 2SD</w:t>
            </w:r>
          </w:p>
        </w:tc>
      </w:tr>
      <w:tr w:rsidR="00787DE7" w:rsidRPr="00421B47" w14:paraId="4AF20304" w14:textId="77777777" w:rsidTr="00421B47">
        <w:trPr>
          <w:trHeight w:val="290"/>
        </w:trPr>
        <w:tc>
          <w:tcPr>
            <w:tcW w:w="1300" w:type="dxa"/>
            <w:vMerge/>
            <w:shd w:val="clear" w:color="auto" w:fill="FFFFFF" w:themeFill="background1"/>
            <w:noWrap/>
            <w:hideMark/>
          </w:tcPr>
          <w:p w14:paraId="3051B597" w14:textId="3DE902F1" w:rsidR="00421B47" w:rsidRPr="00421B47" w:rsidRDefault="00421B47" w:rsidP="00421B47">
            <w:pPr>
              <w:pStyle w:val="TableText"/>
            </w:pPr>
          </w:p>
        </w:tc>
        <w:tc>
          <w:tcPr>
            <w:tcW w:w="3383" w:type="dxa"/>
            <w:shd w:val="clear" w:color="auto" w:fill="FFFFFF" w:themeFill="background1"/>
            <w:noWrap/>
            <w:hideMark/>
          </w:tcPr>
          <w:p w14:paraId="49B034A7" w14:textId="77777777" w:rsidR="00421B47" w:rsidRPr="00421B47" w:rsidRDefault="00421B47" w:rsidP="00421B47">
            <w:pPr>
              <w:pStyle w:val="TableText"/>
            </w:pPr>
            <w:r w:rsidRPr="00421B47">
              <w:t>NIH - Picture Sequence Memory Test</w:t>
            </w:r>
          </w:p>
        </w:tc>
        <w:tc>
          <w:tcPr>
            <w:tcW w:w="1842" w:type="dxa"/>
            <w:shd w:val="clear" w:color="auto" w:fill="FFFFFF" w:themeFill="background1"/>
            <w:noWrap/>
            <w:hideMark/>
          </w:tcPr>
          <w:p w14:paraId="07E0B97F" w14:textId="77777777" w:rsidR="00421B47" w:rsidRPr="00421B47" w:rsidRDefault="00421B47" w:rsidP="00421B47">
            <w:pPr>
              <w:pStyle w:val="TableText"/>
            </w:pPr>
            <w:r w:rsidRPr="00421B47">
              <w:t>Range -2.2 - 1.55</w:t>
            </w:r>
          </w:p>
        </w:tc>
        <w:tc>
          <w:tcPr>
            <w:tcW w:w="2694" w:type="dxa"/>
            <w:shd w:val="clear" w:color="auto" w:fill="FFFFFF" w:themeFill="background1"/>
            <w:noWrap/>
            <w:hideMark/>
          </w:tcPr>
          <w:p w14:paraId="5338F3E9" w14:textId="55DFFC04" w:rsidR="00421B47" w:rsidRPr="00421B47" w:rsidRDefault="00421B47" w:rsidP="00421B47">
            <w:pPr>
              <w:pStyle w:val="TableText"/>
            </w:pPr>
            <w:r w:rsidRPr="00421B47">
              <w:t>Mean - 1.5</w:t>
            </w:r>
            <w:r w:rsidR="005B0942">
              <w:t xml:space="preserve"> </w:t>
            </w:r>
            <w:r w:rsidRPr="00421B47">
              <w:t>SD, Mean - 2SD</w:t>
            </w:r>
          </w:p>
        </w:tc>
      </w:tr>
      <w:tr w:rsidR="00787DE7" w:rsidRPr="00421B47" w14:paraId="55041E5F" w14:textId="77777777" w:rsidTr="00421B47">
        <w:trPr>
          <w:trHeight w:val="290"/>
        </w:trPr>
        <w:tc>
          <w:tcPr>
            <w:tcW w:w="1300" w:type="dxa"/>
            <w:vMerge/>
            <w:shd w:val="clear" w:color="auto" w:fill="FFFFFF" w:themeFill="background1"/>
            <w:noWrap/>
            <w:hideMark/>
          </w:tcPr>
          <w:p w14:paraId="416A9455" w14:textId="21ED320C" w:rsidR="00421B47" w:rsidRPr="00421B47" w:rsidRDefault="00421B47" w:rsidP="00421B47">
            <w:pPr>
              <w:pStyle w:val="TableText"/>
            </w:pPr>
          </w:p>
        </w:tc>
        <w:tc>
          <w:tcPr>
            <w:tcW w:w="3383" w:type="dxa"/>
            <w:shd w:val="clear" w:color="auto" w:fill="F0F7F0"/>
            <w:noWrap/>
            <w:hideMark/>
          </w:tcPr>
          <w:p w14:paraId="30C95F97" w14:textId="77777777" w:rsidR="00421B47" w:rsidRPr="00421B47" w:rsidRDefault="00421B47" w:rsidP="00421B47">
            <w:pPr>
              <w:pStyle w:val="TableText"/>
            </w:pPr>
            <w:r w:rsidRPr="00421B47">
              <w:t>SDQ - Emotional problems subscale</w:t>
            </w:r>
          </w:p>
        </w:tc>
        <w:tc>
          <w:tcPr>
            <w:tcW w:w="1842" w:type="dxa"/>
            <w:shd w:val="clear" w:color="auto" w:fill="F0F7F0"/>
            <w:noWrap/>
            <w:hideMark/>
          </w:tcPr>
          <w:p w14:paraId="3864EE1C" w14:textId="77777777" w:rsidR="00421B47" w:rsidRPr="00421B47" w:rsidRDefault="00421B47" w:rsidP="00421B47">
            <w:pPr>
              <w:pStyle w:val="TableText"/>
            </w:pPr>
            <w:r w:rsidRPr="00421B47">
              <w:t>Range 0 - 10</w:t>
            </w:r>
          </w:p>
        </w:tc>
        <w:tc>
          <w:tcPr>
            <w:tcW w:w="2694" w:type="dxa"/>
            <w:shd w:val="clear" w:color="auto" w:fill="F0F7F0"/>
            <w:noWrap/>
            <w:hideMark/>
          </w:tcPr>
          <w:p w14:paraId="130F823D" w14:textId="77777777" w:rsidR="00421B47" w:rsidRPr="00421B47" w:rsidRDefault="00421B47" w:rsidP="00421B47">
            <w:pPr>
              <w:pStyle w:val="TableText"/>
            </w:pPr>
            <w:r w:rsidRPr="00421B47">
              <w:t>&gt;= 5</w:t>
            </w:r>
          </w:p>
        </w:tc>
      </w:tr>
      <w:tr w:rsidR="00787DE7" w:rsidRPr="00421B47" w14:paraId="02C66B02" w14:textId="77777777" w:rsidTr="00421B47">
        <w:trPr>
          <w:trHeight w:val="290"/>
        </w:trPr>
        <w:tc>
          <w:tcPr>
            <w:tcW w:w="1300" w:type="dxa"/>
            <w:vMerge/>
            <w:shd w:val="clear" w:color="auto" w:fill="FFFFFF" w:themeFill="background1"/>
            <w:noWrap/>
            <w:hideMark/>
          </w:tcPr>
          <w:p w14:paraId="1A0E15E7" w14:textId="1512805D" w:rsidR="00421B47" w:rsidRPr="00421B47" w:rsidRDefault="00421B47" w:rsidP="00421B47">
            <w:pPr>
              <w:pStyle w:val="TableText"/>
            </w:pPr>
          </w:p>
        </w:tc>
        <w:tc>
          <w:tcPr>
            <w:tcW w:w="3383" w:type="dxa"/>
            <w:shd w:val="clear" w:color="auto" w:fill="FFFFFF" w:themeFill="background1"/>
            <w:noWrap/>
            <w:hideMark/>
          </w:tcPr>
          <w:p w14:paraId="296B0E45" w14:textId="77777777" w:rsidR="00421B47" w:rsidRPr="00421B47" w:rsidRDefault="00421B47" w:rsidP="00421B47">
            <w:pPr>
              <w:pStyle w:val="TableText"/>
            </w:pPr>
            <w:r w:rsidRPr="00421B47">
              <w:t>SDQ - Peer problems subscale</w:t>
            </w:r>
          </w:p>
        </w:tc>
        <w:tc>
          <w:tcPr>
            <w:tcW w:w="1842" w:type="dxa"/>
            <w:shd w:val="clear" w:color="auto" w:fill="FFFFFF" w:themeFill="background1"/>
            <w:noWrap/>
            <w:hideMark/>
          </w:tcPr>
          <w:p w14:paraId="0B0F2E42" w14:textId="77777777" w:rsidR="00421B47" w:rsidRPr="00421B47" w:rsidRDefault="00421B47" w:rsidP="00421B47">
            <w:pPr>
              <w:pStyle w:val="TableText"/>
            </w:pPr>
            <w:r w:rsidRPr="00421B47">
              <w:t>Range 0 - 10</w:t>
            </w:r>
          </w:p>
        </w:tc>
        <w:tc>
          <w:tcPr>
            <w:tcW w:w="2694" w:type="dxa"/>
            <w:shd w:val="clear" w:color="auto" w:fill="FFFFFF" w:themeFill="background1"/>
            <w:noWrap/>
            <w:hideMark/>
          </w:tcPr>
          <w:p w14:paraId="606E4E80" w14:textId="77777777" w:rsidR="00421B47" w:rsidRPr="00421B47" w:rsidRDefault="00421B47" w:rsidP="00421B47">
            <w:pPr>
              <w:pStyle w:val="TableText"/>
            </w:pPr>
            <w:r w:rsidRPr="00421B47">
              <w:t>&gt;= 5</w:t>
            </w:r>
          </w:p>
        </w:tc>
      </w:tr>
      <w:tr w:rsidR="00787DE7" w:rsidRPr="00421B47" w14:paraId="5C5E572B" w14:textId="77777777" w:rsidTr="00421B47">
        <w:trPr>
          <w:trHeight w:val="290"/>
        </w:trPr>
        <w:tc>
          <w:tcPr>
            <w:tcW w:w="1300" w:type="dxa"/>
            <w:vMerge/>
            <w:shd w:val="clear" w:color="auto" w:fill="FFFFFF" w:themeFill="background1"/>
            <w:noWrap/>
            <w:hideMark/>
          </w:tcPr>
          <w:p w14:paraId="1103CB6D" w14:textId="19DD0570" w:rsidR="00421B47" w:rsidRPr="00421B47" w:rsidRDefault="00421B47" w:rsidP="00421B47">
            <w:pPr>
              <w:pStyle w:val="TableText"/>
            </w:pPr>
          </w:p>
        </w:tc>
        <w:tc>
          <w:tcPr>
            <w:tcW w:w="3383" w:type="dxa"/>
            <w:shd w:val="clear" w:color="auto" w:fill="F0F7F0"/>
            <w:noWrap/>
            <w:hideMark/>
          </w:tcPr>
          <w:p w14:paraId="599FC1B5" w14:textId="77777777" w:rsidR="00421B47" w:rsidRPr="00421B47" w:rsidRDefault="00421B47" w:rsidP="00421B47">
            <w:pPr>
              <w:pStyle w:val="TableText"/>
            </w:pPr>
            <w:r w:rsidRPr="00421B47">
              <w:t>SDQ - Hyperactivity subscale</w:t>
            </w:r>
          </w:p>
        </w:tc>
        <w:tc>
          <w:tcPr>
            <w:tcW w:w="1842" w:type="dxa"/>
            <w:shd w:val="clear" w:color="auto" w:fill="F0F7F0"/>
            <w:noWrap/>
            <w:hideMark/>
          </w:tcPr>
          <w:p w14:paraId="60D71491" w14:textId="77777777" w:rsidR="00421B47" w:rsidRPr="00421B47" w:rsidRDefault="00421B47" w:rsidP="00421B47">
            <w:pPr>
              <w:pStyle w:val="TableText"/>
            </w:pPr>
            <w:r w:rsidRPr="00421B47">
              <w:t>Range 0 - 10</w:t>
            </w:r>
          </w:p>
        </w:tc>
        <w:tc>
          <w:tcPr>
            <w:tcW w:w="2694" w:type="dxa"/>
            <w:shd w:val="clear" w:color="auto" w:fill="F0F7F0"/>
            <w:noWrap/>
            <w:hideMark/>
          </w:tcPr>
          <w:p w14:paraId="363CFA62" w14:textId="77777777" w:rsidR="00421B47" w:rsidRPr="00421B47" w:rsidRDefault="00421B47" w:rsidP="00421B47">
            <w:pPr>
              <w:pStyle w:val="TableText"/>
            </w:pPr>
            <w:r w:rsidRPr="00421B47">
              <w:t>&gt;= 8</w:t>
            </w:r>
          </w:p>
        </w:tc>
      </w:tr>
      <w:tr w:rsidR="00787DE7" w:rsidRPr="00421B47" w14:paraId="64E6B2F3" w14:textId="77777777" w:rsidTr="00421B47">
        <w:trPr>
          <w:trHeight w:val="290"/>
        </w:trPr>
        <w:tc>
          <w:tcPr>
            <w:tcW w:w="1300" w:type="dxa"/>
            <w:vMerge/>
            <w:shd w:val="clear" w:color="auto" w:fill="FFFFFF" w:themeFill="background1"/>
            <w:noWrap/>
            <w:hideMark/>
          </w:tcPr>
          <w:p w14:paraId="2A42F719" w14:textId="55C051B4" w:rsidR="00421B47" w:rsidRPr="00421B47" w:rsidRDefault="00421B47" w:rsidP="00421B47">
            <w:pPr>
              <w:pStyle w:val="TableText"/>
            </w:pPr>
          </w:p>
        </w:tc>
        <w:tc>
          <w:tcPr>
            <w:tcW w:w="3383" w:type="dxa"/>
            <w:shd w:val="clear" w:color="auto" w:fill="FFFFFF" w:themeFill="background1"/>
            <w:noWrap/>
            <w:hideMark/>
          </w:tcPr>
          <w:p w14:paraId="660E31D4" w14:textId="77777777" w:rsidR="00421B47" w:rsidRPr="00421B47" w:rsidRDefault="00421B47" w:rsidP="00421B47">
            <w:pPr>
              <w:pStyle w:val="TableText"/>
            </w:pPr>
            <w:r w:rsidRPr="00421B47">
              <w:t>SDQ - Conduct problems subscale</w:t>
            </w:r>
          </w:p>
        </w:tc>
        <w:tc>
          <w:tcPr>
            <w:tcW w:w="1842" w:type="dxa"/>
            <w:shd w:val="clear" w:color="auto" w:fill="FFFFFF" w:themeFill="background1"/>
            <w:noWrap/>
            <w:hideMark/>
          </w:tcPr>
          <w:p w14:paraId="499A7140" w14:textId="77777777" w:rsidR="00421B47" w:rsidRPr="00421B47" w:rsidRDefault="00421B47" w:rsidP="00421B47">
            <w:pPr>
              <w:pStyle w:val="TableText"/>
            </w:pPr>
            <w:r w:rsidRPr="00421B47">
              <w:t>Range 0 - 8</w:t>
            </w:r>
          </w:p>
        </w:tc>
        <w:tc>
          <w:tcPr>
            <w:tcW w:w="2694" w:type="dxa"/>
            <w:shd w:val="clear" w:color="auto" w:fill="FFFFFF" w:themeFill="background1"/>
            <w:noWrap/>
            <w:hideMark/>
          </w:tcPr>
          <w:p w14:paraId="44F778EB" w14:textId="77777777" w:rsidR="00421B47" w:rsidRPr="00421B47" w:rsidRDefault="00421B47" w:rsidP="00421B47">
            <w:pPr>
              <w:pStyle w:val="TableText"/>
            </w:pPr>
            <w:r w:rsidRPr="00421B47">
              <w:t>&gt;= 4</w:t>
            </w:r>
          </w:p>
        </w:tc>
      </w:tr>
      <w:tr w:rsidR="00787DE7" w:rsidRPr="00421B47" w14:paraId="298579FC" w14:textId="77777777" w:rsidTr="00421B47">
        <w:trPr>
          <w:trHeight w:val="290"/>
        </w:trPr>
        <w:tc>
          <w:tcPr>
            <w:tcW w:w="1300" w:type="dxa"/>
            <w:vMerge/>
            <w:shd w:val="clear" w:color="auto" w:fill="FFFFFF" w:themeFill="background1"/>
            <w:noWrap/>
            <w:hideMark/>
          </w:tcPr>
          <w:p w14:paraId="016BFD7B" w14:textId="26226D7E" w:rsidR="00421B47" w:rsidRPr="00421B47" w:rsidRDefault="00421B47" w:rsidP="00421B47">
            <w:pPr>
              <w:pStyle w:val="TableText"/>
            </w:pPr>
          </w:p>
        </w:tc>
        <w:tc>
          <w:tcPr>
            <w:tcW w:w="3383" w:type="dxa"/>
            <w:shd w:val="clear" w:color="auto" w:fill="F0F7F0"/>
            <w:noWrap/>
            <w:hideMark/>
          </w:tcPr>
          <w:p w14:paraId="26E80C0F" w14:textId="2E71E1F7" w:rsidR="00421B47" w:rsidRPr="00421B47" w:rsidRDefault="00421B47" w:rsidP="00421B47">
            <w:pPr>
              <w:pStyle w:val="TableText"/>
            </w:pPr>
            <w:r w:rsidRPr="00421B47">
              <w:t>SDQ - Prosocial behavio</w:t>
            </w:r>
            <w:r w:rsidR="008E71B8">
              <w:t>u</w:t>
            </w:r>
            <w:r w:rsidRPr="00421B47">
              <w:t>r subscale</w:t>
            </w:r>
          </w:p>
        </w:tc>
        <w:tc>
          <w:tcPr>
            <w:tcW w:w="1842" w:type="dxa"/>
            <w:shd w:val="clear" w:color="auto" w:fill="F0F7F0"/>
            <w:noWrap/>
            <w:hideMark/>
          </w:tcPr>
          <w:p w14:paraId="2F237404" w14:textId="77777777" w:rsidR="00421B47" w:rsidRPr="00421B47" w:rsidRDefault="00421B47" w:rsidP="00421B47">
            <w:pPr>
              <w:pStyle w:val="TableText"/>
            </w:pPr>
            <w:r w:rsidRPr="00421B47">
              <w:t>Range 0 - 10</w:t>
            </w:r>
          </w:p>
        </w:tc>
        <w:tc>
          <w:tcPr>
            <w:tcW w:w="2694" w:type="dxa"/>
            <w:shd w:val="clear" w:color="auto" w:fill="F0F7F0"/>
            <w:noWrap/>
            <w:hideMark/>
          </w:tcPr>
          <w:p w14:paraId="7E269740" w14:textId="77777777" w:rsidR="00421B47" w:rsidRPr="00421B47" w:rsidRDefault="00421B47" w:rsidP="00421B47">
            <w:pPr>
              <w:pStyle w:val="TableText"/>
            </w:pPr>
            <w:r w:rsidRPr="00421B47">
              <w:t>&lt;= 6</w:t>
            </w:r>
          </w:p>
        </w:tc>
      </w:tr>
      <w:tr w:rsidR="00787DE7" w:rsidRPr="00421B47" w14:paraId="7DF99676" w14:textId="77777777" w:rsidTr="00421B47">
        <w:trPr>
          <w:trHeight w:val="290"/>
        </w:trPr>
        <w:tc>
          <w:tcPr>
            <w:tcW w:w="1300" w:type="dxa"/>
            <w:vMerge/>
            <w:shd w:val="clear" w:color="auto" w:fill="FFFFFF" w:themeFill="background1"/>
            <w:noWrap/>
            <w:hideMark/>
          </w:tcPr>
          <w:p w14:paraId="00A580DB" w14:textId="5E033105" w:rsidR="00421B47" w:rsidRPr="00421B47" w:rsidRDefault="00421B47" w:rsidP="00421B47">
            <w:pPr>
              <w:pStyle w:val="TableText"/>
            </w:pPr>
          </w:p>
        </w:tc>
        <w:tc>
          <w:tcPr>
            <w:tcW w:w="3383" w:type="dxa"/>
            <w:shd w:val="clear" w:color="auto" w:fill="FFFFFF" w:themeFill="background1"/>
            <w:noWrap/>
            <w:hideMark/>
          </w:tcPr>
          <w:p w14:paraId="684D0FE6" w14:textId="77777777" w:rsidR="00421B47" w:rsidRPr="00421B47" w:rsidRDefault="00421B47" w:rsidP="00421B47">
            <w:pPr>
              <w:pStyle w:val="TableText"/>
            </w:pPr>
            <w:r w:rsidRPr="00421B47">
              <w:t>SDQ - Total difficulties scale</w:t>
            </w:r>
          </w:p>
        </w:tc>
        <w:tc>
          <w:tcPr>
            <w:tcW w:w="1842" w:type="dxa"/>
            <w:shd w:val="clear" w:color="auto" w:fill="FFFFFF" w:themeFill="background1"/>
            <w:noWrap/>
            <w:hideMark/>
          </w:tcPr>
          <w:p w14:paraId="6F67C930" w14:textId="77777777" w:rsidR="00421B47" w:rsidRPr="00421B47" w:rsidRDefault="00421B47" w:rsidP="00421B47">
            <w:pPr>
              <w:pStyle w:val="TableText"/>
            </w:pPr>
            <w:r w:rsidRPr="00421B47">
              <w:t>Range 0 - 31</w:t>
            </w:r>
          </w:p>
        </w:tc>
        <w:tc>
          <w:tcPr>
            <w:tcW w:w="2694" w:type="dxa"/>
            <w:shd w:val="clear" w:color="auto" w:fill="FFFFFF" w:themeFill="background1"/>
            <w:noWrap/>
            <w:hideMark/>
          </w:tcPr>
          <w:p w14:paraId="7B9E2B8C" w14:textId="77777777" w:rsidR="00421B47" w:rsidRPr="00421B47" w:rsidRDefault="00421B47" w:rsidP="00421B47">
            <w:pPr>
              <w:pStyle w:val="TableText"/>
            </w:pPr>
            <w:r w:rsidRPr="00421B47">
              <w:t>&gt;= 17</w:t>
            </w:r>
          </w:p>
        </w:tc>
      </w:tr>
      <w:tr w:rsidR="00787DE7" w:rsidRPr="00421B47" w14:paraId="767A5BC4" w14:textId="77777777" w:rsidTr="00421B47">
        <w:trPr>
          <w:trHeight w:val="290"/>
        </w:trPr>
        <w:tc>
          <w:tcPr>
            <w:tcW w:w="1300" w:type="dxa"/>
            <w:vMerge/>
            <w:shd w:val="clear" w:color="auto" w:fill="FFFFFF" w:themeFill="background1"/>
            <w:noWrap/>
            <w:hideMark/>
          </w:tcPr>
          <w:p w14:paraId="6B0E2FC4" w14:textId="1DE47C86" w:rsidR="00421B47" w:rsidRPr="00421B47" w:rsidRDefault="00421B47" w:rsidP="00421B47">
            <w:pPr>
              <w:pStyle w:val="TableText"/>
            </w:pPr>
          </w:p>
        </w:tc>
        <w:tc>
          <w:tcPr>
            <w:tcW w:w="3383" w:type="dxa"/>
            <w:shd w:val="clear" w:color="auto" w:fill="F0F7F0"/>
            <w:noWrap/>
            <w:hideMark/>
          </w:tcPr>
          <w:p w14:paraId="1A4B58A2" w14:textId="39956547" w:rsidR="00421B47" w:rsidRPr="00421B47" w:rsidRDefault="00421B47" w:rsidP="00421B47">
            <w:pPr>
              <w:pStyle w:val="TableText"/>
            </w:pPr>
            <w:r w:rsidRPr="00421B47">
              <w:t xml:space="preserve">Harter Scale - Global </w:t>
            </w:r>
            <w:r w:rsidR="008E71B8" w:rsidRPr="00421B47">
              <w:t>self-worth</w:t>
            </w:r>
            <w:r w:rsidRPr="00421B47">
              <w:t xml:space="preserve"> sub-domain score</w:t>
            </w:r>
          </w:p>
        </w:tc>
        <w:tc>
          <w:tcPr>
            <w:tcW w:w="1842" w:type="dxa"/>
            <w:shd w:val="clear" w:color="auto" w:fill="F0F7F0"/>
            <w:noWrap/>
            <w:hideMark/>
          </w:tcPr>
          <w:p w14:paraId="5793FE04" w14:textId="77777777" w:rsidR="00421B47" w:rsidRPr="00421B47" w:rsidRDefault="00421B47" w:rsidP="00421B47">
            <w:pPr>
              <w:pStyle w:val="TableText"/>
            </w:pPr>
            <w:r w:rsidRPr="00421B47">
              <w:t>Range 6 - 24</w:t>
            </w:r>
          </w:p>
        </w:tc>
        <w:tc>
          <w:tcPr>
            <w:tcW w:w="2694" w:type="dxa"/>
            <w:shd w:val="clear" w:color="auto" w:fill="F0F7F0"/>
            <w:noWrap/>
            <w:hideMark/>
          </w:tcPr>
          <w:p w14:paraId="6384BE03" w14:textId="4B964D1B" w:rsidR="00421B47" w:rsidRPr="00421B47" w:rsidRDefault="00421B47" w:rsidP="00421B47">
            <w:pPr>
              <w:pStyle w:val="TableText"/>
            </w:pPr>
            <w:r w:rsidRPr="00421B47">
              <w:t>Mean - 1.5</w:t>
            </w:r>
            <w:r w:rsidR="008E71B8">
              <w:t xml:space="preserve"> </w:t>
            </w:r>
            <w:r w:rsidRPr="00421B47">
              <w:t>SD, Mean - 2SD</w:t>
            </w:r>
          </w:p>
        </w:tc>
      </w:tr>
      <w:tr w:rsidR="00787DE7" w:rsidRPr="00421B47" w14:paraId="0C685A4E" w14:textId="77777777" w:rsidTr="00421B47">
        <w:trPr>
          <w:trHeight w:val="290"/>
        </w:trPr>
        <w:tc>
          <w:tcPr>
            <w:tcW w:w="1300" w:type="dxa"/>
            <w:vMerge/>
            <w:shd w:val="clear" w:color="auto" w:fill="FFFFFF" w:themeFill="background1"/>
            <w:noWrap/>
            <w:hideMark/>
          </w:tcPr>
          <w:p w14:paraId="4F1F76DF" w14:textId="7D2A9841" w:rsidR="00421B47" w:rsidRPr="00421B47" w:rsidRDefault="00421B47" w:rsidP="00421B47">
            <w:pPr>
              <w:pStyle w:val="TableText"/>
            </w:pPr>
          </w:p>
        </w:tc>
        <w:tc>
          <w:tcPr>
            <w:tcW w:w="3383" w:type="dxa"/>
            <w:shd w:val="clear" w:color="auto" w:fill="FFFFFF" w:themeFill="background1"/>
            <w:noWrap/>
            <w:hideMark/>
          </w:tcPr>
          <w:p w14:paraId="05202ED8" w14:textId="77777777" w:rsidR="00421B47" w:rsidRPr="00421B47" w:rsidRDefault="00421B47" w:rsidP="00421B47">
            <w:pPr>
              <w:pStyle w:val="TableText"/>
            </w:pPr>
            <w:r w:rsidRPr="00421B47">
              <w:t>Harter Scale - Scholastic sub-domain score</w:t>
            </w:r>
          </w:p>
        </w:tc>
        <w:tc>
          <w:tcPr>
            <w:tcW w:w="1842" w:type="dxa"/>
            <w:shd w:val="clear" w:color="auto" w:fill="FFFFFF" w:themeFill="background1"/>
            <w:noWrap/>
            <w:hideMark/>
          </w:tcPr>
          <w:p w14:paraId="3EB1C22D" w14:textId="77777777" w:rsidR="00421B47" w:rsidRPr="00421B47" w:rsidRDefault="00421B47" w:rsidP="00421B47">
            <w:pPr>
              <w:pStyle w:val="TableText"/>
            </w:pPr>
            <w:r w:rsidRPr="00421B47">
              <w:t>Range 6 - 24</w:t>
            </w:r>
          </w:p>
        </w:tc>
        <w:tc>
          <w:tcPr>
            <w:tcW w:w="2694" w:type="dxa"/>
            <w:shd w:val="clear" w:color="auto" w:fill="FFFFFF" w:themeFill="background1"/>
            <w:noWrap/>
            <w:hideMark/>
          </w:tcPr>
          <w:p w14:paraId="44730A8B" w14:textId="6018D880" w:rsidR="00421B47" w:rsidRPr="00421B47" w:rsidRDefault="00421B47" w:rsidP="00421B47">
            <w:pPr>
              <w:pStyle w:val="TableText"/>
            </w:pPr>
            <w:r w:rsidRPr="00421B47">
              <w:t>Mean - 1.5</w:t>
            </w:r>
            <w:r w:rsidR="008E71B8">
              <w:t xml:space="preserve"> </w:t>
            </w:r>
            <w:r w:rsidRPr="00421B47">
              <w:t>SD, Mean - 2SD</w:t>
            </w:r>
          </w:p>
        </w:tc>
      </w:tr>
      <w:tr w:rsidR="00787DE7" w:rsidRPr="00421B47" w14:paraId="02851F0E" w14:textId="77777777" w:rsidTr="00421B47">
        <w:trPr>
          <w:trHeight w:val="290"/>
        </w:trPr>
        <w:tc>
          <w:tcPr>
            <w:tcW w:w="1300" w:type="dxa"/>
            <w:vMerge/>
            <w:shd w:val="clear" w:color="auto" w:fill="FFFFFF" w:themeFill="background1"/>
            <w:noWrap/>
            <w:hideMark/>
          </w:tcPr>
          <w:p w14:paraId="1A5D13B7" w14:textId="0848CC01" w:rsidR="00421B47" w:rsidRPr="00421B47" w:rsidRDefault="00421B47" w:rsidP="00421B47">
            <w:pPr>
              <w:pStyle w:val="TableText"/>
            </w:pPr>
          </w:p>
        </w:tc>
        <w:tc>
          <w:tcPr>
            <w:tcW w:w="3383" w:type="dxa"/>
            <w:shd w:val="clear" w:color="auto" w:fill="F0F7F0"/>
            <w:noWrap/>
            <w:hideMark/>
          </w:tcPr>
          <w:p w14:paraId="7FCA21DA" w14:textId="77777777" w:rsidR="00421B47" w:rsidRPr="00421B47" w:rsidRDefault="00421B47" w:rsidP="00421B47">
            <w:pPr>
              <w:pStyle w:val="TableText"/>
            </w:pPr>
            <w:r w:rsidRPr="00421B47">
              <w:t>Satisfaction with child's processing in learning</w:t>
            </w:r>
          </w:p>
        </w:tc>
        <w:tc>
          <w:tcPr>
            <w:tcW w:w="1842" w:type="dxa"/>
            <w:shd w:val="clear" w:color="auto" w:fill="F0F7F0"/>
            <w:noWrap/>
            <w:hideMark/>
          </w:tcPr>
          <w:p w14:paraId="0881A840" w14:textId="77777777" w:rsidR="00421B47" w:rsidRPr="00421B47" w:rsidRDefault="00421B47" w:rsidP="00421B47">
            <w:pPr>
              <w:pStyle w:val="TableText"/>
            </w:pPr>
            <w:r w:rsidRPr="00421B47">
              <w:t>1 - Very satisfied -&gt; 9 -Completely dissatisfied</w:t>
            </w:r>
          </w:p>
        </w:tc>
        <w:tc>
          <w:tcPr>
            <w:tcW w:w="2694" w:type="dxa"/>
            <w:shd w:val="clear" w:color="auto" w:fill="F0F7F0"/>
            <w:noWrap/>
            <w:hideMark/>
          </w:tcPr>
          <w:p w14:paraId="7120630F" w14:textId="77777777" w:rsidR="00421B47" w:rsidRPr="00421B47" w:rsidRDefault="00421B47" w:rsidP="00421B47">
            <w:pPr>
              <w:pStyle w:val="TableText"/>
            </w:pPr>
            <w:r w:rsidRPr="00421B47">
              <w:t>Low level of satisfaction – Fairly dissatisfied – completely dissatisfied</w:t>
            </w:r>
          </w:p>
        </w:tc>
      </w:tr>
      <w:tr w:rsidR="00787DE7" w:rsidRPr="00421B47" w14:paraId="3BF0F185" w14:textId="77777777" w:rsidTr="00421B47">
        <w:trPr>
          <w:trHeight w:val="290"/>
        </w:trPr>
        <w:tc>
          <w:tcPr>
            <w:tcW w:w="1300" w:type="dxa"/>
            <w:vMerge/>
            <w:shd w:val="clear" w:color="auto" w:fill="FFFFFF" w:themeFill="background1"/>
            <w:noWrap/>
            <w:hideMark/>
          </w:tcPr>
          <w:p w14:paraId="4804FF14" w14:textId="7339D50F" w:rsidR="00421B47" w:rsidRPr="00421B47" w:rsidRDefault="00421B47" w:rsidP="00421B47">
            <w:pPr>
              <w:pStyle w:val="TableText"/>
            </w:pPr>
          </w:p>
        </w:tc>
        <w:tc>
          <w:tcPr>
            <w:tcW w:w="3383" w:type="dxa"/>
            <w:shd w:val="clear" w:color="auto" w:fill="FFFFFF" w:themeFill="background1"/>
            <w:noWrap/>
            <w:hideMark/>
          </w:tcPr>
          <w:p w14:paraId="02BA7571" w14:textId="335B1B60" w:rsidR="00421B47" w:rsidRPr="00421B47" w:rsidRDefault="00421B47" w:rsidP="00421B47">
            <w:pPr>
              <w:pStyle w:val="TableText"/>
            </w:pPr>
            <w:r w:rsidRPr="00421B47">
              <w:t>PROMIS anxiety score</w:t>
            </w:r>
          </w:p>
        </w:tc>
        <w:tc>
          <w:tcPr>
            <w:tcW w:w="1842" w:type="dxa"/>
            <w:shd w:val="clear" w:color="auto" w:fill="FFFFFF" w:themeFill="background1"/>
            <w:noWrap/>
            <w:hideMark/>
          </w:tcPr>
          <w:p w14:paraId="46382BFE" w14:textId="77777777" w:rsidR="00421B47" w:rsidRPr="00421B47" w:rsidRDefault="00421B47" w:rsidP="00421B47">
            <w:pPr>
              <w:pStyle w:val="TableText"/>
            </w:pPr>
            <w:r w:rsidRPr="00421B47">
              <w:t>Range 32 - 84</w:t>
            </w:r>
          </w:p>
        </w:tc>
        <w:tc>
          <w:tcPr>
            <w:tcW w:w="2694" w:type="dxa"/>
            <w:shd w:val="clear" w:color="auto" w:fill="FFFFFF" w:themeFill="background1"/>
            <w:noWrap/>
            <w:hideMark/>
          </w:tcPr>
          <w:p w14:paraId="73FC951A" w14:textId="3436A295" w:rsidR="00421B47" w:rsidRPr="00421B47" w:rsidRDefault="00421B47" w:rsidP="00421B47">
            <w:pPr>
              <w:pStyle w:val="TableText"/>
            </w:pPr>
            <w:r w:rsidRPr="00421B47">
              <w:t>Mean + 1.5</w:t>
            </w:r>
            <w:r w:rsidR="008E71B8">
              <w:t xml:space="preserve"> </w:t>
            </w:r>
            <w:r w:rsidRPr="00421B47">
              <w:t>SD, Mean + 2SD</w:t>
            </w:r>
          </w:p>
        </w:tc>
      </w:tr>
      <w:tr w:rsidR="00787DE7" w:rsidRPr="00421B47" w14:paraId="4D302870" w14:textId="77777777" w:rsidTr="00421B47">
        <w:trPr>
          <w:trHeight w:val="290"/>
        </w:trPr>
        <w:tc>
          <w:tcPr>
            <w:tcW w:w="1300" w:type="dxa"/>
            <w:vMerge w:val="restart"/>
            <w:shd w:val="clear" w:color="auto" w:fill="FFFFFF" w:themeFill="background1"/>
            <w:noWrap/>
            <w:hideMark/>
          </w:tcPr>
          <w:p w14:paraId="61378D24" w14:textId="77777777" w:rsidR="00421B47" w:rsidRPr="00421B47" w:rsidRDefault="00421B47" w:rsidP="00421B47">
            <w:pPr>
              <w:pStyle w:val="TableText"/>
            </w:pPr>
            <w:r w:rsidRPr="00421B47">
              <w:t>4.5-year</w:t>
            </w:r>
          </w:p>
          <w:p w14:paraId="2B2E8867" w14:textId="77777777" w:rsidR="00421B47" w:rsidRPr="00421B47" w:rsidRDefault="00421B47" w:rsidP="00421B47">
            <w:pPr>
              <w:pStyle w:val="TableText"/>
            </w:pPr>
            <w:r w:rsidRPr="00421B47">
              <w:t> </w:t>
            </w:r>
          </w:p>
          <w:p w14:paraId="3333A798" w14:textId="77777777" w:rsidR="00421B47" w:rsidRPr="00421B47" w:rsidRDefault="00421B47" w:rsidP="00421B47">
            <w:pPr>
              <w:pStyle w:val="TableText"/>
            </w:pPr>
            <w:r w:rsidRPr="00421B47">
              <w:t> </w:t>
            </w:r>
          </w:p>
          <w:p w14:paraId="5FB13354" w14:textId="77777777" w:rsidR="00421B47" w:rsidRPr="00421B47" w:rsidRDefault="00421B47" w:rsidP="00421B47">
            <w:pPr>
              <w:pStyle w:val="TableText"/>
            </w:pPr>
            <w:r w:rsidRPr="00421B47">
              <w:t> </w:t>
            </w:r>
          </w:p>
          <w:p w14:paraId="2C0B17CD" w14:textId="77777777" w:rsidR="00421B47" w:rsidRPr="00421B47" w:rsidRDefault="00421B47" w:rsidP="00421B47">
            <w:pPr>
              <w:pStyle w:val="TableText"/>
            </w:pPr>
            <w:r w:rsidRPr="00421B47">
              <w:t> </w:t>
            </w:r>
          </w:p>
          <w:p w14:paraId="409CD7BC" w14:textId="77777777" w:rsidR="00421B47" w:rsidRPr="00421B47" w:rsidRDefault="00421B47" w:rsidP="00421B47">
            <w:pPr>
              <w:pStyle w:val="TableText"/>
            </w:pPr>
            <w:r w:rsidRPr="00421B47">
              <w:t> </w:t>
            </w:r>
          </w:p>
          <w:p w14:paraId="256E4486" w14:textId="5C0D0CFB" w:rsidR="00421B47" w:rsidRPr="00421B47" w:rsidRDefault="00421B47" w:rsidP="00421B47">
            <w:pPr>
              <w:pStyle w:val="TableText"/>
            </w:pPr>
            <w:r w:rsidRPr="00421B47">
              <w:t> </w:t>
            </w:r>
          </w:p>
        </w:tc>
        <w:tc>
          <w:tcPr>
            <w:tcW w:w="3383" w:type="dxa"/>
            <w:shd w:val="clear" w:color="auto" w:fill="F0F7F0"/>
            <w:noWrap/>
            <w:hideMark/>
          </w:tcPr>
          <w:p w14:paraId="12478DEB" w14:textId="0477EE08" w:rsidR="00421B47" w:rsidRPr="00421B47" w:rsidRDefault="008E71B8" w:rsidP="00421B47">
            <w:pPr>
              <w:pStyle w:val="TableText"/>
            </w:pPr>
            <w:r>
              <w:t>PPVT</w:t>
            </w:r>
            <w:r w:rsidR="00421B47" w:rsidRPr="00421B47">
              <w:t xml:space="preserve"> </w:t>
            </w:r>
          </w:p>
        </w:tc>
        <w:tc>
          <w:tcPr>
            <w:tcW w:w="1842" w:type="dxa"/>
            <w:shd w:val="clear" w:color="auto" w:fill="F0F7F0"/>
            <w:noWrap/>
            <w:hideMark/>
          </w:tcPr>
          <w:p w14:paraId="5E1C1D8D" w14:textId="77777777" w:rsidR="00421B47" w:rsidRPr="00421B47" w:rsidRDefault="00421B47" w:rsidP="00421B47">
            <w:pPr>
              <w:pStyle w:val="TableText"/>
            </w:pPr>
            <w:r w:rsidRPr="00421B47">
              <w:t> </w:t>
            </w:r>
          </w:p>
        </w:tc>
        <w:tc>
          <w:tcPr>
            <w:tcW w:w="2694" w:type="dxa"/>
            <w:shd w:val="clear" w:color="auto" w:fill="F0F7F0"/>
            <w:noWrap/>
            <w:hideMark/>
          </w:tcPr>
          <w:p w14:paraId="77A6985D" w14:textId="2F08002D" w:rsidR="00421B47" w:rsidRPr="00421B47" w:rsidRDefault="00421B47" w:rsidP="00421B47">
            <w:pPr>
              <w:pStyle w:val="TableText"/>
            </w:pPr>
            <w:r w:rsidRPr="00421B47">
              <w:t>Mean - 1.5</w:t>
            </w:r>
            <w:r w:rsidR="008E71B8">
              <w:t xml:space="preserve"> </w:t>
            </w:r>
            <w:r w:rsidRPr="00421B47">
              <w:t>SD, Mean - 2SD</w:t>
            </w:r>
          </w:p>
        </w:tc>
      </w:tr>
      <w:tr w:rsidR="00787DE7" w:rsidRPr="00421B47" w14:paraId="544B2F09" w14:textId="77777777" w:rsidTr="00421B47">
        <w:trPr>
          <w:trHeight w:val="290"/>
        </w:trPr>
        <w:tc>
          <w:tcPr>
            <w:tcW w:w="1300" w:type="dxa"/>
            <w:vMerge/>
            <w:shd w:val="clear" w:color="auto" w:fill="FFFFFF" w:themeFill="background1"/>
            <w:noWrap/>
            <w:hideMark/>
          </w:tcPr>
          <w:p w14:paraId="4B8C25E1" w14:textId="7BE6D2F2" w:rsidR="00421B47" w:rsidRPr="00421B47" w:rsidRDefault="00421B47" w:rsidP="00421B47">
            <w:pPr>
              <w:pStyle w:val="TableText"/>
            </w:pPr>
          </w:p>
        </w:tc>
        <w:tc>
          <w:tcPr>
            <w:tcW w:w="3383" w:type="dxa"/>
            <w:shd w:val="clear" w:color="auto" w:fill="FFFFFF" w:themeFill="background1"/>
            <w:noWrap/>
            <w:hideMark/>
          </w:tcPr>
          <w:p w14:paraId="5A9616BB" w14:textId="77777777" w:rsidR="00421B47" w:rsidRPr="00421B47" w:rsidRDefault="00421B47" w:rsidP="00421B47">
            <w:pPr>
              <w:pStyle w:val="TableText"/>
            </w:pPr>
            <w:r w:rsidRPr="00421B47">
              <w:t>DIBELS</w:t>
            </w:r>
          </w:p>
        </w:tc>
        <w:tc>
          <w:tcPr>
            <w:tcW w:w="1842" w:type="dxa"/>
            <w:shd w:val="clear" w:color="auto" w:fill="FFFFFF" w:themeFill="background1"/>
            <w:noWrap/>
            <w:hideMark/>
          </w:tcPr>
          <w:p w14:paraId="4AF2F6A6" w14:textId="77777777" w:rsidR="00421B47" w:rsidRPr="00421B47" w:rsidRDefault="00421B47" w:rsidP="00421B47">
            <w:pPr>
              <w:pStyle w:val="TableText"/>
            </w:pPr>
            <w:r w:rsidRPr="00421B47">
              <w:t>Range 0 - 69</w:t>
            </w:r>
          </w:p>
        </w:tc>
        <w:tc>
          <w:tcPr>
            <w:tcW w:w="2694" w:type="dxa"/>
            <w:shd w:val="clear" w:color="auto" w:fill="FFFFFF" w:themeFill="background1"/>
            <w:noWrap/>
            <w:hideMark/>
          </w:tcPr>
          <w:p w14:paraId="65ED1BAA" w14:textId="77777777" w:rsidR="00421B47" w:rsidRPr="00421B47" w:rsidRDefault="00421B47" w:rsidP="00421B47">
            <w:pPr>
              <w:pStyle w:val="TableText"/>
            </w:pPr>
            <w:r w:rsidRPr="00421B47">
              <w:t xml:space="preserve">Children who could not name a single letter (score 0) vs all other children </w:t>
            </w:r>
          </w:p>
        </w:tc>
      </w:tr>
      <w:tr w:rsidR="00787DE7" w:rsidRPr="00421B47" w14:paraId="63A0BB1E" w14:textId="77777777" w:rsidTr="00421B47">
        <w:trPr>
          <w:trHeight w:val="290"/>
        </w:trPr>
        <w:tc>
          <w:tcPr>
            <w:tcW w:w="1300" w:type="dxa"/>
            <w:vMerge/>
            <w:shd w:val="clear" w:color="auto" w:fill="FFFFFF" w:themeFill="background1"/>
            <w:noWrap/>
            <w:hideMark/>
          </w:tcPr>
          <w:p w14:paraId="635843C9" w14:textId="44232AD5" w:rsidR="00421B47" w:rsidRPr="00421B47" w:rsidRDefault="00421B47" w:rsidP="00421B47">
            <w:pPr>
              <w:pStyle w:val="TableText"/>
            </w:pPr>
          </w:p>
        </w:tc>
        <w:tc>
          <w:tcPr>
            <w:tcW w:w="3383" w:type="dxa"/>
            <w:shd w:val="clear" w:color="auto" w:fill="F0F7F0"/>
            <w:noWrap/>
            <w:hideMark/>
          </w:tcPr>
          <w:p w14:paraId="4C2D55DA" w14:textId="77777777" w:rsidR="00421B47" w:rsidRPr="00421B47" w:rsidRDefault="00421B47" w:rsidP="00421B47">
            <w:pPr>
              <w:pStyle w:val="TableText"/>
            </w:pPr>
            <w:r w:rsidRPr="00421B47">
              <w:t>PROLL</w:t>
            </w:r>
          </w:p>
        </w:tc>
        <w:tc>
          <w:tcPr>
            <w:tcW w:w="1842" w:type="dxa"/>
            <w:shd w:val="clear" w:color="auto" w:fill="F0F7F0"/>
            <w:noWrap/>
            <w:hideMark/>
          </w:tcPr>
          <w:p w14:paraId="02437240" w14:textId="77777777" w:rsidR="00421B47" w:rsidRPr="00421B47" w:rsidRDefault="00421B47" w:rsidP="00421B47">
            <w:pPr>
              <w:pStyle w:val="TableText"/>
            </w:pPr>
            <w:r w:rsidRPr="00421B47">
              <w:t> </w:t>
            </w:r>
          </w:p>
        </w:tc>
        <w:tc>
          <w:tcPr>
            <w:tcW w:w="2694" w:type="dxa"/>
            <w:shd w:val="clear" w:color="auto" w:fill="F0F7F0"/>
            <w:noWrap/>
            <w:hideMark/>
          </w:tcPr>
          <w:p w14:paraId="7082C3DC" w14:textId="77777777" w:rsidR="00421B47" w:rsidRPr="00421B47" w:rsidRDefault="00421B47" w:rsidP="00421B47">
            <w:pPr>
              <w:pStyle w:val="TableText"/>
            </w:pPr>
            <w:r w:rsidRPr="00421B47">
              <w:t>25th Percentile</w:t>
            </w:r>
          </w:p>
        </w:tc>
      </w:tr>
      <w:tr w:rsidR="00787DE7" w:rsidRPr="00421B47" w14:paraId="0FF56B22" w14:textId="77777777" w:rsidTr="00421B47">
        <w:trPr>
          <w:trHeight w:val="290"/>
        </w:trPr>
        <w:tc>
          <w:tcPr>
            <w:tcW w:w="1300" w:type="dxa"/>
            <w:vMerge/>
            <w:shd w:val="clear" w:color="auto" w:fill="FFFFFF" w:themeFill="background1"/>
            <w:noWrap/>
            <w:hideMark/>
          </w:tcPr>
          <w:p w14:paraId="283769E8" w14:textId="0586E81D" w:rsidR="00421B47" w:rsidRPr="00421B47" w:rsidRDefault="00421B47" w:rsidP="00421B47">
            <w:pPr>
              <w:pStyle w:val="TableText"/>
            </w:pPr>
          </w:p>
        </w:tc>
        <w:tc>
          <w:tcPr>
            <w:tcW w:w="3383" w:type="dxa"/>
            <w:shd w:val="clear" w:color="auto" w:fill="FFFFFF" w:themeFill="background1"/>
            <w:noWrap/>
            <w:hideMark/>
          </w:tcPr>
          <w:p w14:paraId="70E6B45B" w14:textId="77777777" w:rsidR="00421B47" w:rsidRPr="00421B47" w:rsidRDefault="00421B47" w:rsidP="00421B47">
            <w:pPr>
              <w:pStyle w:val="TableText"/>
            </w:pPr>
            <w:r w:rsidRPr="00421B47">
              <w:t xml:space="preserve">Affective knowledge task </w:t>
            </w:r>
          </w:p>
        </w:tc>
        <w:tc>
          <w:tcPr>
            <w:tcW w:w="1842" w:type="dxa"/>
            <w:shd w:val="clear" w:color="auto" w:fill="FFFFFF" w:themeFill="background1"/>
            <w:noWrap/>
            <w:hideMark/>
          </w:tcPr>
          <w:p w14:paraId="5DA20769" w14:textId="77777777" w:rsidR="00421B47" w:rsidRPr="00421B47" w:rsidRDefault="00421B47" w:rsidP="00421B47">
            <w:pPr>
              <w:pStyle w:val="TableText"/>
            </w:pPr>
            <w:r w:rsidRPr="00421B47">
              <w:t>Range 0 - 12</w:t>
            </w:r>
          </w:p>
        </w:tc>
        <w:tc>
          <w:tcPr>
            <w:tcW w:w="2694" w:type="dxa"/>
            <w:shd w:val="clear" w:color="auto" w:fill="FFFFFF" w:themeFill="background1"/>
            <w:noWrap/>
            <w:hideMark/>
          </w:tcPr>
          <w:p w14:paraId="2C0326D4" w14:textId="636DA988" w:rsidR="00421B47" w:rsidRPr="00421B47" w:rsidRDefault="00421B47" w:rsidP="00421B47">
            <w:pPr>
              <w:pStyle w:val="TableText"/>
            </w:pPr>
            <w:r w:rsidRPr="00421B47">
              <w:t>&lt;= 5 (standard norm)</w:t>
            </w:r>
            <w:r w:rsidRPr="00421B47">
              <w:fldChar w:fldCharType="begin"/>
            </w:r>
            <w:r w:rsidR="005229FC">
              <w:instrText xml:space="preserve"> ADDIN ZOTERO_ITEM CSL_CITATION {"citationID":"hMEUyjUl","properties":{"formattedCitation":"\\super 56\\nosupersub{}","plainCitation":"56","noteIndex":0},"citationItems":[{"id":87,"uris":["http://zotero.org/groups/4503991/items/TP8WI3LC"],"itemData":{"id":87,"type":"article-journal","abstract":"The Strengths and Difficulties Questionnaire (SDQ) is a popular standardised instrument typically used for screening psychopathology in children and adolescents. However, peer reviewed studies evaluating the psychometric properties of the parent-rated preschool SDQ are lacking. The current study involved mothers of 5481 2 year olds (52 % male) from the Growing Up in New Zealand cohort, and investigated the psychometric properties of the preschool SDQ within this cohort. Confirmatory factor analysis was used to evaluate the SDQ's factor structure and test for measurement invariance of the factor model. Cronbach's alpha was used to measure the internal consistency of the subscales and total difficulties scale. We found support for a modified five-factor model, in which the prosocial factor was extended into a positive construal factor by allowing cross-loadings of reverse-scored items. Full measurement invariance was found across gender and socioeconomic status, and partial invariance was found across mother's ethnicity. Cronbach's alpha was satisfactory for all subscales (α range = 0.71-0.84), except peer problems (α = 0.54). Normative scores and bandings for normal, borderline and abnormal ranges are described for each subscale. Analyses revealed group differences in scores for child's gender, mother's ethnicity and socioeconomic status. Overall, satisfactory psychometric properties were found for the preschool SDQ in 2 year olds, indicating that that the questionnaire can be used in very young children.","container-title":"Journal of Abnormal Child Psychology","DOI":"10.1007/s10802-016-0176-2","ISSN":"1573-2835","issue":"2","journalAbbreviation":"J Abnorm Child Psychol","language":"eng","note":"PMID: 27334707","page":"345-357","source":"PubMed","title":"Psychometric Properties and Normative Data for the Preschool Strengths and Difficulties Questionnaire in Two-Year-Old Children","volume":"45","author":[{"family":"D'Souza","given":"Stephanie"},{"family":"Waldie","given":"Karen E."},{"family":"Peterson","given":"Elizabeth R."},{"family":"Underwood","given":"Lisa"},{"family":"Morton","given":"Susan M. B."}],"issued":{"date-parts":[["2017",2]]}}}],"schema":"https://github.com/citation-style-language/schema/raw/master/csl-citation.json"} </w:instrText>
            </w:r>
            <w:r w:rsidRPr="00421B47">
              <w:fldChar w:fldCharType="separate"/>
            </w:r>
            <w:r w:rsidR="005229FC" w:rsidRPr="005229FC">
              <w:rPr>
                <w:rFonts w:ascii="Calibri" w:hAnsi="Calibri" w:cs="Calibri"/>
                <w:szCs w:val="24"/>
                <w:vertAlign w:val="superscript"/>
              </w:rPr>
              <w:t>56</w:t>
            </w:r>
            <w:r w:rsidRPr="00421B47">
              <w:fldChar w:fldCharType="end"/>
            </w:r>
            <w:r w:rsidRPr="00421B47">
              <w:t>.</w:t>
            </w:r>
          </w:p>
        </w:tc>
      </w:tr>
      <w:tr w:rsidR="00787DE7" w:rsidRPr="00421B47" w14:paraId="762C8CE6" w14:textId="77777777" w:rsidTr="00421B47">
        <w:trPr>
          <w:trHeight w:val="290"/>
        </w:trPr>
        <w:tc>
          <w:tcPr>
            <w:tcW w:w="1300" w:type="dxa"/>
            <w:vMerge/>
            <w:shd w:val="clear" w:color="auto" w:fill="FFFFFF" w:themeFill="background1"/>
            <w:noWrap/>
            <w:hideMark/>
          </w:tcPr>
          <w:p w14:paraId="551BC234" w14:textId="2385EEF4" w:rsidR="00421B47" w:rsidRPr="00421B47" w:rsidRDefault="00421B47" w:rsidP="00421B47">
            <w:pPr>
              <w:pStyle w:val="TableText"/>
            </w:pPr>
          </w:p>
        </w:tc>
        <w:tc>
          <w:tcPr>
            <w:tcW w:w="3383" w:type="dxa"/>
            <w:shd w:val="clear" w:color="auto" w:fill="F0F7F0"/>
            <w:noWrap/>
            <w:hideMark/>
          </w:tcPr>
          <w:p w14:paraId="24F63057" w14:textId="77777777" w:rsidR="00421B47" w:rsidRPr="00421B47" w:rsidRDefault="00421B47" w:rsidP="00421B47">
            <w:pPr>
              <w:pStyle w:val="TableText"/>
            </w:pPr>
            <w:r w:rsidRPr="00421B47">
              <w:t xml:space="preserve">Handclap task </w:t>
            </w:r>
          </w:p>
        </w:tc>
        <w:tc>
          <w:tcPr>
            <w:tcW w:w="1842" w:type="dxa"/>
            <w:shd w:val="clear" w:color="auto" w:fill="F0F7F0"/>
            <w:noWrap/>
            <w:hideMark/>
          </w:tcPr>
          <w:p w14:paraId="13A93F38" w14:textId="77777777" w:rsidR="00421B47" w:rsidRPr="00421B47" w:rsidRDefault="00421B47" w:rsidP="00421B47">
            <w:pPr>
              <w:pStyle w:val="TableText"/>
            </w:pPr>
            <w:r w:rsidRPr="00421B47">
              <w:t> </w:t>
            </w:r>
          </w:p>
        </w:tc>
        <w:tc>
          <w:tcPr>
            <w:tcW w:w="2694" w:type="dxa"/>
            <w:shd w:val="clear" w:color="auto" w:fill="F0F7F0"/>
            <w:noWrap/>
            <w:hideMark/>
          </w:tcPr>
          <w:p w14:paraId="5EEAF101" w14:textId="68E4660B" w:rsidR="00421B47" w:rsidRPr="00421B47" w:rsidRDefault="00421B47" w:rsidP="00421B47">
            <w:pPr>
              <w:pStyle w:val="TableText"/>
            </w:pPr>
            <w:r w:rsidRPr="00421B47">
              <w:t>Mean - 1.5</w:t>
            </w:r>
            <w:r w:rsidR="008E71B8">
              <w:t xml:space="preserve"> </w:t>
            </w:r>
            <w:r w:rsidRPr="00421B47">
              <w:t>SD, Mean - 2SD</w:t>
            </w:r>
          </w:p>
        </w:tc>
      </w:tr>
      <w:tr w:rsidR="00787DE7" w:rsidRPr="00421B47" w14:paraId="0EA472EE" w14:textId="77777777" w:rsidTr="00421B47">
        <w:trPr>
          <w:trHeight w:val="290"/>
        </w:trPr>
        <w:tc>
          <w:tcPr>
            <w:tcW w:w="1300" w:type="dxa"/>
            <w:vMerge/>
            <w:shd w:val="clear" w:color="auto" w:fill="FFFFFF" w:themeFill="background1"/>
            <w:noWrap/>
            <w:hideMark/>
          </w:tcPr>
          <w:p w14:paraId="26265615" w14:textId="5E9734A0" w:rsidR="00421B47" w:rsidRPr="00421B47" w:rsidRDefault="00421B47" w:rsidP="00421B47">
            <w:pPr>
              <w:pStyle w:val="TableText"/>
            </w:pPr>
          </w:p>
        </w:tc>
        <w:tc>
          <w:tcPr>
            <w:tcW w:w="3383" w:type="dxa"/>
            <w:shd w:val="clear" w:color="auto" w:fill="FFFFFF" w:themeFill="background1"/>
            <w:noWrap/>
            <w:hideMark/>
          </w:tcPr>
          <w:p w14:paraId="27C1274A" w14:textId="77777777" w:rsidR="00421B47" w:rsidRPr="00421B47" w:rsidRDefault="00421B47" w:rsidP="00421B47">
            <w:pPr>
              <w:pStyle w:val="TableText"/>
            </w:pPr>
            <w:r w:rsidRPr="00421B47">
              <w:t xml:space="preserve">Gross Motor Function Scale </w:t>
            </w:r>
          </w:p>
        </w:tc>
        <w:tc>
          <w:tcPr>
            <w:tcW w:w="1842" w:type="dxa"/>
            <w:shd w:val="clear" w:color="auto" w:fill="FFFFFF" w:themeFill="background1"/>
            <w:noWrap/>
            <w:hideMark/>
          </w:tcPr>
          <w:p w14:paraId="380D1C8C" w14:textId="77777777" w:rsidR="00421B47" w:rsidRPr="00421B47" w:rsidRDefault="00421B47" w:rsidP="00421B47">
            <w:pPr>
              <w:pStyle w:val="TableText"/>
            </w:pPr>
            <w:r w:rsidRPr="00421B47">
              <w:t>Range 1 -5, 62 different values</w:t>
            </w:r>
          </w:p>
        </w:tc>
        <w:tc>
          <w:tcPr>
            <w:tcW w:w="2694" w:type="dxa"/>
            <w:shd w:val="clear" w:color="auto" w:fill="FFFFFF" w:themeFill="background1"/>
            <w:noWrap/>
            <w:hideMark/>
          </w:tcPr>
          <w:p w14:paraId="6A0CF874" w14:textId="1D2B969B" w:rsidR="00421B47" w:rsidRPr="00421B47" w:rsidRDefault="00421B47" w:rsidP="00421B47">
            <w:pPr>
              <w:pStyle w:val="TableText"/>
            </w:pPr>
            <w:r w:rsidRPr="00421B47">
              <w:t>Mean - 1.5</w:t>
            </w:r>
            <w:r w:rsidR="008E71B8">
              <w:t xml:space="preserve"> </w:t>
            </w:r>
            <w:r w:rsidRPr="00421B47">
              <w:t>SD, Mean - 2SD</w:t>
            </w:r>
          </w:p>
        </w:tc>
      </w:tr>
      <w:tr w:rsidR="00787DE7" w:rsidRPr="00421B47" w14:paraId="35BDF8BD" w14:textId="77777777" w:rsidTr="00421B47">
        <w:trPr>
          <w:trHeight w:val="290"/>
        </w:trPr>
        <w:tc>
          <w:tcPr>
            <w:tcW w:w="1300" w:type="dxa"/>
            <w:vMerge/>
            <w:shd w:val="clear" w:color="auto" w:fill="FFFFFF" w:themeFill="background1"/>
            <w:noWrap/>
            <w:hideMark/>
          </w:tcPr>
          <w:p w14:paraId="55D9C071" w14:textId="010F0C22" w:rsidR="00421B47" w:rsidRPr="00421B47" w:rsidRDefault="00421B47" w:rsidP="00421B47">
            <w:pPr>
              <w:pStyle w:val="TableText"/>
            </w:pPr>
          </w:p>
        </w:tc>
        <w:tc>
          <w:tcPr>
            <w:tcW w:w="3383" w:type="dxa"/>
            <w:shd w:val="clear" w:color="auto" w:fill="F0F7F0"/>
            <w:noWrap/>
            <w:hideMark/>
          </w:tcPr>
          <w:p w14:paraId="1DB8A0CB" w14:textId="77777777" w:rsidR="00421B47" w:rsidRPr="00421B47" w:rsidRDefault="00421B47" w:rsidP="00421B47">
            <w:pPr>
              <w:pStyle w:val="TableText"/>
            </w:pPr>
            <w:r w:rsidRPr="00421B47">
              <w:t xml:space="preserve">Child behaviour questionnaire </w:t>
            </w:r>
          </w:p>
        </w:tc>
        <w:tc>
          <w:tcPr>
            <w:tcW w:w="1842" w:type="dxa"/>
            <w:shd w:val="clear" w:color="auto" w:fill="F0F7F0"/>
            <w:noWrap/>
            <w:hideMark/>
          </w:tcPr>
          <w:p w14:paraId="4EFD5B3F" w14:textId="77777777" w:rsidR="00421B47" w:rsidRPr="00421B47" w:rsidRDefault="00421B47" w:rsidP="00421B47">
            <w:pPr>
              <w:pStyle w:val="TableText"/>
            </w:pPr>
            <w:r w:rsidRPr="00421B47">
              <w:t> </w:t>
            </w:r>
          </w:p>
        </w:tc>
        <w:tc>
          <w:tcPr>
            <w:tcW w:w="2694" w:type="dxa"/>
            <w:shd w:val="clear" w:color="auto" w:fill="F0F7F0"/>
            <w:noWrap/>
            <w:hideMark/>
          </w:tcPr>
          <w:p w14:paraId="68A24F02" w14:textId="2C3D6D49" w:rsidR="00421B47" w:rsidRPr="00421B47" w:rsidRDefault="00421B47" w:rsidP="00421B47">
            <w:pPr>
              <w:pStyle w:val="TableText"/>
            </w:pPr>
            <w:r w:rsidRPr="00421B47">
              <w:t>Mean - 1.5</w:t>
            </w:r>
            <w:r w:rsidR="008E71B8">
              <w:t xml:space="preserve"> </w:t>
            </w:r>
            <w:r w:rsidRPr="00421B47">
              <w:t>SD, Mean - 2SD</w:t>
            </w:r>
          </w:p>
        </w:tc>
      </w:tr>
      <w:tr w:rsidR="00787DE7" w:rsidRPr="00421B47" w14:paraId="619F9552" w14:textId="77777777" w:rsidTr="00421B47">
        <w:trPr>
          <w:trHeight w:val="290"/>
        </w:trPr>
        <w:tc>
          <w:tcPr>
            <w:tcW w:w="1300" w:type="dxa"/>
            <w:shd w:val="clear" w:color="auto" w:fill="FFFFFF" w:themeFill="background1"/>
            <w:noWrap/>
            <w:hideMark/>
          </w:tcPr>
          <w:p w14:paraId="53FC2B8C" w14:textId="77777777" w:rsidR="00CF13AD" w:rsidRPr="00421B47" w:rsidRDefault="00CF13AD" w:rsidP="00421B47">
            <w:pPr>
              <w:pStyle w:val="TableText"/>
            </w:pPr>
            <w:r w:rsidRPr="00421B47">
              <w:t>2-year</w:t>
            </w:r>
          </w:p>
        </w:tc>
        <w:tc>
          <w:tcPr>
            <w:tcW w:w="3383" w:type="dxa"/>
            <w:shd w:val="clear" w:color="auto" w:fill="FFFFFF" w:themeFill="background1"/>
            <w:noWrap/>
            <w:hideMark/>
          </w:tcPr>
          <w:p w14:paraId="0C1F7F3E" w14:textId="340CC4BD" w:rsidR="00CF13AD" w:rsidRPr="00421B47" w:rsidRDefault="00CF13AD" w:rsidP="00421B47">
            <w:pPr>
              <w:pStyle w:val="TableText"/>
            </w:pPr>
            <w:r w:rsidRPr="00421B47">
              <w:t>Stack and Topple</w:t>
            </w:r>
            <w:r w:rsidR="008E71B8">
              <w:t xml:space="preserve"> task</w:t>
            </w:r>
          </w:p>
        </w:tc>
        <w:tc>
          <w:tcPr>
            <w:tcW w:w="1842" w:type="dxa"/>
            <w:shd w:val="clear" w:color="auto" w:fill="FFFFFF" w:themeFill="background1"/>
            <w:noWrap/>
            <w:hideMark/>
          </w:tcPr>
          <w:p w14:paraId="2F6117C9" w14:textId="77777777" w:rsidR="00CF13AD" w:rsidRPr="00421B47" w:rsidRDefault="00CF13AD" w:rsidP="00421B47">
            <w:pPr>
              <w:pStyle w:val="TableText"/>
            </w:pPr>
            <w:r w:rsidRPr="00421B47">
              <w:t> </w:t>
            </w:r>
          </w:p>
        </w:tc>
        <w:tc>
          <w:tcPr>
            <w:tcW w:w="2694" w:type="dxa"/>
            <w:shd w:val="clear" w:color="auto" w:fill="FFFFFF" w:themeFill="background1"/>
            <w:noWrap/>
            <w:hideMark/>
          </w:tcPr>
          <w:p w14:paraId="3ADA3E94" w14:textId="77777777" w:rsidR="00CF13AD" w:rsidRPr="00421B47" w:rsidRDefault="00CF13AD" w:rsidP="00421B47">
            <w:pPr>
              <w:pStyle w:val="TableText"/>
            </w:pPr>
            <w:r w:rsidRPr="00421B47">
              <w:t>Score &lt;= 2</w:t>
            </w:r>
          </w:p>
        </w:tc>
      </w:tr>
    </w:tbl>
    <w:p w14:paraId="038E9BD8" w14:textId="10FD56FB" w:rsidR="00CC2E7F" w:rsidRDefault="00CC2E7F" w:rsidP="00310D93">
      <w:pPr>
        <w:pStyle w:val="BodyText"/>
      </w:pPr>
    </w:p>
    <w:p w14:paraId="13E5465C" w14:textId="7F755065" w:rsidR="004E7575" w:rsidRPr="00625DD9" w:rsidRDefault="000D480E" w:rsidP="004E7575">
      <w:pPr>
        <w:pStyle w:val="Heading4"/>
        <w:spacing w:before="120"/>
        <w:rPr>
          <w:color w:val="206025"/>
        </w:rPr>
      </w:pPr>
      <w:r w:rsidRPr="00625DD9">
        <w:rPr>
          <w:color w:val="206025"/>
        </w:rPr>
        <w:t>Denominator</w:t>
      </w:r>
    </w:p>
    <w:p w14:paraId="081107AC" w14:textId="7D4CB208" w:rsidR="000D480E" w:rsidRDefault="000D480E" w:rsidP="00F83626">
      <w:r>
        <w:t xml:space="preserve">All mother-children dyads who completed the </w:t>
      </w:r>
      <w:r w:rsidR="0003572E">
        <w:t>8-year</w:t>
      </w:r>
      <w:r>
        <w:t xml:space="preserve"> </w:t>
      </w:r>
      <w:r w:rsidR="00CA1C4A">
        <w:t>DCW</w:t>
      </w:r>
      <w:r>
        <w:t>.</w:t>
      </w:r>
    </w:p>
    <w:p w14:paraId="0256D5EB" w14:textId="77777777" w:rsidR="00F83626" w:rsidRDefault="00F83626" w:rsidP="00F83626"/>
    <w:p w14:paraId="5E7FD795" w14:textId="77777777" w:rsidR="004E7575" w:rsidRPr="00625DD9" w:rsidRDefault="000D480E" w:rsidP="004E7575">
      <w:pPr>
        <w:pStyle w:val="Heading4"/>
        <w:spacing w:before="120"/>
        <w:rPr>
          <w:color w:val="206025"/>
        </w:rPr>
      </w:pPr>
      <w:r w:rsidRPr="00625DD9">
        <w:rPr>
          <w:color w:val="206025"/>
        </w:rPr>
        <w:t>Missing data</w:t>
      </w:r>
    </w:p>
    <w:p w14:paraId="61FEA6C9" w14:textId="4999BF3E" w:rsidR="00CC2E7F" w:rsidRDefault="004E7575" w:rsidP="00702DDB">
      <w:pPr>
        <w:pStyle w:val="ListBullet"/>
        <w:numPr>
          <w:ilvl w:val="0"/>
          <w:numId w:val="0"/>
        </w:numPr>
      </w:pPr>
      <w:r>
        <w:t>Imputation</w:t>
      </w:r>
      <w:r w:rsidR="000D480E">
        <w:t xml:space="preserve"> was considered for missing data based on McQuire et al</w:t>
      </w:r>
      <w:r w:rsidR="00FD4B9E">
        <w:t>.</w:t>
      </w:r>
      <w:r w:rsidR="00FD4B9E">
        <w:fldChar w:fldCharType="begin"/>
      </w:r>
      <w:r w:rsidR="00947E90">
        <w:instrText xml:space="preserve"> ADDIN ZOTERO_ITEM CSL_CITATION {"citationID":"AEXUrlHC","properties":{"formattedCitation":"\\super 14\\nosupersub{}","plainCitation":"14","noteIndex":0},"citationItems":[{"id":21,"uris":["http://zotero.org/groups/4503991/items/6NM5KWDC"],"itemData":{"id":21,"type":"article-journal","abstract":"Fetal alcohol spectrum disorders (FASDs) are lifelong disabilities caused by prenatal alcohol exposure. Prenatal alcohol use is common in the UK, but FASD prevalence was unknown. Prevalence estimates are essential for informing FASD prevention, identification and support., We applied novel screening algorithms to existing data to estimate the screening prevalence of FASD. Data were from a population-based cohort study (ALSPAC), which recruited pregnant women with expected delivery dates between 1991 and 1992 from the Bristol area of the UK. We evaluated different missing data strategies by comparing results from complete case, single imputation (which assumed that missing data indicated no exposure and no impairment), and multiple imputation methods., 6.0% of children screened positive for FASD in the analysis that used the single imputation method (total N = 13,495), 7.2% in complete case analysis (total N = 223) and 17.0% in the analysis with multiply imputed data (total N = 13,495). A positive FASD screen was more common among children of lower socioeconomic status and children from unplanned pregnancies. Our analyses showed that the complete case and single imputation methods that are commonly used in FASD prevalence studies are likely to underestimate FASD prevalence., Although not equivalent to a formal diagnosis, these screening prevalence estimates suggest that FASD is likely to be a significant public health concern in the UK. Given current patterns of alcohol consumption and recent changes in prenatal guidance, active case ascertainment studies are urgently needed to further clarify the current epidemiology of FASD in the general population of the UK., \n          \n            \n              •\n              Up to 79% of women consumed alcohol while pregnant.\n            \n            \n              •\n              Up to 17% of children screened positive for a fetal alcohol spectrum disorder (FASD).\n            \n            \n              •\n              Alcohol-related neurodevelopmental disorder was the most common FASD subtype.\n            \n            \n              •\n              Screening is not equivalent to formal diagnosis. Follow-up studies required.\n            \n            \n              •\n              A positive FASD screen was more common following unplanned pregnancy.","container-title":"Preventive Medicine","DOI":"10.1016/j.ypmed.2018.10.013","ISSN":"0091-7435","journalAbbreviation":"Prev Med","note":"PMID: 30503408\nPMCID: PMC6344226","page":"344-351","source":"PubMed Central","title":"Screening prevalence of fetal alcohol spectrum disorders in a region of the United Kingdom: A population-based birth-cohort study","title-short":"Screening prevalence of fetal alcohol spectrum disorders in a region of the United Kingdom","volume":"118","author":[{"family":"McQuire","given":"Cheryl"},{"family":"Mukherjee","given":"Raja"},{"family":"Hurt","given":"Lisa"},{"family":"Higgins","given":"Andrea"},{"family":"Greene","given":"Giles"},{"family":"Farewell","given":"Daniel"},{"family":"Kemp","given":"Alison"},{"family":"Paranjothy","given":"Shantini"}],"issued":{"date-parts":[["2019",1]]}}}],"schema":"https://github.com/citation-style-language/schema/raw/master/csl-citation.json"} </w:instrText>
      </w:r>
      <w:r w:rsidR="00FD4B9E">
        <w:fldChar w:fldCharType="separate"/>
      </w:r>
      <w:r w:rsidR="00947E90" w:rsidRPr="00947E90">
        <w:rPr>
          <w:rFonts w:ascii="Calibri" w:hAnsi="Calibri" w:cs="Calibri"/>
          <w:szCs w:val="24"/>
          <w:vertAlign w:val="superscript"/>
        </w:rPr>
        <w:t>14</w:t>
      </w:r>
      <w:r w:rsidR="00FD4B9E">
        <w:fldChar w:fldCharType="end"/>
      </w:r>
      <w:r w:rsidR="00FD4B9E">
        <w:t xml:space="preserve"> M</w:t>
      </w:r>
      <w:r w:rsidR="000D480E">
        <w:t xml:space="preserve">ultiple imputation and single imputation </w:t>
      </w:r>
      <w:r w:rsidR="00702DDB">
        <w:t xml:space="preserve">methods </w:t>
      </w:r>
      <w:r w:rsidR="000D480E">
        <w:t xml:space="preserve">were considered based on missingness. Imputation would </w:t>
      </w:r>
      <w:r w:rsidR="00702DDB">
        <w:t>have been</w:t>
      </w:r>
      <w:r w:rsidR="000D480E">
        <w:t xml:space="preserve"> very complex due to the number of measures being used </w:t>
      </w:r>
      <w:r w:rsidR="00702DDB">
        <w:t>at the</w:t>
      </w:r>
      <w:r w:rsidR="000D480E">
        <w:t xml:space="preserve"> </w:t>
      </w:r>
      <w:r w:rsidR="0003572E">
        <w:t>8-year</w:t>
      </w:r>
      <w:r w:rsidR="000D480E">
        <w:t xml:space="preserve"> DCW where there is greatest attrition. In this dataset there w</w:t>
      </w:r>
      <w:r w:rsidR="00702DDB">
        <w:t xml:space="preserve">as </w:t>
      </w:r>
      <w:r w:rsidR="000D480E">
        <w:t>a limited number of variables that could have been imputed as most had &gt;50% missingness. Previous research</w:t>
      </w:r>
      <w:r w:rsidR="000D480E" w:rsidRPr="00702DDB">
        <w:rPr>
          <w:vertAlign w:val="superscript"/>
        </w:rPr>
        <w:t>48</w:t>
      </w:r>
      <w:r w:rsidR="000D480E">
        <w:t xml:space="preserve"> has looked at all cognitive outcomes</w:t>
      </w:r>
      <w:r w:rsidR="00702DDB">
        <w:t xml:space="preserve"> from</w:t>
      </w:r>
      <w:r w:rsidR="000D480E">
        <w:t xml:space="preserve"> 9</w:t>
      </w:r>
      <w:r w:rsidR="00702DDB">
        <w:t>-</w:t>
      </w:r>
      <w:r w:rsidR="000D480E">
        <w:t xml:space="preserve">months to </w:t>
      </w:r>
      <w:r w:rsidR="00702DDB">
        <w:t>54-months</w:t>
      </w:r>
      <w:r w:rsidR="000D480E">
        <w:t xml:space="preserve"> in the </w:t>
      </w:r>
      <w:r w:rsidR="00702DDB" w:rsidRPr="00702DDB">
        <w:rPr>
          <w:i/>
          <w:iCs/>
        </w:rPr>
        <w:t>GUiNZ</w:t>
      </w:r>
      <w:r w:rsidR="00702DDB">
        <w:t xml:space="preserve"> s</w:t>
      </w:r>
      <w:r w:rsidR="000D480E">
        <w:t xml:space="preserve">tudy. </w:t>
      </w:r>
      <w:r w:rsidR="00702DDB">
        <w:t xml:space="preserve">Missing data in the cognitive outcomes </w:t>
      </w:r>
      <w:r w:rsidR="000D480E">
        <w:t xml:space="preserve">were </w:t>
      </w:r>
      <w:r w:rsidR="008E516F">
        <w:t xml:space="preserve">multiple </w:t>
      </w:r>
      <w:r w:rsidR="000D480E">
        <w:t xml:space="preserve">imputed </w:t>
      </w:r>
      <w:r w:rsidR="00702DDB">
        <w:t>via</w:t>
      </w:r>
      <w:r w:rsidR="000D480E">
        <w:t xml:space="preserve"> </w:t>
      </w:r>
      <w:r w:rsidR="008E516F">
        <w:t>m</w:t>
      </w:r>
      <w:r w:rsidR="008E516F" w:rsidRPr="008E516F">
        <w:t xml:space="preserve">ultivariate Imputation by </w:t>
      </w:r>
      <w:r w:rsidR="00864996">
        <w:t>c</w:t>
      </w:r>
      <w:r w:rsidR="008E516F" w:rsidRPr="008E516F">
        <w:t>hained Equations</w:t>
      </w:r>
      <w:r w:rsidR="008E516F">
        <w:t xml:space="preserve"> </w:t>
      </w:r>
      <w:r w:rsidR="00864996">
        <w:t xml:space="preserve">and </w:t>
      </w:r>
      <w:r w:rsidR="000D480E">
        <w:t xml:space="preserve">the </w:t>
      </w:r>
      <w:r w:rsidR="000A6F7A">
        <w:t>findings for factor analysis of cognitive outco</w:t>
      </w:r>
      <w:r w:rsidR="00472D96">
        <w:t xml:space="preserve">mes </w:t>
      </w:r>
      <w:r w:rsidR="000A6F7A">
        <w:t xml:space="preserve">with the imputed dataset </w:t>
      </w:r>
      <w:r w:rsidR="000D480E">
        <w:t>was compared with</w:t>
      </w:r>
      <w:r w:rsidR="00B3096A">
        <w:t xml:space="preserve"> the</w:t>
      </w:r>
      <w:r w:rsidR="000D480E">
        <w:t xml:space="preserve"> complete cases</w:t>
      </w:r>
      <w:r w:rsidR="000A6F7A">
        <w:t xml:space="preserve">. </w:t>
      </w:r>
      <w:r w:rsidR="00472D96">
        <w:t xml:space="preserve">While the numbers </w:t>
      </w:r>
      <w:r w:rsidR="000D480E">
        <w:t>were different</w:t>
      </w:r>
      <w:r w:rsidR="00472D96">
        <w:t xml:space="preserve">, results </w:t>
      </w:r>
      <w:r w:rsidR="000D480E">
        <w:t xml:space="preserve">were similar in the sense of how </w:t>
      </w:r>
      <w:r w:rsidR="00472D96">
        <w:t xml:space="preserve">cognitive outcomes </w:t>
      </w:r>
      <w:r w:rsidR="000D480E">
        <w:t>grouped together</w:t>
      </w:r>
      <w:r w:rsidR="001C5083">
        <w:t>, suggesting comparable findings</w:t>
      </w:r>
      <w:r w:rsidR="000D480E">
        <w:t>.</w:t>
      </w:r>
    </w:p>
    <w:p w14:paraId="584B1E20" w14:textId="58595955" w:rsidR="004E7575" w:rsidRDefault="004E7575" w:rsidP="004E7575"/>
    <w:p w14:paraId="76C4FE39" w14:textId="77777777" w:rsidR="00F83626" w:rsidRDefault="00F83626" w:rsidP="004E7575"/>
    <w:p w14:paraId="64FE4591" w14:textId="50945F06" w:rsidR="000D480E" w:rsidRPr="00625DD9" w:rsidRDefault="000D480E">
      <w:pPr>
        <w:pStyle w:val="Heading2"/>
        <w:rPr>
          <w:color w:val="206025"/>
        </w:rPr>
      </w:pPr>
      <w:bookmarkStart w:id="64" w:name="_Toc96007946"/>
      <w:bookmarkStart w:id="65" w:name="_Toc109393066"/>
      <w:r w:rsidRPr="00625DD9">
        <w:rPr>
          <w:rFonts w:eastAsia="Calibri"/>
          <w:color w:val="206025"/>
        </w:rPr>
        <w:t>Analyses</w:t>
      </w:r>
      <w:bookmarkEnd w:id="64"/>
      <w:bookmarkEnd w:id="65"/>
    </w:p>
    <w:p w14:paraId="670E390D" w14:textId="77777777" w:rsidR="004E7575" w:rsidRDefault="004E7575" w:rsidP="004E7575"/>
    <w:p w14:paraId="0E156759" w14:textId="6B597EB2" w:rsidR="000D480E" w:rsidRDefault="000D480E" w:rsidP="000D480E">
      <w:pPr>
        <w:pStyle w:val="BodyText"/>
      </w:pPr>
      <w:r w:rsidRPr="009162C8">
        <w:t xml:space="preserve">Analyses were undertaken using R (version 4.0 and 4.0.2), R studio and Excel (version 2002 and 2016).  </w:t>
      </w:r>
    </w:p>
    <w:p w14:paraId="635E61A2" w14:textId="77777777" w:rsidR="000D480E" w:rsidRPr="009162C8" w:rsidRDefault="000D480E" w:rsidP="000D480E">
      <w:pPr>
        <w:pStyle w:val="BodyText"/>
        <w:rPr>
          <w:lang w:val="en-US" w:eastAsia="x-none"/>
        </w:rPr>
      </w:pPr>
    </w:p>
    <w:p w14:paraId="662A6C30" w14:textId="3E340B7A" w:rsidR="000D480E" w:rsidRPr="00625DD9" w:rsidRDefault="000D480E" w:rsidP="00136601">
      <w:pPr>
        <w:pStyle w:val="Heading3"/>
        <w:rPr>
          <w:color w:val="206025"/>
        </w:rPr>
      </w:pPr>
      <w:bookmarkStart w:id="66" w:name="_Toc96007947"/>
      <w:bookmarkStart w:id="67" w:name="_Toc109393067"/>
      <w:r w:rsidRPr="00625DD9">
        <w:rPr>
          <w:color w:val="206025"/>
        </w:rPr>
        <w:t>Summary statistics</w:t>
      </w:r>
      <w:bookmarkEnd w:id="66"/>
      <w:bookmarkEnd w:id="67"/>
    </w:p>
    <w:p w14:paraId="740CEA13" w14:textId="77777777" w:rsidR="004E7575" w:rsidRPr="00625DD9" w:rsidRDefault="000D480E" w:rsidP="004E7575">
      <w:pPr>
        <w:pStyle w:val="Heading4"/>
        <w:spacing w:before="120"/>
        <w:rPr>
          <w:color w:val="206025"/>
        </w:rPr>
      </w:pPr>
      <w:r w:rsidRPr="00625DD9">
        <w:rPr>
          <w:color w:val="206025"/>
        </w:rPr>
        <w:t>Univariate descriptive statistics</w:t>
      </w:r>
    </w:p>
    <w:p w14:paraId="048569BF" w14:textId="0608BF76" w:rsidR="000D480E" w:rsidRPr="009162C8" w:rsidRDefault="004E7575" w:rsidP="000D480E">
      <w:pPr>
        <w:pStyle w:val="BodyText"/>
        <w:rPr>
          <w:lang w:val="en-US"/>
        </w:rPr>
      </w:pPr>
      <w:r>
        <w:rPr>
          <w:lang w:val="en-US"/>
        </w:rPr>
        <w:t>F</w:t>
      </w:r>
      <w:r w:rsidR="000D480E" w:rsidRPr="009162C8">
        <w:rPr>
          <w:lang w:val="en-US"/>
        </w:rPr>
        <w:t>requencies, percentages, means and standard deviations, medians and interquartile ranges were used to explore the data:</w:t>
      </w:r>
    </w:p>
    <w:p w14:paraId="0D3684FA" w14:textId="23FE3369" w:rsidR="000D480E" w:rsidRPr="009162C8" w:rsidRDefault="000D480E" w:rsidP="000D480E">
      <w:pPr>
        <w:pStyle w:val="ListBullet"/>
      </w:pPr>
      <w:r w:rsidRPr="009162C8">
        <w:t>Univariate distribution of neurocognitive and prenatal alcohol exposure variables</w:t>
      </w:r>
    </w:p>
    <w:p w14:paraId="7F983452" w14:textId="6A0705E7" w:rsidR="000D480E" w:rsidRPr="009162C8" w:rsidRDefault="000D480E" w:rsidP="004E7575">
      <w:pPr>
        <w:pStyle w:val="ListBullet"/>
        <w:spacing w:after="0"/>
      </w:pPr>
      <w:r w:rsidRPr="009162C8">
        <w:t>Univariate distribution of socio-demographic factors and known confounders of FASD in children</w:t>
      </w:r>
    </w:p>
    <w:p w14:paraId="6A323946" w14:textId="77777777" w:rsidR="000D480E" w:rsidRDefault="000D480E" w:rsidP="004E7575">
      <w:pPr>
        <w:rPr>
          <w:lang w:val="en-US"/>
        </w:rPr>
      </w:pPr>
    </w:p>
    <w:p w14:paraId="738F14D8" w14:textId="77777777" w:rsidR="004E7575" w:rsidRPr="00625DD9" w:rsidRDefault="000D480E" w:rsidP="004E7575">
      <w:pPr>
        <w:pStyle w:val="Heading4"/>
        <w:spacing w:before="120"/>
        <w:rPr>
          <w:color w:val="206025"/>
        </w:rPr>
      </w:pPr>
      <w:r w:rsidRPr="00625DD9">
        <w:rPr>
          <w:color w:val="206025"/>
        </w:rPr>
        <w:lastRenderedPageBreak/>
        <w:t>Bivariate descriptive statistics</w:t>
      </w:r>
    </w:p>
    <w:p w14:paraId="0D1C3543" w14:textId="531F9E8D" w:rsidR="000D480E" w:rsidRPr="009162C8" w:rsidRDefault="004E7575" w:rsidP="000D480E">
      <w:pPr>
        <w:pStyle w:val="BodyText"/>
      </w:pPr>
      <w:r w:rsidRPr="00A813FA">
        <w:rPr>
          <w:lang w:val="en-US"/>
        </w:rPr>
        <w:t>D</w:t>
      </w:r>
      <w:r w:rsidR="000D480E" w:rsidRPr="4036504A">
        <w:rPr>
          <w:lang w:val="en-US"/>
        </w:rPr>
        <w:t xml:space="preserve">epending on the format of the variables, the following metrics and statistical tests were used: </w:t>
      </w:r>
      <w:r w:rsidR="000D480E">
        <w:t xml:space="preserve">Chi Square tests, risk ratios and contingency tables were used if both variables are categorical. Means, standard deviations, </w:t>
      </w:r>
      <w:r w:rsidR="00F71347">
        <w:t>t</w:t>
      </w:r>
      <w:r w:rsidR="000D480E">
        <w:t xml:space="preserve">-tests and One-way ANOVA were used to explore the association between a categorical and a </w:t>
      </w:r>
      <w:r w:rsidR="001521FF">
        <w:t>continuous</w:t>
      </w:r>
      <w:r w:rsidR="000D480E">
        <w:t xml:space="preserve"> variable. The following bivariate descriptive statistics were undertaken:</w:t>
      </w:r>
    </w:p>
    <w:p w14:paraId="0E340E67" w14:textId="07ADFFE1" w:rsidR="000D480E" w:rsidRPr="009162C8" w:rsidRDefault="000D480E" w:rsidP="000D480E">
      <w:pPr>
        <w:pStyle w:val="ListBullet"/>
        <w:rPr>
          <w:lang w:val="en-US"/>
        </w:rPr>
      </w:pPr>
      <w:r w:rsidRPr="009162C8">
        <w:t>Neurocognitive outcomes and prenatal alcohol exposure variables</w:t>
      </w:r>
    </w:p>
    <w:p w14:paraId="7E194EB2" w14:textId="393E05E6" w:rsidR="000D480E" w:rsidRPr="00686D3B" w:rsidRDefault="000D480E" w:rsidP="000D480E">
      <w:pPr>
        <w:pStyle w:val="ListBullet"/>
        <w:rPr>
          <w:lang w:val="en-US"/>
        </w:rPr>
      </w:pPr>
      <w:r w:rsidRPr="009162C8">
        <w:t>Neurocognitive outcomes by the socio-demographic factors</w:t>
      </w:r>
    </w:p>
    <w:p w14:paraId="2BECF53B" w14:textId="77777777" w:rsidR="000D480E" w:rsidRPr="0089267F" w:rsidRDefault="000D480E" w:rsidP="000D480E">
      <w:pPr>
        <w:pStyle w:val="ListBullet"/>
        <w:rPr>
          <w:lang w:val="en-US"/>
        </w:rPr>
      </w:pPr>
      <w:r>
        <w:t>Prenatal alcohol exposure and diagnosed developmental conditions</w:t>
      </w:r>
    </w:p>
    <w:p w14:paraId="3C88A7EF" w14:textId="77777777" w:rsidR="000D480E" w:rsidRPr="009162C8" w:rsidRDefault="000D480E" w:rsidP="000D480E">
      <w:pPr>
        <w:pStyle w:val="ListBullet"/>
        <w:rPr>
          <w:lang w:val="en-US"/>
        </w:rPr>
      </w:pPr>
      <w:r>
        <w:t>Prenatal alcohol exposure and household trauma</w:t>
      </w:r>
    </w:p>
    <w:p w14:paraId="619F4AF2" w14:textId="6B9F50C2" w:rsidR="000D480E" w:rsidRPr="009162C8" w:rsidRDefault="000D480E" w:rsidP="004E7575">
      <w:pPr>
        <w:pStyle w:val="ListBullet"/>
        <w:spacing w:after="0"/>
        <w:rPr>
          <w:lang w:val="en-US"/>
        </w:rPr>
      </w:pPr>
      <w:r w:rsidRPr="009162C8">
        <w:t>Association</w:t>
      </w:r>
      <w:r w:rsidR="00945815">
        <w:t>s</w:t>
      </w:r>
      <w:r w:rsidRPr="009162C8">
        <w:t xml:space="preserve"> between the prenatal alcohol exposure and the neurocognitive outcomes variables</w:t>
      </w:r>
    </w:p>
    <w:p w14:paraId="370B1EED" w14:textId="77777777" w:rsidR="000D480E" w:rsidRPr="009162C8" w:rsidRDefault="000D480E" w:rsidP="000D480E">
      <w:pPr>
        <w:ind w:left="709"/>
        <w:rPr>
          <w:lang w:val="en-US"/>
        </w:rPr>
      </w:pPr>
    </w:p>
    <w:p w14:paraId="40AE2AFC" w14:textId="350E9623" w:rsidR="000D480E" w:rsidRPr="00625DD9" w:rsidRDefault="000D480E" w:rsidP="00136601">
      <w:pPr>
        <w:pStyle w:val="Heading3"/>
        <w:rPr>
          <w:color w:val="206025"/>
          <w:lang w:val="en-US"/>
        </w:rPr>
      </w:pPr>
      <w:bookmarkStart w:id="68" w:name="_Toc96007948"/>
      <w:bookmarkStart w:id="69" w:name="_Toc109393068"/>
      <w:r w:rsidRPr="00625DD9">
        <w:rPr>
          <w:color w:val="206025"/>
          <w:lang w:val="en-US"/>
        </w:rPr>
        <w:t>Estimate</w:t>
      </w:r>
      <w:r w:rsidR="006B5A55" w:rsidRPr="00625DD9">
        <w:rPr>
          <w:color w:val="206025"/>
          <w:lang w:val="en-US"/>
        </w:rPr>
        <w:t>d</w:t>
      </w:r>
      <w:r w:rsidRPr="00625DD9">
        <w:rPr>
          <w:color w:val="206025"/>
          <w:lang w:val="en-US"/>
        </w:rPr>
        <w:t xml:space="preserve"> prevalence of those children that might meet criteria for assessment for FASD</w:t>
      </w:r>
      <w:bookmarkEnd w:id="68"/>
      <w:bookmarkEnd w:id="69"/>
    </w:p>
    <w:p w14:paraId="7D65D16C" w14:textId="77777777" w:rsidR="000D480E" w:rsidRDefault="000D480E" w:rsidP="000D480E">
      <w:pPr>
        <w:pStyle w:val="BodyText"/>
        <w:rPr>
          <w:lang w:val="en-US"/>
        </w:rPr>
      </w:pPr>
    </w:p>
    <w:p w14:paraId="354856B9" w14:textId="38F534B6" w:rsidR="000D480E" w:rsidRDefault="000D480E" w:rsidP="000D480E">
      <w:pPr>
        <w:pStyle w:val="BodyText"/>
        <w:rPr>
          <w:lang w:val="en-US"/>
        </w:rPr>
      </w:pPr>
      <w:r w:rsidRPr="009162C8">
        <w:rPr>
          <w:lang w:val="en-US"/>
        </w:rPr>
        <w:t>The prevalence of those children that might need assessment for FASD or other neurodevelopmental impairments was planned to be analy</w:t>
      </w:r>
      <w:r w:rsidR="001131A5">
        <w:rPr>
          <w:lang w:val="en-US"/>
        </w:rPr>
        <w:t>s</w:t>
      </w:r>
      <w:r w:rsidRPr="009162C8">
        <w:rPr>
          <w:lang w:val="en-US"/>
        </w:rPr>
        <w:t xml:space="preserve">ed by combining the numbers of children with prenatal alcohol exposure plus the number of neurocognitive impairments using NIH </w:t>
      </w:r>
      <w:r w:rsidR="001131A5">
        <w:rPr>
          <w:lang w:val="en-US"/>
        </w:rPr>
        <w:t>T</w:t>
      </w:r>
      <w:r w:rsidRPr="009162C8">
        <w:rPr>
          <w:lang w:val="en-US"/>
        </w:rPr>
        <w:t>oolbox</w:t>
      </w:r>
      <w:r w:rsidR="001131A5">
        <w:rPr>
          <w:lang w:val="en-US"/>
        </w:rPr>
        <w:t xml:space="preserve"> Cognition Battery</w:t>
      </w:r>
      <w:r w:rsidRPr="009162C8">
        <w:rPr>
          <w:lang w:val="en-US"/>
        </w:rPr>
        <w:t xml:space="preserve">, Vineland </w:t>
      </w:r>
      <w:r w:rsidR="001131A5" w:rsidRPr="001131A5">
        <w:rPr>
          <w:lang w:val="en-US"/>
        </w:rPr>
        <w:t xml:space="preserve">Adaptive Behaviour Scales (socialisation domain) </w:t>
      </w:r>
      <w:r w:rsidRPr="009162C8">
        <w:rPr>
          <w:lang w:val="en-US"/>
        </w:rPr>
        <w:t>and SDQ based on L</w:t>
      </w:r>
      <w:r w:rsidR="001131A5">
        <w:rPr>
          <w:lang w:val="en-US"/>
        </w:rPr>
        <w:t>L</w:t>
      </w:r>
      <w:r w:rsidRPr="009162C8">
        <w:rPr>
          <w:lang w:val="en-US"/>
        </w:rPr>
        <w:t xml:space="preserve"> screening criteria for inclusion in case ascertainment, divided by the total number of children in the cohort sample.</w:t>
      </w:r>
      <w:r>
        <w:rPr>
          <w:lang w:val="en-US"/>
        </w:rPr>
        <w:t xml:space="preserve"> </w:t>
      </w:r>
      <w:r w:rsidRPr="005328DA">
        <w:rPr>
          <w:lang w:val="en-US"/>
        </w:rPr>
        <w:t>This was adapted as per below:</w:t>
      </w:r>
    </w:p>
    <w:p w14:paraId="5273F8D0" w14:textId="77777777" w:rsidR="005E2ACA" w:rsidRPr="005328DA" w:rsidRDefault="005E2ACA" w:rsidP="000D480E">
      <w:pPr>
        <w:pStyle w:val="BodyText"/>
        <w:rPr>
          <w:lang w:val="en-US"/>
        </w:rPr>
      </w:pPr>
    </w:p>
    <w:p w14:paraId="65F3068D" w14:textId="09689845" w:rsidR="000D480E" w:rsidRPr="00625DD9" w:rsidRDefault="000D480E" w:rsidP="006C06A6">
      <w:pPr>
        <w:pStyle w:val="Heading3"/>
        <w:rPr>
          <w:color w:val="206025"/>
        </w:rPr>
      </w:pPr>
      <w:bookmarkStart w:id="70" w:name="_Toc109393069"/>
      <w:r w:rsidRPr="00625DD9">
        <w:rPr>
          <w:color w:val="206025"/>
        </w:rPr>
        <w:t>Current study inclusion criteria</w:t>
      </w:r>
      <w:bookmarkEnd w:id="70"/>
    </w:p>
    <w:p w14:paraId="5F093A8D" w14:textId="77777777" w:rsidR="005E2ACA" w:rsidRDefault="005E2ACA" w:rsidP="004E7575"/>
    <w:p w14:paraId="374F313B" w14:textId="0CA63343" w:rsidR="000D480E" w:rsidRPr="005328DA" w:rsidRDefault="000D480E" w:rsidP="000D480E">
      <w:pPr>
        <w:pStyle w:val="Default"/>
        <w:rPr>
          <w:rFonts w:asciiTheme="minorHAnsi" w:hAnsiTheme="minorHAnsi" w:cstheme="minorHAnsi"/>
          <w:color w:val="auto"/>
          <w:sz w:val="22"/>
          <w:szCs w:val="22"/>
        </w:rPr>
      </w:pPr>
      <w:r w:rsidRPr="005328DA">
        <w:rPr>
          <w:rFonts w:asciiTheme="minorHAnsi" w:hAnsiTheme="minorHAnsi" w:cstheme="minorHAnsi"/>
          <w:color w:val="auto"/>
          <w:sz w:val="22"/>
          <w:szCs w:val="22"/>
        </w:rPr>
        <w:t>The screening criteria for significant neurodevelopmental/cognitive impairment for children in the main cohort at 8 years was a range of children based on both:</w:t>
      </w:r>
    </w:p>
    <w:p w14:paraId="1B37B085" w14:textId="352C1F41" w:rsidR="000D480E" w:rsidRPr="005328DA" w:rsidRDefault="000D480E" w:rsidP="005E2ACA">
      <w:pPr>
        <w:pStyle w:val="ListBullet"/>
      </w:pPr>
      <w:r w:rsidRPr="005328DA">
        <w:t xml:space="preserve">Children </w:t>
      </w:r>
      <w:r w:rsidR="00BF0D56">
        <w:t>who</w:t>
      </w:r>
      <w:r w:rsidRPr="005328DA">
        <w:t xml:space="preserve"> had 2 or more impairments based on a cut</w:t>
      </w:r>
      <w:r w:rsidR="00BF0D56">
        <w:t>-</w:t>
      </w:r>
      <w:r w:rsidRPr="005328DA">
        <w:t xml:space="preserve">off of 2 </w:t>
      </w:r>
      <w:r w:rsidR="00BF0D56">
        <w:t>SD</w:t>
      </w:r>
      <w:r w:rsidRPr="005328DA">
        <w:t xml:space="preserve"> below the normative score</w:t>
      </w:r>
    </w:p>
    <w:p w14:paraId="427BAF2A" w14:textId="4DBC6FB1" w:rsidR="000D480E" w:rsidRPr="005328DA" w:rsidRDefault="000D480E" w:rsidP="005E2ACA">
      <w:pPr>
        <w:pStyle w:val="ListBullet"/>
        <w:spacing w:after="0"/>
      </w:pPr>
      <w:r w:rsidRPr="005328DA">
        <w:t>Children that had 2 or more impairments based on a cut</w:t>
      </w:r>
      <w:r w:rsidR="00BF0D56">
        <w:t>-</w:t>
      </w:r>
      <w:r w:rsidRPr="005328DA">
        <w:t xml:space="preserve">off of 1.5 </w:t>
      </w:r>
      <w:r w:rsidR="00BF0D56">
        <w:t>SD</w:t>
      </w:r>
      <w:r w:rsidRPr="005328DA">
        <w:t xml:space="preserve"> below the normative score </w:t>
      </w:r>
    </w:p>
    <w:p w14:paraId="1DFBB7B9" w14:textId="77777777" w:rsidR="000D480E" w:rsidRPr="005328DA" w:rsidRDefault="000D480E" w:rsidP="004E7575"/>
    <w:p w14:paraId="5CC40966" w14:textId="2920597F" w:rsidR="000D480E" w:rsidRDefault="000D480E" w:rsidP="005E2ACA">
      <w:pPr>
        <w:pStyle w:val="BodyText"/>
      </w:pPr>
      <w:r w:rsidRPr="005E2ACA">
        <w:t>Alcohol exposure was not included in the screening criteria at LL</w:t>
      </w:r>
      <w:r w:rsidR="00C7436C">
        <w:t xml:space="preserve">- </w:t>
      </w:r>
      <w:r w:rsidRPr="005E2ACA">
        <w:t>therefore we planned to measure the numbers and proportions with and without alcohol exposure.</w:t>
      </w:r>
    </w:p>
    <w:p w14:paraId="385B42F2" w14:textId="77777777" w:rsidR="00600943" w:rsidRDefault="00600943" w:rsidP="005E2ACA">
      <w:pPr>
        <w:pStyle w:val="BodyText"/>
      </w:pPr>
    </w:p>
    <w:p w14:paraId="20743E09" w14:textId="77777777" w:rsidR="00600943" w:rsidRPr="005E2ACA" w:rsidRDefault="00600943" w:rsidP="005E2ACA">
      <w:pPr>
        <w:pStyle w:val="BodyText"/>
      </w:pPr>
    </w:p>
    <w:p w14:paraId="67A97C0C" w14:textId="77777777" w:rsidR="000D480E" w:rsidRPr="005328DA" w:rsidRDefault="000D480E" w:rsidP="004E7575">
      <w:pPr>
        <w:rPr>
          <w:lang w:val="en-US"/>
        </w:rPr>
      </w:pPr>
      <w:bookmarkStart w:id="71" w:name="_Toc96007949"/>
    </w:p>
    <w:p w14:paraId="6C08CB12" w14:textId="70F480F1" w:rsidR="000D480E" w:rsidRPr="00625DD9" w:rsidRDefault="000D480E" w:rsidP="006C06A6">
      <w:pPr>
        <w:pStyle w:val="Heading3"/>
        <w:rPr>
          <w:color w:val="206025"/>
          <w:lang w:val="en-US"/>
        </w:rPr>
      </w:pPr>
      <w:bookmarkStart w:id="72" w:name="_Toc109393070"/>
      <w:r w:rsidRPr="00625DD9">
        <w:rPr>
          <w:color w:val="206025"/>
          <w:lang w:val="en-US"/>
        </w:rPr>
        <w:lastRenderedPageBreak/>
        <w:t>Sensitivity analysis</w:t>
      </w:r>
      <w:bookmarkEnd w:id="71"/>
      <w:bookmarkEnd w:id="72"/>
    </w:p>
    <w:p w14:paraId="68ABA61F" w14:textId="77777777" w:rsidR="005E2ACA" w:rsidRDefault="005E2ACA" w:rsidP="004E7575">
      <w:pPr>
        <w:rPr>
          <w:lang w:val="en-US"/>
        </w:rPr>
      </w:pPr>
    </w:p>
    <w:p w14:paraId="28637544" w14:textId="1BFEBF91" w:rsidR="000D480E" w:rsidRPr="009162C8" w:rsidRDefault="000D480E" w:rsidP="005E2ACA">
      <w:pPr>
        <w:pStyle w:val="BodyText"/>
        <w:rPr>
          <w:lang w:val="en-US"/>
        </w:rPr>
      </w:pPr>
      <w:r w:rsidRPr="067F31FC">
        <w:rPr>
          <w:lang w:val="en-US"/>
        </w:rPr>
        <w:t xml:space="preserve">Bias in the sample </w:t>
      </w:r>
      <w:r>
        <w:rPr>
          <w:rFonts w:eastAsiaTheme="minorHAnsi"/>
          <w:lang w:val="en-US"/>
        </w:rPr>
        <w:t>was</w:t>
      </w:r>
      <w:r w:rsidRPr="067F31FC">
        <w:rPr>
          <w:lang w:val="en-US"/>
        </w:rPr>
        <w:t xml:space="preserve"> checked by comparing the sample in this study at the original cohort using chi square for known co-existing factors related to FASD and sociodemographic factors</w:t>
      </w:r>
      <w:r w:rsidR="00C7436C">
        <w:rPr>
          <w:lang w:val="en-US"/>
        </w:rPr>
        <w:t xml:space="preserve">: </w:t>
      </w:r>
      <w:r w:rsidRPr="067F31FC">
        <w:rPr>
          <w:lang w:val="en-US"/>
        </w:rPr>
        <w:t>ethnicity</w:t>
      </w:r>
      <w:r w:rsidR="00C7436C">
        <w:rPr>
          <w:lang w:val="en-US"/>
        </w:rPr>
        <w:t xml:space="preserve">; </w:t>
      </w:r>
      <w:r w:rsidRPr="067F31FC">
        <w:rPr>
          <w:lang w:val="en-US"/>
        </w:rPr>
        <w:t>maternal alcohol consumption</w:t>
      </w:r>
      <w:r w:rsidR="00C7436C">
        <w:rPr>
          <w:lang w:val="en-US"/>
        </w:rPr>
        <w:t>;</w:t>
      </w:r>
      <w:r w:rsidRPr="067F31FC">
        <w:rPr>
          <w:lang w:val="en-US"/>
        </w:rPr>
        <w:t xml:space="preserve"> maternal education</w:t>
      </w:r>
      <w:r w:rsidRPr="009162C8">
        <w:rPr>
          <w:rFonts w:eastAsiaTheme="minorHAnsi"/>
          <w:lang w:val="en-US"/>
        </w:rPr>
        <w:t>.</w:t>
      </w:r>
      <w:r w:rsidRPr="067F31FC">
        <w:rPr>
          <w:lang w:val="en-US"/>
        </w:rPr>
        <w:t xml:space="preserve"> </w:t>
      </w:r>
    </w:p>
    <w:p w14:paraId="0A9671C5" w14:textId="77777777" w:rsidR="000D480E" w:rsidRPr="009162C8" w:rsidRDefault="000D480E" w:rsidP="005E2ACA">
      <w:pPr>
        <w:pStyle w:val="BodyText"/>
        <w:rPr>
          <w:lang w:val="en-US"/>
        </w:rPr>
      </w:pPr>
      <w:bookmarkStart w:id="73" w:name="_Toc96007950"/>
    </w:p>
    <w:p w14:paraId="489751A8" w14:textId="6F03950F" w:rsidR="000D480E" w:rsidRPr="00625DD9" w:rsidRDefault="000D480E" w:rsidP="006C06A6">
      <w:pPr>
        <w:pStyle w:val="Heading3"/>
        <w:rPr>
          <w:color w:val="206025"/>
          <w:lang w:val="en-US"/>
        </w:rPr>
      </w:pPr>
      <w:bookmarkStart w:id="74" w:name="_Toc109393071"/>
      <w:r w:rsidRPr="00625DD9">
        <w:rPr>
          <w:color w:val="206025"/>
          <w:lang w:val="en-US"/>
        </w:rPr>
        <w:t>Multivariate Models</w:t>
      </w:r>
      <w:bookmarkEnd w:id="73"/>
      <w:bookmarkEnd w:id="74"/>
    </w:p>
    <w:p w14:paraId="7024719F" w14:textId="1C10E096" w:rsidR="000D480E" w:rsidRDefault="000D480E" w:rsidP="000D480E">
      <w:pPr>
        <w:spacing w:before="120"/>
        <w:rPr>
          <w:rFonts w:eastAsia="Calibri"/>
        </w:rPr>
      </w:pPr>
      <w:r w:rsidRPr="009162C8">
        <w:rPr>
          <w:rFonts w:eastAsia="Calibri"/>
        </w:rPr>
        <w:t xml:space="preserve">A multivariate generalised logistic model </w:t>
      </w:r>
      <w:r>
        <w:rPr>
          <w:rFonts w:eastAsia="Calibri"/>
        </w:rPr>
        <w:t>was</w:t>
      </w:r>
      <w:r w:rsidRPr="009162C8">
        <w:rPr>
          <w:rFonts w:eastAsia="Calibri"/>
        </w:rPr>
        <w:t xml:space="preserve"> developed of the primary outcomes, adjusting for key socio-demographic characteristics, and known confounders of FASD in children.</w:t>
      </w:r>
    </w:p>
    <w:p w14:paraId="4E848E7E" w14:textId="77777777" w:rsidR="005E2ACA" w:rsidRPr="009162C8" w:rsidRDefault="005E2ACA" w:rsidP="004E7575">
      <w:pPr>
        <w:rPr>
          <w:lang w:val="en-US"/>
        </w:rPr>
      </w:pPr>
    </w:p>
    <w:p w14:paraId="4127C790" w14:textId="4E5B53DC" w:rsidR="000D480E" w:rsidRPr="00625DD9" w:rsidRDefault="000D480E" w:rsidP="005E2ACA">
      <w:pPr>
        <w:pStyle w:val="Heading3"/>
        <w:rPr>
          <w:color w:val="206025"/>
          <w:lang w:val="en-US" w:eastAsia="en-NZ"/>
        </w:rPr>
      </w:pPr>
      <w:bookmarkStart w:id="75" w:name="_Toc109393072"/>
      <w:r w:rsidRPr="00625DD9">
        <w:rPr>
          <w:color w:val="206025"/>
          <w:lang w:eastAsia="en-NZ"/>
        </w:rPr>
        <w:t>Procedure</w:t>
      </w:r>
      <w:bookmarkEnd w:id="75"/>
      <w:r w:rsidRPr="00625DD9">
        <w:rPr>
          <w:color w:val="206025"/>
          <w:lang w:val="en-US" w:eastAsia="en-NZ"/>
        </w:rPr>
        <w:t> </w:t>
      </w:r>
    </w:p>
    <w:p w14:paraId="20AD01D4" w14:textId="77777777" w:rsidR="005E2ACA" w:rsidRPr="009162C8" w:rsidRDefault="005E2ACA" w:rsidP="004E7575">
      <w:pPr>
        <w:rPr>
          <w:lang w:val="en-US" w:eastAsia="en-NZ"/>
        </w:rPr>
      </w:pPr>
    </w:p>
    <w:p w14:paraId="2E1FC13F" w14:textId="39F43144" w:rsidR="000D480E" w:rsidRPr="009162C8" w:rsidRDefault="000D480E" w:rsidP="005E2ACA">
      <w:pPr>
        <w:pStyle w:val="BodyText"/>
        <w:rPr>
          <w:lang w:val="en-US" w:eastAsia="en-NZ"/>
        </w:rPr>
      </w:pPr>
      <w:r w:rsidRPr="009162C8">
        <w:rPr>
          <w:lang w:val="en-US" w:eastAsia="en-NZ"/>
        </w:rPr>
        <w:t xml:space="preserve">For each outcome, a univariate regression model was fitted for each potential covariate separately. The univariate model </w:t>
      </w:r>
      <w:r w:rsidR="00FE6760">
        <w:rPr>
          <w:lang w:val="en-US" w:eastAsia="en-NZ"/>
        </w:rPr>
        <w:t>was</w:t>
      </w:r>
      <w:r w:rsidRPr="009162C8">
        <w:rPr>
          <w:lang w:val="en-US" w:eastAsia="en-NZ"/>
        </w:rPr>
        <w:t xml:space="preserve"> considered as significant if the p-value of the covariate </w:t>
      </w:r>
      <w:r>
        <w:rPr>
          <w:lang w:val="en-US" w:eastAsia="en-NZ"/>
        </w:rPr>
        <w:t>was</w:t>
      </w:r>
      <w:r w:rsidRPr="009162C8">
        <w:rPr>
          <w:lang w:val="en-US" w:eastAsia="en-NZ"/>
        </w:rPr>
        <w:t xml:space="preserve"> &lt; 0.1.  </w:t>
      </w:r>
    </w:p>
    <w:p w14:paraId="653C63AF" w14:textId="41938A40" w:rsidR="000D480E" w:rsidRDefault="000D480E" w:rsidP="005E2ACA">
      <w:pPr>
        <w:pStyle w:val="BodyText"/>
        <w:rPr>
          <w:lang w:val="en-US" w:eastAsia="en-NZ"/>
        </w:rPr>
      </w:pPr>
      <w:r w:rsidRPr="009162C8">
        <w:rPr>
          <w:lang w:val="en-US" w:eastAsia="en-NZ"/>
        </w:rPr>
        <w:t xml:space="preserve">For each outcome, a final multivariate model was fitted, with the significant covariates from each univariate model. Variables in </w:t>
      </w:r>
      <w:r w:rsidRPr="6EF23ED3">
        <w:rPr>
          <w:lang w:val="en-US" w:eastAsia="en-NZ"/>
        </w:rPr>
        <w:t>th</w:t>
      </w:r>
      <w:r w:rsidR="60727C44" w:rsidRPr="6EF23ED3">
        <w:rPr>
          <w:lang w:val="en-US" w:eastAsia="en-NZ"/>
        </w:rPr>
        <w:t>is</w:t>
      </w:r>
      <w:r w:rsidRPr="009162C8">
        <w:rPr>
          <w:lang w:val="en-US" w:eastAsia="en-NZ"/>
        </w:rPr>
        <w:t xml:space="preserve"> final multivariate model </w:t>
      </w:r>
      <w:r w:rsidR="00A81E24">
        <w:rPr>
          <w:lang w:val="en-US" w:eastAsia="en-NZ"/>
        </w:rPr>
        <w:t xml:space="preserve">were </w:t>
      </w:r>
      <w:r w:rsidRPr="009162C8">
        <w:rPr>
          <w:lang w:val="en-US" w:eastAsia="en-NZ"/>
        </w:rPr>
        <w:t xml:space="preserve">considered significant </w:t>
      </w:r>
      <w:r w:rsidR="00A81E24">
        <w:rPr>
          <w:lang w:val="en-US" w:eastAsia="en-NZ"/>
        </w:rPr>
        <w:t xml:space="preserve">at level </w:t>
      </w:r>
      <w:r w:rsidRPr="009162C8">
        <w:rPr>
          <w:lang w:val="en-US" w:eastAsia="en-NZ"/>
        </w:rPr>
        <w:t xml:space="preserve">p &lt; 0.05. Continuous outcomes were modelled using linear regression models. Other </w:t>
      </w:r>
      <w:r w:rsidR="00A81E24">
        <w:rPr>
          <w:lang w:val="en-US" w:eastAsia="en-NZ"/>
        </w:rPr>
        <w:t>general linear model</w:t>
      </w:r>
      <w:r w:rsidRPr="009162C8">
        <w:rPr>
          <w:lang w:val="en-US" w:eastAsia="en-NZ"/>
        </w:rPr>
        <w:t xml:space="preserve">s </w:t>
      </w:r>
      <w:r w:rsidR="00A81E24">
        <w:rPr>
          <w:lang w:val="en-US" w:eastAsia="en-NZ"/>
        </w:rPr>
        <w:t>were</w:t>
      </w:r>
      <w:r w:rsidRPr="009162C8">
        <w:rPr>
          <w:lang w:val="en-US" w:eastAsia="en-NZ"/>
        </w:rPr>
        <w:t xml:space="preserve"> considered for non-continuous outcomes, such as logistic regression model</w:t>
      </w:r>
      <w:r w:rsidR="00A81E24">
        <w:rPr>
          <w:lang w:val="en-US" w:eastAsia="en-NZ"/>
        </w:rPr>
        <w:t>s</w:t>
      </w:r>
      <w:r w:rsidRPr="009162C8">
        <w:rPr>
          <w:lang w:val="en-US" w:eastAsia="en-NZ"/>
        </w:rPr>
        <w:t xml:space="preserve"> or ordinal model</w:t>
      </w:r>
      <w:r w:rsidR="00746780">
        <w:rPr>
          <w:lang w:val="en-US" w:eastAsia="en-NZ"/>
        </w:rPr>
        <w:t>s</w:t>
      </w:r>
      <w:r w:rsidRPr="009162C8">
        <w:rPr>
          <w:lang w:val="en-US" w:eastAsia="en-NZ"/>
        </w:rPr>
        <w:t xml:space="preserve"> (cumulative link model). </w:t>
      </w:r>
    </w:p>
    <w:p w14:paraId="39A7F335" w14:textId="77777777" w:rsidR="004E7575" w:rsidRDefault="004E7575" w:rsidP="00F83626"/>
    <w:p w14:paraId="58C92742" w14:textId="509D3285" w:rsidR="000D480E" w:rsidRPr="00625DD9" w:rsidRDefault="000D480E" w:rsidP="00A6165F">
      <w:pPr>
        <w:pStyle w:val="Heading4"/>
        <w:rPr>
          <w:color w:val="206025"/>
        </w:rPr>
      </w:pPr>
      <w:r w:rsidRPr="00625DD9">
        <w:rPr>
          <w:color w:val="206025"/>
        </w:rPr>
        <w:t>Alcohol exposure variables predicting neurocognitive and behavioural outcomes:</w:t>
      </w:r>
    </w:p>
    <w:p w14:paraId="27593C02" w14:textId="77777777" w:rsidR="000D480E" w:rsidRPr="00A6165F" w:rsidRDefault="000D480E" w:rsidP="00F83626">
      <w:pPr>
        <w:pStyle w:val="ListParagraph"/>
        <w:numPr>
          <w:ilvl w:val="0"/>
          <w:numId w:val="26"/>
        </w:numPr>
        <w:spacing w:after="60"/>
        <w:ind w:left="426" w:hanging="426"/>
      </w:pPr>
      <w:r w:rsidRPr="00A6165F">
        <w:t xml:space="preserve">At 8 years: </w:t>
      </w:r>
    </w:p>
    <w:p w14:paraId="255FDDBD" w14:textId="4849CD0C" w:rsidR="000D480E" w:rsidRPr="009162C8" w:rsidRDefault="000D480E" w:rsidP="00A6165F">
      <w:pPr>
        <w:pStyle w:val="ListParagraph"/>
        <w:widowControl/>
        <w:numPr>
          <w:ilvl w:val="3"/>
          <w:numId w:val="14"/>
        </w:numPr>
        <w:tabs>
          <w:tab w:val="clear" w:pos="928"/>
          <w:tab w:val="clear" w:pos="929"/>
        </w:tabs>
        <w:adjustRightInd w:val="0"/>
        <w:spacing w:before="60" w:after="60"/>
        <w:ind w:left="851" w:hanging="425"/>
      </w:pPr>
      <w:r w:rsidRPr="009162C8">
        <w:t>Highest accuracy outcomes</w:t>
      </w:r>
      <w:r w:rsidR="00746780">
        <w:t>:</w:t>
      </w:r>
    </w:p>
    <w:p w14:paraId="69CA5A4C" w14:textId="7BC29C81" w:rsidR="000D480E" w:rsidRPr="009162C8" w:rsidRDefault="000D480E" w:rsidP="00A6165F">
      <w:pPr>
        <w:pStyle w:val="ListParagraph"/>
        <w:widowControl/>
        <w:numPr>
          <w:ilvl w:val="4"/>
          <w:numId w:val="15"/>
        </w:numPr>
        <w:tabs>
          <w:tab w:val="clear" w:pos="928"/>
          <w:tab w:val="clear" w:pos="929"/>
        </w:tabs>
        <w:adjustRightInd w:val="0"/>
        <w:spacing w:before="60" w:after="60"/>
        <w:ind w:left="1344" w:hanging="252"/>
      </w:pPr>
      <w:r w:rsidRPr="009162C8">
        <w:t>NIH Toolbox</w:t>
      </w:r>
      <w:r w:rsidR="00746780">
        <w:t xml:space="preserve"> Cognition Battery</w:t>
      </w:r>
      <w:r w:rsidRPr="009162C8">
        <w:t xml:space="preserve"> </w:t>
      </w:r>
    </w:p>
    <w:p w14:paraId="12F7101F" w14:textId="3E09099D" w:rsidR="000D480E" w:rsidRPr="009162C8" w:rsidRDefault="00746780" w:rsidP="00A6165F">
      <w:pPr>
        <w:pStyle w:val="ListParagraph"/>
        <w:widowControl/>
        <w:numPr>
          <w:ilvl w:val="4"/>
          <w:numId w:val="15"/>
        </w:numPr>
        <w:tabs>
          <w:tab w:val="clear" w:pos="928"/>
          <w:tab w:val="clear" w:pos="929"/>
        </w:tabs>
        <w:adjustRightInd w:val="0"/>
        <w:spacing w:before="60" w:after="60"/>
        <w:ind w:left="1344" w:hanging="252"/>
      </w:pPr>
      <w:bookmarkStart w:id="76" w:name="_Hlk107237563"/>
      <w:r w:rsidRPr="00746780">
        <w:t>Vineland Adaptive Behaviour Scales socialisation domain</w:t>
      </w:r>
    </w:p>
    <w:bookmarkEnd w:id="76"/>
    <w:p w14:paraId="2B322811" w14:textId="77777777" w:rsidR="000D480E" w:rsidRPr="009162C8" w:rsidRDefault="000D480E" w:rsidP="00A6165F">
      <w:pPr>
        <w:pStyle w:val="ListParagraph"/>
        <w:widowControl/>
        <w:numPr>
          <w:ilvl w:val="4"/>
          <w:numId w:val="15"/>
        </w:numPr>
        <w:tabs>
          <w:tab w:val="clear" w:pos="928"/>
          <w:tab w:val="clear" w:pos="929"/>
        </w:tabs>
        <w:adjustRightInd w:val="0"/>
        <w:spacing w:before="60" w:after="60"/>
        <w:ind w:left="1344" w:hanging="252"/>
      </w:pPr>
      <w:r w:rsidRPr="009162C8">
        <w:t>SDQ</w:t>
      </w:r>
    </w:p>
    <w:p w14:paraId="3E37CD7F" w14:textId="19A538E3" w:rsidR="000D480E" w:rsidRPr="009162C8" w:rsidRDefault="000D480E" w:rsidP="00A6165F">
      <w:pPr>
        <w:pStyle w:val="ListParagraph"/>
        <w:widowControl/>
        <w:numPr>
          <w:ilvl w:val="3"/>
          <w:numId w:val="14"/>
        </w:numPr>
        <w:tabs>
          <w:tab w:val="clear" w:pos="928"/>
          <w:tab w:val="clear" w:pos="929"/>
        </w:tabs>
        <w:adjustRightInd w:val="0"/>
        <w:spacing w:before="60" w:after="60"/>
        <w:ind w:left="851" w:hanging="425"/>
      </w:pPr>
      <w:r w:rsidRPr="009162C8">
        <w:t>Lower accuracy/priority outcomes</w:t>
      </w:r>
      <w:r w:rsidR="00746780">
        <w:t>:</w:t>
      </w:r>
      <w:r w:rsidRPr="009162C8">
        <w:t xml:space="preserve"> </w:t>
      </w:r>
    </w:p>
    <w:p w14:paraId="7DD35940" w14:textId="6DF12F93" w:rsidR="000D480E" w:rsidRPr="009162C8" w:rsidRDefault="000D480E" w:rsidP="00A6165F">
      <w:pPr>
        <w:pStyle w:val="ListParagraph"/>
        <w:widowControl/>
        <w:numPr>
          <w:ilvl w:val="4"/>
          <w:numId w:val="16"/>
        </w:numPr>
        <w:tabs>
          <w:tab w:val="clear" w:pos="928"/>
          <w:tab w:val="clear" w:pos="929"/>
        </w:tabs>
        <w:adjustRightInd w:val="0"/>
        <w:spacing w:before="60" w:after="60"/>
        <w:ind w:left="1344" w:hanging="238"/>
      </w:pPr>
      <w:r w:rsidRPr="009162C8">
        <w:t xml:space="preserve">Harter scale </w:t>
      </w:r>
    </w:p>
    <w:p w14:paraId="3013DD78" w14:textId="58BAFB49" w:rsidR="000D480E" w:rsidRPr="009162C8" w:rsidRDefault="00A6165F" w:rsidP="00A6165F">
      <w:pPr>
        <w:pStyle w:val="ListParagraph"/>
        <w:widowControl/>
        <w:numPr>
          <w:ilvl w:val="4"/>
          <w:numId w:val="16"/>
        </w:numPr>
        <w:tabs>
          <w:tab w:val="clear" w:pos="928"/>
          <w:tab w:val="clear" w:pos="929"/>
        </w:tabs>
        <w:adjustRightInd w:val="0"/>
        <w:spacing w:before="60" w:after="60"/>
        <w:ind w:left="1344" w:hanging="238"/>
      </w:pPr>
      <w:r>
        <w:t>P</w:t>
      </w:r>
      <w:r w:rsidR="000D480E" w:rsidRPr="009162C8">
        <w:t xml:space="preserve">arental satisfaction with learning </w:t>
      </w:r>
    </w:p>
    <w:p w14:paraId="052409C2" w14:textId="77777777" w:rsidR="000D480E" w:rsidRPr="009162C8" w:rsidRDefault="000D480E" w:rsidP="00A6165F">
      <w:pPr>
        <w:pStyle w:val="ListParagraph"/>
        <w:widowControl/>
        <w:numPr>
          <w:ilvl w:val="4"/>
          <w:numId w:val="16"/>
        </w:numPr>
        <w:tabs>
          <w:tab w:val="clear" w:pos="928"/>
          <w:tab w:val="clear" w:pos="929"/>
        </w:tabs>
        <w:adjustRightInd w:val="0"/>
        <w:spacing w:before="60" w:after="60"/>
        <w:ind w:left="1344" w:hanging="238"/>
      </w:pPr>
      <w:r w:rsidRPr="009162C8">
        <w:t xml:space="preserve">Mother report of ADHD at 8 years, </w:t>
      </w:r>
    </w:p>
    <w:p w14:paraId="058F3B35" w14:textId="32560C48" w:rsidR="000D480E" w:rsidRPr="009162C8" w:rsidRDefault="000D480E" w:rsidP="00A6165F">
      <w:pPr>
        <w:pStyle w:val="ListParagraph"/>
        <w:widowControl/>
        <w:numPr>
          <w:ilvl w:val="4"/>
          <w:numId w:val="16"/>
        </w:numPr>
        <w:tabs>
          <w:tab w:val="clear" w:pos="928"/>
          <w:tab w:val="clear" w:pos="929"/>
        </w:tabs>
        <w:adjustRightInd w:val="0"/>
        <w:spacing w:before="60" w:after="60"/>
        <w:ind w:left="1344" w:hanging="238"/>
      </w:pPr>
      <w:r w:rsidRPr="009162C8">
        <w:t xml:space="preserve">Learning difficulties </w:t>
      </w:r>
    </w:p>
    <w:p w14:paraId="62DF13CE" w14:textId="6E3F76E7" w:rsidR="000D480E" w:rsidRPr="009162C8" w:rsidRDefault="000D480E" w:rsidP="00A6165F">
      <w:pPr>
        <w:pStyle w:val="ListParagraph"/>
        <w:widowControl/>
        <w:numPr>
          <w:ilvl w:val="4"/>
          <w:numId w:val="16"/>
        </w:numPr>
        <w:tabs>
          <w:tab w:val="clear" w:pos="928"/>
          <w:tab w:val="clear" w:pos="929"/>
        </w:tabs>
        <w:adjustRightInd w:val="0"/>
        <w:spacing w:before="60" w:after="60"/>
        <w:ind w:left="1344" w:hanging="238"/>
      </w:pPr>
      <w:r w:rsidRPr="009162C8">
        <w:t xml:space="preserve">Autistic Spectrum Disorder at 2 </w:t>
      </w:r>
      <w:r w:rsidR="00746780">
        <w:t>to</w:t>
      </w:r>
      <w:r w:rsidRPr="009162C8">
        <w:t xml:space="preserve"> 8 years </w:t>
      </w:r>
    </w:p>
    <w:p w14:paraId="23079E7A" w14:textId="2DB05E40" w:rsidR="000D480E" w:rsidRPr="009162C8" w:rsidRDefault="000D480E" w:rsidP="00A6165F">
      <w:pPr>
        <w:pStyle w:val="ListParagraph"/>
        <w:widowControl/>
        <w:numPr>
          <w:ilvl w:val="4"/>
          <w:numId w:val="16"/>
        </w:numPr>
        <w:tabs>
          <w:tab w:val="clear" w:pos="928"/>
          <w:tab w:val="clear" w:pos="929"/>
        </w:tabs>
        <w:adjustRightInd w:val="0"/>
        <w:spacing w:before="60" w:after="60"/>
        <w:ind w:left="1344" w:hanging="238"/>
      </w:pPr>
      <w:r w:rsidRPr="009162C8">
        <w:t xml:space="preserve">PROMIS </w:t>
      </w:r>
      <w:r w:rsidR="00746780">
        <w:t>anxiety scale</w:t>
      </w:r>
    </w:p>
    <w:p w14:paraId="76578396" w14:textId="77777777" w:rsidR="000D480E" w:rsidRPr="009162C8" w:rsidRDefault="000D480E" w:rsidP="00F83626">
      <w:pPr>
        <w:pStyle w:val="ListParagraph"/>
        <w:spacing w:after="60"/>
        <w:ind w:left="426" w:hanging="426"/>
      </w:pPr>
      <w:r w:rsidRPr="009162C8">
        <w:t xml:space="preserve">At 4.5 years lower accuracy/priority outcomes: </w:t>
      </w:r>
    </w:p>
    <w:p w14:paraId="16600675" w14:textId="621C8614" w:rsidR="000D480E" w:rsidRPr="009162C8" w:rsidRDefault="000D480E" w:rsidP="00A6165F">
      <w:pPr>
        <w:pStyle w:val="ListParagraph"/>
        <w:widowControl/>
        <w:numPr>
          <w:ilvl w:val="4"/>
          <w:numId w:val="17"/>
        </w:numPr>
        <w:tabs>
          <w:tab w:val="clear" w:pos="928"/>
          <w:tab w:val="clear" w:pos="929"/>
        </w:tabs>
        <w:adjustRightInd w:val="0"/>
        <w:spacing w:before="60" w:after="60"/>
        <w:ind w:left="1330" w:hanging="224"/>
      </w:pPr>
      <w:r w:rsidRPr="009162C8">
        <w:t xml:space="preserve">DIBELS </w:t>
      </w:r>
    </w:p>
    <w:p w14:paraId="7CE47ECE" w14:textId="7B509C62" w:rsidR="000D480E" w:rsidRPr="009162C8" w:rsidRDefault="000D480E" w:rsidP="00A6165F">
      <w:pPr>
        <w:pStyle w:val="ListParagraph"/>
        <w:widowControl/>
        <w:numPr>
          <w:ilvl w:val="4"/>
          <w:numId w:val="17"/>
        </w:numPr>
        <w:tabs>
          <w:tab w:val="clear" w:pos="928"/>
          <w:tab w:val="clear" w:pos="929"/>
        </w:tabs>
        <w:adjustRightInd w:val="0"/>
        <w:spacing w:before="60" w:after="60"/>
        <w:ind w:left="1330" w:hanging="224"/>
      </w:pPr>
      <w:r w:rsidRPr="009162C8">
        <w:lastRenderedPageBreak/>
        <w:t xml:space="preserve">PROLL </w:t>
      </w:r>
    </w:p>
    <w:p w14:paraId="64E1AFE7" w14:textId="1DA8462C" w:rsidR="000D480E" w:rsidRPr="009162C8" w:rsidRDefault="000D480E" w:rsidP="00A6165F">
      <w:pPr>
        <w:pStyle w:val="ListParagraph"/>
        <w:widowControl/>
        <w:numPr>
          <w:ilvl w:val="4"/>
          <w:numId w:val="17"/>
        </w:numPr>
        <w:tabs>
          <w:tab w:val="clear" w:pos="928"/>
          <w:tab w:val="clear" w:pos="929"/>
        </w:tabs>
        <w:adjustRightInd w:val="0"/>
        <w:spacing w:before="60" w:after="60"/>
        <w:ind w:left="1330" w:hanging="224"/>
      </w:pPr>
      <w:r w:rsidRPr="009162C8">
        <w:t>P</w:t>
      </w:r>
      <w:r w:rsidR="00746780">
        <w:t>PVT</w:t>
      </w:r>
      <w:r w:rsidRPr="009162C8">
        <w:t xml:space="preserve"> </w:t>
      </w:r>
    </w:p>
    <w:p w14:paraId="41260F8D" w14:textId="5B98C167" w:rsidR="000D480E" w:rsidRPr="009162C8" w:rsidRDefault="000D480E" w:rsidP="00A6165F">
      <w:pPr>
        <w:pStyle w:val="ListParagraph"/>
        <w:widowControl/>
        <w:numPr>
          <w:ilvl w:val="4"/>
          <w:numId w:val="17"/>
        </w:numPr>
        <w:tabs>
          <w:tab w:val="clear" w:pos="928"/>
          <w:tab w:val="clear" w:pos="929"/>
        </w:tabs>
        <w:adjustRightInd w:val="0"/>
        <w:spacing w:before="60" w:after="60"/>
        <w:ind w:left="1330" w:hanging="224"/>
      </w:pPr>
      <w:r w:rsidRPr="009162C8">
        <w:t xml:space="preserve">Handclap task </w:t>
      </w:r>
    </w:p>
    <w:p w14:paraId="6C2F7DDF" w14:textId="0E4067D5" w:rsidR="000D480E" w:rsidRPr="009162C8" w:rsidRDefault="000D480E" w:rsidP="00A6165F">
      <w:pPr>
        <w:pStyle w:val="ListParagraph"/>
        <w:widowControl/>
        <w:numPr>
          <w:ilvl w:val="4"/>
          <w:numId w:val="17"/>
        </w:numPr>
        <w:tabs>
          <w:tab w:val="clear" w:pos="928"/>
          <w:tab w:val="clear" w:pos="929"/>
        </w:tabs>
        <w:adjustRightInd w:val="0"/>
        <w:spacing w:before="60" w:after="60"/>
        <w:ind w:left="1330" w:hanging="224"/>
      </w:pPr>
      <w:r w:rsidRPr="009162C8">
        <w:t xml:space="preserve">Affective knowledge task </w:t>
      </w:r>
    </w:p>
    <w:p w14:paraId="74FCB232" w14:textId="57DC20EE" w:rsidR="000D480E" w:rsidRPr="009162C8" w:rsidRDefault="000D480E" w:rsidP="00A6165F">
      <w:pPr>
        <w:pStyle w:val="ListParagraph"/>
        <w:widowControl/>
        <w:numPr>
          <w:ilvl w:val="4"/>
          <w:numId w:val="17"/>
        </w:numPr>
        <w:tabs>
          <w:tab w:val="clear" w:pos="928"/>
          <w:tab w:val="clear" w:pos="929"/>
        </w:tabs>
        <w:adjustRightInd w:val="0"/>
        <w:spacing w:before="60" w:after="60"/>
        <w:ind w:left="1330" w:hanging="224"/>
      </w:pPr>
      <w:r w:rsidRPr="009162C8">
        <w:t xml:space="preserve">Child Behaviour Questionnaire </w:t>
      </w:r>
    </w:p>
    <w:p w14:paraId="1D4D0E72" w14:textId="77777777" w:rsidR="000D480E" w:rsidRPr="009162C8" w:rsidRDefault="000D480E" w:rsidP="00A6165F">
      <w:pPr>
        <w:pStyle w:val="ListParagraph"/>
        <w:widowControl/>
        <w:numPr>
          <w:ilvl w:val="4"/>
          <w:numId w:val="17"/>
        </w:numPr>
        <w:tabs>
          <w:tab w:val="clear" w:pos="928"/>
          <w:tab w:val="clear" w:pos="929"/>
        </w:tabs>
        <w:adjustRightInd w:val="0"/>
        <w:spacing w:before="60" w:after="60"/>
        <w:ind w:left="1330" w:hanging="224"/>
      </w:pPr>
      <w:r w:rsidRPr="009162C8">
        <w:t>Gross Motor Function Scale</w:t>
      </w:r>
    </w:p>
    <w:p w14:paraId="302FDCA5" w14:textId="72842F08" w:rsidR="000D480E" w:rsidRPr="009162C8" w:rsidRDefault="000D480E" w:rsidP="00F83626">
      <w:pPr>
        <w:pStyle w:val="ListParagraph"/>
        <w:spacing w:after="60"/>
        <w:ind w:left="426" w:hanging="426"/>
      </w:pPr>
      <w:r w:rsidRPr="009162C8">
        <w:t>A</w:t>
      </w:r>
      <w:r w:rsidR="00A6165F">
        <w:t>t</w:t>
      </w:r>
      <w:r w:rsidRPr="009162C8">
        <w:t xml:space="preserve"> 2 years lower accuracy/priority outcome: </w:t>
      </w:r>
    </w:p>
    <w:p w14:paraId="37306661" w14:textId="40101E35" w:rsidR="000D480E" w:rsidRPr="009162C8" w:rsidRDefault="000D480E" w:rsidP="00A6165F">
      <w:pPr>
        <w:pStyle w:val="ListParagraph"/>
        <w:widowControl/>
        <w:numPr>
          <w:ilvl w:val="4"/>
          <w:numId w:val="18"/>
        </w:numPr>
        <w:tabs>
          <w:tab w:val="clear" w:pos="928"/>
          <w:tab w:val="clear" w:pos="929"/>
        </w:tabs>
        <w:adjustRightInd w:val="0"/>
        <w:spacing w:before="60" w:after="60"/>
        <w:ind w:left="1344" w:hanging="238"/>
      </w:pPr>
      <w:r w:rsidRPr="009162C8">
        <w:t>Stack and Topple</w:t>
      </w:r>
      <w:r w:rsidR="00746780">
        <w:t xml:space="preserve"> task</w:t>
      </w:r>
      <w:r w:rsidRPr="009162C8">
        <w:t xml:space="preserve"> </w:t>
      </w:r>
    </w:p>
    <w:p w14:paraId="56D4792B" w14:textId="417CFB8C" w:rsidR="000D480E" w:rsidRPr="009162C8" w:rsidRDefault="000D480E" w:rsidP="00F83626">
      <w:pPr>
        <w:pStyle w:val="ListParagraph"/>
        <w:spacing w:after="60"/>
        <w:ind w:left="426" w:hanging="426"/>
      </w:pPr>
      <w:r w:rsidRPr="009162C8">
        <w:t xml:space="preserve">Outcomes both continuous and dichotomised 1,5, 2.0 SD below mean, </w:t>
      </w:r>
      <w:r w:rsidR="00576887" w:rsidRPr="00576887">
        <w:t>3rd percentile</w:t>
      </w:r>
    </w:p>
    <w:p w14:paraId="30394FF9" w14:textId="72CB0246" w:rsidR="000D480E" w:rsidRPr="009162C8" w:rsidRDefault="000D480E" w:rsidP="00F83626">
      <w:pPr>
        <w:pStyle w:val="ListParagraph"/>
        <w:spacing w:after="60"/>
        <w:ind w:left="426" w:hanging="426"/>
      </w:pPr>
      <w:r w:rsidRPr="009162C8">
        <w:t>Controlling for covariates</w:t>
      </w:r>
      <w:r w:rsidR="00576887">
        <w:t>:</w:t>
      </w:r>
      <w:r w:rsidRPr="009162C8">
        <w:t xml:space="preserve"> </w:t>
      </w:r>
    </w:p>
    <w:p w14:paraId="21BDC5C5" w14:textId="71231E27" w:rsidR="000D480E" w:rsidRPr="009162C8" w:rsidRDefault="000D480E" w:rsidP="00A6165F">
      <w:pPr>
        <w:pStyle w:val="ListParagraph"/>
        <w:widowControl/>
        <w:numPr>
          <w:ilvl w:val="4"/>
          <w:numId w:val="19"/>
        </w:numPr>
        <w:tabs>
          <w:tab w:val="clear" w:pos="928"/>
          <w:tab w:val="clear" w:pos="929"/>
        </w:tabs>
        <w:adjustRightInd w:val="0"/>
        <w:spacing w:before="60" w:after="60"/>
        <w:ind w:left="1276" w:hanging="170"/>
      </w:pPr>
      <w:r w:rsidRPr="009162C8">
        <w:t xml:space="preserve">age </w:t>
      </w:r>
    </w:p>
    <w:p w14:paraId="0858E6E5" w14:textId="6B48BF91" w:rsidR="000D480E" w:rsidRPr="009162C8" w:rsidRDefault="000D480E" w:rsidP="00A6165F">
      <w:pPr>
        <w:pStyle w:val="ListParagraph"/>
        <w:widowControl/>
        <w:numPr>
          <w:ilvl w:val="4"/>
          <w:numId w:val="19"/>
        </w:numPr>
        <w:tabs>
          <w:tab w:val="clear" w:pos="928"/>
          <w:tab w:val="clear" w:pos="929"/>
        </w:tabs>
        <w:adjustRightInd w:val="0"/>
        <w:spacing w:before="60" w:after="60"/>
        <w:ind w:left="1276" w:hanging="170"/>
      </w:pPr>
      <w:r w:rsidRPr="009162C8">
        <w:t xml:space="preserve">sex at birth </w:t>
      </w:r>
    </w:p>
    <w:p w14:paraId="559E87E0" w14:textId="60EA1230" w:rsidR="000D480E" w:rsidRPr="009162C8" w:rsidRDefault="000D480E" w:rsidP="00A6165F">
      <w:pPr>
        <w:pStyle w:val="ListParagraph"/>
        <w:widowControl/>
        <w:numPr>
          <w:ilvl w:val="4"/>
          <w:numId w:val="19"/>
        </w:numPr>
        <w:tabs>
          <w:tab w:val="clear" w:pos="928"/>
          <w:tab w:val="clear" w:pos="929"/>
        </w:tabs>
        <w:adjustRightInd w:val="0"/>
        <w:spacing w:before="60" w:after="60"/>
        <w:ind w:left="1276" w:hanging="170"/>
      </w:pPr>
      <w:r w:rsidRPr="009162C8">
        <w:t xml:space="preserve">maternal education </w:t>
      </w:r>
    </w:p>
    <w:p w14:paraId="3DCF8E6B" w14:textId="0EC8A6AA" w:rsidR="000D480E" w:rsidRPr="009162C8" w:rsidRDefault="000D480E" w:rsidP="00A6165F">
      <w:pPr>
        <w:pStyle w:val="ListParagraph"/>
        <w:widowControl/>
        <w:numPr>
          <w:ilvl w:val="4"/>
          <w:numId w:val="19"/>
        </w:numPr>
        <w:tabs>
          <w:tab w:val="clear" w:pos="928"/>
          <w:tab w:val="clear" w:pos="929"/>
        </w:tabs>
        <w:adjustRightInd w:val="0"/>
        <w:spacing w:before="60" w:after="60"/>
        <w:ind w:left="1276" w:hanging="170"/>
      </w:pPr>
      <w:r w:rsidRPr="009162C8">
        <w:t xml:space="preserve">preterm delivery </w:t>
      </w:r>
    </w:p>
    <w:p w14:paraId="5E9763E1" w14:textId="3CD26B21" w:rsidR="000D480E" w:rsidRPr="009162C8" w:rsidRDefault="4AF33B31" w:rsidP="00A6165F">
      <w:pPr>
        <w:pStyle w:val="ListParagraph"/>
        <w:widowControl/>
        <w:numPr>
          <w:ilvl w:val="4"/>
          <w:numId w:val="19"/>
        </w:numPr>
        <w:tabs>
          <w:tab w:val="clear" w:pos="928"/>
          <w:tab w:val="clear" w:pos="929"/>
        </w:tabs>
        <w:adjustRightInd w:val="0"/>
        <w:spacing w:before="60" w:after="60"/>
        <w:ind w:left="1276" w:hanging="170"/>
      </w:pPr>
      <w:r>
        <w:t xml:space="preserve">NZDep </w:t>
      </w:r>
    </w:p>
    <w:p w14:paraId="4C33B42B" w14:textId="5C48EC45" w:rsidR="000D480E" w:rsidRPr="009162C8" w:rsidRDefault="000D480E" w:rsidP="00A6165F">
      <w:pPr>
        <w:pStyle w:val="ListParagraph"/>
        <w:widowControl/>
        <w:numPr>
          <w:ilvl w:val="4"/>
          <w:numId w:val="19"/>
        </w:numPr>
        <w:tabs>
          <w:tab w:val="clear" w:pos="928"/>
          <w:tab w:val="clear" w:pos="929"/>
        </w:tabs>
        <w:adjustRightInd w:val="0"/>
        <w:spacing w:before="60" w:after="60"/>
        <w:ind w:left="1276" w:hanging="170"/>
      </w:pPr>
      <w:r w:rsidRPr="009162C8">
        <w:t xml:space="preserve">history of trauma </w:t>
      </w:r>
    </w:p>
    <w:p w14:paraId="7693AEDC" w14:textId="77777777" w:rsidR="000D480E" w:rsidRPr="009162C8" w:rsidRDefault="000D480E" w:rsidP="00A6165F">
      <w:pPr>
        <w:pStyle w:val="ListParagraph"/>
        <w:widowControl/>
        <w:numPr>
          <w:ilvl w:val="4"/>
          <w:numId w:val="19"/>
        </w:numPr>
        <w:tabs>
          <w:tab w:val="clear" w:pos="928"/>
          <w:tab w:val="clear" w:pos="929"/>
        </w:tabs>
        <w:adjustRightInd w:val="0"/>
        <w:spacing w:before="60" w:after="60"/>
        <w:ind w:left="1276" w:hanging="170"/>
      </w:pPr>
      <w:r w:rsidRPr="009162C8">
        <w:t>Planned pregnancy y/n</w:t>
      </w:r>
    </w:p>
    <w:p w14:paraId="1AA81494" w14:textId="5EE158B0" w:rsidR="000D480E" w:rsidRPr="009162C8" w:rsidRDefault="000D480E" w:rsidP="00F83626">
      <w:pPr>
        <w:pStyle w:val="ListParagraph"/>
        <w:spacing w:after="60"/>
        <w:ind w:left="426" w:hanging="426"/>
      </w:pPr>
      <w:r w:rsidRPr="009162C8">
        <w:t>For total cohort and subset for each main ethnic group</w:t>
      </w:r>
      <w:r w:rsidR="00576887">
        <w:t>:</w:t>
      </w:r>
      <w:r w:rsidRPr="009162C8">
        <w:t xml:space="preserve"> </w:t>
      </w:r>
      <w:r w:rsidRPr="00A6165F">
        <w:t>Māori</w:t>
      </w:r>
      <w:r w:rsidR="00576887">
        <w:t>;</w:t>
      </w:r>
      <w:r w:rsidRPr="00A6165F">
        <w:t xml:space="preserve"> Pacific</w:t>
      </w:r>
      <w:r w:rsidR="00576887">
        <w:t>;</w:t>
      </w:r>
      <w:r w:rsidRPr="00A6165F">
        <w:t xml:space="preserve"> </w:t>
      </w:r>
      <w:r w:rsidR="00576887">
        <w:t xml:space="preserve">Asian; </w:t>
      </w:r>
      <w:r w:rsidRPr="00A6165F">
        <w:t xml:space="preserve">New Zealand European </w:t>
      </w:r>
      <w:r w:rsidRPr="009162C8">
        <w:t>(total response mother report</w:t>
      </w:r>
      <w:r w:rsidR="00576887">
        <w:t>ed child ethnicity</w:t>
      </w:r>
      <w:r w:rsidRPr="009162C8">
        <w:t xml:space="preserve"> at </w:t>
      </w:r>
      <w:r w:rsidR="00576887">
        <w:t>54-months</w:t>
      </w:r>
      <w:r w:rsidRPr="009162C8">
        <w:t>, if sample size allowed)</w:t>
      </w:r>
    </w:p>
    <w:p w14:paraId="3D2A1F8C" w14:textId="77777777" w:rsidR="000D480E" w:rsidRPr="009162C8" w:rsidRDefault="000D480E" w:rsidP="000D480E">
      <w:pPr>
        <w:adjustRightInd w:val="0"/>
        <w:spacing w:line="240" w:lineRule="auto"/>
        <w:ind w:left="180"/>
        <w:rPr>
          <w:rFonts w:eastAsia="Times New Roman"/>
          <w:lang w:val="en-US" w:eastAsia="en-NZ"/>
        </w:rPr>
      </w:pPr>
    </w:p>
    <w:p w14:paraId="14091707" w14:textId="77777777" w:rsidR="000D480E" w:rsidRPr="009162C8" w:rsidRDefault="000D480E" w:rsidP="000D480E"/>
    <w:p w14:paraId="3BC520DD" w14:textId="77777777" w:rsidR="000D480E" w:rsidRPr="001A00A7" w:rsidRDefault="000D480E" w:rsidP="00981D1E">
      <w:pPr>
        <w:pStyle w:val="Heading1"/>
      </w:pPr>
      <w:bookmarkStart w:id="77" w:name="_Toc109393073"/>
      <w:r w:rsidRPr="001A00A7">
        <w:lastRenderedPageBreak/>
        <w:t>Results</w:t>
      </w:r>
      <w:bookmarkEnd w:id="77"/>
    </w:p>
    <w:p w14:paraId="148A9667" w14:textId="77777777" w:rsidR="000D480E" w:rsidRDefault="000D480E" w:rsidP="000D480E">
      <w:pPr>
        <w:rPr>
          <w:b/>
          <w:bCs/>
          <w:u w:val="single"/>
        </w:rPr>
      </w:pPr>
    </w:p>
    <w:p w14:paraId="23B8B846" w14:textId="77777777" w:rsidR="000D480E" w:rsidRPr="00625DD9" w:rsidRDefault="000D480E" w:rsidP="001A00A7">
      <w:pPr>
        <w:pStyle w:val="Heading2"/>
        <w:rPr>
          <w:color w:val="206025"/>
        </w:rPr>
      </w:pPr>
      <w:bookmarkStart w:id="78" w:name="_Toc109393074"/>
      <w:r w:rsidRPr="00625DD9">
        <w:rPr>
          <w:color w:val="206025"/>
        </w:rPr>
        <w:t>Description of sample</w:t>
      </w:r>
      <w:bookmarkEnd w:id="78"/>
    </w:p>
    <w:p w14:paraId="00821A85" w14:textId="77777777" w:rsidR="000D480E" w:rsidRDefault="000D480E" w:rsidP="000D480E">
      <w:pPr>
        <w:rPr>
          <w:b/>
          <w:bCs/>
          <w:u w:val="single"/>
        </w:rPr>
      </w:pPr>
    </w:p>
    <w:p w14:paraId="1A3FFF90" w14:textId="06724CE8" w:rsidR="000D480E" w:rsidRDefault="000D480E" w:rsidP="001A00A7">
      <w:pPr>
        <w:pStyle w:val="BodyText"/>
      </w:pPr>
      <w:r w:rsidRPr="00FE5F91">
        <w:t xml:space="preserve">There were </w:t>
      </w:r>
      <w:r w:rsidR="00E52DCB">
        <w:t>6670</w:t>
      </w:r>
      <w:r w:rsidRPr="00FE5F91">
        <w:t xml:space="preserve"> mother-child dyads </w:t>
      </w:r>
      <w:r w:rsidR="00E52DCB">
        <w:t xml:space="preserve">antenatally. These </w:t>
      </w:r>
      <w:r w:rsidR="00E7169D">
        <w:t xml:space="preserve">dyads </w:t>
      </w:r>
      <w:r w:rsidR="00E52DCB">
        <w:t xml:space="preserve">were not all used for every analysis </w:t>
      </w:r>
      <w:r w:rsidR="00E7169D">
        <w:t>because of</w:t>
      </w:r>
      <w:r w:rsidR="00E52DCB">
        <w:t xml:space="preserve"> missing values of included variables.</w:t>
      </w:r>
      <w:r w:rsidRPr="00FE5F91">
        <w:t xml:space="preserve"> </w:t>
      </w:r>
      <w:r w:rsidR="0003572E" w:rsidRPr="00FE5F91">
        <w:t>Most</w:t>
      </w:r>
      <w:r w:rsidRPr="00FE5F91">
        <w:t xml:space="preserve"> mothers were in the </w:t>
      </w:r>
      <w:r w:rsidR="0003572E" w:rsidRPr="00FE5F91">
        <w:t>25–40-year-old</w:t>
      </w:r>
      <w:r w:rsidRPr="00FE5F91">
        <w:t xml:space="preserve"> age group (5086, 76%) and had received at least an NCEA secondary school qualification or higher (6173, 93%). Only 5% (324) children were born preterm and there were slightly more boys (3442, 52%) than girls (3212, 48.2%). The externally prioritised ethnicity distribution of the children (at 54 months) was European (2634, 40%), Māori (1478, 22%), Pacific (844, 12.7%) Asian (890, 13.4%) and Other (142, 2.1). Almost one third of the sample (1775, 27%) lived in low deprivation areas. During the first trimester of pregnancy 440 (7%) reported drinking four or more drinks of alcohol a week, and during the second and third trimester of pregnancy 56 (1%) reported drinking four or more drinks of alcohol a week</w:t>
      </w:r>
      <w:r w:rsidR="003135B9">
        <w:t xml:space="preserve"> (</w:t>
      </w:r>
      <w:r w:rsidR="00981D1E">
        <w:fldChar w:fldCharType="begin"/>
      </w:r>
      <w:r w:rsidR="00981D1E">
        <w:instrText xml:space="preserve"> REF _Ref107922413 \h </w:instrText>
      </w:r>
      <w:r w:rsidR="00981D1E">
        <w:fldChar w:fldCharType="separate"/>
      </w:r>
      <w:r w:rsidR="009503E9">
        <w:t xml:space="preserve">Table </w:t>
      </w:r>
      <w:r w:rsidR="009503E9">
        <w:rPr>
          <w:noProof/>
        </w:rPr>
        <w:t>10</w:t>
      </w:r>
      <w:r w:rsidR="00981D1E">
        <w:fldChar w:fldCharType="end"/>
      </w:r>
      <w:r w:rsidR="003135B9">
        <w:t>)</w:t>
      </w:r>
      <w:r w:rsidRPr="00FE5F91">
        <w:t xml:space="preserve">. </w:t>
      </w:r>
    </w:p>
    <w:p w14:paraId="45C7F3D3" w14:textId="77777777" w:rsidR="001A00A7" w:rsidRPr="00FE5F91" w:rsidRDefault="001A00A7" w:rsidP="001A00A7">
      <w:pPr>
        <w:pStyle w:val="BodyText"/>
      </w:pPr>
    </w:p>
    <w:p w14:paraId="243C0757" w14:textId="7884A28B" w:rsidR="000D480E" w:rsidRDefault="001A00A7" w:rsidP="001A00A7">
      <w:pPr>
        <w:pStyle w:val="Tables"/>
      </w:pPr>
      <w:bookmarkStart w:id="79" w:name="_Ref107922413"/>
      <w:bookmarkStart w:id="80" w:name="_Toc109307459"/>
      <w:r>
        <w:t xml:space="preserve">Table </w:t>
      </w:r>
      <w:r>
        <w:fldChar w:fldCharType="begin"/>
      </w:r>
      <w:r>
        <w:instrText xml:space="preserve"> SEQ Table \* ARABIC </w:instrText>
      </w:r>
      <w:r>
        <w:fldChar w:fldCharType="separate"/>
      </w:r>
      <w:r w:rsidR="009503E9">
        <w:rPr>
          <w:noProof/>
        </w:rPr>
        <w:t>10</w:t>
      </w:r>
      <w:r>
        <w:fldChar w:fldCharType="end"/>
      </w:r>
      <w:bookmarkEnd w:id="79"/>
      <w:r>
        <w:t xml:space="preserve">: </w:t>
      </w:r>
      <w:r w:rsidR="000D480E">
        <w:t>Description of Sample</w:t>
      </w:r>
      <w:bookmarkEnd w:id="80"/>
      <w:r w:rsidR="000D480E">
        <w:t xml:space="preserve"> </w:t>
      </w:r>
    </w:p>
    <w:tbl>
      <w:tblPr>
        <w:tblW w:w="9067" w:type="dxa"/>
        <w:tblBorders>
          <w:top w:val="single" w:sz="4" w:space="0" w:color="90C144"/>
          <w:left w:val="single" w:sz="4" w:space="0" w:color="90C144"/>
          <w:bottom w:val="single" w:sz="4" w:space="0" w:color="90C144"/>
          <w:right w:val="single" w:sz="4" w:space="0" w:color="90C144"/>
          <w:insideH w:val="single" w:sz="4" w:space="0" w:color="90C144"/>
          <w:insideV w:val="single" w:sz="4" w:space="0" w:color="90C144"/>
        </w:tblBorders>
        <w:tblLook w:val="04A0" w:firstRow="1" w:lastRow="0" w:firstColumn="1" w:lastColumn="0" w:noHBand="0" w:noVBand="1"/>
        <w:tblCaption w:val="Description of Sample "/>
      </w:tblPr>
      <w:tblGrid>
        <w:gridCol w:w="2830"/>
        <w:gridCol w:w="3261"/>
        <w:gridCol w:w="1275"/>
        <w:gridCol w:w="1701"/>
      </w:tblGrid>
      <w:tr w:rsidR="00851DB5" w:rsidRPr="00851DB5" w14:paraId="4B5B0D9C" w14:textId="77777777" w:rsidTr="00600943">
        <w:trPr>
          <w:trHeight w:val="290"/>
          <w:tblHeader/>
        </w:trPr>
        <w:tc>
          <w:tcPr>
            <w:tcW w:w="2830" w:type="dxa"/>
            <w:shd w:val="clear" w:color="auto" w:fill="206025"/>
            <w:noWrap/>
            <w:vAlign w:val="bottom"/>
            <w:hideMark/>
          </w:tcPr>
          <w:p w14:paraId="060B2575" w14:textId="77777777" w:rsidR="001A00A7" w:rsidRPr="00851DB5" w:rsidRDefault="001A00A7" w:rsidP="00851DB5">
            <w:pPr>
              <w:pStyle w:val="TableText"/>
              <w:spacing w:before="50" w:after="50"/>
              <w:rPr>
                <w:b/>
                <w:bCs/>
                <w:color w:val="FFFFFF" w:themeColor="background1"/>
                <w:lang w:eastAsia="en-NZ"/>
              </w:rPr>
            </w:pPr>
            <w:r w:rsidRPr="00851DB5">
              <w:rPr>
                <w:b/>
                <w:bCs/>
                <w:color w:val="FFFFFF" w:themeColor="background1"/>
                <w:lang w:eastAsia="en-NZ"/>
              </w:rPr>
              <w:t>Variable</w:t>
            </w:r>
          </w:p>
        </w:tc>
        <w:tc>
          <w:tcPr>
            <w:tcW w:w="3261" w:type="dxa"/>
            <w:shd w:val="clear" w:color="auto" w:fill="206025"/>
            <w:noWrap/>
            <w:vAlign w:val="bottom"/>
            <w:hideMark/>
          </w:tcPr>
          <w:p w14:paraId="74A8AA6E" w14:textId="77777777" w:rsidR="001A00A7" w:rsidRPr="00851DB5" w:rsidRDefault="001A00A7" w:rsidP="00851DB5">
            <w:pPr>
              <w:pStyle w:val="TableText"/>
              <w:spacing w:before="50" w:after="50"/>
              <w:rPr>
                <w:b/>
                <w:bCs/>
                <w:color w:val="FFFFFF" w:themeColor="background1"/>
                <w:lang w:eastAsia="en-NZ"/>
              </w:rPr>
            </w:pPr>
            <w:r w:rsidRPr="00851DB5">
              <w:rPr>
                <w:b/>
                <w:bCs/>
                <w:color w:val="FFFFFF" w:themeColor="background1"/>
                <w:lang w:eastAsia="en-NZ"/>
              </w:rPr>
              <w:t>Levels</w:t>
            </w:r>
          </w:p>
        </w:tc>
        <w:tc>
          <w:tcPr>
            <w:tcW w:w="1275" w:type="dxa"/>
            <w:shd w:val="clear" w:color="auto" w:fill="206025"/>
            <w:noWrap/>
            <w:hideMark/>
          </w:tcPr>
          <w:p w14:paraId="059F2F42" w14:textId="77777777" w:rsidR="001A00A7" w:rsidRPr="00851DB5" w:rsidRDefault="001A00A7" w:rsidP="00851DB5">
            <w:pPr>
              <w:pStyle w:val="TableText"/>
              <w:spacing w:before="50" w:after="50"/>
              <w:jc w:val="center"/>
              <w:rPr>
                <w:b/>
                <w:bCs/>
                <w:color w:val="FFFFFF" w:themeColor="background1"/>
                <w:lang w:eastAsia="en-NZ"/>
              </w:rPr>
            </w:pPr>
            <w:r w:rsidRPr="00851DB5">
              <w:rPr>
                <w:b/>
                <w:bCs/>
                <w:color w:val="FFFFFF" w:themeColor="background1"/>
                <w:lang w:eastAsia="en-NZ"/>
              </w:rPr>
              <w:t>N</w:t>
            </w:r>
          </w:p>
        </w:tc>
        <w:tc>
          <w:tcPr>
            <w:tcW w:w="1701" w:type="dxa"/>
            <w:shd w:val="clear" w:color="auto" w:fill="206025"/>
            <w:noWrap/>
            <w:hideMark/>
          </w:tcPr>
          <w:p w14:paraId="46E49CAA" w14:textId="77777777" w:rsidR="001A00A7" w:rsidRPr="00851DB5" w:rsidRDefault="001A00A7" w:rsidP="00851DB5">
            <w:pPr>
              <w:pStyle w:val="TableText"/>
              <w:spacing w:before="50" w:after="50"/>
              <w:jc w:val="center"/>
              <w:rPr>
                <w:b/>
                <w:bCs/>
                <w:color w:val="FFFFFF" w:themeColor="background1"/>
                <w:lang w:eastAsia="en-NZ"/>
              </w:rPr>
            </w:pPr>
            <w:r w:rsidRPr="00851DB5">
              <w:rPr>
                <w:b/>
                <w:bCs/>
                <w:color w:val="FFFFFF" w:themeColor="background1"/>
                <w:lang w:eastAsia="en-NZ"/>
              </w:rPr>
              <w:t>(%)</w:t>
            </w:r>
          </w:p>
        </w:tc>
      </w:tr>
      <w:tr w:rsidR="00851DB5" w:rsidRPr="002612B6" w14:paraId="6A02B106" w14:textId="77777777" w:rsidTr="00851DB5">
        <w:trPr>
          <w:trHeight w:val="115"/>
        </w:trPr>
        <w:tc>
          <w:tcPr>
            <w:tcW w:w="2830" w:type="dxa"/>
            <w:vMerge w:val="restart"/>
            <w:shd w:val="clear" w:color="000000" w:fill="FFFFFF"/>
            <w:noWrap/>
            <w:hideMark/>
          </w:tcPr>
          <w:p w14:paraId="482B8638" w14:textId="77777777" w:rsidR="00851DB5" w:rsidRPr="00FE5F91" w:rsidRDefault="00851DB5" w:rsidP="00851DB5">
            <w:pPr>
              <w:pStyle w:val="TableText"/>
              <w:spacing w:before="50" w:after="50"/>
              <w:rPr>
                <w:lang w:eastAsia="en-NZ"/>
              </w:rPr>
            </w:pPr>
            <w:r w:rsidRPr="00FE5F91">
              <w:rPr>
                <w:lang w:eastAsia="en-NZ"/>
              </w:rPr>
              <w:t>Mother age (antenatal)</w:t>
            </w:r>
          </w:p>
          <w:p w14:paraId="48C8ECDB" w14:textId="77777777" w:rsidR="00851DB5" w:rsidRPr="00FE5F91" w:rsidRDefault="00851DB5" w:rsidP="00851DB5">
            <w:pPr>
              <w:pStyle w:val="TableText"/>
              <w:spacing w:before="50" w:after="50"/>
              <w:rPr>
                <w:lang w:eastAsia="en-NZ"/>
              </w:rPr>
            </w:pPr>
            <w:r w:rsidRPr="00FE5F91">
              <w:rPr>
                <w:lang w:eastAsia="en-NZ"/>
              </w:rPr>
              <w:t> </w:t>
            </w:r>
          </w:p>
          <w:p w14:paraId="5F337795" w14:textId="77777777" w:rsidR="00851DB5" w:rsidRPr="00FE5F91" w:rsidRDefault="00851DB5" w:rsidP="00851DB5">
            <w:pPr>
              <w:pStyle w:val="TableText"/>
              <w:spacing w:before="50" w:after="50"/>
              <w:rPr>
                <w:lang w:eastAsia="en-NZ"/>
              </w:rPr>
            </w:pPr>
            <w:r w:rsidRPr="00FE5F91">
              <w:rPr>
                <w:lang w:eastAsia="en-NZ"/>
              </w:rPr>
              <w:t> </w:t>
            </w:r>
          </w:p>
          <w:p w14:paraId="547F69CB" w14:textId="77777777" w:rsidR="00851DB5" w:rsidRPr="00FE5F91" w:rsidRDefault="00851DB5" w:rsidP="00851DB5">
            <w:pPr>
              <w:pStyle w:val="TableText"/>
              <w:spacing w:before="50" w:after="50"/>
              <w:rPr>
                <w:lang w:eastAsia="en-NZ"/>
              </w:rPr>
            </w:pPr>
            <w:r w:rsidRPr="00FE5F91">
              <w:rPr>
                <w:lang w:eastAsia="en-NZ"/>
              </w:rPr>
              <w:t> </w:t>
            </w:r>
          </w:p>
          <w:p w14:paraId="370A6258" w14:textId="77777777" w:rsidR="00851DB5" w:rsidRPr="00FE5F91" w:rsidRDefault="00851DB5" w:rsidP="00851DB5">
            <w:pPr>
              <w:pStyle w:val="TableText"/>
              <w:spacing w:before="50" w:after="50"/>
              <w:rPr>
                <w:lang w:eastAsia="en-NZ"/>
              </w:rPr>
            </w:pPr>
            <w:r w:rsidRPr="00FE5F91">
              <w:rPr>
                <w:lang w:eastAsia="en-NZ"/>
              </w:rPr>
              <w:t> </w:t>
            </w:r>
          </w:p>
          <w:p w14:paraId="246B9C64" w14:textId="77777777" w:rsidR="00851DB5" w:rsidRPr="00FE5F91" w:rsidRDefault="00851DB5" w:rsidP="00851DB5">
            <w:pPr>
              <w:pStyle w:val="TableText"/>
              <w:spacing w:before="50" w:after="50"/>
              <w:rPr>
                <w:lang w:eastAsia="en-NZ"/>
              </w:rPr>
            </w:pPr>
            <w:r w:rsidRPr="00FE5F91">
              <w:rPr>
                <w:lang w:eastAsia="en-NZ"/>
              </w:rPr>
              <w:t> </w:t>
            </w:r>
          </w:p>
          <w:p w14:paraId="7F25EA11" w14:textId="4F5B7AAC" w:rsidR="00851DB5" w:rsidRPr="00FE5F91" w:rsidRDefault="00851DB5" w:rsidP="00851DB5">
            <w:pPr>
              <w:pStyle w:val="TableText"/>
              <w:spacing w:before="50" w:after="50"/>
              <w:rPr>
                <w:lang w:eastAsia="en-NZ"/>
              </w:rPr>
            </w:pPr>
            <w:r w:rsidRPr="00FE5F91">
              <w:rPr>
                <w:lang w:eastAsia="en-NZ"/>
              </w:rPr>
              <w:t> </w:t>
            </w:r>
          </w:p>
        </w:tc>
        <w:tc>
          <w:tcPr>
            <w:tcW w:w="3261" w:type="dxa"/>
            <w:shd w:val="clear" w:color="000000" w:fill="FFFFFF"/>
            <w:noWrap/>
            <w:vAlign w:val="bottom"/>
            <w:hideMark/>
          </w:tcPr>
          <w:p w14:paraId="6C918A8E" w14:textId="77777777" w:rsidR="00851DB5" w:rsidRPr="00FE5F91" w:rsidRDefault="00851DB5" w:rsidP="00851DB5">
            <w:pPr>
              <w:pStyle w:val="TableText"/>
              <w:spacing w:before="50" w:after="50"/>
              <w:rPr>
                <w:lang w:eastAsia="en-NZ"/>
              </w:rPr>
            </w:pPr>
            <w:r w:rsidRPr="00FE5F91">
              <w:rPr>
                <w:lang w:eastAsia="en-NZ"/>
              </w:rPr>
              <w:t>19 or less</w:t>
            </w:r>
          </w:p>
        </w:tc>
        <w:tc>
          <w:tcPr>
            <w:tcW w:w="1275" w:type="dxa"/>
            <w:shd w:val="clear" w:color="000000" w:fill="FFFFFF"/>
            <w:noWrap/>
            <w:hideMark/>
          </w:tcPr>
          <w:p w14:paraId="267D5782" w14:textId="77777777" w:rsidR="00851DB5" w:rsidRPr="00FE5F91" w:rsidRDefault="00851DB5" w:rsidP="00851DB5">
            <w:pPr>
              <w:pStyle w:val="TableText"/>
              <w:spacing w:before="50" w:after="50"/>
              <w:jc w:val="center"/>
              <w:rPr>
                <w:lang w:eastAsia="en-NZ"/>
              </w:rPr>
            </w:pPr>
            <w:r w:rsidRPr="00FE5F91">
              <w:rPr>
                <w:lang w:eastAsia="en-NZ"/>
              </w:rPr>
              <w:t>323</w:t>
            </w:r>
          </w:p>
        </w:tc>
        <w:tc>
          <w:tcPr>
            <w:tcW w:w="1701" w:type="dxa"/>
            <w:shd w:val="clear" w:color="000000" w:fill="FFFFFF"/>
            <w:noWrap/>
            <w:hideMark/>
          </w:tcPr>
          <w:p w14:paraId="3192DBB0" w14:textId="77777777" w:rsidR="00851DB5" w:rsidRPr="00FE5F91" w:rsidRDefault="00851DB5" w:rsidP="00851DB5">
            <w:pPr>
              <w:pStyle w:val="TableText"/>
              <w:spacing w:before="50" w:after="50"/>
              <w:jc w:val="center"/>
              <w:rPr>
                <w:lang w:eastAsia="en-NZ"/>
              </w:rPr>
            </w:pPr>
            <w:r w:rsidRPr="00FE5F91">
              <w:rPr>
                <w:lang w:eastAsia="en-NZ"/>
              </w:rPr>
              <w:t>(4.8)</w:t>
            </w:r>
          </w:p>
        </w:tc>
      </w:tr>
      <w:tr w:rsidR="00851DB5" w:rsidRPr="002612B6" w14:paraId="65031FE4" w14:textId="77777777" w:rsidTr="00851DB5">
        <w:trPr>
          <w:trHeight w:val="171"/>
        </w:trPr>
        <w:tc>
          <w:tcPr>
            <w:tcW w:w="2830" w:type="dxa"/>
            <w:vMerge/>
            <w:shd w:val="clear" w:color="000000" w:fill="FFFFFF"/>
            <w:noWrap/>
            <w:vAlign w:val="bottom"/>
            <w:hideMark/>
          </w:tcPr>
          <w:p w14:paraId="044E14F7" w14:textId="52C0C3FC" w:rsidR="00851DB5" w:rsidRPr="00FE5F91" w:rsidRDefault="00851DB5" w:rsidP="00851DB5">
            <w:pPr>
              <w:pStyle w:val="TableText"/>
              <w:spacing w:before="50" w:after="50"/>
              <w:rPr>
                <w:lang w:eastAsia="en-NZ"/>
              </w:rPr>
            </w:pPr>
          </w:p>
        </w:tc>
        <w:tc>
          <w:tcPr>
            <w:tcW w:w="3261" w:type="dxa"/>
            <w:shd w:val="clear" w:color="auto" w:fill="F0F7F0"/>
            <w:noWrap/>
            <w:vAlign w:val="bottom"/>
            <w:hideMark/>
          </w:tcPr>
          <w:p w14:paraId="4286FCC8" w14:textId="77777777" w:rsidR="00851DB5" w:rsidRPr="00FE5F91" w:rsidRDefault="00851DB5" w:rsidP="00851DB5">
            <w:pPr>
              <w:pStyle w:val="TableText"/>
              <w:spacing w:before="50" w:after="50"/>
              <w:rPr>
                <w:lang w:eastAsia="en-NZ"/>
              </w:rPr>
            </w:pPr>
            <w:r w:rsidRPr="00FE5F91">
              <w:rPr>
                <w:lang w:eastAsia="en-NZ"/>
              </w:rPr>
              <w:t>20 to 24</w:t>
            </w:r>
          </w:p>
        </w:tc>
        <w:tc>
          <w:tcPr>
            <w:tcW w:w="1275" w:type="dxa"/>
            <w:shd w:val="clear" w:color="auto" w:fill="F0F7F0"/>
            <w:noWrap/>
            <w:hideMark/>
          </w:tcPr>
          <w:p w14:paraId="4F9C4F36" w14:textId="77777777" w:rsidR="00851DB5" w:rsidRPr="00FE5F91" w:rsidRDefault="00851DB5" w:rsidP="00851DB5">
            <w:pPr>
              <w:pStyle w:val="TableText"/>
              <w:spacing w:before="50" w:after="50"/>
              <w:jc w:val="center"/>
              <w:rPr>
                <w:lang w:eastAsia="en-NZ"/>
              </w:rPr>
            </w:pPr>
            <w:r w:rsidRPr="00FE5F91">
              <w:rPr>
                <w:lang w:eastAsia="en-NZ"/>
              </w:rPr>
              <w:t>971</w:t>
            </w:r>
          </w:p>
        </w:tc>
        <w:tc>
          <w:tcPr>
            <w:tcW w:w="1701" w:type="dxa"/>
            <w:shd w:val="clear" w:color="auto" w:fill="F0F7F0"/>
            <w:noWrap/>
            <w:hideMark/>
          </w:tcPr>
          <w:p w14:paraId="3A979A31" w14:textId="77777777" w:rsidR="00851DB5" w:rsidRPr="00FE5F91" w:rsidRDefault="00851DB5" w:rsidP="00851DB5">
            <w:pPr>
              <w:pStyle w:val="TableText"/>
              <w:spacing w:before="50" w:after="50"/>
              <w:jc w:val="center"/>
              <w:rPr>
                <w:lang w:eastAsia="en-NZ"/>
              </w:rPr>
            </w:pPr>
            <w:r w:rsidRPr="00FE5F91">
              <w:rPr>
                <w:lang w:eastAsia="en-NZ"/>
              </w:rPr>
              <w:t>(14.6)</w:t>
            </w:r>
          </w:p>
        </w:tc>
      </w:tr>
      <w:tr w:rsidR="00851DB5" w:rsidRPr="002612B6" w14:paraId="68EF5282" w14:textId="77777777" w:rsidTr="00851DB5">
        <w:trPr>
          <w:trHeight w:val="232"/>
        </w:trPr>
        <w:tc>
          <w:tcPr>
            <w:tcW w:w="2830" w:type="dxa"/>
            <w:vMerge/>
            <w:shd w:val="clear" w:color="000000" w:fill="FFFFFF"/>
            <w:noWrap/>
            <w:vAlign w:val="bottom"/>
            <w:hideMark/>
          </w:tcPr>
          <w:p w14:paraId="43EB62B7" w14:textId="089C5D7B" w:rsidR="00851DB5" w:rsidRPr="00FE5F91" w:rsidRDefault="00851DB5" w:rsidP="00851DB5">
            <w:pPr>
              <w:pStyle w:val="TableText"/>
              <w:spacing w:before="50" w:after="50"/>
              <w:rPr>
                <w:lang w:eastAsia="en-NZ"/>
              </w:rPr>
            </w:pPr>
          </w:p>
        </w:tc>
        <w:tc>
          <w:tcPr>
            <w:tcW w:w="3261" w:type="dxa"/>
            <w:shd w:val="clear" w:color="000000" w:fill="FFFFFF"/>
            <w:noWrap/>
            <w:vAlign w:val="bottom"/>
            <w:hideMark/>
          </w:tcPr>
          <w:p w14:paraId="3836EE1B" w14:textId="77777777" w:rsidR="00851DB5" w:rsidRPr="00FE5F91" w:rsidRDefault="00851DB5" w:rsidP="00851DB5">
            <w:pPr>
              <w:pStyle w:val="TableText"/>
              <w:spacing w:before="50" w:after="50"/>
              <w:rPr>
                <w:lang w:eastAsia="en-NZ"/>
              </w:rPr>
            </w:pPr>
            <w:r w:rsidRPr="00FE5F91">
              <w:rPr>
                <w:lang w:eastAsia="en-NZ"/>
              </w:rPr>
              <w:t>25 to 29</w:t>
            </w:r>
          </w:p>
        </w:tc>
        <w:tc>
          <w:tcPr>
            <w:tcW w:w="1275" w:type="dxa"/>
            <w:shd w:val="clear" w:color="000000" w:fill="FFFFFF"/>
            <w:noWrap/>
            <w:hideMark/>
          </w:tcPr>
          <w:p w14:paraId="2E5963AB" w14:textId="77777777" w:rsidR="00851DB5" w:rsidRPr="00FE5F91" w:rsidRDefault="00851DB5" w:rsidP="00851DB5">
            <w:pPr>
              <w:pStyle w:val="TableText"/>
              <w:spacing w:before="50" w:after="50"/>
              <w:jc w:val="center"/>
              <w:rPr>
                <w:lang w:eastAsia="en-NZ"/>
              </w:rPr>
            </w:pPr>
            <w:r w:rsidRPr="00FE5F91">
              <w:rPr>
                <w:lang w:eastAsia="en-NZ"/>
              </w:rPr>
              <w:t>1627</w:t>
            </w:r>
          </w:p>
        </w:tc>
        <w:tc>
          <w:tcPr>
            <w:tcW w:w="1701" w:type="dxa"/>
            <w:shd w:val="clear" w:color="000000" w:fill="FFFFFF"/>
            <w:noWrap/>
            <w:hideMark/>
          </w:tcPr>
          <w:p w14:paraId="36515324" w14:textId="77777777" w:rsidR="00851DB5" w:rsidRPr="00FE5F91" w:rsidRDefault="00851DB5" w:rsidP="00851DB5">
            <w:pPr>
              <w:pStyle w:val="TableText"/>
              <w:spacing w:before="50" w:after="50"/>
              <w:jc w:val="center"/>
              <w:rPr>
                <w:lang w:eastAsia="en-NZ"/>
              </w:rPr>
            </w:pPr>
            <w:r w:rsidRPr="00FE5F91">
              <w:rPr>
                <w:lang w:eastAsia="en-NZ"/>
              </w:rPr>
              <w:t>(24.4)</w:t>
            </w:r>
          </w:p>
        </w:tc>
      </w:tr>
      <w:tr w:rsidR="00851DB5" w:rsidRPr="002612B6" w14:paraId="031A32CD" w14:textId="77777777" w:rsidTr="00851DB5">
        <w:trPr>
          <w:trHeight w:val="149"/>
        </w:trPr>
        <w:tc>
          <w:tcPr>
            <w:tcW w:w="2830" w:type="dxa"/>
            <w:vMerge/>
            <w:shd w:val="clear" w:color="000000" w:fill="FFFFFF"/>
            <w:noWrap/>
            <w:vAlign w:val="bottom"/>
            <w:hideMark/>
          </w:tcPr>
          <w:p w14:paraId="403D3B8A" w14:textId="75E75880" w:rsidR="00851DB5" w:rsidRPr="00FE5F91" w:rsidRDefault="00851DB5" w:rsidP="00851DB5">
            <w:pPr>
              <w:pStyle w:val="TableText"/>
              <w:spacing w:before="50" w:after="50"/>
              <w:rPr>
                <w:lang w:eastAsia="en-NZ"/>
              </w:rPr>
            </w:pPr>
          </w:p>
        </w:tc>
        <w:tc>
          <w:tcPr>
            <w:tcW w:w="3261" w:type="dxa"/>
            <w:shd w:val="clear" w:color="auto" w:fill="F0F7F0"/>
            <w:noWrap/>
            <w:vAlign w:val="bottom"/>
            <w:hideMark/>
          </w:tcPr>
          <w:p w14:paraId="0821EFB5" w14:textId="77777777" w:rsidR="00851DB5" w:rsidRPr="00FE5F91" w:rsidRDefault="00851DB5" w:rsidP="00851DB5">
            <w:pPr>
              <w:pStyle w:val="TableText"/>
              <w:spacing w:before="50" w:after="50"/>
              <w:rPr>
                <w:lang w:eastAsia="en-NZ"/>
              </w:rPr>
            </w:pPr>
            <w:r w:rsidRPr="00FE5F91">
              <w:rPr>
                <w:lang w:eastAsia="en-NZ"/>
              </w:rPr>
              <w:t>30 to 34</w:t>
            </w:r>
          </w:p>
        </w:tc>
        <w:tc>
          <w:tcPr>
            <w:tcW w:w="1275" w:type="dxa"/>
            <w:shd w:val="clear" w:color="auto" w:fill="F0F7F0"/>
            <w:noWrap/>
            <w:hideMark/>
          </w:tcPr>
          <w:p w14:paraId="18F5ACAD" w14:textId="77777777" w:rsidR="00851DB5" w:rsidRPr="00FE5F91" w:rsidRDefault="00851DB5" w:rsidP="00851DB5">
            <w:pPr>
              <w:pStyle w:val="TableText"/>
              <w:spacing w:before="50" w:after="50"/>
              <w:jc w:val="center"/>
              <w:rPr>
                <w:lang w:eastAsia="en-NZ"/>
              </w:rPr>
            </w:pPr>
            <w:r w:rsidRPr="00FE5F91">
              <w:rPr>
                <w:lang w:eastAsia="en-NZ"/>
              </w:rPr>
              <w:t>2077</w:t>
            </w:r>
          </w:p>
        </w:tc>
        <w:tc>
          <w:tcPr>
            <w:tcW w:w="1701" w:type="dxa"/>
            <w:shd w:val="clear" w:color="auto" w:fill="F0F7F0"/>
            <w:noWrap/>
            <w:hideMark/>
          </w:tcPr>
          <w:p w14:paraId="23EE2BFC" w14:textId="77777777" w:rsidR="00851DB5" w:rsidRPr="00FE5F91" w:rsidRDefault="00851DB5" w:rsidP="00851DB5">
            <w:pPr>
              <w:pStyle w:val="TableText"/>
              <w:spacing w:before="50" w:after="50"/>
              <w:jc w:val="center"/>
              <w:rPr>
                <w:lang w:eastAsia="en-NZ"/>
              </w:rPr>
            </w:pPr>
            <w:r w:rsidRPr="00FE5F91">
              <w:rPr>
                <w:lang w:eastAsia="en-NZ"/>
              </w:rPr>
              <w:t>(31.2)</w:t>
            </w:r>
          </w:p>
        </w:tc>
      </w:tr>
      <w:tr w:rsidR="00851DB5" w:rsidRPr="002612B6" w14:paraId="3A9AF8F0" w14:textId="77777777" w:rsidTr="00851DB5">
        <w:trPr>
          <w:trHeight w:val="209"/>
        </w:trPr>
        <w:tc>
          <w:tcPr>
            <w:tcW w:w="2830" w:type="dxa"/>
            <w:vMerge/>
            <w:shd w:val="clear" w:color="000000" w:fill="FFFFFF"/>
            <w:noWrap/>
            <w:vAlign w:val="bottom"/>
            <w:hideMark/>
          </w:tcPr>
          <w:p w14:paraId="1F1B8431" w14:textId="73FBAFF3" w:rsidR="00851DB5" w:rsidRPr="00FE5F91" w:rsidRDefault="00851DB5" w:rsidP="00851DB5">
            <w:pPr>
              <w:pStyle w:val="TableText"/>
              <w:spacing w:before="50" w:after="50"/>
              <w:rPr>
                <w:lang w:eastAsia="en-NZ"/>
              </w:rPr>
            </w:pPr>
          </w:p>
        </w:tc>
        <w:tc>
          <w:tcPr>
            <w:tcW w:w="3261" w:type="dxa"/>
            <w:shd w:val="clear" w:color="000000" w:fill="FFFFFF"/>
            <w:noWrap/>
            <w:vAlign w:val="bottom"/>
            <w:hideMark/>
          </w:tcPr>
          <w:p w14:paraId="7DAB1B99" w14:textId="77777777" w:rsidR="00851DB5" w:rsidRPr="00FE5F91" w:rsidRDefault="00851DB5" w:rsidP="00851DB5">
            <w:pPr>
              <w:pStyle w:val="TableText"/>
              <w:spacing w:before="50" w:after="50"/>
              <w:rPr>
                <w:lang w:eastAsia="en-NZ"/>
              </w:rPr>
            </w:pPr>
            <w:r w:rsidRPr="00FE5F91">
              <w:rPr>
                <w:lang w:eastAsia="en-NZ"/>
              </w:rPr>
              <w:t>35 to 39</w:t>
            </w:r>
          </w:p>
        </w:tc>
        <w:tc>
          <w:tcPr>
            <w:tcW w:w="1275" w:type="dxa"/>
            <w:shd w:val="clear" w:color="000000" w:fill="FFFFFF"/>
            <w:noWrap/>
            <w:hideMark/>
          </w:tcPr>
          <w:p w14:paraId="284EBE96" w14:textId="77777777" w:rsidR="00851DB5" w:rsidRPr="00FE5F91" w:rsidRDefault="00851DB5" w:rsidP="00851DB5">
            <w:pPr>
              <w:pStyle w:val="TableText"/>
              <w:spacing w:before="50" w:after="50"/>
              <w:jc w:val="center"/>
              <w:rPr>
                <w:lang w:eastAsia="en-NZ"/>
              </w:rPr>
            </w:pPr>
            <w:r w:rsidRPr="00FE5F91">
              <w:rPr>
                <w:lang w:eastAsia="en-NZ"/>
              </w:rPr>
              <w:t>1382</w:t>
            </w:r>
          </w:p>
        </w:tc>
        <w:tc>
          <w:tcPr>
            <w:tcW w:w="1701" w:type="dxa"/>
            <w:shd w:val="clear" w:color="000000" w:fill="FFFFFF"/>
            <w:noWrap/>
            <w:hideMark/>
          </w:tcPr>
          <w:p w14:paraId="6FF239A9" w14:textId="77777777" w:rsidR="00851DB5" w:rsidRPr="00FE5F91" w:rsidRDefault="00851DB5" w:rsidP="00851DB5">
            <w:pPr>
              <w:pStyle w:val="TableText"/>
              <w:spacing w:before="50" w:after="50"/>
              <w:jc w:val="center"/>
              <w:rPr>
                <w:lang w:eastAsia="en-NZ"/>
              </w:rPr>
            </w:pPr>
            <w:r w:rsidRPr="00FE5F91">
              <w:rPr>
                <w:lang w:eastAsia="en-NZ"/>
              </w:rPr>
              <w:t>(20.7)</w:t>
            </w:r>
          </w:p>
        </w:tc>
      </w:tr>
      <w:tr w:rsidR="00851DB5" w:rsidRPr="002612B6" w14:paraId="1BF655F2" w14:textId="77777777" w:rsidTr="00851DB5">
        <w:trPr>
          <w:trHeight w:val="127"/>
        </w:trPr>
        <w:tc>
          <w:tcPr>
            <w:tcW w:w="2830" w:type="dxa"/>
            <w:vMerge/>
            <w:shd w:val="clear" w:color="000000" w:fill="FFFFFF"/>
            <w:noWrap/>
            <w:vAlign w:val="bottom"/>
            <w:hideMark/>
          </w:tcPr>
          <w:p w14:paraId="664CE26E" w14:textId="6594F11F" w:rsidR="00851DB5" w:rsidRPr="00FE5F91" w:rsidRDefault="00851DB5" w:rsidP="00851DB5">
            <w:pPr>
              <w:pStyle w:val="TableText"/>
              <w:spacing w:before="50" w:after="50"/>
              <w:rPr>
                <w:lang w:eastAsia="en-NZ"/>
              </w:rPr>
            </w:pPr>
          </w:p>
        </w:tc>
        <w:tc>
          <w:tcPr>
            <w:tcW w:w="3261" w:type="dxa"/>
            <w:shd w:val="clear" w:color="auto" w:fill="F0F7F0"/>
            <w:noWrap/>
            <w:vAlign w:val="bottom"/>
            <w:hideMark/>
          </w:tcPr>
          <w:p w14:paraId="2E978E99" w14:textId="77777777" w:rsidR="00851DB5" w:rsidRPr="00FE5F91" w:rsidRDefault="00851DB5" w:rsidP="00851DB5">
            <w:pPr>
              <w:pStyle w:val="TableText"/>
              <w:spacing w:before="50" w:after="50"/>
              <w:rPr>
                <w:lang w:eastAsia="en-NZ"/>
              </w:rPr>
            </w:pPr>
            <w:r w:rsidRPr="00FE5F91">
              <w:rPr>
                <w:lang w:eastAsia="en-NZ"/>
              </w:rPr>
              <w:t>40 or more</w:t>
            </w:r>
          </w:p>
        </w:tc>
        <w:tc>
          <w:tcPr>
            <w:tcW w:w="1275" w:type="dxa"/>
            <w:shd w:val="clear" w:color="auto" w:fill="F0F7F0"/>
            <w:noWrap/>
            <w:hideMark/>
          </w:tcPr>
          <w:p w14:paraId="074647FF" w14:textId="77777777" w:rsidR="00851DB5" w:rsidRPr="00FE5F91" w:rsidRDefault="00851DB5" w:rsidP="00851DB5">
            <w:pPr>
              <w:pStyle w:val="TableText"/>
              <w:spacing w:before="50" w:after="50"/>
              <w:jc w:val="center"/>
              <w:rPr>
                <w:lang w:eastAsia="en-NZ"/>
              </w:rPr>
            </w:pPr>
            <w:r w:rsidRPr="00FE5F91">
              <w:rPr>
                <w:lang w:eastAsia="en-NZ"/>
              </w:rPr>
              <w:t>282</w:t>
            </w:r>
          </w:p>
        </w:tc>
        <w:tc>
          <w:tcPr>
            <w:tcW w:w="1701" w:type="dxa"/>
            <w:shd w:val="clear" w:color="auto" w:fill="F0F7F0"/>
            <w:noWrap/>
            <w:hideMark/>
          </w:tcPr>
          <w:p w14:paraId="2E44AEE5" w14:textId="77777777" w:rsidR="00851DB5" w:rsidRPr="00FE5F91" w:rsidRDefault="00851DB5" w:rsidP="00851DB5">
            <w:pPr>
              <w:pStyle w:val="TableText"/>
              <w:spacing w:before="50" w:after="50"/>
              <w:jc w:val="center"/>
              <w:rPr>
                <w:lang w:eastAsia="en-NZ"/>
              </w:rPr>
            </w:pPr>
            <w:r w:rsidRPr="00FE5F91">
              <w:rPr>
                <w:lang w:eastAsia="en-NZ"/>
              </w:rPr>
              <w:t>(4.2)</w:t>
            </w:r>
          </w:p>
        </w:tc>
      </w:tr>
      <w:tr w:rsidR="00851DB5" w:rsidRPr="002612B6" w14:paraId="5006FB42" w14:textId="77777777" w:rsidTr="00851DB5">
        <w:trPr>
          <w:trHeight w:val="201"/>
        </w:trPr>
        <w:tc>
          <w:tcPr>
            <w:tcW w:w="2830" w:type="dxa"/>
            <w:vMerge/>
            <w:shd w:val="clear" w:color="000000" w:fill="FFFFFF"/>
            <w:noWrap/>
            <w:vAlign w:val="bottom"/>
            <w:hideMark/>
          </w:tcPr>
          <w:p w14:paraId="544BD4B8" w14:textId="77309412" w:rsidR="00851DB5" w:rsidRPr="00FE5F91" w:rsidRDefault="00851DB5" w:rsidP="00851DB5">
            <w:pPr>
              <w:pStyle w:val="TableText"/>
              <w:spacing w:before="50" w:after="50"/>
              <w:rPr>
                <w:lang w:eastAsia="en-NZ"/>
              </w:rPr>
            </w:pPr>
          </w:p>
        </w:tc>
        <w:tc>
          <w:tcPr>
            <w:tcW w:w="3261" w:type="dxa"/>
            <w:shd w:val="clear" w:color="000000" w:fill="FFFFFF"/>
            <w:noWrap/>
            <w:vAlign w:val="bottom"/>
            <w:hideMark/>
          </w:tcPr>
          <w:p w14:paraId="7C2C6C55" w14:textId="77777777" w:rsidR="00851DB5" w:rsidRPr="00FE5F91" w:rsidRDefault="00851DB5" w:rsidP="00851DB5">
            <w:pPr>
              <w:pStyle w:val="TableText"/>
              <w:spacing w:before="50" w:after="50"/>
              <w:rPr>
                <w:lang w:eastAsia="en-NZ"/>
              </w:rPr>
            </w:pPr>
            <w:r w:rsidRPr="00FE5F91">
              <w:rPr>
                <w:lang w:eastAsia="en-NZ"/>
              </w:rPr>
              <w:t>Missing</w:t>
            </w:r>
          </w:p>
        </w:tc>
        <w:tc>
          <w:tcPr>
            <w:tcW w:w="1275" w:type="dxa"/>
            <w:shd w:val="clear" w:color="000000" w:fill="FFFFFF"/>
            <w:noWrap/>
            <w:hideMark/>
          </w:tcPr>
          <w:p w14:paraId="4F4502BF" w14:textId="77777777" w:rsidR="00851DB5" w:rsidRPr="00FE5F91" w:rsidRDefault="00851DB5" w:rsidP="00851DB5">
            <w:pPr>
              <w:pStyle w:val="TableText"/>
              <w:spacing w:before="50" w:after="50"/>
              <w:jc w:val="center"/>
              <w:rPr>
                <w:lang w:eastAsia="en-NZ"/>
              </w:rPr>
            </w:pPr>
            <w:r w:rsidRPr="00FE5F91">
              <w:rPr>
                <w:lang w:eastAsia="en-NZ"/>
              </w:rPr>
              <w:t>&lt;10</w:t>
            </w:r>
          </w:p>
        </w:tc>
        <w:tc>
          <w:tcPr>
            <w:tcW w:w="1701" w:type="dxa"/>
            <w:shd w:val="clear" w:color="000000" w:fill="FFFFFF"/>
            <w:noWrap/>
            <w:hideMark/>
          </w:tcPr>
          <w:p w14:paraId="25873B9F" w14:textId="77777777" w:rsidR="00851DB5" w:rsidRPr="00FE5F91" w:rsidRDefault="00851DB5" w:rsidP="00851DB5">
            <w:pPr>
              <w:pStyle w:val="TableText"/>
              <w:spacing w:before="50" w:after="50"/>
              <w:jc w:val="center"/>
              <w:rPr>
                <w:lang w:eastAsia="en-NZ"/>
              </w:rPr>
            </w:pPr>
            <w:r w:rsidRPr="00FE5F91">
              <w:rPr>
                <w:lang w:eastAsia="en-NZ"/>
              </w:rPr>
              <w:t>(0)</w:t>
            </w:r>
          </w:p>
        </w:tc>
      </w:tr>
      <w:tr w:rsidR="00851DB5" w:rsidRPr="002612B6" w14:paraId="5DDC3A35" w14:textId="77777777" w:rsidTr="00851DB5">
        <w:trPr>
          <w:trHeight w:val="290"/>
        </w:trPr>
        <w:tc>
          <w:tcPr>
            <w:tcW w:w="2830" w:type="dxa"/>
            <w:vMerge w:val="restart"/>
            <w:shd w:val="clear" w:color="000000" w:fill="FFFFFF"/>
            <w:noWrap/>
            <w:hideMark/>
          </w:tcPr>
          <w:p w14:paraId="1B65B0C0" w14:textId="77777777" w:rsidR="00851DB5" w:rsidRPr="00FE5F91" w:rsidRDefault="00851DB5" w:rsidP="00851DB5">
            <w:pPr>
              <w:pStyle w:val="TableText"/>
              <w:spacing w:before="50" w:after="50"/>
              <w:rPr>
                <w:lang w:eastAsia="en-NZ"/>
              </w:rPr>
            </w:pPr>
            <w:r w:rsidRPr="00FE5F91">
              <w:rPr>
                <w:lang w:eastAsia="en-NZ"/>
              </w:rPr>
              <w:t>Mother education (antenatal)</w:t>
            </w:r>
          </w:p>
          <w:p w14:paraId="273A7FDB" w14:textId="77777777" w:rsidR="00851DB5" w:rsidRPr="00FE5F91" w:rsidRDefault="00851DB5" w:rsidP="00851DB5">
            <w:pPr>
              <w:pStyle w:val="TableText"/>
              <w:spacing w:before="50" w:after="50"/>
              <w:rPr>
                <w:lang w:eastAsia="en-NZ"/>
              </w:rPr>
            </w:pPr>
            <w:r w:rsidRPr="00FE5F91">
              <w:rPr>
                <w:lang w:eastAsia="en-NZ"/>
              </w:rPr>
              <w:t> </w:t>
            </w:r>
          </w:p>
          <w:p w14:paraId="0A47C0B0" w14:textId="77777777" w:rsidR="00851DB5" w:rsidRPr="00FE5F91" w:rsidRDefault="00851DB5" w:rsidP="00851DB5">
            <w:pPr>
              <w:pStyle w:val="TableText"/>
              <w:spacing w:before="50" w:after="50"/>
              <w:rPr>
                <w:lang w:eastAsia="en-NZ"/>
              </w:rPr>
            </w:pPr>
            <w:r w:rsidRPr="00FE5F91">
              <w:rPr>
                <w:lang w:eastAsia="en-NZ"/>
              </w:rPr>
              <w:t> </w:t>
            </w:r>
          </w:p>
          <w:p w14:paraId="7DB7E864" w14:textId="77777777" w:rsidR="00851DB5" w:rsidRPr="00FE5F91" w:rsidRDefault="00851DB5" w:rsidP="00851DB5">
            <w:pPr>
              <w:pStyle w:val="TableText"/>
              <w:spacing w:before="50" w:after="50"/>
              <w:rPr>
                <w:lang w:eastAsia="en-NZ"/>
              </w:rPr>
            </w:pPr>
            <w:r w:rsidRPr="00FE5F91">
              <w:rPr>
                <w:lang w:eastAsia="en-NZ"/>
              </w:rPr>
              <w:t> </w:t>
            </w:r>
          </w:p>
          <w:p w14:paraId="135B36F9" w14:textId="77777777" w:rsidR="00851DB5" w:rsidRPr="00FE5F91" w:rsidRDefault="00851DB5" w:rsidP="00851DB5">
            <w:pPr>
              <w:pStyle w:val="TableText"/>
              <w:spacing w:before="50" w:after="50"/>
              <w:rPr>
                <w:lang w:eastAsia="en-NZ"/>
              </w:rPr>
            </w:pPr>
            <w:r w:rsidRPr="00FE5F91">
              <w:rPr>
                <w:lang w:eastAsia="en-NZ"/>
              </w:rPr>
              <w:t> </w:t>
            </w:r>
          </w:p>
          <w:p w14:paraId="36E1EB2B" w14:textId="2D589EA3" w:rsidR="00851DB5" w:rsidRPr="00FE5F91" w:rsidRDefault="00851DB5" w:rsidP="00851DB5">
            <w:pPr>
              <w:pStyle w:val="TableText"/>
              <w:spacing w:before="50" w:after="50"/>
              <w:rPr>
                <w:lang w:eastAsia="en-NZ"/>
              </w:rPr>
            </w:pPr>
            <w:r w:rsidRPr="00FE5F91">
              <w:rPr>
                <w:lang w:eastAsia="en-NZ"/>
              </w:rPr>
              <w:t> </w:t>
            </w:r>
          </w:p>
        </w:tc>
        <w:tc>
          <w:tcPr>
            <w:tcW w:w="3261" w:type="dxa"/>
            <w:shd w:val="clear" w:color="auto" w:fill="F0F7F0"/>
            <w:noWrap/>
            <w:vAlign w:val="bottom"/>
            <w:hideMark/>
          </w:tcPr>
          <w:p w14:paraId="1407A272" w14:textId="0FC4EF06" w:rsidR="00851DB5" w:rsidRPr="00FE5F91" w:rsidRDefault="00851DB5" w:rsidP="00851DB5">
            <w:pPr>
              <w:pStyle w:val="TableText"/>
              <w:spacing w:before="50" w:after="50"/>
              <w:rPr>
                <w:lang w:eastAsia="en-NZ"/>
              </w:rPr>
            </w:pPr>
            <w:r w:rsidRPr="00FE5F91">
              <w:rPr>
                <w:lang w:eastAsia="en-NZ"/>
              </w:rPr>
              <w:t xml:space="preserve">No </w:t>
            </w:r>
            <w:r w:rsidR="0003572E" w:rsidRPr="00FE5F91">
              <w:rPr>
                <w:lang w:eastAsia="en-NZ"/>
              </w:rPr>
              <w:t>sec</w:t>
            </w:r>
            <w:r w:rsidR="0003572E">
              <w:rPr>
                <w:lang w:eastAsia="en-NZ"/>
              </w:rPr>
              <w:t>ondary</w:t>
            </w:r>
            <w:r w:rsidRPr="00FE5F91">
              <w:rPr>
                <w:lang w:eastAsia="en-NZ"/>
              </w:rPr>
              <w:t xml:space="preserve"> school qualification</w:t>
            </w:r>
          </w:p>
        </w:tc>
        <w:tc>
          <w:tcPr>
            <w:tcW w:w="1275" w:type="dxa"/>
            <w:shd w:val="clear" w:color="auto" w:fill="F0F7F0"/>
            <w:noWrap/>
            <w:hideMark/>
          </w:tcPr>
          <w:p w14:paraId="03EFB062" w14:textId="77777777" w:rsidR="00851DB5" w:rsidRPr="00FE5F91" w:rsidRDefault="00851DB5" w:rsidP="00851DB5">
            <w:pPr>
              <w:pStyle w:val="TableText"/>
              <w:spacing w:before="50" w:after="50"/>
              <w:jc w:val="center"/>
              <w:rPr>
                <w:lang w:eastAsia="en-NZ"/>
              </w:rPr>
            </w:pPr>
            <w:r w:rsidRPr="00FE5F91">
              <w:rPr>
                <w:lang w:eastAsia="en-NZ"/>
              </w:rPr>
              <w:t>470</w:t>
            </w:r>
          </w:p>
        </w:tc>
        <w:tc>
          <w:tcPr>
            <w:tcW w:w="1701" w:type="dxa"/>
            <w:shd w:val="clear" w:color="auto" w:fill="F0F7F0"/>
            <w:noWrap/>
            <w:hideMark/>
          </w:tcPr>
          <w:p w14:paraId="1D4E3F39" w14:textId="77777777" w:rsidR="00851DB5" w:rsidRPr="00FE5F91" w:rsidRDefault="00851DB5" w:rsidP="00851DB5">
            <w:pPr>
              <w:pStyle w:val="TableText"/>
              <w:spacing w:before="50" w:after="50"/>
              <w:jc w:val="center"/>
              <w:rPr>
                <w:lang w:eastAsia="en-NZ"/>
              </w:rPr>
            </w:pPr>
            <w:r w:rsidRPr="00FE5F91">
              <w:rPr>
                <w:lang w:eastAsia="en-NZ"/>
              </w:rPr>
              <w:t>(7.1)</w:t>
            </w:r>
          </w:p>
        </w:tc>
      </w:tr>
      <w:tr w:rsidR="00851DB5" w:rsidRPr="002612B6" w14:paraId="5CE27C44" w14:textId="77777777" w:rsidTr="00851DB5">
        <w:trPr>
          <w:trHeight w:val="175"/>
        </w:trPr>
        <w:tc>
          <w:tcPr>
            <w:tcW w:w="2830" w:type="dxa"/>
            <w:vMerge/>
            <w:shd w:val="clear" w:color="000000" w:fill="FFFFFF"/>
            <w:noWrap/>
            <w:vAlign w:val="bottom"/>
            <w:hideMark/>
          </w:tcPr>
          <w:p w14:paraId="64B1EE8D" w14:textId="719FD2C5" w:rsidR="00851DB5" w:rsidRPr="00FE5F91" w:rsidRDefault="00851DB5" w:rsidP="00851DB5">
            <w:pPr>
              <w:pStyle w:val="TableText"/>
              <w:spacing w:before="50" w:after="50"/>
              <w:rPr>
                <w:lang w:eastAsia="en-NZ"/>
              </w:rPr>
            </w:pPr>
          </w:p>
        </w:tc>
        <w:tc>
          <w:tcPr>
            <w:tcW w:w="3261" w:type="dxa"/>
            <w:shd w:val="clear" w:color="000000" w:fill="FFFFFF"/>
            <w:noWrap/>
            <w:vAlign w:val="bottom"/>
            <w:hideMark/>
          </w:tcPr>
          <w:p w14:paraId="19197543" w14:textId="54F900A4" w:rsidR="00851DB5" w:rsidRPr="00FE5F91" w:rsidRDefault="00851DB5" w:rsidP="00851DB5">
            <w:pPr>
              <w:pStyle w:val="TableText"/>
              <w:spacing w:before="50" w:after="50"/>
              <w:rPr>
                <w:lang w:eastAsia="en-NZ"/>
              </w:rPr>
            </w:pPr>
            <w:r w:rsidRPr="00FE5F91">
              <w:rPr>
                <w:lang w:eastAsia="en-NZ"/>
              </w:rPr>
              <w:t>Sec</w:t>
            </w:r>
            <w:r w:rsidR="00F445F4">
              <w:rPr>
                <w:lang w:eastAsia="en-NZ"/>
              </w:rPr>
              <w:t>ondary</w:t>
            </w:r>
            <w:r w:rsidRPr="00FE5F91">
              <w:rPr>
                <w:lang w:eastAsia="en-NZ"/>
              </w:rPr>
              <w:t xml:space="preserve"> school/NCEA 1-4</w:t>
            </w:r>
          </w:p>
        </w:tc>
        <w:tc>
          <w:tcPr>
            <w:tcW w:w="1275" w:type="dxa"/>
            <w:shd w:val="clear" w:color="000000" w:fill="FFFFFF"/>
            <w:noWrap/>
            <w:hideMark/>
          </w:tcPr>
          <w:p w14:paraId="00B43D3F" w14:textId="77777777" w:rsidR="00851DB5" w:rsidRPr="00FE5F91" w:rsidRDefault="00851DB5" w:rsidP="00851DB5">
            <w:pPr>
              <w:pStyle w:val="TableText"/>
              <w:spacing w:before="50" w:after="50"/>
              <w:jc w:val="center"/>
              <w:rPr>
                <w:lang w:eastAsia="en-NZ"/>
              </w:rPr>
            </w:pPr>
            <w:r w:rsidRPr="00FE5F91">
              <w:rPr>
                <w:lang w:eastAsia="en-NZ"/>
              </w:rPr>
              <w:t>1589</w:t>
            </w:r>
          </w:p>
        </w:tc>
        <w:tc>
          <w:tcPr>
            <w:tcW w:w="1701" w:type="dxa"/>
            <w:shd w:val="clear" w:color="000000" w:fill="FFFFFF"/>
            <w:noWrap/>
            <w:hideMark/>
          </w:tcPr>
          <w:p w14:paraId="1D9E4C51" w14:textId="77777777" w:rsidR="00851DB5" w:rsidRPr="00FE5F91" w:rsidRDefault="00851DB5" w:rsidP="00851DB5">
            <w:pPr>
              <w:pStyle w:val="TableText"/>
              <w:spacing w:before="50" w:after="50"/>
              <w:jc w:val="center"/>
              <w:rPr>
                <w:lang w:eastAsia="en-NZ"/>
              </w:rPr>
            </w:pPr>
            <w:r w:rsidRPr="00FE5F91">
              <w:rPr>
                <w:lang w:eastAsia="en-NZ"/>
              </w:rPr>
              <w:t>(23.8)</w:t>
            </w:r>
          </w:p>
        </w:tc>
      </w:tr>
      <w:tr w:rsidR="00851DB5" w:rsidRPr="002612B6" w14:paraId="58F6C330" w14:textId="77777777" w:rsidTr="00851DB5">
        <w:trPr>
          <w:trHeight w:val="105"/>
        </w:trPr>
        <w:tc>
          <w:tcPr>
            <w:tcW w:w="2830" w:type="dxa"/>
            <w:vMerge/>
            <w:shd w:val="clear" w:color="000000" w:fill="FFFFFF"/>
            <w:noWrap/>
            <w:vAlign w:val="bottom"/>
            <w:hideMark/>
          </w:tcPr>
          <w:p w14:paraId="77C634EC" w14:textId="3244C214" w:rsidR="00851DB5" w:rsidRPr="00FE5F91" w:rsidRDefault="00851DB5" w:rsidP="00851DB5">
            <w:pPr>
              <w:pStyle w:val="TableText"/>
              <w:spacing w:before="50" w:after="50"/>
              <w:rPr>
                <w:lang w:eastAsia="en-NZ"/>
              </w:rPr>
            </w:pPr>
          </w:p>
        </w:tc>
        <w:tc>
          <w:tcPr>
            <w:tcW w:w="3261" w:type="dxa"/>
            <w:shd w:val="clear" w:color="auto" w:fill="F0F7F0"/>
            <w:noWrap/>
            <w:vAlign w:val="bottom"/>
            <w:hideMark/>
          </w:tcPr>
          <w:p w14:paraId="09E93FC4" w14:textId="77777777" w:rsidR="00851DB5" w:rsidRPr="00FE5F91" w:rsidRDefault="00851DB5" w:rsidP="00851DB5">
            <w:pPr>
              <w:pStyle w:val="TableText"/>
              <w:spacing w:before="50" w:after="50"/>
              <w:rPr>
                <w:lang w:eastAsia="en-NZ"/>
              </w:rPr>
            </w:pPr>
            <w:r w:rsidRPr="00FE5F91">
              <w:rPr>
                <w:lang w:eastAsia="en-NZ"/>
              </w:rPr>
              <w:t>Diploma/Trade cert/NCEA 5-6</w:t>
            </w:r>
          </w:p>
        </w:tc>
        <w:tc>
          <w:tcPr>
            <w:tcW w:w="1275" w:type="dxa"/>
            <w:shd w:val="clear" w:color="auto" w:fill="F0F7F0"/>
            <w:noWrap/>
            <w:hideMark/>
          </w:tcPr>
          <w:p w14:paraId="544009C2" w14:textId="77777777" w:rsidR="00851DB5" w:rsidRPr="00FE5F91" w:rsidRDefault="00851DB5" w:rsidP="00851DB5">
            <w:pPr>
              <w:pStyle w:val="TableText"/>
              <w:spacing w:before="50" w:after="50"/>
              <w:jc w:val="center"/>
              <w:rPr>
                <w:lang w:eastAsia="en-NZ"/>
              </w:rPr>
            </w:pPr>
            <w:r w:rsidRPr="00FE5F91">
              <w:rPr>
                <w:lang w:eastAsia="en-NZ"/>
              </w:rPr>
              <w:t>2036</w:t>
            </w:r>
          </w:p>
        </w:tc>
        <w:tc>
          <w:tcPr>
            <w:tcW w:w="1701" w:type="dxa"/>
            <w:shd w:val="clear" w:color="auto" w:fill="F0F7F0"/>
            <w:noWrap/>
            <w:hideMark/>
          </w:tcPr>
          <w:p w14:paraId="37C34339" w14:textId="77777777" w:rsidR="00851DB5" w:rsidRPr="00FE5F91" w:rsidRDefault="00851DB5" w:rsidP="00851DB5">
            <w:pPr>
              <w:pStyle w:val="TableText"/>
              <w:spacing w:before="50" w:after="50"/>
              <w:jc w:val="center"/>
              <w:rPr>
                <w:lang w:eastAsia="en-NZ"/>
              </w:rPr>
            </w:pPr>
            <w:r w:rsidRPr="00FE5F91">
              <w:rPr>
                <w:lang w:eastAsia="en-NZ"/>
              </w:rPr>
              <w:t>(30.6)</w:t>
            </w:r>
          </w:p>
        </w:tc>
      </w:tr>
      <w:tr w:rsidR="00851DB5" w:rsidRPr="002612B6" w14:paraId="496ECDD0" w14:textId="77777777" w:rsidTr="00851DB5">
        <w:trPr>
          <w:trHeight w:val="180"/>
        </w:trPr>
        <w:tc>
          <w:tcPr>
            <w:tcW w:w="2830" w:type="dxa"/>
            <w:vMerge/>
            <w:shd w:val="clear" w:color="000000" w:fill="FFFFFF"/>
            <w:noWrap/>
            <w:vAlign w:val="bottom"/>
            <w:hideMark/>
          </w:tcPr>
          <w:p w14:paraId="0DAAEE58" w14:textId="4AE3C4ED" w:rsidR="00851DB5" w:rsidRPr="00FE5F91" w:rsidRDefault="00851DB5" w:rsidP="00851DB5">
            <w:pPr>
              <w:pStyle w:val="TableText"/>
              <w:spacing w:before="50" w:after="50"/>
              <w:rPr>
                <w:lang w:eastAsia="en-NZ"/>
              </w:rPr>
            </w:pPr>
          </w:p>
        </w:tc>
        <w:tc>
          <w:tcPr>
            <w:tcW w:w="3261" w:type="dxa"/>
            <w:shd w:val="clear" w:color="000000" w:fill="FFFFFF"/>
            <w:noWrap/>
            <w:vAlign w:val="bottom"/>
            <w:hideMark/>
          </w:tcPr>
          <w:p w14:paraId="71865AA4" w14:textId="77777777" w:rsidR="00851DB5" w:rsidRPr="00FE5F91" w:rsidRDefault="00851DB5" w:rsidP="00851DB5">
            <w:pPr>
              <w:pStyle w:val="TableText"/>
              <w:spacing w:before="50" w:after="50"/>
              <w:rPr>
                <w:lang w:eastAsia="en-NZ"/>
              </w:rPr>
            </w:pPr>
            <w:r w:rsidRPr="00FE5F91">
              <w:rPr>
                <w:lang w:eastAsia="en-NZ"/>
              </w:rPr>
              <w:t>Bachelor's degree</w:t>
            </w:r>
          </w:p>
        </w:tc>
        <w:tc>
          <w:tcPr>
            <w:tcW w:w="1275" w:type="dxa"/>
            <w:shd w:val="clear" w:color="000000" w:fill="FFFFFF"/>
            <w:noWrap/>
            <w:hideMark/>
          </w:tcPr>
          <w:p w14:paraId="4A503A04" w14:textId="77777777" w:rsidR="00851DB5" w:rsidRPr="00FE5F91" w:rsidRDefault="00851DB5" w:rsidP="00851DB5">
            <w:pPr>
              <w:pStyle w:val="TableText"/>
              <w:spacing w:before="50" w:after="50"/>
              <w:jc w:val="center"/>
              <w:rPr>
                <w:lang w:eastAsia="en-NZ"/>
              </w:rPr>
            </w:pPr>
            <w:r w:rsidRPr="00FE5F91">
              <w:rPr>
                <w:lang w:eastAsia="en-NZ"/>
              </w:rPr>
              <w:t>1502</w:t>
            </w:r>
          </w:p>
        </w:tc>
        <w:tc>
          <w:tcPr>
            <w:tcW w:w="1701" w:type="dxa"/>
            <w:shd w:val="clear" w:color="000000" w:fill="FFFFFF"/>
            <w:noWrap/>
            <w:hideMark/>
          </w:tcPr>
          <w:p w14:paraId="02CE8FC9" w14:textId="77777777" w:rsidR="00851DB5" w:rsidRPr="00FE5F91" w:rsidRDefault="00851DB5" w:rsidP="00851DB5">
            <w:pPr>
              <w:pStyle w:val="TableText"/>
              <w:spacing w:before="50" w:after="50"/>
              <w:jc w:val="center"/>
              <w:rPr>
                <w:lang w:eastAsia="en-NZ"/>
              </w:rPr>
            </w:pPr>
            <w:r w:rsidRPr="00FE5F91">
              <w:rPr>
                <w:lang w:eastAsia="en-NZ"/>
              </w:rPr>
              <w:t>(22.5)</w:t>
            </w:r>
          </w:p>
        </w:tc>
      </w:tr>
      <w:tr w:rsidR="00851DB5" w:rsidRPr="002612B6" w14:paraId="06250043" w14:textId="77777777" w:rsidTr="00851DB5">
        <w:trPr>
          <w:trHeight w:val="239"/>
        </w:trPr>
        <w:tc>
          <w:tcPr>
            <w:tcW w:w="2830" w:type="dxa"/>
            <w:vMerge/>
            <w:shd w:val="clear" w:color="000000" w:fill="FFFFFF"/>
            <w:noWrap/>
            <w:vAlign w:val="bottom"/>
            <w:hideMark/>
          </w:tcPr>
          <w:p w14:paraId="3ADA7C75" w14:textId="2E5F1664" w:rsidR="00851DB5" w:rsidRPr="00FE5F91" w:rsidRDefault="00851DB5" w:rsidP="00851DB5">
            <w:pPr>
              <w:pStyle w:val="TableText"/>
              <w:spacing w:before="50" w:after="50"/>
              <w:rPr>
                <w:lang w:eastAsia="en-NZ"/>
              </w:rPr>
            </w:pPr>
          </w:p>
        </w:tc>
        <w:tc>
          <w:tcPr>
            <w:tcW w:w="3261" w:type="dxa"/>
            <w:shd w:val="clear" w:color="auto" w:fill="F0F7F0"/>
            <w:noWrap/>
            <w:vAlign w:val="bottom"/>
            <w:hideMark/>
          </w:tcPr>
          <w:p w14:paraId="6AE56174" w14:textId="77777777" w:rsidR="00851DB5" w:rsidRPr="00FE5F91" w:rsidRDefault="00851DB5" w:rsidP="00851DB5">
            <w:pPr>
              <w:pStyle w:val="TableText"/>
              <w:spacing w:before="50" w:after="50"/>
              <w:rPr>
                <w:lang w:eastAsia="en-NZ"/>
              </w:rPr>
            </w:pPr>
            <w:r w:rsidRPr="00FE5F91">
              <w:rPr>
                <w:lang w:eastAsia="en-NZ"/>
              </w:rPr>
              <w:t>Higher degree</w:t>
            </w:r>
          </w:p>
        </w:tc>
        <w:tc>
          <w:tcPr>
            <w:tcW w:w="1275" w:type="dxa"/>
            <w:shd w:val="clear" w:color="auto" w:fill="F0F7F0"/>
            <w:noWrap/>
            <w:hideMark/>
          </w:tcPr>
          <w:p w14:paraId="7CD88DE2" w14:textId="77777777" w:rsidR="00851DB5" w:rsidRPr="00FE5F91" w:rsidRDefault="00851DB5" w:rsidP="00851DB5">
            <w:pPr>
              <w:pStyle w:val="TableText"/>
              <w:spacing w:before="50" w:after="50"/>
              <w:jc w:val="center"/>
              <w:rPr>
                <w:lang w:eastAsia="en-NZ"/>
              </w:rPr>
            </w:pPr>
            <w:r w:rsidRPr="00FE5F91">
              <w:rPr>
                <w:lang w:eastAsia="en-NZ"/>
              </w:rPr>
              <w:t>1046</w:t>
            </w:r>
          </w:p>
        </w:tc>
        <w:tc>
          <w:tcPr>
            <w:tcW w:w="1701" w:type="dxa"/>
            <w:shd w:val="clear" w:color="auto" w:fill="F0F7F0"/>
            <w:noWrap/>
            <w:hideMark/>
          </w:tcPr>
          <w:p w14:paraId="1AC802ED" w14:textId="77777777" w:rsidR="00851DB5" w:rsidRPr="00FE5F91" w:rsidRDefault="00851DB5" w:rsidP="00851DB5">
            <w:pPr>
              <w:pStyle w:val="TableText"/>
              <w:spacing w:before="50" w:after="50"/>
              <w:jc w:val="center"/>
              <w:rPr>
                <w:lang w:eastAsia="en-NZ"/>
              </w:rPr>
            </w:pPr>
            <w:r w:rsidRPr="00FE5F91">
              <w:rPr>
                <w:lang w:eastAsia="en-NZ"/>
              </w:rPr>
              <w:t>(15.7)</w:t>
            </w:r>
          </w:p>
        </w:tc>
      </w:tr>
      <w:tr w:rsidR="00851DB5" w:rsidRPr="002612B6" w14:paraId="222CC7C2" w14:textId="77777777" w:rsidTr="00851DB5">
        <w:trPr>
          <w:trHeight w:val="143"/>
        </w:trPr>
        <w:tc>
          <w:tcPr>
            <w:tcW w:w="2830" w:type="dxa"/>
            <w:vMerge/>
            <w:shd w:val="clear" w:color="000000" w:fill="FFFFFF"/>
            <w:noWrap/>
            <w:vAlign w:val="bottom"/>
            <w:hideMark/>
          </w:tcPr>
          <w:p w14:paraId="5487CCBA" w14:textId="3FFD93A0" w:rsidR="00851DB5" w:rsidRPr="00FE5F91" w:rsidRDefault="00851DB5" w:rsidP="00851DB5">
            <w:pPr>
              <w:pStyle w:val="TableText"/>
              <w:spacing w:before="50" w:after="50"/>
              <w:rPr>
                <w:lang w:eastAsia="en-NZ"/>
              </w:rPr>
            </w:pPr>
          </w:p>
        </w:tc>
        <w:tc>
          <w:tcPr>
            <w:tcW w:w="3261" w:type="dxa"/>
            <w:shd w:val="clear" w:color="000000" w:fill="FFFFFF"/>
            <w:noWrap/>
            <w:vAlign w:val="bottom"/>
            <w:hideMark/>
          </w:tcPr>
          <w:p w14:paraId="78C5D2DC" w14:textId="77777777" w:rsidR="00851DB5" w:rsidRPr="00FE5F91" w:rsidRDefault="00851DB5" w:rsidP="00851DB5">
            <w:pPr>
              <w:pStyle w:val="TableText"/>
              <w:spacing w:before="50" w:after="50"/>
              <w:rPr>
                <w:lang w:eastAsia="en-NZ"/>
              </w:rPr>
            </w:pPr>
            <w:r w:rsidRPr="00FE5F91">
              <w:rPr>
                <w:lang w:eastAsia="en-NZ"/>
              </w:rPr>
              <w:t>Missing</w:t>
            </w:r>
          </w:p>
        </w:tc>
        <w:tc>
          <w:tcPr>
            <w:tcW w:w="1275" w:type="dxa"/>
            <w:shd w:val="clear" w:color="000000" w:fill="FFFFFF"/>
            <w:noWrap/>
            <w:hideMark/>
          </w:tcPr>
          <w:p w14:paraId="58373336" w14:textId="77777777" w:rsidR="00851DB5" w:rsidRPr="00FE5F91" w:rsidRDefault="00851DB5" w:rsidP="00851DB5">
            <w:pPr>
              <w:pStyle w:val="TableText"/>
              <w:spacing w:before="50" w:after="50"/>
              <w:jc w:val="center"/>
              <w:rPr>
                <w:lang w:eastAsia="en-NZ"/>
              </w:rPr>
            </w:pPr>
            <w:r w:rsidRPr="00FE5F91">
              <w:rPr>
                <w:lang w:eastAsia="en-NZ"/>
              </w:rPr>
              <w:t>20</w:t>
            </w:r>
          </w:p>
        </w:tc>
        <w:tc>
          <w:tcPr>
            <w:tcW w:w="1701" w:type="dxa"/>
            <w:shd w:val="clear" w:color="000000" w:fill="FFFFFF"/>
            <w:noWrap/>
            <w:hideMark/>
          </w:tcPr>
          <w:p w14:paraId="58B49108" w14:textId="77777777" w:rsidR="00851DB5" w:rsidRPr="00FE5F91" w:rsidRDefault="00851DB5" w:rsidP="00851DB5">
            <w:pPr>
              <w:pStyle w:val="TableText"/>
              <w:spacing w:before="50" w:after="50"/>
              <w:jc w:val="center"/>
              <w:rPr>
                <w:lang w:eastAsia="en-NZ"/>
              </w:rPr>
            </w:pPr>
            <w:r w:rsidRPr="00FE5F91">
              <w:rPr>
                <w:lang w:eastAsia="en-NZ"/>
              </w:rPr>
              <w:t>(0.3)</w:t>
            </w:r>
          </w:p>
        </w:tc>
      </w:tr>
      <w:tr w:rsidR="00851DB5" w:rsidRPr="002612B6" w14:paraId="7AB10E54" w14:textId="77777777" w:rsidTr="00851DB5">
        <w:trPr>
          <w:trHeight w:val="131"/>
        </w:trPr>
        <w:tc>
          <w:tcPr>
            <w:tcW w:w="2830" w:type="dxa"/>
            <w:vMerge w:val="restart"/>
            <w:shd w:val="clear" w:color="000000" w:fill="FFFFFF"/>
            <w:noWrap/>
            <w:hideMark/>
          </w:tcPr>
          <w:p w14:paraId="16456BBA" w14:textId="77777777" w:rsidR="00851DB5" w:rsidRPr="00FE5F91" w:rsidRDefault="00851DB5" w:rsidP="00851DB5">
            <w:pPr>
              <w:pStyle w:val="TableText"/>
              <w:spacing w:before="50" w:after="50"/>
              <w:rPr>
                <w:lang w:eastAsia="en-NZ"/>
              </w:rPr>
            </w:pPr>
            <w:r w:rsidRPr="00FE5F91">
              <w:rPr>
                <w:lang w:eastAsia="en-NZ"/>
              </w:rPr>
              <w:t>Gender - 6 weeks</w:t>
            </w:r>
          </w:p>
          <w:p w14:paraId="00426E4E" w14:textId="77777777" w:rsidR="00851DB5" w:rsidRPr="00FE5F91" w:rsidRDefault="00851DB5" w:rsidP="00851DB5">
            <w:pPr>
              <w:pStyle w:val="TableText"/>
              <w:spacing w:before="50" w:after="50"/>
              <w:rPr>
                <w:lang w:eastAsia="en-NZ"/>
              </w:rPr>
            </w:pPr>
            <w:r w:rsidRPr="00FE5F91">
              <w:rPr>
                <w:lang w:eastAsia="en-NZ"/>
              </w:rPr>
              <w:t> </w:t>
            </w:r>
          </w:p>
          <w:p w14:paraId="2AF82DE0" w14:textId="0F8E4E80" w:rsidR="00851DB5" w:rsidRPr="00FE5F91" w:rsidRDefault="00851DB5" w:rsidP="00851DB5">
            <w:pPr>
              <w:pStyle w:val="TableText"/>
              <w:spacing w:before="50" w:after="50"/>
              <w:rPr>
                <w:lang w:eastAsia="en-NZ"/>
              </w:rPr>
            </w:pPr>
            <w:r w:rsidRPr="00FE5F91">
              <w:rPr>
                <w:lang w:eastAsia="en-NZ"/>
              </w:rPr>
              <w:lastRenderedPageBreak/>
              <w:t> </w:t>
            </w:r>
          </w:p>
        </w:tc>
        <w:tc>
          <w:tcPr>
            <w:tcW w:w="3261" w:type="dxa"/>
            <w:shd w:val="clear" w:color="auto" w:fill="F0F7F0"/>
            <w:noWrap/>
            <w:vAlign w:val="bottom"/>
            <w:hideMark/>
          </w:tcPr>
          <w:p w14:paraId="0E04C065" w14:textId="77777777" w:rsidR="00851DB5" w:rsidRPr="00FE5F91" w:rsidRDefault="00851DB5" w:rsidP="00851DB5">
            <w:pPr>
              <w:pStyle w:val="TableText"/>
              <w:spacing w:before="50" w:after="50"/>
              <w:rPr>
                <w:lang w:eastAsia="en-NZ"/>
              </w:rPr>
            </w:pPr>
            <w:r w:rsidRPr="00FE5F91">
              <w:rPr>
                <w:lang w:eastAsia="en-NZ"/>
              </w:rPr>
              <w:lastRenderedPageBreak/>
              <w:t>Boy</w:t>
            </w:r>
          </w:p>
        </w:tc>
        <w:tc>
          <w:tcPr>
            <w:tcW w:w="1275" w:type="dxa"/>
            <w:shd w:val="clear" w:color="auto" w:fill="F0F7F0"/>
            <w:noWrap/>
            <w:hideMark/>
          </w:tcPr>
          <w:p w14:paraId="6755AA3F" w14:textId="77777777" w:rsidR="00851DB5" w:rsidRPr="00FE5F91" w:rsidRDefault="00851DB5" w:rsidP="00851DB5">
            <w:pPr>
              <w:pStyle w:val="TableText"/>
              <w:spacing w:before="50" w:after="50"/>
              <w:jc w:val="center"/>
              <w:rPr>
                <w:lang w:eastAsia="en-NZ"/>
              </w:rPr>
            </w:pPr>
            <w:r w:rsidRPr="00FE5F91">
              <w:rPr>
                <w:lang w:eastAsia="en-NZ"/>
              </w:rPr>
              <w:t>3442</w:t>
            </w:r>
          </w:p>
        </w:tc>
        <w:tc>
          <w:tcPr>
            <w:tcW w:w="1701" w:type="dxa"/>
            <w:shd w:val="clear" w:color="auto" w:fill="F0F7F0"/>
            <w:noWrap/>
            <w:hideMark/>
          </w:tcPr>
          <w:p w14:paraId="5C711EA2" w14:textId="77777777" w:rsidR="00851DB5" w:rsidRPr="00FE5F91" w:rsidRDefault="00851DB5" w:rsidP="00851DB5">
            <w:pPr>
              <w:pStyle w:val="TableText"/>
              <w:spacing w:before="50" w:after="50"/>
              <w:jc w:val="center"/>
              <w:rPr>
                <w:lang w:eastAsia="en-NZ"/>
              </w:rPr>
            </w:pPr>
            <w:r w:rsidRPr="00FE5F91">
              <w:rPr>
                <w:lang w:eastAsia="en-NZ"/>
              </w:rPr>
              <w:t>(51.7)</w:t>
            </w:r>
          </w:p>
        </w:tc>
      </w:tr>
      <w:tr w:rsidR="00851DB5" w:rsidRPr="002612B6" w14:paraId="387C3537" w14:textId="77777777" w:rsidTr="00851DB5">
        <w:trPr>
          <w:trHeight w:val="187"/>
        </w:trPr>
        <w:tc>
          <w:tcPr>
            <w:tcW w:w="2830" w:type="dxa"/>
            <w:vMerge/>
            <w:shd w:val="clear" w:color="000000" w:fill="FFFFFF"/>
            <w:noWrap/>
            <w:hideMark/>
          </w:tcPr>
          <w:p w14:paraId="757FB8C7" w14:textId="5B603E5D" w:rsidR="00851DB5" w:rsidRPr="00FE5F91" w:rsidRDefault="00851DB5" w:rsidP="00851DB5">
            <w:pPr>
              <w:pStyle w:val="TableText"/>
              <w:spacing w:before="50" w:after="50"/>
              <w:rPr>
                <w:lang w:eastAsia="en-NZ"/>
              </w:rPr>
            </w:pPr>
          </w:p>
        </w:tc>
        <w:tc>
          <w:tcPr>
            <w:tcW w:w="3261" w:type="dxa"/>
            <w:shd w:val="clear" w:color="000000" w:fill="FFFFFF"/>
            <w:noWrap/>
            <w:vAlign w:val="bottom"/>
            <w:hideMark/>
          </w:tcPr>
          <w:p w14:paraId="3FE0ABB2" w14:textId="77777777" w:rsidR="00851DB5" w:rsidRPr="00FE5F91" w:rsidRDefault="00851DB5" w:rsidP="00851DB5">
            <w:pPr>
              <w:pStyle w:val="TableText"/>
              <w:spacing w:before="50" w:after="50"/>
              <w:rPr>
                <w:lang w:eastAsia="en-NZ"/>
              </w:rPr>
            </w:pPr>
            <w:r w:rsidRPr="00FE5F91">
              <w:rPr>
                <w:lang w:eastAsia="en-NZ"/>
              </w:rPr>
              <w:t>Girl</w:t>
            </w:r>
          </w:p>
        </w:tc>
        <w:tc>
          <w:tcPr>
            <w:tcW w:w="1275" w:type="dxa"/>
            <w:shd w:val="clear" w:color="000000" w:fill="FFFFFF"/>
            <w:noWrap/>
            <w:hideMark/>
          </w:tcPr>
          <w:p w14:paraId="292799D1" w14:textId="77777777" w:rsidR="00851DB5" w:rsidRPr="00FE5F91" w:rsidRDefault="00851DB5" w:rsidP="00851DB5">
            <w:pPr>
              <w:pStyle w:val="TableText"/>
              <w:spacing w:before="50" w:after="50"/>
              <w:jc w:val="center"/>
              <w:rPr>
                <w:lang w:eastAsia="en-NZ"/>
              </w:rPr>
            </w:pPr>
            <w:r w:rsidRPr="00FE5F91">
              <w:rPr>
                <w:lang w:eastAsia="en-NZ"/>
              </w:rPr>
              <w:t>3212</w:t>
            </w:r>
          </w:p>
        </w:tc>
        <w:tc>
          <w:tcPr>
            <w:tcW w:w="1701" w:type="dxa"/>
            <w:shd w:val="clear" w:color="000000" w:fill="FFFFFF"/>
            <w:noWrap/>
            <w:hideMark/>
          </w:tcPr>
          <w:p w14:paraId="6F44ABB5" w14:textId="77777777" w:rsidR="00851DB5" w:rsidRPr="00FE5F91" w:rsidRDefault="00851DB5" w:rsidP="00851DB5">
            <w:pPr>
              <w:pStyle w:val="TableText"/>
              <w:spacing w:before="50" w:after="50"/>
              <w:jc w:val="center"/>
              <w:rPr>
                <w:lang w:eastAsia="en-NZ"/>
              </w:rPr>
            </w:pPr>
            <w:r w:rsidRPr="00FE5F91">
              <w:rPr>
                <w:lang w:eastAsia="en-NZ"/>
              </w:rPr>
              <w:t>(48.2)</w:t>
            </w:r>
          </w:p>
        </w:tc>
      </w:tr>
      <w:tr w:rsidR="00851DB5" w:rsidRPr="002612B6" w14:paraId="28D7075B" w14:textId="77777777" w:rsidTr="00851DB5">
        <w:trPr>
          <w:trHeight w:val="182"/>
        </w:trPr>
        <w:tc>
          <w:tcPr>
            <w:tcW w:w="2830" w:type="dxa"/>
            <w:vMerge/>
            <w:shd w:val="clear" w:color="000000" w:fill="FFFFFF"/>
            <w:noWrap/>
            <w:hideMark/>
          </w:tcPr>
          <w:p w14:paraId="10125F91" w14:textId="43FC7E65" w:rsidR="00851DB5" w:rsidRPr="00FE5F91" w:rsidRDefault="00851DB5" w:rsidP="00851DB5">
            <w:pPr>
              <w:pStyle w:val="TableText"/>
              <w:spacing w:before="50" w:after="50"/>
              <w:rPr>
                <w:lang w:eastAsia="en-NZ"/>
              </w:rPr>
            </w:pPr>
          </w:p>
        </w:tc>
        <w:tc>
          <w:tcPr>
            <w:tcW w:w="3261" w:type="dxa"/>
            <w:shd w:val="clear" w:color="auto" w:fill="F0F7F0"/>
            <w:noWrap/>
            <w:vAlign w:val="bottom"/>
            <w:hideMark/>
          </w:tcPr>
          <w:p w14:paraId="2BE8F653" w14:textId="77777777" w:rsidR="00851DB5" w:rsidRPr="00FE5F91" w:rsidRDefault="00851DB5" w:rsidP="00851DB5">
            <w:pPr>
              <w:pStyle w:val="TableText"/>
              <w:spacing w:before="50" w:after="50"/>
              <w:rPr>
                <w:lang w:eastAsia="en-NZ"/>
              </w:rPr>
            </w:pPr>
            <w:r w:rsidRPr="00FE5F91">
              <w:rPr>
                <w:lang w:eastAsia="en-NZ"/>
              </w:rPr>
              <w:t>Missing</w:t>
            </w:r>
          </w:p>
        </w:tc>
        <w:tc>
          <w:tcPr>
            <w:tcW w:w="1275" w:type="dxa"/>
            <w:shd w:val="clear" w:color="auto" w:fill="F0F7F0"/>
            <w:noWrap/>
            <w:hideMark/>
          </w:tcPr>
          <w:p w14:paraId="233E8DEB" w14:textId="5C581551" w:rsidR="00851DB5" w:rsidRPr="00FE5F91" w:rsidRDefault="007167D8" w:rsidP="00851DB5">
            <w:pPr>
              <w:pStyle w:val="TableText"/>
              <w:spacing w:before="50" w:after="50"/>
              <w:jc w:val="center"/>
              <w:rPr>
                <w:lang w:eastAsia="en-NZ"/>
              </w:rPr>
            </w:pPr>
            <w:r>
              <w:rPr>
                <w:lang w:eastAsia="en-NZ"/>
              </w:rPr>
              <w:t>&lt;10</w:t>
            </w:r>
          </w:p>
        </w:tc>
        <w:tc>
          <w:tcPr>
            <w:tcW w:w="1701" w:type="dxa"/>
            <w:shd w:val="clear" w:color="auto" w:fill="F0F7F0"/>
            <w:noWrap/>
            <w:hideMark/>
          </w:tcPr>
          <w:p w14:paraId="31D739F4" w14:textId="77777777" w:rsidR="00851DB5" w:rsidRPr="00FE5F91" w:rsidRDefault="00851DB5" w:rsidP="00851DB5">
            <w:pPr>
              <w:pStyle w:val="TableText"/>
              <w:spacing w:before="50" w:after="50"/>
              <w:jc w:val="center"/>
              <w:rPr>
                <w:lang w:eastAsia="en-NZ"/>
              </w:rPr>
            </w:pPr>
            <w:r w:rsidRPr="00FE5F91">
              <w:rPr>
                <w:lang w:eastAsia="en-NZ"/>
              </w:rPr>
              <w:t>(0.1)</w:t>
            </w:r>
          </w:p>
        </w:tc>
      </w:tr>
      <w:tr w:rsidR="00851DB5" w:rsidRPr="002612B6" w14:paraId="379C4601" w14:textId="77777777" w:rsidTr="00851DB5">
        <w:trPr>
          <w:trHeight w:val="290"/>
        </w:trPr>
        <w:tc>
          <w:tcPr>
            <w:tcW w:w="2830" w:type="dxa"/>
            <w:vMerge w:val="restart"/>
            <w:shd w:val="clear" w:color="000000" w:fill="FFFFFF"/>
            <w:noWrap/>
            <w:hideMark/>
          </w:tcPr>
          <w:p w14:paraId="19A158C3" w14:textId="77777777" w:rsidR="00851DB5" w:rsidRPr="00FE5F91" w:rsidRDefault="00851DB5" w:rsidP="00851DB5">
            <w:pPr>
              <w:pStyle w:val="TableText"/>
              <w:spacing w:before="50" w:after="50"/>
              <w:rPr>
                <w:lang w:eastAsia="en-NZ"/>
              </w:rPr>
            </w:pPr>
            <w:r w:rsidRPr="00FE5F91">
              <w:rPr>
                <w:lang w:eastAsia="en-NZ"/>
              </w:rPr>
              <w:t>Term (Derived from gestation age in weeks)</w:t>
            </w:r>
          </w:p>
          <w:p w14:paraId="5DD6FAF1" w14:textId="77777777" w:rsidR="00851DB5" w:rsidRPr="00FE5F91" w:rsidRDefault="00851DB5" w:rsidP="00851DB5">
            <w:pPr>
              <w:pStyle w:val="TableText"/>
              <w:spacing w:before="50" w:after="50"/>
              <w:rPr>
                <w:lang w:eastAsia="en-NZ"/>
              </w:rPr>
            </w:pPr>
            <w:r w:rsidRPr="00FE5F91">
              <w:rPr>
                <w:lang w:eastAsia="en-NZ"/>
              </w:rPr>
              <w:t> </w:t>
            </w:r>
          </w:p>
          <w:p w14:paraId="5C41ECFF" w14:textId="224B1938" w:rsidR="00851DB5" w:rsidRPr="00FE5F91" w:rsidRDefault="00851DB5" w:rsidP="00851DB5">
            <w:pPr>
              <w:pStyle w:val="TableText"/>
              <w:spacing w:before="50" w:after="50"/>
              <w:rPr>
                <w:lang w:eastAsia="en-NZ"/>
              </w:rPr>
            </w:pPr>
            <w:r w:rsidRPr="00FE5F91">
              <w:rPr>
                <w:lang w:eastAsia="en-NZ"/>
              </w:rPr>
              <w:t> </w:t>
            </w:r>
          </w:p>
        </w:tc>
        <w:tc>
          <w:tcPr>
            <w:tcW w:w="3261" w:type="dxa"/>
            <w:shd w:val="clear" w:color="000000" w:fill="FFFFFF"/>
            <w:noWrap/>
            <w:vAlign w:val="bottom"/>
            <w:hideMark/>
          </w:tcPr>
          <w:p w14:paraId="682DE2A7" w14:textId="77777777" w:rsidR="00851DB5" w:rsidRPr="00FE5F91" w:rsidRDefault="00851DB5" w:rsidP="00851DB5">
            <w:pPr>
              <w:pStyle w:val="TableText"/>
              <w:spacing w:before="50" w:after="50"/>
              <w:rPr>
                <w:lang w:eastAsia="en-NZ"/>
              </w:rPr>
            </w:pPr>
            <w:r w:rsidRPr="00FE5F91">
              <w:rPr>
                <w:lang w:eastAsia="en-NZ"/>
              </w:rPr>
              <w:t>Pre-term (&lt;37 GW)</w:t>
            </w:r>
          </w:p>
        </w:tc>
        <w:tc>
          <w:tcPr>
            <w:tcW w:w="1275" w:type="dxa"/>
            <w:shd w:val="clear" w:color="000000" w:fill="FFFFFF"/>
            <w:noWrap/>
            <w:hideMark/>
          </w:tcPr>
          <w:p w14:paraId="435D0FB6" w14:textId="77777777" w:rsidR="00851DB5" w:rsidRPr="00FE5F91" w:rsidRDefault="00851DB5" w:rsidP="00851DB5">
            <w:pPr>
              <w:pStyle w:val="TableText"/>
              <w:spacing w:before="50" w:after="50"/>
              <w:jc w:val="center"/>
              <w:rPr>
                <w:lang w:eastAsia="en-NZ"/>
              </w:rPr>
            </w:pPr>
            <w:r w:rsidRPr="00FE5F91">
              <w:rPr>
                <w:lang w:eastAsia="en-NZ"/>
              </w:rPr>
              <w:t>324</w:t>
            </w:r>
          </w:p>
        </w:tc>
        <w:tc>
          <w:tcPr>
            <w:tcW w:w="1701" w:type="dxa"/>
            <w:shd w:val="clear" w:color="000000" w:fill="FFFFFF"/>
            <w:noWrap/>
            <w:hideMark/>
          </w:tcPr>
          <w:p w14:paraId="64309A4C" w14:textId="77777777" w:rsidR="00851DB5" w:rsidRPr="00FE5F91" w:rsidRDefault="00851DB5" w:rsidP="00851DB5">
            <w:pPr>
              <w:pStyle w:val="TableText"/>
              <w:spacing w:before="50" w:after="50"/>
              <w:jc w:val="center"/>
              <w:rPr>
                <w:lang w:eastAsia="en-NZ"/>
              </w:rPr>
            </w:pPr>
            <w:r w:rsidRPr="00FE5F91">
              <w:rPr>
                <w:lang w:eastAsia="en-NZ"/>
              </w:rPr>
              <w:t>(4.9)</w:t>
            </w:r>
          </w:p>
        </w:tc>
      </w:tr>
      <w:tr w:rsidR="00851DB5" w:rsidRPr="002612B6" w14:paraId="20EC3D6C" w14:textId="77777777" w:rsidTr="00851DB5">
        <w:trPr>
          <w:trHeight w:val="90"/>
        </w:trPr>
        <w:tc>
          <w:tcPr>
            <w:tcW w:w="2830" w:type="dxa"/>
            <w:vMerge/>
            <w:shd w:val="clear" w:color="000000" w:fill="FFFFFF"/>
            <w:noWrap/>
            <w:hideMark/>
          </w:tcPr>
          <w:p w14:paraId="01365987" w14:textId="078F2594" w:rsidR="00851DB5" w:rsidRPr="00FE5F91" w:rsidRDefault="00851DB5" w:rsidP="00851DB5">
            <w:pPr>
              <w:pStyle w:val="TableText"/>
              <w:spacing w:before="50" w:after="50"/>
              <w:rPr>
                <w:lang w:eastAsia="en-NZ"/>
              </w:rPr>
            </w:pPr>
          </w:p>
        </w:tc>
        <w:tc>
          <w:tcPr>
            <w:tcW w:w="3261" w:type="dxa"/>
            <w:shd w:val="clear" w:color="auto" w:fill="F0F7F0"/>
            <w:noWrap/>
            <w:vAlign w:val="bottom"/>
            <w:hideMark/>
          </w:tcPr>
          <w:p w14:paraId="1D153642" w14:textId="77777777" w:rsidR="00851DB5" w:rsidRPr="00FE5F91" w:rsidRDefault="00851DB5" w:rsidP="00851DB5">
            <w:pPr>
              <w:pStyle w:val="TableText"/>
              <w:spacing w:before="50" w:after="50"/>
              <w:rPr>
                <w:lang w:eastAsia="en-NZ"/>
              </w:rPr>
            </w:pPr>
            <w:r w:rsidRPr="00FE5F91">
              <w:rPr>
                <w:lang w:eastAsia="en-NZ"/>
              </w:rPr>
              <w:t>Term (37-41 GW)</w:t>
            </w:r>
          </w:p>
        </w:tc>
        <w:tc>
          <w:tcPr>
            <w:tcW w:w="1275" w:type="dxa"/>
            <w:shd w:val="clear" w:color="auto" w:fill="F0F7F0"/>
            <w:noWrap/>
            <w:hideMark/>
          </w:tcPr>
          <w:p w14:paraId="51CF4DE1" w14:textId="77777777" w:rsidR="00851DB5" w:rsidRPr="00FE5F91" w:rsidRDefault="00851DB5" w:rsidP="00851DB5">
            <w:pPr>
              <w:pStyle w:val="TableText"/>
              <w:spacing w:before="50" w:after="50"/>
              <w:jc w:val="center"/>
              <w:rPr>
                <w:lang w:eastAsia="en-NZ"/>
              </w:rPr>
            </w:pPr>
            <w:r w:rsidRPr="00FE5F91">
              <w:rPr>
                <w:lang w:eastAsia="en-NZ"/>
              </w:rPr>
              <w:t>6156</w:t>
            </w:r>
          </w:p>
        </w:tc>
        <w:tc>
          <w:tcPr>
            <w:tcW w:w="1701" w:type="dxa"/>
            <w:shd w:val="clear" w:color="auto" w:fill="F0F7F0"/>
            <w:noWrap/>
            <w:hideMark/>
          </w:tcPr>
          <w:p w14:paraId="18EB9628" w14:textId="77777777" w:rsidR="00851DB5" w:rsidRPr="00FE5F91" w:rsidRDefault="00851DB5" w:rsidP="00851DB5">
            <w:pPr>
              <w:pStyle w:val="TableText"/>
              <w:spacing w:before="50" w:after="50"/>
              <w:jc w:val="center"/>
              <w:rPr>
                <w:lang w:eastAsia="en-NZ"/>
              </w:rPr>
            </w:pPr>
            <w:r w:rsidRPr="00FE5F91">
              <w:rPr>
                <w:lang w:eastAsia="en-NZ"/>
              </w:rPr>
              <w:t>(92.4)</w:t>
            </w:r>
          </w:p>
        </w:tc>
      </w:tr>
      <w:tr w:rsidR="00851DB5" w:rsidRPr="002612B6" w14:paraId="0E22A743" w14:textId="77777777" w:rsidTr="00851DB5">
        <w:trPr>
          <w:trHeight w:val="149"/>
        </w:trPr>
        <w:tc>
          <w:tcPr>
            <w:tcW w:w="2830" w:type="dxa"/>
            <w:vMerge/>
            <w:shd w:val="clear" w:color="000000" w:fill="FFFFFF"/>
            <w:noWrap/>
            <w:hideMark/>
          </w:tcPr>
          <w:p w14:paraId="21FD1740" w14:textId="5C78C9F0" w:rsidR="00851DB5" w:rsidRPr="00FE5F91" w:rsidRDefault="00851DB5" w:rsidP="00851DB5">
            <w:pPr>
              <w:pStyle w:val="TableText"/>
              <w:spacing w:before="50" w:after="50"/>
              <w:rPr>
                <w:lang w:eastAsia="en-NZ"/>
              </w:rPr>
            </w:pPr>
          </w:p>
        </w:tc>
        <w:tc>
          <w:tcPr>
            <w:tcW w:w="3261" w:type="dxa"/>
            <w:shd w:val="clear" w:color="000000" w:fill="FFFFFF"/>
            <w:noWrap/>
            <w:vAlign w:val="bottom"/>
            <w:hideMark/>
          </w:tcPr>
          <w:p w14:paraId="0571C2E0" w14:textId="77777777" w:rsidR="00851DB5" w:rsidRPr="00FE5F91" w:rsidRDefault="00851DB5" w:rsidP="00851DB5">
            <w:pPr>
              <w:pStyle w:val="TableText"/>
              <w:spacing w:before="50" w:after="50"/>
              <w:rPr>
                <w:lang w:eastAsia="en-NZ"/>
              </w:rPr>
            </w:pPr>
            <w:r w:rsidRPr="00FE5F91">
              <w:rPr>
                <w:lang w:eastAsia="en-NZ"/>
              </w:rPr>
              <w:t>Post-term (&gt;41 GW)</w:t>
            </w:r>
          </w:p>
        </w:tc>
        <w:tc>
          <w:tcPr>
            <w:tcW w:w="1275" w:type="dxa"/>
            <w:shd w:val="clear" w:color="000000" w:fill="FFFFFF"/>
            <w:noWrap/>
            <w:hideMark/>
          </w:tcPr>
          <w:p w14:paraId="784DCFEE" w14:textId="77777777" w:rsidR="00851DB5" w:rsidRPr="00FE5F91" w:rsidRDefault="00851DB5" w:rsidP="00851DB5">
            <w:pPr>
              <w:pStyle w:val="TableText"/>
              <w:spacing w:before="50" w:after="50"/>
              <w:jc w:val="center"/>
              <w:rPr>
                <w:lang w:eastAsia="en-NZ"/>
              </w:rPr>
            </w:pPr>
            <w:r w:rsidRPr="00FE5F91">
              <w:rPr>
                <w:lang w:eastAsia="en-NZ"/>
              </w:rPr>
              <w:t>166</w:t>
            </w:r>
          </w:p>
        </w:tc>
        <w:tc>
          <w:tcPr>
            <w:tcW w:w="1701" w:type="dxa"/>
            <w:shd w:val="clear" w:color="000000" w:fill="FFFFFF"/>
            <w:noWrap/>
            <w:hideMark/>
          </w:tcPr>
          <w:p w14:paraId="5C2EE561" w14:textId="77777777" w:rsidR="00851DB5" w:rsidRPr="00FE5F91" w:rsidRDefault="00851DB5" w:rsidP="00851DB5">
            <w:pPr>
              <w:pStyle w:val="TableText"/>
              <w:spacing w:before="50" w:after="50"/>
              <w:jc w:val="center"/>
              <w:rPr>
                <w:lang w:eastAsia="en-NZ"/>
              </w:rPr>
            </w:pPr>
            <w:r w:rsidRPr="00FE5F91">
              <w:rPr>
                <w:lang w:eastAsia="en-NZ"/>
              </w:rPr>
              <w:t>(2.5)</w:t>
            </w:r>
          </w:p>
        </w:tc>
      </w:tr>
      <w:tr w:rsidR="00851DB5" w:rsidRPr="002612B6" w14:paraId="77F8A391" w14:textId="77777777" w:rsidTr="00851DB5">
        <w:trPr>
          <w:trHeight w:val="500"/>
        </w:trPr>
        <w:tc>
          <w:tcPr>
            <w:tcW w:w="2830" w:type="dxa"/>
            <w:vMerge/>
            <w:shd w:val="clear" w:color="000000" w:fill="FFFFFF"/>
            <w:noWrap/>
            <w:hideMark/>
          </w:tcPr>
          <w:p w14:paraId="627773D4" w14:textId="7F225AB7" w:rsidR="00851DB5" w:rsidRPr="00FE5F91" w:rsidRDefault="00851DB5" w:rsidP="00851DB5">
            <w:pPr>
              <w:pStyle w:val="TableText"/>
              <w:spacing w:before="50" w:after="50"/>
              <w:rPr>
                <w:lang w:eastAsia="en-NZ"/>
              </w:rPr>
            </w:pPr>
          </w:p>
        </w:tc>
        <w:tc>
          <w:tcPr>
            <w:tcW w:w="3261" w:type="dxa"/>
            <w:shd w:val="clear" w:color="auto" w:fill="F0F7F0"/>
            <w:noWrap/>
            <w:hideMark/>
          </w:tcPr>
          <w:p w14:paraId="1BA37897" w14:textId="77777777" w:rsidR="00851DB5" w:rsidRPr="00FE5F91" w:rsidRDefault="00851DB5" w:rsidP="00851DB5">
            <w:pPr>
              <w:pStyle w:val="TableText"/>
              <w:spacing w:before="50" w:after="50"/>
              <w:rPr>
                <w:lang w:eastAsia="en-NZ"/>
              </w:rPr>
            </w:pPr>
            <w:r w:rsidRPr="00FE5F91">
              <w:rPr>
                <w:lang w:eastAsia="en-NZ"/>
              </w:rPr>
              <w:t>Missing</w:t>
            </w:r>
          </w:p>
        </w:tc>
        <w:tc>
          <w:tcPr>
            <w:tcW w:w="1275" w:type="dxa"/>
            <w:shd w:val="clear" w:color="auto" w:fill="F0F7F0"/>
            <w:noWrap/>
            <w:hideMark/>
          </w:tcPr>
          <w:p w14:paraId="6955F3E6" w14:textId="77777777" w:rsidR="00851DB5" w:rsidRPr="00FE5F91" w:rsidRDefault="00851DB5" w:rsidP="00851DB5">
            <w:pPr>
              <w:pStyle w:val="TableText"/>
              <w:spacing w:before="50" w:after="50"/>
              <w:jc w:val="center"/>
              <w:rPr>
                <w:lang w:eastAsia="en-NZ"/>
              </w:rPr>
            </w:pPr>
            <w:r w:rsidRPr="00FE5F91">
              <w:rPr>
                <w:lang w:eastAsia="en-NZ"/>
              </w:rPr>
              <w:t>17</w:t>
            </w:r>
          </w:p>
        </w:tc>
        <w:tc>
          <w:tcPr>
            <w:tcW w:w="1701" w:type="dxa"/>
            <w:shd w:val="clear" w:color="auto" w:fill="F0F7F0"/>
            <w:noWrap/>
            <w:hideMark/>
          </w:tcPr>
          <w:p w14:paraId="217A9D7E" w14:textId="77777777" w:rsidR="00851DB5" w:rsidRPr="00FE5F91" w:rsidRDefault="00851DB5" w:rsidP="00851DB5">
            <w:pPr>
              <w:pStyle w:val="TableText"/>
              <w:spacing w:before="50" w:after="50"/>
              <w:jc w:val="center"/>
              <w:rPr>
                <w:lang w:eastAsia="en-NZ"/>
              </w:rPr>
            </w:pPr>
            <w:r w:rsidRPr="00FE5F91">
              <w:rPr>
                <w:lang w:eastAsia="en-NZ"/>
              </w:rPr>
              <w:t>(0.3)</w:t>
            </w:r>
          </w:p>
        </w:tc>
      </w:tr>
      <w:tr w:rsidR="00851DB5" w:rsidRPr="002612B6" w14:paraId="69E654D0" w14:textId="77777777" w:rsidTr="00851DB5">
        <w:trPr>
          <w:trHeight w:val="117"/>
        </w:trPr>
        <w:tc>
          <w:tcPr>
            <w:tcW w:w="2830" w:type="dxa"/>
            <w:vMerge w:val="restart"/>
            <w:shd w:val="clear" w:color="000000" w:fill="FFFFFF"/>
            <w:noWrap/>
            <w:hideMark/>
          </w:tcPr>
          <w:p w14:paraId="1E34B9A9" w14:textId="77777777" w:rsidR="00851DB5" w:rsidRPr="00FE5F91" w:rsidRDefault="00851DB5" w:rsidP="00851DB5">
            <w:pPr>
              <w:pStyle w:val="TableText"/>
              <w:spacing w:before="50" w:after="50"/>
              <w:rPr>
                <w:lang w:eastAsia="en-NZ"/>
              </w:rPr>
            </w:pPr>
            <w:r w:rsidRPr="00FE5F91">
              <w:rPr>
                <w:lang w:eastAsia="en-NZ"/>
              </w:rPr>
              <w:t>Externally prioritised ethnicity (54 months)</w:t>
            </w:r>
          </w:p>
          <w:p w14:paraId="67C34D40" w14:textId="77777777" w:rsidR="00851DB5" w:rsidRPr="00FE5F91" w:rsidRDefault="00851DB5" w:rsidP="00851DB5">
            <w:pPr>
              <w:pStyle w:val="TableText"/>
              <w:spacing w:before="50" w:after="50"/>
              <w:rPr>
                <w:lang w:eastAsia="en-NZ"/>
              </w:rPr>
            </w:pPr>
            <w:r w:rsidRPr="00FE5F91">
              <w:rPr>
                <w:lang w:eastAsia="en-NZ"/>
              </w:rPr>
              <w:t> </w:t>
            </w:r>
          </w:p>
          <w:p w14:paraId="4A778DAE" w14:textId="77777777" w:rsidR="00851DB5" w:rsidRPr="00FE5F91" w:rsidRDefault="00851DB5" w:rsidP="00851DB5">
            <w:pPr>
              <w:pStyle w:val="TableText"/>
              <w:spacing w:before="50" w:after="50"/>
              <w:rPr>
                <w:lang w:eastAsia="en-NZ"/>
              </w:rPr>
            </w:pPr>
            <w:r w:rsidRPr="00FE5F91">
              <w:rPr>
                <w:lang w:eastAsia="en-NZ"/>
              </w:rPr>
              <w:t> </w:t>
            </w:r>
          </w:p>
          <w:p w14:paraId="67832898" w14:textId="77777777" w:rsidR="00851DB5" w:rsidRPr="00FE5F91" w:rsidRDefault="00851DB5" w:rsidP="00851DB5">
            <w:pPr>
              <w:pStyle w:val="TableText"/>
              <w:spacing w:before="50" w:after="50"/>
              <w:rPr>
                <w:lang w:eastAsia="en-NZ"/>
              </w:rPr>
            </w:pPr>
            <w:r w:rsidRPr="00FE5F91">
              <w:rPr>
                <w:lang w:eastAsia="en-NZ"/>
              </w:rPr>
              <w:t> </w:t>
            </w:r>
          </w:p>
          <w:p w14:paraId="2DB94E00" w14:textId="77777777" w:rsidR="00851DB5" w:rsidRPr="00FE5F91" w:rsidRDefault="00851DB5" w:rsidP="00851DB5">
            <w:pPr>
              <w:pStyle w:val="TableText"/>
              <w:spacing w:before="50" w:after="50"/>
              <w:rPr>
                <w:lang w:eastAsia="en-NZ"/>
              </w:rPr>
            </w:pPr>
            <w:r w:rsidRPr="00FE5F91">
              <w:rPr>
                <w:lang w:eastAsia="en-NZ"/>
              </w:rPr>
              <w:t> </w:t>
            </w:r>
          </w:p>
          <w:p w14:paraId="18A7E5BE" w14:textId="38F2165D" w:rsidR="00851DB5" w:rsidRPr="00FE5F91" w:rsidRDefault="00851DB5" w:rsidP="00851DB5">
            <w:pPr>
              <w:pStyle w:val="TableText"/>
              <w:spacing w:before="50" w:after="50"/>
              <w:rPr>
                <w:lang w:eastAsia="en-NZ"/>
              </w:rPr>
            </w:pPr>
            <w:r w:rsidRPr="00FE5F91">
              <w:rPr>
                <w:lang w:eastAsia="en-NZ"/>
              </w:rPr>
              <w:t> </w:t>
            </w:r>
          </w:p>
        </w:tc>
        <w:tc>
          <w:tcPr>
            <w:tcW w:w="3261" w:type="dxa"/>
            <w:shd w:val="clear" w:color="000000" w:fill="FFFFFF"/>
            <w:noWrap/>
            <w:vAlign w:val="bottom"/>
            <w:hideMark/>
          </w:tcPr>
          <w:p w14:paraId="7C256B6F" w14:textId="77777777" w:rsidR="00851DB5" w:rsidRPr="00FE5F91" w:rsidRDefault="00851DB5" w:rsidP="00851DB5">
            <w:pPr>
              <w:pStyle w:val="TableText"/>
              <w:spacing w:before="50" w:after="50"/>
              <w:rPr>
                <w:lang w:eastAsia="en-NZ"/>
              </w:rPr>
            </w:pPr>
            <w:r w:rsidRPr="00FE5F91">
              <w:rPr>
                <w:lang w:eastAsia="en-NZ"/>
              </w:rPr>
              <w:t>European</w:t>
            </w:r>
          </w:p>
        </w:tc>
        <w:tc>
          <w:tcPr>
            <w:tcW w:w="1275" w:type="dxa"/>
            <w:shd w:val="clear" w:color="000000" w:fill="FFFFFF"/>
            <w:noWrap/>
            <w:hideMark/>
          </w:tcPr>
          <w:p w14:paraId="4297711E" w14:textId="77777777" w:rsidR="00851DB5" w:rsidRPr="00FE5F91" w:rsidRDefault="00851DB5" w:rsidP="00851DB5">
            <w:pPr>
              <w:pStyle w:val="TableText"/>
              <w:spacing w:before="50" w:after="50"/>
              <w:jc w:val="center"/>
              <w:rPr>
                <w:lang w:eastAsia="en-NZ"/>
              </w:rPr>
            </w:pPr>
            <w:r w:rsidRPr="00FE5F91">
              <w:rPr>
                <w:lang w:eastAsia="en-NZ"/>
              </w:rPr>
              <w:t>2634</w:t>
            </w:r>
          </w:p>
        </w:tc>
        <w:tc>
          <w:tcPr>
            <w:tcW w:w="1701" w:type="dxa"/>
            <w:shd w:val="clear" w:color="000000" w:fill="FFFFFF"/>
            <w:noWrap/>
            <w:hideMark/>
          </w:tcPr>
          <w:p w14:paraId="46DB6609" w14:textId="77777777" w:rsidR="00851DB5" w:rsidRPr="00FE5F91" w:rsidRDefault="00851DB5" w:rsidP="00851DB5">
            <w:pPr>
              <w:pStyle w:val="TableText"/>
              <w:spacing w:before="50" w:after="50"/>
              <w:jc w:val="center"/>
              <w:rPr>
                <w:lang w:eastAsia="en-NZ"/>
              </w:rPr>
            </w:pPr>
            <w:r w:rsidRPr="00FE5F91">
              <w:rPr>
                <w:lang w:eastAsia="en-NZ"/>
              </w:rPr>
              <w:t>(39.5)</w:t>
            </w:r>
          </w:p>
        </w:tc>
      </w:tr>
      <w:tr w:rsidR="00851DB5" w:rsidRPr="002612B6" w14:paraId="3D6D8852" w14:textId="77777777" w:rsidTr="00851DB5">
        <w:trPr>
          <w:trHeight w:val="117"/>
        </w:trPr>
        <w:tc>
          <w:tcPr>
            <w:tcW w:w="2830" w:type="dxa"/>
            <w:vMerge/>
            <w:shd w:val="clear" w:color="000000" w:fill="FFFFFF"/>
            <w:noWrap/>
            <w:hideMark/>
          </w:tcPr>
          <w:p w14:paraId="44509ED5" w14:textId="7B9BAC7A" w:rsidR="00851DB5" w:rsidRPr="00FE5F91" w:rsidRDefault="00851DB5" w:rsidP="00851DB5">
            <w:pPr>
              <w:pStyle w:val="TableText"/>
              <w:spacing w:before="50" w:after="50"/>
              <w:rPr>
                <w:lang w:eastAsia="en-NZ"/>
              </w:rPr>
            </w:pPr>
          </w:p>
        </w:tc>
        <w:tc>
          <w:tcPr>
            <w:tcW w:w="3261" w:type="dxa"/>
            <w:shd w:val="clear" w:color="auto" w:fill="F0F7F0"/>
            <w:noWrap/>
            <w:vAlign w:val="bottom"/>
            <w:hideMark/>
          </w:tcPr>
          <w:p w14:paraId="63EA211A" w14:textId="77777777" w:rsidR="00851DB5" w:rsidRPr="00FE5F91" w:rsidRDefault="00851DB5" w:rsidP="00851DB5">
            <w:pPr>
              <w:pStyle w:val="TableText"/>
              <w:spacing w:before="50" w:after="50"/>
              <w:rPr>
                <w:lang w:eastAsia="en-NZ"/>
              </w:rPr>
            </w:pPr>
            <w:r w:rsidRPr="00FE5F91">
              <w:rPr>
                <w:lang w:eastAsia="en-NZ"/>
              </w:rPr>
              <w:t>Māori</w:t>
            </w:r>
          </w:p>
        </w:tc>
        <w:tc>
          <w:tcPr>
            <w:tcW w:w="1275" w:type="dxa"/>
            <w:shd w:val="clear" w:color="auto" w:fill="F0F7F0"/>
            <w:noWrap/>
            <w:hideMark/>
          </w:tcPr>
          <w:p w14:paraId="2804C67A" w14:textId="77777777" w:rsidR="00851DB5" w:rsidRPr="00FE5F91" w:rsidRDefault="00851DB5" w:rsidP="00851DB5">
            <w:pPr>
              <w:pStyle w:val="TableText"/>
              <w:spacing w:before="50" w:after="50"/>
              <w:jc w:val="center"/>
              <w:rPr>
                <w:lang w:eastAsia="en-NZ"/>
              </w:rPr>
            </w:pPr>
            <w:r w:rsidRPr="00FE5F91">
              <w:rPr>
                <w:lang w:eastAsia="en-NZ"/>
              </w:rPr>
              <w:t>1478</w:t>
            </w:r>
          </w:p>
        </w:tc>
        <w:tc>
          <w:tcPr>
            <w:tcW w:w="1701" w:type="dxa"/>
            <w:shd w:val="clear" w:color="auto" w:fill="F0F7F0"/>
            <w:noWrap/>
            <w:hideMark/>
          </w:tcPr>
          <w:p w14:paraId="5A3EFC9A" w14:textId="77777777" w:rsidR="00851DB5" w:rsidRPr="00FE5F91" w:rsidRDefault="00851DB5" w:rsidP="00851DB5">
            <w:pPr>
              <w:pStyle w:val="TableText"/>
              <w:spacing w:before="50" w:after="50"/>
              <w:jc w:val="center"/>
              <w:rPr>
                <w:lang w:eastAsia="en-NZ"/>
              </w:rPr>
            </w:pPr>
            <w:r w:rsidRPr="00FE5F91">
              <w:rPr>
                <w:lang w:eastAsia="en-NZ"/>
              </w:rPr>
              <w:t>(22.2)</w:t>
            </w:r>
          </w:p>
        </w:tc>
      </w:tr>
      <w:tr w:rsidR="00851DB5" w:rsidRPr="002612B6" w14:paraId="4E4203F0" w14:textId="77777777" w:rsidTr="00851DB5">
        <w:trPr>
          <w:trHeight w:val="106"/>
        </w:trPr>
        <w:tc>
          <w:tcPr>
            <w:tcW w:w="2830" w:type="dxa"/>
            <w:vMerge/>
            <w:shd w:val="clear" w:color="000000" w:fill="FFFFFF"/>
            <w:noWrap/>
            <w:hideMark/>
          </w:tcPr>
          <w:p w14:paraId="2E138C9B" w14:textId="5E07DA15" w:rsidR="00851DB5" w:rsidRPr="00FE5F91" w:rsidRDefault="00851DB5" w:rsidP="00851DB5">
            <w:pPr>
              <w:pStyle w:val="TableText"/>
              <w:spacing w:before="50" w:after="50"/>
              <w:rPr>
                <w:lang w:eastAsia="en-NZ"/>
              </w:rPr>
            </w:pPr>
          </w:p>
        </w:tc>
        <w:tc>
          <w:tcPr>
            <w:tcW w:w="3261" w:type="dxa"/>
            <w:shd w:val="clear" w:color="000000" w:fill="FFFFFF"/>
            <w:noWrap/>
            <w:vAlign w:val="bottom"/>
            <w:hideMark/>
          </w:tcPr>
          <w:p w14:paraId="3F05CF7B" w14:textId="77777777" w:rsidR="00851DB5" w:rsidRPr="00FE5F91" w:rsidRDefault="00851DB5" w:rsidP="00851DB5">
            <w:pPr>
              <w:pStyle w:val="TableText"/>
              <w:spacing w:before="50" w:after="50"/>
              <w:rPr>
                <w:lang w:eastAsia="en-NZ"/>
              </w:rPr>
            </w:pPr>
            <w:r w:rsidRPr="00FE5F91">
              <w:rPr>
                <w:lang w:eastAsia="en-NZ"/>
              </w:rPr>
              <w:t>Pacific</w:t>
            </w:r>
          </w:p>
        </w:tc>
        <w:tc>
          <w:tcPr>
            <w:tcW w:w="1275" w:type="dxa"/>
            <w:shd w:val="clear" w:color="000000" w:fill="FFFFFF"/>
            <w:noWrap/>
            <w:hideMark/>
          </w:tcPr>
          <w:p w14:paraId="5CF56BDC" w14:textId="77777777" w:rsidR="00851DB5" w:rsidRPr="00FE5F91" w:rsidRDefault="00851DB5" w:rsidP="00851DB5">
            <w:pPr>
              <w:pStyle w:val="TableText"/>
              <w:spacing w:before="50" w:after="50"/>
              <w:jc w:val="center"/>
              <w:rPr>
                <w:lang w:eastAsia="en-NZ"/>
              </w:rPr>
            </w:pPr>
            <w:r w:rsidRPr="00FE5F91">
              <w:rPr>
                <w:lang w:eastAsia="en-NZ"/>
              </w:rPr>
              <w:t>844</w:t>
            </w:r>
          </w:p>
        </w:tc>
        <w:tc>
          <w:tcPr>
            <w:tcW w:w="1701" w:type="dxa"/>
            <w:shd w:val="clear" w:color="000000" w:fill="FFFFFF"/>
            <w:noWrap/>
            <w:hideMark/>
          </w:tcPr>
          <w:p w14:paraId="4E37D061" w14:textId="77777777" w:rsidR="00851DB5" w:rsidRPr="00FE5F91" w:rsidRDefault="00851DB5" w:rsidP="00851DB5">
            <w:pPr>
              <w:pStyle w:val="TableText"/>
              <w:spacing w:before="50" w:after="50"/>
              <w:jc w:val="center"/>
              <w:rPr>
                <w:lang w:eastAsia="en-NZ"/>
              </w:rPr>
            </w:pPr>
            <w:r w:rsidRPr="00FE5F91">
              <w:rPr>
                <w:lang w:eastAsia="en-NZ"/>
              </w:rPr>
              <w:t>(12.7)</w:t>
            </w:r>
          </w:p>
        </w:tc>
      </w:tr>
      <w:tr w:rsidR="00851DB5" w:rsidRPr="002612B6" w14:paraId="2C657C79" w14:textId="77777777" w:rsidTr="00851DB5">
        <w:trPr>
          <w:trHeight w:val="87"/>
        </w:trPr>
        <w:tc>
          <w:tcPr>
            <w:tcW w:w="2830" w:type="dxa"/>
            <w:vMerge/>
            <w:shd w:val="clear" w:color="000000" w:fill="FFFFFF"/>
            <w:noWrap/>
            <w:hideMark/>
          </w:tcPr>
          <w:p w14:paraId="559DDAD7" w14:textId="43BDBE6F" w:rsidR="00851DB5" w:rsidRPr="00FE5F91" w:rsidRDefault="00851DB5" w:rsidP="00851DB5">
            <w:pPr>
              <w:pStyle w:val="TableText"/>
              <w:spacing w:before="50" w:after="50"/>
              <w:rPr>
                <w:lang w:eastAsia="en-NZ"/>
              </w:rPr>
            </w:pPr>
          </w:p>
        </w:tc>
        <w:tc>
          <w:tcPr>
            <w:tcW w:w="3261" w:type="dxa"/>
            <w:shd w:val="clear" w:color="auto" w:fill="F0F7F0"/>
            <w:noWrap/>
            <w:vAlign w:val="bottom"/>
            <w:hideMark/>
          </w:tcPr>
          <w:p w14:paraId="23E13CFA" w14:textId="77777777" w:rsidR="00851DB5" w:rsidRPr="00FE5F91" w:rsidRDefault="00851DB5" w:rsidP="00851DB5">
            <w:pPr>
              <w:pStyle w:val="TableText"/>
              <w:spacing w:before="50" w:after="50"/>
              <w:rPr>
                <w:lang w:eastAsia="en-NZ"/>
              </w:rPr>
            </w:pPr>
            <w:r w:rsidRPr="00FE5F91">
              <w:rPr>
                <w:lang w:eastAsia="en-NZ"/>
              </w:rPr>
              <w:t>Asian</w:t>
            </w:r>
          </w:p>
        </w:tc>
        <w:tc>
          <w:tcPr>
            <w:tcW w:w="1275" w:type="dxa"/>
            <w:shd w:val="clear" w:color="auto" w:fill="F0F7F0"/>
            <w:noWrap/>
            <w:hideMark/>
          </w:tcPr>
          <w:p w14:paraId="12ED189E" w14:textId="77777777" w:rsidR="00851DB5" w:rsidRPr="00FE5F91" w:rsidRDefault="00851DB5" w:rsidP="00851DB5">
            <w:pPr>
              <w:pStyle w:val="TableText"/>
              <w:spacing w:before="50" w:after="50"/>
              <w:jc w:val="center"/>
              <w:rPr>
                <w:lang w:eastAsia="en-NZ"/>
              </w:rPr>
            </w:pPr>
            <w:r w:rsidRPr="00FE5F91">
              <w:rPr>
                <w:lang w:eastAsia="en-NZ"/>
              </w:rPr>
              <w:t>890</w:t>
            </w:r>
          </w:p>
        </w:tc>
        <w:tc>
          <w:tcPr>
            <w:tcW w:w="1701" w:type="dxa"/>
            <w:shd w:val="clear" w:color="auto" w:fill="F0F7F0"/>
            <w:noWrap/>
            <w:hideMark/>
          </w:tcPr>
          <w:p w14:paraId="2CD6180D" w14:textId="77777777" w:rsidR="00851DB5" w:rsidRPr="00FE5F91" w:rsidRDefault="00851DB5" w:rsidP="00851DB5">
            <w:pPr>
              <w:pStyle w:val="TableText"/>
              <w:spacing w:before="50" w:after="50"/>
              <w:jc w:val="center"/>
              <w:rPr>
                <w:lang w:eastAsia="en-NZ"/>
              </w:rPr>
            </w:pPr>
            <w:r w:rsidRPr="00FE5F91">
              <w:rPr>
                <w:lang w:eastAsia="en-NZ"/>
              </w:rPr>
              <w:t>(13.4)</w:t>
            </w:r>
          </w:p>
        </w:tc>
      </w:tr>
      <w:tr w:rsidR="00851DB5" w:rsidRPr="002612B6" w14:paraId="236D346C" w14:textId="77777777" w:rsidTr="00851DB5">
        <w:trPr>
          <w:trHeight w:val="161"/>
        </w:trPr>
        <w:tc>
          <w:tcPr>
            <w:tcW w:w="2830" w:type="dxa"/>
            <w:vMerge/>
            <w:shd w:val="clear" w:color="000000" w:fill="FFFFFF"/>
            <w:noWrap/>
            <w:hideMark/>
          </w:tcPr>
          <w:p w14:paraId="4C64E7F3" w14:textId="7F810549" w:rsidR="00851DB5" w:rsidRPr="00FE5F91" w:rsidRDefault="00851DB5" w:rsidP="00851DB5">
            <w:pPr>
              <w:pStyle w:val="TableText"/>
              <w:spacing w:before="50" w:after="50"/>
              <w:rPr>
                <w:lang w:eastAsia="en-NZ"/>
              </w:rPr>
            </w:pPr>
          </w:p>
        </w:tc>
        <w:tc>
          <w:tcPr>
            <w:tcW w:w="3261" w:type="dxa"/>
            <w:shd w:val="clear" w:color="000000" w:fill="FFFFFF"/>
            <w:noWrap/>
            <w:vAlign w:val="bottom"/>
            <w:hideMark/>
          </w:tcPr>
          <w:p w14:paraId="562345BE" w14:textId="77777777" w:rsidR="00851DB5" w:rsidRPr="00FE5F91" w:rsidRDefault="00851DB5" w:rsidP="00851DB5">
            <w:pPr>
              <w:pStyle w:val="TableText"/>
              <w:spacing w:before="50" w:after="50"/>
              <w:rPr>
                <w:lang w:eastAsia="en-NZ"/>
              </w:rPr>
            </w:pPr>
            <w:r w:rsidRPr="00FE5F91">
              <w:rPr>
                <w:lang w:eastAsia="en-NZ"/>
              </w:rPr>
              <w:t>Other</w:t>
            </w:r>
          </w:p>
        </w:tc>
        <w:tc>
          <w:tcPr>
            <w:tcW w:w="1275" w:type="dxa"/>
            <w:shd w:val="clear" w:color="000000" w:fill="FFFFFF"/>
            <w:noWrap/>
            <w:hideMark/>
          </w:tcPr>
          <w:p w14:paraId="22377C84" w14:textId="77777777" w:rsidR="00851DB5" w:rsidRPr="00FE5F91" w:rsidRDefault="00851DB5" w:rsidP="00851DB5">
            <w:pPr>
              <w:pStyle w:val="TableText"/>
              <w:spacing w:before="50" w:after="50"/>
              <w:jc w:val="center"/>
              <w:rPr>
                <w:lang w:eastAsia="en-NZ"/>
              </w:rPr>
            </w:pPr>
            <w:r w:rsidRPr="00FE5F91">
              <w:rPr>
                <w:lang w:eastAsia="en-NZ"/>
              </w:rPr>
              <w:t>142</w:t>
            </w:r>
          </w:p>
        </w:tc>
        <w:tc>
          <w:tcPr>
            <w:tcW w:w="1701" w:type="dxa"/>
            <w:shd w:val="clear" w:color="000000" w:fill="FFFFFF"/>
            <w:noWrap/>
            <w:hideMark/>
          </w:tcPr>
          <w:p w14:paraId="45B09C69" w14:textId="77777777" w:rsidR="00851DB5" w:rsidRPr="00FE5F91" w:rsidRDefault="00851DB5" w:rsidP="00851DB5">
            <w:pPr>
              <w:pStyle w:val="TableText"/>
              <w:spacing w:before="50" w:after="50"/>
              <w:jc w:val="center"/>
              <w:rPr>
                <w:lang w:eastAsia="en-NZ"/>
              </w:rPr>
            </w:pPr>
            <w:r w:rsidRPr="00FE5F91">
              <w:rPr>
                <w:lang w:eastAsia="en-NZ"/>
              </w:rPr>
              <w:t>(2.1)</w:t>
            </w:r>
          </w:p>
        </w:tc>
      </w:tr>
      <w:tr w:rsidR="00851DB5" w:rsidRPr="002612B6" w14:paraId="0AF4AD1C" w14:textId="77777777" w:rsidTr="00851DB5">
        <w:trPr>
          <w:trHeight w:val="221"/>
        </w:trPr>
        <w:tc>
          <w:tcPr>
            <w:tcW w:w="2830" w:type="dxa"/>
            <w:vMerge/>
            <w:shd w:val="clear" w:color="000000" w:fill="FFFFFF"/>
            <w:noWrap/>
            <w:hideMark/>
          </w:tcPr>
          <w:p w14:paraId="2F80E9A1" w14:textId="00C2F753" w:rsidR="00851DB5" w:rsidRPr="00FE5F91" w:rsidRDefault="00851DB5" w:rsidP="00851DB5">
            <w:pPr>
              <w:pStyle w:val="TableText"/>
              <w:spacing w:before="50" w:after="50"/>
              <w:rPr>
                <w:lang w:eastAsia="en-NZ"/>
              </w:rPr>
            </w:pPr>
          </w:p>
        </w:tc>
        <w:tc>
          <w:tcPr>
            <w:tcW w:w="3261" w:type="dxa"/>
            <w:shd w:val="clear" w:color="auto" w:fill="F0F7F0"/>
            <w:noWrap/>
            <w:vAlign w:val="bottom"/>
            <w:hideMark/>
          </w:tcPr>
          <w:p w14:paraId="7F8F8985" w14:textId="77777777" w:rsidR="00851DB5" w:rsidRPr="00FE5F91" w:rsidRDefault="00851DB5" w:rsidP="00851DB5">
            <w:pPr>
              <w:pStyle w:val="TableText"/>
              <w:spacing w:before="50" w:after="50"/>
              <w:rPr>
                <w:lang w:eastAsia="en-NZ"/>
              </w:rPr>
            </w:pPr>
            <w:r w:rsidRPr="00FE5F91">
              <w:rPr>
                <w:lang w:eastAsia="en-NZ"/>
              </w:rPr>
              <w:t>Missing</w:t>
            </w:r>
          </w:p>
        </w:tc>
        <w:tc>
          <w:tcPr>
            <w:tcW w:w="1275" w:type="dxa"/>
            <w:shd w:val="clear" w:color="auto" w:fill="F0F7F0"/>
            <w:noWrap/>
            <w:hideMark/>
          </w:tcPr>
          <w:p w14:paraId="409BB0D2" w14:textId="77777777" w:rsidR="00851DB5" w:rsidRPr="00FE5F91" w:rsidRDefault="00851DB5" w:rsidP="00851DB5">
            <w:pPr>
              <w:pStyle w:val="TableText"/>
              <w:spacing w:before="50" w:after="50"/>
              <w:jc w:val="center"/>
              <w:rPr>
                <w:lang w:eastAsia="en-NZ"/>
              </w:rPr>
            </w:pPr>
            <w:r w:rsidRPr="00FE5F91">
              <w:rPr>
                <w:lang w:eastAsia="en-NZ"/>
              </w:rPr>
              <w:t>675</w:t>
            </w:r>
          </w:p>
        </w:tc>
        <w:tc>
          <w:tcPr>
            <w:tcW w:w="1701" w:type="dxa"/>
            <w:shd w:val="clear" w:color="auto" w:fill="F0F7F0"/>
            <w:noWrap/>
            <w:hideMark/>
          </w:tcPr>
          <w:p w14:paraId="2FDB4BB8" w14:textId="77777777" w:rsidR="00851DB5" w:rsidRPr="00FE5F91" w:rsidRDefault="00851DB5" w:rsidP="00851DB5">
            <w:pPr>
              <w:pStyle w:val="TableText"/>
              <w:spacing w:before="50" w:after="50"/>
              <w:jc w:val="center"/>
              <w:rPr>
                <w:lang w:eastAsia="en-NZ"/>
              </w:rPr>
            </w:pPr>
            <w:r w:rsidRPr="00FE5F91">
              <w:rPr>
                <w:lang w:eastAsia="en-NZ"/>
              </w:rPr>
              <w:t>(10.1)</w:t>
            </w:r>
          </w:p>
        </w:tc>
      </w:tr>
      <w:tr w:rsidR="00851DB5" w:rsidRPr="002612B6" w14:paraId="2F7C613D" w14:textId="77777777" w:rsidTr="00851DB5">
        <w:trPr>
          <w:trHeight w:val="129"/>
        </w:trPr>
        <w:tc>
          <w:tcPr>
            <w:tcW w:w="2830" w:type="dxa"/>
            <w:vMerge w:val="restart"/>
            <w:shd w:val="clear" w:color="000000" w:fill="FFFFFF"/>
            <w:noWrap/>
            <w:hideMark/>
          </w:tcPr>
          <w:p w14:paraId="57A1AADD" w14:textId="77777777" w:rsidR="00851DB5" w:rsidRPr="00FE5F91" w:rsidRDefault="00851DB5" w:rsidP="00851DB5">
            <w:pPr>
              <w:pStyle w:val="TableText"/>
              <w:spacing w:before="50" w:after="50"/>
              <w:rPr>
                <w:lang w:eastAsia="en-NZ"/>
              </w:rPr>
            </w:pPr>
            <w:r w:rsidRPr="00FE5F91">
              <w:rPr>
                <w:lang w:eastAsia="en-NZ"/>
              </w:rPr>
              <w:t>NZ</w:t>
            </w:r>
            <w:r>
              <w:rPr>
                <w:lang w:eastAsia="en-NZ"/>
              </w:rPr>
              <w:t xml:space="preserve"> </w:t>
            </w:r>
            <w:r w:rsidRPr="00FE5F91">
              <w:rPr>
                <w:lang w:eastAsia="en-NZ"/>
              </w:rPr>
              <w:t>deprivation index - 8 years</w:t>
            </w:r>
          </w:p>
          <w:p w14:paraId="7024BB18" w14:textId="77777777" w:rsidR="00851DB5" w:rsidRPr="00FE5F91" w:rsidRDefault="00851DB5" w:rsidP="00851DB5">
            <w:pPr>
              <w:pStyle w:val="TableText"/>
              <w:spacing w:before="50" w:after="50"/>
              <w:rPr>
                <w:lang w:eastAsia="en-NZ"/>
              </w:rPr>
            </w:pPr>
            <w:r w:rsidRPr="00FE5F91">
              <w:rPr>
                <w:lang w:eastAsia="en-NZ"/>
              </w:rPr>
              <w:t> </w:t>
            </w:r>
          </w:p>
          <w:p w14:paraId="4C2A8D9D" w14:textId="77777777" w:rsidR="00851DB5" w:rsidRPr="00FE5F91" w:rsidRDefault="00851DB5" w:rsidP="00851DB5">
            <w:pPr>
              <w:pStyle w:val="TableText"/>
              <w:spacing w:before="50" w:after="50"/>
              <w:rPr>
                <w:lang w:eastAsia="en-NZ"/>
              </w:rPr>
            </w:pPr>
            <w:r w:rsidRPr="00FE5F91">
              <w:rPr>
                <w:lang w:eastAsia="en-NZ"/>
              </w:rPr>
              <w:t> </w:t>
            </w:r>
          </w:p>
          <w:p w14:paraId="1787B0A8" w14:textId="77777777" w:rsidR="00851DB5" w:rsidRPr="00FE5F91" w:rsidRDefault="00851DB5" w:rsidP="00851DB5">
            <w:pPr>
              <w:pStyle w:val="TableText"/>
              <w:spacing w:before="50" w:after="50"/>
              <w:rPr>
                <w:lang w:eastAsia="en-NZ"/>
              </w:rPr>
            </w:pPr>
            <w:r w:rsidRPr="00FE5F91">
              <w:rPr>
                <w:lang w:eastAsia="en-NZ"/>
              </w:rPr>
              <w:t> </w:t>
            </w:r>
          </w:p>
          <w:p w14:paraId="4B90D0BB" w14:textId="77777777" w:rsidR="00851DB5" w:rsidRPr="00FE5F91" w:rsidRDefault="00851DB5" w:rsidP="00851DB5">
            <w:pPr>
              <w:pStyle w:val="TableText"/>
              <w:spacing w:before="50" w:after="50"/>
              <w:rPr>
                <w:lang w:eastAsia="en-NZ"/>
              </w:rPr>
            </w:pPr>
            <w:r w:rsidRPr="00FE5F91">
              <w:rPr>
                <w:lang w:eastAsia="en-NZ"/>
              </w:rPr>
              <w:t> </w:t>
            </w:r>
          </w:p>
          <w:p w14:paraId="0DA47C84" w14:textId="77777777" w:rsidR="00851DB5" w:rsidRPr="00FE5F91" w:rsidRDefault="00851DB5" w:rsidP="00851DB5">
            <w:pPr>
              <w:pStyle w:val="TableText"/>
              <w:spacing w:before="50" w:after="50"/>
              <w:rPr>
                <w:lang w:eastAsia="en-NZ"/>
              </w:rPr>
            </w:pPr>
            <w:r w:rsidRPr="00FE5F91">
              <w:rPr>
                <w:lang w:eastAsia="en-NZ"/>
              </w:rPr>
              <w:t> </w:t>
            </w:r>
          </w:p>
          <w:p w14:paraId="7A497A9D" w14:textId="77777777" w:rsidR="00851DB5" w:rsidRPr="00FE5F91" w:rsidRDefault="00851DB5" w:rsidP="00851DB5">
            <w:pPr>
              <w:pStyle w:val="TableText"/>
              <w:spacing w:before="50" w:after="50"/>
              <w:rPr>
                <w:lang w:eastAsia="en-NZ"/>
              </w:rPr>
            </w:pPr>
            <w:r w:rsidRPr="00FE5F91">
              <w:rPr>
                <w:lang w:eastAsia="en-NZ"/>
              </w:rPr>
              <w:t> </w:t>
            </w:r>
          </w:p>
          <w:p w14:paraId="6FF1CEBF" w14:textId="77777777" w:rsidR="00851DB5" w:rsidRPr="00FE5F91" w:rsidRDefault="00851DB5" w:rsidP="00851DB5">
            <w:pPr>
              <w:pStyle w:val="TableText"/>
              <w:spacing w:before="50" w:after="50"/>
              <w:rPr>
                <w:lang w:eastAsia="en-NZ"/>
              </w:rPr>
            </w:pPr>
            <w:r w:rsidRPr="00FE5F91">
              <w:rPr>
                <w:lang w:eastAsia="en-NZ"/>
              </w:rPr>
              <w:t> </w:t>
            </w:r>
          </w:p>
          <w:p w14:paraId="2A955D04" w14:textId="77777777" w:rsidR="00851DB5" w:rsidRPr="00FE5F91" w:rsidRDefault="00851DB5" w:rsidP="00851DB5">
            <w:pPr>
              <w:pStyle w:val="TableText"/>
              <w:spacing w:before="50" w:after="50"/>
              <w:rPr>
                <w:lang w:eastAsia="en-NZ"/>
              </w:rPr>
            </w:pPr>
            <w:r w:rsidRPr="00FE5F91">
              <w:rPr>
                <w:lang w:eastAsia="en-NZ"/>
              </w:rPr>
              <w:t> </w:t>
            </w:r>
          </w:p>
          <w:p w14:paraId="3F1E1E06" w14:textId="77777777" w:rsidR="00851DB5" w:rsidRPr="00FE5F91" w:rsidRDefault="00851DB5" w:rsidP="00851DB5">
            <w:pPr>
              <w:pStyle w:val="TableText"/>
              <w:spacing w:before="50" w:after="50"/>
              <w:rPr>
                <w:lang w:eastAsia="en-NZ"/>
              </w:rPr>
            </w:pPr>
            <w:r w:rsidRPr="00FE5F91">
              <w:rPr>
                <w:lang w:eastAsia="en-NZ"/>
              </w:rPr>
              <w:t> </w:t>
            </w:r>
          </w:p>
          <w:p w14:paraId="67A1C7C9" w14:textId="01728F2B" w:rsidR="00851DB5" w:rsidRPr="00FE5F91" w:rsidRDefault="00851DB5" w:rsidP="00851DB5">
            <w:pPr>
              <w:pStyle w:val="TableText"/>
              <w:spacing w:before="50" w:after="50"/>
              <w:rPr>
                <w:lang w:eastAsia="en-NZ"/>
              </w:rPr>
            </w:pPr>
            <w:r w:rsidRPr="00FE5F91">
              <w:rPr>
                <w:lang w:eastAsia="en-NZ"/>
              </w:rPr>
              <w:t> </w:t>
            </w:r>
          </w:p>
        </w:tc>
        <w:tc>
          <w:tcPr>
            <w:tcW w:w="3261" w:type="dxa"/>
            <w:shd w:val="clear" w:color="000000" w:fill="FFFFFF"/>
            <w:noWrap/>
            <w:vAlign w:val="bottom"/>
            <w:hideMark/>
          </w:tcPr>
          <w:p w14:paraId="447A6833" w14:textId="77777777" w:rsidR="00851DB5" w:rsidRPr="00FE5F91" w:rsidRDefault="00851DB5" w:rsidP="00851DB5">
            <w:pPr>
              <w:pStyle w:val="TableText"/>
              <w:spacing w:before="50" w:after="50"/>
              <w:rPr>
                <w:lang w:eastAsia="en-NZ"/>
              </w:rPr>
            </w:pPr>
            <w:r w:rsidRPr="00FE5F91">
              <w:rPr>
                <w:lang w:eastAsia="en-NZ"/>
              </w:rPr>
              <w:t>1</w:t>
            </w:r>
          </w:p>
        </w:tc>
        <w:tc>
          <w:tcPr>
            <w:tcW w:w="1275" w:type="dxa"/>
            <w:shd w:val="clear" w:color="000000" w:fill="FFFFFF"/>
            <w:noWrap/>
            <w:hideMark/>
          </w:tcPr>
          <w:p w14:paraId="26FC41DF" w14:textId="77777777" w:rsidR="00851DB5" w:rsidRPr="00FE5F91" w:rsidRDefault="00851DB5" w:rsidP="00851DB5">
            <w:pPr>
              <w:pStyle w:val="TableText"/>
              <w:spacing w:before="50" w:after="50"/>
              <w:jc w:val="center"/>
              <w:rPr>
                <w:lang w:eastAsia="en-NZ"/>
              </w:rPr>
            </w:pPr>
            <w:r w:rsidRPr="00FE5F91">
              <w:rPr>
                <w:lang w:eastAsia="en-NZ"/>
              </w:rPr>
              <w:t>588</w:t>
            </w:r>
          </w:p>
        </w:tc>
        <w:tc>
          <w:tcPr>
            <w:tcW w:w="1701" w:type="dxa"/>
            <w:shd w:val="clear" w:color="000000" w:fill="FFFFFF"/>
            <w:noWrap/>
            <w:hideMark/>
          </w:tcPr>
          <w:p w14:paraId="3677DD95" w14:textId="77777777" w:rsidR="00851DB5" w:rsidRPr="00FE5F91" w:rsidRDefault="00851DB5" w:rsidP="00851DB5">
            <w:pPr>
              <w:pStyle w:val="TableText"/>
              <w:spacing w:before="50" w:after="50"/>
              <w:jc w:val="center"/>
              <w:rPr>
                <w:lang w:eastAsia="en-NZ"/>
              </w:rPr>
            </w:pPr>
            <w:r w:rsidRPr="00FE5F91">
              <w:rPr>
                <w:lang w:eastAsia="en-NZ"/>
              </w:rPr>
              <w:t>(8.8)</w:t>
            </w:r>
          </w:p>
        </w:tc>
      </w:tr>
      <w:tr w:rsidR="00851DB5" w:rsidRPr="002612B6" w14:paraId="0BAC6DCF" w14:textId="77777777" w:rsidTr="00851DB5">
        <w:trPr>
          <w:trHeight w:val="185"/>
        </w:trPr>
        <w:tc>
          <w:tcPr>
            <w:tcW w:w="2830" w:type="dxa"/>
            <w:vMerge/>
            <w:shd w:val="clear" w:color="000000" w:fill="FFFFFF"/>
            <w:noWrap/>
            <w:hideMark/>
          </w:tcPr>
          <w:p w14:paraId="51AB3F45" w14:textId="5D210AA1" w:rsidR="00851DB5" w:rsidRPr="00FE5F91" w:rsidRDefault="00851DB5" w:rsidP="00851DB5">
            <w:pPr>
              <w:pStyle w:val="TableText"/>
              <w:spacing w:before="50" w:after="50"/>
              <w:rPr>
                <w:lang w:eastAsia="en-NZ"/>
              </w:rPr>
            </w:pPr>
          </w:p>
        </w:tc>
        <w:tc>
          <w:tcPr>
            <w:tcW w:w="3261" w:type="dxa"/>
            <w:shd w:val="clear" w:color="auto" w:fill="F0F7F0"/>
            <w:noWrap/>
            <w:vAlign w:val="bottom"/>
            <w:hideMark/>
          </w:tcPr>
          <w:p w14:paraId="31A7194D" w14:textId="77777777" w:rsidR="00851DB5" w:rsidRPr="00FE5F91" w:rsidRDefault="00851DB5" w:rsidP="00851DB5">
            <w:pPr>
              <w:pStyle w:val="TableText"/>
              <w:spacing w:before="50" w:after="50"/>
              <w:rPr>
                <w:lang w:eastAsia="en-NZ"/>
              </w:rPr>
            </w:pPr>
            <w:r w:rsidRPr="00FE5F91">
              <w:rPr>
                <w:lang w:eastAsia="en-NZ"/>
              </w:rPr>
              <w:t>2</w:t>
            </w:r>
          </w:p>
        </w:tc>
        <w:tc>
          <w:tcPr>
            <w:tcW w:w="1275" w:type="dxa"/>
            <w:shd w:val="clear" w:color="auto" w:fill="F0F7F0"/>
            <w:noWrap/>
            <w:hideMark/>
          </w:tcPr>
          <w:p w14:paraId="728273A4" w14:textId="77777777" w:rsidR="00851DB5" w:rsidRPr="00FE5F91" w:rsidRDefault="00851DB5" w:rsidP="00851DB5">
            <w:pPr>
              <w:pStyle w:val="TableText"/>
              <w:spacing w:before="50" w:after="50"/>
              <w:jc w:val="center"/>
              <w:rPr>
                <w:lang w:eastAsia="en-NZ"/>
              </w:rPr>
            </w:pPr>
            <w:r w:rsidRPr="00FE5F91">
              <w:rPr>
                <w:lang w:eastAsia="en-NZ"/>
              </w:rPr>
              <w:t>651</w:t>
            </w:r>
          </w:p>
        </w:tc>
        <w:tc>
          <w:tcPr>
            <w:tcW w:w="1701" w:type="dxa"/>
            <w:shd w:val="clear" w:color="auto" w:fill="F0F7F0"/>
            <w:noWrap/>
            <w:hideMark/>
          </w:tcPr>
          <w:p w14:paraId="119B3E29" w14:textId="77777777" w:rsidR="00851DB5" w:rsidRPr="00FE5F91" w:rsidRDefault="00851DB5" w:rsidP="00851DB5">
            <w:pPr>
              <w:pStyle w:val="TableText"/>
              <w:spacing w:before="50" w:after="50"/>
              <w:jc w:val="center"/>
              <w:rPr>
                <w:lang w:eastAsia="en-NZ"/>
              </w:rPr>
            </w:pPr>
            <w:r w:rsidRPr="00FE5F91">
              <w:rPr>
                <w:lang w:eastAsia="en-NZ"/>
              </w:rPr>
              <w:t>(9.8)</w:t>
            </w:r>
          </w:p>
        </w:tc>
      </w:tr>
      <w:tr w:rsidR="00851DB5" w:rsidRPr="002612B6" w14:paraId="355F5793" w14:textId="77777777" w:rsidTr="00851DB5">
        <w:trPr>
          <w:trHeight w:val="103"/>
        </w:trPr>
        <w:tc>
          <w:tcPr>
            <w:tcW w:w="2830" w:type="dxa"/>
            <w:vMerge/>
            <w:shd w:val="clear" w:color="000000" w:fill="FFFFFF"/>
            <w:noWrap/>
            <w:hideMark/>
          </w:tcPr>
          <w:p w14:paraId="70FD598A" w14:textId="06D862B1" w:rsidR="00851DB5" w:rsidRPr="00FE5F91" w:rsidRDefault="00851DB5" w:rsidP="00851DB5">
            <w:pPr>
              <w:pStyle w:val="TableText"/>
              <w:spacing w:before="50" w:after="50"/>
              <w:rPr>
                <w:lang w:eastAsia="en-NZ"/>
              </w:rPr>
            </w:pPr>
          </w:p>
        </w:tc>
        <w:tc>
          <w:tcPr>
            <w:tcW w:w="3261" w:type="dxa"/>
            <w:shd w:val="clear" w:color="000000" w:fill="FFFFFF"/>
            <w:noWrap/>
            <w:vAlign w:val="bottom"/>
            <w:hideMark/>
          </w:tcPr>
          <w:p w14:paraId="4260FDF1" w14:textId="77777777" w:rsidR="00851DB5" w:rsidRPr="00FE5F91" w:rsidRDefault="00851DB5" w:rsidP="00851DB5">
            <w:pPr>
              <w:pStyle w:val="TableText"/>
              <w:spacing w:before="50" w:after="50"/>
              <w:rPr>
                <w:lang w:eastAsia="en-NZ"/>
              </w:rPr>
            </w:pPr>
            <w:r w:rsidRPr="00FE5F91">
              <w:rPr>
                <w:lang w:eastAsia="en-NZ"/>
              </w:rPr>
              <w:t>3</w:t>
            </w:r>
          </w:p>
        </w:tc>
        <w:tc>
          <w:tcPr>
            <w:tcW w:w="1275" w:type="dxa"/>
            <w:shd w:val="clear" w:color="000000" w:fill="FFFFFF"/>
            <w:noWrap/>
            <w:hideMark/>
          </w:tcPr>
          <w:p w14:paraId="1DFAD54E" w14:textId="77777777" w:rsidR="00851DB5" w:rsidRPr="00FE5F91" w:rsidRDefault="00851DB5" w:rsidP="00851DB5">
            <w:pPr>
              <w:pStyle w:val="TableText"/>
              <w:spacing w:before="50" w:after="50"/>
              <w:jc w:val="center"/>
              <w:rPr>
                <w:lang w:eastAsia="en-NZ"/>
              </w:rPr>
            </w:pPr>
            <w:r w:rsidRPr="00FE5F91">
              <w:rPr>
                <w:lang w:eastAsia="en-NZ"/>
              </w:rPr>
              <w:t>536</w:t>
            </w:r>
          </w:p>
        </w:tc>
        <w:tc>
          <w:tcPr>
            <w:tcW w:w="1701" w:type="dxa"/>
            <w:shd w:val="clear" w:color="000000" w:fill="FFFFFF"/>
            <w:noWrap/>
            <w:hideMark/>
          </w:tcPr>
          <w:p w14:paraId="3AD5C124" w14:textId="77777777" w:rsidR="00851DB5" w:rsidRPr="00FE5F91" w:rsidRDefault="00851DB5" w:rsidP="00851DB5">
            <w:pPr>
              <w:pStyle w:val="TableText"/>
              <w:spacing w:before="50" w:after="50"/>
              <w:jc w:val="center"/>
              <w:rPr>
                <w:lang w:eastAsia="en-NZ"/>
              </w:rPr>
            </w:pPr>
            <w:r w:rsidRPr="00FE5F91">
              <w:rPr>
                <w:lang w:eastAsia="en-NZ"/>
              </w:rPr>
              <w:t>(8)</w:t>
            </w:r>
          </w:p>
        </w:tc>
      </w:tr>
      <w:tr w:rsidR="00851DB5" w:rsidRPr="002612B6" w14:paraId="0BB378FE" w14:textId="77777777" w:rsidTr="00851DB5">
        <w:trPr>
          <w:trHeight w:val="177"/>
        </w:trPr>
        <w:tc>
          <w:tcPr>
            <w:tcW w:w="2830" w:type="dxa"/>
            <w:vMerge/>
            <w:shd w:val="clear" w:color="000000" w:fill="FFFFFF"/>
            <w:noWrap/>
            <w:hideMark/>
          </w:tcPr>
          <w:p w14:paraId="25AF5F8C" w14:textId="7C1DD920" w:rsidR="00851DB5" w:rsidRPr="00FE5F91" w:rsidRDefault="00851DB5" w:rsidP="00851DB5">
            <w:pPr>
              <w:pStyle w:val="TableText"/>
              <w:spacing w:before="50" w:after="50"/>
              <w:rPr>
                <w:lang w:eastAsia="en-NZ"/>
              </w:rPr>
            </w:pPr>
          </w:p>
        </w:tc>
        <w:tc>
          <w:tcPr>
            <w:tcW w:w="3261" w:type="dxa"/>
            <w:shd w:val="clear" w:color="auto" w:fill="F0F7F0"/>
            <w:noWrap/>
            <w:vAlign w:val="bottom"/>
            <w:hideMark/>
          </w:tcPr>
          <w:p w14:paraId="53F139BA" w14:textId="77777777" w:rsidR="00851DB5" w:rsidRPr="00FE5F91" w:rsidRDefault="00851DB5" w:rsidP="00851DB5">
            <w:pPr>
              <w:pStyle w:val="TableText"/>
              <w:spacing w:before="50" w:after="50"/>
              <w:rPr>
                <w:lang w:eastAsia="en-NZ"/>
              </w:rPr>
            </w:pPr>
            <w:r w:rsidRPr="00FE5F91">
              <w:rPr>
                <w:lang w:eastAsia="en-NZ"/>
              </w:rPr>
              <w:t>4</w:t>
            </w:r>
          </w:p>
        </w:tc>
        <w:tc>
          <w:tcPr>
            <w:tcW w:w="1275" w:type="dxa"/>
            <w:shd w:val="clear" w:color="auto" w:fill="F0F7F0"/>
            <w:noWrap/>
            <w:hideMark/>
          </w:tcPr>
          <w:p w14:paraId="6840736D" w14:textId="77777777" w:rsidR="00851DB5" w:rsidRPr="00FE5F91" w:rsidRDefault="00851DB5" w:rsidP="00851DB5">
            <w:pPr>
              <w:pStyle w:val="TableText"/>
              <w:spacing w:before="50" w:after="50"/>
              <w:jc w:val="center"/>
              <w:rPr>
                <w:lang w:eastAsia="en-NZ"/>
              </w:rPr>
            </w:pPr>
            <w:r w:rsidRPr="00FE5F91">
              <w:rPr>
                <w:lang w:eastAsia="en-NZ"/>
              </w:rPr>
              <w:t>519</w:t>
            </w:r>
          </w:p>
        </w:tc>
        <w:tc>
          <w:tcPr>
            <w:tcW w:w="1701" w:type="dxa"/>
            <w:shd w:val="clear" w:color="auto" w:fill="F0F7F0"/>
            <w:noWrap/>
            <w:hideMark/>
          </w:tcPr>
          <w:p w14:paraId="0B991B28" w14:textId="77777777" w:rsidR="00851DB5" w:rsidRPr="00FE5F91" w:rsidRDefault="00851DB5" w:rsidP="00851DB5">
            <w:pPr>
              <w:pStyle w:val="TableText"/>
              <w:spacing w:before="50" w:after="50"/>
              <w:jc w:val="center"/>
              <w:rPr>
                <w:lang w:eastAsia="en-NZ"/>
              </w:rPr>
            </w:pPr>
            <w:r w:rsidRPr="00FE5F91">
              <w:rPr>
                <w:lang w:eastAsia="en-NZ"/>
              </w:rPr>
              <w:t>(7.8)</w:t>
            </w:r>
          </w:p>
        </w:tc>
      </w:tr>
      <w:tr w:rsidR="00851DB5" w:rsidRPr="002612B6" w14:paraId="5072B8A6" w14:textId="77777777" w:rsidTr="00851DB5">
        <w:trPr>
          <w:trHeight w:val="290"/>
        </w:trPr>
        <w:tc>
          <w:tcPr>
            <w:tcW w:w="2830" w:type="dxa"/>
            <w:vMerge/>
            <w:shd w:val="clear" w:color="000000" w:fill="FFFFFF"/>
            <w:noWrap/>
            <w:hideMark/>
          </w:tcPr>
          <w:p w14:paraId="7F35693C" w14:textId="4C91A9D3" w:rsidR="00851DB5" w:rsidRPr="00FE5F91" w:rsidRDefault="00851DB5" w:rsidP="00851DB5">
            <w:pPr>
              <w:pStyle w:val="TableText"/>
              <w:spacing w:before="50" w:after="50"/>
              <w:rPr>
                <w:lang w:eastAsia="en-NZ"/>
              </w:rPr>
            </w:pPr>
          </w:p>
        </w:tc>
        <w:tc>
          <w:tcPr>
            <w:tcW w:w="3261" w:type="dxa"/>
            <w:shd w:val="clear" w:color="000000" w:fill="FFFFFF"/>
            <w:noWrap/>
            <w:vAlign w:val="bottom"/>
            <w:hideMark/>
          </w:tcPr>
          <w:p w14:paraId="3F130F25" w14:textId="77777777" w:rsidR="00851DB5" w:rsidRPr="00FE5F91" w:rsidRDefault="00851DB5" w:rsidP="00851DB5">
            <w:pPr>
              <w:pStyle w:val="TableText"/>
              <w:spacing w:before="50" w:after="50"/>
              <w:rPr>
                <w:lang w:eastAsia="en-NZ"/>
              </w:rPr>
            </w:pPr>
            <w:r w:rsidRPr="00FE5F91">
              <w:rPr>
                <w:lang w:eastAsia="en-NZ"/>
              </w:rPr>
              <w:t>5</w:t>
            </w:r>
          </w:p>
        </w:tc>
        <w:tc>
          <w:tcPr>
            <w:tcW w:w="1275" w:type="dxa"/>
            <w:shd w:val="clear" w:color="000000" w:fill="FFFFFF"/>
            <w:noWrap/>
            <w:hideMark/>
          </w:tcPr>
          <w:p w14:paraId="5938CB18" w14:textId="77777777" w:rsidR="00851DB5" w:rsidRPr="00FE5F91" w:rsidRDefault="00851DB5" w:rsidP="00851DB5">
            <w:pPr>
              <w:pStyle w:val="TableText"/>
              <w:spacing w:before="50" w:after="50"/>
              <w:jc w:val="center"/>
              <w:rPr>
                <w:lang w:eastAsia="en-NZ"/>
              </w:rPr>
            </w:pPr>
            <w:r w:rsidRPr="00FE5F91">
              <w:rPr>
                <w:lang w:eastAsia="en-NZ"/>
              </w:rPr>
              <w:t>497</w:t>
            </w:r>
          </w:p>
        </w:tc>
        <w:tc>
          <w:tcPr>
            <w:tcW w:w="1701" w:type="dxa"/>
            <w:shd w:val="clear" w:color="000000" w:fill="FFFFFF"/>
            <w:noWrap/>
            <w:hideMark/>
          </w:tcPr>
          <w:p w14:paraId="72D42A96" w14:textId="77777777" w:rsidR="00851DB5" w:rsidRPr="00FE5F91" w:rsidRDefault="00851DB5" w:rsidP="00851DB5">
            <w:pPr>
              <w:pStyle w:val="TableText"/>
              <w:spacing w:before="50" w:after="50"/>
              <w:jc w:val="center"/>
              <w:rPr>
                <w:lang w:eastAsia="en-NZ"/>
              </w:rPr>
            </w:pPr>
            <w:r w:rsidRPr="00FE5F91">
              <w:rPr>
                <w:lang w:eastAsia="en-NZ"/>
              </w:rPr>
              <w:t>(7.5)</w:t>
            </w:r>
          </w:p>
        </w:tc>
      </w:tr>
      <w:tr w:rsidR="00851DB5" w:rsidRPr="002612B6" w14:paraId="4E321837" w14:textId="77777777" w:rsidTr="00851DB5">
        <w:trPr>
          <w:trHeight w:val="290"/>
        </w:trPr>
        <w:tc>
          <w:tcPr>
            <w:tcW w:w="2830" w:type="dxa"/>
            <w:vMerge/>
            <w:shd w:val="clear" w:color="000000" w:fill="FFFFFF"/>
            <w:noWrap/>
            <w:hideMark/>
          </w:tcPr>
          <w:p w14:paraId="5C229165" w14:textId="19B42296" w:rsidR="00851DB5" w:rsidRPr="00FE5F91" w:rsidRDefault="00851DB5" w:rsidP="00851DB5">
            <w:pPr>
              <w:pStyle w:val="TableText"/>
              <w:spacing w:before="50" w:after="50"/>
              <w:rPr>
                <w:lang w:eastAsia="en-NZ"/>
              </w:rPr>
            </w:pPr>
          </w:p>
        </w:tc>
        <w:tc>
          <w:tcPr>
            <w:tcW w:w="3261" w:type="dxa"/>
            <w:shd w:val="clear" w:color="auto" w:fill="F0F7F0"/>
            <w:noWrap/>
            <w:vAlign w:val="bottom"/>
            <w:hideMark/>
          </w:tcPr>
          <w:p w14:paraId="3530A868" w14:textId="77777777" w:rsidR="00851DB5" w:rsidRPr="00FE5F91" w:rsidRDefault="00851DB5" w:rsidP="00851DB5">
            <w:pPr>
              <w:pStyle w:val="TableText"/>
              <w:spacing w:before="50" w:after="50"/>
              <w:rPr>
                <w:lang w:eastAsia="en-NZ"/>
              </w:rPr>
            </w:pPr>
            <w:r w:rsidRPr="00FE5F91">
              <w:rPr>
                <w:lang w:eastAsia="en-NZ"/>
              </w:rPr>
              <w:t>6</w:t>
            </w:r>
          </w:p>
        </w:tc>
        <w:tc>
          <w:tcPr>
            <w:tcW w:w="1275" w:type="dxa"/>
            <w:shd w:val="clear" w:color="auto" w:fill="F0F7F0"/>
            <w:noWrap/>
            <w:hideMark/>
          </w:tcPr>
          <w:p w14:paraId="26B97A05" w14:textId="77777777" w:rsidR="00851DB5" w:rsidRPr="00FE5F91" w:rsidRDefault="00851DB5" w:rsidP="00851DB5">
            <w:pPr>
              <w:pStyle w:val="TableText"/>
              <w:spacing w:before="50" w:after="50"/>
              <w:jc w:val="center"/>
              <w:rPr>
                <w:lang w:eastAsia="en-NZ"/>
              </w:rPr>
            </w:pPr>
            <w:r w:rsidRPr="00FE5F91">
              <w:rPr>
                <w:lang w:eastAsia="en-NZ"/>
              </w:rPr>
              <w:t>460</w:t>
            </w:r>
          </w:p>
        </w:tc>
        <w:tc>
          <w:tcPr>
            <w:tcW w:w="1701" w:type="dxa"/>
            <w:shd w:val="clear" w:color="auto" w:fill="F0F7F0"/>
            <w:noWrap/>
            <w:hideMark/>
          </w:tcPr>
          <w:p w14:paraId="348ADC4C" w14:textId="77777777" w:rsidR="00851DB5" w:rsidRPr="00FE5F91" w:rsidRDefault="00851DB5" w:rsidP="00851DB5">
            <w:pPr>
              <w:pStyle w:val="TableText"/>
              <w:spacing w:before="50" w:after="50"/>
              <w:jc w:val="center"/>
              <w:rPr>
                <w:lang w:eastAsia="en-NZ"/>
              </w:rPr>
            </w:pPr>
            <w:r w:rsidRPr="00FE5F91">
              <w:rPr>
                <w:lang w:eastAsia="en-NZ"/>
              </w:rPr>
              <w:t>(6.9)</w:t>
            </w:r>
          </w:p>
        </w:tc>
      </w:tr>
      <w:tr w:rsidR="00851DB5" w:rsidRPr="002612B6" w14:paraId="59CD15E1" w14:textId="77777777" w:rsidTr="00851DB5">
        <w:trPr>
          <w:trHeight w:val="290"/>
        </w:trPr>
        <w:tc>
          <w:tcPr>
            <w:tcW w:w="2830" w:type="dxa"/>
            <w:vMerge/>
            <w:shd w:val="clear" w:color="000000" w:fill="FFFFFF"/>
            <w:noWrap/>
            <w:hideMark/>
          </w:tcPr>
          <w:p w14:paraId="72D7D031" w14:textId="5C89785A" w:rsidR="00851DB5" w:rsidRPr="00FE5F91" w:rsidRDefault="00851DB5" w:rsidP="00851DB5">
            <w:pPr>
              <w:pStyle w:val="TableText"/>
              <w:spacing w:before="50" w:after="50"/>
              <w:rPr>
                <w:lang w:eastAsia="en-NZ"/>
              </w:rPr>
            </w:pPr>
          </w:p>
        </w:tc>
        <w:tc>
          <w:tcPr>
            <w:tcW w:w="3261" w:type="dxa"/>
            <w:shd w:val="clear" w:color="000000" w:fill="FFFFFF"/>
            <w:noWrap/>
            <w:vAlign w:val="bottom"/>
            <w:hideMark/>
          </w:tcPr>
          <w:p w14:paraId="5C5ADC50" w14:textId="77777777" w:rsidR="00851DB5" w:rsidRPr="00FE5F91" w:rsidRDefault="00851DB5" w:rsidP="00851DB5">
            <w:pPr>
              <w:pStyle w:val="TableText"/>
              <w:spacing w:before="50" w:after="50"/>
              <w:rPr>
                <w:lang w:eastAsia="en-NZ"/>
              </w:rPr>
            </w:pPr>
            <w:r w:rsidRPr="00FE5F91">
              <w:rPr>
                <w:lang w:eastAsia="en-NZ"/>
              </w:rPr>
              <w:t>7</w:t>
            </w:r>
          </w:p>
        </w:tc>
        <w:tc>
          <w:tcPr>
            <w:tcW w:w="1275" w:type="dxa"/>
            <w:shd w:val="clear" w:color="000000" w:fill="FFFFFF"/>
            <w:noWrap/>
            <w:hideMark/>
          </w:tcPr>
          <w:p w14:paraId="24C2D449" w14:textId="77777777" w:rsidR="00851DB5" w:rsidRPr="00FE5F91" w:rsidRDefault="00851DB5" w:rsidP="00851DB5">
            <w:pPr>
              <w:pStyle w:val="TableText"/>
              <w:spacing w:before="50" w:after="50"/>
              <w:jc w:val="center"/>
              <w:rPr>
                <w:lang w:eastAsia="en-NZ"/>
              </w:rPr>
            </w:pPr>
            <w:r w:rsidRPr="00FE5F91">
              <w:rPr>
                <w:lang w:eastAsia="en-NZ"/>
              </w:rPr>
              <w:t>417</w:t>
            </w:r>
          </w:p>
        </w:tc>
        <w:tc>
          <w:tcPr>
            <w:tcW w:w="1701" w:type="dxa"/>
            <w:shd w:val="clear" w:color="000000" w:fill="FFFFFF"/>
            <w:noWrap/>
            <w:hideMark/>
          </w:tcPr>
          <w:p w14:paraId="6156CB96" w14:textId="77777777" w:rsidR="00851DB5" w:rsidRPr="00FE5F91" w:rsidRDefault="00851DB5" w:rsidP="00851DB5">
            <w:pPr>
              <w:pStyle w:val="TableText"/>
              <w:spacing w:before="50" w:after="50"/>
              <w:jc w:val="center"/>
              <w:rPr>
                <w:lang w:eastAsia="en-NZ"/>
              </w:rPr>
            </w:pPr>
            <w:r w:rsidRPr="00FE5F91">
              <w:rPr>
                <w:lang w:eastAsia="en-NZ"/>
              </w:rPr>
              <w:t>(6.3)</w:t>
            </w:r>
          </w:p>
        </w:tc>
      </w:tr>
      <w:tr w:rsidR="00851DB5" w:rsidRPr="002612B6" w14:paraId="70C9E941" w14:textId="77777777" w:rsidTr="00851DB5">
        <w:trPr>
          <w:trHeight w:val="290"/>
        </w:trPr>
        <w:tc>
          <w:tcPr>
            <w:tcW w:w="2830" w:type="dxa"/>
            <w:vMerge/>
            <w:shd w:val="clear" w:color="000000" w:fill="FFFFFF"/>
            <w:noWrap/>
            <w:hideMark/>
          </w:tcPr>
          <w:p w14:paraId="2BCD3128" w14:textId="529198B9" w:rsidR="00851DB5" w:rsidRPr="00FE5F91" w:rsidRDefault="00851DB5" w:rsidP="00851DB5">
            <w:pPr>
              <w:pStyle w:val="TableText"/>
              <w:spacing w:before="50" w:after="50"/>
              <w:rPr>
                <w:lang w:eastAsia="en-NZ"/>
              </w:rPr>
            </w:pPr>
          </w:p>
        </w:tc>
        <w:tc>
          <w:tcPr>
            <w:tcW w:w="3261" w:type="dxa"/>
            <w:shd w:val="clear" w:color="auto" w:fill="F0F7F0"/>
            <w:noWrap/>
            <w:vAlign w:val="bottom"/>
            <w:hideMark/>
          </w:tcPr>
          <w:p w14:paraId="79E38BE4" w14:textId="77777777" w:rsidR="00851DB5" w:rsidRPr="00FE5F91" w:rsidRDefault="00851DB5" w:rsidP="00851DB5">
            <w:pPr>
              <w:pStyle w:val="TableText"/>
              <w:spacing w:before="50" w:after="50"/>
              <w:rPr>
                <w:lang w:eastAsia="en-NZ"/>
              </w:rPr>
            </w:pPr>
            <w:r w:rsidRPr="00FE5F91">
              <w:rPr>
                <w:lang w:eastAsia="en-NZ"/>
              </w:rPr>
              <w:t>8</w:t>
            </w:r>
          </w:p>
        </w:tc>
        <w:tc>
          <w:tcPr>
            <w:tcW w:w="1275" w:type="dxa"/>
            <w:shd w:val="clear" w:color="auto" w:fill="F0F7F0"/>
            <w:noWrap/>
            <w:hideMark/>
          </w:tcPr>
          <w:p w14:paraId="297AAB28" w14:textId="77777777" w:rsidR="00851DB5" w:rsidRPr="00FE5F91" w:rsidRDefault="00851DB5" w:rsidP="00851DB5">
            <w:pPr>
              <w:pStyle w:val="TableText"/>
              <w:spacing w:before="50" w:after="50"/>
              <w:jc w:val="center"/>
              <w:rPr>
                <w:lang w:eastAsia="en-NZ"/>
              </w:rPr>
            </w:pPr>
            <w:r w:rsidRPr="00FE5F91">
              <w:rPr>
                <w:lang w:eastAsia="en-NZ"/>
              </w:rPr>
              <w:t>402</w:t>
            </w:r>
          </w:p>
        </w:tc>
        <w:tc>
          <w:tcPr>
            <w:tcW w:w="1701" w:type="dxa"/>
            <w:shd w:val="clear" w:color="auto" w:fill="F0F7F0"/>
            <w:noWrap/>
            <w:hideMark/>
          </w:tcPr>
          <w:p w14:paraId="6204E4C9" w14:textId="77777777" w:rsidR="00851DB5" w:rsidRPr="00FE5F91" w:rsidRDefault="00851DB5" w:rsidP="00851DB5">
            <w:pPr>
              <w:pStyle w:val="TableText"/>
              <w:spacing w:before="50" w:after="50"/>
              <w:jc w:val="center"/>
              <w:rPr>
                <w:lang w:eastAsia="en-NZ"/>
              </w:rPr>
            </w:pPr>
            <w:r w:rsidRPr="00FE5F91">
              <w:rPr>
                <w:lang w:eastAsia="en-NZ"/>
              </w:rPr>
              <w:t>(6)</w:t>
            </w:r>
          </w:p>
        </w:tc>
      </w:tr>
      <w:tr w:rsidR="00851DB5" w:rsidRPr="002612B6" w14:paraId="46D98A6C" w14:textId="77777777" w:rsidTr="00851DB5">
        <w:trPr>
          <w:trHeight w:val="290"/>
        </w:trPr>
        <w:tc>
          <w:tcPr>
            <w:tcW w:w="2830" w:type="dxa"/>
            <w:vMerge/>
            <w:shd w:val="clear" w:color="000000" w:fill="FFFFFF"/>
            <w:noWrap/>
            <w:hideMark/>
          </w:tcPr>
          <w:p w14:paraId="0D065495" w14:textId="7E66FC37" w:rsidR="00851DB5" w:rsidRPr="00FE5F91" w:rsidRDefault="00851DB5" w:rsidP="00851DB5">
            <w:pPr>
              <w:pStyle w:val="TableText"/>
              <w:spacing w:before="50" w:after="50"/>
              <w:rPr>
                <w:lang w:eastAsia="en-NZ"/>
              </w:rPr>
            </w:pPr>
          </w:p>
        </w:tc>
        <w:tc>
          <w:tcPr>
            <w:tcW w:w="3261" w:type="dxa"/>
            <w:shd w:val="clear" w:color="000000" w:fill="FFFFFF"/>
            <w:noWrap/>
            <w:vAlign w:val="bottom"/>
            <w:hideMark/>
          </w:tcPr>
          <w:p w14:paraId="46E7963F" w14:textId="77777777" w:rsidR="00851DB5" w:rsidRPr="00FE5F91" w:rsidRDefault="00851DB5" w:rsidP="00851DB5">
            <w:pPr>
              <w:pStyle w:val="TableText"/>
              <w:spacing w:before="50" w:after="50"/>
              <w:rPr>
                <w:lang w:eastAsia="en-NZ"/>
              </w:rPr>
            </w:pPr>
            <w:r w:rsidRPr="00FE5F91">
              <w:rPr>
                <w:lang w:eastAsia="en-NZ"/>
              </w:rPr>
              <w:t>9</w:t>
            </w:r>
          </w:p>
        </w:tc>
        <w:tc>
          <w:tcPr>
            <w:tcW w:w="1275" w:type="dxa"/>
            <w:shd w:val="clear" w:color="000000" w:fill="FFFFFF"/>
            <w:noWrap/>
            <w:hideMark/>
          </w:tcPr>
          <w:p w14:paraId="3D7BB89E" w14:textId="77777777" w:rsidR="00851DB5" w:rsidRPr="00FE5F91" w:rsidRDefault="00851DB5" w:rsidP="00851DB5">
            <w:pPr>
              <w:pStyle w:val="TableText"/>
              <w:spacing w:before="50" w:after="50"/>
              <w:jc w:val="center"/>
              <w:rPr>
                <w:lang w:eastAsia="en-NZ"/>
              </w:rPr>
            </w:pPr>
            <w:r w:rsidRPr="00FE5F91">
              <w:rPr>
                <w:lang w:eastAsia="en-NZ"/>
              </w:rPr>
              <w:t>433</w:t>
            </w:r>
          </w:p>
        </w:tc>
        <w:tc>
          <w:tcPr>
            <w:tcW w:w="1701" w:type="dxa"/>
            <w:shd w:val="clear" w:color="000000" w:fill="FFFFFF"/>
            <w:noWrap/>
            <w:hideMark/>
          </w:tcPr>
          <w:p w14:paraId="4E66550C" w14:textId="77777777" w:rsidR="00851DB5" w:rsidRPr="00FE5F91" w:rsidRDefault="00851DB5" w:rsidP="00851DB5">
            <w:pPr>
              <w:pStyle w:val="TableText"/>
              <w:spacing w:before="50" w:after="50"/>
              <w:jc w:val="center"/>
              <w:rPr>
                <w:lang w:eastAsia="en-NZ"/>
              </w:rPr>
            </w:pPr>
            <w:r w:rsidRPr="00FE5F91">
              <w:rPr>
                <w:lang w:eastAsia="en-NZ"/>
              </w:rPr>
              <w:t>(6.5)</w:t>
            </w:r>
          </w:p>
        </w:tc>
      </w:tr>
      <w:tr w:rsidR="00851DB5" w:rsidRPr="002612B6" w14:paraId="34E1B011" w14:textId="77777777" w:rsidTr="00851DB5">
        <w:trPr>
          <w:trHeight w:val="290"/>
        </w:trPr>
        <w:tc>
          <w:tcPr>
            <w:tcW w:w="2830" w:type="dxa"/>
            <w:vMerge/>
            <w:shd w:val="clear" w:color="000000" w:fill="FFFFFF"/>
            <w:noWrap/>
            <w:hideMark/>
          </w:tcPr>
          <w:p w14:paraId="22A01BA4" w14:textId="241D30A4" w:rsidR="00851DB5" w:rsidRPr="00FE5F91" w:rsidRDefault="00851DB5" w:rsidP="00851DB5">
            <w:pPr>
              <w:pStyle w:val="TableText"/>
              <w:spacing w:before="50" w:after="50"/>
              <w:rPr>
                <w:lang w:eastAsia="en-NZ"/>
              </w:rPr>
            </w:pPr>
          </w:p>
        </w:tc>
        <w:tc>
          <w:tcPr>
            <w:tcW w:w="3261" w:type="dxa"/>
            <w:shd w:val="clear" w:color="auto" w:fill="F0F7F0"/>
            <w:noWrap/>
            <w:vAlign w:val="bottom"/>
            <w:hideMark/>
          </w:tcPr>
          <w:p w14:paraId="73512436" w14:textId="77777777" w:rsidR="00851DB5" w:rsidRPr="00FE5F91" w:rsidRDefault="00851DB5" w:rsidP="00851DB5">
            <w:pPr>
              <w:pStyle w:val="TableText"/>
              <w:spacing w:before="50" w:after="50"/>
              <w:rPr>
                <w:lang w:eastAsia="en-NZ"/>
              </w:rPr>
            </w:pPr>
            <w:r w:rsidRPr="00FE5F91">
              <w:rPr>
                <w:lang w:eastAsia="en-NZ"/>
              </w:rPr>
              <w:t>10</w:t>
            </w:r>
          </w:p>
        </w:tc>
        <w:tc>
          <w:tcPr>
            <w:tcW w:w="1275" w:type="dxa"/>
            <w:shd w:val="clear" w:color="auto" w:fill="F0F7F0"/>
            <w:noWrap/>
            <w:hideMark/>
          </w:tcPr>
          <w:p w14:paraId="0AE73052" w14:textId="77777777" w:rsidR="00851DB5" w:rsidRPr="00FE5F91" w:rsidRDefault="00851DB5" w:rsidP="00851DB5">
            <w:pPr>
              <w:pStyle w:val="TableText"/>
              <w:spacing w:before="50" w:after="50"/>
              <w:jc w:val="center"/>
              <w:rPr>
                <w:lang w:eastAsia="en-NZ"/>
              </w:rPr>
            </w:pPr>
            <w:r w:rsidRPr="00FE5F91">
              <w:rPr>
                <w:lang w:eastAsia="en-NZ"/>
              </w:rPr>
              <w:t>550</w:t>
            </w:r>
          </w:p>
        </w:tc>
        <w:tc>
          <w:tcPr>
            <w:tcW w:w="1701" w:type="dxa"/>
            <w:shd w:val="clear" w:color="auto" w:fill="F0F7F0"/>
            <w:noWrap/>
            <w:hideMark/>
          </w:tcPr>
          <w:p w14:paraId="62356146" w14:textId="77777777" w:rsidR="00851DB5" w:rsidRPr="00FE5F91" w:rsidRDefault="00851DB5" w:rsidP="00851DB5">
            <w:pPr>
              <w:pStyle w:val="TableText"/>
              <w:spacing w:before="50" w:after="50"/>
              <w:jc w:val="center"/>
              <w:rPr>
                <w:lang w:eastAsia="en-NZ"/>
              </w:rPr>
            </w:pPr>
            <w:r w:rsidRPr="00FE5F91">
              <w:rPr>
                <w:lang w:eastAsia="en-NZ"/>
              </w:rPr>
              <w:t>(8.3)</w:t>
            </w:r>
          </w:p>
        </w:tc>
      </w:tr>
      <w:tr w:rsidR="00851DB5" w:rsidRPr="002612B6" w14:paraId="332DDB2D" w14:textId="77777777" w:rsidTr="00851DB5">
        <w:trPr>
          <w:trHeight w:val="290"/>
        </w:trPr>
        <w:tc>
          <w:tcPr>
            <w:tcW w:w="2830" w:type="dxa"/>
            <w:vMerge/>
            <w:shd w:val="clear" w:color="000000" w:fill="FFFFFF"/>
            <w:noWrap/>
            <w:hideMark/>
          </w:tcPr>
          <w:p w14:paraId="512C5CC2" w14:textId="66160F60" w:rsidR="00851DB5" w:rsidRPr="00FE5F91" w:rsidRDefault="00851DB5" w:rsidP="00851DB5">
            <w:pPr>
              <w:pStyle w:val="TableText"/>
              <w:spacing w:before="50" w:after="50"/>
              <w:rPr>
                <w:lang w:eastAsia="en-NZ"/>
              </w:rPr>
            </w:pPr>
          </w:p>
        </w:tc>
        <w:tc>
          <w:tcPr>
            <w:tcW w:w="3261" w:type="dxa"/>
            <w:shd w:val="clear" w:color="000000" w:fill="FFFFFF"/>
            <w:noWrap/>
            <w:vAlign w:val="bottom"/>
            <w:hideMark/>
          </w:tcPr>
          <w:p w14:paraId="2DEF5D7D" w14:textId="77777777" w:rsidR="00851DB5" w:rsidRPr="00FE5F91" w:rsidRDefault="00851DB5" w:rsidP="00851DB5">
            <w:pPr>
              <w:pStyle w:val="TableText"/>
              <w:spacing w:before="50" w:after="50"/>
              <w:rPr>
                <w:lang w:eastAsia="en-NZ"/>
              </w:rPr>
            </w:pPr>
            <w:r w:rsidRPr="00FE5F91">
              <w:rPr>
                <w:lang w:eastAsia="en-NZ"/>
              </w:rPr>
              <w:t>Missing</w:t>
            </w:r>
          </w:p>
        </w:tc>
        <w:tc>
          <w:tcPr>
            <w:tcW w:w="1275" w:type="dxa"/>
            <w:shd w:val="clear" w:color="000000" w:fill="FFFFFF"/>
            <w:noWrap/>
            <w:hideMark/>
          </w:tcPr>
          <w:p w14:paraId="52E2442C" w14:textId="77777777" w:rsidR="00851DB5" w:rsidRPr="00FE5F91" w:rsidRDefault="00851DB5" w:rsidP="00851DB5">
            <w:pPr>
              <w:pStyle w:val="TableText"/>
              <w:spacing w:before="50" w:after="50"/>
              <w:jc w:val="center"/>
              <w:rPr>
                <w:lang w:eastAsia="en-NZ"/>
              </w:rPr>
            </w:pPr>
            <w:r w:rsidRPr="00FE5F91">
              <w:rPr>
                <w:lang w:eastAsia="en-NZ"/>
              </w:rPr>
              <w:t>1610</w:t>
            </w:r>
          </w:p>
        </w:tc>
        <w:tc>
          <w:tcPr>
            <w:tcW w:w="1701" w:type="dxa"/>
            <w:shd w:val="clear" w:color="000000" w:fill="FFFFFF"/>
            <w:noWrap/>
            <w:hideMark/>
          </w:tcPr>
          <w:p w14:paraId="4D5E3BED" w14:textId="77777777" w:rsidR="00851DB5" w:rsidRPr="00FE5F91" w:rsidRDefault="00851DB5" w:rsidP="00851DB5">
            <w:pPr>
              <w:pStyle w:val="TableText"/>
              <w:spacing w:before="50" w:after="50"/>
              <w:jc w:val="center"/>
              <w:rPr>
                <w:lang w:eastAsia="en-NZ"/>
              </w:rPr>
            </w:pPr>
            <w:r w:rsidRPr="00FE5F91">
              <w:rPr>
                <w:lang w:eastAsia="en-NZ"/>
              </w:rPr>
              <w:t>(24.2)</w:t>
            </w:r>
          </w:p>
        </w:tc>
      </w:tr>
      <w:tr w:rsidR="00851DB5" w:rsidRPr="002612B6" w14:paraId="5A0063A1" w14:textId="77777777" w:rsidTr="00851DB5">
        <w:trPr>
          <w:trHeight w:val="290"/>
        </w:trPr>
        <w:tc>
          <w:tcPr>
            <w:tcW w:w="2830" w:type="dxa"/>
            <w:vMerge w:val="restart"/>
            <w:shd w:val="clear" w:color="000000" w:fill="FFFFFF"/>
            <w:noWrap/>
          </w:tcPr>
          <w:p w14:paraId="4B25CAE5" w14:textId="77777777" w:rsidR="00851DB5" w:rsidRPr="00FE5F91" w:rsidRDefault="00851DB5" w:rsidP="00851DB5">
            <w:pPr>
              <w:pStyle w:val="TableText"/>
              <w:spacing w:before="50" w:after="50"/>
              <w:rPr>
                <w:lang w:eastAsia="en-NZ"/>
              </w:rPr>
            </w:pPr>
            <w:r w:rsidRPr="00FE5F91">
              <w:rPr>
                <w:lang w:eastAsia="en-NZ"/>
              </w:rPr>
              <w:t>Number of drinks of alcohol during the first three months of pregnancy</w:t>
            </w:r>
          </w:p>
          <w:p w14:paraId="03E58877" w14:textId="77777777" w:rsidR="00851DB5" w:rsidRPr="00FE5F91" w:rsidRDefault="00851DB5" w:rsidP="00851DB5">
            <w:pPr>
              <w:pStyle w:val="TableText"/>
              <w:spacing w:before="50" w:after="50"/>
              <w:rPr>
                <w:lang w:eastAsia="en-NZ"/>
              </w:rPr>
            </w:pPr>
            <w:r w:rsidRPr="00FE5F91">
              <w:rPr>
                <w:lang w:eastAsia="en-NZ"/>
              </w:rPr>
              <w:t> </w:t>
            </w:r>
          </w:p>
          <w:p w14:paraId="17B0E578" w14:textId="77777777" w:rsidR="00851DB5" w:rsidRPr="00FE5F91" w:rsidRDefault="00851DB5" w:rsidP="00851DB5">
            <w:pPr>
              <w:pStyle w:val="TableText"/>
              <w:spacing w:before="50" w:after="50"/>
              <w:rPr>
                <w:lang w:eastAsia="en-NZ"/>
              </w:rPr>
            </w:pPr>
            <w:r w:rsidRPr="00FE5F91">
              <w:rPr>
                <w:lang w:eastAsia="en-NZ"/>
              </w:rPr>
              <w:t> </w:t>
            </w:r>
          </w:p>
          <w:p w14:paraId="013E0C4B" w14:textId="0A29CF74" w:rsidR="00851DB5" w:rsidRPr="00FE5F91" w:rsidRDefault="00851DB5" w:rsidP="00851DB5">
            <w:pPr>
              <w:pStyle w:val="TableText"/>
              <w:spacing w:before="50" w:after="50"/>
              <w:rPr>
                <w:lang w:eastAsia="en-NZ"/>
              </w:rPr>
            </w:pPr>
            <w:r w:rsidRPr="00FE5F91">
              <w:rPr>
                <w:lang w:eastAsia="en-NZ"/>
              </w:rPr>
              <w:t> </w:t>
            </w:r>
          </w:p>
        </w:tc>
        <w:tc>
          <w:tcPr>
            <w:tcW w:w="3261" w:type="dxa"/>
            <w:shd w:val="clear" w:color="auto" w:fill="F0F7F0"/>
            <w:noWrap/>
            <w:vAlign w:val="bottom"/>
          </w:tcPr>
          <w:p w14:paraId="446A3C8A" w14:textId="77777777" w:rsidR="00851DB5" w:rsidRPr="00FE5F91" w:rsidRDefault="00851DB5" w:rsidP="00851DB5">
            <w:pPr>
              <w:pStyle w:val="TableText"/>
              <w:spacing w:before="50" w:after="50"/>
              <w:rPr>
                <w:lang w:eastAsia="en-NZ"/>
              </w:rPr>
            </w:pPr>
            <w:r w:rsidRPr="00FE5F91">
              <w:rPr>
                <w:lang w:eastAsia="en-NZ"/>
              </w:rPr>
              <w:t>Did not drink</w:t>
            </w:r>
          </w:p>
        </w:tc>
        <w:tc>
          <w:tcPr>
            <w:tcW w:w="1275" w:type="dxa"/>
            <w:shd w:val="clear" w:color="auto" w:fill="F0F7F0"/>
            <w:noWrap/>
          </w:tcPr>
          <w:p w14:paraId="3AA142D1" w14:textId="77777777" w:rsidR="00851DB5" w:rsidRPr="00FE5F91" w:rsidRDefault="00851DB5" w:rsidP="00851DB5">
            <w:pPr>
              <w:pStyle w:val="TableText"/>
              <w:spacing w:before="50" w:after="50"/>
              <w:jc w:val="center"/>
              <w:rPr>
                <w:lang w:eastAsia="en-NZ"/>
              </w:rPr>
            </w:pPr>
            <w:r w:rsidRPr="00FE5F91">
              <w:rPr>
                <w:lang w:eastAsia="en-NZ"/>
              </w:rPr>
              <w:t>5136</w:t>
            </w:r>
          </w:p>
        </w:tc>
        <w:tc>
          <w:tcPr>
            <w:tcW w:w="1701" w:type="dxa"/>
            <w:shd w:val="clear" w:color="auto" w:fill="F0F7F0"/>
            <w:noWrap/>
          </w:tcPr>
          <w:p w14:paraId="578D1235" w14:textId="77777777" w:rsidR="00851DB5" w:rsidRPr="00FE5F91" w:rsidRDefault="00851DB5" w:rsidP="00851DB5">
            <w:pPr>
              <w:pStyle w:val="TableText"/>
              <w:spacing w:before="50" w:after="50"/>
              <w:jc w:val="center"/>
              <w:rPr>
                <w:lang w:eastAsia="en-NZ"/>
              </w:rPr>
            </w:pPr>
            <w:r w:rsidRPr="00FE5F91">
              <w:rPr>
                <w:lang w:eastAsia="en-NZ"/>
              </w:rPr>
              <w:t>(77.1)</w:t>
            </w:r>
          </w:p>
        </w:tc>
      </w:tr>
      <w:tr w:rsidR="00851DB5" w:rsidRPr="002612B6" w14:paraId="39F71013" w14:textId="77777777" w:rsidTr="00851DB5">
        <w:trPr>
          <w:trHeight w:val="290"/>
        </w:trPr>
        <w:tc>
          <w:tcPr>
            <w:tcW w:w="2830" w:type="dxa"/>
            <w:vMerge/>
            <w:shd w:val="clear" w:color="000000" w:fill="FFFFFF"/>
            <w:noWrap/>
          </w:tcPr>
          <w:p w14:paraId="5BFAF24D" w14:textId="0F22F536" w:rsidR="00851DB5" w:rsidRPr="00FE5F91" w:rsidRDefault="00851DB5" w:rsidP="00851DB5">
            <w:pPr>
              <w:pStyle w:val="TableText"/>
              <w:spacing w:before="50" w:after="50"/>
              <w:rPr>
                <w:lang w:eastAsia="en-NZ"/>
              </w:rPr>
            </w:pPr>
          </w:p>
        </w:tc>
        <w:tc>
          <w:tcPr>
            <w:tcW w:w="3261" w:type="dxa"/>
            <w:shd w:val="clear" w:color="000000" w:fill="FFFFFF"/>
            <w:noWrap/>
            <w:vAlign w:val="bottom"/>
          </w:tcPr>
          <w:p w14:paraId="452E5382" w14:textId="77777777" w:rsidR="00851DB5" w:rsidRPr="00FE5F91" w:rsidRDefault="00851DB5" w:rsidP="00851DB5">
            <w:pPr>
              <w:pStyle w:val="TableText"/>
              <w:spacing w:before="50" w:after="50"/>
              <w:rPr>
                <w:lang w:eastAsia="en-NZ"/>
              </w:rPr>
            </w:pPr>
            <w:r w:rsidRPr="00FE5F91">
              <w:rPr>
                <w:lang w:eastAsia="en-NZ"/>
              </w:rPr>
              <w:t>Less than 1 drink</w:t>
            </w:r>
          </w:p>
        </w:tc>
        <w:tc>
          <w:tcPr>
            <w:tcW w:w="1275" w:type="dxa"/>
            <w:shd w:val="clear" w:color="000000" w:fill="FFFFFF"/>
            <w:noWrap/>
          </w:tcPr>
          <w:p w14:paraId="1D466C68" w14:textId="77777777" w:rsidR="00851DB5" w:rsidRPr="00FE5F91" w:rsidRDefault="00851DB5" w:rsidP="00851DB5">
            <w:pPr>
              <w:pStyle w:val="TableText"/>
              <w:spacing w:before="50" w:after="50"/>
              <w:jc w:val="center"/>
              <w:rPr>
                <w:lang w:eastAsia="en-NZ"/>
              </w:rPr>
            </w:pPr>
            <w:r w:rsidRPr="00FE5F91">
              <w:rPr>
                <w:lang w:eastAsia="en-NZ"/>
              </w:rPr>
              <w:t>602</w:t>
            </w:r>
          </w:p>
        </w:tc>
        <w:tc>
          <w:tcPr>
            <w:tcW w:w="1701" w:type="dxa"/>
            <w:shd w:val="clear" w:color="000000" w:fill="FFFFFF"/>
            <w:noWrap/>
          </w:tcPr>
          <w:p w14:paraId="31B9A4E1" w14:textId="77777777" w:rsidR="00851DB5" w:rsidRPr="00FE5F91" w:rsidRDefault="00851DB5" w:rsidP="00851DB5">
            <w:pPr>
              <w:pStyle w:val="TableText"/>
              <w:spacing w:before="50" w:after="50"/>
              <w:jc w:val="center"/>
              <w:rPr>
                <w:lang w:eastAsia="en-NZ"/>
              </w:rPr>
            </w:pPr>
            <w:r w:rsidRPr="00FE5F91">
              <w:rPr>
                <w:lang w:eastAsia="en-NZ"/>
              </w:rPr>
              <w:t>(9)</w:t>
            </w:r>
          </w:p>
        </w:tc>
      </w:tr>
      <w:tr w:rsidR="00851DB5" w:rsidRPr="002612B6" w14:paraId="7AB56CDE" w14:textId="77777777" w:rsidTr="00851DB5">
        <w:trPr>
          <w:trHeight w:val="290"/>
        </w:trPr>
        <w:tc>
          <w:tcPr>
            <w:tcW w:w="2830" w:type="dxa"/>
            <w:vMerge/>
            <w:shd w:val="clear" w:color="000000" w:fill="FFFFFF"/>
            <w:noWrap/>
          </w:tcPr>
          <w:p w14:paraId="5630758E" w14:textId="7AF766FE" w:rsidR="00851DB5" w:rsidRPr="00FE5F91" w:rsidRDefault="00851DB5" w:rsidP="00851DB5">
            <w:pPr>
              <w:pStyle w:val="TableText"/>
              <w:spacing w:before="50" w:after="50"/>
              <w:rPr>
                <w:lang w:eastAsia="en-NZ"/>
              </w:rPr>
            </w:pPr>
          </w:p>
        </w:tc>
        <w:tc>
          <w:tcPr>
            <w:tcW w:w="3261" w:type="dxa"/>
            <w:shd w:val="clear" w:color="auto" w:fill="F0F7F0"/>
            <w:noWrap/>
            <w:vAlign w:val="bottom"/>
          </w:tcPr>
          <w:p w14:paraId="1C1A9B76" w14:textId="77777777" w:rsidR="00851DB5" w:rsidRPr="00FE5F91" w:rsidRDefault="00851DB5" w:rsidP="00851DB5">
            <w:pPr>
              <w:pStyle w:val="TableText"/>
              <w:spacing w:before="50" w:after="50"/>
              <w:rPr>
                <w:lang w:eastAsia="en-NZ"/>
              </w:rPr>
            </w:pPr>
            <w:r w:rsidRPr="00FE5F91">
              <w:rPr>
                <w:lang w:eastAsia="en-NZ"/>
              </w:rPr>
              <w:t>1 to 3 drinks</w:t>
            </w:r>
          </w:p>
        </w:tc>
        <w:tc>
          <w:tcPr>
            <w:tcW w:w="1275" w:type="dxa"/>
            <w:shd w:val="clear" w:color="auto" w:fill="F0F7F0"/>
            <w:noWrap/>
          </w:tcPr>
          <w:p w14:paraId="43CAAD4C" w14:textId="77777777" w:rsidR="00851DB5" w:rsidRPr="00FE5F91" w:rsidRDefault="00851DB5" w:rsidP="00851DB5">
            <w:pPr>
              <w:pStyle w:val="TableText"/>
              <w:spacing w:before="50" w:after="50"/>
              <w:jc w:val="center"/>
              <w:rPr>
                <w:lang w:eastAsia="en-NZ"/>
              </w:rPr>
            </w:pPr>
            <w:r w:rsidRPr="00FE5F91">
              <w:rPr>
                <w:lang w:eastAsia="en-NZ"/>
              </w:rPr>
              <w:t>466</w:t>
            </w:r>
          </w:p>
        </w:tc>
        <w:tc>
          <w:tcPr>
            <w:tcW w:w="1701" w:type="dxa"/>
            <w:shd w:val="clear" w:color="auto" w:fill="F0F7F0"/>
            <w:noWrap/>
          </w:tcPr>
          <w:p w14:paraId="516715A0" w14:textId="77777777" w:rsidR="00851DB5" w:rsidRPr="00FE5F91" w:rsidRDefault="00851DB5" w:rsidP="00851DB5">
            <w:pPr>
              <w:pStyle w:val="TableText"/>
              <w:spacing w:before="50" w:after="50"/>
              <w:jc w:val="center"/>
              <w:rPr>
                <w:lang w:eastAsia="en-NZ"/>
              </w:rPr>
            </w:pPr>
            <w:r w:rsidRPr="00FE5F91">
              <w:rPr>
                <w:lang w:eastAsia="en-NZ"/>
              </w:rPr>
              <w:t>(7)</w:t>
            </w:r>
          </w:p>
        </w:tc>
      </w:tr>
      <w:tr w:rsidR="00851DB5" w:rsidRPr="002612B6" w14:paraId="6B95082E" w14:textId="77777777" w:rsidTr="00851DB5">
        <w:trPr>
          <w:trHeight w:val="290"/>
        </w:trPr>
        <w:tc>
          <w:tcPr>
            <w:tcW w:w="2830" w:type="dxa"/>
            <w:vMerge/>
            <w:shd w:val="clear" w:color="000000" w:fill="FFFFFF"/>
            <w:noWrap/>
          </w:tcPr>
          <w:p w14:paraId="1D1E875F" w14:textId="64E2F68E" w:rsidR="00851DB5" w:rsidRPr="00FE5F91" w:rsidRDefault="00851DB5" w:rsidP="00851DB5">
            <w:pPr>
              <w:pStyle w:val="TableText"/>
              <w:spacing w:before="50" w:after="50"/>
              <w:rPr>
                <w:lang w:eastAsia="en-NZ"/>
              </w:rPr>
            </w:pPr>
          </w:p>
        </w:tc>
        <w:tc>
          <w:tcPr>
            <w:tcW w:w="3261" w:type="dxa"/>
            <w:shd w:val="clear" w:color="000000" w:fill="FFFFFF"/>
            <w:noWrap/>
            <w:vAlign w:val="bottom"/>
          </w:tcPr>
          <w:p w14:paraId="373C11C4" w14:textId="77777777" w:rsidR="00851DB5" w:rsidRPr="00FE5F91" w:rsidRDefault="00851DB5" w:rsidP="00851DB5">
            <w:pPr>
              <w:pStyle w:val="TableText"/>
              <w:spacing w:before="50" w:after="50"/>
              <w:rPr>
                <w:lang w:eastAsia="en-NZ"/>
              </w:rPr>
            </w:pPr>
            <w:r w:rsidRPr="00FE5F91">
              <w:rPr>
                <w:lang w:eastAsia="en-NZ"/>
              </w:rPr>
              <w:t>4 to 19 drinks</w:t>
            </w:r>
          </w:p>
        </w:tc>
        <w:tc>
          <w:tcPr>
            <w:tcW w:w="1275" w:type="dxa"/>
            <w:shd w:val="clear" w:color="000000" w:fill="FFFFFF"/>
            <w:noWrap/>
          </w:tcPr>
          <w:p w14:paraId="16826645" w14:textId="77777777" w:rsidR="00851DB5" w:rsidRPr="00FE5F91" w:rsidRDefault="00851DB5" w:rsidP="00851DB5">
            <w:pPr>
              <w:pStyle w:val="TableText"/>
              <w:spacing w:before="50" w:after="50"/>
              <w:jc w:val="center"/>
              <w:rPr>
                <w:lang w:eastAsia="en-NZ"/>
              </w:rPr>
            </w:pPr>
            <w:r w:rsidRPr="00FE5F91">
              <w:rPr>
                <w:lang w:eastAsia="en-NZ"/>
              </w:rPr>
              <w:t>388</w:t>
            </w:r>
          </w:p>
        </w:tc>
        <w:tc>
          <w:tcPr>
            <w:tcW w:w="1701" w:type="dxa"/>
            <w:shd w:val="clear" w:color="000000" w:fill="FFFFFF"/>
            <w:noWrap/>
          </w:tcPr>
          <w:p w14:paraId="239A2548" w14:textId="77777777" w:rsidR="00851DB5" w:rsidRPr="00FE5F91" w:rsidRDefault="00851DB5" w:rsidP="00851DB5">
            <w:pPr>
              <w:pStyle w:val="TableText"/>
              <w:spacing w:before="50" w:after="50"/>
              <w:jc w:val="center"/>
              <w:rPr>
                <w:lang w:eastAsia="en-NZ"/>
              </w:rPr>
            </w:pPr>
            <w:r w:rsidRPr="00FE5F91">
              <w:rPr>
                <w:lang w:eastAsia="en-NZ"/>
              </w:rPr>
              <w:t>(5.8)</w:t>
            </w:r>
          </w:p>
        </w:tc>
      </w:tr>
      <w:tr w:rsidR="00851DB5" w:rsidRPr="002612B6" w14:paraId="1D1B485C" w14:textId="77777777" w:rsidTr="00851DB5">
        <w:trPr>
          <w:trHeight w:val="290"/>
        </w:trPr>
        <w:tc>
          <w:tcPr>
            <w:tcW w:w="2830" w:type="dxa"/>
            <w:vMerge/>
            <w:shd w:val="clear" w:color="000000" w:fill="FFFFFF"/>
            <w:noWrap/>
          </w:tcPr>
          <w:p w14:paraId="4F67C26C" w14:textId="01C22FBD" w:rsidR="00851DB5" w:rsidRPr="00FE5F91" w:rsidRDefault="00851DB5" w:rsidP="00851DB5">
            <w:pPr>
              <w:pStyle w:val="TableText"/>
              <w:spacing w:before="50" w:after="50"/>
              <w:rPr>
                <w:lang w:eastAsia="en-NZ"/>
              </w:rPr>
            </w:pPr>
          </w:p>
        </w:tc>
        <w:tc>
          <w:tcPr>
            <w:tcW w:w="3261" w:type="dxa"/>
            <w:shd w:val="clear" w:color="auto" w:fill="F0F7F0"/>
            <w:noWrap/>
            <w:vAlign w:val="bottom"/>
          </w:tcPr>
          <w:p w14:paraId="5A9A90DC" w14:textId="77777777" w:rsidR="00851DB5" w:rsidRPr="00FE5F91" w:rsidRDefault="00851DB5" w:rsidP="00851DB5">
            <w:pPr>
              <w:pStyle w:val="TableText"/>
              <w:spacing w:before="50" w:after="50"/>
              <w:rPr>
                <w:lang w:eastAsia="en-NZ"/>
              </w:rPr>
            </w:pPr>
            <w:r w:rsidRPr="00FE5F91">
              <w:rPr>
                <w:lang w:eastAsia="en-NZ"/>
              </w:rPr>
              <w:t>20 drinks or more</w:t>
            </w:r>
          </w:p>
        </w:tc>
        <w:tc>
          <w:tcPr>
            <w:tcW w:w="1275" w:type="dxa"/>
            <w:shd w:val="clear" w:color="auto" w:fill="F0F7F0"/>
            <w:noWrap/>
          </w:tcPr>
          <w:p w14:paraId="76B429C6" w14:textId="77777777" w:rsidR="00851DB5" w:rsidRPr="00FE5F91" w:rsidRDefault="00851DB5" w:rsidP="00851DB5">
            <w:pPr>
              <w:pStyle w:val="TableText"/>
              <w:spacing w:before="50" w:after="50"/>
              <w:jc w:val="center"/>
              <w:rPr>
                <w:lang w:eastAsia="en-NZ"/>
              </w:rPr>
            </w:pPr>
            <w:r w:rsidRPr="00FE5F91">
              <w:rPr>
                <w:lang w:eastAsia="en-NZ"/>
              </w:rPr>
              <w:t>52</w:t>
            </w:r>
          </w:p>
        </w:tc>
        <w:tc>
          <w:tcPr>
            <w:tcW w:w="1701" w:type="dxa"/>
            <w:shd w:val="clear" w:color="auto" w:fill="F0F7F0"/>
            <w:noWrap/>
          </w:tcPr>
          <w:p w14:paraId="78B399AC" w14:textId="77777777" w:rsidR="00851DB5" w:rsidRPr="00FE5F91" w:rsidRDefault="00851DB5" w:rsidP="00851DB5">
            <w:pPr>
              <w:pStyle w:val="TableText"/>
              <w:spacing w:before="50" w:after="50"/>
              <w:jc w:val="center"/>
              <w:rPr>
                <w:lang w:eastAsia="en-NZ"/>
              </w:rPr>
            </w:pPr>
            <w:r w:rsidRPr="00FE5F91">
              <w:rPr>
                <w:lang w:eastAsia="en-NZ"/>
              </w:rPr>
              <w:t>(0.8)</w:t>
            </w:r>
          </w:p>
        </w:tc>
      </w:tr>
      <w:tr w:rsidR="00851DB5" w:rsidRPr="002612B6" w14:paraId="78368072" w14:textId="77777777" w:rsidTr="00851DB5">
        <w:trPr>
          <w:trHeight w:val="393"/>
        </w:trPr>
        <w:tc>
          <w:tcPr>
            <w:tcW w:w="2830" w:type="dxa"/>
            <w:vMerge/>
            <w:shd w:val="clear" w:color="000000" w:fill="FFFFFF"/>
            <w:noWrap/>
          </w:tcPr>
          <w:p w14:paraId="3AB3A20D" w14:textId="34D8E459" w:rsidR="00851DB5" w:rsidRPr="00FE5F91" w:rsidRDefault="00851DB5" w:rsidP="00851DB5">
            <w:pPr>
              <w:pStyle w:val="TableText"/>
              <w:spacing w:before="50" w:after="50"/>
              <w:rPr>
                <w:lang w:eastAsia="en-NZ"/>
              </w:rPr>
            </w:pPr>
          </w:p>
        </w:tc>
        <w:tc>
          <w:tcPr>
            <w:tcW w:w="3261" w:type="dxa"/>
            <w:shd w:val="clear" w:color="000000" w:fill="FFFFFF"/>
            <w:noWrap/>
            <w:vAlign w:val="bottom"/>
          </w:tcPr>
          <w:p w14:paraId="185CA225" w14:textId="77777777" w:rsidR="00851DB5" w:rsidRPr="00FE5F91" w:rsidRDefault="00851DB5" w:rsidP="00851DB5">
            <w:pPr>
              <w:pStyle w:val="TableText"/>
              <w:spacing w:before="50" w:after="50"/>
              <w:rPr>
                <w:lang w:eastAsia="en-NZ"/>
              </w:rPr>
            </w:pPr>
            <w:r w:rsidRPr="00FE5F91">
              <w:rPr>
                <w:lang w:eastAsia="en-NZ"/>
              </w:rPr>
              <w:t>Missing</w:t>
            </w:r>
          </w:p>
        </w:tc>
        <w:tc>
          <w:tcPr>
            <w:tcW w:w="1275" w:type="dxa"/>
            <w:shd w:val="clear" w:color="000000" w:fill="FFFFFF"/>
            <w:noWrap/>
          </w:tcPr>
          <w:p w14:paraId="34C51B9E" w14:textId="77777777" w:rsidR="00851DB5" w:rsidRPr="00FE5F91" w:rsidRDefault="00851DB5" w:rsidP="00851DB5">
            <w:pPr>
              <w:pStyle w:val="TableText"/>
              <w:spacing w:before="50" w:after="50"/>
              <w:jc w:val="center"/>
              <w:rPr>
                <w:lang w:eastAsia="en-NZ"/>
              </w:rPr>
            </w:pPr>
            <w:r w:rsidRPr="00FE5F91">
              <w:rPr>
                <w:lang w:eastAsia="en-NZ"/>
              </w:rPr>
              <w:t>19</w:t>
            </w:r>
          </w:p>
        </w:tc>
        <w:tc>
          <w:tcPr>
            <w:tcW w:w="1701" w:type="dxa"/>
            <w:shd w:val="clear" w:color="000000" w:fill="FFFFFF"/>
            <w:noWrap/>
          </w:tcPr>
          <w:p w14:paraId="08C13C64" w14:textId="77777777" w:rsidR="00851DB5" w:rsidRPr="00FE5F91" w:rsidRDefault="00851DB5" w:rsidP="00851DB5">
            <w:pPr>
              <w:pStyle w:val="TableText"/>
              <w:spacing w:before="50" w:after="50"/>
              <w:jc w:val="center"/>
              <w:rPr>
                <w:lang w:eastAsia="en-NZ"/>
              </w:rPr>
            </w:pPr>
            <w:r w:rsidRPr="00FE5F91">
              <w:rPr>
                <w:lang w:eastAsia="en-NZ"/>
              </w:rPr>
              <w:t>(0.3)</w:t>
            </w:r>
          </w:p>
        </w:tc>
      </w:tr>
      <w:tr w:rsidR="00851DB5" w:rsidRPr="002612B6" w14:paraId="27800EEB" w14:textId="77777777" w:rsidTr="00851DB5">
        <w:trPr>
          <w:trHeight w:val="290"/>
        </w:trPr>
        <w:tc>
          <w:tcPr>
            <w:tcW w:w="2830" w:type="dxa"/>
            <w:vMerge w:val="restart"/>
            <w:shd w:val="clear" w:color="000000" w:fill="FFFFFF"/>
            <w:noWrap/>
          </w:tcPr>
          <w:p w14:paraId="1CE452FC" w14:textId="77777777" w:rsidR="00851DB5" w:rsidRPr="00FE5F91" w:rsidRDefault="00851DB5" w:rsidP="00851DB5">
            <w:pPr>
              <w:pStyle w:val="TableText"/>
              <w:spacing w:before="50" w:after="50"/>
              <w:rPr>
                <w:lang w:eastAsia="en-NZ"/>
              </w:rPr>
            </w:pPr>
            <w:r w:rsidRPr="00FE5F91">
              <w:rPr>
                <w:lang w:eastAsia="en-NZ"/>
              </w:rPr>
              <w:t>Number of drinks of alcohol after the first three months of pregnancy</w:t>
            </w:r>
          </w:p>
          <w:p w14:paraId="7E505B2B" w14:textId="77777777" w:rsidR="00851DB5" w:rsidRPr="00FE5F91" w:rsidRDefault="00851DB5" w:rsidP="00851DB5">
            <w:pPr>
              <w:pStyle w:val="TableText"/>
              <w:spacing w:before="50" w:after="50"/>
              <w:rPr>
                <w:lang w:eastAsia="en-NZ"/>
              </w:rPr>
            </w:pPr>
            <w:r w:rsidRPr="00FE5F91">
              <w:rPr>
                <w:lang w:eastAsia="en-NZ"/>
              </w:rPr>
              <w:t> </w:t>
            </w:r>
          </w:p>
          <w:p w14:paraId="6BC687B7" w14:textId="77777777" w:rsidR="00851DB5" w:rsidRPr="00FE5F91" w:rsidRDefault="00851DB5" w:rsidP="00851DB5">
            <w:pPr>
              <w:pStyle w:val="TableText"/>
              <w:spacing w:before="50" w:after="50"/>
              <w:rPr>
                <w:lang w:eastAsia="en-NZ"/>
              </w:rPr>
            </w:pPr>
            <w:r w:rsidRPr="00FE5F91">
              <w:rPr>
                <w:lang w:eastAsia="en-NZ"/>
              </w:rPr>
              <w:t> </w:t>
            </w:r>
          </w:p>
          <w:p w14:paraId="5DEA977D" w14:textId="1D0FFB42" w:rsidR="00851DB5" w:rsidRPr="00FE5F91" w:rsidRDefault="00851DB5" w:rsidP="00851DB5">
            <w:pPr>
              <w:pStyle w:val="TableText"/>
              <w:spacing w:before="50" w:after="50"/>
              <w:rPr>
                <w:lang w:eastAsia="en-NZ"/>
              </w:rPr>
            </w:pPr>
            <w:r w:rsidRPr="00FE5F91">
              <w:rPr>
                <w:lang w:eastAsia="en-NZ"/>
              </w:rPr>
              <w:t> </w:t>
            </w:r>
          </w:p>
        </w:tc>
        <w:tc>
          <w:tcPr>
            <w:tcW w:w="3261" w:type="dxa"/>
            <w:shd w:val="clear" w:color="auto" w:fill="F0F7F0"/>
            <w:noWrap/>
            <w:vAlign w:val="bottom"/>
          </w:tcPr>
          <w:p w14:paraId="0BC27CD7" w14:textId="77777777" w:rsidR="00851DB5" w:rsidRPr="00FE5F91" w:rsidRDefault="00851DB5" w:rsidP="00851DB5">
            <w:pPr>
              <w:pStyle w:val="TableText"/>
              <w:spacing w:before="50" w:after="50"/>
              <w:rPr>
                <w:lang w:eastAsia="en-NZ"/>
              </w:rPr>
            </w:pPr>
            <w:r w:rsidRPr="00FE5F91">
              <w:rPr>
                <w:lang w:eastAsia="en-NZ"/>
              </w:rPr>
              <w:t>Did not drink</w:t>
            </w:r>
          </w:p>
        </w:tc>
        <w:tc>
          <w:tcPr>
            <w:tcW w:w="1275" w:type="dxa"/>
            <w:shd w:val="clear" w:color="auto" w:fill="F0F7F0"/>
            <w:noWrap/>
          </w:tcPr>
          <w:p w14:paraId="3F3C0332" w14:textId="77777777" w:rsidR="00851DB5" w:rsidRPr="00FE5F91" w:rsidRDefault="00851DB5" w:rsidP="00851DB5">
            <w:pPr>
              <w:pStyle w:val="TableText"/>
              <w:spacing w:before="50" w:after="50"/>
              <w:jc w:val="center"/>
              <w:rPr>
                <w:lang w:eastAsia="en-NZ"/>
              </w:rPr>
            </w:pPr>
            <w:r w:rsidRPr="00FE5F91">
              <w:rPr>
                <w:lang w:eastAsia="en-NZ"/>
              </w:rPr>
              <w:t>5750</w:t>
            </w:r>
          </w:p>
        </w:tc>
        <w:tc>
          <w:tcPr>
            <w:tcW w:w="1701" w:type="dxa"/>
            <w:shd w:val="clear" w:color="auto" w:fill="F0F7F0"/>
            <w:noWrap/>
          </w:tcPr>
          <w:p w14:paraId="7C536CC0" w14:textId="77777777" w:rsidR="00851DB5" w:rsidRPr="00FE5F91" w:rsidRDefault="00851DB5" w:rsidP="00851DB5">
            <w:pPr>
              <w:pStyle w:val="TableText"/>
              <w:spacing w:before="50" w:after="50"/>
              <w:jc w:val="center"/>
              <w:rPr>
                <w:lang w:eastAsia="en-NZ"/>
              </w:rPr>
            </w:pPr>
            <w:r w:rsidRPr="00FE5F91">
              <w:rPr>
                <w:lang w:eastAsia="en-NZ"/>
              </w:rPr>
              <w:t>(86.3)</w:t>
            </w:r>
          </w:p>
        </w:tc>
      </w:tr>
      <w:tr w:rsidR="00851DB5" w:rsidRPr="002612B6" w14:paraId="01CCFE7F" w14:textId="77777777" w:rsidTr="00851DB5">
        <w:trPr>
          <w:trHeight w:val="290"/>
        </w:trPr>
        <w:tc>
          <w:tcPr>
            <w:tcW w:w="2830" w:type="dxa"/>
            <w:vMerge/>
            <w:shd w:val="clear" w:color="000000" w:fill="FFFFFF"/>
            <w:noWrap/>
            <w:vAlign w:val="bottom"/>
          </w:tcPr>
          <w:p w14:paraId="76C908F0" w14:textId="54780F00" w:rsidR="00851DB5" w:rsidRPr="00FE5F91" w:rsidRDefault="00851DB5" w:rsidP="00851DB5">
            <w:pPr>
              <w:pStyle w:val="TableText"/>
              <w:spacing w:before="50" w:after="50"/>
              <w:rPr>
                <w:lang w:eastAsia="en-NZ"/>
              </w:rPr>
            </w:pPr>
          </w:p>
        </w:tc>
        <w:tc>
          <w:tcPr>
            <w:tcW w:w="3261" w:type="dxa"/>
            <w:shd w:val="clear" w:color="000000" w:fill="FFFFFF"/>
            <w:noWrap/>
            <w:vAlign w:val="bottom"/>
          </w:tcPr>
          <w:p w14:paraId="1968C88A" w14:textId="77777777" w:rsidR="00851DB5" w:rsidRPr="00FE5F91" w:rsidRDefault="00851DB5" w:rsidP="00851DB5">
            <w:pPr>
              <w:pStyle w:val="TableText"/>
              <w:spacing w:before="50" w:after="50"/>
              <w:rPr>
                <w:lang w:eastAsia="en-NZ"/>
              </w:rPr>
            </w:pPr>
            <w:r w:rsidRPr="00FE5F91">
              <w:rPr>
                <w:lang w:eastAsia="en-NZ"/>
              </w:rPr>
              <w:t>Less than 1 drink</w:t>
            </w:r>
          </w:p>
        </w:tc>
        <w:tc>
          <w:tcPr>
            <w:tcW w:w="1275" w:type="dxa"/>
            <w:shd w:val="clear" w:color="000000" w:fill="FFFFFF"/>
            <w:noWrap/>
          </w:tcPr>
          <w:p w14:paraId="63E21898" w14:textId="77777777" w:rsidR="00851DB5" w:rsidRPr="00FE5F91" w:rsidRDefault="00851DB5" w:rsidP="00851DB5">
            <w:pPr>
              <w:pStyle w:val="TableText"/>
              <w:spacing w:before="50" w:after="50"/>
              <w:jc w:val="center"/>
              <w:rPr>
                <w:lang w:eastAsia="en-NZ"/>
              </w:rPr>
            </w:pPr>
            <w:r w:rsidRPr="00FE5F91">
              <w:rPr>
                <w:lang w:eastAsia="en-NZ"/>
              </w:rPr>
              <w:t>629</w:t>
            </w:r>
          </w:p>
        </w:tc>
        <w:tc>
          <w:tcPr>
            <w:tcW w:w="1701" w:type="dxa"/>
            <w:shd w:val="clear" w:color="000000" w:fill="FFFFFF"/>
            <w:noWrap/>
          </w:tcPr>
          <w:p w14:paraId="73D65D7A" w14:textId="77777777" w:rsidR="00851DB5" w:rsidRPr="00FE5F91" w:rsidRDefault="00851DB5" w:rsidP="00851DB5">
            <w:pPr>
              <w:pStyle w:val="TableText"/>
              <w:spacing w:before="50" w:after="50"/>
              <w:jc w:val="center"/>
              <w:rPr>
                <w:lang w:eastAsia="en-NZ"/>
              </w:rPr>
            </w:pPr>
            <w:r w:rsidRPr="00FE5F91">
              <w:rPr>
                <w:lang w:eastAsia="en-NZ"/>
              </w:rPr>
              <w:t>(9.4)</w:t>
            </w:r>
          </w:p>
        </w:tc>
      </w:tr>
      <w:tr w:rsidR="00851DB5" w:rsidRPr="002612B6" w14:paraId="7FC8C770" w14:textId="77777777" w:rsidTr="00851DB5">
        <w:trPr>
          <w:trHeight w:val="290"/>
        </w:trPr>
        <w:tc>
          <w:tcPr>
            <w:tcW w:w="2830" w:type="dxa"/>
            <w:vMerge/>
            <w:shd w:val="clear" w:color="000000" w:fill="FFFFFF"/>
            <w:noWrap/>
            <w:vAlign w:val="bottom"/>
          </w:tcPr>
          <w:p w14:paraId="304BF447" w14:textId="61CED7CE" w:rsidR="00851DB5" w:rsidRPr="00FE5F91" w:rsidRDefault="00851DB5" w:rsidP="00851DB5">
            <w:pPr>
              <w:pStyle w:val="TableText"/>
              <w:spacing w:before="50" w:after="50"/>
              <w:rPr>
                <w:lang w:eastAsia="en-NZ"/>
              </w:rPr>
            </w:pPr>
          </w:p>
        </w:tc>
        <w:tc>
          <w:tcPr>
            <w:tcW w:w="3261" w:type="dxa"/>
            <w:shd w:val="clear" w:color="auto" w:fill="F0F7F0"/>
            <w:noWrap/>
            <w:vAlign w:val="bottom"/>
          </w:tcPr>
          <w:p w14:paraId="6CE70CBA" w14:textId="77777777" w:rsidR="00851DB5" w:rsidRPr="00FE5F91" w:rsidRDefault="00851DB5" w:rsidP="00851DB5">
            <w:pPr>
              <w:pStyle w:val="TableText"/>
              <w:spacing w:before="50" w:after="50"/>
              <w:rPr>
                <w:lang w:eastAsia="en-NZ"/>
              </w:rPr>
            </w:pPr>
            <w:r w:rsidRPr="00FE5F91">
              <w:rPr>
                <w:lang w:eastAsia="en-NZ"/>
              </w:rPr>
              <w:t>1 to 3 drinks</w:t>
            </w:r>
          </w:p>
        </w:tc>
        <w:tc>
          <w:tcPr>
            <w:tcW w:w="1275" w:type="dxa"/>
            <w:shd w:val="clear" w:color="auto" w:fill="F0F7F0"/>
            <w:noWrap/>
          </w:tcPr>
          <w:p w14:paraId="76E0309B" w14:textId="77777777" w:rsidR="00851DB5" w:rsidRPr="00FE5F91" w:rsidRDefault="00851DB5" w:rsidP="00851DB5">
            <w:pPr>
              <w:pStyle w:val="TableText"/>
              <w:spacing w:before="50" w:after="50"/>
              <w:jc w:val="center"/>
              <w:rPr>
                <w:lang w:eastAsia="en-NZ"/>
              </w:rPr>
            </w:pPr>
            <w:r w:rsidRPr="00FE5F91">
              <w:rPr>
                <w:lang w:eastAsia="en-NZ"/>
              </w:rPr>
              <w:t>215</w:t>
            </w:r>
          </w:p>
        </w:tc>
        <w:tc>
          <w:tcPr>
            <w:tcW w:w="1701" w:type="dxa"/>
            <w:shd w:val="clear" w:color="auto" w:fill="F0F7F0"/>
            <w:noWrap/>
          </w:tcPr>
          <w:p w14:paraId="11B5A006" w14:textId="77777777" w:rsidR="00851DB5" w:rsidRPr="00FE5F91" w:rsidRDefault="00851DB5" w:rsidP="00851DB5">
            <w:pPr>
              <w:pStyle w:val="TableText"/>
              <w:spacing w:before="50" w:after="50"/>
              <w:jc w:val="center"/>
              <w:rPr>
                <w:lang w:eastAsia="en-NZ"/>
              </w:rPr>
            </w:pPr>
            <w:r w:rsidRPr="00FE5F91">
              <w:rPr>
                <w:lang w:eastAsia="en-NZ"/>
              </w:rPr>
              <w:t>(3.2)</w:t>
            </w:r>
          </w:p>
        </w:tc>
      </w:tr>
      <w:tr w:rsidR="00851DB5" w:rsidRPr="002612B6" w14:paraId="7ACFECB9" w14:textId="77777777" w:rsidTr="00851DB5">
        <w:trPr>
          <w:trHeight w:val="290"/>
        </w:trPr>
        <w:tc>
          <w:tcPr>
            <w:tcW w:w="2830" w:type="dxa"/>
            <w:vMerge/>
            <w:shd w:val="clear" w:color="000000" w:fill="FFFFFF"/>
            <w:noWrap/>
            <w:vAlign w:val="bottom"/>
          </w:tcPr>
          <w:p w14:paraId="54981BE8" w14:textId="62C4EDA1" w:rsidR="00851DB5" w:rsidRPr="00FE5F91" w:rsidRDefault="00851DB5" w:rsidP="00851DB5">
            <w:pPr>
              <w:pStyle w:val="TableText"/>
              <w:spacing w:before="50" w:after="50"/>
              <w:rPr>
                <w:lang w:eastAsia="en-NZ"/>
              </w:rPr>
            </w:pPr>
          </w:p>
        </w:tc>
        <w:tc>
          <w:tcPr>
            <w:tcW w:w="3261" w:type="dxa"/>
            <w:shd w:val="clear" w:color="000000" w:fill="FFFFFF"/>
            <w:noWrap/>
            <w:vAlign w:val="bottom"/>
          </w:tcPr>
          <w:p w14:paraId="6A7375CF" w14:textId="77777777" w:rsidR="00851DB5" w:rsidRPr="00FE5F91" w:rsidRDefault="00851DB5" w:rsidP="00851DB5">
            <w:pPr>
              <w:pStyle w:val="TableText"/>
              <w:spacing w:before="50" w:after="50"/>
              <w:rPr>
                <w:lang w:eastAsia="en-NZ"/>
              </w:rPr>
            </w:pPr>
            <w:r w:rsidRPr="00FE5F91">
              <w:rPr>
                <w:lang w:eastAsia="en-NZ"/>
              </w:rPr>
              <w:t>4 to 19 drinks</w:t>
            </w:r>
          </w:p>
        </w:tc>
        <w:tc>
          <w:tcPr>
            <w:tcW w:w="1275" w:type="dxa"/>
            <w:shd w:val="clear" w:color="000000" w:fill="FFFFFF"/>
            <w:noWrap/>
          </w:tcPr>
          <w:p w14:paraId="6A7B80EE" w14:textId="77777777" w:rsidR="00851DB5" w:rsidRPr="00FE5F91" w:rsidRDefault="00851DB5" w:rsidP="00851DB5">
            <w:pPr>
              <w:pStyle w:val="TableText"/>
              <w:spacing w:before="50" w:after="50"/>
              <w:jc w:val="center"/>
              <w:rPr>
                <w:lang w:eastAsia="en-NZ"/>
              </w:rPr>
            </w:pPr>
            <w:r w:rsidRPr="00FE5F91">
              <w:rPr>
                <w:lang w:eastAsia="en-NZ"/>
              </w:rPr>
              <w:t>46</w:t>
            </w:r>
          </w:p>
        </w:tc>
        <w:tc>
          <w:tcPr>
            <w:tcW w:w="1701" w:type="dxa"/>
            <w:shd w:val="clear" w:color="000000" w:fill="FFFFFF"/>
            <w:noWrap/>
          </w:tcPr>
          <w:p w14:paraId="1F0E1888" w14:textId="77777777" w:rsidR="00851DB5" w:rsidRPr="00FE5F91" w:rsidRDefault="00851DB5" w:rsidP="00851DB5">
            <w:pPr>
              <w:pStyle w:val="TableText"/>
              <w:spacing w:before="50" w:after="50"/>
              <w:jc w:val="center"/>
              <w:rPr>
                <w:lang w:eastAsia="en-NZ"/>
              </w:rPr>
            </w:pPr>
            <w:r w:rsidRPr="00FE5F91">
              <w:rPr>
                <w:lang w:eastAsia="en-NZ"/>
              </w:rPr>
              <w:t>(0.7)</w:t>
            </w:r>
          </w:p>
        </w:tc>
      </w:tr>
      <w:tr w:rsidR="00851DB5" w:rsidRPr="002612B6" w14:paraId="02DFFDAD" w14:textId="77777777" w:rsidTr="00851DB5">
        <w:trPr>
          <w:trHeight w:val="290"/>
        </w:trPr>
        <w:tc>
          <w:tcPr>
            <w:tcW w:w="2830" w:type="dxa"/>
            <w:vMerge/>
            <w:shd w:val="clear" w:color="000000" w:fill="FFFFFF"/>
            <w:noWrap/>
            <w:vAlign w:val="bottom"/>
          </w:tcPr>
          <w:p w14:paraId="15B974D0" w14:textId="5A195997" w:rsidR="00851DB5" w:rsidRPr="00FE5F91" w:rsidRDefault="00851DB5" w:rsidP="00851DB5">
            <w:pPr>
              <w:pStyle w:val="TableText"/>
              <w:spacing w:before="50" w:after="50"/>
              <w:rPr>
                <w:lang w:eastAsia="en-NZ"/>
              </w:rPr>
            </w:pPr>
          </w:p>
        </w:tc>
        <w:tc>
          <w:tcPr>
            <w:tcW w:w="3261" w:type="dxa"/>
            <w:shd w:val="clear" w:color="auto" w:fill="F0F7F0"/>
            <w:noWrap/>
            <w:vAlign w:val="bottom"/>
          </w:tcPr>
          <w:p w14:paraId="06C30FEE" w14:textId="77777777" w:rsidR="00851DB5" w:rsidRPr="00FE5F91" w:rsidRDefault="00851DB5" w:rsidP="00851DB5">
            <w:pPr>
              <w:pStyle w:val="TableText"/>
              <w:spacing w:before="50" w:after="50"/>
              <w:rPr>
                <w:lang w:eastAsia="en-NZ"/>
              </w:rPr>
            </w:pPr>
            <w:r w:rsidRPr="00FE5F91">
              <w:rPr>
                <w:lang w:eastAsia="en-NZ"/>
              </w:rPr>
              <w:t>20 drinks or more</w:t>
            </w:r>
          </w:p>
        </w:tc>
        <w:tc>
          <w:tcPr>
            <w:tcW w:w="1275" w:type="dxa"/>
            <w:shd w:val="clear" w:color="auto" w:fill="F0F7F0"/>
            <w:noWrap/>
          </w:tcPr>
          <w:p w14:paraId="0446D211" w14:textId="77777777" w:rsidR="00851DB5" w:rsidRPr="00FE5F91" w:rsidRDefault="00851DB5" w:rsidP="00851DB5">
            <w:pPr>
              <w:pStyle w:val="TableText"/>
              <w:spacing w:before="50" w:after="50"/>
              <w:jc w:val="center"/>
              <w:rPr>
                <w:lang w:eastAsia="en-NZ"/>
              </w:rPr>
            </w:pPr>
            <w:r w:rsidRPr="00FE5F91">
              <w:rPr>
                <w:lang w:eastAsia="en-NZ"/>
              </w:rPr>
              <w:t>10</w:t>
            </w:r>
          </w:p>
        </w:tc>
        <w:tc>
          <w:tcPr>
            <w:tcW w:w="1701" w:type="dxa"/>
            <w:shd w:val="clear" w:color="auto" w:fill="F0F7F0"/>
            <w:noWrap/>
          </w:tcPr>
          <w:p w14:paraId="2BF576EC" w14:textId="77777777" w:rsidR="00851DB5" w:rsidRPr="00FE5F91" w:rsidRDefault="00851DB5" w:rsidP="00851DB5">
            <w:pPr>
              <w:pStyle w:val="TableText"/>
              <w:spacing w:before="50" w:after="50"/>
              <w:jc w:val="center"/>
              <w:rPr>
                <w:lang w:eastAsia="en-NZ"/>
              </w:rPr>
            </w:pPr>
            <w:r w:rsidRPr="00FE5F91">
              <w:rPr>
                <w:lang w:eastAsia="en-NZ"/>
              </w:rPr>
              <w:t>(0.2)</w:t>
            </w:r>
          </w:p>
        </w:tc>
      </w:tr>
      <w:tr w:rsidR="00851DB5" w:rsidRPr="002612B6" w14:paraId="1A957F60" w14:textId="77777777" w:rsidTr="00851DB5">
        <w:trPr>
          <w:trHeight w:val="290"/>
        </w:trPr>
        <w:tc>
          <w:tcPr>
            <w:tcW w:w="2830" w:type="dxa"/>
            <w:vMerge/>
            <w:shd w:val="clear" w:color="000000" w:fill="FFFFFF"/>
            <w:noWrap/>
            <w:vAlign w:val="bottom"/>
          </w:tcPr>
          <w:p w14:paraId="66138354" w14:textId="293649C8" w:rsidR="00851DB5" w:rsidRPr="00FE5F91" w:rsidRDefault="00851DB5" w:rsidP="00851DB5">
            <w:pPr>
              <w:pStyle w:val="TableText"/>
              <w:spacing w:before="50" w:after="50"/>
              <w:rPr>
                <w:lang w:eastAsia="en-NZ"/>
              </w:rPr>
            </w:pPr>
          </w:p>
        </w:tc>
        <w:tc>
          <w:tcPr>
            <w:tcW w:w="3261" w:type="dxa"/>
            <w:shd w:val="clear" w:color="000000" w:fill="FFFFFF"/>
            <w:noWrap/>
            <w:vAlign w:val="bottom"/>
          </w:tcPr>
          <w:p w14:paraId="15A2112D" w14:textId="77777777" w:rsidR="00851DB5" w:rsidRPr="00FE5F91" w:rsidRDefault="00851DB5" w:rsidP="00851DB5">
            <w:pPr>
              <w:pStyle w:val="TableText"/>
              <w:spacing w:before="50" w:after="50"/>
              <w:rPr>
                <w:lang w:eastAsia="en-NZ"/>
              </w:rPr>
            </w:pPr>
            <w:r w:rsidRPr="00FE5F91">
              <w:rPr>
                <w:lang w:eastAsia="en-NZ"/>
              </w:rPr>
              <w:t>Missing</w:t>
            </w:r>
          </w:p>
        </w:tc>
        <w:tc>
          <w:tcPr>
            <w:tcW w:w="1275" w:type="dxa"/>
            <w:shd w:val="clear" w:color="000000" w:fill="FFFFFF"/>
            <w:noWrap/>
          </w:tcPr>
          <w:p w14:paraId="0579A5CC" w14:textId="77777777" w:rsidR="00851DB5" w:rsidRPr="00FE5F91" w:rsidRDefault="00851DB5" w:rsidP="00851DB5">
            <w:pPr>
              <w:pStyle w:val="TableText"/>
              <w:spacing w:before="50" w:after="50"/>
              <w:jc w:val="center"/>
              <w:rPr>
                <w:lang w:eastAsia="en-NZ"/>
              </w:rPr>
            </w:pPr>
            <w:r w:rsidRPr="00FE5F91">
              <w:rPr>
                <w:lang w:eastAsia="en-NZ"/>
              </w:rPr>
              <w:t>13</w:t>
            </w:r>
          </w:p>
        </w:tc>
        <w:tc>
          <w:tcPr>
            <w:tcW w:w="1701" w:type="dxa"/>
            <w:shd w:val="clear" w:color="000000" w:fill="FFFFFF"/>
            <w:noWrap/>
          </w:tcPr>
          <w:p w14:paraId="26DA2A4C" w14:textId="77777777" w:rsidR="00851DB5" w:rsidRPr="00FE5F91" w:rsidRDefault="00851DB5" w:rsidP="00851DB5">
            <w:pPr>
              <w:pStyle w:val="TableText"/>
              <w:spacing w:before="50" w:after="50"/>
              <w:jc w:val="center"/>
              <w:rPr>
                <w:lang w:eastAsia="en-NZ"/>
              </w:rPr>
            </w:pPr>
            <w:r w:rsidRPr="00FE5F91">
              <w:rPr>
                <w:lang w:eastAsia="en-NZ"/>
              </w:rPr>
              <w:t>(0.2)</w:t>
            </w:r>
          </w:p>
        </w:tc>
      </w:tr>
    </w:tbl>
    <w:p w14:paraId="69BFAE72" w14:textId="37A50F00" w:rsidR="00851DB5" w:rsidRPr="00625DD9" w:rsidRDefault="004F6D2D" w:rsidP="00851DB5">
      <w:pPr>
        <w:pStyle w:val="Heading2"/>
        <w:rPr>
          <w:color w:val="206025"/>
        </w:rPr>
      </w:pPr>
      <w:bookmarkStart w:id="81" w:name="_Toc109393075"/>
      <w:r w:rsidRPr="00625DD9">
        <w:rPr>
          <w:color w:val="206025"/>
        </w:rPr>
        <w:t>Prenatal a</w:t>
      </w:r>
      <w:r w:rsidR="00851DB5" w:rsidRPr="00625DD9">
        <w:rPr>
          <w:color w:val="206025"/>
        </w:rPr>
        <w:t>lcohol exposure</w:t>
      </w:r>
      <w:bookmarkEnd w:id="81"/>
    </w:p>
    <w:p w14:paraId="2CF50D0D" w14:textId="77777777" w:rsidR="00851DB5" w:rsidRDefault="00851DB5" w:rsidP="00851DB5">
      <w:pPr>
        <w:pStyle w:val="BodyText"/>
      </w:pPr>
    </w:p>
    <w:p w14:paraId="7A0AEAC1" w14:textId="54116825" w:rsidR="00EA6B1D" w:rsidRDefault="00EA6B1D" w:rsidP="00EA6B1D">
      <w:pPr>
        <w:pStyle w:val="BodyText"/>
      </w:pPr>
      <w:r>
        <w:t>Prenatally</w:t>
      </w:r>
      <w:r w:rsidR="00E7169D">
        <w:t>,</w:t>
      </w:r>
      <w:r>
        <w:t xml:space="preserve"> almost 7% (n=449) of the cohort drank four or more alcoholic drinks per week, and 22% (n=1440) drank up to three drinks per week. There were 43% (n=2850) who had exposure to alcohol either before they were pregnant or before they knew they were pregnant, and 29% (n=1904) were not exposed either pre pregnancy/knowledge of pregnancy or during the pregnancy (</w:t>
      </w:r>
      <w:r w:rsidR="00981D1E">
        <w:fldChar w:fldCharType="begin"/>
      </w:r>
      <w:r w:rsidR="00981D1E">
        <w:instrText xml:space="preserve"> REF _Ref107922420 \h </w:instrText>
      </w:r>
      <w:r w:rsidR="00981D1E">
        <w:fldChar w:fldCharType="separate"/>
      </w:r>
      <w:r w:rsidR="009503E9">
        <w:t xml:space="preserve">Table </w:t>
      </w:r>
      <w:r w:rsidR="009503E9">
        <w:rPr>
          <w:noProof/>
        </w:rPr>
        <w:t>11</w:t>
      </w:r>
      <w:r w:rsidR="00981D1E">
        <w:fldChar w:fldCharType="end"/>
      </w:r>
      <w:r>
        <w:t xml:space="preserve">). These exposure levels varied by ethnicity, with </w:t>
      </w:r>
      <w:r w:rsidR="00454093">
        <w:t xml:space="preserve">a higher number of Māori </w:t>
      </w:r>
      <w:r w:rsidR="00342266">
        <w:t xml:space="preserve">(13%) </w:t>
      </w:r>
      <w:r w:rsidR="00454093">
        <w:t xml:space="preserve">and Pacific </w:t>
      </w:r>
      <w:r w:rsidR="00342266">
        <w:t xml:space="preserve">(10%) </w:t>
      </w:r>
      <w:r w:rsidR="00454093">
        <w:t xml:space="preserve">mothers </w:t>
      </w:r>
      <w:r w:rsidR="00342266">
        <w:t>being exposed to four or more drinks per week during pregnancy than European (7%) and Asian (2%)</w:t>
      </w:r>
      <w:r w:rsidR="00562D46">
        <w:t xml:space="preserve"> (Figure</w:t>
      </w:r>
      <w:r w:rsidR="001C2981">
        <w:t xml:space="preserve"> 1</w:t>
      </w:r>
      <w:r w:rsidR="00562D46">
        <w:t>)</w:t>
      </w:r>
      <w:r w:rsidR="00342266">
        <w:t xml:space="preserve">. </w:t>
      </w:r>
    </w:p>
    <w:p w14:paraId="610428A9" w14:textId="77777777" w:rsidR="00F02E31" w:rsidRDefault="00F02E31" w:rsidP="00851DB5">
      <w:pPr>
        <w:pStyle w:val="BodyText"/>
      </w:pPr>
    </w:p>
    <w:p w14:paraId="27CBFD32" w14:textId="4C5F446C" w:rsidR="000D480E" w:rsidRDefault="00851DB5" w:rsidP="00851DB5">
      <w:pPr>
        <w:pStyle w:val="Tables"/>
      </w:pPr>
      <w:bookmarkStart w:id="82" w:name="_Ref107922420"/>
      <w:bookmarkStart w:id="83" w:name="_Toc109307460"/>
      <w:r>
        <w:t xml:space="preserve">Table </w:t>
      </w:r>
      <w:r>
        <w:fldChar w:fldCharType="begin"/>
      </w:r>
      <w:r>
        <w:instrText xml:space="preserve"> SEQ Table \* ARABIC </w:instrText>
      </w:r>
      <w:r>
        <w:fldChar w:fldCharType="separate"/>
      </w:r>
      <w:r w:rsidR="009503E9">
        <w:rPr>
          <w:noProof/>
        </w:rPr>
        <w:t>11</w:t>
      </w:r>
      <w:r>
        <w:fldChar w:fldCharType="end"/>
      </w:r>
      <w:bookmarkEnd w:id="82"/>
      <w:r>
        <w:t>: Univariate distribution of the overall alcohol consumption variable</w:t>
      </w:r>
      <w:bookmarkEnd w:id="83"/>
    </w:p>
    <w:tbl>
      <w:tblPr>
        <w:tblStyle w:val="TableGrid"/>
        <w:tblW w:w="0" w:type="auto"/>
        <w:tblBorders>
          <w:top w:val="single" w:sz="4" w:space="0" w:color="90C144"/>
          <w:left w:val="single" w:sz="4" w:space="0" w:color="90C144"/>
          <w:bottom w:val="single" w:sz="4" w:space="0" w:color="90C144"/>
          <w:right w:val="single" w:sz="4" w:space="0" w:color="90C144"/>
          <w:insideH w:val="single" w:sz="4" w:space="0" w:color="90C144"/>
          <w:insideV w:val="single" w:sz="4" w:space="0" w:color="90C144"/>
        </w:tblBorders>
        <w:tblLook w:val="04A0" w:firstRow="1" w:lastRow="0" w:firstColumn="1" w:lastColumn="0" w:noHBand="0" w:noVBand="1"/>
        <w:tblCaption w:val="Univariate distribution of the overall alcohol consumption variable"/>
      </w:tblPr>
      <w:tblGrid>
        <w:gridCol w:w="1555"/>
        <w:gridCol w:w="5103"/>
        <w:gridCol w:w="1134"/>
        <w:gridCol w:w="1248"/>
      </w:tblGrid>
      <w:tr w:rsidR="00851DB5" w:rsidRPr="00851DB5" w14:paraId="131C6F85" w14:textId="77777777" w:rsidTr="00600943">
        <w:tc>
          <w:tcPr>
            <w:tcW w:w="1555" w:type="dxa"/>
            <w:shd w:val="clear" w:color="auto" w:fill="206025"/>
          </w:tcPr>
          <w:p w14:paraId="6F7D903A" w14:textId="451219AE" w:rsidR="00851DB5" w:rsidRPr="00851DB5" w:rsidRDefault="00851DB5" w:rsidP="00851DB5">
            <w:pPr>
              <w:pStyle w:val="TableText"/>
              <w:rPr>
                <w:b/>
                <w:bCs/>
                <w:color w:val="FFFFFF" w:themeColor="background1"/>
              </w:rPr>
            </w:pPr>
            <w:r w:rsidRPr="00851DB5">
              <w:rPr>
                <w:b/>
                <w:bCs/>
                <w:color w:val="FFFFFF" w:themeColor="background1"/>
              </w:rPr>
              <w:t>Variable</w:t>
            </w:r>
          </w:p>
        </w:tc>
        <w:tc>
          <w:tcPr>
            <w:tcW w:w="5103" w:type="dxa"/>
            <w:shd w:val="clear" w:color="auto" w:fill="206025"/>
          </w:tcPr>
          <w:p w14:paraId="3F12FA74" w14:textId="627003FF" w:rsidR="00851DB5" w:rsidRPr="00851DB5" w:rsidRDefault="00851DB5" w:rsidP="00851DB5">
            <w:pPr>
              <w:pStyle w:val="TableText"/>
              <w:rPr>
                <w:b/>
                <w:bCs/>
                <w:color w:val="FFFFFF" w:themeColor="background1"/>
              </w:rPr>
            </w:pPr>
            <w:r w:rsidRPr="00851DB5">
              <w:rPr>
                <w:b/>
                <w:bCs/>
                <w:color w:val="FFFFFF" w:themeColor="background1"/>
              </w:rPr>
              <w:t>Levels</w:t>
            </w:r>
          </w:p>
        </w:tc>
        <w:tc>
          <w:tcPr>
            <w:tcW w:w="1134" w:type="dxa"/>
            <w:shd w:val="clear" w:color="auto" w:fill="206025"/>
          </w:tcPr>
          <w:p w14:paraId="561F17DF" w14:textId="7E563B07" w:rsidR="00851DB5" w:rsidRPr="00851DB5" w:rsidRDefault="00851DB5" w:rsidP="00851DB5">
            <w:pPr>
              <w:pStyle w:val="TableText"/>
              <w:rPr>
                <w:b/>
                <w:bCs/>
                <w:color w:val="FFFFFF" w:themeColor="background1"/>
              </w:rPr>
            </w:pPr>
            <w:r w:rsidRPr="00851DB5">
              <w:rPr>
                <w:b/>
                <w:bCs/>
                <w:color w:val="FFFFFF" w:themeColor="background1"/>
              </w:rPr>
              <w:t>N</w:t>
            </w:r>
          </w:p>
        </w:tc>
        <w:tc>
          <w:tcPr>
            <w:tcW w:w="1248" w:type="dxa"/>
            <w:shd w:val="clear" w:color="auto" w:fill="206025"/>
          </w:tcPr>
          <w:p w14:paraId="01E396CA" w14:textId="4D23833D" w:rsidR="00851DB5" w:rsidRPr="00851DB5" w:rsidRDefault="00851DB5" w:rsidP="00851DB5">
            <w:pPr>
              <w:pStyle w:val="TableText"/>
              <w:rPr>
                <w:b/>
                <w:bCs/>
                <w:color w:val="FFFFFF" w:themeColor="background1"/>
              </w:rPr>
            </w:pPr>
            <w:r w:rsidRPr="00851DB5">
              <w:rPr>
                <w:b/>
                <w:bCs/>
                <w:color w:val="FFFFFF" w:themeColor="background1"/>
              </w:rPr>
              <w:t>(%)</w:t>
            </w:r>
          </w:p>
        </w:tc>
      </w:tr>
      <w:tr w:rsidR="00851DB5" w14:paraId="58E62018" w14:textId="77777777" w:rsidTr="00851DB5">
        <w:tc>
          <w:tcPr>
            <w:tcW w:w="1555" w:type="dxa"/>
            <w:vMerge w:val="restart"/>
          </w:tcPr>
          <w:p w14:paraId="44EEF445" w14:textId="31C74A3A" w:rsidR="00851DB5" w:rsidRDefault="00851DB5" w:rsidP="00851DB5">
            <w:pPr>
              <w:pStyle w:val="TableText"/>
            </w:pPr>
            <w:r w:rsidRPr="009162C8">
              <w:rPr>
                <w:rFonts w:eastAsia="Arial"/>
                <w:color w:val="000000"/>
              </w:rPr>
              <w:t>Overall alcohol consumption</w:t>
            </w:r>
          </w:p>
        </w:tc>
        <w:tc>
          <w:tcPr>
            <w:tcW w:w="5103" w:type="dxa"/>
            <w:vAlign w:val="center"/>
          </w:tcPr>
          <w:p w14:paraId="1E1DD954" w14:textId="615022EC" w:rsidR="00851DB5" w:rsidRDefault="00851DB5" w:rsidP="00851DB5">
            <w:pPr>
              <w:pStyle w:val="TableText"/>
            </w:pPr>
            <w:r w:rsidRPr="009162C8">
              <w:rPr>
                <w:rFonts w:eastAsia="Arial"/>
                <w:color w:val="000000"/>
              </w:rPr>
              <w:t>No exposure</w:t>
            </w:r>
          </w:p>
        </w:tc>
        <w:tc>
          <w:tcPr>
            <w:tcW w:w="1134" w:type="dxa"/>
            <w:vAlign w:val="center"/>
          </w:tcPr>
          <w:p w14:paraId="7A273252" w14:textId="6ADB8278" w:rsidR="00851DB5" w:rsidRDefault="00851DB5" w:rsidP="00851DB5">
            <w:pPr>
              <w:pStyle w:val="TableText"/>
            </w:pPr>
            <w:r w:rsidRPr="009162C8">
              <w:rPr>
                <w:rFonts w:eastAsia="Arial"/>
                <w:color w:val="000000"/>
              </w:rPr>
              <w:t>1904</w:t>
            </w:r>
          </w:p>
        </w:tc>
        <w:tc>
          <w:tcPr>
            <w:tcW w:w="1248" w:type="dxa"/>
            <w:vAlign w:val="center"/>
          </w:tcPr>
          <w:p w14:paraId="4CC26694" w14:textId="01244EE5" w:rsidR="00851DB5" w:rsidRDefault="00851DB5" w:rsidP="00851DB5">
            <w:pPr>
              <w:pStyle w:val="TableText"/>
            </w:pPr>
            <w:r w:rsidRPr="009162C8">
              <w:rPr>
                <w:rFonts w:eastAsia="Arial"/>
                <w:color w:val="000000"/>
              </w:rPr>
              <w:t>(28.6)</w:t>
            </w:r>
          </w:p>
        </w:tc>
      </w:tr>
      <w:tr w:rsidR="00851DB5" w14:paraId="44826067" w14:textId="77777777" w:rsidTr="00851DB5">
        <w:tc>
          <w:tcPr>
            <w:tcW w:w="1555" w:type="dxa"/>
            <w:vMerge/>
          </w:tcPr>
          <w:p w14:paraId="0F6A1AE1" w14:textId="77777777" w:rsidR="00851DB5" w:rsidRDefault="00851DB5" w:rsidP="00851DB5">
            <w:pPr>
              <w:pStyle w:val="TableText"/>
            </w:pPr>
          </w:p>
        </w:tc>
        <w:tc>
          <w:tcPr>
            <w:tcW w:w="5103" w:type="dxa"/>
            <w:shd w:val="clear" w:color="auto" w:fill="F0F7F0"/>
            <w:vAlign w:val="center"/>
          </w:tcPr>
          <w:p w14:paraId="7495DB43" w14:textId="5A58ACB2" w:rsidR="00851DB5" w:rsidRDefault="00851DB5" w:rsidP="00851DB5">
            <w:pPr>
              <w:pStyle w:val="TableText"/>
            </w:pPr>
            <w:r w:rsidRPr="009162C8">
              <w:rPr>
                <w:rFonts w:eastAsia="Arial"/>
                <w:color w:val="000000"/>
              </w:rPr>
              <w:t>Exposure pre-pregnancy / before knowledge only</w:t>
            </w:r>
          </w:p>
        </w:tc>
        <w:tc>
          <w:tcPr>
            <w:tcW w:w="1134" w:type="dxa"/>
            <w:shd w:val="clear" w:color="auto" w:fill="F0F7F0"/>
            <w:vAlign w:val="center"/>
          </w:tcPr>
          <w:p w14:paraId="34099C04" w14:textId="68F34C35" w:rsidR="00851DB5" w:rsidRDefault="00851DB5" w:rsidP="00851DB5">
            <w:pPr>
              <w:pStyle w:val="TableText"/>
            </w:pPr>
            <w:r w:rsidRPr="009162C8">
              <w:rPr>
                <w:rFonts w:eastAsia="Arial"/>
                <w:color w:val="000000"/>
              </w:rPr>
              <w:t>2850</w:t>
            </w:r>
          </w:p>
        </w:tc>
        <w:tc>
          <w:tcPr>
            <w:tcW w:w="1248" w:type="dxa"/>
            <w:shd w:val="clear" w:color="auto" w:fill="F0F7F0"/>
            <w:vAlign w:val="center"/>
          </w:tcPr>
          <w:p w14:paraId="6FB316E6" w14:textId="43C86611" w:rsidR="00851DB5" w:rsidRDefault="00851DB5" w:rsidP="00851DB5">
            <w:pPr>
              <w:pStyle w:val="TableText"/>
            </w:pPr>
            <w:r w:rsidRPr="009162C8">
              <w:rPr>
                <w:rFonts w:eastAsia="Arial"/>
                <w:color w:val="000000"/>
              </w:rPr>
              <w:t>(42.8)</w:t>
            </w:r>
          </w:p>
        </w:tc>
      </w:tr>
      <w:tr w:rsidR="00851DB5" w14:paraId="57E2A402" w14:textId="77777777" w:rsidTr="00851DB5">
        <w:tc>
          <w:tcPr>
            <w:tcW w:w="1555" w:type="dxa"/>
            <w:vMerge/>
          </w:tcPr>
          <w:p w14:paraId="58B92A28" w14:textId="77777777" w:rsidR="00851DB5" w:rsidRDefault="00851DB5" w:rsidP="00851DB5">
            <w:pPr>
              <w:pStyle w:val="TableText"/>
            </w:pPr>
          </w:p>
        </w:tc>
        <w:tc>
          <w:tcPr>
            <w:tcW w:w="5103" w:type="dxa"/>
            <w:vAlign w:val="center"/>
          </w:tcPr>
          <w:p w14:paraId="52931918" w14:textId="16E61743" w:rsidR="00851DB5" w:rsidRDefault="00851DB5" w:rsidP="00851DB5">
            <w:pPr>
              <w:pStyle w:val="TableText"/>
            </w:pPr>
            <w:r w:rsidRPr="009162C8">
              <w:rPr>
                <w:rFonts w:eastAsia="Arial"/>
                <w:color w:val="000000"/>
              </w:rPr>
              <w:t>Up to 3 drinks per week during the pregnancy (highest level)</w:t>
            </w:r>
          </w:p>
        </w:tc>
        <w:tc>
          <w:tcPr>
            <w:tcW w:w="1134" w:type="dxa"/>
            <w:vAlign w:val="center"/>
          </w:tcPr>
          <w:p w14:paraId="7036A261" w14:textId="7A00616E" w:rsidR="00851DB5" w:rsidRDefault="00851DB5" w:rsidP="00851DB5">
            <w:pPr>
              <w:pStyle w:val="TableText"/>
            </w:pPr>
            <w:r w:rsidRPr="009162C8">
              <w:rPr>
                <w:rFonts w:eastAsia="Arial"/>
                <w:color w:val="000000"/>
              </w:rPr>
              <w:t>1440</w:t>
            </w:r>
          </w:p>
        </w:tc>
        <w:tc>
          <w:tcPr>
            <w:tcW w:w="1248" w:type="dxa"/>
            <w:vAlign w:val="center"/>
          </w:tcPr>
          <w:p w14:paraId="7B005C52" w14:textId="449C0348" w:rsidR="00851DB5" w:rsidRDefault="00851DB5" w:rsidP="00851DB5">
            <w:pPr>
              <w:pStyle w:val="TableText"/>
            </w:pPr>
            <w:r w:rsidRPr="009162C8">
              <w:rPr>
                <w:rFonts w:eastAsia="Arial"/>
                <w:color w:val="000000"/>
              </w:rPr>
              <w:t>(21.6)</w:t>
            </w:r>
          </w:p>
        </w:tc>
      </w:tr>
      <w:tr w:rsidR="00851DB5" w14:paraId="0F4B16FB" w14:textId="77777777" w:rsidTr="00851DB5">
        <w:tc>
          <w:tcPr>
            <w:tcW w:w="1555" w:type="dxa"/>
            <w:vMerge/>
          </w:tcPr>
          <w:p w14:paraId="2CBAC20F" w14:textId="77777777" w:rsidR="00851DB5" w:rsidRDefault="00851DB5" w:rsidP="00851DB5">
            <w:pPr>
              <w:pStyle w:val="TableText"/>
            </w:pPr>
          </w:p>
        </w:tc>
        <w:tc>
          <w:tcPr>
            <w:tcW w:w="5103" w:type="dxa"/>
            <w:shd w:val="clear" w:color="auto" w:fill="F0F7F0"/>
            <w:vAlign w:val="center"/>
          </w:tcPr>
          <w:p w14:paraId="13B3916B" w14:textId="14171CB7" w:rsidR="00851DB5" w:rsidRDefault="00851DB5" w:rsidP="00851DB5">
            <w:pPr>
              <w:pStyle w:val="TableText"/>
            </w:pPr>
            <w:r w:rsidRPr="009162C8">
              <w:rPr>
                <w:rFonts w:eastAsia="Arial"/>
                <w:color w:val="000000"/>
              </w:rPr>
              <w:t>4 drinks per week or more during the pregnancy (highest level)</w:t>
            </w:r>
          </w:p>
        </w:tc>
        <w:tc>
          <w:tcPr>
            <w:tcW w:w="1134" w:type="dxa"/>
            <w:shd w:val="clear" w:color="auto" w:fill="F0F7F0"/>
            <w:vAlign w:val="center"/>
          </w:tcPr>
          <w:p w14:paraId="6ADE72C9" w14:textId="3036AD36" w:rsidR="00851DB5" w:rsidRDefault="00851DB5" w:rsidP="00851DB5">
            <w:pPr>
              <w:pStyle w:val="TableText"/>
            </w:pPr>
            <w:r w:rsidRPr="009162C8">
              <w:rPr>
                <w:rFonts w:eastAsia="Arial"/>
                <w:color w:val="000000"/>
              </w:rPr>
              <w:t>449</w:t>
            </w:r>
          </w:p>
        </w:tc>
        <w:tc>
          <w:tcPr>
            <w:tcW w:w="1248" w:type="dxa"/>
            <w:shd w:val="clear" w:color="auto" w:fill="F0F7F0"/>
            <w:vAlign w:val="center"/>
          </w:tcPr>
          <w:p w14:paraId="72E67CB5" w14:textId="55808635" w:rsidR="00851DB5" w:rsidRDefault="00851DB5" w:rsidP="00851DB5">
            <w:pPr>
              <w:pStyle w:val="TableText"/>
            </w:pPr>
            <w:r w:rsidRPr="009162C8">
              <w:rPr>
                <w:rFonts w:eastAsia="Arial"/>
                <w:color w:val="000000"/>
              </w:rPr>
              <w:t>(6.7)</w:t>
            </w:r>
          </w:p>
        </w:tc>
      </w:tr>
      <w:tr w:rsidR="00851DB5" w14:paraId="26893C63" w14:textId="77777777" w:rsidTr="00851DB5">
        <w:tc>
          <w:tcPr>
            <w:tcW w:w="1555" w:type="dxa"/>
            <w:vMerge/>
          </w:tcPr>
          <w:p w14:paraId="4EBD4BF6" w14:textId="77777777" w:rsidR="00851DB5" w:rsidRDefault="00851DB5" w:rsidP="00851DB5">
            <w:pPr>
              <w:pStyle w:val="TableText"/>
            </w:pPr>
          </w:p>
        </w:tc>
        <w:tc>
          <w:tcPr>
            <w:tcW w:w="5103" w:type="dxa"/>
            <w:vAlign w:val="center"/>
          </w:tcPr>
          <w:p w14:paraId="4F17FFB9" w14:textId="55B554DF" w:rsidR="00851DB5" w:rsidRDefault="00851DB5" w:rsidP="00851DB5">
            <w:pPr>
              <w:pStyle w:val="TableText"/>
            </w:pPr>
            <w:r w:rsidRPr="009162C8">
              <w:rPr>
                <w:rFonts w:eastAsia="Arial"/>
                <w:color w:val="000000"/>
              </w:rPr>
              <w:t>Missing</w:t>
            </w:r>
          </w:p>
        </w:tc>
        <w:tc>
          <w:tcPr>
            <w:tcW w:w="1134" w:type="dxa"/>
            <w:vAlign w:val="center"/>
          </w:tcPr>
          <w:p w14:paraId="66BA3080" w14:textId="3EA97546" w:rsidR="00851DB5" w:rsidRDefault="00851DB5" w:rsidP="00851DB5">
            <w:pPr>
              <w:pStyle w:val="TableText"/>
            </w:pPr>
            <w:r w:rsidRPr="009162C8">
              <w:rPr>
                <w:rFonts w:eastAsia="Arial"/>
                <w:color w:val="000000"/>
              </w:rPr>
              <w:t>20</w:t>
            </w:r>
          </w:p>
        </w:tc>
        <w:tc>
          <w:tcPr>
            <w:tcW w:w="1248" w:type="dxa"/>
            <w:vAlign w:val="center"/>
          </w:tcPr>
          <w:p w14:paraId="0FE3859B" w14:textId="002C404C" w:rsidR="00851DB5" w:rsidRDefault="00851DB5" w:rsidP="00851DB5">
            <w:pPr>
              <w:pStyle w:val="TableText"/>
            </w:pPr>
            <w:r w:rsidRPr="009162C8">
              <w:rPr>
                <w:rFonts w:eastAsia="Arial"/>
                <w:color w:val="000000"/>
              </w:rPr>
              <w:t>(0.3)</w:t>
            </w:r>
          </w:p>
        </w:tc>
      </w:tr>
    </w:tbl>
    <w:p w14:paraId="08E2BD55" w14:textId="4A56A8C9" w:rsidR="00A13B34" w:rsidRDefault="00A13B34" w:rsidP="00310D93">
      <w:pPr>
        <w:pStyle w:val="BodyText"/>
        <w:rPr>
          <w:noProof/>
        </w:rPr>
      </w:pPr>
    </w:p>
    <w:p w14:paraId="7995F0D2" w14:textId="77777777" w:rsidR="00F83626" w:rsidRDefault="00F83626" w:rsidP="00310D93">
      <w:pPr>
        <w:pStyle w:val="BodyText"/>
        <w:rPr>
          <w:noProof/>
        </w:rPr>
      </w:pPr>
    </w:p>
    <w:p w14:paraId="768D5A14" w14:textId="7A65AFD3" w:rsidR="00F83626" w:rsidRDefault="00F83626" w:rsidP="00310D93">
      <w:pPr>
        <w:pStyle w:val="BodyText"/>
      </w:pPr>
      <w:r>
        <w:rPr>
          <w:noProof/>
        </w:rPr>
        <w:lastRenderedPageBreak/>
        <w:drawing>
          <wp:inline distT="0" distB="0" distL="0" distR="0" wp14:anchorId="2A171A54" wp14:editId="5E179008">
            <wp:extent cx="5744775" cy="3827721"/>
            <wp:effectExtent l="0" t="0" r="8890" b="1905"/>
            <wp:docPr id="72" name="Picture 72" descr="Chart showing alcohol exposure during pregnancy by ethnic sub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Chart showing alcohol exposure during pregnancy by ethnic subgrou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6752" cy="3835701"/>
                    </a:xfrm>
                    <a:prstGeom prst="rect">
                      <a:avLst/>
                    </a:prstGeom>
                    <a:noFill/>
                    <a:ln>
                      <a:noFill/>
                    </a:ln>
                  </pic:spPr>
                </pic:pic>
              </a:graphicData>
            </a:graphic>
          </wp:inline>
        </w:drawing>
      </w:r>
    </w:p>
    <w:p w14:paraId="52C9C561" w14:textId="47B3B105" w:rsidR="0072718E" w:rsidRDefault="0072718E" w:rsidP="0072718E">
      <w:pPr>
        <w:pStyle w:val="Tables"/>
      </w:pPr>
      <w:bookmarkStart w:id="84" w:name="_Toc109307475"/>
      <w:r>
        <w:t xml:space="preserve">Figure </w:t>
      </w:r>
      <w:r>
        <w:fldChar w:fldCharType="begin"/>
      </w:r>
      <w:r>
        <w:instrText xml:space="preserve"> SEQ Figure \* ARABIC </w:instrText>
      </w:r>
      <w:r>
        <w:fldChar w:fldCharType="separate"/>
      </w:r>
      <w:r w:rsidR="009503E9">
        <w:rPr>
          <w:noProof/>
        </w:rPr>
        <w:t>1</w:t>
      </w:r>
      <w:r>
        <w:fldChar w:fldCharType="end"/>
      </w:r>
      <w:r>
        <w:t xml:space="preserve">: Alcohol exposure during pregnancy by ethnic subgroup (total </w:t>
      </w:r>
      <w:r w:rsidR="00153E3C">
        <w:t>ethnicity</w:t>
      </w:r>
      <w:r>
        <w:t>)</w:t>
      </w:r>
      <w:bookmarkEnd w:id="84"/>
    </w:p>
    <w:p w14:paraId="535A69A0" w14:textId="77777777" w:rsidR="00600943" w:rsidRPr="00CE7E31" w:rsidRDefault="00600943" w:rsidP="00600943"/>
    <w:p w14:paraId="3C857ED6" w14:textId="3267FEC1" w:rsidR="004A40B5" w:rsidRPr="00625DD9" w:rsidRDefault="00CB5DE1" w:rsidP="00892721">
      <w:pPr>
        <w:pStyle w:val="Heading2"/>
        <w:rPr>
          <w:color w:val="206025"/>
        </w:rPr>
      </w:pPr>
      <w:bookmarkStart w:id="85" w:name="_Toc109393076"/>
      <w:r w:rsidRPr="00625DD9">
        <w:rPr>
          <w:color w:val="206025"/>
        </w:rPr>
        <w:t>Neurocognitive outcomes related to prenatal alcohol exposure</w:t>
      </w:r>
      <w:bookmarkEnd w:id="85"/>
    </w:p>
    <w:p w14:paraId="618CF5BE" w14:textId="77BC56DB" w:rsidR="004A40B5" w:rsidRPr="00D35CEE" w:rsidRDefault="004A40B5" w:rsidP="004A40B5">
      <w:pPr>
        <w:pStyle w:val="BodyText"/>
      </w:pPr>
    </w:p>
    <w:p w14:paraId="50B4498B" w14:textId="77777777" w:rsidR="00F83626" w:rsidRDefault="004A40B5" w:rsidP="007459F5">
      <w:pPr>
        <w:pStyle w:val="BodyText"/>
      </w:pPr>
      <w:r w:rsidRPr="00E57783">
        <w:t>The odds ratios for impairment across most of the measures of neurocognitive or behavioural impairment were not statistically significant when comparing the alcohol exposed groups to the reference group (not exposed). This was the same whether the cut-off for impairment was set at 1.5 SD or 2 SD</w:t>
      </w:r>
      <w:r w:rsidR="002A481B" w:rsidRPr="00E57783">
        <w:t xml:space="preserve"> below the mean</w:t>
      </w:r>
      <w:r w:rsidRPr="00E57783">
        <w:t xml:space="preserve">. </w:t>
      </w:r>
      <w:r w:rsidR="00AD5A44" w:rsidRPr="00E57783">
        <w:t>O</w:t>
      </w:r>
      <w:r w:rsidRPr="00E57783">
        <w:t xml:space="preserve">dds ratios </w:t>
      </w:r>
      <w:r w:rsidR="00AD5A44" w:rsidRPr="00E57783">
        <w:t xml:space="preserve">for the working memory test </w:t>
      </w:r>
      <w:r w:rsidR="00D83834" w:rsidRPr="00E57783">
        <w:t>appeared</w:t>
      </w:r>
      <w:r w:rsidRPr="00E57783">
        <w:t xml:space="preserve"> significant when looking at conditional distribution, but this was no longer the case when co</w:t>
      </w:r>
      <w:r w:rsidR="00D83834" w:rsidRPr="00E57783">
        <w:t>ntrolling</w:t>
      </w:r>
      <w:r w:rsidRPr="00E57783">
        <w:t xml:space="preserve"> for </w:t>
      </w:r>
      <w:r w:rsidR="00D83834" w:rsidRPr="00E57783">
        <w:t>sex</w:t>
      </w:r>
      <w:r w:rsidRPr="00E57783">
        <w:t>, externally prioritized ethnicity</w:t>
      </w:r>
      <w:r w:rsidR="00D83834" w:rsidRPr="00E57783">
        <w:t>, NZDep</w:t>
      </w:r>
      <w:r w:rsidRPr="00E57783">
        <w:t xml:space="preserve">, </w:t>
      </w:r>
      <w:r w:rsidR="0003572E" w:rsidRPr="00E57783">
        <w:t>mothers’</w:t>
      </w:r>
      <w:r w:rsidRPr="00E57783">
        <w:t xml:space="preserve"> education and planned pregnancy. </w:t>
      </w:r>
    </w:p>
    <w:p w14:paraId="466C8EEE" w14:textId="77777777" w:rsidR="009503E9" w:rsidRDefault="00981D1E" w:rsidP="009503E9">
      <w:pPr>
        <w:pStyle w:val="BodyText"/>
      </w:pPr>
      <w:r w:rsidRPr="00D35CEE">
        <w:fldChar w:fldCharType="begin"/>
      </w:r>
      <w:r w:rsidRPr="00E57783">
        <w:instrText xml:space="preserve"> REF _Ref107922430 \h </w:instrText>
      </w:r>
      <w:r w:rsidR="00D35CEE" w:rsidRPr="00E57783">
        <w:instrText xml:space="preserve"> \* MERGEFORMAT </w:instrText>
      </w:r>
      <w:r w:rsidRPr="00D35CEE">
        <w:fldChar w:fldCharType="separate"/>
      </w:r>
    </w:p>
    <w:p w14:paraId="6E2A54DC" w14:textId="6250484B" w:rsidR="004A40B5" w:rsidRDefault="009503E9" w:rsidP="004A40B5">
      <w:pPr>
        <w:pStyle w:val="BodyText"/>
      </w:pPr>
      <w:r w:rsidRPr="003B1AB3">
        <w:t xml:space="preserve">Table </w:t>
      </w:r>
      <w:r>
        <w:rPr>
          <w:noProof/>
        </w:rPr>
        <w:t>12</w:t>
      </w:r>
      <w:r w:rsidR="00981D1E" w:rsidRPr="00D35CEE">
        <w:fldChar w:fldCharType="end"/>
      </w:r>
      <w:r w:rsidR="00981D1E">
        <w:t xml:space="preserve"> </w:t>
      </w:r>
      <w:r w:rsidR="007915D0">
        <w:t>-</w:t>
      </w:r>
      <w:r w:rsidR="00981D1E">
        <w:t xml:space="preserve"> </w:t>
      </w:r>
      <w:r w:rsidR="00981D1E">
        <w:fldChar w:fldCharType="begin"/>
      </w:r>
      <w:r w:rsidR="00981D1E">
        <w:instrText xml:space="preserve"> REF _Ref107922436 \h </w:instrText>
      </w:r>
      <w:r w:rsidR="00981D1E">
        <w:fldChar w:fldCharType="separate"/>
      </w:r>
      <w:r w:rsidRPr="003B1AB3">
        <w:t xml:space="preserve">Table </w:t>
      </w:r>
      <w:r>
        <w:rPr>
          <w:noProof/>
        </w:rPr>
        <w:t>14</w:t>
      </w:r>
      <w:r w:rsidR="00981D1E">
        <w:fldChar w:fldCharType="end"/>
      </w:r>
      <w:r w:rsidR="00A73EF3">
        <w:t xml:space="preserve"> present a summary of odds ratios for the NIH Toolbox </w:t>
      </w:r>
      <w:r w:rsidR="00BF10A7">
        <w:t>C</w:t>
      </w:r>
      <w:r w:rsidR="00A73EF3">
        <w:t xml:space="preserve">ognitive </w:t>
      </w:r>
      <w:r w:rsidR="00BF10A7">
        <w:t>B</w:t>
      </w:r>
      <w:r w:rsidR="00A73EF3">
        <w:t xml:space="preserve">attery, SDQ and </w:t>
      </w:r>
      <w:r w:rsidR="00BF10A7" w:rsidRPr="00BF10A7">
        <w:t>Vineland Adaptive Behaviour Scales socialisation domain</w:t>
      </w:r>
      <w:r w:rsidR="00A73EF3">
        <w:t xml:space="preserve">. </w:t>
      </w:r>
      <w:r w:rsidR="004A40B5">
        <w:t>Sensitivity analysis showed that when using ≥ 7 drinks per week as cut-off instead of ≥ 4 drinks per week, this did not affect the results</w:t>
      </w:r>
      <w:r w:rsidR="00A46631">
        <w:t xml:space="preserve"> (results for ≥ 7 drinks per week not shown)</w:t>
      </w:r>
      <w:r w:rsidR="004A40B5">
        <w:t>. In several measures there was a trend towards less frequent impairment in the groups with ‘exposure pre-pregnancy/before knowledge only’ and ‘up to 3 drinks per week’.</w:t>
      </w:r>
    </w:p>
    <w:p w14:paraId="5FBBA72C" w14:textId="77777777" w:rsidR="004A40B5" w:rsidRDefault="004A40B5" w:rsidP="004A40B5">
      <w:pPr>
        <w:pStyle w:val="BodyText"/>
      </w:pPr>
    </w:p>
    <w:p w14:paraId="0F5D11CA" w14:textId="0C1E2F35" w:rsidR="004A40B5" w:rsidRDefault="004A40B5" w:rsidP="004A40B5">
      <w:pPr>
        <w:pStyle w:val="BodyText"/>
      </w:pPr>
      <w:r>
        <w:t xml:space="preserve">The </w:t>
      </w:r>
      <w:r w:rsidR="00A46631">
        <w:t xml:space="preserve">reading </w:t>
      </w:r>
      <w:r>
        <w:t xml:space="preserve">measure </w:t>
      </w:r>
      <w:r w:rsidR="00B44850">
        <w:t xml:space="preserve">showed </w:t>
      </w:r>
      <w:r>
        <w:t>a significant difference (Oral Reading Recognition Test): Exposure ‘4 drinks per week or more’ was more likely to be impaired compared to ‘No exposure’</w:t>
      </w:r>
      <w:r w:rsidR="009333AF">
        <w:t xml:space="preserve"> (OR=2.03, p&lt;0.05)</w:t>
      </w:r>
      <w:r>
        <w:t xml:space="preserve">. The association remained significant after controlling for </w:t>
      </w:r>
      <w:r w:rsidR="0009373A">
        <w:t>sex</w:t>
      </w:r>
      <w:r>
        <w:t xml:space="preserve">, </w:t>
      </w:r>
      <w:r>
        <w:lastRenderedPageBreak/>
        <w:t>externally prioriti</w:t>
      </w:r>
      <w:r w:rsidR="009333AF">
        <w:t>s</w:t>
      </w:r>
      <w:r>
        <w:t>ed ethnicity, NZ</w:t>
      </w:r>
      <w:r w:rsidR="009333AF">
        <w:t>Dep</w:t>
      </w:r>
      <w:r>
        <w:t xml:space="preserve">, </w:t>
      </w:r>
      <w:r w:rsidR="004176DC">
        <w:t>mothers’</w:t>
      </w:r>
      <w:r>
        <w:t xml:space="preserve"> education, mother</w:t>
      </w:r>
      <w:r w:rsidR="009333AF">
        <w:t>s</w:t>
      </w:r>
      <w:r w:rsidR="004176DC">
        <w:t>’</w:t>
      </w:r>
      <w:r>
        <w:t xml:space="preserve"> age, planned pregnancy and number of adverse events.</w:t>
      </w:r>
    </w:p>
    <w:p w14:paraId="0BFBD530" w14:textId="77777777" w:rsidR="00301689" w:rsidRDefault="00301689" w:rsidP="004A40B5">
      <w:pPr>
        <w:pStyle w:val="Tables"/>
      </w:pPr>
      <w:bookmarkStart w:id="86" w:name="_Ref107922430"/>
    </w:p>
    <w:p w14:paraId="0E71F4CC" w14:textId="521B3875" w:rsidR="004A40B5" w:rsidRPr="004A40B5" w:rsidRDefault="00981D1E" w:rsidP="004A40B5">
      <w:pPr>
        <w:pStyle w:val="Tables"/>
      </w:pPr>
      <w:bookmarkStart w:id="87" w:name="_Toc109307461"/>
      <w:r w:rsidRPr="003B1AB3">
        <w:t xml:space="preserve">Table </w:t>
      </w:r>
      <w:r w:rsidRPr="003B1AB3">
        <w:fldChar w:fldCharType="begin"/>
      </w:r>
      <w:r w:rsidRPr="003B1AB3">
        <w:instrText>SEQ Table \* ARABIC</w:instrText>
      </w:r>
      <w:r w:rsidRPr="003B1AB3">
        <w:fldChar w:fldCharType="separate"/>
      </w:r>
      <w:r w:rsidR="009503E9">
        <w:rPr>
          <w:noProof/>
        </w:rPr>
        <w:t>12</w:t>
      </w:r>
      <w:r w:rsidRPr="003B1AB3">
        <w:fldChar w:fldCharType="end"/>
      </w:r>
      <w:bookmarkEnd w:id="86"/>
      <w:r>
        <w:t>:</w:t>
      </w:r>
      <w:r w:rsidRPr="003B1AB3">
        <w:t xml:space="preserve"> </w:t>
      </w:r>
      <w:r w:rsidR="004A40B5" w:rsidRPr="004A40B5">
        <w:t xml:space="preserve">Results NIH Toolbox </w:t>
      </w:r>
      <w:r w:rsidR="004176DC">
        <w:t>C</w:t>
      </w:r>
      <w:r w:rsidR="004A40B5" w:rsidRPr="004A40B5">
        <w:t>ogniti</w:t>
      </w:r>
      <w:r w:rsidR="004176DC">
        <w:t>on B</w:t>
      </w:r>
      <w:r w:rsidR="004A40B5" w:rsidRPr="004A40B5">
        <w:t>attery</w:t>
      </w:r>
      <w:r w:rsidR="00F46F67">
        <w:t xml:space="preserve"> </w:t>
      </w:r>
      <w:r w:rsidR="0009373A" w:rsidRPr="004A40B5">
        <w:t>logistic models, dichotomised outcomes, odds ratios</w:t>
      </w:r>
      <w:bookmarkEnd w:id="87"/>
    </w:p>
    <w:tbl>
      <w:tblPr>
        <w:tblStyle w:val="TableGrid"/>
        <w:tblW w:w="9209" w:type="dxa"/>
        <w:tblBorders>
          <w:top w:val="single" w:sz="4" w:space="0" w:color="90C144"/>
          <w:left w:val="single" w:sz="4" w:space="0" w:color="90C144"/>
          <w:bottom w:val="single" w:sz="4" w:space="0" w:color="90C144"/>
          <w:right w:val="single" w:sz="4" w:space="0" w:color="90C144"/>
          <w:insideH w:val="single" w:sz="4" w:space="0" w:color="90C144"/>
          <w:insideV w:val="single" w:sz="4" w:space="0" w:color="90C144"/>
        </w:tblBorders>
        <w:tblLook w:val="04A0" w:firstRow="1" w:lastRow="0" w:firstColumn="1" w:lastColumn="0" w:noHBand="0" w:noVBand="1"/>
        <w:tblCaption w:val="Results NIH Toolbox Cognition Battery logistic models, dichotomised outcomes, odds ratios"/>
      </w:tblPr>
      <w:tblGrid>
        <w:gridCol w:w="2875"/>
        <w:gridCol w:w="1583"/>
        <w:gridCol w:w="1584"/>
        <w:gridCol w:w="1583"/>
        <w:gridCol w:w="1584"/>
      </w:tblGrid>
      <w:tr w:rsidR="004A40B5" w:rsidRPr="004A40B5" w14:paraId="5FDEAF59" w14:textId="77777777" w:rsidTr="00600943">
        <w:tc>
          <w:tcPr>
            <w:tcW w:w="2875" w:type="dxa"/>
            <w:shd w:val="clear" w:color="auto" w:fill="206025"/>
          </w:tcPr>
          <w:p w14:paraId="164304B0" w14:textId="77777777" w:rsidR="004A40B5" w:rsidRPr="004A40B5" w:rsidRDefault="004A40B5" w:rsidP="00981D1E">
            <w:pPr>
              <w:pStyle w:val="TableText"/>
              <w:spacing w:before="50" w:after="50"/>
              <w:rPr>
                <w:b/>
                <w:bCs/>
                <w:color w:val="FFFFFF" w:themeColor="background1"/>
              </w:rPr>
            </w:pPr>
            <w:r w:rsidRPr="004A40B5">
              <w:rPr>
                <w:b/>
                <w:bCs/>
                <w:color w:val="FFFFFF" w:themeColor="background1"/>
              </w:rPr>
              <w:t>Measure</w:t>
            </w:r>
          </w:p>
        </w:tc>
        <w:tc>
          <w:tcPr>
            <w:tcW w:w="1583" w:type="dxa"/>
            <w:shd w:val="clear" w:color="auto" w:fill="206025"/>
          </w:tcPr>
          <w:p w14:paraId="24178F5C" w14:textId="77777777" w:rsidR="004A40B5" w:rsidRPr="004A40B5" w:rsidRDefault="004A40B5" w:rsidP="00981D1E">
            <w:pPr>
              <w:pStyle w:val="TableText"/>
              <w:spacing w:before="50" w:after="50"/>
              <w:rPr>
                <w:b/>
                <w:bCs/>
                <w:color w:val="FFFFFF" w:themeColor="background1"/>
              </w:rPr>
            </w:pPr>
            <w:r w:rsidRPr="004A40B5">
              <w:rPr>
                <w:b/>
                <w:bCs/>
                <w:color w:val="FFFFFF" w:themeColor="background1"/>
              </w:rPr>
              <w:t>SD</w:t>
            </w:r>
          </w:p>
        </w:tc>
        <w:tc>
          <w:tcPr>
            <w:tcW w:w="1584" w:type="dxa"/>
            <w:shd w:val="clear" w:color="auto" w:fill="206025"/>
          </w:tcPr>
          <w:p w14:paraId="36E37179" w14:textId="77777777" w:rsidR="004A40B5" w:rsidRPr="004A40B5" w:rsidRDefault="004A40B5" w:rsidP="00981D1E">
            <w:pPr>
              <w:pStyle w:val="TableText"/>
              <w:spacing w:before="50" w:after="50"/>
              <w:rPr>
                <w:b/>
                <w:bCs/>
                <w:color w:val="FFFFFF" w:themeColor="background1"/>
              </w:rPr>
            </w:pPr>
            <w:r w:rsidRPr="004A40B5">
              <w:rPr>
                <w:b/>
                <w:bCs/>
                <w:color w:val="FFFFFF" w:themeColor="background1"/>
              </w:rPr>
              <w:t>OR level1</w:t>
            </w:r>
          </w:p>
        </w:tc>
        <w:tc>
          <w:tcPr>
            <w:tcW w:w="1583" w:type="dxa"/>
            <w:shd w:val="clear" w:color="auto" w:fill="206025"/>
          </w:tcPr>
          <w:p w14:paraId="4E84F983" w14:textId="77777777" w:rsidR="004A40B5" w:rsidRPr="004A40B5" w:rsidRDefault="004A40B5" w:rsidP="00981D1E">
            <w:pPr>
              <w:pStyle w:val="TableText"/>
              <w:spacing w:before="50" w:after="50"/>
              <w:rPr>
                <w:b/>
                <w:bCs/>
                <w:color w:val="FFFFFF" w:themeColor="background1"/>
              </w:rPr>
            </w:pPr>
            <w:r w:rsidRPr="004A40B5">
              <w:rPr>
                <w:b/>
                <w:bCs/>
                <w:color w:val="FFFFFF" w:themeColor="background1"/>
              </w:rPr>
              <w:t>OR level 2</w:t>
            </w:r>
          </w:p>
        </w:tc>
        <w:tc>
          <w:tcPr>
            <w:tcW w:w="1584" w:type="dxa"/>
            <w:shd w:val="clear" w:color="auto" w:fill="206025"/>
          </w:tcPr>
          <w:p w14:paraId="5E64E62A" w14:textId="77777777" w:rsidR="004A40B5" w:rsidRPr="004A40B5" w:rsidRDefault="004A40B5" w:rsidP="00981D1E">
            <w:pPr>
              <w:pStyle w:val="TableText"/>
              <w:spacing w:before="50" w:after="50"/>
              <w:rPr>
                <w:b/>
                <w:bCs/>
                <w:color w:val="FFFFFF" w:themeColor="background1"/>
              </w:rPr>
            </w:pPr>
            <w:r w:rsidRPr="004A40B5">
              <w:rPr>
                <w:b/>
                <w:bCs/>
                <w:color w:val="FFFFFF" w:themeColor="background1"/>
              </w:rPr>
              <w:t>OR level 3</w:t>
            </w:r>
          </w:p>
        </w:tc>
      </w:tr>
      <w:tr w:rsidR="004A40B5" w14:paraId="6B529E3D" w14:textId="77777777" w:rsidTr="00F83626">
        <w:tc>
          <w:tcPr>
            <w:tcW w:w="2875" w:type="dxa"/>
            <w:vMerge w:val="restart"/>
          </w:tcPr>
          <w:p w14:paraId="7CF9DE37" w14:textId="4AC5254A" w:rsidR="004A40B5" w:rsidRDefault="004A40B5" w:rsidP="00981D1E">
            <w:pPr>
              <w:pStyle w:val="TableText"/>
              <w:spacing w:before="50" w:after="50"/>
            </w:pPr>
            <w:r>
              <w:t>Dimensional change card sort</w:t>
            </w:r>
            <w:r w:rsidR="004176DC">
              <w:t xml:space="preserve"> test</w:t>
            </w:r>
          </w:p>
        </w:tc>
        <w:tc>
          <w:tcPr>
            <w:tcW w:w="1583" w:type="dxa"/>
          </w:tcPr>
          <w:p w14:paraId="18CEF1F9" w14:textId="77777777" w:rsidR="004A40B5" w:rsidRDefault="004A40B5" w:rsidP="00981D1E">
            <w:pPr>
              <w:pStyle w:val="TableText"/>
              <w:spacing w:before="50" w:after="50"/>
            </w:pPr>
            <w:r>
              <w:t>1.5</w:t>
            </w:r>
          </w:p>
        </w:tc>
        <w:tc>
          <w:tcPr>
            <w:tcW w:w="1584" w:type="dxa"/>
          </w:tcPr>
          <w:p w14:paraId="56259906" w14:textId="77777777" w:rsidR="004A40B5" w:rsidRDefault="004A40B5" w:rsidP="00981D1E">
            <w:pPr>
              <w:pStyle w:val="TableText"/>
              <w:spacing w:before="50" w:after="50"/>
            </w:pPr>
            <w:r>
              <w:t>0.832</w:t>
            </w:r>
          </w:p>
        </w:tc>
        <w:tc>
          <w:tcPr>
            <w:tcW w:w="1583" w:type="dxa"/>
          </w:tcPr>
          <w:p w14:paraId="7B6C6487" w14:textId="77777777" w:rsidR="004A40B5" w:rsidRDefault="004A40B5" w:rsidP="00981D1E">
            <w:pPr>
              <w:pStyle w:val="TableText"/>
              <w:spacing w:before="50" w:after="50"/>
            </w:pPr>
            <w:r>
              <w:t>0.795</w:t>
            </w:r>
          </w:p>
        </w:tc>
        <w:tc>
          <w:tcPr>
            <w:tcW w:w="1584" w:type="dxa"/>
          </w:tcPr>
          <w:p w14:paraId="085977B9" w14:textId="77777777" w:rsidR="004A40B5" w:rsidRDefault="004A40B5" w:rsidP="00981D1E">
            <w:pPr>
              <w:pStyle w:val="TableText"/>
              <w:spacing w:before="50" w:after="50"/>
            </w:pPr>
            <w:r>
              <w:t>1.2</w:t>
            </w:r>
          </w:p>
        </w:tc>
      </w:tr>
      <w:tr w:rsidR="004A40B5" w14:paraId="4CD804E0" w14:textId="77777777" w:rsidTr="00F83626">
        <w:tc>
          <w:tcPr>
            <w:tcW w:w="2875" w:type="dxa"/>
            <w:vMerge/>
          </w:tcPr>
          <w:p w14:paraId="5B8D868A" w14:textId="77777777" w:rsidR="004A40B5" w:rsidRDefault="004A40B5" w:rsidP="00981D1E">
            <w:pPr>
              <w:pStyle w:val="TableText"/>
              <w:spacing w:before="50" w:after="50"/>
            </w:pPr>
          </w:p>
        </w:tc>
        <w:tc>
          <w:tcPr>
            <w:tcW w:w="1583" w:type="dxa"/>
            <w:shd w:val="clear" w:color="auto" w:fill="F0F7F0"/>
          </w:tcPr>
          <w:p w14:paraId="5F6F4A0D" w14:textId="77777777" w:rsidR="004A40B5" w:rsidRDefault="004A40B5" w:rsidP="00981D1E">
            <w:pPr>
              <w:pStyle w:val="TableText"/>
              <w:spacing w:before="50" w:after="50"/>
            </w:pPr>
            <w:r>
              <w:t>2</w:t>
            </w:r>
          </w:p>
        </w:tc>
        <w:tc>
          <w:tcPr>
            <w:tcW w:w="1584" w:type="dxa"/>
            <w:shd w:val="clear" w:color="auto" w:fill="F0F7F0"/>
          </w:tcPr>
          <w:p w14:paraId="4B78C078" w14:textId="77777777" w:rsidR="004A40B5" w:rsidRDefault="004A40B5" w:rsidP="00981D1E">
            <w:pPr>
              <w:pStyle w:val="TableText"/>
              <w:spacing w:before="50" w:after="50"/>
            </w:pPr>
            <w:r>
              <w:t>0.793</w:t>
            </w:r>
          </w:p>
        </w:tc>
        <w:tc>
          <w:tcPr>
            <w:tcW w:w="1583" w:type="dxa"/>
            <w:shd w:val="clear" w:color="auto" w:fill="F0F7F0"/>
          </w:tcPr>
          <w:p w14:paraId="727C9D13" w14:textId="77777777" w:rsidR="004A40B5" w:rsidRDefault="004A40B5" w:rsidP="00981D1E">
            <w:pPr>
              <w:pStyle w:val="TableText"/>
              <w:spacing w:before="50" w:after="50"/>
            </w:pPr>
            <w:r>
              <w:t>0.662</w:t>
            </w:r>
          </w:p>
        </w:tc>
        <w:tc>
          <w:tcPr>
            <w:tcW w:w="1584" w:type="dxa"/>
            <w:shd w:val="clear" w:color="auto" w:fill="F0F7F0"/>
          </w:tcPr>
          <w:p w14:paraId="31A2C7CE" w14:textId="77777777" w:rsidR="004A40B5" w:rsidRDefault="004A40B5" w:rsidP="00981D1E">
            <w:pPr>
              <w:pStyle w:val="TableText"/>
              <w:spacing w:before="50" w:after="50"/>
            </w:pPr>
            <w:r>
              <w:t>1.21</w:t>
            </w:r>
          </w:p>
        </w:tc>
      </w:tr>
      <w:tr w:rsidR="004A40B5" w14:paraId="2617D67C" w14:textId="77777777" w:rsidTr="00F83626">
        <w:tc>
          <w:tcPr>
            <w:tcW w:w="2875" w:type="dxa"/>
            <w:vMerge w:val="restart"/>
          </w:tcPr>
          <w:p w14:paraId="163FD374" w14:textId="77777777" w:rsidR="004A40B5" w:rsidRDefault="004A40B5" w:rsidP="00981D1E">
            <w:pPr>
              <w:pStyle w:val="TableText"/>
              <w:spacing w:before="50" w:after="50"/>
            </w:pPr>
            <w:r>
              <w:t>Picture vocabulary test</w:t>
            </w:r>
          </w:p>
        </w:tc>
        <w:tc>
          <w:tcPr>
            <w:tcW w:w="1583" w:type="dxa"/>
          </w:tcPr>
          <w:p w14:paraId="299FC6F5" w14:textId="77777777" w:rsidR="004A40B5" w:rsidRDefault="004A40B5" w:rsidP="00981D1E">
            <w:pPr>
              <w:pStyle w:val="TableText"/>
              <w:spacing w:before="50" w:after="50"/>
            </w:pPr>
            <w:r>
              <w:t>1.5</w:t>
            </w:r>
          </w:p>
        </w:tc>
        <w:tc>
          <w:tcPr>
            <w:tcW w:w="1584" w:type="dxa"/>
          </w:tcPr>
          <w:p w14:paraId="71A07938" w14:textId="77777777" w:rsidR="004A40B5" w:rsidRDefault="004A40B5" w:rsidP="00981D1E">
            <w:pPr>
              <w:pStyle w:val="TableText"/>
              <w:spacing w:before="50" w:after="50"/>
            </w:pPr>
            <w:r>
              <w:t>0.781</w:t>
            </w:r>
          </w:p>
        </w:tc>
        <w:tc>
          <w:tcPr>
            <w:tcW w:w="1583" w:type="dxa"/>
          </w:tcPr>
          <w:p w14:paraId="34575FD7" w14:textId="77777777" w:rsidR="004A40B5" w:rsidRDefault="004A40B5" w:rsidP="00981D1E">
            <w:pPr>
              <w:pStyle w:val="TableText"/>
              <w:spacing w:before="50" w:after="50"/>
            </w:pPr>
            <w:r>
              <w:t>0.636</w:t>
            </w:r>
          </w:p>
        </w:tc>
        <w:tc>
          <w:tcPr>
            <w:tcW w:w="1584" w:type="dxa"/>
          </w:tcPr>
          <w:p w14:paraId="170496BF" w14:textId="77777777" w:rsidR="004A40B5" w:rsidRDefault="004A40B5" w:rsidP="00981D1E">
            <w:pPr>
              <w:pStyle w:val="TableText"/>
              <w:spacing w:before="50" w:after="50"/>
            </w:pPr>
            <w:r>
              <w:t>0.943</w:t>
            </w:r>
          </w:p>
        </w:tc>
      </w:tr>
      <w:tr w:rsidR="004A40B5" w14:paraId="6BBF4969" w14:textId="77777777" w:rsidTr="00F83626">
        <w:tc>
          <w:tcPr>
            <w:tcW w:w="2875" w:type="dxa"/>
            <w:vMerge/>
          </w:tcPr>
          <w:p w14:paraId="7B8C1641" w14:textId="77777777" w:rsidR="004A40B5" w:rsidRDefault="004A40B5" w:rsidP="00981D1E">
            <w:pPr>
              <w:pStyle w:val="TableText"/>
              <w:spacing w:before="50" w:after="50"/>
            </w:pPr>
          </w:p>
        </w:tc>
        <w:tc>
          <w:tcPr>
            <w:tcW w:w="1583" w:type="dxa"/>
            <w:shd w:val="clear" w:color="auto" w:fill="F0F7F0"/>
          </w:tcPr>
          <w:p w14:paraId="483EB931" w14:textId="77777777" w:rsidR="004A40B5" w:rsidRDefault="004A40B5" w:rsidP="00981D1E">
            <w:pPr>
              <w:pStyle w:val="TableText"/>
              <w:spacing w:before="50" w:after="50"/>
            </w:pPr>
            <w:r>
              <w:t>2</w:t>
            </w:r>
          </w:p>
        </w:tc>
        <w:tc>
          <w:tcPr>
            <w:tcW w:w="1584" w:type="dxa"/>
            <w:shd w:val="clear" w:color="auto" w:fill="F0F7F0"/>
          </w:tcPr>
          <w:p w14:paraId="29537720" w14:textId="77777777" w:rsidR="004A40B5" w:rsidRDefault="004A40B5" w:rsidP="00981D1E">
            <w:pPr>
              <w:pStyle w:val="TableText"/>
              <w:spacing w:before="50" w:after="50"/>
            </w:pPr>
            <w:r>
              <w:t>0.703</w:t>
            </w:r>
          </w:p>
        </w:tc>
        <w:tc>
          <w:tcPr>
            <w:tcW w:w="1583" w:type="dxa"/>
            <w:shd w:val="clear" w:color="auto" w:fill="F0F7F0"/>
          </w:tcPr>
          <w:p w14:paraId="020DD6CD" w14:textId="77777777" w:rsidR="004A40B5" w:rsidRDefault="004A40B5" w:rsidP="00981D1E">
            <w:pPr>
              <w:pStyle w:val="TableText"/>
              <w:spacing w:before="50" w:after="50"/>
            </w:pPr>
            <w:r>
              <w:t>0.679</w:t>
            </w:r>
          </w:p>
        </w:tc>
        <w:tc>
          <w:tcPr>
            <w:tcW w:w="1584" w:type="dxa"/>
            <w:shd w:val="clear" w:color="auto" w:fill="F0F7F0"/>
          </w:tcPr>
          <w:p w14:paraId="67F63795" w14:textId="77777777" w:rsidR="004A40B5" w:rsidRDefault="004A40B5" w:rsidP="00981D1E">
            <w:pPr>
              <w:pStyle w:val="TableText"/>
              <w:spacing w:before="50" w:after="50"/>
            </w:pPr>
            <w:r>
              <w:t>0.967</w:t>
            </w:r>
          </w:p>
        </w:tc>
      </w:tr>
      <w:tr w:rsidR="004A40B5" w14:paraId="7D0EEEA7" w14:textId="77777777" w:rsidTr="00F83626">
        <w:tc>
          <w:tcPr>
            <w:tcW w:w="2875" w:type="dxa"/>
            <w:vMerge w:val="restart"/>
          </w:tcPr>
          <w:p w14:paraId="247042C6" w14:textId="026C8A89" w:rsidR="004A40B5" w:rsidRDefault="004A40B5" w:rsidP="00981D1E">
            <w:pPr>
              <w:pStyle w:val="TableText"/>
              <w:spacing w:before="50" w:after="50"/>
            </w:pPr>
            <w:r>
              <w:t>Flanker inhibitory control and attention</w:t>
            </w:r>
            <w:r w:rsidR="004176DC">
              <w:t xml:space="preserve"> test</w:t>
            </w:r>
          </w:p>
        </w:tc>
        <w:tc>
          <w:tcPr>
            <w:tcW w:w="1583" w:type="dxa"/>
          </w:tcPr>
          <w:p w14:paraId="01BE62B3" w14:textId="77777777" w:rsidR="004A40B5" w:rsidRDefault="004A40B5" w:rsidP="00981D1E">
            <w:pPr>
              <w:pStyle w:val="TableText"/>
              <w:spacing w:before="50" w:after="50"/>
            </w:pPr>
            <w:r>
              <w:t>1.5</w:t>
            </w:r>
          </w:p>
        </w:tc>
        <w:tc>
          <w:tcPr>
            <w:tcW w:w="1584" w:type="dxa"/>
          </w:tcPr>
          <w:p w14:paraId="7FDD2C6A" w14:textId="77777777" w:rsidR="004A40B5" w:rsidRDefault="004A40B5" w:rsidP="00981D1E">
            <w:pPr>
              <w:pStyle w:val="TableText"/>
              <w:spacing w:before="50" w:after="50"/>
            </w:pPr>
            <w:r>
              <w:t>0.847</w:t>
            </w:r>
          </w:p>
        </w:tc>
        <w:tc>
          <w:tcPr>
            <w:tcW w:w="1583" w:type="dxa"/>
          </w:tcPr>
          <w:p w14:paraId="62FDD1F9" w14:textId="77777777" w:rsidR="004A40B5" w:rsidRDefault="004A40B5" w:rsidP="00981D1E">
            <w:pPr>
              <w:pStyle w:val="TableText"/>
              <w:spacing w:before="50" w:after="50"/>
            </w:pPr>
            <w:r>
              <w:t>0.752</w:t>
            </w:r>
          </w:p>
        </w:tc>
        <w:tc>
          <w:tcPr>
            <w:tcW w:w="1584" w:type="dxa"/>
          </w:tcPr>
          <w:p w14:paraId="3E6D2AC7" w14:textId="77777777" w:rsidR="004A40B5" w:rsidRDefault="004A40B5" w:rsidP="00981D1E">
            <w:pPr>
              <w:pStyle w:val="TableText"/>
              <w:spacing w:before="50" w:after="50"/>
            </w:pPr>
            <w:r>
              <w:t>0.821</w:t>
            </w:r>
          </w:p>
        </w:tc>
      </w:tr>
      <w:tr w:rsidR="004A40B5" w14:paraId="37A00204" w14:textId="77777777" w:rsidTr="00F83626">
        <w:tc>
          <w:tcPr>
            <w:tcW w:w="2875" w:type="dxa"/>
            <w:vMerge/>
          </w:tcPr>
          <w:p w14:paraId="40E67F1E" w14:textId="77777777" w:rsidR="004A40B5" w:rsidRDefault="004A40B5" w:rsidP="00981D1E">
            <w:pPr>
              <w:pStyle w:val="TableText"/>
              <w:spacing w:before="50" w:after="50"/>
            </w:pPr>
          </w:p>
        </w:tc>
        <w:tc>
          <w:tcPr>
            <w:tcW w:w="1583" w:type="dxa"/>
            <w:shd w:val="clear" w:color="auto" w:fill="F0F7F0"/>
          </w:tcPr>
          <w:p w14:paraId="65A784E0" w14:textId="77777777" w:rsidR="004A40B5" w:rsidRDefault="004A40B5" w:rsidP="00981D1E">
            <w:pPr>
              <w:pStyle w:val="TableText"/>
              <w:spacing w:before="50" w:after="50"/>
            </w:pPr>
            <w:r>
              <w:t>2</w:t>
            </w:r>
          </w:p>
        </w:tc>
        <w:tc>
          <w:tcPr>
            <w:tcW w:w="1584" w:type="dxa"/>
            <w:shd w:val="clear" w:color="auto" w:fill="F0F7F0"/>
          </w:tcPr>
          <w:p w14:paraId="66A1838D" w14:textId="77777777" w:rsidR="004A40B5" w:rsidRDefault="004A40B5" w:rsidP="00981D1E">
            <w:pPr>
              <w:pStyle w:val="TableText"/>
              <w:spacing w:before="50" w:after="50"/>
            </w:pPr>
            <w:r>
              <w:t>0.821</w:t>
            </w:r>
          </w:p>
        </w:tc>
        <w:tc>
          <w:tcPr>
            <w:tcW w:w="1583" w:type="dxa"/>
            <w:shd w:val="clear" w:color="auto" w:fill="F0F7F0"/>
          </w:tcPr>
          <w:p w14:paraId="5D40B3EE" w14:textId="77777777" w:rsidR="004A40B5" w:rsidRDefault="004A40B5" w:rsidP="00981D1E">
            <w:pPr>
              <w:pStyle w:val="TableText"/>
              <w:spacing w:before="50" w:after="50"/>
            </w:pPr>
            <w:r>
              <w:t>0.7</w:t>
            </w:r>
          </w:p>
        </w:tc>
        <w:tc>
          <w:tcPr>
            <w:tcW w:w="1584" w:type="dxa"/>
            <w:shd w:val="clear" w:color="auto" w:fill="F0F7F0"/>
          </w:tcPr>
          <w:p w14:paraId="16438708" w14:textId="77777777" w:rsidR="004A40B5" w:rsidRDefault="004A40B5" w:rsidP="00981D1E">
            <w:pPr>
              <w:pStyle w:val="TableText"/>
              <w:spacing w:before="50" w:after="50"/>
            </w:pPr>
            <w:r>
              <w:t>0.59</w:t>
            </w:r>
          </w:p>
        </w:tc>
      </w:tr>
      <w:tr w:rsidR="004A40B5" w14:paraId="4A79DD1B" w14:textId="77777777" w:rsidTr="00F83626">
        <w:tc>
          <w:tcPr>
            <w:tcW w:w="2875" w:type="dxa"/>
            <w:vMerge w:val="restart"/>
          </w:tcPr>
          <w:p w14:paraId="107A3191" w14:textId="4047514A" w:rsidR="004A40B5" w:rsidRDefault="004A40B5" w:rsidP="00981D1E">
            <w:pPr>
              <w:pStyle w:val="TableText"/>
              <w:spacing w:before="50" w:after="50"/>
            </w:pPr>
            <w:r>
              <w:t>Oral reading recognition</w:t>
            </w:r>
            <w:r w:rsidR="004176DC">
              <w:t xml:space="preserve"> test</w:t>
            </w:r>
          </w:p>
        </w:tc>
        <w:tc>
          <w:tcPr>
            <w:tcW w:w="1583" w:type="dxa"/>
          </w:tcPr>
          <w:p w14:paraId="3ACC408C" w14:textId="77777777" w:rsidR="004A40B5" w:rsidRDefault="004A40B5" w:rsidP="00981D1E">
            <w:pPr>
              <w:pStyle w:val="TableText"/>
              <w:spacing w:before="50" w:after="50"/>
            </w:pPr>
            <w:r>
              <w:t>1.5</w:t>
            </w:r>
          </w:p>
        </w:tc>
        <w:tc>
          <w:tcPr>
            <w:tcW w:w="1584" w:type="dxa"/>
          </w:tcPr>
          <w:p w14:paraId="48D50F87" w14:textId="77777777" w:rsidR="004A40B5" w:rsidRDefault="004A40B5" w:rsidP="00981D1E">
            <w:pPr>
              <w:pStyle w:val="TableText"/>
              <w:spacing w:before="50" w:after="50"/>
            </w:pPr>
            <w:r>
              <w:t>1.13</w:t>
            </w:r>
          </w:p>
        </w:tc>
        <w:tc>
          <w:tcPr>
            <w:tcW w:w="1583" w:type="dxa"/>
          </w:tcPr>
          <w:p w14:paraId="30C191A0" w14:textId="77777777" w:rsidR="004A40B5" w:rsidRDefault="004A40B5" w:rsidP="00981D1E">
            <w:pPr>
              <w:pStyle w:val="TableText"/>
              <w:spacing w:before="50" w:after="50"/>
            </w:pPr>
            <w:r>
              <w:t>0.903</w:t>
            </w:r>
          </w:p>
        </w:tc>
        <w:tc>
          <w:tcPr>
            <w:tcW w:w="1584" w:type="dxa"/>
          </w:tcPr>
          <w:p w14:paraId="0CFC69F7" w14:textId="77777777" w:rsidR="004A40B5" w:rsidRDefault="004A40B5" w:rsidP="00981D1E">
            <w:pPr>
              <w:pStyle w:val="TableText"/>
              <w:spacing w:before="50" w:after="50"/>
            </w:pPr>
            <w:r>
              <w:t>1.18</w:t>
            </w:r>
          </w:p>
        </w:tc>
      </w:tr>
      <w:tr w:rsidR="004A40B5" w14:paraId="5D269B46" w14:textId="77777777" w:rsidTr="00F83626">
        <w:tc>
          <w:tcPr>
            <w:tcW w:w="2875" w:type="dxa"/>
            <w:vMerge/>
          </w:tcPr>
          <w:p w14:paraId="40242D60" w14:textId="77777777" w:rsidR="004A40B5" w:rsidRDefault="004A40B5" w:rsidP="00981D1E">
            <w:pPr>
              <w:pStyle w:val="TableText"/>
              <w:spacing w:before="50" w:after="50"/>
            </w:pPr>
          </w:p>
        </w:tc>
        <w:tc>
          <w:tcPr>
            <w:tcW w:w="1583" w:type="dxa"/>
            <w:shd w:val="clear" w:color="auto" w:fill="F0F7F0"/>
          </w:tcPr>
          <w:p w14:paraId="46ED8A2D" w14:textId="77777777" w:rsidR="004A40B5" w:rsidRDefault="004A40B5" w:rsidP="00981D1E">
            <w:pPr>
              <w:pStyle w:val="TableText"/>
              <w:spacing w:before="50" w:after="50"/>
            </w:pPr>
            <w:r>
              <w:t>2</w:t>
            </w:r>
          </w:p>
        </w:tc>
        <w:tc>
          <w:tcPr>
            <w:tcW w:w="1584" w:type="dxa"/>
            <w:shd w:val="clear" w:color="auto" w:fill="F0F7F0"/>
          </w:tcPr>
          <w:p w14:paraId="21DAB312" w14:textId="77777777" w:rsidR="004A40B5" w:rsidRDefault="004A40B5" w:rsidP="00981D1E">
            <w:pPr>
              <w:pStyle w:val="TableText"/>
              <w:spacing w:before="50" w:after="50"/>
            </w:pPr>
            <w:r>
              <w:t>1.17</w:t>
            </w:r>
          </w:p>
        </w:tc>
        <w:tc>
          <w:tcPr>
            <w:tcW w:w="1583" w:type="dxa"/>
            <w:shd w:val="clear" w:color="auto" w:fill="F0F7F0"/>
          </w:tcPr>
          <w:p w14:paraId="5E148165" w14:textId="77777777" w:rsidR="004A40B5" w:rsidRDefault="004A40B5" w:rsidP="00981D1E">
            <w:pPr>
              <w:pStyle w:val="TableText"/>
              <w:spacing w:before="50" w:after="50"/>
            </w:pPr>
            <w:r>
              <w:t>0.779</w:t>
            </w:r>
          </w:p>
        </w:tc>
        <w:tc>
          <w:tcPr>
            <w:tcW w:w="1584" w:type="dxa"/>
            <w:shd w:val="clear" w:color="auto" w:fill="F0F7F0"/>
          </w:tcPr>
          <w:p w14:paraId="53B4E0F3" w14:textId="46841FDE" w:rsidR="004A40B5" w:rsidRDefault="004A40B5" w:rsidP="00981D1E">
            <w:pPr>
              <w:pStyle w:val="TableText"/>
              <w:spacing w:before="50" w:after="50"/>
            </w:pPr>
            <w:r>
              <w:t>2.03*</w:t>
            </w:r>
          </w:p>
        </w:tc>
      </w:tr>
      <w:tr w:rsidR="004A40B5" w14:paraId="19F9BCD3" w14:textId="77777777" w:rsidTr="00F83626">
        <w:tc>
          <w:tcPr>
            <w:tcW w:w="2875" w:type="dxa"/>
            <w:vMerge w:val="restart"/>
          </w:tcPr>
          <w:p w14:paraId="2D1FB3D5" w14:textId="77777777" w:rsidR="004A40B5" w:rsidRDefault="004A40B5" w:rsidP="00981D1E">
            <w:pPr>
              <w:pStyle w:val="TableText"/>
              <w:spacing w:before="50" w:after="50"/>
            </w:pPr>
            <w:r>
              <w:t>List sorting working memory</w:t>
            </w:r>
          </w:p>
        </w:tc>
        <w:tc>
          <w:tcPr>
            <w:tcW w:w="1583" w:type="dxa"/>
          </w:tcPr>
          <w:p w14:paraId="3442BF55" w14:textId="77777777" w:rsidR="004A40B5" w:rsidRDefault="004A40B5" w:rsidP="00981D1E">
            <w:pPr>
              <w:pStyle w:val="TableText"/>
              <w:spacing w:before="50" w:after="50"/>
            </w:pPr>
            <w:r>
              <w:t>1.5</w:t>
            </w:r>
          </w:p>
        </w:tc>
        <w:tc>
          <w:tcPr>
            <w:tcW w:w="1584" w:type="dxa"/>
          </w:tcPr>
          <w:p w14:paraId="7FB2E842" w14:textId="77777777" w:rsidR="004A40B5" w:rsidRDefault="004A40B5" w:rsidP="00981D1E">
            <w:pPr>
              <w:pStyle w:val="TableText"/>
              <w:spacing w:before="50" w:after="50"/>
            </w:pPr>
            <w:r>
              <w:t>0.92</w:t>
            </w:r>
          </w:p>
        </w:tc>
        <w:tc>
          <w:tcPr>
            <w:tcW w:w="1583" w:type="dxa"/>
          </w:tcPr>
          <w:p w14:paraId="0D8517A7" w14:textId="77777777" w:rsidR="004A40B5" w:rsidRDefault="004A40B5" w:rsidP="00981D1E">
            <w:pPr>
              <w:pStyle w:val="TableText"/>
              <w:spacing w:before="50" w:after="50"/>
            </w:pPr>
            <w:r>
              <w:t>0.459*</w:t>
            </w:r>
          </w:p>
        </w:tc>
        <w:tc>
          <w:tcPr>
            <w:tcW w:w="1584" w:type="dxa"/>
          </w:tcPr>
          <w:p w14:paraId="45E915E5" w14:textId="77777777" w:rsidR="004A40B5" w:rsidRDefault="004A40B5" w:rsidP="00981D1E">
            <w:pPr>
              <w:pStyle w:val="TableText"/>
              <w:spacing w:before="50" w:after="50"/>
            </w:pPr>
            <w:r>
              <w:t>0.786</w:t>
            </w:r>
          </w:p>
        </w:tc>
      </w:tr>
      <w:tr w:rsidR="004A40B5" w14:paraId="71B215AB" w14:textId="77777777" w:rsidTr="00F83626">
        <w:tc>
          <w:tcPr>
            <w:tcW w:w="2875" w:type="dxa"/>
            <w:vMerge/>
          </w:tcPr>
          <w:p w14:paraId="1CCD9AD5" w14:textId="77777777" w:rsidR="004A40B5" w:rsidRDefault="004A40B5" w:rsidP="00981D1E">
            <w:pPr>
              <w:pStyle w:val="TableText"/>
              <w:spacing w:before="50" w:after="50"/>
            </w:pPr>
          </w:p>
        </w:tc>
        <w:tc>
          <w:tcPr>
            <w:tcW w:w="1583" w:type="dxa"/>
            <w:shd w:val="clear" w:color="auto" w:fill="F0F7F0"/>
          </w:tcPr>
          <w:p w14:paraId="16B9AF5A" w14:textId="77777777" w:rsidR="004A40B5" w:rsidRDefault="004A40B5" w:rsidP="00981D1E">
            <w:pPr>
              <w:pStyle w:val="TableText"/>
              <w:spacing w:before="50" w:after="50"/>
            </w:pPr>
            <w:r>
              <w:t>2</w:t>
            </w:r>
          </w:p>
        </w:tc>
        <w:tc>
          <w:tcPr>
            <w:tcW w:w="1584" w:type="dxa"/>
            <w:shd w:val="clear" w:color="auto" w:fill="F0F7F0"/>
          </w:tcPr>
          <w:p w14:paraId="6C88DE98" w14:textId="77777777" w:rsidR="004A40B5" w:rsidRDefault="004A40B5" w:rsidP="00981D1E">
            <w:pPr>
              <w:pStyle w:val="TableText"/>
              <w:spacing w:before="50" w:after="50"/>
            </w:pPr>
            <w:r>
              <w:t>0.904</w:t>
            </w:r>
          </w:p>
        </w:tc>
        <w:tc>
          <w:tcPr>
            <w:tcW w:w="1583" w:type="dxa"/>
            <w:shd w:val="clear" w:color="auto" w:fill="F0F7F0"/>
          </w:tcPr>
          <w:p w14:paraId="59D05152" w14:textId="77777777" w:rsidR="004A40B5" w:rsidRDefault="004A40B5" w:rsidP="00981D1E">
            <w:pPr>
              <w:pStyle w:val="TableText"/>
              <w:spacing w:before="50" w:after="50"/>
            </w:pPr>
            <w:r>
              <w:t>0.583*</w:t>
            </w:r>
          </w:p>
        </w:tc>
        <w:tc>
          <w:tcPr>
            <w:tcW w:w="1584" w:type="dxa"/>
            <w:shd w:val="clear" w:color="auto" w:fill="F0F7F0"/>
          </w:tcPr>
          <w:p w14:paraId="27CCAA68" w14:textId="77777777" w:rsidR="004A40B5" w:rsidRDefault="004A40B5" w:rsidP="00981D1E">
            <w:pPr>
              <w:pStyle w:val="TableText"/>
              <w:spacing w:before="50" w:after="50"/>
            </w:pPr>
            <w:r>
              <w:t>0.81</w:t>
            </w:r>
          </w:p>
        </w:tc>
      </w:tr>
      <w:tr w:rsidR="004A40B5" w14:paraId="3B8AEE88" w14:textId="77777777" w:rsidTr="00F83626">
        <w:tc>
          <w:tcPr>
            <w:tcW w:w="2875" w:type="dxa"/>
            <w:vMerge w:val="restart"/>
          </w:tcPr>
          <w:p w14:paraId="57F642AC" w14:textId="52F300C0" w:rsidR="004A40B5" w:rsidRDefault="004A40B5" w:rsidP="00981D1E">
            <w:pPr>
              <w:pStyle w:val="TableText"/>
              <w:spacing w:before="50" w:after="50"/>
            </w:pPr>
            <w:r>
              <w:t>Picture sequence memory</w:t>
            </w:r>
            <w:r w:rsidR="004176DC">
              <w:t xml:space="preserve"> test</w:t>
            </w:r>
          </w:p>
        </w:tc>
        <w:tc>
          <w:tcPr>
            <w:tcW w:w="1583" w:type="dxa"/>
          </w:tcPr>
          <w:p w14:paraId="1D689C93" w14:textId="77777777" w:rsidR="004A40B5" w:rsidRDefault="004A40B5" w:rsidP="00981D1E">
            <w:pPr>
              <w:pStyle w:val="TableText"/>
              <w:spacing w:before="50" w:after="50"/>
            </w:pPr>
            <w:r>
              <w:t>1.5</w:t>
            </w:r>
          </w:p>
        </w:tc>
        <w:tc>
          <w:tcPr>
            <w:tcW w:w="1584" w:type="dxa"/>
          </w:tcPr>
          <w:p w14:paraId="514B6FF2" w14:textId="77777777" w:rsidR="004A40B5" w:rsidRDefault="004A40B5" w:rsidP="00981D1E">
            <w:pPr>
              <w:pStyle w:val="TableText"/>
              <w:spacing w:before="50" w:after="50"/>
            </w:pPr>
            <w:r>
              <w:t>1.23</w:t>
            </w:r>
          </w:p>
        </w:tc>
        <w:tc>
          <w:tcPr>
            <w:tcW w:w="1583" w:type="dxa"/>
          </w:tcPr>
          <w:p w14:paraId="561267C3" w14:textId="77777777" w:rsidR="004A40B5" w:rsidRDefault="004A40B5" w:rsidP="00981D1E">
            <w:pPr>
              <w:pStyle w:val="TableText"/>
              <w:spacing w:before="50" w:after="50"/>
            </w:pPr>
            <w:r>
              <w:t>0.803</w:t>
            </w:r>
          </w:p>
        </w:tc>
        <w:tc>
          <w:tcPr>
            <w:tcW w:w="1584" w:type="dxa"/>
          </w:tcPr>
          <w:p w14:paraId="1B237D4F" w14:textId="77777777" w:rsidR="004A40B5" w:rsidRDefault="004A40B5" w:rsidP="00981D1E">
            <w:pPr>
              <w:pStyle w:val="TableText"/>
              <w:spacing w:before="50" w:after="50"/>
            </w:pPr>
            <w:r>
              <w:t>0.865</w:t>
            </w:r>
          </w:p>
        </w:tc>
      </w:tr>
      <w:tr w:rsidR="004A40B5" w14:paraId="4553CE10" w14:textId="77777777" w:rsidTr="00F83626">
        <w:tc>
          <w:tcPr>
            <w:tcW w:w="2875" w:type="dxa"/>
            <w:vMerge/>
          </w:tcPr>
          <w:p w14:paraId="5BED9F09" w14:textId="77777777" w:rsidR="004A40B5" w:rsidRDefault="004A40B5" w:rsidP="00981D1E">
            <w:pPr>
              <w:pStyle w:val="TableText"/>
              <w:spacing w:before="50" w:after="50"/>
            </w:pPr>
          </w:p>
        </w:tc>
        <w:tc>
          <w:tcPr>
            <w:tcW w:w="1583" w:type="dxa"/>
            <w:shd w:val="clear" w:color="auto" w:fill="F0F7F0"/>
          </w:tcPr>
          <w:p w14:paraId="45FB0EFC" w14:textId="77777777" w:rsidR="004A40B5" w:rsidRDefault="004A40B5" w:rsidP="00981D1E">
            <w:pPr>
              <w:pStyle w:val="TableText"/>
              <w:spacing w:before="50" w:after="50"/>
            </w:pPr>
            <w:r>
              <w:t>2</w:t>
            </w:r>
          </w:p>
        </w:tc>
        <w:tc>
          <w:tcPr>
            <w:tcW w:w="1584" w:type="dxa"/>
            <w:shd w:val="clear" w:color="auto" w:fill="F0F7F0"/>
          </w:tcPr>
          <w:p w14:paraId="4B7AB6E8" w14:textId="77777777" w:rsidR="004A40B5" w:rsidRDefault="004A40B5" w:rsidP="00981D1E">
            <w:pPr>
              <w:pStyle w:val="TableText"/>
              <w:spacing w:before="50" w:after="50"/>
            </w:pPr>
            <w:r>
              <w:t>1.29</w:t>
            </w:r>
          </w:p>
        </w:tc>
        <w:tc>
          <w:tcPr>
            <w:tcW w:w="1583" w:type="dxa"/>
            <w:shd w:val="clear" w:color="auto" w:fill="F0F7F0"/>
          </w:tcPr>
          <w:p w14:paraId="3DC7C88F" w14:textId="77777777" w:rsidR="004A40B5" w:rsidRDefault="004A40B5" w:rsidP="00981D1E">
            <w:pPr>
              <w:pStyle w:val="TableText"/>
              <w:spacing w:before="50" w:after="50"/>
            </w:pPr>
            <w:r>
              <w:t>0.532</w:t>
            </w:r>
          </w:p>
        </w:tc>
        <w:tc>
          <w:tcPr>
            <w:tcW w:w="1584" w:type="dxa"/>
            <w:shd w:val="clear" w:color="auto" w:fill="F0F7F0"/>
          </w:tcPr>
          <w:p w14:paraId="3465ED77" w14:textId="77777777" w:rsidR="004A40B5" w:rsidRDefault="004A40B5" w:rsidP="00981D1E">
            <w:pPr>
              <w:pStyle w:val="TableText"/>
              <w:spacing w:before="50" w:after="50"/>
            </w:pPr>
            <w:r>
              <w:t>1.09</w:t>
            </w:r>
          </w:p>
        </w:tc>
      </w:tr>
      <w:tr w:rsidR="004A40B5" w14:paraId="43691E3B" w14:textId="77777777" w:rsidTr="00F83626">
        <w:tc>
          <w:tcPr>
            <w:tcW w:w="2875" w:type="dxa"/>
            <w:vMerge w:val="restart"/>
          </w:tcPr>
          <w:p w14:paraId="3B1521DE" w14:textId="77777777" w:rsidR="004A40B5" w:rsidRDefault="004A40B5" w:rsidP="00981D1E">
            <w:pPr>
              <w:pStyle w:val="TableText"/>
              <w:spacing w:before="50" w:after="50"/>
            </w:pPr>
            <w:r>
              <w:t>Pattern comparison PST</w:t>
            </w:r>
          </w:p>
        </w:tc>
        <w:tc>
          <w:tcPr>
            <w:tcW w:w="1583" w:type="dxa"/>
          </w:tcPr>
          <w:p w14:paraId="34C10443" w14:textId="77777777" w:rsidR="004A40B5" w:rsidRDefault="004A40B5" w:rsidP="00981D1E">
            <w:pPr>
              <w:pStyle w:val="TableText"/>
              <w:spacing w:before="50" w:after="50"/>
            </w:pPr>
            <w:r>
              <w:t>1.5</w:t>
            </w:r>
          </w:p>
        </w:tc>
        <w:tc>
          <w:tcPr>
            <w:tcW w:w="1584" w:type="dxa"/>
          </w:tcPr>
          <w:p w14:paraId="6BCD442C" w14:textId="77777777" w:rsidR="004A40B5" w:rsidRDefault="004A40B5" w:rsidP="00981D1E">
            <w:pPr>
              <w:pStyle w:val="TableText"/>
              <w:spacing w:before="50" w:after="50"/>
            </w:pPr>
            <w:r>
              <w:t>1.39</w:t>
            </w:r>
          </w:p>
        </w:tc>
        <w:tc>
          <w:tcPr>
            <w:tcW w:w="1583" w:type="dxa"/>
          </w:tcPr>
          <w:p w14:paraId="3CBD30EA" w14:textId="77777777" w:rsidR="004A40B5" w:rsidRDefault="004A40B5" w:rsidP="00981D1E">
            <w:pPr>
              <w:pStyle w:val="TableText"/>
              <w:spacing w:before="50" w:after="50"/>
            </w:pPr>
            <w:r>
              <w:t>1.34</w:t>
            </w:r>
          </w:p>
        </w:tc>
        <w:tc>
          <w:tcPr>
            <w:tcW w:w="1584" w:type="dxa"/>
          </w:tcPr>
          <w:p w14:paraId="410A4E42" w14:textId="77777777" w:rsidR="004A40B5" w:rsidRDefault="004A40B5" w:rsidP="00981D1E">
            <w:pPr>
              <w:pStyle w:val="TableText"/>
              <w:spacing w:before="50" w:after="50"/>
            </w:pPr>
            <w:r>
              <w:t>1.07</w:t>
            </w:r>
          </w:p>
        </w:tc>
      </w:tr>
      <w:tr w:rsidR="004A40B5" w14:paraId="4D091D20" w14:textId="77777777" w:rsidTr="00F83626">
        <w:tc>
          <w:tcPr>
            <w:tcW w:w="2875" w:type="dxa"/>
            <w:vMerge/>
          </w:tcPr>
          <w:p w14:paraId="32B9989F" w14:textId="77777777" w:rsidR="004A40B5" w:rsidRDefault="004A40B5" w:rsidP="00981D1E">
            <w:pPr>
              <w:pStyle w:val="TableText"/>
              <w:spacing w:before="50" w:after="50"/>
            </w:pPr>
          </w:p>
        </w:tc>
        <w:tc>
          <w:tcPr>
            <w:tcW w:w="1583" w:type="dxa"/>
            <w:shd w:val="clear" w:color="auto" w:fill="F0F7F0"/>
          </w:tcPr>
          <w:p w14:paraId="1520E7C7" w14:textId="77777777" w:rsidR="004A40B5" w:rsidRDefault="004A40B5" w:rsidP="00981D1E">
            <w:pPr>
              <w:pStyle w:val="TableText"/>
              <w:spacing w:before="50" w:after="50"/>
            </w:pPr>
            <w:r>
              <w:t>2</w:t>
            </w:r>
          </w:p>
        </w:tc>
        <w:tc>
          <w:tcPr>
            <w:tcW w:w="1584" w:type="dxa"/>
            <w:shd w:val="clear" w:color="auto" w:fill="F0F7F0"/>
          </w:tcPr>
          <w:p w14:paraId="2A6872DE" w14:textId="77777777" w:rsidR="004A40B5" w:rsidRDefault="004A40B5" w:rsidP="00981D1E">
            <w:pPr>
              <w:pStyle w:val="TableText"/>
              <w:spacing w:before="50" w:after="50"/>
            </w:pPr>
            <w:r>
              <w:t>1.52</w:t>
            </w:r>
          </w:p>
        </w:tc>
        <w:tc>
          <w:tcPr>
            <w:tcW w:w="1583" w:type="dxa"/>
            <w:shd w:val="clear" w:color="auto" w:fill="F0F7F0"/>
          </w:tcPr>
          <w:p w14:paraId="040B839F" w14:textId="77777777" w:rsidR="004A40B5" w:rsidRDefault="004A40B5" w:rsidP="00981D1E">
            <w:pPr>
              <w:pStyle w:val="TableText"/>
              <w:spacing w:before="50" w:after="50"/>
            </w:pPr>
            <w:r>
              <w:t>0.892</w:t>
            </w:r>
          </w:p>
        </w:tc>
        <w:tc>
          <w:tcPr>
            <w:tcW w:w="1584" w:type="dxa"/>
            <w:shd w:val="clear" w:color="auto" w:fill="F0F7F0"/>
          </w:tcPr>
          <w:p w14:paraId="48C51D7D" w14:textId="77777777" w:rsidR="004A40B5" w:rsidRDefault="004A40B5" w:rsidP="00981D1E">
            <w:pPr>
              <w:pStyle w:val="TableText"/>
              <w:spacing w:before="50" w:after="50"/>
            </w:pPr>
            <w:r>
              <w:t>1.22</w:t>
            </w:r>
          </w:p>
        </w:tc>
      </w:tr>
    </w:tbl>
    <w:p w14:paraId="1282F4DB" w14:textId="24E0F7D2" w:rsidR="00A13B34" w:rsidRPr="00625DD9" w:rsidRDefault="004176DC" w:rsidP="004176DC">
      <w:pPr>
        <w:pStyle w:val="BodyText"/>
        <w:spacing w:line="240" w:lineRule="auto"/>
        <w:rPr>
          <w:szCs w:val="24"/>
        </w:rPr>
      </w:pPr>
      <w:r w:rsidRPr="00625DD9">
        <w:rPr>
          <w:i/>
          <w:iCs/>
          <w:szCs w:val="24"/>
        </w:rPr>
        <w:t>Note.</w:t>
      </w:r>
      <w:r w:rsidRPr="00625DD9">
        <w:rPr>
          <w:i/>
          <w:szCs w:val="24"/>
        </w:rPr>
        <w:t xml:space="preserve"> </w:t>
      </w:r>
      <w:r w:rsidR="00E52E51" w:rsidRPr="00625DD9">
        <w:rPr>
          <w:i/>
          <w:iCs/>
          <w:szCs w:val="24"/>
        </w:rPr>
        <w:t>Note.</w:t>
      </w:r>
      <w:r w:rsidR="004A34EE" w:rsidRPr="00625DD9">
        <w:rPr>
          <w:szCs w:val="24"/>
          <w:vertAlign w:val="superscript"/>
        </w:rPr>
        <w:t> </w:t>
      </w:r>
      <w:r w:rsidR="004A34EE" w:rsidRPr="00625DD9">
        <w:rPr>
          <w:szCs w:val="24"/>
        </w:rPr>
        <w:t>Odds ratios are the odds of having an impairment for a particular subgroup in comparison</w:t>
      </w:r>
      <w:r w:rsidR="004A40B5" w:rsidRPr="00625DD9">
        <w:rPr>
          <w:szCs w:val="24"/>
        </w:rPr>
        <w:t xml:space="preserve"> with </w:t>
      </w:r>
      <w:r w:rsidR="004A34EE" w:rsidRPr="00625DD9">
        <w:rPr>
          <w:szCs w:val="24"/>
        </w:rPr>
        <w:t>the reference</w:t>
      </w:r>
      <w:r w:rsidR="004A40B5" w:rsidRPr="00625DD9">
        <w:rPr>
          <w:szCs w:val="24"/>
        </w:rPr>
        <w:t xml:space="preserve"> group</w:t>
      </w:r>
      <w:r w:rsidR="004A34EE" w:rsidRPr="00625DD9">
        <w:rPr>
          <w:szCs w:val="24"/>
        </w:rPr>
        <w:t xml:space="preserve"> 'No exposure'</w:t>
      </w:r>
      <w:r w:rsidR="00961E80" w:rsidRPr="00625DD9">
        <w:rPr>
          <w:szCs w:val="24"/>
        </w:rPr>
        <w:t xml:space="preserve"> ; </w:t>
      </w:r>
      <w:r w:rsidR="004A40B5" w:rsidRPr="00625DD9">
        <w:rPr>
          <w:szCs w:val="24"/>
        </w:rPr>
        <w:t>Level 1: Exposure pre-pregnancy/before knowledge only</w:t>
      </w:r>
      <w:r w:rsidR="00961E80" w:rsidRPr="00625DD9">
        <w:rPr>
          <w:szCs w:val="24"/>
        </w:rPr>
        <w:t xml:space="preserve">, </w:t>
      </w:r>
      <w:r w:rsidR="004A40B5" w:rsidRPr="00625DD9">
        <w:rPr>
          <w:szCs w:val="24"/>
        </w:rPr>
        <w:t>Level 2: Up to 3 drinks per week</w:t>
      </w:r>
      <w:r w:rsidR="00961E80" w:rsidRPr="00625DD9">
        <w:rPr>
          <w:szCs w:val="24"/>
        </w:rPr>
        <w:t xml:space="preserve">, </w:t>
      </w:r>
      <w:r w:rsidR="004A40B5" w:rsidRPr="00625DD9">
        <w:rPr>
          <w:szCs w:val="24"/>
        </w:rPr>
        <w:t>Level 3: 4 drinks per week or more</w:t>
      </w:r>
      <w:r w:rsidR="00961E80" w:rsidRPr="00625DD9">
        <w:rPr>
          <w:szCs w:val="24"/>
        </w:rPr>
        <w:t xml:space="preserve">; </w:t>
      </w:r>
      <w:r w:rsidR="004A40B5" w:rsidRPr="00625DD9">
        <w:rPr>
          <w:szCs w:val="24"/>
        </w:rPr>
        <w:t>PST = processing speed test</w:t>
      </w:r>
      <w:r w:rsidR="00301689" w:rsidRPr="00625DD9">
        <w:rPr>
          <w:szCs w:val="24"/>
        </w:rPr>
        <w:t>.</w:t>
      </w:r>
    </w:p>
    <w:p w14:paraId="658FF719" w14:textId="77777777" w:rsidR="00301689" w:rsidRPr="007B3077" w:rsidRDefault="00301689" w:rsidP="004176DC">
      <w:pPr>
        <w:pStyle w:val="BodyText"/>
        <w:spacing w:line="240" w:lineRule="auto"/>
        <w:rPr>
          <w:sz w:val="18"/>
          <w:szCs w:val="18"/>
        </w:rPr>
      </w:pPr>
    </w:p>
    <w:p w14:paraId="5ECD7D52" w14:textId="132A92D0" w:rsidR="004A40B5" w:rsidRPr="00981D1E" w:rsidRDefault="00981D1E" w:rsidP="00981D1E">
      <w:pPr>
        <w:pStyle w:val="Tables"/>
      </w:pPr>
      <w:bookmarkStart w:id="88" w:name="_Toc109307462"/>
      <w:r w:rsidRPr="00981D1E">
        <w:t xml:space="preserve">Table </w:t>
      </w:r>
      <w:r w:rsidRPr="00981D1E">
        <w:fldChar w:fldCharType="begin"/>
      </w:r>
      <w:r w:rsidRPr="00981D1E">
        <w:instrText>SEQ Table \* ARABIC</w:instrText>
      </w:r>
      <w:r w:rsidRPr="00981D1E">
        <w:fldChar w:fldCharType="separate"/>
      </w:r>
      <w:r w:rsidR="009503E9">
        <w:rPr>
          <w:noProof/>
        </w:rPr>
        <w:t>13</w:t>
      </w:r>
      <w:r w:rsidRPr="00981D1E">
        <w:fldChar w:fldCharType="end"/>
      </w:r>
      <w:r w:rsidRPr="00981D1E">
        <w:t xml:space="preserve">: </w:t>
      </w:r>
      <w:r w:rsidR="004A40B5" w:rsidRPr="00981D1E">
        <w:t>SDQ, logistic models, dichotomised outcomes, odds ratios</w:t>
      </w:r>
      <w:bookmarkEnd w:id="88"/>
    </w:p>
    <w:tbl>
      <w:tblPr>
        <w:tblStyle w:val="TableGrid"/>
        <w:tblW w:w="0" w:type="auto"/>
        <w:tblBorders>
          <w:top w:val="single" w:sz="4" w:space="0" w:color="90C144"/>
          <w:left w:val="single" w:sz="4" w:space="0" w:color="90C144"/>
          <w:bottom w:val="single" w:sz="4" w:space="0" w:color="90C144"/>
          <w:right w:val="single" w:sz="4" w:space="0" w:color="90C144"/>
          <w:insideH w:val="single" w:sz="4" w:space="0" w:color="90C144"/>
          <w:insideV w:val="single" w:sz="4" w:space="0" w:color="90C144"/>
        </w:tblBorders>
        <w:tblLook w:val="04A0" w:firstRow="1" w:lastRow="0" w:firstColumn="1" w:lastColumn="0" w:noHBand="0" w:noVBand="1"/>
        <w:tblCaption w:val="SDQ, logistic models, dichotomised outcomes, odds ratios"/>
      </w:tblPr>
      <w:tblGrid>
        <w:gridCol w:w="1159"/>
        <w:gridCol w:w="1266"/>
        <w:gridCol w:w="1246"/>
        <w:gridCol w:w="1534"/>
        <w:gridCol w:w="1247"/>
        <w:gridCol w:w="1273"/>
        <w:gridCol w:w="1315"/>
      </w:tblGrid>
      <w:tr w:rsidR="009E0AE0" w:rsidRPr="004A40B5" w14:paraId="0611A332" w14:textId="77777777" w:rsidTr="00600943">
        <w:tc>
          <w:tcPr>
            <w:tcW w:w="1238" w:type="dxa"/>
            <w:shd w:val="clear" w:color="auto" w:fill="206025"/>
          </w:tcPr>
          <w:p w14:paraId="29E82521" w14:textId="77777777" w:rsidR="009E0AE0" w:rsidRPr="004A40B5" w:rsidRDefault="009E0AE0" w:rsidP="00F430BA">
            <w:pPr>
              <w:pStyle w:val="BodyText"/>
              <w:spacing w:before="60" w:after="60" w:line="240" w:lineRule="auto"/>
              <w:rPr>
                <w:b/>
                <w:bCs/>
                <w:color w:val="FFFFFF" w:themeColor="background1"/>
              </w:rPr>
            </w:pPr>
            <w:bookmarkStart w:id="89" w:name="_Hlk107843831"/>
            <w:r w:rsidRPr="004A40B5">
              <w:rPr>
                <w:b/>
                <w:bCs/>
                <w:color w:val="FFFFFF" w:themeColor="background1"/>
              </w:rPr>
              <w:t>SDQ DCW8</w:t>
            </w:r>
          </w:p>
        </w:tc>
        <w:tc>
          <w:tcPr>
            <w:tcW w:w="1276" w:type="dxa"/>
            <w:shd w:val="clear" w:color="auto" w:fill="206025"/>
          </w:tcPr>
          <w:p w14:paraId="49E53B8E" w14:textId="77777777" w:rsidR="009E0AE0" w:rsidRPr="004A40B5" w:rsidRDefault="009E0AE0" w:rsidP="00F430BA">
            <w:pPr>
              <w:pStyle w:val="BodyText"/>
              <w:spacing w:before="60" w:after="60" w:line="240" w:lineRule="auto"/>
              <w:rPr>
                <w:b/>
                <w:bCs/>
                <w:color w:val="FFFFFF" w:themeColor="background1"/>
              </w:rPr>
            </w:pPr>
            <w:r w:rsidRPr="004A40B5">
              <w:rPr>
                <w:b/>
                <w:bCs/>
                <w:color w:val="FFFFFF" w:themeColor="background1"/>
              </w:rPr>
              <w:t>Emotional problems OR</w:t>
            </w:r>
          </w:p>
        </w:tc>
        <w:tc>
          <w:tcPr>
            <w:tcW w:w="1269" w:type="dxa"/>
            <w:shd w:val="clear" w:color="auto" w:fill="206025"/>
          </w:tcPr>
          <w:p w14:paraId="7A2A84E2" w14:textId="77777777" w:rsidR="009E0AE0" w:rsidRPr="004A40B5" w:rsidRDefault="009E0AE0" w:rsidP="00F430BA">
            <w:pPr>
              <w:pStyle w:val="BodyText"/>
              <w:spacing w:before="60" w:after="60" w:line="240" w:lineRule="auto"/>
              <w:rPr>
                <w:b/>
                <w:bCs/>
                <w:color w:val="FFFFFF" w:themeColor="background1"/>
              </w:rPr>
            </w:pPr>
            <w:r w:rsidRPr="004A40B5">
              <w:rPr>
                <w:b/>
                <w:bCs/>
                <w:color w:val="FFFFFF" w:themeColor="background1"/>
              </w:rPr>
              <w:t>Conduct problems</w:t>
            </w:r>
          </w:p>
        </w:tc>
        <w:tc>
          <w:tcPr>
            <w:tcW w:w="1423" w:type="dxa"/>
            <w:shd w:val="clear" w:color="auto" w:fill="206025"/>
          </w:tcPr>
          <w:p w14:paraId="4C38CB2F" w14:textId="77777777" w:rsidR="009E0AE0" w:rsidRPr="004A40B5" w:rsidRDefault="009E0AE0" w:rsidP="00F430BA">
            <w:pPr>
              <w:pStyle w:val="BodyText"/>
              <w:spacing w:before="60" w:after="60" w:line="240" w:lineRule="auto"/>
              <w:rPr>
                <w:b/>
                <w:bCs/>
                <w:color w:val="FFFFFF" w:themeColor="background1"/>
              </w:rPr>
            </w:pPr>
            <w:r w:rsidRPr="004A40B5">
              <w:rPr>
                <w:b/>
                <w:bCs/>
                <w:color w:val="FFFFFF" w:themeColor="background1"/>
              </w:rPr>
              <w:t>Hyperactivity Inattention OR</w:t>
            </w:r>
          </w:p>
        </w:tc>
        <w:tc>
          <w:tcPr>
            <w:tcW w:w="1270" w:type="dxa"/>
            <w:shd w:val="clear" w:color="auto" w:fill="206025"/>
          </w:tcPr>
          <w:p w14:paraId="39D7B84B" w14:textId="77777777" w:rsidR="009E0AE0" w:rsidRPr="004A40B5" w:rsidRDefault="009E0AE0" w:rsidP="00F430BA">
            <w:pPr>
              <w:spacing w:before="60" w:after="60" w:line="240" w:lineRule="auto"/>
              <w:rPr>
                <w:b/>
                <w:bCs/>
                <w:color w:val="FFFFFF" w:themeColor="background1"/>
              </w:rPr>
            </w:pPr>
            <w:r w:rsidRPr="004A40B5">
              <w:rPr>
                <w:b/>
                <w:bCs/>
                <w:color w:val="FFFFFF" w:themeColor="background1"/>
              </w:rPr>
              <w:t>Peer problems</w:t>
            </w:r>
          </w:p>
          <w:p w14:paraId="23C5F681" w14:textId="77777777" w:rsidR="009E0AE0" w:rsidRPr="004A40B5" w:rsidRDefault="009E0AE0" w:rsidP="00F430BA">
            <w:pPr>
              <w:pStyle w:val="BodyText"/>
              <w:spacing w:before="60" w:after="60" w:line="240" w:lineRule="auto"/>
              <w:rPr>
                <w:b/>
                <w:bCs/>
                <w:color w:val="FFFFFF" w:themeColor="background1"/>
              </w:rPr>
            </w:pPr>
            <w:r w:rsidRPr="004A40B5">
              <w:rPr>
                <w:b/>
                <w:bCs/>
                <w:color w:val="FFFFFF" w:themeColor="background1"/>
              </w:rPr>
              <w:t>OR</w:t>
            </w:r>
          </w:p>
        </w:tc>
        <w:tc>
          <w:tcPr>
            <w:tcW w:w="1279" w:type="dxa"/>
            <w:shd w:val="clear" w:color="auto" w:fill="206025"/>
          </w:tcPr>
          <w:p w14:paraId="7C8E83DB" w14:textId="77777777" w:rsidR="009E0AE0" w:rsidRPr="004A40B5" w:rsidRDefault="009E0AE0" w:rsidP="00F430BA">
            <w:pPr>
              <w:spacing w:before="60" w:after="60" w:line="240" w:lineRule="auto"/>
              <w:rPr>
                <w:b/>
                <w:bCs/>
                <w:color w:val="FFFFFF" w:themeColor="background1"/>
              </w:rPr>
            </w:pPr>
            <w:r w:rsidRPr="004A40B5">
              <w:rPr>
                <w:b/>
                <w:bCs/>
                <w:color w:val="FFFFFF" w:themeColor="background1"/>
              </w:rPr>
              <w:t>Total difficulties</w:t>
            </w:r>
          </w:p>
          <w:p w14:paraId="02657654" w14:textId="77777777" w:rsidR="009E0AE0" w:rsidRPr="004A40B5" w:rsidRDefault="009E0AE0" w:rsidP="00F430BA">
            <w:pPr>
              <w:pStyle w:val="BodyText"/>
              <w:spacing w:before="60" w:after="60" w:line="240" w:lineRule="auto"/>
              <w:rPr>
                <w:b/>
                <w:bCs/>
                <w:color w:val="FFFFFF" w:themeColor="background1"/>
              </w:rPr>
            </w:pPr>
            <w:r w:rsidRPr="004A40B5">
              <w:rPr>
                <w:b/>
                <w:bCs/>
                <w:color w:val="FFFFFF" w:themeColor="background1"/>
              </w:rPr>
              <w:t>OR</w:t>
            </w:r>
          </w:p>
        </w:tc>
        <w:tc>
          <w:tcPr>
            <w:tcW w:w="1285" w:type="dxa"/>
            <w:shd w:val="clear" w:color="auto" w:fill="206025"/>
          </w:tcPr>
          <w:p w14:paraId="09791B1B" w14:textId="77777777" w:rsidR="009E0AE0" w:rsidRPr="004A40B5" w:rsidRDefault="009E0AE0" w:rsidP="00F430BA">
            <w:pPr>
              <w:pStyle w:val="BodyText"/>
              <w:spacing w:before="60" w:after="60" w:line="240" w:lineRule="auto"/>
              <w:rPr>
                <w:b/>
                <w:bCs/>
                <w:color w:val="FFFFFF" w:themeColor="background1"/>
              </w:rPr>
            </w:pPr>
            <w:r w:rsidRPr="004A40B5">
              <w:rPr>
                <w:b/>
                <w:bCs/>
                <w:color w:val="FFFFFF" w:themeColor="background1"/>
              </w:rPr>
              <w:t>Prosocial behaviours</w:t>
            </w:r>
          </w:p>
        </w:tc>
      </w:tr>
      <w:tr w:rsidR="009E0AE0" w14:paraId="1E397C12" w14:textId="77777777" w:rsidTr="00F3469B">
        <w:tc>
          <w:tcPr>
            <w:tcW w:w="1238" w:type="dxa"/>
          </w:tcPr>
          <w:p w14:paraId="6DAE6B1A" w14:textId="3C9E706C" w:rsidR="009E0AE0" w:rsidRDefault="009E0AE0" w:rsidP="00F430BA">
            <w:pPr>
              <w:pStyle w:val="BodyText"/>
              <w:spacing w:before="60" w:after="60"/>
            </w:pPr>
            <w:r>
              <w:t>Pre-preg</w:t>
            </w:r>
          </w:p>
        </w:tc>
        <w:tc>
          <w:tcPr>
            <w:tcW w:w="1276" w:type="dxa"/>
          </w:tcPr>
          <w:p w14:paraId="574FACFF" w14:textId="77777777" w:rsidR="009E0AE0" w:rsidRDefault="009E0AE0" w:rsidP="00F430BA">
            <w:pPr>
              <w:pStyle w:val="BodyText"/>
              <w:spacing w:before="60" w:after="60"/>
            </w:pPr>
            <w:r>
              <w:t>0.94</w:t>
            </w:r>
          </w:p>
        </w:tc>
        <w:tc>
          <w:tcPr>
            <w:tcW w:w="1269" w:type="dxa"/>
          </w:tcPr>
          <w:p w14:paraId="26ACA2CE" w14:textId="77777777" w:rsidR="009E0AE0" w:rsidRDefault="009E0AE0" w:rsidP="00F430BA">
            <w:pPr>
              <w:pStyle w:val="BodyText"/>
              <w:spacing w:before="60" w:after="60"/>
            </w:pPr>
            <w:r>
              <w:t>0.84</w:t>
            </w:r>
          </w:p>
        </w:tc>
        <w:tc>
          <w:tcPr>
            <w:tcW w:w="1423" w:type="dxa"/>
          </w:tcPr>
          <w:p w14:paraId="47EE8F74" w14:textId="77777777" w:rsidR="009E0AE0" w:rsidRDefault="009E0AE0" w:rsidP="00F430BA">
            <w:pPr>
              <w:pStyle w:val="BodyText"/>
              <w:spacing w:before="60" w:after="60"/>
            </w:pPr>
            <w:r>
              <w:t>1.18</w:t>
            </w:r>
          </w:p>
        </w:tc>
        <w:tc>
          <w:tcPr>
            <w:tcW w:w="1270" w:type="dxa"/>
          </w:tcPr>
          <w:p w14:paraId="26022E15" w14:textId="77777777" w:rsidR="009E0AE0" w:rsidRDefault="009E0AE0" w:rsidP="00F430BA">
            <w:pPr>
              <w:pStyle w:val="BodyText"/>
              <w:spacing w:before="60" w:after="60"/>
            </w:pPr>
            <w:r>
              <w:t>0.71</w:t>
            </w:r>
          </w:p>
        </w:tc>
        <w:tc>
          <w:tcPr>
            <w:tcW w:w="1279" w:type="dxa"/>
          </w:tcPr>
          <w:p w14:paraId="3CAEA668" w14:textId="77777777" w:rsidR="009E0AE0" w:rsidRDefault="009E0AE0" w:rsidP="00F430BA">
            <w:pPr>
              <w:pStyle w:val="BodyText"/>
              <w:spacing w:before="60" w:after="60"/>
            </w:pPr>
            <w:r>
              <w:t>0.93</w:t>
            </w:r>
          </w:p>
        </w:tc>
        <w:tc>
          <w:tcPr>
            <w:tcW w:w="1285" w:type="dxa"/>
          </w:tcPr>
          <w:p w14:paraId="1332C843" w14:textId="77777777" w:rsidR="009E0AE0" w:rsidRDefault="009E0AE0" w:rsidP="00F430BA">
            <w:pPr>
              <w:pStyle w:val="BodyText"/>
              <w:spacing w:before="60" w:after="60"/>
            </w:pPr>
            <w:r>
              <w:t>0.99</w:t>
            </w:r>
          </w:p>
        </w:tc>
      </w:tr>
      <w:tr w:rsidR="009E0AE0" w14:paraId="5D1C9657" w14:textId="77777777" w:rsidTr="00F3469B">
        <w:tc>
          <w:tcPr>
            <w:tcW w:w="1238" w:type="dxa"/>
            <w:shd w:val="clear" w:color="auto" w:fill="F0F7F0"/>
          </w:tcPr>
          <w:p w14:paraId="1E598E31" w14:textId="77777777" w:rsidR="009E0AE0" w:rsidRDefault="009E0AE0" w:rsidP="00F430BA">
            <w:pPr>
              <w:pStyle w:val="BodyText"/>
              <w:spacing w:before="60" w:after="60"/>
            </w:pPr>
            <w:r>
              <w:t>≤3 drinks</w:t>
            </w:r>
          </w:p>
        </w:tc>
        <w:tc>
          <w:tcPr>
            <w:tcW w:w="1276" w:type="dxa"/>
            <w:shd w:val="clear" w:color="auto" w:fill="F0F7F0"/>
          </w:tcPr>
          <w:p w14:paraId="6CB0A47F" w14:textId="77777777" w:rsidR="009E0AE0" w:rsidRDefault="009E0AE0" w:rsidP="00F430BA">
            <w:pPr>
              <w:pStyle w:val="BodyText"/>
              <w:spacing w:before="60" w:after="60"/>
            </w:pPr>
            <w:r>
              <w:t>0.76</w:t>
            </w:r>
          </w:p>
        </w:tc>
        <w:tc>
          <w:tcPr>
            <w:tcW w:w="1269" w:type="dxa"/>
            <w:shd w:val="clear" w:color="auto" w:fill="F0F7F0"/>
          </w:tcPr>
          <w:p w14:paraId="4FA38CE7" w14:textId="77777777" w:rsidR="009E0AE0" w:rsidRDefault="009E0AE0" w:rsidP="00F430BA">
            <w:pPr>
              <w:pStyle w:val="BodyText"/>
              <w:spacing w:before="60" w:after="60"/>
            </w:pPr>
            <w:r>
              <w:t>0.87</w:t>
            </w:r>
          </w:p>
        </w:tc>
        <w:tc>
          <w:tcPr>
            <w:tcW w:w="1423" w:type="dxa"/>
            <w:shd w:val="clear" w:color="auto" w:fill="F0F7F0"/>
          </w:tcPr>
          <w:p w14:paraId="506161FE" w14:textId="77777777" w:rsidR="009E0AE0" w:rsidRDefault="009E0AE0" w:rsidP="00F430BA">
            <w:pPr>
              <w:pStyle w:val="BodyText"/>
              <w:spacing w:before="60" w:after="60"/>
            </w:pPr>
            <w:r>
              <w:t>1.29</w:t>
            </w:r>
          </w:p>
        </w:tc>
        <w:tc>
          <w:tcPr>
            <w:tcW w:w="1270" w:type="dxa"/>
            <w:shd w:val="clear" w:color="auto" w:fill="F0F7F0"/>
          </w:tcPr>
          <w:p w14:paraId="42F93294" w14:textId="77777777" w:rsidR="009E0AE0" w:rsidRDefault="009E0AE0" w:rsidP="00F430BA">
            <w:pPr>
              <w:pStyle w:val="BodyText"/>
              <w:spacing w:before="60" w:after="60"/>
            </w:pPr>
            <w:r>
              <w:t>0.64</w:t>
            </w:r>
          </w:p>
        </w:tc>
        <w:tc>
          <w:tcPr>
            <w:tcW w:w="1279" w:type="dxa"/>
            <w:shd w:val="clear" w:color="auto" w:fill="F0F7F0"/>
          </w:tcPr>
          <w:p w14:paraId="6D16216B" w14:textId="77777777" w:rsidR="009E0AE0" w:rsidRDefault="009E0AE0" w:rsidP="00F430BA">
            <w:pPr>
              <w:pStyle w:val="BodyText"/>
              <w:spacing w:before="60" w:after="60"/>
            </w:pPr>
            <w:r>
              <w:t>0.78</w:t>
            </w:r>
          </w:p>
        </w:tc>
        <w:tc>
          <w:tcPr>
            <w:tcW w:w="1285" w:type="dxa"/>
            <w:shd w:val="clear" w:color="auto" w:fill="F0F7F0"/>
          </w:tcPr>
          <w:p w14:paraId="050CF4EB" w14:textId="77777777" w:rsidR="009E0AE0" w:rsidRDefault="009E0AE0" w:rsidP="00F430BA">
            <w:pPr>
              <w:pStyle w:val="BodyText"/>
              <w:spacing w:before="60" w:after="60"/>
            </w:pPr>
            <w:r>
              <w:t>0.92</w:t>
            </w:r>
          </w:p>
        </w:tc>
      </w:tr>
      <w:tr w:rsidR="009E0AE0" w14:paraId="0A428DB0" w14:textId="77777777" w:rsidTr="00F3469B">
        <w:tc>
          <w:tcPr>
            <w:tcW w:w="1238" w:type="dxa"/>
          </w:tcPr>
          <w:p w14:paraId="2CC05F93" w14:textId="77777777" w:rsidR="009E0AE0" w:rsidRDefault="009E0AE0" w:rsidP="00F430BA">
            <w:pPr>
              <w:pStyle w:val="BodyText"/>
              <w:spacing w:before="60" w:after="60"/>
            </w:pPr>
            <w:r>
              <w:t>≥4 drinks</w:t>
            </w:r>
          </w:p>
        </w:tc>
        <w:tc>
          <w:tcPr>
            <w:tcW w:w="1276" w:type="dxa"/>
          </w:tcPr>
          <w:p w14:paraId="6B1F4751" w14:textId="77777777" w:rsidR="009E0AE0" w:rsidRDefault="009E0AE0" w:rsidP="00F430BA">
            <w:pPr>
              <w:pStyle w:val="BodyText"/>
              <w:spacing w:before="60" w:after="60"/>
            </w:pPr>
            <w:r>
              <w:t>0.84</w:t>
            </w:r>
          </w:p>
        </w:tc>
        <w:tc>
          <w:tcPr>
            <w:tcW w:w="1269" w:type="dxa"/>
          </w:tcPr>
          <w:p w14:paraId="29FFE21E" w14:textId="77777777" w:rsidR="009E0AE0" w:rsidRDefault="009E0AE0" w:rsidP="00F430BA">
            <w:pPr>
              <w:pStyle w:val="BodyText"/>
              <w:spacing w:before="60" w:after="60"/>
            </w:pPr>
            <w:r>
              <w:t>1.21</w:t>
            </w:r>
          </w:p>
        </w:tc>
        <w:tc>
          <w:tcPr>
            <w:tcW w:w="1423" w:type="dxa"/>
          </w:tcPr>
          <w:p w14:paraId="58925DC2" w14:textId="77777777" w:rsidR="009E0AE0" w:rsidRDefault="009E0AE0" w:rsidP="00F430BA">
            <w:pPr>
              <w:pStyle w:val="BodyText"/>
              <w:spacing w:before="60" w:after="60"/>
            </w:pPr>
            <w:r>
              <w:t>1.36</w:t>
            </w:r>
          </w:p>
        </w:tc>
        <w:tc>
          <w:tcPr>
            <w:tcW w:w="1270" w:type="dxa"/>
          </w:tcPr>
          <w:p w14:paraId="0223B28C" w14:textId="77777777" w:rsidR="009E0AE0" w:rsidRDefault="009E0AE0" w:rsidP="00F430BA">
            <w:pPr>
              <w:pStyle w:val="BodyText"/>
              <w:spacing w:before="60" w:after="60"/>
            </w:pPr>
            <w:r>
              <w:t>1.08</w:t>
            </w:r>
          </w:p>
        </w:tc>
        <w:tc>
          <w:tcPr>
            <w:tcW w:w="1279" w:type="dxa"/>
          </w:tcPr>
          <w:p w14:paraId="2E855AE2" w14:textId="77777777" w:rsidR="009E0AE0" w:rsidRDefault="009E0AE0" w:rsidP="00F430BA">
            <w:pPr>
              <w:pStyle w:val="BodyText"/>
              <w:spacing w:before="60" w:after="60"/>
            </w:pPr>
            <w:r>
              <w:t>1.25</w:t>
            </w:r>
          </w:p>
        </w:tc>
        <w:tc>
          <w:tcPr>
            <w:tcW w:w="1285" w:type="dxa"/>
          </w:tcPr>
          <w:p w14:paraId="4CFC6885" w14:textId="77777777" w:rsidR="009E0AE0" w:rsidRDefault="009E0AE0" w:rsidP="00F430BA">
            <w:pPr>
              <w:pStyle w:val="BodyText"/>
              <w:spacing w:before="60" w:after="60"/>
            </w:pPr>
            <w:r>
              <w:t>1.02</w:t>
            </w:r>
          </w:p>
        </w:tc>
      </w:tr>
    </w:tbl>
    <w:bookmarkEnd w:id="89"/>
    <w:p w14:paraId="679915D6" w14:textId="79285BAF" w:rsidR="004A40B5" w:rsidRPr="00625DD9" w:rsidRDefault="004176DC" w:rsidP="004176DC">
      <w:pPr>
        <w:pStyle w:val="BodyText"/>
        <w:spacing w:line="240" w:lineRule="auto"/>
        <w:rPr>
          <w:szCs w:val="24"/>
        </w:rPr>
      </w:pPr>
      <w:r w:rsidRPr="00625DD9">
        <w:rPr>
          <w:i/>
          <w:iCs/>
          <w:szCs w:val="24"/>
        </w:rPr>
        <w:t>Note.</w:t>
      </w:r>
      <w:r w:rsidRPr="00625DD9">
        <w:rPr>
          <w:szCs w:val="24"/>
        </w:rPr>
        <w:t xml:space="preserve"> </w:t>
      </w:r>
      <w:r w:rsidR="004A34EE" w:rsidRPr="00625DD9">
        <w:rPr>
          <w:szCs w:val="24"/>
        </w:rPr>
        <w:t>Odds ratios are the odds of having a difficulty in comparison with the reference group.</w:t>
      </w:r>
      <w:r w:rsidRPr="00625DD9">
        <w:rPr>
          <w:szCs w:val="24"/>
        </w:rPr>
        <w:t xml:space="preserve"> </w:t>
      </w:r>
      <w:r w:rsidR="004A40B5" w:rsidRPr="00625DD9">
        <w:rPr>
          <w:szCs w:val="24"/>
        </w:rPr>
        <w:t>The reference group is ‘No exposure’ (OR = 1).</w:t>
      </w:r>
      <w:r w:rsidR="00054324" w:rsidRPr="00625DD9">
        <w:rPr>
          <w:szCs w:val="24"/>
        </w:rPr>
        <w:t xml:space="preserve">; </w:t>
      </w:r>
      <w:r w:rsidR="004A40B5" w:rsidRPr="00625DD9">
        <w:rPr>
          <w:szCs w:val="24"/>
        </w:rPr>
        <w:t xml:space="preserve">Other covariates included in the model: </w:t>
      </w:r>
      <w:r w:rsidR="00F3469B" w:rsidRPr="00625DD9">
        <w:rPr>
          <w:szCs w:val="24"/>
        </w:rPr>
        <w:t>Sex</w:t>
      </w:r>
      <w:r w:rsidR="004A40B5" w:rsidRPr="00625DD9">
        <w:rPr>
          <w:szCs w:val="24"/>
        </w:rPr>
        <w:t>, Externally prioriti</w:t>
      </w:r>
      <w:r w:rsidR="00F3469B" w:rsidRPr="00625DD9">
        <w:rPr>
          <w:szCs w:val="24"/>
        </w:rPr>
        <w:t>s</w:t>
      </w:r>
      <w:r w:rsidR="004A40B5" w:rsidRPr="00625DD9">
        <w:rPr>
          <w:szCs w:val="24"/>
        </w:rPr>
        <w:t>ed ethnicity, NZDEP2013, Mother education and Mother age.</w:t>
      </w:r>
      <w:r w:rsidR="00054324" w:rsidRPr="00625DD9">
        <w:rPr>
          <w:szCs w:val="24"/>
        </w:rPr>
        <w:t xml:space="preserve">; </w:t>
      </w:r>
      <w:r w:rsidR="004A40B5" w:rsidRPr="00625DD9">
        <w:rPr>
          <w:szCs w:val="24"/>
        </w:rPr>
        <w:t xml:space="preserve">Cut-offs for </w:t>
      </w:r>
      <w:r w:rsidR="004A40B5" w:rsidRPr="00625DD9">
        <w:rPr>
          <w:szCs w:val="24"/>
        </w:rPr>
        <w:lastRenderedPageBreak/>
        <w:t>the SDQ: Emotional problems: ≥5, Conduct problems: ≥4, Hyperactivity-inattention: ≥8, Peer problems: ≥4, Total difficulties: ≥17.</w:t>
      </w:r>
      <w:r w:rsidR="00054324" w:rsidRPr="00625DD9">
        <w:rPr>
          <w:szCs w:val="24"/>
        </w:rPr>
        <w:t xml:space="preserve">; </w:t>
      </w:r>
      <w:r w:rsidR="004A40B5" w:rsidRPr="00625DD9">
        <w:rPr>
          <w:szCs w:val="24"/>
        </w:rPr>
        <w:t>None of the odds ratios had a p-value &lt;0.05 for the Fisher’s Exact Test.</w:t>
      </w:r>
    </w:p>
    <w:p w14:paraId="14E69836" w14:textId="6D6A1885" w:rsidR="004A40B5" w:rsidRDefault="004A40B5" w:rsidP="004A40B5">
      <w:pPr>
        <w:pStyle w:val="BodyText"/>
      </w:pPr>
    </w:p>
    <w:p w14:paraId="7A714C3C" w14:textId="5F3A2796" w:rsidR="00E2674A" w:rsidRDefault="00981D1E" w:rsidP="00981D1E">
      <w:pPr>
        <w:pStyle w:val="Tables"/>
      </w:pPr>
      <w:bookmarkStart w:id="90" w:name="_Ref107922436"/>
      <w:bookmarkStart w:id="91" w:name="_Toc109307463"/>
      <w:r w:rsidRPr="003B1AB3">
        <w:t xml:space="preserve">Table </w:t>
      </w:r>
      <w:r w:rsidRPr="003B1AB3">
        <w:fldChar w:fldCharType="begin"/>
      </w:r>
      <w:r w:rsidRPr="003B1AB3">
        <w:instrText>SEQ Table \* ARABIC</w:instrText>
      </w:r>
      <w:r w:rsidRPr="003B1AB3">
        <w:fldChar w:fldCharType="separate"/>
      </w:r>
      <w:r w:rsidR="009503E9">
        <w:rPr>
          <w:noProof/>
        </w:rPr>
        <w:t>14</w:t>
      </w:r>
      <w:r w:rsidRPr="003B1AB3">
        <w:fldChar w:fldCharType="end"/>
      </w:r>
      <w:bookmarkEnd w:id="90"/>
      <w:r>
        <w:t>:</w:t>
      </w:r>
      <w:r w:rsidRPr="003B1AB3">
        <w:t xml:space="preserve"> </w:t>
      </w:r>
      <w:r w:rsidR="00E2674A" w:rsidRPr="00FD352D">
        <w:t>Vineland Adaptive Behaviour Questionnaire, social domain-logistic models: dichotomised outcomes</w:t>
      </w:r>
      <w:r w:rsidR="006B39BA" w:rsidRPr="00FD352D">
        <w:t>, odds ratios</w:t>
      </w:r>
      <w:bookmarkEnd w:id="91"/>
    </w:p>
    <w:tbl>
      <w:tblPr>
        <w:tblStyle w:val="TableGrid"/>
        <w:tblW w:w="9067" w:type="dxa"/>
        <w:tblBorders>
          <w:top w:val="single" w:sz="4" w:space="0" w:color="90C144"/>
          <w:left w:val="single" w:sz="4" w:space="0" w:color="90C144"/>
          <w:bottom w:val="single" w:sz="4" w:space="0" w:color="90C144"/>
          <w:right w:val="single" w:sz="4" w:space="0" w:color="90C144"/>
          <w:insideH w:val="single" w:sz="4" w:space="0" w:color="90C144"/>
          <w:insideV w:val="single" w:sz="4" w:space="0" w:color="90C144"/>
        </w:tblBorders>
        <w:tblLook w:val="04A0" w:firstRow="1" w:lastRow="0" w:firstColumn="1" w:lastColumn="0" w:noHBand="0" w:noVBand="1"/>
        <w:tblCaption w:val="Vineland Adaptive Behaviour Questionnaire, social domain-logistic models: dichotomised outcomes, odds ratios"/>
      </w:tblPr>
      <w:tblGrid>
        <w:gridCol w:w="1238"/>
        <w:gridCol w:w="2018"/>
        <w:gridCol w:w="1984"/>
        <w:gridCol w:w="1843"/>
        <w:gridCol w:w="1984"/>
      </w:tblGrid>
      <w:tr w:rsidR="00127A70" w:rsidRPr="004A40B5" w14:paraId="029DAB84" w14:textId="77777777" w:rsidTr="00600943">
        <w:tc>
          <w:tcPr>
            <w:tcW w:w="1238" w:type="dxa"/>
            <w:shd w:val="clear" w:color="auto" w:fill="206025"/>
          </w:tcPr>
          <w:p w14:paraId="7EC70217" w14:textId="77777777" w:rsidR="00127A70" w:rsidRPr="004A40B5" w:rsidRDefault="00127A70" w:rsidP="00127A70">
            <w:pPr>
              <w:pStyle w:val="BodyText"/>
              <w:spacing w:before="60" w:after="60" w:line="240" w:lineRule="auto"/>
              <w:rPr>
                <w:b/>
                <w:bCs/>
                <w:color w:val="FFFFFF" w:themeColor="background1"/>
              </w:rPr>
            </w:pPr>
            <w:r w:rsidRPr="004A40B5">
              <w:rPr>
                <w:b/>
                <w:bCs/>
                <w:color w:val="FFFFFF" w:themeColor="background1"/>
              </w:rPr>
              <w:t>SDQ DCW8</w:t>
            </w:r>
          </w:p>
        </w:tc>
        <w:tc>
          <w:tcPr>
            <w:tcW w:w="2018" w:type="dxa"/>
            <w:shd w:val="clear" w:color="auto" w:fill="206025"/>
          </w:tcPr>
          <w:p w14:paraId="33A82EA8" w14:textId="64E6FF86" w:rsidR="00127A70" w:rsidRPr="004A40B5" w:rsidRDefault="00127A70" w:rsidP="00127A70">
            <w:pPr>
              <w:pStyle w:val="BodyText"/>
              <w:spacing w:before="60" w:after="60" w:line="240" w:lineRule="auto"/>
              <w:rPr>
                <w:b/>
                <w:bCs/>
                <w:color w:val="FFFFFF" w:themeColor="background1"/>
              </w:rPr>
            </w:pPr>
            <w:r w:rsidRPr="352E634A">
              <w:rPr>
                <w:b/>
                <w:bCs/>
                <w:color w:val="FFFFFF" w:themeColor="background1"/>
              </w:rPr>
              <w:t>OR -2SD</w:t>
            </w:r>
          </w:p>
        </w:tc>
        <w:tc>
          <w:tcPr>
            <w:tcW w:w="1984" w:type="dxa"/>
            <w:shd w:val="clear" w:color="auto" w:fill="206025"/>
          </w:tcPr>
          <w:p w14:paraId="5612B813" w14:textId="72CA80F0" w:rsidR="00127A70" w:rsidRPr="004A40B5" w:rsidRDefault="00127A70" w:rsidP="00127A70">
            <w:pPr>
              <w:pStyle w:val="BodyText"/>
              <w:spacing w:before="60" w:after="60" w:line="240" w:lineRule="auto"/>
              <w:rPr>
                <w:b/>
                <w:bCs/>
                <w:color w:val="FFFFFF" w:themeColor="background1"/>
              </w:rPr>
            </w:pPr>
            <w:r>
              <w:rPr>
                <w:b/>
                <w:bCs/>
                <w:color w:val="FFFFFF" w:themeColor="background1"/>
              </w:rPr>
              <w:t>P-value</w:t>
            </w:r>
          </w:p>
        </w:tc>
        <w:tc>
          <w:tcPr>
            <w:tcW w:w="1843" w:type="dxa"/>
            <w:shd w:val="clear" w:color="auto" w:fill="206025"/>
          </w:tcPr>
          <w:p w14:paraId="272C90F6" w14:textId="0B9931B6" w:rsidR="00127A70" w:rsidRPr="004A40B5" w:rsidRDefault="00127A70" w:rsidP="00127A70">
            <w:pPr>
              <w:pStyle w:val="BodyText"/>
              <w:spacing w:before="60" w:after="60" w:line="240" w:lineRule="auto"/>
              <w:rPr>
                <w:b/>
                <w:bCs/>
                <w:color w:val="FFFFFF" w:themeColor="background1"/>
              </w:rPr>
            </w:pPr>
            <w:r>
              <w:rPr>
                <w:b/>
                <w:bCs/>
                <w:color w:val="FFFFFF" w:themeColor="background1"/>
              </w:rPr>
              <w:t>OR -1.5 SD</w:t>
            </w:r>
          </w:p>
        </w:tc>
        <w:tc>
          <w:tcPr>
            <w:tcW w:w="1984" w:type="dxa"/>
            <w:shd w:val="clear" w:color="auto" w:fill="206025"/>
          </w:tcPr>
          <w:p w14:paraId="74D216FA" w14:textId="2A1AE897" w:rsidR="00127A70" w:rsidRPr="004A40B5" w:rsidRDefault="00127A70" w:rsidP="00127A70">
            <w:pPr>
              <w:pStyle w:val="BodyText"/>
              <w:spacing w:before="60" w:after="60" w:line="240" w:lineRule="auto"/>
              <w:rPr>
                <w:b/>
                <w:bCs/>
                <w:color w:val="FFFFFF" w:themeColor="background1"/>
              </w:rPr>
            </w:pPr>
            <w:r>
              <w:rPr>
                <w:b/>
                <w:bCs/>
                <w:color w:val="FFFFFF" w:themeColor="background1"/>
              </w:rPr>
              <w:t>P-value</w:t>
            </w:r>
          </w:p>
        </w:tc>
      </w:tr>
      <w:tr w:rsidR="00127A70" w14:paraId="29BF184B" w14:textId="77777777" w:rsidTr="1F2588E5">
        <w:tc>
          <w:tcPr>
            <w:tcW w:w="1238" w:type="dxa"/>
          </w:tcPr>
          <w:p w14:paraId="75C991CF" w14:textId="77777777" w:rsidR="00127A70" w:rsidRDefault="00127A70">
            <w:pPr>
              <w:pStyle w:val="BodyText"/>
              <w:spacing w:before="60" w:after="60"/>
            </w:pPr>
            <w:r>
              <w:t>Pre-preg</w:t>
            </w:r>
          </w:p>
        </w:tc>
        <w:tc>
          <w:tcPr>
            <w:tcW w:w="2018" w:type="dxa"/>
          </w:tcPr>
          <w:p w14:paraId="50EBAE82" w14:textId="6EC55198" w:rsidR="00127A70" w:rsidRDefault="00127A70">
            <w:pPr>
              <w:pStyle w:val="BodyText"/>
              <w:spacing w:before="60" w:after="60"/>
            </w:pPr>
            <w:r>
              <w:t>0.</w:t>
            </w:r>
            <w:r w:rsidR="006C6D13">
              <w:t>716</w:t>
            </w:r>
          </w:p>
        </w:tc>
        <w:tc>
          <w:tcPr>
            <w:tcW w:w="1984" w:type="dxa"/>
          </w:tcPr>
          <w:p w14:paraId="7C9288D0" w14:textId="32081FB5" w:rsidR="00127A70" w:rsidRDefault="00127A70">
            <w:pPr>
              <w:pStyle w:val="BodyText"/>
              <w:spacing w:before="60" w:after="60"/>
            </w:pPr>
            <w:r>
              <w:t>0.</w:t>
            </w:r>
            <w:r w:rsidR="006C6D13">
              <w:t>17</w:t>
            </w:r>
            <w:r w:rsidR="00A559EA">
              <w:t>4</w:t>
            </w:r>
          </w:p>
        </w:tc>
        <w:tc>
          <w:tcPr>
            <w:tcW w:w="1843" w:type="dxa"/>
          </w:tcPr>
          <w:p w14:paraId="1C97A0BB" w14:textId="51F7B538" w:rsidR="00127A70" w:rsidRDefault="006C6D13">
            <w:pPr>
              <w:pStyle w:val="BodyText"/>
              <w:spacing w:before="60" w:after="60"/>
            </w:pPr>
            <w:r>
              <w:t>0.822</w:t>
            </w:r>
          </w:p>
        </w:tc>
        <w:tc>
          <w:tcPr>
            <w:tcW w:w="1984" w:type="dxa"/>
          </w:tcPr>
          <w:p w14:paraId="7FFDE17F" w14:textId="786B021E" w:rsidR="00127A70" w:rsidRDefault="00127A70">
            <w:pPr>
              <w:pStyle w:val="BodyText"/>
              <w:spacing w:before="60" w:after="60"/>
            </w:pPr>
            <w:r>
              <w:t>0.</w:t>
            </w:r>
            <w:r w:rsidR="006C6D13">
              <w:t>20</w:t>
            </w:r>
            <w:r w:rsidR="00A559EA">
              <w:t>3</w:t>
            </w:r>
          </w:p>
        </w:tc>
      </w:tr>
      <w:tr w:rsidR="00127A70" w14:paraId="5D30CBA2" w14:textId="77777777" w:rsidTr="1F2588E5">
        <w:tc>
          <w:tcPr>
            <w:tcW w:w="1238" w:type="dxa"/>
            <w:shd w:val="clear" w:color="auto" w:fill="F0F7F0"/>
          </w:tcPr>
          <w:p w14:paraId="2313BC0E" w14:textId="77777777" w:rsidR="00127A70" w:rsidRDefault="00127A70">
            <w:pPr>
              <w:pStyle w:val="BodyText"/>
              <w:spacing w:before="60" w:after="60"/>
            </w:pPr>
            <w:r>
              <w:t>≤3 drinks</w:t>
            </w:r>
          </w:p>
        </w:tc>
        <w:tc>
          <w:tcPr>
            <w:tcW w:w="2018" w:type="dxa"/>
            <w:shd w:val="clear" w:color="auto" w:fill="F0F7F0"/>
          </w:tcPr>
          <w:p w14:paraId="47223183" w14:textId="0CB2956A" w:rsidR="00127A70" w:rsidRDefault="00127A70">
            <w:pPr>
              <w:pStyle w:val="BodyText"/>
              <w:spacing w:before="60" w:after="60"/>
            </w:pPr>
            <w:r>
              <w:t>0.</w:t>
            </w:r>
            <w:r w:rsidR="006C6D13">
              <w:t>601</w:t>
            </w:r>
          </w:p>
        </w:tc>
        <w:tc>
          <w:tcPr>
            <w:tcW w:w="1984" w:type="dxa"/>
            <w:shd w:val="clear" w:color="auto" w:fill="F0F7F0"/>
          </w:tcPr>
          <w:p w14:paraId="05D252EC" w14:textId="7CB5388B" w:rsidR="00127A70" w:rsidRDefault="00127A70">
            <w:pPr>
              <w:pStyle w:val="BodyText"/>
              <w:spacing w:before="60" w:after="60"/>
            </w:pPr>
            <w:r>
              <w:t>0.</w:t>
            </w:r>
            <w:r w:rsidR="006C6D13">
              <w:t>09</w:t>
            </w:r>
            <w:r w:rsidR="00A559EA">
              <w:t>3</w:t>
            </w:r>
          </w:p>
        </w:tc>
        <w:tc>
          <w:tcPr>
            <w:tcW w:w="1843" w:type="dxa"/>
            <w:shd w:val="clear" w:color="auto" w:fill="F0F7F0"/>
          </w:tcPr>
          <w:p w14:paraId="70C3E386" w14:textId="30695DF2" w:rsidR="00127A70" w:rsidRDefault="006C6D13">
            <w:pPr>
              <w:pStyle w:val="BodyText"/>
              <w:spacing w:before="60" w:after="60"/>
            </w:pPr>
            <w:r>
              <w:t>0.575</w:t>
            </w:r>
          </w:p>
        </w:tc>
        <w:tc>
          <w:tcPr>
            <w:tcW w:w="1984" w:type="dxa"/>
            <w:shd w:val="clear" w:color="auto" w:fill="F0F7F0"/>
          </w:tcPr>
          <w:p w14:paraId="25FC89F0" w14:textId="7A8C3135" w:rsidR="00127A70" w:rsidRDefault="61DC7F05">
            <w:pPr>
              <w:pStyle w:val="BodyText"/>
              <w:spacing w:before="60" w:after="60"/>
            </w:pPr>
            <w:r>
              <w:t>0.004</w:t>
            </w:r>
          </w:p>
        </w:tc>
      </w:tr>
      <w:tr w:rsidR="00127A70" w14:paraId="7A7547C5" w14:textId="77777777" w:rsidTr="1F2588E5">
        <w:tc>
          <w:tcPr>
            <w:tcW w:w="1238" w:type="dxa"/>
          </w:tcPr>
          <w:p w14:paraId="3400E0D1" w14:textId="77777777" w:rsidR="00127A70" w:rsidRDefault="00127A70">
            <w:pPr>
              <w:pStyle w:val="BodyText"/>
              <w:spacing w:before="60" w:after="60"/>
            </w:pPr>
            <w:r>
              <w:t>≥4 drinks</w:t>
            </w:r>
          </w:p>
        </w:tc>
        <w:tc>
          <w:tcPr>
            <w:tcW w:w="2018" w:type="dxa"/>
          </w:tcPr>
          <w:p w14:paraId="20BD7909" w14:textId="6CBC3E65" w:rsidR="00127A70" w:rsidRDefault="00127A70">
            <w:pPr>
              <w:pStyle w:val="BodyText"/>
              <w:spacing w:before="60" w:after="60"/>
            </w:pPr>
            <w:r>
              <w:t>0.</w:t>
            </w:r>
            <w:r w:rsidR="006C6D13">
              <w:t>933</w:t>
            </w:r>
          </w:p>
        </w:tc>
        <w:tc>
          <w:tcPr>
            <w:tcW w:w="1984" w:type="dxa"/>
          </w:tcPr>
          <w:p w14:paraId="1FD91035" w14:textId="4F472BE0" w:rsidR="00127A70" w:rsidRDefault="006C6D13">
            <w:pPr>
              <w:pStyle w:val="BodyText"/>
              <w:spacing w:before="60" w:after="60"/>
            </w:pPr>
            <w:r>
              <w:t>0.85</w:t>
            </w:r>
            <w:r w:rsidR="00A559EA">
              <w:t>2</w:t>
            </w:r>
          </w:p>
        </w:tc>
        <w:tc>
          <w:tcPr>
            <w:tcW w:w="1843" w:type="dxa"/>
          </w:tcPr>
          <w:p w14:paraId="654F9519" w14:textId="4D0D5A6B" w:rsidR="00127A70" w:rsidRDefault="00127A70">
            <w:pPr>
              <w:pStyle w:val="BodyText"/>
              <w:spacing w:before="60" w:after="60"/>
            </w:pPr>
            <w:r>
              <w:t>1.</w:t>
            </w:r>
            <w:r w:rsidR="006C6D13">
              <w:t>05</w:t>
            </w:r>
          </w:p>
        </w:tc>
        <w:tc>
          <w:tcPr>
            <w:tcW w:w="1984" w:type="dxa"/>
          </w:tcPr>
          <w:p w14:paraId="3917C3BD" w14:textId="6B685084" w:rsidR="00127A70" w:rsidRDefault="006C6D13">
            <w:pPr>
              <w:pStyle w:val="BodyText"/>
              <w:spacing w:before="60" w:after="60"/>
            </w:pPr>
            <w:r>
              <w:t>0.8</w:t>
            </w:r>
            <w:r w:rsidR="00A559EA">
              <w:t>72</w:t>
            </w:r>
          </w:p>
        </w:tc>
      </w:tr>
    </w:tbl>
    <w:p w14:paraId="7E5A8528" w14:textId="77777777" w:rsidR="00127A70" w:rsidRPr="00625DD9" w:rsidRDefault="00127A70" w:rsidP="00127A70">
      <w:pPr>
        <w:spacing w:line="257" w:lineRule="auto"/>
        <w:rPr>
          <w:szCs w:val="24"/>
        </w:rPr>
      </w:pPr>
      <w:r w:rsidRPr="00625DD9">
        <w:rPr>
          <w:i/>
          <w:iCs/>
          <w:szCs w:val="24"/>
        </w:rPr>
        <w:t xml:space="preserve">Note. </w:t>
      </w:r>
      <w:r w:rsidRPr="00625DD9">
        <w:rPr>
          <w:szCs w:val="24"/>
        </w:rPr>
        <w:t>Reference group: no exposure. Other covariates included in the model: Externally prioritised ethnicity, NZDEP2013, Mothers’ education, Mothers’ age and Planned pregnancy.</w:t>
      </w:r>
    </w:p>
    <w:p w14:paraId="274BB639" w14:textId="77777777" w:rsidR="00127A70" w:rsidRDefault="00127A70" w:rsidP="00127A70"/>
    <w:p w14:paraId="3A818E15" w14:textId="64B748DD" w:rsidR="004A40B5" w:rsidRPr="00625DD9" w:rsidRDefault="004A40B5" w:rsidP="004A40B5">
      <w:pPr>
        <w:pStyle w:val="Heading3"/>
        <w:rPr>
          <w:color w:val="206025"/>
        </w:rPr>
      </w:pPr>
      <w:bookmarkStart w:id="92" w:name="_Toc109393077"/>
      <w:r w:rsidRPr="00625DD9">
        <w:rPr>
          <w:color w:val="206025"/>
        </w:rPr>
        <w:t>Subgroup analysis</w:t>
      </w:r>
      <w:bookmarkEnd w:id="92"/>
    </w:p>
    <w:p w14:paraId="76676EA3" w14:textId="77777777" w:rsidR="00F3469B" w:rsidRDefault="00F3469B" w:rsidP="00981D1E"/>
    <w:p w14:paraId="17348AFB" w14:textId="0C50A231" w:rsidR="004A40B5" w:rsidRDefault="00F3469B" w:rsidP="00E13533">
      <w:pPr>
        <w:pStyle w:val="BodyText"/>
      </w:pPr>
      <w:r>
        <w:t xml:space="preserve">A </w:t>
      </w:r>
      <w:r w:rsidR="00E13533">
        <w:t xml:space="preserve">subgroup analysis of </w:t>
      </w:r>
      <w:r>
        <w:t xml:space="preserve">the </w:t>
      </w:r>
      <w:r w:rsidR="00E13533">
        <w:t xml:space="preserve">distribution of alcohol exposure </w:t>
      </w:r>
      <w:r>
        <w:t xml:space="preserve">across outcome </w:t>
      </w:r>
      <w:r w:rsidR="00E13533">
        <w:t>measures for Māori, Pacific, Asian and European</w:t>
      </w:r>
      <w:r>
        <w:t xml:space="preserve"> participants</w:t>
      </w:r>
      <w:r w:rsidR="00E13533">
        <w:t xml:space="preserve"> </w:t>
      </w:r>
      <w:r>
        <w:t xml:space="preserve">was conducted, suggesting </w:t>
      </w:r>
      <w:r w:rsidR="00E13533">
        <w:t xml:space="preserve">no consistent pattern. In general, Māori and Pacific </w:t>
      </w:r>
      <w:r>
        <w:t xml:space="preserve">participants indicated a </w:t>
      </w:r>
      <w:r w:rsidR="00E13533">
        <w:t>higher number of impairments, whether alcohol exposed or not</w:t>
      </w:r>
      <w:r w:rsidR="004F5CE6">
        <w:t xml:space="preserve"> (</w:t>
      </w:r>
      <w:r w:rsidR="00981D1E">
        <w:fldChar w:fldCharType="begin"/>
      </w:r>
      <w:r w:rsidR="00981D1E">
        <w:instrText xml:space="preserve"> REF _Ref107922552 \h </w:instrText>
      </w:r>
      <w:r w:rsidR="00981D1E">
        <w:fldChar w:fldCharType="separate"/>
      </w:r>
      <w:r w:rsidR="009503E9">
        <w:t xml:space="preserve">Figure </w:t>
      </w:r>
      <w:r w:rsidR="009503E9">
        <w:rPr>
          <w:noProof/>
        </w:rPr>
        <w:t>2</w:t>
      </w:r>
      <w:r w:rsidR="00981D1E">
        <w:fldChar w:fldCharType="end"/>
      </w:r>
      <w:r w:rsidR="00981D1E">
        <w:t xml:space="preserve"> </w:t>
      </w:r>
      <w:r w:rsidR="004F5CE6">
        <w:t xml:space="preserve">and </w:t>
      </w:r>
      <w:r w:rsidR="00981D1E">
        <w:fldChar w:fldCharType="begin"/>
      </w:r>
      <w:r w:rsidR="00981D1E">
        <w:instrText xml:space="preserve"> REF _Ref107922556 \h </w:instrText>
      </w:r>
      <w:r w:rsidR="00981D1E">
        <w:fldChar w:fldCharType="separate"/>
      </w:r>
      <w:r w:rsidR="009503E9">
        <w:t xml:space="preserve">Figure </w:t>
      </w:r>
      <w:r w:rsidR="009503E9">
        <w:rPr>
          <w:noProof/>
        </w:rPr>
        <w:t>3</w:t>
      </w:r>
      <w:r w:rsidR="00981D1E">
        <w:fldChar w:fldCharType="end"/>
      </w:r>
      <w:r w:rsidR="004F5CE6">
        <w:t>)</w:t>
      </w:r>
      <w:r w:rsidR="00E13533">
        <w:t>.</w:t>
      </w:r>
    </w:p>
    <w:p w14:paraId="6DF96B90" w14:textId="77777777" w:rsidR="004A40B5" w:rsidRDefault="004A40B5" w:rsidP="004A40B5">
      <w:pPr>
        <w:pStyle w:val="Tables"/>
        <w:sectPr w:rsidR="004A40B5" w:rsidSect="00D2569C">
          <w:headerReference w:type="default" r:id="rId19"/>
          <w:pgSz w:w="11930" w:h="16863"/>
          <w:pgMar w:top="1440" w:right="1440" w:bottom="1440" w:left="1440" w:header="313" w:footer="227" w:gutter="0"/>
          <w:cols w:space="720"/>
          <w:docGrid w:linePitch="299"/>
        </w:sectPr>
      </w:pPr>
    </w:p>
    <w:p w14:paraId="27692C01" w14:textId="64D88EA7" w:rsidR="00806CEA" w:rsidRDefault="00B3217D" w:rsidP="00806CEA">
      <w:pPr>
        <w:pStyle w:val="Tables"/>
      </w:pPr>
      <w:r>
        <w:rPr>
          <w:noProof/>
        </w:rPr>
        <w:lastRenderedPageBreak/>
        <w:drawing>
          <wp:inline distT="0" distB="0" distL="0" distR="0" wp14:anchorId="62E57708" wp14:editId="2D7585EB">
            <wp:extent cx="5746750" cy="3283629"/>
            <wp:effectExtent l="0" t="0" r="6350" b="0"/>
            <wp:docPr id="514" name="Picture" descr="Chart showing distribution of the number of impairments by main ethnic groups."/>
            <wp:cNvGraphicFramePr/>
            <a:graphic xmlns:a="http://schemas.openxmlformats.org/drawingml/2006/main">
              <a:graphicData uri="http://schemas.openxmlformats.org/drawingml/2006/picture">
                <pic:pic xmlns:pic="http://schemas.openxmlformats.org/drawingml/2006/picture">
                  <pic:nvPicPr>
                    <pic:cNvPr id="514" name="Picture" descr="Chart showing distribution of the number of impairments by main ethnic groups."/>
                    <pic:cNvPicPr>
                      <a:picLocks noChangeAspect="1" noChangeArrowheads="1"/>
                    </pic:cNvPicPr>
                  </pic:nvPicPr>
                  <pic:blipFill>
                    <a:blip r:embed="rId20"/>
                    <a:stretch>
                      <a:fillRect/>
                    </a:stretch>
                  </pic:blipFill>
                  <pic:spPr bwMode="auto">
                    <a:xfrm>
                      <a:off x="0" y="0"/>
                      <a:ext cx="5746750" cy="3283629"/>
                    </a:xfrm>
                    <a:prstGeom prst="rect">
                      <a:avLst/>
                    </a:prstGeom>
                    <a:noFill/>
                    <a:ln w="9525">
                      <a:noFill/>
                      <a:headEnd/>
                      <a:tailEnd/>
                    </a:ln>
                  </pic:spPr>
                </pic:pic>
              </a:graphicData>
            </a:graphic>
          </wp:inline>
        </w:drawing>
      </w:r>
    </w:p>
    <w:p w14:paraId="46C3753C" w14:textId="4240AFF6" w:rsidR="00806CEA" w:rsidRDefault="004A40B5" w:rsidP="004A40B5">
      <w:pPr>
        <w:pStyle w:val="Tables"/>
      </w:pPr>
      <w:bookmarkStart w:id="93" w:name="_Ref107922552"/>
      <w:bookmarkStart w:id="94" w:name="_Toc109307476"/>
      <w:r>
        <w:t xml:space="preserve">Figure </w:t>
      </w:r>
      <w:r>
        <w:fldChar w:fldCharType="begin"/>
      </w:r>
      <w:r>
        <w:instrText xml:space="preserve"> SEQ Figure \* ARABIC </w:instrText>
      </w:r>
      <w:r>
        <w:fldChar w:fldCharType="separate"/>
      </w:r>
      <w:r w:rsidR="009503E9">
        <w:rPr>
          <w:noProof/>
        </w:rPr>
        <w:t>2</w:t>
      </w:r>
      <w:r>
        <w:fldChar w:fldCharType="end"/>
      </w:r>
      <w:bookmarkEnd w:id="93"/>
      <w:r w:rsidR="00806CEA">
        <w:t xml:space="preserve">: </w:t>
      </w:r>
      <w:r w:rsidR="00806CEA" w:rsidRPr="004A40B5">
        <w:t>Distribution of the number of impairments</w:t>
      </w:r>
      <w:r w:rsidR="001C3370">
        <w:t xml:space="preserve"> </w:t>
      </w:r>
      <w:r w:rsidR="00806CEA" w:rsidRPr="004A40B5">
        <w:t xml:space="preserve">by </w:t>
      </w:r>
      <w:r w:rsidR="001C3370">
        <w:t xml:space="preserve">main </w:t>
      </w:r>
      <w:r w:rsidR="00806CEA" w:rsidRPr="004A40B5">
        <w:t>ethnic group</w:t>
      </w:r>
      <w:r w:rsidR="001C3370">
        <w:t>s</w:t>
      </w:r>
      <w:r w:rsidR="00806CEA" w:rsidRPr="004A40B5">
        <w:t xml:space="preserve"> (total response)</w:t>
      </w:r>
      <w:bookmarkEnd w:id="94"/>
    </w:p>
    <w:p w14:paraId="1CAA42D4" w14:textId="77777777" w:rsidR="00F3469B" w:rsidRDefault="00F3469B" w:rsidP="004A40B5">
      <w:pPr>
        <w:pStyle w:val="Tables"/>
      </w:pPr>
    </w:p>
    <w:p w14:paraId="7F464B51" w14:textId="40D745E9" w:rsidR="004A40B5" w:rsidRDefault="004A40B5" w:rsidP="004A40B5">
      <w:pPr>
        <w:pStyle w:val="Tables"/>
      </w:pPr>
    </w:p>
    <w:p w14:paraId="1955B736" w14:textId="774350F8" w:rsidR="00806CEA" w:rsidRDefault="00A661A2" w:rsidP="00806CEA">
      <w:pPr>
        <w:pStyle w:val="Tables"/>
      </w:pPr>
      <w:r>
        <w:rPr>
          <w:noProof/>
        </w:rPr>
        <w:drawing>
          <wp:inline distT="0" distB="0" distL="0" distR="0" wp14:anchorId="6C862551" wp14:editId="54FB1D4E">
            <wp:extent cx="5746750" cy="4104669"/>
            <wp:effectExtent l="0" t="0" r="6350" b="0"/>
            <wp:docPr id="522" name="Picture" descr="Chart showing the distribution of the number of impairments (cut-off 2 SD below mean) by prenatal alcohol exposure level for main ethnic groups"/>
            <wp:cNvGraphicFramePr/>
            <a:graphic xmlns:a="http://schemas.openxmlformats.org/drawingml/2006/main">
              <a:graphicData uri="http://schemas.openxmlformats.org/drawingml/2006/picture">
                <pic:pic xmlns:pic="http://schemas.openxmlformats.org/drawingml/2006/picture">
                  <pic:nvPicPr>
                    <pic:cNvPr id="522" name="Picture" descr="Chart showing the distribution of the number of impairments (cut-off 2 SD below mean) by prenatal alcohol exposure level for main ethnic groups"/>
                    <pic:cNvPicPr>
                      <a:picLocks noChangeAspect="1" noChangeArrowheads="1"/>
                    </pic:cNvPicPr>
                  </pic:nvPicPr>
                  <pic:blipFill>
                    <a:blip r:embed="rId21"/>
                    <a:stretch>
                      <a:fillRect/>
                    </a:stretch>
                  </pic:blipFill>
                  <pic:spPr bwMode="auto">
                    <a:xfrm>
                      <a:off x="0" y="0"/>
                      <a:ext cx="5746750" cy="4104669"/>
                    </a:xfrm>
                    <a:prstGeom prst="rect">
                      <a:avLst/>
                    </a:prstGeom>
                    <a:noFill/>
                    <a:ln w="9525">
                      <a:noFill/>
                      <a:headEnd/>
                      <a:tailEnd/>
                    </a:ln>
                  </pic:spPr>
                </pic:pic>
              </a:graphicData>
            </a:graphic>
          </wp:inline>
        </w:drawing>
      </w:r>
    </w:p>
    <w:p w14:paraId="043C553B" w14:textId="0A2B5EB9" w:rsidR="00806CEA" w:rsidRDefault="00806CEA" w:rsidP="00806CEA">
      <w:pPr>
        <w:pStyle w:val="Tables"/>
      </w:pPr>
      <w:bookmarkStart w:id="95" w:name="_Ref107922556"/>
      <w:bookmarkStart w:id="96" w:name="_Toc109307477"/>
      <w:r>
        <w:t xml:space="preserve">Figure </w:t>
      </w:r>
      <w:r>
        <w:fldChar w:fldCharType="begin"/>
      </w:r>
      <w:r>
        <w:instrText xml:space="preserve"> SEQ Figure \* ARABIC </w:instrText>
      </w:r>
      <w:r>
        <w:fldChar w:fldCharType="separate"/>
      </w:r>
      <w:r w:rsidR="009503E9">
        <w:rPr>
          <w:noProof/>
        </w:rPr>
        <w:t>3</w:t>
      </w:r>
      <w:r>
        <w:fldChar w:fldCharType="end"/>
      </w:r>
      <w:bookmarkEnd w:id="95"/>
      <w:r>
        <w:t xml:space="preserve">: </w:t>
      </w:r>
      <w:r w:rsidRPr="004A40B5">
        <w:t>Distribution of the number of impairments</w:t>
      </w:r>
      <w:r w:rsidR="00DA0C3C">
        <w:t xml:space="preserve"> (</w:t>
      </w:r>
      <w:r w:rsidR="001C3370">
        <w:t>c</w:t>
      </w:r>
      <w:r w:rsidR="00DA0C3C" w:rsidRPr="004A40B5">
        <w:t>ut-off 2</w:t>
      </w:r>
      <w:r w:rsidR="00DA0C3C">
        <w:t xml:space="preserve"> </w:t>
      </w:r>
      <w:r w:rsidR="00DA0C3C" w:rsidRPr="004A40B5">
        <w:t>SD</w:t>
      </w:r>
      <w:r w:rsidR="001C3370">
        <w:t xml:space="preserve"> below mean</w:t>
      </w:r>
      <w:r w:rsidR="00DA0C3C">
        <w:t>)</w:t>
      </w:r>
      <w:r w:rsidRPr="004A40B5">
        <w:t xml:space="preserve"> by prenatal alcohol exposure level</w:t>
      </w:r>
      <w:r w:rsidR="008B2485">
        <w:t xml:space="preserve"> for </w:t>
      </w:r>
      <w:r w:rsidR="00DA0C3C">
        <w:t>main ethnic groups (total response)</w:t>
      </w:r>
      <w:bookmarkEnd w:id="96"/>
    </w:p>
    <w:p w14:paraId="4F134527" w14:textId="2F763AD4" w:rsidR="00981D1E" w:rsidRDefault="00981D1E" w:rsidP="00806CEA">
      <w:pPr>
        <w:pStyle w:val="Tables"/>
      </w:pPr>
    </w:p>
    <w:p w14:paraId="65BBAEFB" w14:textId="77777777" w:rsidR="00F83626" w:rsidRDefault="00F83626" w:rsidP="00806CEA">
      <w:pPr>
        <w:pStyle w:val="Tables"/>
      </w:pPr>
    </w:p>
    <w:p w14:paraId="72A49313" w14:textId="77777777" w:rsidR="00C076B7" w:rsidRPr="00625DD9" w:rsidRDefault="00C076B7" w:rsidP="00184016">
      <w:pPr>
        <w:pStyle w:val="Heading3"/>
        <w:rPr>
          <w:color w:val="206025"/>
        </w:rPr>
      </w:pPr>
      <w:bookmarkStart w:id="97" w:name="_Toc109393078"/>
      <w:r w:rsidRPr="00625DD9">
        <w:rPr>
          <w:color w:val="206025"/>
        </w:rPr>
        <w:t>Number of impairments</w:t>
      </w:r>
      <w:bookmarkEnd w:id="97"/>
    </w:p>
    <w:p w14:paraId="2EAB3C82" w14:textId="77777777" w:rsidR="00C076B7" w:rsidRDefault="00C076B7" w:rsidP="00981D1E"/>
    <w:p w14:paraId="7A3D23C3" w14:textId="320CAFFC" w:rsidR="00C076B7" w:rsidRDefault="00C076B7" w:rsidP="00C076B7">
      <w:pPr>
        <w:pStyle w:val="BodyText"/>
      </w:pPr>
      <w:r>
        <w:t xml:space="preserve">We assessed how many children had multiple impairments in the main measures, comprising NIH </w:t>
      </w:r>
      <w:r w:rsidR="00D04F1A">
        <w:t>T</w:t>
      </w:r>
      <w:r>
        <w:t>oolbox</w:t>
      </w:r>
      <w:r w:rsidR="00D04F1A">
        <w:t xml:space="preserve"> Cognition battery</w:t>
      </w:r>
      <w:r>
        <w:t xml:space="preserve">, Vineland adaptive behaviour </w:t>
      </w:r>
      <w:r w:rsidR="00D04F1A">
        <w:t xml:space="preserve">scales </w:t>
      </w:r>
      <w:r>
        <w:t xml:space="preserve">(social scale) and SDQ. Children with a diagnosis of </w:t>
      </w:r>
      <w:r w:rsidR="002A1E07">
        <w:t>ASD</w:t>
      </w:r>
      <w:r>
        <w:t xml:space="preserve"> were not excluded. The number of children with known </w:t>
      </w:r>
      <w:r w:rsidR="002A1E07">
        <w:t>ASD</w:t>
      </w:r>
      <w:r>
        <w:t xml:space="preserve"> in the </w:t>
      </w:r>
      <w:r w:rsidRPr="00D04F1A">
        <w:rPr>
          <w:i/>
          <w:iCs/>
        </w:rPr>
        <w:t>GUiNZ</w:t>
      </w:r>
      <w:r>
        <w:t xml:space="preserve"> cohort at the </w:t>
      </w:r>
      <w:r w:rsidR="0003572E">
        <w:t>8-year</w:t>
      </w:r>
      <w:r>
        <w:t xml:space="preserve"> DC</w:t>
      </w:r>
      <w:r w:rsidR="007306EA">
        <w:t>W</w:t>
      </w:r>
      <w:r>
        <w:t xml:space="preserve"> is 120.</w:t>
      </w:r>
    </w:p>
    <w:p w14:paraId="1ADB9EEC" w14:textId="77777777" w:rsidR="00184016" w:rsidRDefault="00184016" w:rsidP="00981D1E"/>
    <w:p w14:paraId="1691D632" w14:textId="7475147A" w:rsidR="00C076B7" w:rsidRDefault="00C076B7" w:rsidP="00C076B7">
      <w:pPr>
        <w:pStyle w:val="BodyText"/>
      </w:pPr>
      <w:r>
        <w:t>Using a cut-off for impairment at 1.5 SD</w:t>
      </w:r>
      <w:r w:rsidR="006F5603">
        <w:t xml:space="preserve"> below the mean</w:t>
      </w:r>
      <w:r>
        <w:t xml:space="preserve">, </w:t>
      </w:r>
      <w:r w:rsidR="00BC541F">
        <w:t>4.01</w:t>
      </w:r>
      <w:r>
        <w:t>% of the cohort had 3 or more impairments, and 10.</w:t>
      </w:r>
      <w:r w:rsidR="005C4C6A">
        <w:t>68</w:t>
      </w:r>
      <w:r>
        <w:t xml:space="preserve">% had 2 or more impairments irrespective of alcohol exposure. Using </w:t>
      </w:r>
      <w:r w:rsidR="006F5603">
        <w:t xml:space="preserve">a </w:t>
      </w:r>
      <w:r>
        <w:t>cut-off of 2</w:t>
      </w:r>
      <w:r w:rsidR="006F5603">
        <w:t xml:space="preserve"> </w:t>
      </w:r>
      <w:r>
        <w:t>SD</w:t>
      </w:r>
      <w:r w:rsidR="006F5603">
        <w:t xml:space="preserve"> below the mean</w:t>
      </w:r>
      <w:r>
        <w:t>, 1.</w:t>
      </w:r>
      <w:r w:rsidR="001B16A0">
        <w:t>23</w:t>
      </w:r>
      <w:r>
        <w:t>% had 3 or more impairments and 4.</w:t>
      </w:r>
      <w:r w:rsidR="00384729">
        <w:t>99</w:t>
      </w:r>
      <w:r>
        <w:t>% had 2 or more impairments irrespective of alcohol exposure</w:t>
      </w:r>
      <w:r w:rsidR="00342315">
        <w:t xml:space="preserve"> (</w:t>
      </w:r>
      <w:r w:rsidR="00981D1E">
        <w:fldChar w:fldCharType="begin"/>
      </w:r>
      <w:r w:rsidR="00981D1E">
        <w:instrText xml:space="preserve"> REF _Ref107922565 \h </w:instrText>
      </w:r>
      <w:r w:rsidR="00981D1E">
        <w:fldChar w:fldCharType="separate"/>
      </w:r>
      <w:r w:rsidR="009503E9">
        <w:t xml:space="preserve">Figure </w:t>
      </w:r>
      <w:r w:rsidR="009503E9">
        <w:rPr>
          <w:noProof/>
        </w:rPr>
        <w:t>4</w:t>
      </w:r>
      <w:r w:rsidR="00981D1E">
        <w:fldChar w:fldCharType="end"/>
      </w:r>
      <w:r w:rsidR="006F5603">
        <w:t>)</w:t>
      </w:r>
      <w:r>
        <w:t xml:space="preserve">. </w:t>
      </w:r>
    </w:p>
    <w:p w14:paraId="3B70B56B" w14:textId="77777777" w:rsidR="00184016" w:rsidRDefault="00184016" w:rsidP="00981D1E"/>
    <w:p w14:paraId="73D2F46F" w14:textId="370529AF" w:rsidR="00C076B7" w:rsidRDefault="00C076B7" w:rsidP="00C076B7">
      <w:pPr>
        <w:pStyle w:val="BodyText"/>
      </w:pPr>
      <w:r>
        <w:t>The alcohol exposed groups did not have significant odds ratios of having more than one impairment as compared to the non-exposed group</w:t>
      </w:r>
      <w:r w:rsidR="00851F7C">
        <w:t xml:space="preserve"> (</w:t>
      </w:r>
      <w:r w:rsidR="00981D1E">
        <w:fldChar w:fldCharType="begin"/>
      </w:r>
      <w:r w:rsidR="00981D1E">
        <w:instrText xml:space="preserve"> REF _Ref107922469 \h </w:instrText>
      </w:r>
      <w:r w:rsidR="00981D1E">
        <w:fldChar w:fldCharType="separate"/>
      </w:r>
      <w:r w:rsidR="009503E9" w:rsidRPr="003B1AB3">
        <w:t xml:space="preserve">Table </w:t>
      </w:r>
      <w:r w:rsidR="009503E9">
        <w:rPr>
          <w:noProof/>
        </w:rPr>
        <w:t>16</w:t>
      </w:r>
      <w:r w:rsidR="00981D1E">
        <w:fldChar w:fldCharType="end"/>
      </w:r>
      <w:r w:rsidR="00851F7C">
        <w:t>)</w:t>
      </w:r>
      <w:r>
        <w:t>.</w:t>
      </w:r>
    </w:p>
    <w:p w14:paraId="283AA6D8" w14:textId="77777777" w:rsidR="00184016" w:rsidRDefault="00184016" w:rsidP="00981D1E"/>
    <w:p w14:paraId="7EF82FF8" w14:textId="34E6906C" w:rsidR="00C076B7" w:rsidRDefault="00C076B7" w:rsidP="00C076B7">
      <w:pPr>
        <w:pStyle w:val="BodyText"/>
      </w:pPr>
      <w:r w:rsidRPr="00AD29E3">
        <w:t>The group of ≥20 drinks per week had a high percentage of children with at least one impairment (5</w:t>
      </w:r>
      <w:r w:rsidR="004926AF" w:rsidRPr="00AD29E3">
        <w:t>3.84%</w:t>
      </w:r>
      <w:r w:rsidRPr="00AD29E3">
        <w:t>), but numbers were small (&lt;10)</w:t>
      </w:r>
      <w:r w:rsidR="00D41BCC" w:rsidRPr="00AD29E3">
        <w:t xml:space="preserve"> (</w:t>
      </w:r>
      <w:r w:rsidR="00981D1E">
        <w:fldChar w:fldCharType="begin"/>
      </w:r>
      <w:r w:rsidR="00981D1E">
        <w:instrText xml:space="preserve"> REF _Ref107922475 \h </w:instrText>
      </w:r>
      <w:r w:rsidR="00981D1E">
        <w:fldChar w:fldCharType="separate"/>
      </w:r>
      <w:r w:rsidR="009503E9" w:rsidRPr="003B1AB3">
        <w:t xml:space="preserve">Table </w:t>
      </w:r>
      <w:r w:rsidR="009503E9">
        <w:rPr>
          <w:noProof/>
        </w:rPr>
        <w:t>17</w:t>
      </w:r>
      <w:r w:rsidR="00981D1E">
        <w:fldChar w:fldCharType="end"/>
      </w:r>
      <w:r w:rsidR="00D41BCC" w:rsidRPr="00AD29E3">
        <w:t>)</w:t>
      </w:r>
      <w:r w:rsidR="00184016" w:rsidRPr="00AD29E3">
        <w:t>.</w:t>
      </w:r>
    </w:p>
    <w:p w14:paraId="5D54B7DB" w14:textId="77777777" w:rsidR="00C047E9" w:rsidRDefault="00C047E9" w:rsidP="00C076B7">
      <w:pPr>
        <w:pStyle w:val="BodyText"/>
      </w:pPr>
    </w:p>
    <w:p w14:paraId="2CE4D1D7" w14:textId="77777777" w:rsidR="009E23E7" w:rsidRDefault="009E23E7" w:rsidP="00C076B7">
      <w:pPr>
        <w:pStyle w:val="BodyText"/>
      </w:pPr>
    </w:p>
    <w:p w14:paraId="31FCFBF1" w14:textId="4FBF6E2F" w:rsidR="00184016" w:rsidRDefault="00460CCC" w:rsidP="00C076B7">
      <w:pPr>
        <w:pStyle w:val="BodyText"/>
      </w:pPr>
      <w:r>
        <w:rPr>
          <w:noProof/>
        </w:rPr>
        <w:drawing>
          <wp:inline distT="0" distB="0" distL="0" distR="0" wp14:anchorId="7DF2EAA5" wp14:editId="67620D80">
            <wp:extent cx="5746750" cy="3283629"/>
            <wp:effectExtent l="0" t="0" r="6350" b="0"/>
            <wp:docPr id="499" name="Picture" descr="Chart showing number of impairments at 1.5 SD and at 2ST below the mean."/>
            <wp:cNvGraphicFramePr/>
            <a:graphic xmlns:a="http://schemas.openxmlformats.org/drawingml/2006/main">
              <a:graphicData uri="http://schemas.openxmlformats.org/drawingml/2006/picture">
                <pic:pic xmlns:pic="http://schemas.openxmlformats.org/drawingml/2006/picture">
                  <pic:nvPicPr>
                    <pic:cNvPr id="499" name="Picture" descr="Chart showing number of impairments at 1.5 SD and at 2ST below the mean."/>
                    <pic:cNvPicPr>
                      <a:picLocks noChangeAspect="1" noChangeArrowheads="1"/>
                    </pic:cNvPicPr>
                  </pic:nvPicPr>
                  <pic:blipFill>
                    <a:blip r:embed="rId22"/>
                    <a:stretch>
                      <a:fillRect/>
                    </a:stretch>
                  </pic:blipFill>
                  <pic:spPr bwMode="auto">
                    <a:xfrm>
                      <a:off x="0" y="0"/>
                      <a:ext cx="5746750" cy="3283629"/>
                    </a:xfrm>
                    <a:prstGeom prst="rect">
                      <a:avLst/>
                    </a:prstGeom>
                    <a:noFill/>
                    <a:ln w="9525">
                      <a:noFill/>
                      <a:headEnd/>
                      <a:tailEnd/>
                    </a:ln>
                  </pic:spPr>
                </pic:pic>
              </a:graphicData>
            </a:graphic>
          </wp:inline>
        </w:drawing>
      </w:r>
    </w:p>
    <w:p w14:paraId="34839F29" w14:textId="35950079" w:rsidR="00184016" w:rsidRDefault="00806CEA" w:rsidP="00184016">
      <w:pPr>
        <w:pStyle w:val="Tables"/>
      </w:pPr>
      <w:bookmarkStart w:id="98" w:name="_Ref107922565"/>
      <w:bookmarkStart w:id="99" w:name="_Toc109307478"/>
      <w:r>
        <w:t xml:space="preserve">Figure </w:t>
      </w:r>
      <w:r>
        <w:fldChar w:fldCharType="begin"/>
      </w:r>
      <w:r>
        <w:instrText xml:space="preserve"> SEQ Figure \* ARABIC </w:instrText>
      </w:r>
      <w:r>
        <w:fldChar w:fldCharType="separate"/>
      </w:r>
      <w:r w:rsidR="009503E9">
        <w:rPr>
          <w:noProof/>
        </w:rPr>
        <w:t>4</w:t>
      </w:r>
      <w:r>
        <w:fldChar w:fldCharType="end"/>
      </w:r>
      <w:bookmarkEnd w:id="98"/>
      <w:r>
        <w:t xml:space="preserve">: </w:t>
      </w:r>
      <w:r w:rsidRPr="00184016">
        <w:t>Number of impairments at 1.5</w:t>
      </w:r>
      <w:r w:rsidR="00D825A8">
        <w:t xml:space="preserve"> </w:t>
      </w:r>
      <w:r w:rsidRPr="00184016">
        <w:t>SD and at 2SD</w:t>
      </w:r>
      <w:r w:rsidR="00D825A8">
        <w:t xml:space="preserve"> below the mean</w:t>
      </w:r>
      <w:bookmarkEnd w:id="99"/>
    </w:p>
    <w:p w14:paraId="613055BA" w14:textId="77777777" w:rsidR="00806CEA" w:rsidRDefault="00806CEA" w:rsidP="00184016">
      <w:pPr>
        <w:pStyle w:val="Tables"/>
      </w:pPr>
    </w:p>
    <w:p w14:paraId="18609B9B" w14:textId="3150CFF9" w:rsidR="00D825A8" w:rsidRDefault="00D825A8" w:rsidP="00184016">
      <w:pPr>
        <w:pStyle w:val="BodyText"/>
      </w:pPr>
    </w:p>
    <w:p w14:paraId="04473F07" w14:textId="3C49B288" w:rsidR="00981D1E" w:rsidRDefault="00981D1E" w:rsidP="00184016">
      <w:pPr>
        <w:pStyle w:val="BodyText"/>
      </w:pPr>
    </w:p>
    <w:p w14:paraId="7252CDB7" w14:textId="30378E3D" w:rsidR="00981D1E" w:rsidRDefault="00981D1E" w:rsidP="00184016">
      <w:pPr>
        <w:pStyle w:val="BodyText"/>
      </w:pPr>
    </w:p>
    <w:p w14:paraId="545BCFD5" w14:textId="36AA6622" w:rsidR="00184016" w:rsidRDefault="00981D1E" w:rsidP="00184016">
      <w:pPr>
        <w:pStyle w:val="Tables"/>
      </w:pPr>
      <w:bookmarkStart w:id="100" w:name="_Toc109307464"/>
      <w:r w:rsidRPr="003B1AB3">
        <w:lastRenderedPageBreak/>
        <w:t xml:space="preserve">Table </w:t>
      </w:r>
      <w:r w:rsidRPr="003B1AB3">
        <w:fldChar w:fldCharType="begin"/>
      </w:r>
      <w:r w:rsidRPr="003B1AB3">
        <w:instrText>SEQ Table \* ARABIC</w:instrText>
      </w:r>
      <w:r w:rsidRPr="003B1AB3">
        <w:fldChar w:fldCharType="separate"/>
      </w:r>
      <w:r w:rsidR="009503E9">
        <w:rPr>
          <w:noProof/>
        </w:rPr>
        <w:t>15</w:t>
      </w:r>
      <w:r w:rsidRPr="003B1AB3">
        <w:fldChar w:fldCharType="end"/>
      </w:r>
      <w:r>
        <w:t>:</w:t>
      </w:r>
      <w:r w:rsidRPr="003B1AB3">
        <w:t xml:space="preserve"> </w:t>
      </w:r>
      <w:r w:rsidR="00184016" w:rsidRPr="00184016">
        <w:t>Number of impairments by alcohol exposure level, cut-off -2SD</w:t>
      </w:r>
      <w:bookmarkEnd w:id="100"/>
    </w:p>
    <w:tbl>
      <w:tblPr>
        <w:tblStyle w:val="TableGrid"/>
        <w:tblW w:w="0" w:type="auto"/>
        <w:tblBorders>
          <w:top w:val="single" w:sz="4" w:space="0" w:color="90C144"/>
          <w:left w:val="single" w:sz="4" w:space="0" w:color="90C144"/>
          <w:bottom w:val="single" w:sz="4" w:space="0" w:color="90C144"/>
          <w:right w:val="single" w:sz="4" w:space="0" w:color="90C144"/>
          <w:insideH w:val="single" w:sz="4" w:space="0" w:color="90C144"/>
          <w:insideV w:val="single" w:sz="4" w:space="0" w:color="90C144"/>
        </w:tblBorders>
        <w:tblLook w:val="04A0" w:firstRow="1" w:lastRow="0" w:firstColumn="1" w:lastColumn="0" w:noHBand="0" w:noVBand="1"/>
        <w:tblCaption w:val="Number of impairments by alcohol exposure level, cut-off -2SD"/>
      </w:tblPr>
      <w:tblGrid>
        <w:gridCol w:w="2263"/>
        <w:gridCol w:w="1134"/>
        <w:gridCol w:w="1134"/>
        <w:gridCol w:w="1134"/>
        <w:gridCol w:w="1134"/>
        <w:gridCol w:w="1134"/>
        <w:gridCol w:w="1107"/>
      </w:tblGrid>
      <w:tr w:rsidR="00184016" w:rsidRPr="00184016" w14:paraId="03813F8F" w14:textId="77777777" w:rsidTr="00600943">
        <w:tc>
          <w:tcPr>
            <w:tcW w:w="2263" w:type="dxa"/>
            <w:shd w:val="clear" w:color="auto" w:fill="206025"/>
            <w:vAlign w:val="center"/>
          </w:tcPr>
          <w:p w14:paraId="25C5B0A2" w14:textId="77777777" w:rsidR="00184016" w:rsidRPr="00184016" w:rsidRDefault="00184016" w:rsidP="00E04BA1">
            <w:pPr>
              <w:pStyle w:val="TableText"/>
              <w:rPr>
                <w:b/>
                <w:bCs/>
                <w:color w:val="FFFFFF" w:themeColor="background1"/>
              </w:rPr>
            </w:pPr>
          </w:p>
        </w:tc>
        <w:tc>
          <w:tcPr>
            <w:tcW w:w="2268" w:type="dxa"/>
            <w:gridSpan w:val="2"/>
            <w:shd w:val="clear" w:color="auto" w:fill="206025"/>
          </w:tcPr>
          <w:p w14:paraId="2C160DEB" w14:textId="77777777" w:rsidR="00184016" w:rsidRPr="00184016" w:rsidRDefault="00184016" w:rsidP="00E04BA1">
            <w:pPr>
              <w:pStyle w:val="TableText"/>
              <w:jc w:val="center"/>
              <w:rPr>
                <w:b/>
                <w:bCs/>
                <w:color w:val="FFFFFF" w:themeColor="background1"/>
              </w:rPr>
            </w:pPr>
            <w:r w:rsidRPr="00184016">
              <w:rPr>
                <w:b/>
                <w:bCs/>
                <w:color w:val="FFFFFF" w:themeColor="background1"/>
              </w:rPr>
              <w:t>0</w:t>
            </w:r>
          </w:p>
        </w:tc>
        <w:tc>
          <w:tcPr>
            <w:tcW w:w="2268" w:type="dxa"/>
            <w:gridSpan w:val="2"/>
            <w:shd w:val="clear" w:color="auto" w:fill="206025"/>
          </w:tcPr>
          <w:p w14:paraId="6520CCC1" w14:textId="77777777" w:rsidR="00184016" w:rsidRPr="00184016" w:rsidRDefault="00184016" w:rsidP="00E04BA1">
            <w:pPr>
              <w:pStyle w:val="TableText"/>
              <w:jc w:val="center"/>
              <w:rPr>
                <w:b/>
                <w:bCs/>
                <w:color w:val="FFFFFF" w:themeColor="background1"/>
              </w:rPr>
            </w:pPr>
            <w:r w:rsidRPr="00184016">
              <w:rPr>
                <w:b/>
                <w:bCs/>
                <w:color w:val="FFFFFF" w:themeColor="background1"/>
              </w:rPr>
              <w:t>1</w:t>
            </w:r>
          </w:p>
        </w:tc>
        <w:tc>
          <w:tcPr>
            <w:tcW w:w="2241" w:type="dxa"/>
            <w:gridSpan w:val="2"/>
            <w:shd w:val="clear" w:color="auto" w:fill="206025"/>
            <w:vAlign w:val="center"/>
          </w:tcPr>
          <w:p w14:paraId="365C06E5" w14:textId="77777777" w:rsidR="00184016" w:rsidRPr="00184016" w:rsidRDefault="00184016" w:rsidP="00E04BA1">
            <w:pPr>
              <w:pStyle w:val="TableText"/>
              <w:jc w:val="center"/>
              <w:rPr>
                <w:b/>
                <w:bCs/>
                <w:color w:val="FFFFFF" w:themeColor="background1"/>
              </w:rPr>
            </w:pPr>
            <w:r w:rsidRPr="00184016">
              <w:rPr>
                <w:b/>
                <w:bCs/>
                <w:color w:val="FFFFFF" w:themeColor="background1"/>
              </w:rPr>
              <w:t>2 or more</w:t>
            </w:r>
          </w:p>
        </w:tc>
      </w:tr>
      <w:tr w:rsidR="00184016" w:rsidRPr="00184016" w14:paraId="55EC2F10" w14:textId="77777777" w:rsidTr="00600943">
        <w:tc>
          <w:tcPr>
            <w:tcW w:w="2263" w:type="dxa"/>
            <w:shd w:val="clear" w:color="auto" w:fill="206025"/>
            <w:vAlign w:val="center"/>
          </w:tcPr>
          <w:p w14:paraId="1070058D" w14:textId="77777777" w:rsidR="00184016" w:rsidRPr="00184016" w:rsidRDefault="00184016" w:rsidP="00E04BA1">
            <w:pPr>
              <w:pStyle w:val="TableText"/>
              <w:rPr>
                <w:b/>
                <w:bCs/>
                <w:color w:val="FFFFFF" w:themeColor="background1"/>
              </w:rPr>
            </w:pPr>
          </w:p>
        </w:tc>
        <w:tc>
          <w:tcPr>
            <w:tcW w:w="1134" w:type="dxa"/>
            <w:shd w:val="clear" w:color="auto" w:fill="206025"/>
            <w:vAlign w:val="center"/>
          </w:tcPr>
          <w:p w14:paraId="3491B955" w14:textId="77777777" w:rsidR="00184016" w:rsidRPr="00184016" w:rsidRDefault="00184016" w:rsidP="00E04BA1">
            <w:pPr>
              <w:pStyle w:val="TableText"/>
              <w:jc w:val="center"/>
              <w:rPr>
                <w:rFonts w:eastAsia="Arial"/>
                <w:b/>
                <w:bCs/>
                <w:color w:val="FFFFFF" w:themeColor="background1"/>
              </w:rPr>
            </w:pPr>
            <w:r w:rsidRPr="00184016">
              <w:rPr>
                <w:rFonts w:eastAsia="Arial"/>
                <w:b/>
                <w:bCs/>
                <w:color w:val="FFFFFF" w:themeColor="background1"/>
              </w:rPr>
              <w:t>N</w:t>
            </w:r>
          </w:p>
        </w:tc>
        <w:tc>
          <w:tcPr>
            <w:tcW w:w="1134" w:type="dxa"/>
            <w:shd w:val="clear" w:color="auto" w:fill="206025"/>
            <w:vAlign w:val="center"/>
          </w:tcPr>
          <w:p w14:paraId="557FB3D1" w14:textId="77777777" w:rsidR="00184016" w:rsidRPr="00184016" w:rsidRDefault="00184016" w:rsidP="00E04BA1">
            <w:pPr>
              <w:pStyle w:val="TableText"/>
              <w:jc w:val="center"/>
              <w:rPr>
                <w:rFonts w:eastAsia="Arial"/>
                <w:b/>
                <w:bCs/>
                <w:color w:val="FFFFFF" w:themeColor="background1"/>
              </w:rPr>
            </w:pPr>
            <w:r w:rsidRPr="00184016">
              <w:rPr>
                <w:rFonts w:eastAsia="Arial"/>
                <w:b/>
                <w:bCs/>
                <w:color w:val="FFFFFF" w:themeColor="background1"/>
              </w:rPr>
              <w:t>(%)</w:t>
            </w:r>
          </w:p>
        </w:tc>
        <w:tc>
          <w:tcPr>
            <w:tcW w:w="1134" w:type="dxa"/>
            <w:shd w:val="clear" w:color="auto" w:fill="206025"/>
            <w:vAlign w:val="center"/>
          </w:tcPr>
          <w:p w14:paraId="1F222CC6" w14:textId="77777777" w:rsidR="00184016" w:rsidRPr="00184016" w:rsidRDefault="00184016" w:rsidP="00E04BA1">
            <w:pPr>
              <w:pStyle w:val="TableText"/>
              <w:jc w:val="center"/>
              <w:rPr>
                <w:rFonts w:eastAsia="Arial"/>
                <w:b/>
                <w:bCs/>
                <w:color w:val="FFFFFF" w:themeColor="background1"/>
              </w:rPr>
            </w:pPr>
            <w:r w:rsidRPr="00184016">
              <w:rPr>
                <w:rFonts w:eastAsia="Arial"/>
                <w:b/>
                <w:bCs/>
                <w:color w:val="FFFFFF" w:themeColor="background1"/>
              </w:rPr>
              <w:t>N</w:t>
            </w:r>
          </w:p>
        </w:tc>
        <w:tc>
          <w:tcPr>
            <w:tcW w:w="1134" w:type="dxa"/>
            <w:shd w:val="clear" w:color="auto" w:fill="206025"/>
            <w:vAlign w:val="center"/>
          </w:tcPr>
          <w:p w14:paraId="7D1C6538" w14:textId="77777777" w:rsidR="00184016" w:rsidRPr="00184016" w:rsidRDefault="00184016" w:rsidP="00E04BA1">
            <w:pPr>
              <w:pStyle w:val="TableText"/>
              <w:jc w:val="center"/>
              <w:rPr>
                <w:b/>
                <w:bCs/>
                <w:color w:val="FFFFFF" w:themeColor="background1"/>
              </w:rPr>
            </w:pPr>
            <w:r w:rsidRPr="00184016">
              <w:rPr>
                <w:rFonts w:eastAsia="Arial"/>
                <w:b/>
                <w:bCs/>
                <w:color w:val="FFFFFF" w:themeColor="background1"/>
              </w:rPr>
              <w:t>(%)</w:t>
            </w:r>
          </w:p>
        </w:tc>
        <w:tc>
          <w:tcPr>
            <w:tcW w:w="1134" w:type="dxa"/>
            <w:shd w:val="clear" w:color="auto" w:fill="206025"/>
            <w:vAlign w:val="center"/>
          </w:tcPr>
          <w:p w14:paraId="45640583" w14:textId="77777777" w:rsidR="00184016" w:rsidRPr="00184016" w:rsidRDefault="00184016" w:rsidP="00E04BA1">
            <w:pPr>
              <w:pStyle w:val="TableText"/>
              <w:jc w:val="center"/>
              <w:rPr>
                <w:b/>
                <w:bCs/>
                <w:color w:val="FFFFFF" w:themeColor="background1"/>
              </w:rPr>
            </w:pPr>
            <w:r w:rsidRPr="00184016">
              <w:rPr>
                <w:rFonts w:eastAsia="Arial"/>
                <w:b/>
                <w:bCs/>
                <w:color w:val="FFFFFF" w:themeColor="background1"/>
              </w:rPr>
              <w:t>N</w:t>
            </w:r>
          </w:p>
        </w:tc>
        <w:tc>
          <w:tcPr>
            <w:tcW w:w="1107" w:type="dxa"/>
            <w:shd w:val="clear" w:color="auto" w:fill="206025"/>
            <w:vAlign w:val="center"/>
          </w:tcPr>
          <w:p w14:paraId="29344949" w14:textId="77777777" w:rsidR="00184016" w:rsidRPr="00184016" w:rsidRDefault="00184016" w:rsidP="00E04BA1">
            <w:pPr>
              <w:pStyle w:val="TableText"/>
              <w:jc w:val="center"/>
              <w:rPr>
                <w:b/>
                <w:bCs/>
                <w:color w:val="FFFFFF" w:themeColor="background1"/>
              </w:rPr>
            </w:pPr>
            <w:r w:rsidRPr="00184016">
              <w:rPr>
                <w:rFonts w:eastAsia="Arial"/>
                <w:b/>
                <w:bCs/>
                <w:color w:val="FFFFFF" w:themeColor="background1"/>
              </w:rPr>
              <w:t>(%)</w:t>
            </w:r>
          </w:p>
        </w:tc>
      </w:tr>
      <w:tr w:rsidR="00184016" w14:paraId="7F79D44E" w14:textId="77777777" w:rsidTr="00E04BA1">
        <w:tc>
          <w:tcPr>
            <w:tcW w:w="2263" w:type="dxa"/>
          </w:tcPr>
          <w:p w14:paraId="60D665D5" w14:textId="1A9EDB28" w:rsidR="00184016" w:rsidRDefault="00184016" w:rsidP="00184016">
            <w:pPr>
              <w:pStyle w:val="TableText"/>
            </w:pPr>
            <w:r w:rsidRPr="00810C08">
              <w:t>No exposure</w:t>
            </w:r>
          </w:p>
        </w:tc>
        <w:tc>
          <w:tcPr>
            <w:tcW w:w="1134" w:type="dxa"/>
          </w:tcPr>
          <w:p w14:paraId="1C0D813C" w14:textId="60DBEAB2" w:rsidR="00184016" w:rsidRPr="009162C8" w:rsidRDefault="00184016" w:rsidP="00184016">
            <w:pPr>
              <w:pStyle w:val="TableText"/>
              <w:jc w:val="center"/>
              <w:rPr>
                <w:rFonts w:eastAsia="Arial"/>
                <w:color w:val="000000"/>
              </w:rPr>
            </w:pPr>
            <w:r w:rsidRPr="006128B9">
              <w:t>4</w:t>
            </w:r>
            <w:r w:rsidR="008A346D">
              <w:t>65</w:t>
            </w:r>
          </w:p>
        </w:tc>
        <w:tc>
          <w:tcPr>
            <w:tcW w:w="1134" w:type="dxa"/>
          </w:tcPr>
          <w:p w14:paraId="4D23A101" w14:textId="355B8979" w:rsidR="00184016" w:rsidRPr="009162C8" w:rsidRDefault="00184016" w:rsidP="00184016">
            <w:pPr>
              <w:pStyle w:val="TableText"/>
              <w:jc w:val="center"/>
              <w:rPr>
                <w:rFonts w:eastAsia="Arial"/>
                <w:color w:val="000000"/>
              </w:rPr>
            </w:pPr>
            <w:r w:rsidRPr="006128B9">
              <w:t>(78)</w:t>
            </w:r>
          </w:p>
        </w:tc>
        <w:tc>
          <w:tcPr>
            <w:tcW w:w="1134" w:type="dxa"/>
          </w:tcPr>
          <w:p w14:paraId="6AE484C5" w14:textId="0B0ADC1C" w:rsidR="00184016" w:rsidRPr="009162C8" w:rsidRDefault="008A346D" w:rsidP="00184016">
            <w:pPr>
              <w:pStyle w:val="TableText"/>
              <w:jc w:val="center"/>
              <w:rPr>
                <w:rFonts w:eastAsia="Arial"/>
                <w:color w:val="000000"/>
              </w:rPr>
            </w:pPr>
            <w:r>
              <w:t>91</w:t>
            </w:r>
          </w:p>
        </w:tc>
        <w:tc>
          <w:tcPr>
            <w:tcW w:w="1134" w:type="dxa"/>
          </w:tcPr>
          <w:p w14:paraId="5BC65880" w14:textId="2ABF8049" w:rsidR="00184016" w:rsidRDefault="00184016" w:rsidP="00184016">
            <w:pPr>
              <w:pStyle w:val="TableText"/>
              <w:jc w:val="center"/>
            </w:pPr>
            <w:r w:rsidRPr="00006D28">
              <w:t>(15.</w:t>
            </w:r>
            <w:r w:rsidR="00FA2C96">
              <w:t>3</w:t>
            </w:r>
            <w:r w:rsidRPr="00006D28">
              <w:t>)</w:t>
            </w:r>
          </w:p>
        </w:tc>
        <w:tc>
          <w:tcPr>
            <w:tcW w:w="1134" w:type="dxa"/>
          </w:tcPr>
          <w:p w14:paraId="633E05BB" w14:textId="51458233" w:rsidR="00184016" w:rsidRDefault="008A346D" w:rsidP="00184016">
            <w:pPr>
              <w:pStyle w:val="TableText"/>
              <w:jc w:val="center"/>
            </w:pPr>
            <w:r>
              <w:t>40</w:t>
            </w:r>
          </w:p>
        </w:tc>
        <w:tc>
          <w:tcPr>
            <w:tcW w:w="1107" w:type="dxa"/>
          </w:tcPr>
          <w:p w14:paraId="5D6ED1F7" w14:textId="62D025D4" w:rsidR="00184016" w:rsidRDefault="00184016" w:rsidP="00184016">
            <w:pPr>
              <w:pStyle w:val="TableText"/>
              <w:jc w:val="center"/>
            </w:pPr>
            <w:r w:rsidRPr="003B28B1">
              <w:t>(</w:t>
            </w:r>
            <w:r w:rsidR="008A346D">
              <w:t>6.7</w:t>
            </w:r>
            <w:r w:rsidRPr="003B28B1">
              <w:t>)</w:t>
            </w:r>
          </w:p>
        </w:tc>
      </w:tr>
      <w:tr w:rsidR="00184016" w14:paraId="257BEF47" w14:textId="77777777" w:rsidTr="00E04BA1">
        <w:tc>
          <w:tcPr>
            <w:tcW w:w="2263" w:type="dxa"/>
            <w:shd w:val="clear" w:color="auto" w:fill="F0F7F0"/>
          </w:tcPr>
          <w:p w14:paraId="7FD2C3E5" w14:textId="4E4D31A0" w:rsidR="00184016" w:rsidRDefault="00184016" w:rsidP="00184016">
            <w:pPr>
              <w:pStyle w:val="TableText"/>
            </w:pPr>
            <w:r w:rsidRPr="00810C08">
              <w:t>Exposure pre-pregnancy / before knowledge only</w:t>
            </w:r>
          </w:p>
        </w:tc>
        <w:tc>
          <w:tcPr>
            <w:tcW w:w="1134" w:type="dxa"/>
            <w:shd w:val="clear" w:color="auto" w:fill="F0F7F0"/>
          </w:tcPr>
          <w:p w14:paraId="53B2294B" w14:textId="7647F1F4" w:rsidR="00184016" w:rsidRPr="009162C8" w:rsidRDefault="008A346D" w:rsidP="00184016">
            <w:pPr>
              <w:pStyle w:val="TableText"/>
              <w:jc w:val="center"/>
              <w:rPr>
                <w:rFonts w:eastAsia="Arial"/>
                <w:color w:val="000000"/>
              </w:rPr>
            </w:pPr>
            <w:r>
              <w:t>1115</w:t>
            </w:r>
          </w:p>
        </w:tc>
        <w:tc>
          <w:tcPr>
            <w:tcW w:w="1134" w:type="dxa"/>
            <w:shd w:val="clear" w:color="auto" w:fill="F0F7F0"/>
          </w:tcPr>
          <w:p w14:paraId="74E6FAE2" w14:textId="13B5C2D2" w:rsidR="00184016" w:rsidRPr="009162C8" w:rsidRDefault="00184016" w:rsidP="00184016">
            <w:pPr>
              <w:pStyle w:val="TableText"/>
              <w:jc w:val="center"/>
              <w:rPr>
                <w:rFonts w:eastAsia="Arial"/>
                <w:color w:val="000000"/>
              </w:rPr>
            </w:pPr>
            <w:r w:rsidRPr="006128B9">
              <w:t>(81.</w:t>
            </w:r>
            <w:r w:rsidR="008A346D">
              <w:t>6</w:t>
            </w:r>
            <w:r w:rsidRPr="006128B9">
              <w:t>)</w:t>
            </w:r>
          </w:p>
        </w:tc>
        <w:tc>
          <w:tcPr>
            <w:tcW w:w="1134" w:type="dxa"/>
            <w:shd w:val="clear" w:color="auto" w:fill="F0F7F0"/>
          </w:tcPr>
          <w:p w14:paraId="5C33ABBB" w14:textId="474A10E5" w:rsidR="00184016" w:rsidRPr="009162C8" w:rsidRDefault="00184016" w:rsidP="00184016">
            <w:pPr>
              <w:pStyle w:val="TableText"/>
              <w:jc w:val="center"/>
              <w:rPr>
                <w:rFonts w:eastAsia="Arial"/>
                <w:color w:val="000000"/>
              </w:rPr>
            </w:pPr>
            <w:r w:rsidRPr="00006D28">
              <w:t>1</w:t>
            </w:r>
            <w:r w:rsidR="008A346D">
              <w:t>86</w:t>
            </w:r>
          </w:p>
        </w:tc>
        <w:tc>
          <w:tcPr>
            <w:tcW w:w="1134" w:type="dxa"/>
            <w:shd w:val="clear" w:color="auto" w:fill="F0F7F0"/>
          </w:tcPr>
          <w:p w14:paraId="45501A0C" w14:textId="0FA93036" w:rsidR="00184016" w:rsidRDefault="00184016" w:rsidP="00184016">
            <w:pPr>
              <w:pStyle w:val="TableText"/>
              <w:jc w:val="center"/>
            </w:pPr>
            <w:r w:rsidRPr="00006D28">
              <w:t>(13.6)</w:t>
            </w:r>
          </w:p>
        </w:tc>
        <w:tc>
          <w:tcPr>
            <w:tcW w:w="1134" w:type="dxa"/>
            <w:shd w:val="clear" w:color="auto" w:fill="F0F7F0"/>
          </w:tcPr>
          <w:p w14:paraId="2D041487" w14:textId="4C77C90E" w:rsidR="00184016" w:rsidRDefault="008A346D" w:rsidP="00184016">
            <w:pPr>
              <w:pStyle w:val="TableText"/>
              <w:jc w:val="center"/>
            </w:pPr>
            <w:r>
              <w:t>65</w:t>
            </w:r>
          </w:p>
        </w:tc>
        <w:tc>
          <w:tcPr>
            <w:tcW w:w="1107" w:type="dxa"/>
            <w:shd w:val="clear" w:color="auto" w:fill="F0F7F0"/>
          </w:tcPr>
          <w:p w14:paraId="1094548A" w14:textId="04CDEF20" w:rsidR="00184016" w:rsidRDefault="00184016" w:rsidP="00184016">
            <w:pPr>
              <w:pStyle w:val="TableText"/>
              <w:jc w:val="center"/>
            </w:pPr>
            <w:r w:rsidRPr="003B28B1">
              <w:t>(4.</w:t>
            </w:r>
            <w:r w:rsidR="00FA2C96">
              <w:t>8</w:t>
            </w:r>
            <w:r w:rsidRPr="003B28B1">
              <w:t>)</w:t>
            </w:r>
          </w:p>
        </w:tc>
      </w:tr>
      <w:tr w:rsidR="00184016" w14:paraId="621B36A5" w14:textId="77777777" w:rsidTr="00184016">
        <w:tc>
          <w:tcPr>
            <w:tcW w:w="2263" w:type="dxa"/>
            <w:shd w:val="clear" w:color="auto" w:fill="FFFFFF" w:themeFill="background1"/>
          </w:tcPr>
          <w:p w14:paraId="6D4D7D57" w14:textId="0275AC22" w:rsidR="00184016" w:rsidRPr="009162C8" w:rsidRDefault="00184016" w:rsidP="00184016">
            <w:pPr>
              <w:pStyle w:val="TableText"/>
              <w:rPr>
                <w:rFonts w:eastAsia="Arial"/>
                <w:color w:val="000000"/>
              </w:rPr>
            </w:pPr>
            <w:r w:rsidRPr="00810C08">
              <w:t>Up to 3 drinks per week</w:t>
            </w:r>
          </w:p>
        </w:tc>
        <w:tc>
          <w:tcPr>
            <w:tcW w:w="1134" w:type="dxa"/>
            <w:shd w:val="clear" w:color="auto" w:fill="FFFFFF" w:themeFill="background1"/>
          </w:tcPr>
          <w:p w14:paraId="50CE76C7" w14:textId="7315E285" w:rsidR="00184016" w:rsidRPr="009162C8" w:rsidRDefault="00184016" w:rsidP="00184016">
            <w:pPr>
              <w:pStyle w:val="TableText"/>
              <w:jc w:val="center"/>
              <w:rPr>
                <w:rFonts w:eastAsia="Arial"/>
                <w:color w:val="000000"/>
              </w:rPr>
            </w:pPr>
            <w:r w:rsidRPr="006128B9">
              <w:t>5</w:t>
            </w:r>
            <w:r w:rsidR="008A346D">
              <w:t>62</w:t>
            </w:r>
          </w:p>
        </w:tc>
        <w:tc>
          <w:tcPr>
            <w:tcW w:w="1134" w:type="dxa"/>
            <w:shd w:val="clear" w:color="auto" w:fill="FFFFFF" w:themeFill="background1"/>
          </w:tcPr>
          <w:p w14:paraId="1BAF9A05" w14:textId="3EFFC04A" w:rsidR="00184016" w:rsidRPr="009162C8" w:rsidRDefault="00184016" w:rsidP="00184016">
            <w:pPr>
              <w:pStyle w:val="TableText"/>
              <w:jc w:val="center"/>
              <w:rPr>
                <w:rFonts w:eastAsia="Arial"/>
                <w:color w:val="000000"/>
              </w:rPr>
            </w:pPr>
            <w:r w:rsidRPr="006128B9">
              <w:t>(85.</w:t>
            </w:r>
            <w:r w:rsidR="008A346D">
              <w:t>6</w:t>
            </w:r>
            <w:r w:rsidRPr="006128B9">
              <w:t>)</w:t>
            </w:r>
          </w:p>
        </w:tc>
        <w:tc>
          <w:tcPr>
            <w:tcW w:w="1134" w:type="dxa"/>
            <w:shd w:val="clear" w:color="auto" w:fill="FFFFFF" w:themeFill="background1"/>
          </w:tcPr>
          <w:p w14:paraId="3AB4709B" w14:textId="61D42D4C" w:rsidR="00184016" w:rsidRPr="009162C8" w:rsidRDefault="00184016" w:rsidP="00184016">
            <w:pPr>
              <w:pStyle w:val="TableText"/>
              <w:jc w:val="center"/>
              <w:rPr>
                <w:rFonts w:eastAsia="Arial"/>
                <w:color w:val="000000"/>
              </w:rPr>
            </w:pPr>
            <w:r w:rsidRPr="00006D28">
              <w:t>76</w:t>
            </w:r>
          </w:p>
        </w:tc>
        <w:tc>
          <w:tcPr>
            <w:tcW w:w="1134" w:type="dxa"/>
            <w:shd w:val="clear" w:color="auto" w:fill="FFFFFF" w:themeFill="background1"/>
          </w:tcPr>
          <w:p w14:paraId="3750CC64" w14:textId="015E38A3" w:rsidR="00184016" w:rsidRPr="009162C8" w:rsidRDefault="00184016" w:rsidP="00184016">
            <w:pPr>
              <w:pStyle w:val="TableText"/>
              <w:jc w:val="center"/>
              <w:rPr>
                <w:rFonts w:eastAsia="Arial"/>
                <w:color w:val="000000"/>
              </w:rPr>
            </w:pPr>
            <w:r w:rsidRPr="00006D28">
              <w:t>(</w:t>
            </w:r>
            <w:r w:rsidR="008A346D">
              <w:t>11.</w:t>
            </w:r>
            <w:r w:rsidR="00FA2C96">
              <w:t>6</w:t>
            </w:r>
            <w:r w:rsidRPr="00006D28">
              <w:t>)</w:t>
            </w:r>
          </w:p>
        </w:tc>
        <w:tc>
          <w:tcPr>
            <w:tcW w:w="1134" w:type="dxa"/>
            <w:shd w:val="clear" w:color="auto" w:fill="FFFFFF" w:themeFill="background1"/>
          </w:tcPr>
          <w:p w14:paraId="31BDE940" w14:textId="1F65DD12" w:rsidR="00184016" w:rsidRPr="009162C8" w:rsidRDefault="00184016" w:rsidP="00184016">
            <w:pPr>
              <w:pStyle w:val="TableText"/>
              <w:jc w:val="center"/>
              <w:rPr>
                <w:rFonts w:eastAsia="Arial"/>
                <w:color w:val="000000"/>
              </w:rPr>
            </w:pPr>
            <w:r w:rsidRPr="003B28B1">
              <w:t>1</w:t>
            </w:r>
            <w:r w:rsidR="008A346D">
              <w:t>8</w:t>
            </w:r>
          </w:p>
        </w:tc>
        <w:tc>
          <w:tcPr>
            <w:tcW w:w="1107" w:type="dxa"/>
            <w:shd w:val="clear" w:color="auto" w:fill="FFFFFF" w:themeFill="background1"/>
          </w:tcPr>
          <w:p w14:paraId="5DAA1CAE" w14:textId="6B5B63EE" w:rsidR="00184016" w:rsidRPr="009162C8" w:rsidRDefault="00184016" w:rsidP="00184016">
            <w:pPr>
              <w:pStyle w:val="TableText"/>
              <w:jc w:val="center"/>
              <w:rPr>
                <w:rFonts w:eastAsia="Arial"/>
                <w:color w:val="000000"/>
              </w:rPr>
            </w:pPr>
            <w:r w:rsidRPr="003B28B1">
              <w:t>(2.</w:t>
            </w:r>
            <w:r w:rsidR="008A346D">
              <w:t>7</w:t>
            </w:r>
            <w:r w:rsidRPr="003B28B1">
              <w:t>)</w:t>
            </w:r>
          </w:p>
        </w:tc>
      </w:tr>
      <w:tr w:rsidR="00184016" w14:paraId="22A67D9A" w14:textId="77777777" w:rsidTr="00E04BA1">
        <w:tc>
          <w:tcPr>
            <w:tcW w:w="2263" w:type="dxa"/>
            <w:shd w:val="clear" w:color="auto" w:fill="F0F7F0"/>
          </w:tcPr>
          <w:p w14:paraId="472DEC11" w14:textId="77594221" w:rsidR="00184016" w:rsidRPr="009162C8" w:rsidRDefault="00184016" w:rsidP="00184016">
            <w:pPr>
              <w:pStyle w:val="TableText"/>
              <w:rPr>
                <w:rFonts w:eastAsia="Arial"/>
                <w:color w:val="000000"/>
              </w:rPr>
            </w:pPr>
            <w:r w:rsidRPr="00810C08">
              <w:t>4 drinks per week or more</w:t>
            </w:r>
          </w:p>
        </w:tc>
        <w:tc>
          <w:tcPr>
            <w:tcW w:w="1134" w:type="dxa"/>
            <w:shd w:val="clear" w:color="auto" w:fill="F0F7F0"/>
          </w:tcPr>
          <w:p w14:paraId="47C613EE" w14:textId="5D30DB75" w:rsidR="00184016" w:rsidRPr="009162C8" w:rsidRDefault="00184016" w:rsidP="00184016">
            <w:pPr>
              <w:pStyle w:val="TableText"/>
              <w:jc w:val="center"/>
              <w:rPr>
                <w:rFonts w:eastAsia="Arial"/>
                <w:color w:val="000000"/>
              </w:rPr>
            </w:pPr>
            <w:r w:rsidRPr="006128B9">
              <w:t>1</w:t>
            </w:r>
            <w:r w:rsidR="008A346D">
              <w:t>16</w:t>
            </w:r>
          </w:p>
        </w:tc>
        <w:tc>
          <w:tcPr>
            <w:tcW w:w="1134" w:type="dxa"/>
            <w:shd w:val="clear" w:color="auto" w:fill="F0F7F0"/>
          </w:tcPr>
          <w:p w14:paraId="14F75D71" w14:textId="075D3136" w:rsidR="00184016" w:rsidRPr="009162C8" w:rsidRDefault="00184016" w:rsidP="00184016">
            <w:pPr>
              <w:pStyle w:val="TableText"/>
              <w:jc w:val="center"/>
              <w:rPr>
                <w:rFonts w:eastAsia="Arial"/>
                <w:color w:val="000000"/>
              </w:rPr>
            </w:pPr>
            <w:r w:rsidRPr="006128B9">
              <w:t>(</w:t>
            </w:r>
            <w:r w:rsidR="008A346D">
              <w:t>70.3</w:t>
            </w:r>
            <w:r w:rsidRPr="006128B9">
              <w:t>)</w:t>
            </w:r>
          </w:p>
        </w:tc>
        <w:tc>
          <w:tcPr>
            <w:tcW w:w="1134" w:type="dxa"/>
            <w:shd w:val="clear" w:color="auto" w:fill="F0F7F0"/>
          </w:tcPr>
          <w:p w14:paraId="70C87291" w14:textId="14DB9F2B" w:rsidR="00184016" w:rsidRPr="009162C8" w:rsidRDefault="00184016" w:rsidP="00184016">
            <w:pPr>
              <w:pStyle w:val="TableText"/>
              <w:jc w:val="center"/>
              <w:rPr>
                <w:rFonts w:eastAsia="Arial"/>
                <w:color w:val="000000"/>
              </w:rPr>
            </w:pPr>
            <w:r w:rsidRPr="00006D28">
              <w:t>36</w:t>
            </w:r>
          </w:p>
        </w:tc>
        <w:tc>
          <w:tcPr>
            <w:tcW w:w="1134" w:type="dxa"/>
            <w:shd w:val="clear" w:color="auto" w:fill="F0F7F0"/>
          </w:tcPr>
          <w:p w14:paraId="54E01F8F" w14:textId="16AF6C08" w:rsidR="00184016" w:rsidRPr="009162C8" w:rsidRDefault="00184016" w:rsidP="00184016">
            <w:pPr>
              <w:pStyle w:val="TableText"/>
              <w:jc w:val="center"/>
              <w:rPr>
                <w:rFonts w:eastAsia="Arial"/>
                <w:color w:val="000000"/>
              </w:rPr>
            </w:pPr>
            <w:r w:rsidRPr="00006D28">
              <w:t>(</w:t>
            </w:r>
            <w:r w:rsidR="00BB72AF">
              <w:t>21.8)</w:t>
            </w:r>
          </w:p>
        </w:tc>
        <w:tc>
          <w:tcPr>
            <w:tcW w:w="1134" w:type="dxa"/>
            <w:shd w:val="clear" w:color="auto" w:fill="F0F7F0"/>
          </w:tcPr>
          <w:p w14:paraId="35278698" w14:textId="2C47B9EB" w:rsidR="00184016" w:rsidRPr="009162C8" w:rsidRDefault="00184016" w:rsidP="00184016">
            <w:pPr>
              <w:pStyle w:val="TableText"/>
              <w:jc w:val="center"/>
              <w:rPr>
                <w:rFonts w:eastAsia="Arial"/>
                <w:color w:val="000000"/>
              </w:rPr>
            </w:pPr>
            <w:r w:rsidRPr="003B28B1">
              <w:t>1</w:t>
            </w:r>
            <w:r w:rsidR="00BB72AF">
              <w:t>3</w:t>
            </w:r>
          </w:p>
        </w:tc>
        <w:tc>
          <w:tcPr>
            <w:tcW w:w="1107" w:type="dxa"/>
            <w:shd w:val="clear" w:color="auto" w:fill="F0F7F0"/>
          </w:tcPr>
          <w:p w14:paraId="4863404C" w14:textId="3B7AB65E" w:rsidR="00184016" w:rsidRPr="009162C8" w:rsidRDefault="00184016" w:rsidP="00184016">
            <w:pPr>
              <w:pStyle w:val="TableText"/>
              <w:jc w:val="center"/>
              <w:rPr>
                <w:rFonts w:eastAsia="Arial"/>
                <w:color w:val="000000"/>
              </w:rPr>
            </w:pPr>
            <w:r w:rsidRPr="003B28B1">
              <w:t>(7.</w:t>
            </w:r>
            <w:r w:rsidR="00FA2C96">
              <w:t>9</w:t>
            </w:r>
            <w:r w:rsidRPr="003B28B1">
              <w:t>)</w:t>
            </w:r>
          </w:p>
        </w:tc>
      </w:tr>
    </w:tbl>
    <w:p w14:paraId="27F73BF2" w14:textId="52C38B7A" w:rsidR="00184016" w:rsidRDefault="00184016" w:rsidP="00981D1E"/>
    <w:p w14:paraId="32CABBFC" w14:textId="0BB7D880" w:rsidR="00184016" w:rsidRDefault="00981D1E" w:rsidP="00184016">
      <w:pPr>
        <w:pStyle w:val="Tables"/>
      </w:pPr>
      <w:bookmarkStart w:id="101" w:name="_Ref107922469"/>
      <w:bookmarkStart w:id="102" w:name="_Toc109307465"/>
      <w:r w:rsidRPr="003B1AB3">
        <w:t xml:space="preserve">Table </w:t>
      </w:r>
      <w:r w:rsidRPr="003B1AB3">
        <w:fldChar w:fldCharType="begin"/>
      </w:r>
      <w:r w:rsidRPr="003B1AB3">
        <w:instrText>SEQ Table \* ARABIC</w:instrText>
      </w:r>
      <w:r w:rsidRPr="003B1AB3">
        <w:fldChar w:fldCharType="separate"/>
      </w:r>
      <w:r w:rsidR="009503E9">
        <w:rPr>
          <w:noProof/>
        </w:rPr>
        <w:t>16</w:t>
      </w:r>
      <w:r w:rsidRPr="003B1AB3">
        <w:fldChar w:fldCharType="end"/>
      </w:r>
      <w:bookmarkEnd w:id="101"/>
      <w:r>
        <w:t>:</w:t>
      </w:r>
      <w:r w:rsidRPr="003B1AB3">
        <w:t xml:space="preserve"> </w:t>
      </w:r>
      <w:r w:rsidR="00184016" w:rsidRPr="00184016">
        <w:t>Ordinal model - number of impairments (cut-off -2SD)</w:t>
      </w:r>
      <w:bookmarkEnd w:id="102"/>
    </w:p>
    <w:tbl>
      <w:tblPr>
        <w:tblStyle w:val="TableGrid"/>
        <w:tblW w:w="0" w:type="auto"/>
        <w:tblBorders>
          <w:top w:val="single" w:sz="4" w:space="0" w:color="90C144"/>
          <w:left w:val="single" w:sz="4" w:space="0" w:color="90C144"/>
          <w:bottom w:val="single" w:sz="4" w:space="0" w:color="90C144"/>
          <w:right w:val="single" w:sz="4" w:space="0" w:color="90C144"/>
          <w:insideH w:val="single" w:sz="4" w:space="0" w:color="90C144"/>
          <w:insideV w:val="single" w:sz="4" w:space="0" w:color="90C144"/>
        </w:tblBorders>
        <w:tblLook w:val="04A0" w:firstRow="1" w:lastRow="0" w:firstColumn="1" w:lastColumn="0" w:noHBand="0" w:noVBand="1"/>
        <w:tblCaption w:val="Ordinal model - number of impairments (cut-off -2SD)"/>
      </w:tblPr>
      <w:tblGrid>
        <w:gridCol w:w="1808"/>
        <w:gridCol w:w="2582"/>
        <w:gridCol w:w="1550"/>
        <w:gridCol w:w="1550"/>
        <w:gridCol w:w="1550"/>
      </w:tblGrid>
      <w:tr w:rsidR="00A02DCE" w:rsidRPr="00A02DCE" w14:paraId="4A7F5AEB" w14:textId="77777777" w:rsidTr="00600943">
        <w:tc>
          <w:tcPr>
            <w:tcW w:w="1808" w:type="dxa"/>
            <w:shd w:val="clear" w:color="auto" w:fill="206025"/>
          </w:tcPr>
          <w:p w14:paraId="63449803" w14:textId="77777777" w:rsidR="00A02DCE" w:rsidRPr="00A02DCE" w:rsidRDefault="00A02DCE" w:rsidP="00A02DCE">
            <w:pPr>
              <w:pStyle w:val="TableText"/>
              <w:rPr>
                <w:b/>
                <w:bCs/>
                <w:color w:val="FFFFFF" w:themeColor="background1"/>
              </w:rPr>
            </w:pPr>
          </w:p>
        </w:tc>
        <w:tc>
          <w:tcPr>
            <w:tcW w:w="2582" w:type="dxa"/>
            <w:shd w:val="clear" w:color="auto" w:fill="206025"/>
          </w:tcPr>
          <w:p w14:paraId="59889590" w14:textId="77777777" w:rsidR="00A02DCE" w:rsidRPr="00A02DCE" w:rsidRDefault="00A02DCE" w:rsidP="00A02DCE">
            <w:pPr>
              <w:pStyle w:val="TableText"/>
              <w:rPr>
                <w:b/>
                <w:bCs/>
                <w:color w:val="FFFFFF" w:themeColor="background1"/>
              </w:rPr>
            </w:pPr>
          </w:p>
        </w:tc>
        <w:tc>
          <w:tcPr>
            <w:tcW w:w="1550" w:type="dxa"/>
            <w:shd w:val="clear" w:color="auto" w:fill="206025"/>
          </w:tcPr>
          <w:p w14:paraId="67DE936C" w14:textId="04118674" w:rsidR="00A02DCE" w:rsidRPr="00A02DCE" w:rsidRDefault="00A02DCE" w:rsidP="0087586A">
            <w:pPr>
              <w:pStyle w:val="TableText"/>
              <w:jc w:val="center"/>
              <w:rPr>
                <w:b/>
                <w:bCs/>
                <w:color w:val="FFFFFF" w:themeColor="background1"/>
              </w:rPr>
            </w:pPr>
            <w:r w:rsidRPr="00A02DCE">
              <w:rPr>
                <w:b/>
                <w:bCs/>
                <w:color w:val="FFFFFF" w:themeColor="background1"/>
              </w:rPr>
              <w:t>OR</w:t>
            </w:r>
          </w:p>
        </w:tc>
        <w:tc>
          <w:tcPr>
            <w:tcW w:w="1550" w:type="dxa"/>
            <w:shd w:val="clear" w:color="auto" w:fill="206025"/>
          </w:tcPr>
          <w:p w14:paraId="60CA7577" w14:textId="2F5FB5FB" w:rsidR="00A02DCE" w:rsidRPr="00A02DCE" w:rsidRDefault="00A02DCE" w:rsidP="0087586A">
            <w:pPr>
              <w:pStyle w:val="TableText"/>
              <w:jc w:val="center"/>
              <w:rPr>
                <w:b/>
                <w:bCs/>
                <w:color w:val="FFFFFF" w:themeColor="background1"/>
              </w:rPr>
            </w:pPr>
            <w:r w:rsidRPr="00A02DCE">
              <w:rPr>
                <w:b/>
                <w:bCs/>
                <w:color w:val="FFFFFF" w:themeColor="background1"/>
              </w:rPr>
              <w:t>95% CI</w:t>
            </w:r>
          </w:p>
        </w:tc>
        <w:tc>
          <w:tcPr>
            <w:tcW w:w="1550" w:type="dxa"/>
            <w:shd w:val="clear" w:color="auto" w:fill="206025"/>
          </w:tcPr>
          <w:p w14:paraId="52095143" w14:textId="05D52D9D" w:rsidR="00A02DCE" w:rsidRPr="00A02DCE" w:rsidRDefault="00A02DCE" w:rsidP="0087586A">
            <w:pPr>
              <w:pStyle w:val="TableText"/>
              <w:jc w:val="center"/>
              <w:rPr>
                <w:b/>
                <w:bCs/>
                <w:color w:val="FFFFFF" w:themeColor="background1"/>
              </w:rPr>
            </w:pPr>
            <w:r w:rsidRPr="00A02DCE">
              <w:rPr>
                <w:b/>
                <w:bCs/>
                <w:color w:val="FFFFFF" w:themeColor="background1"/>
              </w:rPr>
              <w:t>P-value</w:t>
            </w:r>
          </w:p>
        </w:tc>
      </w:tr>
      <w:tr w:rsidR="0087586A" w14:paraId="6A4A4842" w14:textId="77777777" w:rsidTr="0087586A">
        <w:tc>
          <w:tcPr>
            <w:tcW w:w="1808" w:type="dxa"/>
            <w:vMerge w:val="restart"/>
          </w:tcPr>
          <w:p w14:paraId="6D5F3DE4" w14:textId="213B1566" w:rsidR="0087586A" w:rsidRDefault="0087586A" w:rsidP="00A02DCE">
            <w:pPr>
              <w:pStyle w:val="TableText"/>
            </w:pPr>
            <w:r w:rsidRPr="009162C8">
              <w:rPr>
                <w:rFonts w:eastAsia="Arial"/>
                <w:color w:val="000000"/>
              </w:rPr>
              <w:t>Alcohol exposure</w:t>
            </w:r>
          </w:p>
        </w:tc>
        <w:tc>
          <w:tcPr>
            <w:tcW w:w="2582" w:type="dxa"/>
            <w:vAlign w:val="center"/>
          </w:tcPr>
          <w:p w14:paraId="79D64531" w14:textId="295AC217" w:rsidR="0087586A" w:rsidRDefault="0087586A" w:rsidP="00A02DCE">
            <w:pPr>
              <w:pStyle w:val="TableText"/>
            </w:pPr>
            <w:r w:rsidRPr="009162C8">
              <w:rPr>
                <w:rFonts w:eastAsia="Arial"/>
                <w:color w:val="000000"/>
              </w:rPr>
              <w:t>No exposure</w:t>
            </w:r>
          </w:p>
        </w:tc>
        <w:tc>
          <w:tcPr>
            <w:tcW w:w="4650" w:type="dxa"/>
            <w:gridSpan w:val="3"/>
            <w:vAlign w:val="center"/>
          </w:tcPr>
          <w:p w14:paraId="2CDE615F" w14:textId="4AB72216" w:rsidR="0087586A" w:rsidRPr="009162C8" w:rsidRDefault="0087586A" w:rsidP="0087586A">
            <w:pPr>
              <w:pStyle w:val="TableText"/>
              <w:jc w:val="center"/>
              <w:rPr>
                <w:rFonts w:eastAsia="Arial"/>
                <w:color w:val="000000"/>
              </w:rPr>
            </w:pPr>
            <w:r w:rsidRPr="00A02DCE">
              <w:rPr>
                <w:rFonts w:eastAsia="Arial"/>
                <w:color w:val="000000"/>
              </w:rPr>
              <w:t>(Reference group)</w:t>
            </w:r>
          </w:p>
        </w:tc>
      </w:tr>
      <w:tr w:rsidR="0087586A" w14:paraId="39A9C9B0" w14:textId="77777777" w:rsidTr="0087586A">
        <w:tc>
          <w:tcPr>
            <w:tcW w:w="1808" w:type="dxa"/>
            <w:vMerge/>
          </w:tcPr>
          <w:p w14:paraId="12CFD293" w14:textId="77777777" w:rsidR="0087586A" w:rsidRDefault="0087586A" w:rsidP="00A02DCE">
            <w:pPr>
              <w:pStyle w:val="TableText"/>
            </w:pPr>
          </w:p>
        </w:tc>
        <w:tc>
          <w:tcPr>
            <w:tcW w:w="2582" w:type="dxa"/>
            <w:shd w:val="clear" w:color="auto" w:fill="F0F7F0"/>
            <w:vAlign w:val="center"/>
          </w:tcPr>
          <w:p w14:paraId="49CE05C7" w14:textId="19D4A887" w:rsidR="0087586A" w:rsidRDefault="0087586A" w:rsidP="00A02DCE">
            <w:pPr>
              <w:pStyle w:val="TableText"/>
            </w:pPr>
            <w:r w:rsidRPr="009162C8">
              <w:rPr>
                <w:rFonts w:eastAsia="Arial"/>
                <w:color w:val="000000"/>
              </w:rPr>
              <w:t>Exposure pre-pregnancy / before knowledge only</w:t>
            </w:r>
          </w:p>
        </w:tc>
        <w:tc>
          <w:tcPr>
            <w:tcW w:w="1550" w:type="dxa"/>
            <w:shd w:val="clear" w:color="auto" w:fill="F0F7F0"/>
            <w:vAlign w:val="center"/>
          </w:tcPr>
          <w:p w14:paraId="7FC07BDB" w14:textId="03BE21B5" w:rsidR="0087586A" w:rsidRDefault="0087586A" w:rsidP="0087586A">
            <w:pPr>
              <w:pStyle w:val="TableText"/>
              <w:jc w:val="center"/>
            </w:pPr>
            <w:r w:rsidRPr="009162C8">
              <w:rPr>
                <w:rFonts w:eastAsia="Arial"/>
                <w:color w:val="000000"/>
              </w:rPr>
              <w:t>0.9</w:t>
            </w:r>
            <w:r w:rsidR="008E40F8">
              <w:rPr>
                <w:rFonts w:eastAsia="Arial"/>
                <w:color w:val="000000"/>
              </w:rPr>
              <w:t>1</w:t>
            </w:r>
          </w:p>
        </w:tc>
        <w:tc>
          <w:tcPr>
            <w:tcW w:w="1550" w:type="dxa"/>
            <w:shd w:val="clear" w:color="auto" w:fill="F0F7F0"/>
            <w:vAlign w:val="center"/>
          </w:tcPr>
          <w:p w14:paraId="165C753A" w14:textId="1D9D3CCB" w:rsidR="0087586A" w:rsidRDefault="0087586A" w:rsidP="0087586A">
            <w:pPr>
              <w:pStyle w:val="TableText"/>
              <w:jc w:val="center"/>
            </w:pPr>
            <w:r w:rsidRPr="009162C8">
              <w:rPr>
                <w:rFonts w:eastAsia="Arial"/>
                <w:color w:val="000000"/>
              </w:rPr>
              <w:t>[0.7</w:t>
            </w:r>
            <w:r w:rsidR="008E40F8">
              <w:rPr>
                <w:rFonts w:eastAsia="Arial"/>
                <w:color w:val="000000"/>
              </w:rPr>
              <w:t>06</w:t>
            </w:r>
            <w:r w:rsidRPr="009162C8">
              <w:rPr>
                <w:rFonts w:eastAsia="Arial"/>
                <w:color w:val="000000"/>
              </w:rPr>
              <w:t>; 1.</w:t>
            </w:r>
            <w:r w:rsidR="008E40F8">
              <w:rPr>
                <w:rFonts w:eastAsia="Arial"/>
                <w:color w:val="000000"/>
              </w:rPr>
              <w:t>18</w:t>
            </w:r>
            <w:r w:rsidRPr="009162C8">
              <w:rPr>
                <w:rFonts w:eastAsia="Arial"/>
                <w:color w:val="000000"/>
              </w:rPr>
              <w:t>]</w:t>
            </w:r>
          </w:p>
        </w:tc>
        <w:tc>
          <w:tcPr>
            <w:tcW w:w="1550" w:type="dxa"/>
            <w:shd w:val="clear" w:color="auto" w:fill="F0F7F0"/>
            <w:vAlign w:val="center"/>
          </w:tcPr>
          <w:p w14:paraId="7409DE80" w14:textId="6A2E36F8" w:rsidR="0087586A" w:rsidRDefault="0087586A" w:rsidP="0087586A">
            <w:pPr>
              <w:pStyle w:val="TableText"/>
              <w:jc w:val="center"/>
            </w:pPr>
            <w:r w:rsidRPr="009162C8">
              <w:rPr>
                <w:rFonts w:eastAsia="Arial"/>
                <w:color w:val="000000"/>
              </w:rPr>
              <w:t>0.</w:t>
            </w:r>
            <w:r w:rsidR="008E40F8">
              <w:rPr>
                <w:rFonts w:eastAsia="Arial"/>
                <w:color w:val="000000"/>
              </w:rPr>
              <w:t>467</w:t>
            </w:r>
          </w:p>
        </w:tc>
      </w:tr>
      <w:tr w:rsidR="0087586A" w14:paraId="0ED4C580" w14:textId="77777777" w:rsidTr="0087586A">
        <w:tc>
          <w:tcPr>
            <w:tcW w:w="1808" w:type="dxa"/>
            <w:vMerge/>
          </w:tcPr>
          <w:p w14:paraId="41AB4213" w14:textId="77777777" w:rsidR="0087586A" w:rsidRDefault="0087586A" w:rsidP="00A02DCE">
            <w:pPr>
              <w:pStyle w:val="TableText"/>
            </w:pPr>
          </w:p>
        </w:tc>
        <w:tc>
          <w:tcPr>
            <w:tcW w:w="2582" w:type="dxa"/>
            <w:vAlign w:val="center"/>
          </w:tcPr>
          <w:p w14:paraId="6212A446" w14:textId="0E51F10D" w:rsidR="0087586A" w:rsidRDefault="0087586A" w:rsidP="00A02DCE">
            <w:pPr>
              <w:pStyle w:val="TableText"/>
            </w:pPr>
            <w:r w:rsidRPr="009162C8">
              <w:rPr>
                <w:rFonts w:eastAsia="Arial"/>
                <w:color w:val="000000"/>
              </w:rPr>
              <w:t>Up to 3 drinks per week</w:t>
            </w:r>
          </w:p>
        </w:tc>
        <w:tc>
          <w:tcPr>
            <w:tcW w:w="1550" w:type="dxa"/>
            <w:vAlign w:val="center"/>
          </w:tcPr>
          <w:p w14:paraId="0034F550" w14:textId="5BE2FB50" w:rsidR="0087586A" w:rsidRDefault="0087586A" w:rsidP="0087586A">
            <w:pPr>
              <w:pStyle w:val="TableText"/>
              <w:jc w:val="center"/>
            </w:pPr>
            <w:r w:rsidRPr="009162C8">
              <w:rPr>
                <w:rFonts w:eastAsia="Arial"/>
                <w:color w:val="000000"/>
              </w:rPr>
              <w:t>0.6</w:t>
            </w:r>
            <w:r w:rsidR="008E40F8">
              <w:rPr>
                <w:rFonts w:eastAsia="Arial"/>
                <w:color w:val="000000"/>
              </w:rPr>
              <w:t>44</w:t>
            </w:r>
          </w:p>
        </w:tc>
        <w:tc>
          <w:tcPr>
            <w:tcW w:w="1550" w:type="dxa"/>
            <w:vAlign w:val="center"/>
          </w:tcPr>
          <w:p w14:paraId="0AB3B66A" w14:textId="126FD159" w:rsidR="0087586A" w:rsidRDefault="0087586A" w:rsidP="0087586A">
            <w:pPr>
              <w:pStyle w:val="TableText"/>
              <w:jc w:val="center"/>
            </w:pPr>
            <w:r w:rsidRPr="009162C8">
              <w:rPr>
                <w:rFonts w:eastAsia="Arial"/>
                <w:color w:val="000000"/>
              </w:rPr>
              <w:t>[0.</w:t>
            </w:r>
            <w:r w:rsidR="008E40F8">
              <w:rPr>
                <w:rFonts w:eastAsia="Arial"/>
                <w:color w:val="000000"/>
              </w:rPr>
              <w:t>471</w:t>
            </w:r>
            <w:r w:rsidRPr="009162C8">
              <w:rPr>
                <w:rFonts w:eastAsia="Arial"/>
                <w:color w:val="000000"/>
              </w:rPr>
              <w:t>; 0.</w:t>
            </w:r>
            <w:r w:rsidR="008E40F8">
              <w:rPr>
                <w:rFonts w:eastAsia="Arial"/>
                <w:color w:val="000000"/>
              </w:rPr>
              <w:t>878</w:t>
            </w:r>
            <w:r w:rsidRPr="009162C8">
              <w:rPr>
                <w:rFonts w:eastAsia="Arial"/>
                <w:color w:val="000000"/>
              </w:rPr>
              <w:t>]</w:t>
            </w:r>
          </w:p>
        </w:tc>
        <w:tc>
          <w:tcPr>
            <w:tcW w:w="1550" w:type="dxa"/>
            <w:vAlign w:val="center"/>
          </w:tcPr>
          <w:p w14:paraId="2B69A467" w14:textId="1DE92543" w:rsidR="0087586A" w:rsidRDefault="0087586A" w:rsidP="0087586A">
            <w:pPr>
              <w:pStyle w:val="TableText"/>
              <w:jc w:val="center"/>
            </w:pPr>
            <w:r w:rsidRPr="009162C8">
              <w:rPr>
                <w:rFonts w:eastAsia="Arial"/>
                <w:color w:val="000000"/>
              </w:rPr>
              <w:t>0.0</w:t>
            </w:r>
            <w:r w:rsidR="008E40F8">
              <w:rPr>
                <w:rFonts w:eastAsia="Arial"/>
                <w:color w:val="000000"/>
              </w:rPr>
              <w:t>056</w:t>
            </w:r>
          </w:p>
        </w:tc>
      </w:tr>
      <w:tr w:rsidR="0087586A" w14:paraId="57814E20" w14:textId="77777777" w:rsidTr="0087586A">
        <w:tc>
          <w:tcPr>
            <w:tcW w:w="1808" w:type="dxa"/>
            <w:vMerge/>
          </w:tcPr>
          <w:p w14:paraId="13A96BAC" w14:textId="77777777" w:rsidR="0087586A" w:rsidRDefault="0087586A" w:rsidP="00A02DCE">
            <w:pPr>
              <w:pStyle w:val="TableText"/>
            </w:pPr>
          </w:p>
        </w:tc>
        <w:tc>
          <w:tcPr>
            <w:tcW w:w="2582" w:type="dxa"/>
            <w:shd w:val="clear" w:color="auto" w:fill="F0F7F0"/>
            <w:vAlign w:val="center"/>
          </w:tcPr>
          <w:p w14:paraId="65946F19" w14:textId="7899476D" w:rsidR="0087586A" w:rsidRDefault="0087586A" w:rsidP="00A02DCE">
            <w:pPr>
              <w:pStyle w:val="TableText"/>
            </w:pPr>
            <w:r w:rsidRPr="009162C8">
              <w:rPr>
                <w:rFonts w:eastAsia="Arial"/>
                <w:color w:val="000000"/>
              </w:rPr>
              <w:t>4 drinks per week or more</w:t>
            </w:r>
          </w:p>
        </w:tc>
        <w:tc>
          <w:tcPr>
            <w:tcW w:w="1550" w:type="dxa"/>
            <w:shd w:val="clear" w:color="auto" w:fill="F0F7F0"/>
            <w:vAlign w:val="center"/>
          </w:tcPr>
          <w:p w14:paraId="0A7710D4" w14:textId="1D026271" w:rsidR="0087586A" w:rsidRDefault="0087586A" w:rsidP="0087586A">
            <w:pPr>
              <w:pStyle w:val="TableText"/>
              <w:jc w:val="center"/>
            </w:pPr>
            <w:r w:rsidRPr="009162C8">
              <w:rPr>
                <w:rFonts w:eastAsia="Arial"/>
                <w:color w:val="000000"/>
              </w:rPr>
              <w:t>1.</w:t>
            </w:r>
            <w:r w:rsidR="008E40F8">
              <w:rPr>
                <w:rFonts w:eastAsia="Arial"/>
                <w:color w:val="000000"/>
              </w:rPr>
              <w:t>18</w:t>
            </w:r>
          </w:p>
        </w:tc>
        <w:tc>
          <w:tcPr>
            <w:tcW w:w="1550" w:type="dxa"/>
            <w:shd w:val="clear" w:color="auto" w:fill="F0F7F0"/>
            <w:vAlign w:val="center"/>
          </w:tcPr>
          <w:p w14:paraId="14CD3EAE" w14:textId="18D4C98B" w:rsidR="0087586A" w:rsidRDefault="0087586A" w:rsidP="0087586A">
            <w:pPr>
              <w:pStyle w:val="TableText"/>
              <w:jc w:val="center"/>
            </w:pPr>
            <w:r w:rsidRPr="009162C8">
              <w:rPr>
                <w:rFonts w:eastAsia="Arial"/>
                <w:color w:val="000000"/>
              </w:rPr>
              <w:t>[0.</w:t>
            </w:r>
            <w:r w:rsidR="008E40F8">
              <w:rPr>
                <w:rFonts w:eastAsia="Arial"/>
                <w:color w:val="000000"/>
              </w:rPr>
              <w:t>782</w:t>
            </w:r>
            <w:r w:rsidRPr="009162C8">
              <w:rPr>
                <w:rFonts w:eastAsia="Arial"/>
                <w:color w:val="000000"/>
              </w:rPr>
              <w:t>; 1.</w:t>
            </w:r>
            <w:r w:rsidR="008E40F8">
              <w:rPr>
                <w:rFonts w:eastAsia="Arial"/>
                <w:color w:val="000000"/>
              </w:rPr>
              <w:t>77</w:t>
            </w:r>
            <w:r w:rsidRPr="009162C8">
              <w:rPr>
                <w:rFonts w:eastAsia="Arial"/>
                <w:color w:val="000000"/>
              </w:rPr>
              <w:t>]</w:t>
            </w:r>
          </w:p>
        </w:tc>
        <w:tc>
          <w:tcPr>
            <w:tcW w:w="1550" w:type="dxa"/>
            <w:shd w:val="clear" w:color="auto" w:fill="F0F7F0"/>
            <w:vAlign w:val="center"/>
          </w:tcPr>
          <w:p w14:paraId="20EA4C64" w14:textId="57217898" w:rsidR="0087586A" w:rsidRDefault="0087586A" w:rsidP="0087586A">
            <w:pPr>
              <w:pStyle w:val="TableText"/>
              <w:jc w:val="center"/>
            </w:pPr>
            <w:r w:rsidRPr="009162C8">
              <w:rPr>
                <w:rFonts w:eastAsia="Arial"/>
                <w:color w:val="000000"/>
              </w:rPr>
              <w:t>0.</w:t>
            </w:r>
            <w:r w:rsidR="008E40F8">
              <w:rPr>
                <w:rFonts w:eastAsia="Arial"/>
                <w:color w:val="000000"/>
              </w:rPr>
              <w:t>419</w:t>
            </w:r>
          </w:p>
        </w:tc>
      </w:tr>
    </w:tbl>
    <w:p w14:paraId="58386167" w14:textId="1DECC7B0" w:rsidR="00184016" w:rsidRPr="00625DD9" w:rsidRDefault="00D825A8" w:rsidP="00D825A8">
      <w:pPr>
        <w:pStyle w:val="BodyText"/>
        <w:spacing w:line="240" w:lineRule="auto"/>
        <w:rPr>
          <w:szCs w:val="24"/>
        </w:rPr>
      </w:pPr>
      <w:r w:rsidRPr="00625DD9">
        <w:rPr>
          <w:i/>
          <w:iCs/>
          <w:szCs w:val="24"/>
        </w:rPr>
        <w:t xml:space="preserve">Note. </w:t>
      </w:r>
      <w:r w:rsidR="004A34EE" w:rsidRPr="00625DD9">
        <w:rPr>
          <w:szCs w:val="24"/>
        </w:rPr>
        <w:t>Odds ratios are the odds of having impairments in comparison with the reference group 'No exposure'.</w:t>
      </w:r>
      <w:r w:rsidRPr="00625DD9">
        <w:rPr>
          <w:i/>
          <w:iCs/>
          <w:szCs w:val="24"/>
        </w:rPr>
        <w:t xml:space="preserve"> </w:t>
      </w:r>
      <w:r w:rsidRPr="00625DD9">
        <w:rPr>
          <w:szCs w:val="24"/>
        </w:rPr>
        <w:t>C</w:t>
      </w:r>
      <w:r w:rsidR="0087586A" w:rsidRPr="00625DD9">
        <w:rPr>
          <w:szCs w:val="24"/>
        </w:rPr>
        <w:t xml:space="preserve">ovariates included in the model: </w:t>
      </w:r>
      <w:r w:rsidRPr="00625DD9">
        <w:rPr>
          <w:szCs w:val="24"/>
        </w:rPr>
        <w:t>Sex</w:t>
      </w:r>
      <w:r w:rsidR="0087586A" w:rsidRPr="00625DD9">
        <w:rPr>
          <w:szCs w:val="24"/>
        </w:rPr>
        <w:t xml:space="preserve">, </w:t>
      </w:r>
      <w:r w:rsidR="0003572E" w:rsidRPr="00625DD9">
        <w:rPr>
          <w:szCs w:val="24"/>
        </w:rPr>
        <w:t>externally</w:t>
      </w:r>
      <w:r w:rsidR="0087586A" w:rsidRPr="00625DD9">
        <w:rPr>
          <w:szCs w:val="24"/>
        </w:rPr>
        <w:t xml:space="preserve"> prioriti</w:t>
      </w:r>
      <w:r w:rsidRPr="00625DD9">
        <w:rPr>
          <w:szCs w:val="24"/>
        </w:rPr>
        <w:t>s</w:t>
      </w:r>
      <w:r w:rsidR="0087586A" w:rsidRPr="00625DD9">
        <w:rPr>
          <w:szCs w:val="24"/>
        </w:rPr>
        <w:t>ed ethnicity, Mother</w:t>
      </w:r>
      <w:r w:rsidRPr="00625DD9">
        <w:rPr>
          <w:szCs w:val="24"/>
        </w:rPr>
        <w:t>s’</w:t>
      </w:r>
      <w:r w:rsidR="0087586A" w:rsidRPr="00625DD9">
        <w:rPr>
          <w:szCs w:val="24"/>
        </w:rPr>
        <w:t xml:space="preserve"> age, Planned pregnancy and Number of adverse events.</w:t>
      </w:r>
    </w:p>
    <w:p w14:paraId="4CB4A120" w14:textId="77777777" w:rsidR="00367718" w:rsidRDefault="00367718" w:rsidP="00D825A8">
      <w:pPr>
        <w:pStyle w:val="BodyText"/>
        <w:spacing w:line="240" w:lineRule="auto"/>
        <w:rPr>
          <w:sz w:val="18"/>
          <w:szCs w:val="18"/>
        </w:rPr>
      </w:pPr>
    </w:p>
    <w:p w14:paraId="01B07830" w14:textId="77777777" w:rsidR="00367718" w:rsidRPr="00D825A8" w:rsidRDefault="00367718" w:rsidP="00D825A8">
      <w:pPr>
        <w:pStyle w:val="BodyText"/>
        <w:spacing w:line="240" w:lineRule="auto"/>
        <w:rPr>
          <w:sz w:val="18"/>
          <w:szCs w:val="18"/>
        </w:rPr>
      </w:pPr>
    </w:p>
    <w:p w14:paraId="74D71970" w14:textId="09D55ABB" w:rsidR="0087586A" w:rsidRPr="00367718" w:rsidRDefault="00981D1E" w:rsidP="00981D1E">
      <w:pPr>
        <w:pStyle w:val="Tables"/>
      </w:pPr>
      <w:bookmarkStart w:id="103" w:name="_Ref107922475"/>
      <w:bookmarkStart w:id="104" w:name="_Toc109307466"/>
      <w:r w:rsidRPr="003B1AB3">
        <w:t xml:space="preserve">Table </w:t>
      </w:r>
      <w:r w:rsidRPr="003B1AB3">
        <w:fldChar w:fldCharType="begin"/>
      </w:r>
      <w:r w:rsidRPr="003B1AB3">
        <w:instrText>SEQ Table \* ARABIC</w:instrText>
      </w:r>
      <w:r w:rsidRPr="003B1AB3">
        <w:fldChar w:fldCharType="separate"/>
      </w:r>
      <w:r w:rsidR="009503E9">
        <w:rPr>
          <w:noProof/>
        </w:rPr>
        <w:t>17</w:t>
      </w:r>
      <w:r w:rsidRPr="003B1AB3">
        <w:fldChar w:fldCharType="end"/>
      </w:r>
      <w:bookmarkEnd w:id="103"/>
      <w:r>
        <w:t>:</w:t>
      </w:r>
      <w:r w:rsidRPr="003B1AB3">
        <w:t xml:space="preserve"> </w:t>
      </w:r>
      <w:r w:rsidR="00367718" w:rsidRPr="00367718">
        <w:t>Number of impairments by alcohol exposure level of 20 drinks: - cut-off -2SD</w:t>
      </w:r>
      <w:bookmarkEnd w:id="104"/>
    </w:p>
    <w:tbl>
      <w:tblPr>
        <w:tblStyle w:val="TableGrid"/>
        <w:tblW w:w="0" w:type="auto"/>
        <w:tblBorders>
          <w:top w:val="single" w:sz="4" w:space="0" w:color="90C144"/>
          <w:left w:val="single" w:sz="4" w:space="0" w:color="90C144"/>
          <w:bottom w:val="single" w:sz="4" w:space="0" w:color="90C144"/>
          <w:right w:val="single" w:sz="4" w:space="0" w:color="90C144"/>
          <w:insideH w:val="single" w:sz="4" w:space="0" w:color="90C144"/>
          <w:insideV w:val="single" w:sz="4" w:space="0" w:color="90C144"/>
        </w:tblBorders>
        <w:tblLook w:val="04A0" w:firstRow="1" w:lastRow="0" w:firstColumn="1" w:lastColumn="0" w:noHBand="0" w:noVBand="1"/>
        <w:tblCaption w:val="Number of impairments by alcohol exposure level of 20 drinks: - cut-off -2SD"/>
      </w:tblPr>
      <w:tblGrid>
        <w:gridCol w:w="2263"/>
        <w:gridCol w:w="1134"/>
        <w:gridCol w:w="1134"/>
        <w:gridCol w:w="1134"/>
        <w:gridCol w:w="1134"/>
        <w:gridCol w:w="1134"/>
        <w:gridCol w:w="1107"/>
      </w:tblGrid>
      <w:tr w:rsidR="00367718" w:rsidRPr="00184016" w14:paraId="7A7F97BE" w14:textId="77777777" w:rsidTr="00600943">
        <w:tc>
          <w:tcPr>
            <w:tcW w:w="2263" w:type="dxa"/>
            <w:shd w:val="clear" w:color="auto" w:fill="206025"/>
            <w:vAlign w:val="center"/>
          </w:tcPr>
          <w:p w14:paraId="3032CDA4" w14:textId="77777777" w:rsidR="00367718" w:rsidRPr="00184016" w:rsidRDefault="00367718">
            <w:pPr>
              <w:pStyle w:val="TableText"/>
              <w:rPr>
                <w:b/>
                <w:bCs/>
                <w:color w:val="FFFFFF" w:themeColor="background1"/>
              </w:rPr>
            </w:pPr>
          </w:p>
        </w:tc>
        <w:tc>
          <w:tcPr>
            <w:tcW w:w="2268" w:type="dxa"/>
            <w:gridSpan w:val="2"/>
            <w:shd w:val="clear" w:color="auto" w:fill="206025"/>
          </w:tcPr>
          <w:p w14:paraId="2807E7EB" w14:textId="77777777" w:rsidR="00367718" w:rsidRPr="00184016" w:rsidRDefault="00367718">
            <w:pPr>
              <w:pStyle w:val="TableText"/>
              <w:jc w:val="center"/>
              <w:rPr>
                <w:b/>
                <w:bCs/>
                <w:color w:val="FFFFFF" w:themeColor="background1"/>
              </w:rPr>
            </w:pPr>
            <w:r w:rsidRPr="00184016">
              <w:rPr>
                <w:b/>
                <w:bCs/>
                <w:color w:val="FFFFFF" w:themeColor="background1"/>
              </w:rPr>
              <w:t>0</w:t>
            </w:r>
          </w:p>
        </w:tc>
        <w:tc>
          <w:tcPr>
            <w:tcW w:w="2268" w:type="dxa"/>
            <w:gridSpan w:val="2"/>
            <w:shd w:val="clear" w:color="auto" w:fill="206025"/>
          </w:tcPr>
          <w:p w14:paraId="5258E5F5" w14:textId="77777777" w:rsidR="00367718" w:rsidRPr="00184016" w:rsidRDefault="00367718">
            <w:pPr>
              <w:pStyle w:val="TableText"/>
              <w:jc w:val="center"/>
              <w:rPr>
                <w:b/>
                <w:bCs/>
                <w:color w:val="FFFFFF" w:themeColor="background1"/>
              </w:rPr>
            </w:pPr>
            <w:r w:rsidRPr="00184016">
              <w:rPr>
                <w:b/>
                <w:bCs/>
                <w:color w:val="FFFFFF" w:themeColor="background1"/>
              </w:rPr>
              <w:t>1</w:t>
            </w:r>
          </w:p>
        </w:tc>
        <w:tc>
          <w:tcPr>
            <w:tcW w:w="2241" w:type="dxa"/>
            <w:gridSpan w:val="2"/>
            <w:shd w:val="clear" w:color="auto" w:fill="206025"/>
            <w:vAlign w:val="center"/>
          </w:tcPr>
          <w:p w14:paraId="377ABBB3" w14:textId="77777777" w:rsidR="00367718" w:rsidRPr="00184016" w:rsidRDefault="00367718">
            <w:pPr>
              <w:pStyle w:val="TableText"/>
              <w:jc w:val="center"/>
              <w:rPr>
                <w:b/>
                <w:bCs/>
                <w:color w:val="FFFFFF" w:themeColor="background1"/>
              </w:rPr>
            </w:pPr>
            <w:r w:rsidRPr="00184016">
              <w:rPr>
                <w:b/>
                <w:bCs/>
                <w:color w:val="FFFFFF" w:themeColor="background1"/>
              </w:rPr>
              <w:t>2 or more</w:t>
            </w:r>
          </w:p>
        </w:tc>
      </w:tr>
      <w:tr w:rsidR="00367718" w:rsidRPr="00184016" w14:paraId="751C7C50" w14:textId="77777777" w:rsidTr="00600943">
        <w:tc>
          <w:tcPr>
            <w:tcW w:w="2263" w:type="dxa"/>
            <w:shd w:val="clear" w:color="auto" w:fill="206025"/>
            <w:vAlign w:val="center"/>
          </w:tcPr>
          <w:p w14:paraId="0BED4C70" w14:textId="77777777" w:rsidR="00367718" w:rsidRPr="00184016" w:rsidRDefault="00367718">
            <w:pPr>
              <w:pStyle w:val="TableText"/>
              <w:rPr>
                <w:b/>
                <w:bCs/>
                <w:color w:val="FFFFFF" w:themeColor="background1"/>
              </w:rPr>
            </w:pPr>
          </w:p>
        </w:tc>
        <w:tc>
          <w:tcPr>
            <w:tcW w:w="1134" w:type="dxa"/>
            <w:shd w:val="clear" w:color="auto" w:fill="206025"/>
            <w:vAlign w:val="center"/>
          </w:tcPr>
          <w:p w14:paraId="299A1445" w14:textId="77777777" w:rsidR="00367718" w:rsidRPr="00184016" w:rsidRDefault="00367718">
            <w:pPr>
              <w:pStyle w:val="TableText"/>
              <w:jc w:val="center"/>
              <w:rPr>
                <w:rFonts w:eastAsia="Arial"/>
                <w:b/>
                <w:bCs/>
                <w:color w:val="FFFFFF" w:themeColor="background1"/>
              </w:rPr>
            </w:pPr>
            <w:r w:rsidRPr="00184016">
              <w:rPr>
                <w:rFonts w:eastAsia="Arial"/>
                <w:b/>
                <w:bCs/>
                <w:color w:val="FFFFFF" w:themeColor="background1"/>
              </w:rPr>
              <w:t>N</w:t>
            </w:r>
          </w:p>
        </w:tc>
        <w:tc>
          <w:tcPr>
            <w:tcW w:w="1134" w:type="dxa"/>
            <w:shd w:val="clear" w:color="auto" w:fill="206025"/>
            <w:vAlign w:val="center"/>
          </w:tcPr>
          <w:p w14:paraId="17085BA8" w14:textId="77777777" w:rsidR="00367718" w:rsidRPr="00184016" w:rsidRDefault="00367718">
            <w:pPr>
              <w:pStyle w:val="TableText"/>
              <w:jc w:val="center"/>
              <w:rPr>
                <w:rFonts w:eastAsia="Arial"/>
                <w:b/>
                <w:bCs/>
                <w:color w:val="FFFFFF" w:themeColor="background1"/>
              </w:rPr>
            </w:pPr>
            <w:r w:rsidRPr="00184016">
              <w:rPr>
                <w:rFonts w:eastAsia="Arial"/>
                <w:b/>
                <w:bCs/>
                <w:color w:val="FFFFFF" w:themeColor="background1"/>
              </w:rPr>
              <w:t>(%)</w:t>
            </w:r>
          </w:p>
        </w:tc>
        <w:tc>
          <w:tcPr>
            <w:tcW w:w="1134" w:type="dxa"/>
            <w:shd w:val="clear" w:color="auto" w:fill="206025"/>
            <w:vAlign w:val="center"/>
          </w:tcPr>
          <w:p w14:paraId="36B10589" w14:textId="77777777" w:rsidR="00367718" w:rsidRPr="00184016" w:rsidRDefault="00367718">
            <w:pPr>
              <w:pStyle w:val="TableText"/>
              <w:jc w:val="center"/>
              <w:rPr>
                <w:rFonts w:eastAsia="Arial"/>
                <w:b/>
                <w:bCs/>
                <w:color w:val="FFFFFF" w:themeColor="background1"/>
              </w:rPr>
            </w:pPr>
            <w:r w:rsidRPr="00184016">
              <w:rPr>
                <w:rFonts w:eastAsia="Arial"/>
                <w:b/>
                <w:bCs/>
                <w:color w:val="FFFFFF" w:themeColor="background1"/>
              </w:rPr>
              <w:t>N</w:t>
            </w:r>
          </w:p>
        </w:tc>
        <w:tc>
          <w:tcPr>
            <w:tcW w:w="1134" w:type="dxa"/>
            <w:shd w:val="clear" w:color="auto" w:fill="206025"/>
            <w:vAlign w:val="center"/>
          </w:tcPr>
          <w:p w14:paraId="402E39E0" w14:textId="77777777" w:rsidR="00367718" w:rsidRPr="00184016" w:rsidRDefault="00367718">
            <w:pPr>
              <w:pStyle w:val="TableText"/>
              <w:jc w:val="center"/>
              <w:rPr>
                <w:b/>
                <w:bCs/>
                <w:color w:val="FFFFFF" w:themeColor="background1"/>
              </w:rPr>
            </w:pPr>
            <w:r w:rsidRPr="00184016">
              <w:rPr>
                <w:rFonts w:eastAsia="Arial"/>
                <w:b/>
                <w:bCs/>
                <w:color w:val="FFFFFF" w:themeColor="background1"/>
              </w:rPr>
              <w:t>(%)</w:t>
            </w:r>
          </w:p>
        </w:tc>
        <w:tc>
          <w:tcPr>
            <w:tcW w:w="1134" w:type="dxa"/>
            <w:shd w:val="clear" w:color="auto" w:fill="206025"/>
            <w:vAlign w:val="center"/>
          </w:tcPr>
          <w:p w14:paraId="486F2FCD" w14:textId="77777777" w:rsidR="00367718" w:rsidRPr="00184016" w:rsidRDefault="00367718">
            <w:pPr>
              <w:pStyle w:val="TableText"/>
              <w:jc w:val="center"/>
              <w:rPr>
                <w:b/>
                <w:bCs/>
                <w:color w:val="FFFFFF" w:themeColor="background1"/>
              </w:rPr>
            </w:pPr>
            <w:r w:rsidRPr="00184016">
              <w:rPr>
                <w:rFonts w:eastAsia="Arial"/>
                <w:b/>
                <w:bCs/>
                <w:color w:val="FFFFFF" w:themeColor="background1"/>
              </w:rPr>
              <w:t>N</w:t>
            </w:r>
          </w:p>
        </w:tc>
        <w:tc>
          <w:tcPr>
            <w:tcW w:w="1107" w:type="dxa"/>
            <w:shd w:val="clear" w:color="auto" w:fill="206025"/>
            <w:vAlign w:val="center"/>
          </w:tcPr>
          <w:p w14:paraId="6C8994C0" w14:textId="77777777" w:rsidR="00367718" w:rsidRPr="00184016" w:rsidRDefault="00367718">
            <w:pPr>
              <w:pStyle w:val="TableText"/>
              <w:jc w:val="center"/>
              <w:rPr>
                <w:b/>
                <w:bCs/>
                <w:color w:val="FFFFFF" w:themeColor="background1"/>
              </w:rPr>
            </w:pPr>
            <w:r w:rsidRPr="00184016">
              <w:rPr>
                <w:rFonts w:eastAsia="Arial"/>
                <w:b/>
                <w:bCs/>
                <w:color w:val="FFFFFF" w:themeColor="background1"/>
              </w:rPr>
              <w:t>(%)</w:t>
            </w:r>
          </w:p>
        </w:tc>
      </w:tr>
      <w:tr w:rsidR="00367718" w14:paraId="1F5074C1" w14:textId="77777777">
        <w:tc>
          <w:tcPr>
            <w:tcW w:w="2263" w:type="dxa"/>
            <w:vAlign w:val="center"/>
          </w:tcPr>
          <w:p w14:paraId="60D9FEEC" w14:textId="77777777" w:rsidR="00367718" w:rsidRDefault="00367718">
            <w:pPr>
              <w:pStyle w:val="TableText"/>
            </w:pPr>
            <w:r w:rsidRPr="009162C8">
              <w:rPr>
                <w:rFonts w:eastAsia="Arial"/>
                <w:color w:val="000000"/>
              </w:rPr>
              <w:t>&lt; 20 drinks per week</w:t>
            </w:r>
          </w:p>
        </w:tc>
        <w:tc>
          <w:tcPr>
            <w:tcW w:w="1134" w:type="dxa"/>
            <w:vAlign w:val="center"/>
          </w:tcPr>
          <w:p w14:paraId="2615994C" w14:textId="3405C4CD" w:rsidR="00367718" w:rsidRPr="009162C8" w:rsidRDefault="00367718">
            <w:pPr>
              <w:pStyle w:val="TableText"/>
              <w:jc w:val="center"/>
              <w:rPr>
                <w:rFonts w:eastAsia="Arial"/>
                <w:color w:val="000000"/>
              </w:rPr>
            </w:pPr>
            <w:r w:rsidRPr="009162C8">
              <w:rPr>
                <w:rFonts w:eastAsia="Arial"/>
                <w:color w:val="000000"/>
              </w:rPr>
              <w:t>2</w:t>
            </w:r>
            <w:r w:rsidR="001C0E13">
              <w:rPr>
                <w:rFonts w:eastAsia="Arial"/>
                <w:color w:val="000000"/>
              </w:rPr>
              <w:t>252</w:t>
            </w:r>
          </w:p>
        </w:tc>
        <w:tc>
          <w:tcPr>
            <w:tcW w:w="1134" w:type="dxa"/>
            <w:vAlign w:val="center"/>
          </w:tcPr>
          <w:p w14:paraId="25A6D23A" w14:textId="5C5BC543" w:rsidR="00367718" w:rsidRPr="009162C8" w:rsidRDefault="00367718">
            <w:pPr>
              <w:pStyle w:val="TableText"/>
              <w:jc w:val="center"/>
              <w:rPr>
                <w:rFonts w:eastAsia="Arial"/>
                <w:color w:val="000000"/>
              </w:rPr>
            </w:pPr>
            <w:r w:rsidRPr="009162C8">
              <w:rPr>
                <w:rFonts w:eastAsia="Arial"/>
                <w:color w:val="000000"/>
              </w:rPr>
              <w:t>(81.3)</w:t>
            </w:r>
          </w:p>
        </w:tc>
        <w:tc>
          <w:tcPr>
            <w:tcW w:w="1134" w:type="dxa"/>
            <w:vAlign w:val="center"/>
          </w:tcPr>
          <w:p w14:paraId="0BDBB7D7" w14:textId="093F9ED9" w:rsidR="00367718" w:rsidRPr="009162C8" w:rsidRDefault="001C0E13">
            <w:pPr>
              <w:pStyle w:val="TableText"/>
              <w:jc w:val="center"/>
              <w:rPr>
                <w:rFonts w:eastAsia="Arial"/>
                <w:color w:val="000000"/>
              </w:rPr>
            </w:pPr>
            <w:r>
              <w:rPr>
                <w:rFonts w:eastAsia="Arial"/>
                <w:color w:val="000000"/>
              </w:rPr>
              <w:t>384</w:t>
            </w:r>
          </w:p>
        </w:tc>
        <w:tc>
          <w:tcPr>
            <w:tcW w:w="1134" w:type="dxa"/>
            <w:vAlign w:val="center"/>
          </w:tcPr>
          <w:p w14:paraId="07287280" w14:textId="130784EB" w:rsidR="00367718" w:rsidRDefault="00367718">
            <w:pPr>
              <w:pStyle w:val="TableText"/>
              <w:jc w:val="center"/>
            </w:pPr>
            <w:r w:rsidRPr="009162C8">
              <w:rPr>
                <w:rFonts w:eastAsia="Arial"/>
                <w:color w:val="000000"/>
              </w:rPr>
              <w:t>(1</w:t>
            </w:r>
            <w:r w:rsidR="001C0E13">
              <w:rPr>
                <w:rFonts w:eastAsia="Arial"/>
                <w:color w:val="000000"/>
              </w:rPr>
              <w:t>3</w:t>
            </w:r>
            <w:r w:rsidRPr="009162C8">
              <w:rPr>
                <w:rFonts w:eastAsia="Arial"/>
                <w:color w:val="000000"/>
              </w:rPr>
              <w:t>.</w:t>
            </w:r>
            <w:r w:rsidR="00FA2C96">
              <w:rPr>
                <w:rFonts w:eastAsia="Arial"/>
                <w:color w:val="000000"/>
              </w:rPr>
              <w:t>9</w:t>
            </w:r>
            <w:r w:rsidR="001C0E13">
              <w:rPr>
                <w:rFonts w:eastAsia="Arial"/>
                <w:color w:val="000000"/>
              </w:rPr>
              <w:t>)</w:t>
            </w:r>
          </w:p>
        </w:tc>
        <w:tc>
          <w:tcPr>
            <w:tcW w:w="1134" w:type="dxa"/>
            <w:vAlign w:val="center"/>
          </w:tcPr>
          <w:p w14:paraId="35BD3F3D" w14:textId="2ED55FBD" w:rsidR="00367718" w:rsidRDefault="00367718">
            <w:pPr>
              <w:pStyle w:val="TableText"/>
              <w:jc w:val="center"/>
            </w:pPr>
            <w:r w:rsidRPr="009162C8">
              <w:rPr>
                <w:rFonts w:eastAsia="Arial"/>
                <w:color w:val="000000"/>
              </w:rPr>
              <w:t>1</w:t>
            </w:r>
            <w:r w:rsidR="001C0E13">
              <w:rPr>
                <w:rFonts w:eastAsia="Arial"/>
                <w:color w:val="000000"/>
              </w:rPr>
              <w:t>34</w:t>
            </w:r>
          </w:p>
        </w:tc>
        <w:tc>
          <w:tcPr>
            <w:tcW w:w="1107" w:type="dxa"/>
            <w:vAlign w:val="center"/>
          </w:tcPr>
          <w:p w14:paraId="382FDD7A" w14:textId="5B3364F6" w:rsidR="00367718" w:rsidRDefault="00367718">
            <w:pPr>
              <w:pStyle w:val="TableText"/>
              <w:jc w:val="center"/>
            </w:pPr>
            <w:r w:rsidRPr="009162C8">
              <w:rPr>
                <w:rFonts w:eastAsia="Arial"/>
                <w:color w:val="000000"/>
              </w:rPr>
              <w:t>(4.</w:t>
            </w:r>
            <w:r w:rsidR="001C0E13">
              <w:rPr>
                <w:rFonts w:eastAsia="Arial"/>
                <w:color w:val="000000"/>
              </w:rPr>
              <w:t>8)</w:t>
            </w:r>
          </w:p>
        </w:tc>
      </w:tr>
      <w:tr w:rsidR="00367718" w14:paraId="2922EA51" w14:textId="77777777">
        <w:tc>
          <w:tcPr>
            <w:tcW w:w="2263" w:type="dxa"/>
            <w:shd w:val="clear" w:color="auto" w:fill="F0F7F0"/>
            <w:vAlign w:val="center"/>
          </w:tcPr>
          <w:p w14:paraId="6C9BC503" w14:textId="77777777" w:rsidR="00367718" w:rsidRDefault="00367718">
            <w:pPr>
              <w:pStyle w:val="TableText"/>
            </w:pPr>
            <w:r w:rsidRPr="009162C8">
              <w:rPr>
                <w:rFonts w:eastAsia="Arial"/>
                <w:color w:val="000000"/>
              </w:rPr>
              <w:t>&gt;= 20 drinks per week</w:t>
            </w:r>
          </w:p>
        </w:tc>
        <w:tc>
          <w:tcPr>
            <w:tcW w:w="1134" w:type="dxa"/>
            <w:shd w:val="clear" w:color="auto" w:fill="F0F7F0"/>
            <w:vAlign w:val="center"/>
          </w:tcPr>
          <w:p w14:paraId="2EE1E712" w14:textId="77777777" w:rsidR="00367718" w:rsidRPr="009162C8" w:rsidRDefault="00367718">
            <w:pPr>
              <w:pStyle w:val="TableText"/>
              <w:jc w:val="center"/>
              <w:rPr>
                <w:rFonts w:eastAsia="Arial"/>
                <w:color w:val="000000"/>
              </w:rPr>
            </w:pPr>
            <w:r>
              <w:rPr>
                <w:rFonts w:eastAsia="Arial"/>
                <w:color w:val="000000"/>
              </w:rPr>
              <w:t>&lt;10</w:t>
            </w:r>
          </w:p>
        </w:tc>
        <w:tc>
          <w:tcPr>
            <w:tcW w:w="1134" w:type="dxa"/>
            <w:shd w:val="clear" w:color="auto" w:fill="F0F7F0"/>
            <w:vAlign w:val="center"/>
          </w:tcPr>
          <w:p w14:paraId="2B6A756E" w14:textId="273FD18C" w:rsidR="00367718" w:rsidRPr="009162C8" w:rsidRDefault="00367718">
            <w:pPr>
              <w:pStyle w:val="TableText"/>
              <w:jc w:val="center"/>
              <w:rPr>
                <w:rFonts w:eastAsia="Arial"/>
                <w:color w:val="000000"/>
              </w:rPr>
            </w:pPr>
            <w:r w:rsidRPr="009162C8">
              <w:rPr>
                <w:rFonts w:eastAsia="Arial"/>
                <w:color w:val="000000"/>
              </w:rPr>
              <w:t>(4</w:t>
            </w:r>
            <w:r w:rsidR="001C0E13">
              <w:rPr>
                <w:rFonts w:eastAsia="Arial"/>
                <w:color w:val="000000"/>
              </w:rPr>
              <w:t>6.</w:t>
            </w:r>
            <w:r w:rsidR="00FA2C96">
              <w:rPr>
                <w:rFonts w:eastAsia="Arial"/>
                <w:color w:val="000000"/>
              </w:rPr>
              <w:t>2</w:t>
            </w:r>
            <w:r w:rsidRPr="009162C8">
              <w:rPr>
                <w:rFonts w:eastAsia="Arial"/>
                <w:color w:val="000000"/>
              </w:rPr>
              <w:t>)</w:t>
            </w:r>
          </w:p>
        </w:tc>
        <w:tc>
          <w:tcPr>
            <w:tcW w:w="1134" w:type="dxa"/>
            <w:shd w:val="clear" w:color="auto" w:fill="F0F7F0"/>
            <w:vAlign w:val="center"/>
          </w:tcPr>
          <w:p w14:paraId="2E27D946" w14:textId="77777777" w:rsidR="00367718" w:rsidRPr="009162C8" w:rsidRDefault="00367718">
            <w:pPr>
              <w:pStyle w:val="TableText"/>
              <w:jc w:val="center"/>
              <w:rPr>
                <w:rFonts w:eastAsia="Arial"/>
                <w:color w:val="000000"/>
              </w:rPr>
            </w:pPr>
            <w:r>
              <w:rPr>
                <w:rFonts w:eastAsia="Arial"/>
                <w:color w:val="000000"/>
              </w:rPr>
              <w:t>&lt;10</w:t>
            </w:r>
          </w:p>
        </w:tc>
        <w:tc>
          <w:tcPr>
            <w:tcW w:w="1134" w:type="dxa"/>
            <w:shd w:val="clear" w:color="auto" w:fill="F0F7F0"/>
            <w:vAlign w:val="center"/>
          </w:tcPr>
          <w:p w14:paraId="49C723E0" w14:textId="44B90953" w:rsidR="00367718" w:rsidRDefault="00367718">
            <w:pPr>
              <w:pStyle w:val="TableText"/>
              <w:jc w:val="center"/>
            </w:pPr>
            <w:r w:rsidRPr="009162C8">
              <w:rPr>
                <w:rFonts w:eastAsia="Arial"/>
                <w:color w:val="000000"/>
              </w:rPr>
              <w:t>(</w:t>
            </w:r>
            <w:r w:rsidR="001C0E13">
              <w:rPr>
                <w:rFonts w:eastAsia="Arial"/>
                <w:color w:val="000000"/>
              </w:rPr>
              <w:t>38.</w:t>
            </w:r>
            <w:r w:rsidR="00FA2C96">
              <w:rPr>
                <w:rFonts w:eastAsia="Arial"/>
                <w:color w:val="000000"/>
              </w:rPr>
              <w:t>5</w:t>
            </w:r>
            <w:r w:rsidRPr="009162C8">
              <w:rPr>
                <w:rFonts w:eastAsia="Arial"/>
                <w:color w:val="000000"/>
              </w:rPr>
              <w:t>)</w:t>
            </w:r>
          </w:p>
        </w:tc>
        <w:tc>
          <w:tcPr>
            <w:tcW w:w="1134" w:type="dxa"/>
            <w:shd w:val="clear" w:color="auto" w:fill="F0F7F0"/>
            <w:vAlign w:val="center"/>
          </w:tcPr>
          <w:p w14:paraId="77B83338" w14:textId="77777777" w:rsidR="00367718" w:rsidRDefault="00367718">
            <w:pPr>
              <w:pStyle w:val="TableText"/>
              <w:jc w:val="center"/>
            </w:pPr>
            <w:r>
              <w:rPr>
                <w:rFonts w:eastAsia="Arial"/>
                <w:color w:val="000000"/>
              </w:rPr>
              <w:t>&lt;10</w:t>
            </w:r>
          </w:p>
        </w:tc>
        <w:tc>
          <w:tcPr>
            <w:tcW w:w="1107" w:type="dxa"/>
            <w:shd w:val="clear" w:color="auto" w:fill="F0F7F0"/>
            <w:vAlign w:val="center"/>
          </w:tcPr>
          <w:p w14:paraId="7091EC4B" w14:textId="0D6AF486" w:rsidR="00367718" w:rsidRDefault="00367718">
            <w:pPr>
              <w:pStyle w:val="TableText"/>
              <w:jc w:val="center"/>
            </w:pPr>
            <w:r w:rsidRPr="009162C8">
              <w:rPr>
                <w:rFonts w:eastAsia="Arial"/>
                <w:color w:val="000000"/>
              </w:rPr>
              <w:t>(1</w:t>
            </w:r>
            <w:r w:rsidR="001C0E13">
              <w:rPr>
                <w:rFonts w:eastAsia="Arial"/>
                <w:color w:val="000000"/>
              </w:rPr>
              <w:t>5.</w:t>
            </w:r>
            <w:r w:rsidR="00FA2C96">
              <w:rPr>
                <w:rFonts w:eastAsia="Arial"/>
                <w:color w:val="000000"/>
              </w:rPr>
              <w:t>4</w:t>
            </w:r>
            <w:r w:rsidRPr="009162C8">
              <w:rPr>
                <w:rFonts w:eastAsia="Arial"/>
                <w:color w:val="000000"/>
              </w:rPr>
              <w:t>)</w:t>
            </w:r>
          </w:p>
        </w:tc>
      </w:tr>
    </w:tbl>
    <w:p w14:paraId="72028D80" w14:textId="77777777" w:rsidR="00BC34D8" w:rsidRDefault="00BC34D8" w:rsidP="0087586A">
      <w:pPr>
        <w:pStyle w:val="BodyText"/>
      </w:pPr>
    </w:p>
    <w:p w14:paraId="0B302E58" w14:textId="77777777" w:rsidR="00600943" w:rsidRDefault="00600943" w:rsidP="0087586A">
      <w:pPr>
        <w:pStyle w:val="BodyText"/>
      </w:pPr>
    </w:p>
    <w:p w14:paraId="1FDCB1E4" w14:textId="77777777" w:rsidR="00600943" w:rsidRDefault="00600943" w:rsidP="0087586A">
      <w:pPr>
        <w:pStyle w:val="BodyText"/>
      </w:pPr>
    </w:p>
    <w:p w14:paraId="1C4718EA" w14:textId="5EE991A4" w:rsidR="0087586A" w:rsidRPr="00625DD9" w:rsidRDefault="0087586A" w:rsidP="0087586A">
      <w:pPr>
        <w:pStyle w:val="Heading3"/>
        <w:rPr>
          <w:color w:val="206025"/>
        </w:rPr>
      </w:pPr>
      <w:bookmarkStart w:id="105" w:name="_Toc109393079"/>
      <w:r w:rsidRPr="00625DD9">
        <w:rPr>
          <w:color w:val="206025"/>
        </w:rPr>
        <w:lastRenderedPageBreak/>
        <w:t xml:space="preserve">Developmental diagnosis (ADHD, </w:t>
      </w:r>
      <w:r w:rsidR="000E301D" w:rsidRPr="00625DD9">
        <w:rPr>
          <w:color w:val="206025"/>
        </w:rPr>
        <w:t>ASD</w:t>
      </w:r>
      <w:r w:rsidRPr="00625DD9">
        <w:rPr>
          <w:color w:val="206025"/>
        </w:rPr>
        <w:t>, learning difficulties)</w:t>
      </w:r>
      <w:bookmarkEnd w:id="105"/>
    </w:p>
    <w:p w14:paraId="6E93882B" w14:textId="77777777" w:rsidR="0087586A" w:rsidRDefault="0087586A" w:rsidP="00981D1E"/>
    <w:p w14:paraId="15123F5A" w14:textId="6D85760C" w:rsidR="00E63FD4" w:rsidRDefault="439A7A21" w:rsidP="00981D1E">
      <w:r>
        <w:t>The odds ratios for the presence of ADHD appear elevated in the alcohol exposed groups</w:t>
      </w:r>
      <w:r w:rsidR="00D825A8">
        <w:t xml:space="preserve"> compared to the non-exposed groups</w:t>
      </w:r>
      <w:r>
        <w:t>. However, when corrected for covariates, this did not achieve statistical significance</w:t>
      </w:r>
      <w:r w:rsidR="69F2FDDE">
        <w:t xml:space="preserve"> (</w:t>
      </w:r>
      <w:r w:rsidR="00981D1E">
        <w:fldChar w:fldCharType="begin"/>
      </w:r>
      <w:r w:rsidR="00981D1E">
        <w:instrText xml:space="preserve"> REF _Ref107922485 \h </w:instrText>
      </w:r>
      <w:r w:rsidR="00981D1E">
        <w:fldChar w:fldCharType="separate"/>
      </w:r>
      <w:r w:rsidR="009503E9" w:rsidRPr="003B1AB3">
        <w:t xml:space="preserve">Table </w:t>
      </w:r>
      <w:r w:rsidR="009503E9">
        <w:rPr>
          <w:noProof/>
        </w:rPr>
        <w:t>18</w:t>
      </w:r>
      <w:r w:rsidR="00981D1E">
        <w:fldChar w:fldCharType="end"/>
      </w:r>
      <w:r w:rsidR="69F2FDDE">
        <w:t>)</w:t>
      </w:r>
      <w:r>
        <w:t xml:space="preserve">. </w:t>
      </w:r>
      <w:r w:rsidR="62C92FDB">
        <w:t>One explanation for this</w:t>
      </w:r>
      <w:r w:rsidR="6399446F">
        <w:t xml:space="preserve"> may</w:t>
      </w:r>
      <w:r w:rsidR="00F8751D">
        <w:t xml:space="preserve"> </w:t>
      </w:r>
      <w:r w:rsidR="6399446F">
        <w:t xml:space="preserve">be </w:t>
      </w:r>
      <w:r w:rsidR="1BFE3E88">
        <w:t>t</w:t>
      </w:r>
      <w:r>
        <w:t>he issue that the number of children reported with a diagnosis of ADHD is far lower than expected. The total number of children with diagnosed ADHD is only 0.67% of the sample, whereas according to the National Health Survey 2017-2020, the rate in the geographical recruitment area of GUiNZ is 1.</w:t>
      </w:r>
      <w:r w:rsidR="00D57DDD">
        <w:t>7 –2.2</w:t>
      </w:r>
      <w:r>
        <w:t>%.</w:t>
      </w:r>
    </w:p>
    <w:p w14:paraId="57B1B730" w14:textId="1B0243BD" w:rsidR="0087586A" w:rsidRDefault="00981D1E" w:rsidP="0087586A">
      <w:pPr>
        <w:pStyle w:val="Tables"/>
      </w:pPr>
      <w:bookmarkStart w:id="106" w:name="_Ref107922485"/>
      <w:bookmarkStart w:id="107" w:name="_Toc109307467"/>
      <w:r w:rsidRPr="003B1AB3">
        <w:t xml:space="preserve">Table </w:t>
      </w:r>
      <w:r w:rsidRPr="003B1AB3">
        <w:fldChar w:fldCharType="begin"/>
      </w:r>
      <w:r w:rsidRPr="003B1AB3">
        <w:instrText>SEQ Table \* ARABIC</w:instrText>
      </w:r>
      <w:r w:rsidRPr="003B1AB3">
        <w:fldChar w:fldCharType="separate"/>
      </w:r>
      <w:r w:rsidR="009503E9">
        <w:rPr>
          <w:noProof/>
        </w:rPr>
        <w:t>18</w:t>
      </w:r>
      <w:r w:rsidRPr="003B1AB3">
        <w:fldChar w:fldCharType="end"/>
      </w:r>
      <w:bookmarkEnd w:id="106"/>
      <w:r>
        <w:t>:</w:t>
      </w:r>
      <w:r w:rsidRPr="003B1AB3">
        <w:t xml:space="preserve"> </w:t>
      </w:r>
      <w:r w:rsidR="0087586A" w:rsidRPr="0087586A">
        <w:t>Total number of ADHD respondents by alcohol exposure level</w:t>
      </w:r>
      <w:bookmarkEnd w:id="107"/>
    </w:p>
    <w:tbl>
      <w:tblPr>
        <w:tblStyle w:val="TableGrid"/>
        <w:tblW w:w="0" w:type="auto"/>
        <w:tblBorders>
          <w:top w:val="single" w:sz="4" w:space="0" w:color="90C144"/>
          <w:left w:val="single" w:sz="4" w:space="0" w:color="90C144"/>
          <w:bottom w:val="single" w:sz="4" w:space="0" w:color="90C144"/>
          <w:right w:val="single" w:sz="4" w:space="0" w:color="90C144"/>
          <w:insideH w:val="single" w:sz="4" w:space="0" w:color="90C144"/>
          <w:insideV w:val="single" w:sz="4" w:space="0" w:color="90C144"/>
        </w:tblBorders>
        <w:tblLayout w:type="fixed"/>
        <w:tblLook w:val="04A0" w:firstRow="1" w:lastRow="0" w:firstColumn="1" w:lastColumn="0" w:noHBand="0" w:noVBand="1"/>
        <w:tblCaption w:val="Total number of ADHD respondents by alcohol exposure level"/>
      </w:tblPr>
      <w:tblGrid>
        <w:gridCol w:w="1980"/>
        <w:gridCol w:w="850"/>
        <w:gridCol w:w="851"/>
        <w:gridCol w:w="770"/>
        <w:gridCol w:w="789"/>
        <w:gridCol w:w="1276"/>
        <w:gridCol w:w="992"/>
        <w:gridCol w:w="709"/>
        <w:gridCol w:w="823"/>
      </w:tblGrid>
      <w:tr w:rsidR="0087586A" w:rsidRPr="0087586A" w14:paraId="3947C4AB" w14:textId="77777777" w:rsidTr="00600943">
        <w:tc>
          <w:tcPr>
            <w:tcW w:w="1980" w:type="dxa"/>
            <w:shd w:val="clear" w:color="auto" w:fill="206025"/>
          </w:tcPr>
          <w:p w14:paraId="3F4F5421" w14:textId="77777777" w:rsidR="0087586A" w:rsidRPr="0087586A" w:rsidRDefault="0087586A" w:rsidP="0087586A">
            <w:pPr>
              <w:pStyle w:val="TableText"/>
              <w:spacing w:line="264" w:lineRule="auto"/>
              <w:rPr>
                <w:b/>
                <w:bCs/>
                <w:color w:val="FFFFFF" w:themeColor="background1"/>
              </w:rPr>
            </w:pPr>
          </w:p>
        </w:tc>
        <w:tc>
          <w:tcPr>
            <w:tcW w:w="850" w:type="dxa"/>
            <w:shd w:val="clear" w:color="auto" w:fill="206025"/>
            <w:vAlign w:val="center"/>
          </w:tcPr>
          <w:p w14:paraId="615B4E54" w14:textId="7E13034E" w:rsidR="0087586A" w:rsidRPr="0087586A" w:rsidRDefault="0087586A" w:rsidP="0087586A">
            <w:pPr>
              <w:pStyle w:val="TableText"/>
              <w:spacing w:line="264" w:lineRule="auto"/>
              <w:jc w:val="center"/>
              <w:rPr>
                <w:b/>
                <w:bCs/>
                <w:color w:val="FFFFFF" w:themeColor="background1"/>
              </w:rPr>
            </w:pPr>
            <w:r w:rsidRPr="0087586A">
              <w:rPr>
                <w:rFonts w:eastAsia="Times New Roman"/>
                <w:b/>
                <w:bCs/>
                <w:color w:val="FFFFFF" w:themeColor="background1"/>
                <w:lang w:val="en-US" w:eastAsia="en-NZ"/>
              </w:rPr>
              <w:t>N</w:t>
            </w:r>
          </w:p>
        </w:tc>
        <w:tc>
          <w:tcPr>
            <w:tcW w:w="851" w:type="dxa"/>
            <w:shd w:val="clear" w:color="auto" w:fill="206025"/>
            <w:vAlign w:val="center"/>
          </w:tcPr>
          <w:p w14:paraId="06D8CC47" w14:textId="3A72D507" w:rsidR="0087586A" w:rsidRPr="0087586A" w:rsidRDefault="0087586A" w:rsidP="0087586A">
            <w:pPr>
              <w:pStyle w:val="TableText"/>
              <w:spacing w:line="264" w:lineRule="auto"/>
              <w:jc w:val="center"/>
              <w:rPr>
                <w:b/>
                <w:bCs/>
                <w:color w:val="FFFFFF" w:themeColor="background1"/>
              </w:rPr>
            </w:pPr>
            <w:r w:rsidRPr="0087586A">
              <w:rPr>
                <w:rFonts w:eastAsia="Times New Roman"/>
                <w:b/>
                <w:bCs/>
                <w:color w:val="FFFFFF" w:themeColor="background1"/>
                <w:lang w:val="en-US" w:eastAsia="en-NZ"/>
              </w:rPr>
              <w:t>(%)</w:t>
            </w:r>
          </w:p>
        </w:tc>
        <w:tc>
          <w:tcPr>
            <w:tcW w:w="770" w:type="dxa"/>
            <w:shd w:val="clear" w:color="auto" w:fill="206025"/>
            <w:vAlign w:val="center"/>
          </w:tcPr>
          <w:p w14:paraId="46217883" w14:textId="62633399" w:rsidR="0087586A" w:rsidRPr="0087586A" w:rsidRDefault="0087586A" w:rsidP="0087586A">
            <w:pPr>
              <w:pStyle w:val="TableText"/>
              <w:spacing w:line="264" w:lineRule="auto"/>
              <w:jc w:val="center"/>
              <w:rPr>
                <w:b/>
                <w:bCs/>
                <w:color w:val="FFFFFF" w:themeColor="background1"/>
              </w:rPr>
            </w:pPr>
            <w:r w:rsidRPr="0087586A">
              <w:rPr>
                <w:rFonts w:eastAsia="Times New Roman"/>
                <w:b/>
                <w:bCs/>
                <w:color w:val="FFFFFF" w:themeColor="background1"/>
                <w:lang w:val="en-US" w:eastAsia="en-NZ"/>
              </w:rPr>
              <w:t>N</w:t>
            </w:r>
          </w:p>
        </w:tc>
        <w:tc>
          <w:tcPr>
            <w:tcW w:w="789" w:type="dxa"/>
            <w:shd w:val="clear" w:color="auto" w:fill="206025"/>
            <w:vAlign w:val="center"/>
          </w:tcPr>
          <w:p w14:paraId="0D1926B0" w14:textId="12BF6E6B" w:rsidR="0087586A" w:rsidRPr="0087586A" w:rsidRDefault="0087586A" w:rsidP="0087586A">
            <w:pPr>
              <w:pStyle w:val="TableText"/>
              <w:spacing w:line="264" w:lineRule="auto"/>
              <w:jc w:val="center"/>
              <w:rPr>
                <w:b/>
                <w:bCs/>
                <w:color w:val="FFFFFF" w:themeColor="background1"/>
              </w:rPr>
            </w:pPr>
            <w:r w:rsidRPr="0087586A">
              <w:rPr>
                <w:rFonts w:eastAsia="Times New Roman"/>
                <w:b/>
                <w:bCs/>
                <w:color w:val="FFFFFF" w:themeColor="background1"/>
                <w:lang w:val="en-US" w:eastAsia="en-NZ"/>
              </w:rPr>
              <w:t>(%)</w:t>
            </w:r>
          </w:p>
        </w:tc>
        <w:tc>
          <w:tcPr>
            <w:tcW w:w="1276" w:type="dxa"/>
            <w:shd w:val="clear" w:color="auto" w:fill="206025"/>
            <w:vAlign w:val="center"/>
          </w:tcPr>
          <w:p w14:paraId="18EDF366" w14:textId="54FBBFAF" w:rsidR="0087586A" w:rsidRPr="0087586A" w:rsidRDefault="0087586A" w:rsidP="0087586A">
            <w:pPr>
              <w:pStyle w:val="TableText"/>
              <w:spacing w:line="264" w:lineRule="auto"/>
              <w:jc w:val="center"/>
              <w:rPr>
                <w:b/>
                <w:bCs/>
                <w:color w:val="FFFFFF" w:themeColor="background1"/>
              </w:rPr>
            </w:pPr>
            <w:r w:rsidRPr="0087586A">
              <w:rPr>
                <w:rFonts w:eastAsia="Times New Roman"/>
                <w:b/>
                <w:bCs/>
                <w:color w:val="FFFFFF" w:themeColor="background1"/>
                <w:lang w:val="en-US" w:eastAsia="en-NZ"/>
              </w:rPr>
              <w:t>OR</w:t>
            </w:r>
            <w:r w:rsidRPr="0087586A">
              <w:rPr>
                <w:rFonts w:eastAsia="Times New Roman"/>
                <w:b/>
                <w:bCs/>
                <w:color w:val="FFFFFF" w:themeColor="background1"/>
                <w:vertAlign w:val="superscript"/>
                <w:lang w:val="en-US" w:eastAsia="en-NZ"/>
              </w:rPr>
              <w:t>1</w:t>
            </w:r>
          </w:p>
        </w:tc>
        <w:tc>
          <w:tcPr>
            <w:tcW w:w="992" w:type="dxa"/>
            <w:shd w:val="clear" w:color="auto" w:fill="206025"/>
            <w:vAlign w:val="center"/>
          </w:tcPr>
          <w:p w14:paraId="7B9F5223" w14:textId="58F57AFC" w:rsidR="0087586A" w:rsidRPr="0087586A" w:rsidRDefault="0087586A" w:rsidP="0087586A">
            <w:pPr>
              <w:pStyle w:val="TableText"/>
              <w:spacing w:line="264" w:lineRule="auto"/>
              <w:jc w:val="center"/>
              <w:rPr>
                <w:b/>
                <w:bCs/>
                <w:color w:val="FFFFFF" w:themeColor="background1"/>
              </w:rPr>
            </w:pPr>
            <w:r w:rsidRPr="0087586A">
              <w:rPr>
                <w:rFonts w:eastAsia="Times New Roman"/>
                <w:b/>
                <w:bCs/>
                <w:color w:val="FFFFFF" w:themeColor="background1"/>
                <w:lang w:val="en-US" w:eastAsia="en-NZ"/>
              </w:rPr>
              <w:t>P-Value</w:t>
            </w:r>
          </w:p>
        </w:tc>
        <w:tc>
          <w:tcPr>
            <w:tcW w:w="709" w:type="dxa"/>
            <w:shd w:val="clear" w:color="auto" w:fill="206025"/>
            <w:vAlign w:val="center"/>
          </w:tcPr>
          <w:p w14:paraId="2A1F10DC" w14:textId="5C7BEA4A" w:rsidR="0087586A" w:rsidRPr="0087586A" w:rsidRDefault="0087586A" w:rsidP="0087586A">
            <w:pPr>
              <w:pStyle w:val="TableText"/>
              <w:spacing w:line="264" w:lineRule="auto"/>
              <w:jc w:val="center"/>
              <w:rPr>
                <w:b/>
                <w:bCs/>
                <w:color w:val="FFFFFF" w:themeColor="background1"/>
              </w:rPr>
            </w:pPr>
            <w:r w:rsidRPr="0087586A">
              <w:rPr>
                <w:rFonts w:eastAsia="Times New Roman"/>
                <w:b/>
                <w:bCs/>
                <w:color w:val="FFFFFF" w:themeColor="background1"/>
                <w:lang w:val="en-US" w:eastAsia="en-NZ"/>
              </w:rPr>
              <w:t>N</w:t>
            </w:r>
          </w:p>
        </w:tc>
        <w:tc>
          <w:tcPr>
            <w:tcW w:w="823" w:type="dxa"/>
            <w:shd w:val="clear" w:color="auto" w:fill="206025"/>
            <w:vAlign w:val="center"/>
          </w:tcPr>
          <w:p w14:paraId="04D6A36A" w14:textId="18D8036F" w:rsidR="0087586A" w:rsidRPr="0087586A" w:rsidRDefault="0087586A" w:rsidP="0087586A">
            <w:pPr>
              <w:pStyle w:val="TableText"/>
              <w:spacing w:line="264" w:lineRule="auto"/>
              <w:jc w:val="center"/>
              <w:rPr>
                <w:b/>
                <w:bCs/>
                <w:color w:val="FFFFFF" w:themeColor="background1"/>
              </w:rPr>
            </w:pPr>
            <w:r w:rsidRPr="0087586A">
              <w:rPr>
                <w:rFonts w:eastAsia="Times New Roman"/>
                <w:b/>
                <w:bCs/>
                <w:color w:val="FFFFFF" w:themeColor="background1"/>
                <w:lang w:val="en-US" w:eastAsia="en-NZ"/>
              </w:rPr>
              <w:t>(%)</w:t>
            </w:r>
          </w:p>
        </w:tc>
      </w:tr>
      <w:tr w:rsidR="0087586A" w:rsidRPr="0087586A" w14:paraId="5D061184" w14:textId="77777777" w:rsidTr="0087586A">
        <w:tc>
          <w:tcPr>
            <w:tcW w:w="1980" w:type="dxa"/>
          </w:tcPr>
          <w:p w14:paraId="11509F94" w14:textId="56D19DC6" w:rsidR="0087586A" w:rsidRPr="0087586A" w:rsidRDefault="0087586A" w:rsidP="0087586A">
            <w:pPr>
              <w:pStyle w:val="TableText"/>
              <w:spacing w:line="264" w:lineRule="auto"/>
            </w:pPr>
            <w:r w:rsidRPr="0087586A">
              <w:t xml:space="preserve">No exposure </w:t>
            </w:r>
          </w:p>
        </w:tc>
        <w:tc>
          <w:tcPr>
            <w:tcW w:w="850" w:type="dxa"/>
            <w:vAlign w:val="center"/>
          </w:tcPr>
          <w:p w14:paraId="5D06A0DE" w14:textId="3208780A" w:rsidR="0087586A" w:rsidRPr="0087586A" w:rsidRDefault="0087586A" w:rsidP="0087586A">
            <w:pPr>
              <w:pStyle w:val="TableText"/>
              <w:spacing w:line="264" w:lineRule="auto"/>
              <w:jc w:val="center"/>
            </w:pPr>
            <w:r w:rsidRPr="0087586A">
              <w:rPr>
                <w:rFonts w:eastAsia="Times New Roman"/>
                <w:lang w:val="en-US" w:eastAsia="en-NZ"/>
              </w:rPr>
              <w:t>1058</w:t>
            </w:r>
          </w:p>
        </w:tc>
        <w:tc>
          <w:tcPr>
            <w:tcW w:w="851" w:type="dxa"/>
            <w:vAlign w:val="center"/>
          </w:tcPr>
          <w:p w14:paraId="62565603" w14:textId="3AA65D3C" w:rsidR="0087586A" w:rsidRPr="0087586A" w:rsidRDefault="0087586A" w:rsidP="0087586A">
            <w:pPr>
              <w:pStyle w:val="TableText"/>
              <w:spacing w:line="264" w:lineRule="auto"/>
              <w:jc w:val="center"/>
            </w:pPr>
            <w:r w:rsidRPr="0087586A">
              <w:rPr>
                <w:rFonts w:eastAsia="Times New Roman"/>
                <w:lang w:val="en-US" w:eastAsia="en-NZ"/>
              </w:rPr>
              <w:t>23.0</w:t>
            </w:r>
          </w:p>
        </w:tc>
        <w:tc>
          <w:tcPr>
            <w:tcW w:w="770" w:type="dxa"/>
            <w:vAlign w:val="center"/>
          </w:tcPr>
          <w:p w14:paraId="252EAA7A" w14:textId="3A0DD628" w:rsidR="0087586A" w:rsidRPr="0087586A" w:rsidRDefault="00CA2BC5" w:rsidP="0087586A">
            <w:pPr>
              <w:pStyle w:val="TableText"/>
              <w:spacing w:line="264" w:lineRule="auto"/>
              <w:jc w:val="center"/>
            </w:pPr>
            <w:r>
              <w:rPr>
                <w:rFonts w:eastAsia="Times New Roman"/>
                <w:lang w:val="en-US" w:eastAsia="en-NZ"/>
              </w:rPr>
              <w:t>&lt;10</w:t>
            </w:r>
          </w:p>
        </w:tc>
        <w:tc>
          <w:tcPr>
            <w:tcW w:w="789" w:type="dxa"/>
            <w:vAlign w:val="center"/>
          </w:tcPr>
          <w:p w14:paraId="0A4EC7B1" w14:textId="1D058205" w:rsidR="0087586A" w:rsidRPr="0087586A" w:rsidRDefault="0087586A" w:rsidP="0087586A">
            <w:pPr>
              <w:pStyle w:val="TableText"/>
              <w:spacing w:line="264" w:lineRule="auto"/>
              <w:jc w:val="center"/>
            </w:pPr>
            <w:r w:rsidRPr="0087586A">
              <w:rPr>
                <w:rFonts w:eastAsia="Times New Roman"/>
                <w:lang w:val="en-US" w:eastAsia="en-NZ"/>
              </w:rPr>
              <w:t>0.04</w:t>
            </w:r>
          </w:p>
        </w:tc>
        <w:tc>
          <w:tcPr>
            <w:tcW w:w="1276" w:type="dxa"/>
            <w:vAlign w:val="center"/>
          </w:tcPr>
          <w:p w14:paraId="0B4F7BB7" w14:textId="7759CE68" w:rsidR="0087586A" w:rsidRPr="0087586A" w:rsidRDefault="0087586A" w:rsidP="0087586A">
            <w:pPr>
              <w:pStyle w:val="TableText"/>
              <w:spacing w:line="264" w:lineRule="auto"/>
              <w:jc w:val="center"/>
            </w:pPr>
            <w:r w:rsidRPr="0087586A">
              <w:rPr>
                <w:rFonts w:eastAsia="Times New Roman"/>
                <w:lang w:val="en-US" w:eastAsia="en-NZ"/>
              </w:rPr>
              <w:t>(Reference)</w:t>
            </w:r>
          </w:p>
        </w:tc>
        <w:tc>
          <w:tcPr>
            <w:tcW w:w="992" w:type="dxa"/>
            <w:vAlign w:val="center"/>
          </w:tcPr>
          <w:p w14:paraId="0349C79E" w14:textId="4B506EC1" w:rsidR="0087586A" w:rsidRPr="0087586A" w:rsidRDefault="0087586A" w:rsidP="0087586A">
            <w:pPr>
              <w:pStyle w:val="TableText"/>
              <w:spacing w:line="264" w:lineRule="auto"/>
              <w:jc w:val="center"/>
            </w:pPr>
          </w:p>
        </w:tc>
        <w:tc>
          <w:tcPr>
            <w:tcW w:w="709" w:type="dxa"/>
            <w:vAlign w:val="center"/>
          </w:tcPr>
          <w:p w14:paraId="407BAB5A" w14:textId="67B5CF6E" w:rsidR="0087586A" w:rsidRPr="0087586A" w:rsidRDefault="0087586A" w:rsidP="0087586A">
            <w:pPr>
              <w:pStyle w:val="TableText"/>
              <w:spacing w:line="264" w:lineRule="auto"/>
              <w:jc w:val="center"/>
            </w:pPr>
            <w:r w:rsidRPr="0087586A">
              <w:rPr>
                <w:rFonts w:eastAsia="Times New Roman"/>
                <w:lang w:val="en-US" w:eastAsia="en-NZ"/>
              </w:rPr>
              <w:t>1060</w:t>
            </w:r>
          </w:p>
        </w:tc>
        <w:tc>
          <w:tcPr>
            <w:tcW w:w="823" w:type="dxa"/>
            <w:vAlign w:val="center"/>
          </w:tcPr>
          <w:p w14:paraId="636962F4" w14:textId="44E3AFB0" w:rsidR="0087586A" w:rsidRPr="0087586A" w:rsidRDefault="0087586A" w:rsidP="0087586A">
            <w:pPr>
              <w:pStyle w:val="TableText"/>
              <w:spacing w:line="264" w:lineRule="auto"/>
              <w:jc w:val="center"/>
            </w:pPr>
            <w:r w:rsidRPr="0087586A">
              <w:rPr>
                <w:rFonts w:eastAsia="Times New Roman"/>
                <w:color w:val="000000"/>
                <w:lang w:val="en-US" w:eastAsia="en-NZ"/>
              </w:rPr>
              <w:t>(5.6)</w:t>
            </w:r>
          </w:p>
        </w:tc>
      </w:tr>
      <w:tr w:rsidR="0087586A" w:rsidRPr="0087586A" w14:paraId="754A615A" w14:textId="77777777" w:rsidTr="0087586A">
        <w:tc>
          <w:tcPr>
            <w:tcW w:w="1980" w:type="dxa"/>
            <w:shd w:val="clear" w:color="auto" w:fill="F0F7F0"/>
          </w:tcPr>
          <w:p w14:paraId="4CDADDDA" w14:textId="429E8840" w:rsidR="0087586A" w:rsidRPr="0087586A" w:rsidRDefault="0087586A" w:rsidP="0087586A">
            <w:pPr>
              <w:pStyle w:val="TableText"/>
              <w:spacing w:line="264" w:lineRule="auto"/>
            </w:pPr>
            <w:r w:rsidRPr="0087586A">
              <w:t xml:space="preserve">Exposure pre-pregnancy / before knowledge only </w:t>
            </w:r>
          </w:p>
        </w:tc>
        <w:tc>
          <w:tcPr>
            <w:tcW w:w="850" w:type="dxa"/>
            <w:shd w:val="clear" w:color="auto" w:fill="F0F7F0"/>
            <w:vAlign w:val="center"/>
          </w:tcPr>
          <w:p w14:paraId="037DD96D" w14:textId="6DD7CF06" w:rsidR="0087586A" w:rsidRPr="0087586A" w:rsidRDefault="0087586A" w:rsidP="0087586A">
            <w:pPr>
              <w:pStyle w:val="TableText"/>
              <w:spacing w:line="264" w:lineRule="auto"/>
              <w:jc w:val="center"/>
            </w:pPr>
            <w:r w:rsidRPr="0087586A">
              <w:rPr>
                <w:rFonts w:eastAsia="Times New Roman"/>
                <w:lang w:val="en-US" w:eastAsia="en-NZ"/>
              </w:rPr>
              <w:t>2150</w:t>
            </w:r>
          </w:p>
        </w:tc>
        <w:tc>
          <w:tcPr>
            <w:tcW w:w="851" w:type="dxa"/>
            <w:shd w:val="clear" w:color="auto" w:fill="F0F7F0"/>
            <w:vAlign w:val="center"/>
          </w:tcPr>
          <w:p w14:paraId="0E0AED4A" w14:textId="18ED2E7E" w:rsidR="0087586A" w:rsidRPr="0087586A" w:rsidRDefault="0087586A" w:rsidP="0087586A">
            <w:pPr>
              <w:pStyle w:val="TableText"/>
              <w:spacing w:line="264" w:lineRule="auto"/>
              <w:jc w:val="center"/>
            </w:pPr>
            <w:r w:rsidRPr="0087586A">
              <w:rPr>
                <w:rFonts w:eastAsia="Times New Roman"/>
                <w:lang w:val="en-US" w:eastAsia="en-NZ"/>
              </w:rPr>
              <w:t>46.7</w:t>
            </w:r>
          </w:p>
        </w:tc>
        <w:tc>
          <w:tcPr>
            <w:tcW w:w="770" w:type="dxa"/>
            <w:shd w:val="clear" w:color="auto" w:fill="F0F7F0"/>
            <w:vAlign w:val="center"/>
          </w:tcPr>
          <w:p w14:paraId="543DD652" w14:textId="7E2CA8D6" w:rsidR="0087586A" w:rsidRPr="0087586A" w:rsidRDefault="0087586A" w:rsidP="0087586A">
            <w:pPr>
              <w:pStyle w:val="TableText"/>
              <w:spacing w:line="264" w:lineRule="auto"/>
              <w:jc w:val="center"/>
            </w:pPr>
            <w:r w:rsidRPr="0087586A">
              <w:rPr>
                <w:rFonts w:eastAsia="Times New Roman"/>
                <w:lang w:val="en-US" w:eastAsia="en-NZ"/>
              </w:rPr>
              <w:t>21</w:t>
            </w:r>
          </w:p>
        </w:tc>
        <w:tc>
          <w:tcPr>
            <w:tcW w:w="789" w:type="dxa"/>
            <w:shd w:val="clear" w:color="auto" w:fill="F0F7F0"/>
            <w:vAlign w:val="center"/>
          </w:tcPr>
          <w:p w14:paraId="6353E898" w14:textId="159E5404" w:rsidR="0087586A" w:rsidRPr="0087586A" w:rsidRDefault="0087586A" w:rsidP="0087586A">
            <w:pPr>
              <w:pStyle w:val="TableText"/>
              <w:spacing w:line="264" w:lineRule="auto"/>
              <w:jc w:val="center"/>
            </w:pPr>
            <w:r w:rsidRPr="0087586A">
              <w:rPr>
                <w:rFonts w:eastAsia="Times New Roman"/>
                <w:lang w:val="en-US" w:eastAsia="en-NZ"/>
              </w:rPr>
              <w:t>0.</w:t>
            </w:r>
            <w:r w:rsidR="00363B9B">
              <w:rPr>
                <w:rFonts w:eastAsia="Times New Roman"/>
                <w:lang w:val="en-US" w:eastAsia="en-NZ"/>
              </w:rPr>
              <w:t>5</w:t>
            </w:r>
          </w:p>
        </w:tc>
        <w:tc>
          <w:tcPr>
            <w:tcW w:w="1276" w:type="dxa"/>
            <w:shd w:val="clear" w:color="auto" w:fill="F0F7F0"/>
            <w:vAlign w:val="center"/>
          </w:tcPr>
          <w:p w14:paraId="250F0323" w14:textId="0C1FCB63" w:rsidR="0087586A" w:rsidRPr="0087586A" w:rsidRDefault="0087586A" w:rsidP="0087586A">
            <w:pPr>
              <w:pStyle w:val="TableText"/>
              <w:spacing w:line="264" w:lineRule="auto"/>
              <w:jc w:val="center"/>
            </w:pPr>
            <w:r w:rsidRPr="0087586A">
              <w:rPr>
                <w:rFonts w:eastAsia="Times New Roman"/>
                <w:lang w:val="en-US" w:eastAsia="en-NZ"/>
              </w:rPr>
              <w:t>5.22</w:t>
            </w:r>
          </w:p>
        </w:tc>
        <w:tc>
          <w:tcPr>
            <w:tcW w:w="992" w:type="dxa"/>
            <w:shd w:val="clear" w:color="auto" w:fill="F0F7F0"/>
            <w:vAlign w:val="center"/>
          </w:tcPr>
          <w:p w14:paraId="4BF8091E" w14:textId="3ACA442C" w:rsidR="0087586A" w:rsidRPr="0087586A" w:rsidRDefault="0087586A" w:rsidP="0087586A">
            <w:pPr>
              <w:pStyle w:val="TableText"/>
              <w:spacing w:line="264" w:lineRule="auto"/>
              <w:jc w:val="center"/>
            </w:pPr>
            <w:r w:rsidRPr="0087586A">
              <w:rPr>
                <w:rFonts w:eastAsia="Times New Roman"/>
                <w:lang w:val="en-US" w:eastAsia="en-NZ"/>
              </w:rPr>
              <w:t>0.05</w:t>
            </w:r>
          </w:p>
        </w:tc>
        <w:tc>
          <w:tcPr>
            <w:tcW w:w="709" w:type="dxa"/>
            <w:shd w:val="clear" w:color="auto" w:fill="F0F7F0"/>
            <w:vAlign w:val="center"/>
          </w:tcPr>
          <w:p w14:paraId="05828E9B" w14:textId="7CA61017" w:rsidR="0087586A" w:rsidRPr="0087586A" w:rsidRDefault="0087586A" w:rsidP="0087586A">
            <w:pPr>
              <w:pStyle w:val="TableText"/>
              <w:spacing w:line="264" w:lineRule="auto"/>
              <w:jc w:val="center"/>
            </w:pPr>
            <w:r w:rsidRPr="0087586A">
              <w:rPr>
                <w:rFonts w:eastAsia="Times New Roman"/>
                <w:lang w:val="en-US" w:eastAsia="en-NZ"/>
              </w:rPr>
              <w:t>2171</w:t>
            </w:r>
          </w:p>
        </w:tc>
        <w:tc>
          <w:tcPr>
            <w:tcW w:w="823" w:type="dxa"/>
            <w:shd w:val="clear" w:color="auto" w:fill="F0F7F0"/>
            <w:vAlign w:val="center"/>
          </w:tcPr>
          <w:p w14:paraId="7CA58774" w14:textId="77BD3691" w:rsidR="0087586A" w:rsidRPr="0087586A" w:rsidRDefault="0087586A" w:rsidP="0087586A">
            <w:pPr>
              <w:pStyle w:val="TableText"/>
              <w:spacing w:line="264" w:lineRule="auto"/>
              <w:jc w:val="center"/>
            </w:pPr>
            <w:r w:rsidRPr="0087586A">
              <w:rPr>
                <w:rFonts w:eastAsia="Times New Roman"/>
                <w:color w:val="000000"/>
                <w:lang w:val="en-US" w:eastAsia="en-NZ"/>
              </w:rPr>
              <w:t>(6.</w:t>
            </w:r>
            <w:r w:rsidR="00FA2C96">
              <w:rPr>
                <w:rFonts w:eastAsia="Times New Roman"/>
                <w:color w:val="000000"/>
                <w:lang w:val="en-US" w:eastAsia="en-NZ"/>
              </w:rPr>
              <w:t>8</w:t>
            </w:r>
            <w:r w:rsidRPr="0087586A">
              <w:rPr>
                <w:rFonts w:eastAsia="Times New Roman"/>
                <w:color w:val="000000"/>
                <w:lang w:val="en-US" w:eastAsia="en-NZ"/>
              </w:rPr>
              <w:t>)</w:t>
            </w:r>
          </w:p>
        </w:tc>
      </w:tr>
      <w:tr w:rsidR="0087586A" w:rsidRPr="0087586A" w14:paraId="2E55BD39" w14:textId="77777777" w:rsidTr="0087586A">
        <w:tc>
          <w:tcPr>
            <w:tcW w:w="1980" w:type="dxa"/>
          </w:tcPr>
          <w:p w14:paraId="4185AF68" w14:textId="56DDD87D" w:rsidR="0087586A" w:rsidRPr="0087586A" w:rsidRDefault="0087586A" w:rsidP="0087586A">
            <w:pPr>
              <w:pStyle w:val="TableText"/>
              <w:spacing w:line="264" w:lineRule="auto"/>
            </w:pPr>
            <w:r w:rsidRPr="0087586A">
              <w:t xml:space="preserve">Up to 3 drinks per week </w:t>
            </w:r>
          </w:p>
        </w:tc>
        <w:tc>
          <w:tcPr>
            <w:tcW w:w="850" w:type="dxa"/>
            <w:vAlign w:val="center"/>
          </w:tcPr>
          <w:p w14:paraId="40A71068" w14:textId="49DE1240" w:rsidR="0087586A" w:rsidRPr="0087586A" w:rsidRDefault="0087586A" w:rsidP="0087586A">
            <w:pPr>
              <w:pStyle w:val="TableText"/>
              <w:spacing w:line="264" w:lineRule="auto"/>
              <w:jc w:val="center"/>
            </w:pPr>
            <w:r w:rsidRPr="0087586A">
              <w:rPr>
                <w:rFonts w:eastAsia="Times New Roman"/>
                <w:lang w:val="en-US" w:eastAsia="en-NZ"/>
              </w:rPr>
              <w:t>1069</w:t>
            </w:r>
          </w:p>
        </w:tc>
        <w:tc>
          <w:tcPr>
            <w:tcW w:w="851" w:type="dxa"/>
            <w:vAlign w:val="center"/>
          </w:tcPr>
          <w:p w14:paraId="642D47A3" w14:textId="5E1D6074" w:rsidR="0087586A" w:rsidRPr="0087586A" w:rsidRDefault="0087586A" w:rsidP="0087586A">
            <w:pPr>
              <w:pStyle w:val="TableText"/>
              <w:spacing w:line="264" w:lineRule="auto"/>
              <w:jc w:val="center"/>
            </w:pPr>
            <w:r w:rsidRPr="0087586A">
              <w:rPr>
                <w:rFonts w:eastAsia="Times New Roman"/>
                <w:lang w:val="en-US" w:eastAsia="en-NZ"/>
              </w:rPr>
              <w:t>23.2</w:t>
            </w:r>
          </w:p>
        </w:tc>
        <w:tc>
          <w:tcPr>
            <w:tcW w:w="770" w:type="dxa"/>
            <w:vAlign w:val="center"/>
          </w:tcPr>
          <w:p w14:paraId="38221A99" w14:textId="6E144EA8" w:rsidR="0087586A" w:rsidRPr="0087586A" w:rsidRDefault="00CA2BC5" w:rsidP="0087586A">
            <w:pPr>
              <w:pStyle w:val="TableText"/>
              <w:spacing w:line="264" w:lineRule="auto"/>
              <w:jc w:val="center"/>
            </w:pPr>
            <w:r>
              <w:rPr>
                <w:rFonts w:eastAsia="Times New Roman"/>
                <w:lang w:val="en-US" w:eastAsia="en-NZ"/>
              </w:rPr>
              <w:t>&lt;10</w:t>
            </w:r>
          </w:p>
        </w:tc>
        <w:tc>
          <w:tcPr>
            <w:tcW w:w="789" w:type="dxa"/>
            <w:vAlign w:val="center"/>
          </w:tcPr>
          <w:p w14:paraId="0F632605" w14:textId="7609D0B3" w:rsidR="0087586A" w:rsidRPr="0087586A" w:rsidRDefault="0087586A" w:rsidP="0087586A">
            <w:pPr>
              <w:pStyle w:val="TableText"/>
              <w:spacing w:line="264" w:lineRule="auto"/>
              <w:jc w:val="center"/>
            </w:pPr>
            <w:r w:rsidRPr="0087586A">
              <w:rPr>
                <w:rFonts w:eastAsia="Times New Roman"/>
                <w:lang w:val="en-US" w:eastAsia="en-NZ"/>
              </w:rPr>
              <w:t>0.1</w:t>
            </w:r>
          </w:p>
        </w:tc>
        <w:tc>
          <w:tcPr>
            <w:tcW w:w="1276" w:type="dxa"/>
            <w:vAlign w:val="center"/>
          </w:tcPr>
          <w:p w14:paraId="69B63766" w14:textId="33E57D0F" w:rsidR="0087586A" w:rsidRPr="0087586A" w:rsidRDefault="0087586A" w:rsidP="0087586A">
            <w:pPr>
              <w:pStyle w:val="TableText"/>
              <w:spacing w:line="264" w:lineRule="auto"/>
              <w:jc w:val="center"/>
            </w:pPr>
            <w:r w:rsidRPr="0087586A">
              <w:rPr>
                <w:rFonts w:eastAsia="Times New Roman"/>
                <w:lang w:val="en-US" w:eastAsia="en-NZ"/>
              </w:rPr>
              <w:t>2.43</w:t>
            </w:r>
          </w:p>
        </w:tc>
        <w:tc>
          <w:tcPr>
            <w:tcW w:w="992" w:type="dxa"/>
            <w:vAlign w:val="center"/>
          </w:tcPr>
          <w:p w14:paraId="0E783CFE" w14:textId="05FB8105" w:rsidR="0087586A" w:rsidRPr="0087586A" w:rsidRDefault="0087586A" w:rsidP="0087586A">
            <w:pPr>
              <w:pStyle w:val="TableText"/>
              <w:spacing w:line="264" w:lineRule="auto"/>
              <w:jc w:val="center"/>
            </w:pPr>
            <w:r w:rsidRPr="0087586A">
              <w:rPr>
                <w:rFonts w:eastAsia="Times New Roman"/>
                <w:lang w:val="en-US" w:eastAsia="en-NZ"/>
              </w:rPr>
              <w:t>0.67</w:t>
            </w:r>
          </w:p>
        </w:tc>
        <w:tc>
          <w:tcPr>
            <w:tcW w:w="709" w:type="dxa"/>
            <w:vAlign w:val="center"/>
          </w:tcPr>
          <w:p w14:paraId="35C89632" w14:textId="1C9144C1" w:rsidR="0087586A" w:rsidRPr="0087586A" w:rsidRDefault="0087586A" w:rsidP="0087586A">
            <w:pPr>
              <w:pStyle w:val="TableText"/>
              <w:spacing w:line="264" w:lineRule="auto"/>
              <w:jc w:val="center"/>
            </w:pPr>
            <w:r w:rsidRPr="0087586A">
              <w:rPr>
                <w:rFonts w:eastAsia="Times New Roman"/>
                <w:lang w:val="en-US" w:eastAsia="en-NZ"/>
              </w:rPr>
              <w:t>1074</w:t>
            </w:r>
          </w:p>
        </w:tc>
        <w:tc>
          <w:tcPr>
            <w:tcW w:w="823" w:type="dxa"/>
            <w:vAlign w:val="center"/>
          </w:tcPr>
          <w:p w14:paraId="6B36BF4C" w14:textId="30E33ECE" w:rsidR="0087586A" w:rsidRPr="0087586A" w:rsidRDefault="0087586A" w:rsidP="0087586A">
            <w:pPr>
              <w:pStyle w:val="TableText"/>
              <w:spacing w:line="264" w:lineRule="auto"/>
              <w:jc w:val="center"/>
            </w:pPr>
            <w:r w:rsidRPr="0087586A">
              <w:rPr>
                <w:rFonts w:eastAsia="Times New Roman"/>
                <w:color w:val="000000"/>
                <w:lang w:val="en-US" w:eastAsia="en-NZ"/>
              </w:rPr>
              <w:t>(5.4)</w:t>
            </w:r>
          </w:p>
        </w:tc>
      </w:tr>
      <w:tr w:rsidR="0087586A" w:rsidRPr="0087586A" w14:paraId="15D96936" w14:textId="77777777" w:rsidTr="0087586A">
        <w:tc>
          <w:tcPr>
            <w:tcW w:w="1980" w:type="dxa"/>
            <w:shd w:val="clear" w:color="auto" w:fill="F0F7F0"/>
          </w:tcPr>
          <w:p w14:paraId="2A48FBDD" w14:textId="17C71A11" w:rsidR="0087586A" w:rsidRPr="0087586A" w:rsidRDefault="0087586A" w:rsidP="0087586A">
            <w:pPr>
              <w:pStyle w:val="TableText"/>
              <w:spacing w:line="264" w:lineRule="auto"/>
            </w:pPr>
            <w:r w:rsidRPr="0087586A">
              <w:t xml:space="preserve">4 drinks per week or more </w:t>
            </w:r>
          </w:p>
        </w:tc>
        <w:tc>
          <w:tcPr>
            <w:tcW w:w="850" w:type="dxa"/>
            <w:shd w:val="clear" w:color="auto" w:fill="F0F7F0"/>
            <w:vAlign w:val="center"/>
          </w:tcPr>
          <w:p w14:paraId="4CF3240D" w14:textId="14CD439A" w:rsidR="0087586A" w:rsidRPr="0087586A" w:rsidRDefault="0087586A" w:rsidP="0087586A">
            <w:pPr>
              <w:pStyle w:val="TableText"/>
              <w:spacing w:line="264" w:lineRule="auto"/>
              <w:jc w:val="center"/>
            </w:pPr>
            <w:r w:rsidRPr="0087586A">
              <w:rPr>
                <w:rFonts w:eastAsia="Times New Roman"/>
                <w:lang w:val="en-US" w:eastAsia="en-NZ"/>
              </w:rPr>
              <w:t>291</w:t>
            </w:r>
          </w:p>
        </w:tc>
        <w:tc>
          <w:tcPr>
            <w:tcW w:w="851" w:type="dxa"/>
            <w:shd w:val="clear" w:color="auto" w:fill="F0F7F0"/>
            <w:vAlign w:val="center"/>
          </w:tcPr>
          <w:p w14:paraId="26BAED9A" w14:textId="280A2353" w:rsidR="0087586A" w:rsidRPr="0087586A" w:rsidRDefault="0087586A" w:rsidP="0087586A">
            <w:pPr>
              <w:pStyle w:val="TableText"/>
              <w:spacing w:line="264" w:lineRule="auto"/>
              <w:jc w:val="center"/>
            </w:pPr>
            <w:r w:rsidRPr="0087586A">
              <w:rPr>
                <w:rFonts w:eastAsia="Times New Roman"/>
                <w:lang w:val="en-US" w:eastAsia="en-NZ"/>
              </w:rPr>
              <w:t>6.3</w:t>
            </w:r>
          </w:p>
        </w:tc>
        <w:tc>
          <w:tcPr>
            <w:tcW w:w="770" w:type="dxa"/>
            <w:shd w:val="clear" w:color="auto" w:fill="F0F7F0"/>
            <w:vAlign w:val="center"/>
          </w:tcPr>
          <w:p w14:paraId="6C39EF7B" w14:textId="67EB7016" w:rsidR="0087586A" w:rsidRPr="0087586A" w:rsidRDefault="00CA2BC5" w:rsidP="0087586A">
            <w:pPr>
              <w:pStyle w:val="TableText"/>
              <w:spacing w:line="264" w:lineRule="auto"/>
              <w:jc w:val="center"/>
            </w:pPr>
            <w:r>
              <w:rPr>
                <w:rFonts w:eastAsia="Times New Roman"/>
                <w:lang w:val="en-US" w:eastAsia="en-NZ"/>
              </w:rPr>
              <w:t>&lt;10</w:t>
            </w:r>
          </w:p>
        </w:tc>
        <w:tc>
          <w:tcPr>
            <w:tcW w:w="789" w:type="dxa"/>
            <w:shd w:val="clear" w:color="auto" w:fill="F0F7F0"/>
            <w:vAlign w:val="center"/>
          </w:tcPr>
          <w:p w14:paraId="05A526EA" w14:textId="17501ED9" w:rsidR="0087586A" w:rsidRPr="0087586A" w:rsidRDefault="0087586A" w:rsidP="0087586A">
            <w:pPr>
              <w:pStyle w:val="TableText"/>
              <w:spacing w:line="264" w:lineRule="auto"/>
              <w:jc w:val="center"/>
            </w:pPr>
            <w:r w:rsidRPr="0087586A">
              <w:rPr>
                <w:rFonts w:eastAsia="Times New Roman"/>
                <w:lang w:val="en-US" w:eastAsia="en-NZ"/>
              </w:rPr>
              <w:t>0.07</w:t>
            </w:r>
          </w:p>
        </w:tc>
        <w:tc>
          <w:tcPr>
            <w:tcW w:w="1276" w:type="dxa"/>
            <w:shd w:val="clear" w:color="auto" w:fill="F0F7F0"/>
            <w:vAlign w:val="center"/>
          </w:tcPr>
          <w:p w14:paraId="2BD2A1C5" w14:textId="77BC37C8" w:rsidR="0087586A" w:rsidRPr="0087586A" w:rsidRDefault="0087586A" w:rsidP="0087586A">
            <w:pPr>
              <w:pStyle w:val="TableText"/>
              <w:spacing w:line="264" w:lineRule="auto"/>
              <w:jc w:val="center"/>
            </w:pPr>
            <w:r w:rsidRPr="0087586A">
              <w:rPr>
                <w:rFonts w:eastAsia="Times New Roman"/>
                <w:lang w:val="en-US" w:eastAsia="en-NZ"/>
              </w:rPr>
              <w:t>5.50</w:t>
            </w:r>
          </w:p>
        </w:tc>
        <w:tc>
          <w:tcPr>
            <w:tcW w:w="992" w:type="dxa"/>
            <w:shd w:val="clear" w:color="auto" w:fill="F0F7F0"/>
            <w:vAlign w:val="center"/>
          </w:tcPr>
          <w:p w14:paraId="4A94D656" w14:textId="0AB4E267" w:rsidR="0087586A" w:rsidRPr="0087586A" w:rsidRDefault="0087586A" w:rsidP="0087586A">
            <w:pPr>
              <w:pStyle w:val="TableText"/>
              <w:spacing w:line="264" w:lineRule="auto"/>
              <w:jc w:val="center"/>
            </w:pPr>
            <w:r w:rsidRPr="0087586A">
              <w:rPr>
                <w:rFonts w:eastAsia="Times New Roman"/>
                <w:lang w:val="en-US" w:eastAsia="en-NZ"/>
              </w:rPr>
              <w:t>0.19</w:t>
            </w:r>
          </w:p>
        </w:tc>
        <w:tc>
          <w:tcPr>
            <w:tcW w:w="709" w:type="dxa"/>
            <w:shd w:val="clear" w:color="auto" w:fill="F0F7F0"/>
            <w:vAlign w:val="center"/>
          </w:tcPr>
          <w:p w14:paraId="4AEF7DEE" w14:textId="585E4EE0" w:rsidR="0087586A" w:rsidRPr="0087586A" w:rsidRDefault="0087586A" w:rsidP="0087586A">
            <w:pPr>
              <w:pStyle w:val="TableText"/>
              <w:spacing w:line="264" w:lineRule="auto"/>
              <w:jc w:val="center"/>
            </w:pPr>
            <w:r w:rsidRPr="0087586A">
              <w:rPr>
                <w:rFonts w:eastAsia="Times New Roman"/>
                <w:lang w:val="en-US" w:eastAsia="en-NZ"/>
              </w:rPr>
              <w:t>294</w:t>
            </w:r>
          </w:p>
        </w:tc>
        <w:tc>
          <w:tcPr>
            <w:tcW w:w="823" w:type="dxa"/>
            <w:shd w:val="clear" w:color="auto" w:fill="F0F7F0"/>
            <w:vAlign w:val="center"/>
          </w:tcPr>
          <w:p w14:paraId="60BEE162" w14:textId="3504CFD3" w:rsidR="0087586A" w:rsidRPr="0087586A" w:rsidRDefault="0087586A" w:rsidP="0087586A">
            <w:pPr>
              <w:pStyle w:val="TableText"/>
              <w:spacing w:line="264" w:lineRule="auto"/>
              <w:jc w:val="center"/>
            </w:pPr>
            <w:r w:rsidRPr="0087586A">
              <w:rPr>
                <w:rFonts w:eastAsia="Times New Roman"/>
                <w:color w:val="000000"/>
                <w:lang w:val="en-US" w:eastAsia="en-NZ"/>
              </w:rPr>
              <w:t>(7.1)</w:t>
            </w:r>
          </w:p>
        </w:tc>
      </w:tr>
      <w:tr w:rsidR="0087586A" w:rsidRPr="0087586A" w14:paraId="3B14153D" w14:textId="77777777" w:rsidTr="0087586A">
        <w:tc>
          <w:tcPr>
            <w:tcW w:w="1980" w:type="dxa"/>
          </w:tcPr>
          <w:p w14:paraId="50A5F2B7" w14:textId="4C3FABCF" w:rsidR="0087586A" w:rsidRPr="0087586A" w:rsidRDefault="0087586A" w:rsidP="0087586A">
            <w:pPr>
              <w:pStyle w:val="TableText"/>
              <w:spacing w:line="264" w:lineRule="auto"/>
            </w:pPr>
            <w:r w:rsidRPr="0087586A">
              <w:t xml:space="preserve">Total </w:t>
            </w:r>
          </w:p>
        </w:tc>
        <w:tc>
          <w:tcPr>
            <w:tcW w:w="850" w:type="dxa"/>
            <w:vAlign w:val="center"/>
          </w:tcPr>
          <w:p w14:paraId="095D35DE" w14:textId="14A5B370" w:rsidR="0087586A" w:rsidRPr="0087586A" w:rsidRDefault="0087586A" w:rsidP="0087586A">
            <w:pPr>
              <w:pStyle w:val="TableText"/>
              <w:spacing w:line="264" w:lineRule="auto"/>
              <w:jc w:val="center"/>
            </w:pPr>
            <w:r w:rsidRPr="0087586A">
              <w:rPr>
                <w:rFonts w:eastAsia="Times New Roman"/>
                <w:lang w:val="en-US" w:eastAsia="en-NZ"/>
              </w:rPr>
              <w:t>4568</w:t>
            </w:r>
          </w:p>
        </w:tc>
        <w:tc>
          <w:tcPr>
            <w:tcW w:w="851" w:type="dxa"/>
            <w:vAlign w:val="center"/>
          </w:tcPr>
          <w:p w14:paraId="57E841E4" w14:textId="27F9F12F" w:rsidR="0087586A" w:rsidRPr="0087586A" w:rsidRDefault="0087586A" w:rsidP="0087586A">
            <w:pPr>
              <w:pStyle w:val="TableText"/>
              <w:spacing w:line="264" w:lineRule="auto"/>
              <w:jc w:val="center"/>
            </w:pPr>
            <w:r w:rsidRPr="0087586A">
              <w:rPr>
                <w:rFonts w:eastAsia="Times New Roman"/>
                <w:lang w:val="en-US" w:eastAsia="en-NZ"/>
              </w:rPr>
              <w:t>99.3</w:t>
            </w:r>
          </w:p>
        </w:tc>
        <w:tc>
          <w:tcPr>
            <w:tcW w:w="770" w:type="dxa"/>
            <w:vAlign w:val="center"/>
          </w:tcPr>
          <w:p w14:paraId="0434A32B" w14:textId="6DAE1136" w:rsidR="0087586A" w:rsidRPr="0087586A" w:rsidRDefault="0087586A" w:rsidP="0087586A">
            <w:pPr>
              <w:pStyle w:val="TableText"/>
              <w:spacing w:line="264" w:lineRule="auto"/>
              <w:jc w:val="center"/>
            </w:pPr>
            <w:r w:rsidRPr="0087586A">
              <w:rPr>
                <w:rFonts w:eastAsia="Times New Roman"/>
                <w:lang w:val="en-US" w:eastAsia="en-NZ"/>
              </w:rPr>
              <w:t>31</w:t>
            </w:r>
          </w:p>
        </w:tc>
        <w:tc>
          <w:tcPr>
            <w:tcW w:w="789" w:type="dxa"/>
            <w:vAlign w:val="center"/>
          </w:tcPr>
          <w:p w14:paraId="72646C34" w14:textId="21E02F97" w:rsidR="0087586A" w:rsidRPr="0087586A" w:rsidRDefault="0087586A" w:rsidP="0087586A">
            <w:pPr>
              <w:pStyle w:val="TableText"/>
              <w:spacing w:line="264" w:lineRule="auto"/>
              <w:jc w:val="center"/>
            </w:pPr>
            <w:r w:rsidRPr="0087586A">
              <w:rPr>
                <w:rFonts w:eastAsia="Times New Roman"/>
                <w:lang w:val="en-US" w:eastAsia="en-NZ"/>
              </w:rPr>
              <w:t>0.</w:t>
            </w:r>
            <w:r w:rsidR="00363B9B">
              <w:rPr>
                <w:rFonts w:eastAsia="Times New Roman"/>
                <w:lang w:val="en-US" w:eastAsia="en-NZ"/>
              </w:rPr>
              <w:t>7</w:t>
            </w:r>
          </w:p>
        </w:tc>
        <w:tc>
          <w:tcPr>
            <w:tcW w:w="1276" w:type="dxa"/>
            <w:vAlign w:val="center"/>
          </w:tcPr>
          <w:p w14:paraId="119800F4" w14:textId="77777777" w:rsidR="0087586A" w:rsidRPr="0087586A" w:rsidRDefault="0087586A" w:rsidP="0087586A">
            <w:pPr>
              <w:pStyle w:val="TableText"/>
              <w:spacing w:line="264" w:lineRule="auto"/>
              <w:jc w:val="center"/>
            </w:pPr>
          </w:p>
        </w:tc>
        <w:tc>
          <w:tcPr>
            <w:tcW w:w="992" w:type="dxa"/>
            <w:vAlign w:val="center"/>
          </w:tcPr>
          <w:p w14:paraId="0F694013" w14:textId="5E054B15" w:rsidR="0087586A" w:rsidRPr="0087586A" w:rsidRDefault="0087586A" w:rsidP="0087586A">
            <w:pPr>
              <w:pStyle w:val="TableText"/>
              <w:spacing w:line="264" w:lineRule="auto"/>
              <w:jc w:val="center"/>
            </w:pPr>
          </w:p>
        </w:tc>
        <w:tc>
          <w:tcPr>
            <w:tcW w:w="709" w:type="dxa"/>
            <w:vAlign w:val="center"/>
          </w:tcPr>
          <w:p w14:paraId="53CBCB8E" w14:textId="60EE2FD4" w:rsidR="0087586A" w:rsidRPr="0087586A" w:rsidRDefault="0087586A" w:rsidP="0087586A">
            <w:pPr>
              <w:pStyle w:val="TableText"/>
              <w:spacing w:line="264" w:lineRule="auto"/>
              <w:jc w:val="center"/>
            </w:pPr>
            <w:r w:rsidRPr="0087586A">
              <w:rPr>
                <w:rFonts w:eastAsia="Times New Roman"/>
                <w:lang w:val="en-US" w:eastAsia="en-NZ"/>
              </w:rPr>
              <w:t>4599</w:t>
            </w:r>
          </w:p>
        </w:tc>
        <w:tc>
          <w:tcPr>
            <w:tcW w:w="823" w:type="dxa"/>
            <w:vAlign w:val="center"/>
          </w:tcPr>
          <w:p w14:paraId="4C4CD855" w14:textId="2CADB47B" w:rsidR="0087586A" w:rsidRPr="0087586A" w:rsidRDefault="0087586A" w:rsidP="0087586A">
            <w:pPr>
              <w:pStyle w:val="TableText"/>
              <w:spacing w:line="264" w:lineRule="auto"/>
              <w:jc w:val="center"/>
            </w:pPr>
            <w:r w:rsidRPr="0087586A">
              <w:rPr>
                <w:rFonts w:eastAsia="Times New Roman"/>
                <w:lang w:val="en-US" w:eastAsia="en-NZ"/>
              </w:rPr>
              <w:t>100</w:t>
            </w:r>
          </w:p>
        </w:tc>
      </w:tr>
    </w:tbl>
    <w:p w14:paraId="755699BE" w14:textId="06B5D16F" w:rsidR="0087586A" w:rsidRPr="00625DD9" w:rsidRDefault="00E52E51" w:rsidP="00E52E51">
      <w:pPr>
        <w:pStyle w:val="BodyText"/>
        <w:spacing w:line="240" w:lineRule="auto"/>
        <w:rPr>
          <w:szCs w:val="24"/>
        </w:rPr>
      </w:pPr>
      <w:r w:rsidRPr="00625DD9">
        <w:rPr>
          <w:i/>
          <w:iCs/>
          <w:szCs w:val="24"/>
        </w:rPr>
        <w:t>Note.</w:t>
      </w:r>
      <w:r w:rsidR="004A34EE" w:rsidRPr="00625DD9">
        <w:rPr>
          <w:szCs w:val="24"/>
          <w:vertAlign w:val="superscript"/>
        </w:rPr>
        <w:t> 1</w:t>
      </w:r>
      <w:r w:rsidR="004A34EE" w:rsidRPr="00625DD9">
        <w:rPr>
          <w:szCs w:val="24"/>
        </w:rPr>
        <w:t xml:space="preserve">Odds ratios are the odds of having a Developmental condition for a particular subgroup in comparison with the reference group 'No exposure'. Other covariates included in the model: </w:t>
      </w:r>
      <w:r w:rsidRPr="00625DD9">
        <w:rPr>
          <w:szCs w:val="24"/>
        </w:rPr>
        <w:t>Sex</w:t>
      </w:r>
      <w:r w:rsidR="004A34EE" w:rsidRPr="00625DD9">
        <w:rPr>
          <w:szCs w:val="24"/>
        </w:rPr>
        <w:t>.</w:t>
      </w:r>
    </w:p>
    <w:p w14:paraId="15FD3D09" w14:textId="2F1B4F4C" w:rsidR="004A34EE" w:rsidRDefault="004A34EE" w:rsidP="004A34EE">
      <w:pPr>
        <w:pStyle w:val="BodyText"/>
      </w:pPr>
    </w:p>
    <w:p w14:paraId="76784023" w14:textId="459F1511" w:rsidR="004A34EE" w:rsidRDefault="004A34EE" w:rsidP="00981D1E">
      <w:r>
        <w:t>The odds ratio</w:t>
      </w:r>
      <w:r w:rsidR="00E839B5">
        <w:t>s</w:t>
      </w:r>
      <w:r>
        <w:t xml:space="preserve"> for having </w:t>
      </w:r>
      <w:r w:rsidR="00EE28F2">
        <w:t>ASD</w:t>
      </w:r>
      <w:r>
        <w:t xml:space="preserve"> </w:t>
      </w:r>
      <w:r w:rsidR="00E839B5">
        <w:t xml:space="preserve">as well as for having reported learning difficulties </w:t>
      </w:r>
      <w:r>
        <w:t xml:space="preserve">was not in the significant range when comparing alcohol exposed groups to the reference group (not exposed). </w:t>
      </w:r>
    </w:p>
    <w:p w14:paraId="2CEDC4D5" w14:textId="77777777" w:rsidR="004A34EE" w:rsidRDefault="004A34EE" w:rsidP="00981D1E"/>
    <w:p w14:paraId="7E41783F" w14:textId="2505F01A" w:rsidR="004A34EE" w:rsidRDefault="004A34EE" w:rsidP="00981D1E">
      <w:r>
        <w:t>8.</w:t>
      </w:r>
      <w:r w:rsidR="00B15CCB">
        <w:t>1</w:t>
      </w:r>
      <w:r>
        <w:t>% of total respondents had one reported condition (ADHD, ASD, or learning difficulties), 1.33% had two of these conditions (ASD and ADHD</w:t>
      </w:r>
      <w:r w:rsidR="00CC74D9">
        <w:t xml:space="preserve"> or</w:t>
      </w:r>
      <w:r>
        <w:t xml:space="preserve"> ASD and learning difficulties</w:t>
      </w:r>
      <w:r w:rsidR="00CC74D9">
        <w:t xml:space="preserve"> or</w:t>
      </w:r>
      <w:r>
        <w:t xml:space="preserve"> ADHD and learning difficulties). None of the combinations reached a significant odds ratio when comparing the alcohol exposed groups to </w:t>
      </w:r>
      <w:r w:rsidR="00CC74D9">
        <w:t>the non-exposed group</w:t>
      </w:r>
      <w:r>
        <w:t>.</w:t>
      </w:r>
    </w:p>
    <w:p w14:paraId="30AEFAB4" w14:textId="77777777" w:rsidR="004A34EE" w:rsidRDefault="004A34EE" w:rsidP="004A34EE">
      <w:pPr>
        <w:pStyle w:val="BodyText"/>
      </w:pPr>
    </w:p>
    <w:p w14:paraId="2A16C0BE" w14:textId="250E7A5E" w:rsidR="004A34EE" w:rsidRPr="00625DD9" w:rsidRDefault="004A34EE" w:rsidP="004A34EE">
      <w:pPr>
        <w:pStyle w:val="Heading3"/>
        <w:rPr>
          <w:color w:val="206025"/>
        </w:rPr>
      </w:pPr>
      <w:bookmarkStart w:id="108" w:name="_Toc109393080"/>
      <w:r w:rsidRPr="00625DD9">
        <w:rPr>
          <w:color w:val="206025"/>
        </w:rPr>
        <w:t>Household challenges</w:t>
      </w:r>
      <w:bookmarkEnd w:id="108"/>
    </w:p>
    <w:p w14:paraId="37793BD8" w14:textId="77777777" w:rsidR="00981D1E" w:rsidRDefault="00981D1E" w:rsidP="00981D1E"/>
    <w:p w14:paraId="7A4A5443" w14:textId="40F9A330" w:rsidR="00156050" w:rsidRDefault="00D10B9F" w:rsidP="00981D1E">
      <w:r>
        <w:t>T</w:t>
      </w:r>
      <w:r w:rsidR="004A34EE">
        <w:t xml:space="preserve">he odds ratios for </w:t>
      </w:r>
      <w:r w:rsidR="00210019">
        <w:t xml:space="preserve">prenatal alcohol exposure related to </w:t>
      </w:r>
      <w:r w:rsidR="004A34EE">
        <w:t xml:space="preserve">having experienced household challenges were significantly elevated for </w:t>
      </w:r>
      <w:r w:rsidR="00046540">
        <w:t>d</w:t>
      </w:r>
      <w:r w:rsidR="00210019">
        <w:t xml:space="preserve">rug taking/alcoholism in the immediate family </w:t>
      </w:r>
      <w:r w:rsidR="00CF5FC3">
        <w:t xml:space="preserve">in </w:t>
      </w:r>
      <w:r w:rsidR="00CF5FC3">
        <w:lastRenderedPageBreak/>
        <w:t xml:space="preserve">the </w:t>
      </w:r>
      <w:r w:rsidR="0077153A">
        <w:t xml:space="preserve">‘4 drinks per week or more’ group </w:t>
      </w:r>
      <w:r w:rsidR="00210019">
        <w:t xml:space="preserve">(OR </w:t>
      </w:r>
      <w:r w:rsidR="00096160">
        <w:t>2.15</w:t>
      </w:r>
      <w:r w:rsidR="00636203">
        <w:t xml:space="preserve">, </w:t>
      </w:r>
      <w:r w:rsidR="00831B9E">
        <w:t>p&lt;0.05</w:t>
      </w:r>
      <w:r w:rsidR="00096160">
        <w:t>)</w:t>
      </w:r>
      <w:r w:rsidR="0077153A">
        <w:t xml:space="preserve">; </w:t>
      </w:r>
      <w:r w:rsidR="00BF4C14">
        <w:t xml:space="preserve">covariates included </w:t>
      </w:r>
      <w:r w:rsidR="008002AE">
        <w:t>in</w:t>
      </w:r>
      <w:r w:rsidR="00BF4C14">
        <w:t xml:space="preserve"> the model</w:t>
      </w:r>
      <w:r w:rsidR="000964E1">
        <w:t xml:space="preserve"> were</w:t>
      </w:r>
      <w:r w:rsidR="00A00A9E">
        <w:t xml:space="preserve"> E</w:t>
      </w:r>
      <w:r w:rsidR="00BF4C14" w:rsidRPr="00BF4C14">
        <w:t>xternally prioriti</w:t>
      </w:r>
      <w:r w:rsidR="00A00A9E">
        <w:t>s</w:t>
      </w:r>
      <w:r w:rsidR="00BF4C14" w:rsidRPr="00BF4C14">
        <w:t>ed ethnicity, NZDEP2013, Mother</w:t>
      </w:r>
      <w:r w:rsidR="00A00A9E">
        <w:t>s’</w:t>
      </w:r>
      <w:r w:rsidR="00BF4C14" w:rsidRPr="00BF4C14">
        <w:t xml:space="preserve"> education and Mother</w:t>
      </w:r>
      <w:r w:rsidR="00A00A9E">
        <w:t>s’</w:t>
      </w:r>
      <w:r w:rsidR="00BF4C14" w:rsidRPr="00BF4C14">
        <w:t xml:space="preserve"> age</w:t>
      </w:r>
      <w:r w:rsidR="00A00A9E">
        <w:t>. Odds ratios were</w:t>
      </w:r>
      <w:r w:rsidR="000724F9">
        <w:t xml:space="preserve"> further</w:t>
      </w:r>
      <w:r w:rsidR="00A00A9E">
        <w:t xml:space="preserve"> significantly elevated for </w:t>
      </w:r>
      <w:r w:rsidR="000964E1">
        <w:t xml:space="preserve">prenatal alcohol exposure related to </w:t>
      </w:r>
      <w:r w:rsidR="009E7F26">
        <w:t xml:space="preserve">conflict between parents </w:t>
      </w:r>
      <w:r w:rsidR="004A34EE">
        <w:t xml:space="preserve">in the </w:t>
      </w:r>
      <w:r w:rsidR="0077153A">
        <w:t>‘</w:t>
      </w:r>
      <w:r w:rsidR="004A34EE">
        <w:t xml:space="preserve">4 drinks per week </w:t>
      </w:r>
      <w:r w:rsidR="0077153A">
        <w:t xml:space="preserve">or more’ </w:t>
      </w:r>
      <w:r w:rsidR="004A34EE">
        <w:t>group</w:t>
      </w:r>
      <w:r w:rsidR="00D0582D">
        <w:t xml:space="preserve"> </w:t>
      </w:r>
      <w:r w:rsidR="000964E1">
        <w:t xml:space="preserve">(OR 1.53, p&lt;0.05) </w:t>
      </w:r>
      <w:r w:rsidR="00D0582D">
        <w:t xml:space="preserve">as well as </w:t>
      </w:r>
      <w:r w:rsidR="000964E1">
        <w:t>in</w:t>
      </w:r>
      <w:r w:rsidR="00D0582D">
        <w:t xml:space="preserve"> the</w:t>
      </w:r>
      <w:r w:rsidR="001A0A8B">
        <w:t xml:space="preserve"> </w:t>
      </w:r>
      <w:r w:rsidR="00AB7F5B">
        <w:t>’</w:t>
      </w:r>
      <w:r w:rsidR="00AB7F5B" w:rsidRPr="001A0A8B">
        <w:t>Exposure pre-pregnancy</w:t>
      </w:r>
      <w:r w:rsidR="001A0A8B">
        <w:t>/</w:t>
      </w:r>
      <w:r w:rsidR="00AB7F5B" w:rsidRPr="001A0A8B">
        <w:t>before knowledge only’ (OR 1.31, p&lt;0.05)</w:t>
      </w:r>
      <w:r w:rsidR="001A0A8B">
        <w:t xml:space="preserve"> and</w:t>
      </w:r>
      <w:r w:rsidR="003D3008" w:rsidRPr="001A0A8B">
        <w:t xml:space="preserve"> </w:t>
      </w:r>
      <w:r w:rsidR="001A0A8B" w:rsidRPr="001A0A8B">
        <w:t>‘Up to 3 drinks per week (OR 1.47, p&lt;0.05)</w:t>
      </w:r>
      <w:r w:rsidR="001A0A8B">
        <w:t xml:space="preserve"> groups</w:t>
      </w:r>
      <w:r w:rsidR="0077153A">
        <w:t xml:space="preserve">; </w:t>
      </w:r>
      <w:r w:rsidR="00A00A9E">
        <w:t>covariates included in the model</w:t>
      </w:r>
      <w:r w:rsidR="000964E1">
        <w:t xml:space="preserve"> were</w:t>
      </w:r>
      <w:r w:rsidR="00A00A9E">
        <w:t xml:space="preserve"> </w:t>
      </w:r>
      <w:r w:rsidR="000724F9" w:rsidRPr="000724F9">
        <w:t>Externally prioriti</w:t>
      </w:r>
      <w:r w:rsidR="000724F9">
        <w:t>s</w:t>
      </w:r>
      <w:r w:rsidR="000724F9" w:rsidRPr="000724F9">
        <w:t>ed ethnicity, NZDEP2013, Mother</w:t>
      </w:r>
      <w:r w:rsidR="000724F9">
        <w:t>s’</w:t>
      </w:r>
      <w:r w:rsidR="000724F9" w:rsidRPr="000724F9">
        <w:t xml:space="preserve"> education and Mother</w:t>
      </w:r>
      <w:r w:rsidR="000724F9">
        <w:t>s’</w:t>
      </w:r>
      <w:r w:rsidR="000724F9" w:rsidRPr="000724F9">
        <w:t xml:space="preserve"> age</w:t>
      </w:r>
      <w:r w:rsidR="002311F1">
        <w:t>.</w:t>
      </w:r>
      <w:r w:rsidR="005F1DF6">
        <w:t xml:space="preserve"> </w:t>
      </w:r>
    </w:p>
    <w:p w14:paraId="43F63A7C" w14:textId="77777777" w:rsidR="00981D1E" w:rsidRDefault="00981D1E" w:rsidP="00981D1E"/>
    <w:p w14:paraId="744C6F7B" w14:textId="7786519F" w:rsidR="00BB4856" w:rsidRDefault="00BB4856" w:rsidP="00981D1E">
      <w:r>
        <w:t xml:space="preserve">The odds ratios for </w:t>
      </w:r>
      <w:r w:rsidR="007C409D">
        <w:t>the other household challenges were not significantly elevated. These</w:t>
      </w:r>
      <w:r w:rsidR="00B6107F">
        <w:t xml:space="preserve"> </w:t>
      </w:r>
      <w:r w:rsidR="007C409D">
        <w:t>included</w:t>
      </w:r>
      <w:r w:rsidR="00B6107F">
        <w:t xml:space="preserve"> </w:t>
      </w:r>
      <w:r w:rsidR="007C409D">
        <w:t>death of a</w:t>
      </w:r>
      <w:r w:rsidR="00B6107F">
        <w:t xml:space="preserve"> </w:t>
      </w:r>
      <w:r w:rsidR="007C409D">
        <w:t xml:space="preserve">parent, </w:t>
      </w:r>
      <w:r w:rsidR="00B6107F">
        <w:t xml:space="preserve">mental illness in the immediate family, parent in prison, </w:t>
      </w:r>
      <w:r w:rsidR="00D907C1">
        <w:t xml:space="preserve">death of a close family member, </w:t>
      </w:r>
      <w:r w:rsidR="00B15BB9">
        <w:t>separation or divorce of parent</w:t>
      </w:r>
      <w:r w:rsidR="006E078D">
        <w:t xml:space="preserve">, </w:t>
      </w:r>
      <w:r w:rsidR="00835F09">
        <w:t>stay in a foster home/residential care</w:t>
      </w:r>
      <w:r w:rsidR="00274370">
        <w:t>, moving house,</w:t>
      </w:r>
      <w:r w:rsidR="009B28B9">
        <w:t xml:space="preserve"> </w:t>
      </w:r>
      <w:r w:rsidR="006E078D">
        <w:t>experience of family conflict</w:t>
      </w:r>
      <w:r w:rsidR="0096048B">
        <w:t xml:space="preserve"> and</w:t>
      </w:r>
      <w:r w:rsidR="006E078D">
        <w:t xml:space="preserve"> </w:t>
      </w:r>
      <w:r w:rsidR="009B28B9">
        <w:t>experience of other conflict.</w:t>
      </w:r>
      <w:r w:rsidR="00B6107F">
        <w:t xml:space="preserve"> </w:t>
      </w:r>
    </w:p>
    <w:p w14:paraId="0A7AFCFF" w14:textId="77777777" w:rsidR="00981D1E" w:rsidRDefault="00981D1E" w:rsidP="00981D1E"/>
    <w:p w14:paraId="42D7E3BB" w14:textId="5FC9417A" w:rsidR="004A34EE" w:rsidRDefault="008F3060" w:rsidP="00981D1E">
      <w:r>
        <w:t>L</w:t>
      </w:r>
      <w:r w:rsidR="00156050">
        <w:t xml:space="preserve">ooking at </w:t>
      </w:r>
      <w:r w:rsidR="00156050" w:rsidRPr="0076752C">
        <w:t>total</w:t>
      </w:r>
      <w:r w:rsidR="00156050">
        <w:t xml:space="preserve"> num</w:t>
      </w:r>
      <w:r w:rsidR="006A45C6">
        <w:t>ber of traumatic life events, o</w:t>
      </w:r>
      <w:r w:rsidR="00D57D4B">
        <w:t>dds ratios were elevated but not</w:t>
      </w:r>
      <w:r w:rsidR="00547203">
        <w:t xml:space="preserve"> significant</w:t>
      </w:r>
      <w:r>
        <w:t>ly</w:t>
      </w:r>
      <w:r w:rsidR="00547203">
        <w:t xml:space="preserve"> </w:t>
      </w:r>
      <w:r w:rsidR="00D57D4B">
        <w:t xml:space="preserve">when </w:t>
      </w:r>
      <w:r w:rsidR="00A06284">
        <w:t>examining the impact of prenatal alcohol exposure once</w:t>
      </w:r>
      <w:r w:rsidR="005F1DF6">
        <w:t xml:space="preserve"> </w:t>
      </w:r>
      <w:r w:rsidR="00331265">
        <w:t xml:space="preserve">covariates were included </w:t>
      </w:r>
      <w:r w:rsidR="005F1DF6">
        <w:t>(</w:t>
      </w:r>
      <w:r w:rsidR="00981D1E">
        <w:fldChar w:fldCharType="begin"/>
      </w:r>
      <w:r w:rsidR="00981D1E">
        <w:instrText xml:space="preserve"> REF _Ref107922494 \h </w:instrText>
      </w:r>
      <w:r w:rsidR="00981D1E">
        <w:fldChar w:fldCharType="separate"/>
      </w:r>
      <w:r w:rsidR="009503E9" w:rsidRPr="003B1AB3">
        <w:t xml:space="preserve">Table </w:t>
      </w:r>
      <w:r w:rsidR="009503E9">
        <w:rPr>
          <w:noProof/>
        </w:rPr>
        <w:t>19</w:t>
      </w:r>
      <w:r w:rsidR="00981D1E">
        <w:fldChar w:fldCharType="end"/>
      </w:r>
      <w:r w:rsidR="005F1DF6">
        <w:t>)</w:t>
      </w:r>
      <w:r w:rsidR="00204DBE">
        <w:t>.</w:t>
      </w:r>
    </w:p>
    <w:p w14:paraId="2F93F29C" w14:textId="77777777" w:rsidR="004A34EE" w:rsidRDefault="004A34EE" w:rsidP="004A34EE">
      <w:pPr>
        <w:pStyle w:val="ListBullet"/>
        <w:numPr>
          <w:ilvl w:val="0"/>
          <w:numId w:val="0"/>
        </w:numPr>
      </w:pPr>
    </w:p>
    <w:p w14:paraId="008E84C6" w14:textId="77777777" w:rsidR="00081BED" w:rsidRDefault="00081BED" w:rsidP="00081BED">
      <w:pPr>
        <w:pStyle w:val="Tables"/>
        <w:sectPr w:rsidR="00081BED" w:rsidSect="00D2569C">
          <w:pgSz w:w="11930" w:h="16863"/>
          <w:pgMar w:top="1440" w:right="1440" w:bottom="1440" w:left="1440" w:header="313" w:footer="227" w:gutter="0"/>
          <w:cols w:space="720"/>
          <w:docGrid w:linePitch="299"/>
        </w:sectPr>
      </w:pPr>
    </w:p>
    <w:p w14:paraId="36B60A1B" w14:textId="080BD0FD" w:rsidR="00081BED" w:rsidRDefault="00981D1E" w:rsidP="00081BED">
      <w:pPr>
        <w:pStyle w:val="Tables"/>
      </w:pPr>
      <w:bookmarkStart w:id="109" w:name="_Ref107922494"/>
      <w:bookmarkStart w:id="110" w:name="_Toc109307468"/>
      <w:r w:rsidRPr="003B1AB3">
        <w:lastRenderedPageBreak/>
        <w:t xml:space="preserve">Table </w:t>
      </w:r>
      <w:r w:rsidRPr="003B1AB3">
        <w:fldChar w:fldCharType="begin"/>
      </w:r>
      <w:r w:rsidRPr="003B1AB3">
        <w:instrText>SEQ Table \* ARABIC</w:instrText>
      </w:r>
      <w:r w:rsidRPr="003B1AB3">
        <w:fldChar w:fldCharType="separate"/>
      </w:r>
      <w:r w:rsidR="009503E9">
        <w:rPr>
          <w:noProof/>
        </w:rPr>
        <w:t>19</w:t>
      </w:r>
      <w:r w:rsidRPr="003B1AB3">
        <w:fldChar w:fldCharType="end"/>
      </w:r>
      <w:bookmarkEnd w:id="109"/>
      <w:r>
        <w:t>:</w:t>
      </w:r>
      <w:r w:rsidRPr="003B1AB3">
        <w:t xml:space="preserve"> </w:t>
      </w:r>
      <w:r w:rsidR="00081BED" w:rsidRPr="00081BED">
        <w:t>Total number of traumatic life events by absolute alcohol exposure</w:t>
      </w:r>
      <w:bookmarkEnd w:id="110"/>
    </w:p>
    <w:tbl>
      <w:tblPr>
        <w:tblStyle w:val="TableGrid"/>
        <w:tblW w:w="0" w:type="auto"/>
        <w:tblBorders>
          <w:top w:val="single" w:sz="4" w:space="0" w:color="90C144"/>
          <w:left w:val="single" w:sz="4" w:space="0" w:color="90C144"/>
          <w:bottom w:val="single" w:sz="4" w:space="0" w:color="90C144"/>
          <w:right w:val="single" w:sz="4" w:space="0" w:color="90C144"/>
          <w:insideH w:val="single" w:sz="4" w:space="0" w:color="90C144"/>
          <w:insideV w:val="single" w:sz="4" w:space="0" w:color="90C144"/>
        </w:tblBorders>
        <w:tblLook w:val="04A0" w:firstRow="1" w:lastRow="0" w:firstColumn="1" w:lastColumn="0" w:noHBand="0" w:noVBand="1"/>
        <w:tblCaption w:val="Total number of traumatic life events by absolute alcohol exposure"/>
      </w:tblPr>
      <w:tblGrid>
        <w:gridCol w:w="2122"/>
        <w:gridCol w:w="1417"/>
        <w:gridCol w:w="1276"/>
        <w:gridCol w:w="992"/>
        <w:gridCol w:w="992"/>
        <w:gridCol w:w="851"/>
        <w:gridCol w:w="992"/>
        <w:gridCol w:w="851"/>
        <w:gridCol w:w="992"/>
        <w:gridCol w:w="850"/>
        <w:gridCol w:w="851"/>
        <w:gridCol w:w="818"/>
        <w:gridCol w:w="741"/>
      </w:tblGrid>
      <w:tr w:rsidR="00231EC0" w:rsidRPr="00231EC0" w14:paraId="285B2AC9" w14:textId="77777777" w:rsidTr="00600943">
        <w:tc>
          <w:tcPr>
            <w:tcW w:w="2122" w:type="dxa"/>
            <w:shd w:val="clear" w:color="auto" w:fill="206025"/>
          </w:tcPr>
          <w:p w14:paraId="7A38B90C" w14:textId="77777777" w:rsidR="00081BED" w:rsidRPr="00231EC0" w:rsidRDefault="00081BED" w:rsidP="00231EC0">
            <w:pPr>
              <w:pStyle w:val="TableText"/>
              <w:rPr>
                <w:b/>
                <w:bCs/>
                <w:color w:val="FFFFFF" w:themeColor="background1"/>
              </w:rPr>
            </w:pPr>
          </w:p>
        </w:tc>
        <w:tc>
          <w:tcPr>
            <w:tcW w:w="2693" w:type="dxa"/>
            <w:gridSpan w:val="2"/>
            <w:shd w:val="clear" w:color="auto" w:fill="206025"/>
          </w:tcPr>
          <w:p w14:paraId="01477349" w14:textId="5131D916" w:rsidR="00081BED" w:rsidRPr="00231EC0" w:rsidRDefault="00081BED" w:rsidP="00231EC0">
            <w:pPr>
              <w:pStyle w:val="TableText"/>
              <w:jc w:val="center"/>
              <w:rPr>
                <w:b/>
                <w:bCs/>
                <w:color w:val="FFFFFF" w:themeColor="background1"/>
              </w:rPr>
            </w:pPr>
            <w:r w:rsidRPr="00231EC0">
              <w:rPr>
                <w:b/>
                <w:bCs/>
                <w:color w:val="FFFFFF" w:themeColor="background1"/>
              </w:rPr>
              <w:t>0</w:t>
            </w:r>
          </w:p>
        </w:tc>
        <w:tc>
          <w:tcPr>
            <w:tcW w:w="1984" w:type="dxa"/>
            <w:gridSpan w:val="2"/>
            <w:shd w:val="clear" w:color="auto" w:fill="206025"/>
          </w:tcPr>
          <w:p w14:paraId="035D45EB" w14:textId="524AC97B" w:rsidR="00081BED" w:rsidRPr="00231EC0" w:rsidRDefault="00081BED" w:rsidP="00231EC0">
            <w:pPr>
              <w:pStyle w:val="TableText"/>
              <w:jc w:val="center"/>
              <w:rPr>
                <w:b/>
                <w:bCs/>
                <w:color w:val="FFFFFF" w:themeColor="background1"/>
              </w:rPr>
            </w:pPr>
            <w:r w:rsidRPr="00231EC0">
              <w:rPr>
                <w:b/>
                <w:bCs/>
                <w:color w:val="FFFFFF" w:themeColor="background1"/>
              </w:rPr>
              <w:t>1</w:t>
            </w:r>
          </w:p>
        </w:tc>
        <w:tc>
          <w:tcPr>
            <w:tcW w:w="1843" w:type="dxa"/>
            <w:gridSpan w:val="2"/>
            <w:shd w:val="clear" w:color="auto" w:fill="206025"/>
          </w:tcPr>
          <w:p w14:paraId="11656DA0" w14:textId="46165A43" w:rsidR="00081BED" w:rsidRPr="00231EC0" w:rsidRDefault="00081BED" w:rsidP="00231EC0">
            <w:pPr>
              <w:pStyle w:val="TableText"/>
              <w:jc w:val="center"/>
              <w:rPr>
                <w:b/>
                <w:bCs/>
                <w:color w:val="FFFFFF" w:themeColor="background1"/>
              </w:rPr>
            </w:pPr>
            <w:r w:rsidRPr="00231EC0">
              <w:rPr>
                <w:b/>
                <w:bCs/>
                <w:color w:val="FFFFFF" w:themeColor="background1"/>
              </w:rPr>
              <w:t>2</w:t>
            </w:r>
          </w:p>
        </w:tc>
        <w:tc>
          <w:tcPr>
            <w:tcW w:w="1843" w:type="dxa"/>
            <w:gridSpan w:val="2"/>
            <w:shd w:val="clear" w:color="auto" w:fill="206025"/>
          </w:tcPr>
          <w:p w14:paraId="06B03411" w14:textId="4B132D45" w:rsidR="00081BED" w:rsidRPr="00231EC0" w:rsidRDefault="00081BED" w:rsidP="00231EC0">
            <w:pPr>
              <w:pStyle w:val="TableText"/>
              <w:jc w:val="center"/>
              <w:rPr>
                <w:b/>
                <w:bCs/>
                <w:color w:val="FFFFFF" w:themeColor="background1"/>
              </w:rPr>
            </w:pPr>
            <w:r w:rsidRPr="00231EC0">
              <w:rPr>
                <w:b/>
                <w:bCs/>
                <w:color w:val="FFFFFF" w:themeColor="background1"/>
              </w:rPr>
              <w:t>3</w:t>
            </w:r>
          </w:p>
        </w:tc>
        <w:tc>
          <w:tcPr>
            <w:tcW w:w="1701" w:type="dxa"/>
            <w:gridSpan w:val="2"/>
            <w:shd w:val="clear" w:color="auto" w:fill="206025"/>
          </w:tcPr>
          <w:p w14:paraId="7B2B5AA4" w14:textId="6FCE000C" w:rsidR="00081BED" w:rsidRPr="00231EC0" w:rsidRDefault="00081BED" w:rsidP="00231EC0">
            <w:pPr>
              <w:pStyle w:val="TableText"/>
              <w:jc w:val="center"/>
              <w:rPr>
                <w:b/>
                <w:bCs/>
                <w:color w:val="FFFFFF" w:themeColor="background1"/>
              </w:rPr>
            </w:pPr>
            <w:r w:rsidRPr="00231EC0">
              <w:rPr>
                <w:b/>
                <w:bCs/>
                <w:color w:val="FFFFFF" w:themeColor="background1"/>
              </w:rPr>
              <w:t>4</w:t>
            </w:r>
          </w:p>
        </w:tc>
        <w:tc>
          <w:tcPr>
            <w:tcW w:w="1559" w:type="dxa"/>
            <w:gridSpan w:val="2"/>
            <w:shd w:val="clear" w:color="auto" w:fill="206025"/>
          </w:tcPr>
          <w:p w14:paraId="67685393" w14:textId="467D4B0E" w:rsidR="00081BED" w:rsidRPr="00231EC0" w:rsidRDefault="00081BED" w:rsidP="00231EC0">
            <w:pPr>
              <w:pStyle w:val="TableText"/>
              <w:jc w:val="center"/>
              <w:rPr>
                <w:b/>
                <w:bCs/>
                <w:color w:val="FFFFFF" w:themeColor="background1"/>
              </w:rPr>
            </w:pPr>
            <w:r w:rsidRPr="00231EC0">
              <w:rPr>
                <w:b/>
                <w:bCs/>
                <w:color w:val="FFFFFF" w:themeColor="background1"/>
              </w:rPr>
              <w:t>Total</w:t>
            </w:r>
          </w:p>
        </w:tc>
      </w:tr>
      <w:tr w:rsidR="00231EC0" w:rsidRPr="00231EC0" w14:paraId="0FD66D93" w14:textId="77777777" w:rsidTr="00600943">
        <w:tc>
          <w:tcPr>
            <w:tcW w:w="2122" w:type="dxa"/>
            <w:shd w:val="clear" w:color="auto" w:fill="206025"/>
            <w:vAlign w:val="center"/>
          </w:tcPr>
          <w:p w14:paraId="4C852893" w14:textId="31529223" w:rsidR="00081BED" w:rsidRPr="00231EC0" w:rsidRDefault="00081BED" w:rsidP="00231EC0">
            <w:pPr>
              <w:pStyle w:val="TableText"/>
              <w:rPr>
                <w:b/>
                <w:bCs/>
                <w:color w:val="FFFFFF" w:themeColor="background1"/>
              </w:rPr>
            </w:pPr>
          </w:p>
        </w:tc>
        <w:tc>
          <w:tcPr>
            <w:tcW w:w="1417" w:type="dxa"/>
            <w:shd w:val="clear" w:color="auto" w:fill="206025"/>
          </w:tcPr>
          <w:p w14:paraId="2B727B27" w14:textId="0E7E6780" w:rsidR="00081BED" w:rsidRPr="00231EC0" w:rsidRDefault="00081BED" w:rsidP="00231EC0">
            <w:pPr>
              <w:pStyle w:val="TableText"/>
              <w:jc w:val="center"/>
              <w:rPr>
                <w:b/>
                <w:bCs/>
                <w:color w:val="FFFFFF" w:themeColor="background1"/>
              </w:rPr>
            </w:pPr>
            <w:r w:rsidRPr="00231EC0">
              <w:rPr>
                <w:b/>
                <w:bCs/>
                <w:color w:val="FFFFFF" w:themeColor="background1"/>
              </w:rPr>
              <w:t>N</w:t>
            </w:r>
          </w:p>
        </w:tc>
        <w:tc>
          <w:tcPr>
            <w:tcW w:w="1276" w:type="dxa"/>
            <w:shd w:val="clear" w:color="auto" w:fill="206025"/>
          </w:tcPr>
          <w:p w14:paraId="61EB4249" w14:textId="631D6EEA" w:rsidR="00081BED" w:rsidRPr="00231EC0" w:rsidRDefault="00081BED" w:rsidP="00231EC0">
            <w:pPr>
              <w:pStyle w:val="TableText"/>
              <w:jc w:val="center"/>
              <w:rPr>
                <w:b/>
                <w:bCs/>
                <w:color w:val="FFFFFF" w:themeColor="background1"/>
              </w:rPr>
            </w:pPr>
            <w:r w:rsidRPr="00231EC0">
              <w:rPr>
                <w:b/>
                <w:bCs/>
                <w:color w:val="FFFFFF" w:themeColor="background1"/>
              </w:rPr>
              <w:t>(%)</w:t>
            </w:r>
          </w:p>
        </w:tc>
        <w:tc>
          <w:tcPr>
            <w:tcW w:w="992" w:type="dxa"/>
            <w:shd w:val="clear" w:color="auto" w:fill="206025"/>
          </w:tcPr>
          <w:p w14:paraId="195AD06D" w14:textId="54D9D5DA" w:rsidR="00081BED" w:rsidRPr="00231EC0" w:rsidRDefault="00081BED" w:rsidP="00231EC0">
            <w:pPr>
              <w:pStyle w:val="TableText"/>
              <w:jc w:val="center"/>
              <w:rPr>
                <w:b/>
                <w:bCs/>
                <w:color w:val="FFFFFF" w:themeColor="background1"/>
              </w:rPr>
            </w:pPr>
            <w:r w:rsidRPr="00231EC0">
              <w:rPr>
                <w:b/>
                <w:bCs/>
                <w:color w:val="FFFFFF" w:themeColor="background1"/>
              </w:rPr>
              <w:t>N</w:t>
            </w:r>
          </w:p>
        </w:tc>
        <w:tc>
          <w:tcPr>
            <w:tcW w:w="992" w:type="dxa"/>
            <w:shd w:val="clear" w:color="auto" w:fill="206025"/>
          </w:tcPr>
          <w:p w14:paraId="4BFA9A46" w14:textId="773419D8" w:rsidR="00081BED" w:rsidRPr="00231EC0" w:rsidRDefault="00081BED" w:rsidP="00231EC0">
            <w:pPr>
              <w:pStyle w:val="TableText"/>
              <w:jc w:val="center"/>
              <w:rPr>
                <w:b/>
                <w:bCs/>
                <w:color w:val="FFFFFF" w:themeColor="background1"/>
              </w:rPr>
            </w:pPr>
            <w:r w:rsidRPr="00231EC0">
              <w:rPr>
                <w:b/>
                <w:bCs/>
                <w:color w:val="FFFFFF" w:themeColor="background1"/>
              </w:rPr>
              <w:t>(%)</w:t>
            </w:r>
          </w:p>
        </w:tc>
        <w:tc>
          <w:tcPr>
            <w:tcW w:w="851" w:type="dxa"/>
            <w:shd w:val="clear" w:color="auto" w:fill="206025"/>
          </w:tcPr>
          <w:p w14:paraId="67FD3D81" w14:textId="53021DC3" w:rsidR="00081BED" w:rsidRPr="00231EC0" w:rsidRDefault="00081BED" w:rsidP="00231EC0">
            <w:pPr>
              <w:pStyle w:val="TableText"/>
              <w:jc w:val="center"/>
              <w:rPr>
                <w:b/>
                <w:bCs/>
                <w:color w:val="FFFFFF" w:themeColor="background1"/>
              </w:rPr>
            </w:pPr>
            <w:r w:rsidRPr="00231EC0">
              <w:rPr>
                <w:b/>
                <w:bCs/>
                <w:color w:val="FFFFFF" w:themeColor="background1"/>
              </w:rPr>
              <w:t>N</w:t>
            </w:r>
          </w:p>
        </w:tc>
        <w:tc>
          <w:tcPr>
            <w:tcW w:w="992" w:type="dxa"/>
            <w:shd w:val="clear" w:color="auto" w:fill="206025"/>
            <w:vAlign w:val="center"/>
          </w:tcPr>
          <w:p w14:paraId="792D620A" w14:textId="44DC62E1" w:rsidR="00081BED" w:rsidRPr="00231EC0" w:rsidRDefault="00081BED" w:rsidP="00231EC0">
            <w:pPr>
              <w:pStyle w:val="TableText"/>
              <w:jc w:val="center"/>
              <w:rPr>
                <w:b/>
                <w:bCs/>
                <w:color w:val="FFFFFF" w:themeColor="background1"/>
              </w:rPr>
            </w:pPr>
            <w:r w:rsidRPr="00231EC0">
              <w:rPr>
                <w:rFonts w:eastAsia="Arial"/>
                <w:b/>
                <w:bCs/>
                <w:color w:val="FFFFFF" w:themeColor="background1"/>
              </w:rPr>
              <w:t>(%)</w:t>
            </w:r>
          </w:p>
        </w:tc>
        <w:tc>
          <w:tcPr>
            <w:tcW w:w="851" w:type="dxa"/>
            <w:shd w:val="clear" w:color="auto" w:fill="206025"/>
          </w:tcPr>
          <w:p w14:paraId="5D59744C" w14:textId="080D1133" w:rsidR="00081BED" w:rsidRPr="00231EC0" w:rsidRDefault="00081BED" w:rsidP="00231EC0">
            <w:pPr>
              <w:pStyle w:val="TableText"/>
              <w:jc w:val="center"/>
              <w:rPr>
                <w:b/>
                <w:bCs/>
                <w:color w:val="FFFFFF" w:themeColor="background1"/>
              </w:rPr>
            </w:pPr>
            <w:r w:rsidRPr="00231EC0">
              <w:rPr>
                <w:b/>
                <w:bCs/>
                <w:color w:val="FFFFFF" w:themeColor="background1"/>
              </w:rPr>
              <w:t>N</w:t>
            </w:r>
          </w:p>
        </w:tc>
        <w:tc>
          <w:tcPr>
            <w:tcW w:w="992" w:type="dxa"/>
            <w:shd w:val="clear" w:color="auto" w:fill="206025"/>
            <w:vAlign w:val="center"/>
          </w:tcPr>
          <w:p w14:paraId="4BCF7C7F" w14:textId="5CA2D291" w:rsidR="00081BED" w:rsidRPr="00231EC0" w:rsidRDefault="00081BED" w:rsidP="00231EC0">
            <w:pPr>
              <w:pStyle w:val="TableText"/>
              <w:jc w:val="center"/>
              <w:rPr>
                <w:b/>
                <w:bCs/>
                <w:color w:val="FFFFFF" w:themeColor="background1"/>
              </w:rPr>
            </w:pPr>
            <w:r w:rsidRPr="00231EC0">
              <w:rPr>
                <w:rFonts w:eastAsia="Arial"/>
                <w:b/>
                <w:bCs/>
                <w:color w:val="FFFFFF" w:themeColor="background1"/>
              </w:rPr>
              <w:t>(%)</w:t>
            </w:r>
          </w:p>
        </w:tc>
        <w:tc>
          <w:tcPr>
            <w:tcW w:w="850" w:type="dxa"/>
            <w:shd w:val="clear" w:color="auto" w:fill="206025"/>
          </w:tcPr>
          <w:p w14:paraId="71E7FBC3" w14:textId="1C2AE658" w:rsidR="00081BED" w:rsidRPr="00231EC0" w:rsidRDefault="00081BED" w:rsidP="00231EC0">
            <w:pPr>
              <w:pStyle w:val="TableText"/>
              <w:jc w:val="center"/>
              <w:rPr>
                <w:b/>
                <w:bCs/>
                <w:color w:val="FFFFFF" w:themeColor="background1"/>
              </w:rPr>
            </w:pPr>
            <w:r w:rsidRPr="00231EC0">
              <w:rPr>
                <w:b/>
                <w:bCs/>
                <w:color w:val="FFFFFF" w:themeColor="background1"/>
              </w:rPr>
              <w:t>N</w:t>
            </w:r>
          </w:p>
        </w:tc>
        <w:tc>
          <w:tcPr>
            <w:tcW w:w="851" w:type="dxa"/>
            <w:shd w:val="clear" w:color="auto" w:fill="206025"/>
            <w:vAlign w:val="center"/>
          </w:tcPr>
          <w:p w14:paraId="5D171437" w14:textId="592F03D8" w:rsidR="00081BED" w:rsidRPr="00231EC0" w:rsidRDefault="00081BED" w:rsidP="00231EC0">
            <w:pPr>
              <w:pStyle w:val="TableText"/>
              <w:jc w:val="center"/>
              <w:rPr>
                <w:b/>
                <w:bCs/>
                <w:color w:val="FFFFFF" w:themeColor="background1"/>
              </w:rPr>
            </w:pPr>
            <w:r w:rsidRPr="00231EC0">
              <w:rPr>
                <w:rFonts w:eastAsia="Arial"/>
                <w:b/>
                <w:bCs/>
                <w:color w:val="FFFFFF" w:themeColor="background1"/>
              </w:rPr>
              <w:t>(%)</w:t>
            </w:r>
          </w:p>
        </w:tc>
        <w:tc>
          <w:tcPr>
            <w:tcW w:w="818" w:type="dxa"/>
            <w:shd w:val="clear" w:color="auto" w:fill="206025"/>
          </w:tcPr>
          <w:p w14:paraId="596F621D" w14:textId="4C297CE4" w:rsidR="00081BED" w:rsidRPr="00231EC0" w:rsidRDefault="00081BED" w:rsidP="00231EC0">
            <w:pPr>
              <w:pStyle w:val="TableText"/>
              <w:jc w:val="center"/>
              <w:rPr>
                <w:b/>
                <w:bCs/>
                <w:color w:val="FFFFFF" w:themeColor="background1"/>
              </w:rPr>
            </w:pPr>
            <w:r w:rsidRPr="00231EC0">
              <w:rPr>
                <w:b/>
                <w:bCs/>
                <w:color w:val="FFFFFF" w:themeColor="background1"/>
              </w:rPr>
              <w:t>N</w:t>
            </w:r>
          </w:p>
        </w:tc>
        <w:tc>
          <w:tcPr>
            <w:tcW w:w="741" w:type="dxa"/>
            <w:shd w:val="clear" w:color="auto" w:fill="206025"/>
          </w:tcPr>
          <w:p w14:paraId="2113CE1A" w14:textId="6EA904C0" w:rsidR="00081BED" w:rsidRPr="00231EC0" w:rsidRDefault="00081BED" w:rsidP="00231EC0">
            <w:pPr>
              <w:pStyle w:val="TableText"/>
              <w:jc w:val="center"/>
              <w:rPr>
                <w:b/>
                <w:bCs/>
                <w:color w:val="FFFFFF" w:themeColor="background1"/>
              </w:rPr>
            </w:pPr>
            <w:r w:rsidRPr="00231EC0">
              <w:rPr>
                <w:b/>
                <w:bCs/>
                <w:color w:val="FFFFFF" w:themeColor="background1"/>
              </w:rPr>
              <w:t>(%)</w:t>
            </w:r>
          </w:p>
        </w:tc>
      </w:tr>
      <w:tr w:rsidR="00231EC0" w14:paraId="6BAA781B" w14:textId="77777777" w:rsidTr="00231EC0">
        <w:tc>
          <w:tcPr>
            <w:tcW w:w="2122" w:type="dxa"/>
            <w:vAlign w:val="center"/>
          </w:tcPr>
          <w:p w14:paraId="303667BC" w14:textId="0875B523" w:rsidR="00081BED" w:rsidRDefault="00081BED" w:rsidP="00231EC0">
            <w:pPr>
              <w:pStyle w:val="TableText"/>
            </w:pPr>
            <w:r w:rsidRPr="009162C8">
              <w:rPr>
                <w:rFonts w:eastAsia="Arial"/>
                <w:color w:val="000000"/>
              </w:rPr>
              <w:t>No alcohol Exposure</w:t>
            </w:r>
          </w:p>
        </w:tc>
        <w:tc>
          <w:tcPr>
            <w:tcW w:w="1417" w:type="dxa"/>
          </w:tcPr>
          <w:p w14:paraId="32366E24" w14:textId="225558E4" w:rsidR="00081BED" w:rsidRDefault="00081BED" w:rsidP="00231EC0">
            <w:pPr>
              <w:pStyle w:val="TableText"/>
              <w:jc w:val="center"/>
            </w:pPr>
            <w:r w:rsidRPr="009162C8">
              <w:t>330</w:t>
            </w:r>
          </w:p>
        </w:tc>
        <w:tc>
          <w:tcPr>
            <w:tcW w:w="1276" w:type="dxa"/>
          </w:tcPr>
          <w:p w14:paraId="6D2C228F" w14:textId="7B34E437" w:rsidR="00081BED" w:rsidRDefault="00081BED" w:rsidP="00231EC0">
            <w:pPr>
              <w:pStyle w:val="TableText"/>
              <w:jc w:val="center"/>
            </w:pPr>
            <w:r w:rsidRPr="009162C8">
              <w:t>6.86</w:t>
            </w:r>
          </w:p>
        </w:tc>
        <w:tc>
          <w:tcPr>
            <w:tcW w:w="992" w:type="dxa"/>
          </w:tcPr>
          <w:p w14:paraId="5136ACBA" w14:textId="43EDEA3B" w:rsidR="00081BED" w:rsidRDefault="00081BED" w:rsidP="00231EC0">
            <w:pPr>
              <w:pStyle w:val="TableText"/>
              <w:jc w:val="center"/>
            </w:pPr>
            <w:r w:rsidRPr="009162C8">
              <w:t>342</w:t>
            </w:r>
          </w:p>
        </w:tc>
        <w:tc>
          <w:tcPr>
            <w:tcW w:w="992" w:type="dxa"/>
          </w:tcPr>
          <w:p w14:paraId="398D4140" w14:textId="308E66BC" w:rsidR="00081BED" w:rsidRDefault="00081BED" w:rsidP="00231EC0">
            <w:pPr>
              <w:pStyle w:val="TableText"/>
              <w:jc w:val="center"/>
            </w:pPr>
            <w:r w:rsidRPr="009162C8">
              <w:t>7.1</w:t>
            </w:r>
          </w:p>
        </w:tc>
        <w:tc>
          <w:tcPr>
            <w:tcW w:w="851" w:type="dxa"/>
          </w:tcPr>
          <w:p w14:paraId="7B0CFA61" w14:textId="133CAB0B" w:rsidR="00081BED" w:rsidRDefault="00081BED" w:rsidP="00231EC0">
            <w:pPr>
              <w:pStyle w:val="TableText"/>
              <w:jc w:val="center"/>
            </w:pPr>
            <w:r w:rsidRPr="009162C8">
              <w:t>225</w:t>
            </w:r>
          </w:p>
        </w:tc>
        <w:tc>
          <w:tcPr>
            <w:tcW w:w="992" w:type="dxa"/>
          </w:tcPr>
          <w:p w14:paraId="3BEE5C0A" w14:textId="28C00A7A" w:rsidR="00081BED" w:rsidRDefault="00081BED" w:rsidP="00231EC0">
            <w:pPr>
              <w:pStyle w:val="TableText"/>
              <w:jc w:val="center"/>
            </w:pPr>
            <w:r w:rsidRPr="009162C8">
              <w:t>4.</w:t>
            </w:r>
            <w:r w:rsidR="007B714B">
              <w:t>7</w:t>
            </w:r>
          </w:p>
        </w:tc>
        <w:tc>
          <w:tcPr>
            <w:tcW w:w="851" w:type="dxa"/>
          </w:tcPr>
          <w:p w14:paraId="31C21432" w14:textId="7859854D" w:rsidR="00081BED" w:rsidRDefault="00081BED" w:rsidP="00231EC0">
            <w:pPr>
              <w:pStyle w:val="TableText"/>
              <w:jc w:val="center"/>
            </w:pPr>
            <w:r w:rsidRPr="009162C8">
              <w:t>144</w:t>
            </w:r>
          </w:p>
        </w:tc>
        <w:tc>
          <w:tcPr>
            <w:tcW w:w="992" w:type="dxa"/>
          </w:tcPr>
          <w:p w14:paraId="7D8D969B" w14:textId="32923D54" w:rsidR="00081BED" w:rsidRDefault="007B714B" w:rsidP="00231EC0">
            <w:pPr>
              <w:pStyle w:val="TableText"/>
              <w:jc w:val="center"/>
            </w:pPr>
            <w:r>
              <w:t>3</w:t>
            </w:r>
          </w:p>
        </w:tc>
        <w:tc>
          <w:tcPr>
            <w:tcW w:w="850" w:type="dxa"/>
          </w:tcPr>
          <w:p w14:paraId="3BD7AD59" w14:textId="34D38B85" w:rsidR="00081BED" w:rsidRDefault="00081BED" w:rsidP="00231EC0">
            <w:pPr>
              <w:pStyle w:val="TableText"/>
              <w:jc w:val="center"/>
            </w:pPr>
            <w:r w:rsidRPr="009162C8">
              <w:t>91</w:t>
            </w:r>
          </w:p>
        </w:tc>
        <w:tc>
          <w:tcPr>
            <w:tcW w:w="851" w:type="dxa"/>
          </w:tcPr>
          <w:p w14:paraId="424DCEC3" w14:textId="3AA71889" w:rsidR="00081BED" w:rsidRDefault="00081BED" w:rsidP="00231EC0">
            <w:pPr>
              <w:pStyle w:val="TableText"/>
              <w:jc w:val="center"/>
            </w:pPr>
            <w:r w:rsidRPr="009162C8">
              <w:t>1.</w:t>
            </w:r>
            <w:r w:rsidR="007B714B">
              <w:t>9</w:t>
            </w:r>
          </w:p>
        </w:tc>
        <w:tc>
          <w:tcPr>
            <w:tcW w:w="818" w:type="dxa"/>
          </w:tcPr>
          <w:p w14:paraId="3E01F498" w14:textId="6528365B" w:rsidR="00081BED" w:rsidRDefault="00081BED" w:rsidP="00231EC0">
            <w:pPr>
              <w:pStyle w:val="TableText"/>
              <w:jc w:val="center"/>
            </w:pPr>
            <w:r w:rsidRPr="00C02AD0">
              <w:t>1132</w:t>
            </w:r>
          </w:p>
        </w:tc>
        <w:tc>
          <w:tcPr>
            <w:tcW w:w="741" w:type="dxa"/>
          </w:tcPr>
          <w:p w14:paraId="6C113851" w14:textId="16355649" w:rsidR="00081BED" w:rsidRDefault="00081BED" w:rsidP="00231EC0">
            <w:pPr>
              <w:pStyle w:val="TableText"/>
              <w:jc w:val="center"/>
            </w:pPr>
            <w:r w:rsidRPr="00C02AD0">
              <w:t>23.5</w:t>
            </w:r>
          </w:p>
        </w:tc>
      </w:tr>
      <w:tr w:rsidR="00231EC0" w14:paraId="3CC95336" w14:textId="77777777" w:rsidTr="00231EC0">
        <w:tc>
          <w:tcPr>
            <w:tcW w:w="2122" w:type="dxa"/>
            <w:shd w:val="clear" w:color="auto" w:fill="F0F7F0"/>
            <w:vAlign w:val="center"/>
          </w:tcPr>
          <w:p w14:paraId="05CE873E" w14:textId="26B2B0B8" w:rsidR="00081BED" w:rsidRDefault="00081BED" w:rsidP="00231EC0">
            <w:pPr>
              <w:pStyle w:val="TableText"/>
            </w:pPr>
            <w:r w:rsidRPr="009162C8">
              <w:rPr>
                <w:rFonts w:eastAsia="Arial"/>
                <w:color w:val="000000"/>
              </w:rPr>
              <w:t>Alcohol Exposure</w:t>
            </w:r>
          </w:p>
        </w:tc>
        <w:tc>
          <w:tcPr>
            <w:tcW w:w="1417" w:type="dxa"/>
            <w:shd w:val="clear" w:color="auto" w:fill="F0F7F0"/>
          </w:tcPr>
          <w:p w14:paraId="5F270A7F" w14:textId="3F3FEFEE" w:rsidR="00081BED" w:rsidRDefault="00081BED" w:rsidP="00231EC0">
            <w:pPr>
              <w:pStyle w:val="TableText"/>
              <w:jc w:val="center"/>
            </w:pPr>
            <w:r w:rsidRPr="009162C8">
              <w:t>765</w:t>
            </w:r>
          </w:p>
        </w:tc>
        <w:tc>
          <w:tcPr>
            <w:tcW w:w="1276" w:type="dxa"/>
            <w:shd w:val="clear" w:color="auto" w:fill="F0F7F0"/>
          </w:tcPr>
          <w:p w14:paraId="77CA9415" w14:textId="372410AF" w:rsidR="00081BED" w:rsidRDefault="00081BED" w:rsidP="00231EC0">
            <w:pPr>
              <w:pStyle w:val="TableText"/>
              <w:jc w:val="center"/>
            </w:pPr>
            <w:r w:rsidRPr="009162C8">
              <w:t>15.9</w:t>
            </w:r>
          </w:p>
        </w:tc>
        <w:tc>
          <w:tcPr>
            <w:tcW w:w="992" w:type="dxa"/>
            <w:shd w:val="clear" w:color="auto" w:fill="F0F7F0"/>
          </w:tcPr>
          <w:p w14:paraId="319FE3B0" w14:textId="193FB1B4" w:rsidR="00081BED" w:rsidRDefault="00081BED" w:rsidP="00231EC0">
            <w:pPr>
              <w:pStyle w:val="TableText"/>
              <w:jc w:val="center"/>
            </w:pPr>
            <w:r w:rsidRPr="009162C8">
              <w:t>1019</w:t>
            </w:r>
          </w:p>
        </w:tc>
        <w:tc>
          <w:tcPr>
            <w:tcW w:w="992" w:type="dxa"/>
            <w:shd w:val="clear" w:color="auto" w:fill="F0F7F0"/>
          </w:tcPr>
          <w:p w14:paraId="5DEEACBB" w14:textId="165C26A4" w:rsidR="00081BED" w:rsidRDefault="00081BED" w:rsidP="00231EC0">
            <w:pPr>
              <w:pStyle w:val="TableText"/>
              <w:jc w:val="center"/>
            </w:pPr>
            <w:r w:rsidRPr="009162C8">
              <w:t>21.</w:t>
            </w:r>
            <w:r w:rsidR="00363B9B">
              <w:t>2</w:t>
            </w:r>
          </w:p>
        </w:tc>
        <w:tc>
          <w:tcPr>
            <w:tcW w:w="851" w:type="dxa"/>
            <w:shd w:val="clear" w:color="auto" w:fill="F0F7F0"/>
          </w:tcPr>
          <w:p w14:paraId="28655AF3" w14:textId="197A7960" w:rsidR="00081BED" w:rsidRDefault="00081BED" w:rsidP="00231EC0">
            <w:pPr>
              <w:pStyle w:val="TableText"/>
              <w:jc w:val="center"/>
            </w:pPr>
            <w:r w:rsidRPr="009162C8">
              <w:t>927</w:t>
            </w:r>
          </w:p>
        </w:tc>
        <w:tc>
          <w:tcPr>
            <w:tcW w:w="992" w:type="dxa"/>
            <w:shd w:val="clear" w:color="auto" w:fill="F0F7F0"/>
          </w:tcPr>
          <w:p w14:paraId="535EEE06" w14:textId="3A53F6BD" w:rsidR="00081BED" w:rsidRDefault="00081BED" w:rsidP="00231EC0">
            <w:pPr>
              <w:pStyle w:val="TableText"/>
              <w:jc w:val="center"/>
            </w:pPr>
            <w:r w:rsidRPr="009162C8">
              <w:t>19.</w:t>
            </w:r>
            <w:r w:rsidR="007B714B">
              <w:t>3</w:t>
            </w:r>
          </w:p>
        </w:tc>
        <w:tc>
          <w:tcPr>
            <w:tcW w:w="851" w:type="dxa"/>
            <w:shd w:val="clear" w:color="auto" w:fill="F0F7F0"/>
          </w:tcPr>
          <w:p w14:paraId="1F3440C4" w14:textId="1D5BC885" w:rsidR="00081BED" w:rsidRDefault="00081BED" w:rsidP="00231EC0">
            <w:pPr>
              <w:pStyle w:val="TableText"/>
              <w:jc w:val="center"/>
            </w:pPr>
            <w:r w:rsidRPr="009162C8">
              <w:t>556</w:t>
            </w:r>
          </w:p>
        </w:tc>
        <w:tc>
          <w:tcPr>
            <w:tcW w:w="992" w:type="dxa"/>
            <w:shd w:val="clear" w:color="auto" w:fill="F0F7F0"/>
          </w:tcPr>
          <w:p w14:paraId="32A553BB" w14:textId="5FF43251" w:rsidR="00081BED" w:rsidRDefault="00081BED" w:rsidP="00231EC0">
            <w:pPr>
              <w:pStyle w:val="TableText"/>
              <w:jc w:val="center"/>
            </w:pPr>
            <w:r w:rsidRPr="009162C8">
              <w:t>11.</w:t>
            </w:r>
            <w:r w:rsidR="007B714B">
              <w:t>6</w:t>
            </w:r>
          </w:p>
        </w:tc>
        <w:tc>
          <w:tcPr>
            <w:tcW w:w="850" w:type="dxa"/>
            <w:shd w:val="clear" w:color="auto" w:fill="F0F7F0"/>
          </w:tcPr>
          <w:p w14:paraId="0B89ED13" w14:textId="329C4715" w:rsidR="00081BED" w:rsidRDefault="00081BED" w:rsidP="00231EC0">
            <w:pPr>
              <w:pStyle w:val="TableText"/>
              <w:jc w:val="center"/>
            </w:pPr>
            <w:r w:rsidRPr="009162C8">
              <w:t>412</w:t>
            </w:r>
          </w:p>
        </w:tc>
        <w:tc>
          <w:tcPr>
            <w:tcW w:w="851" w:type="dxa"/>
            <w:shd w:val="clear" w:color="auto" w:fill="F0F7F0"/>
          </w:tcPr>
          <w:p w14:paraId="7BDE3C89" w14:textId="201D65E5" w:rsidR="00081BED" w:rsidRDefault="00081BED" w:rsidP="00231EC0">
            <w:pPr>
              <w:pStyle w:val="TableText"/>
              <w:jc w:val="center"/>
            </w:pPr>
            <w:r w:rsidRPr="009162C8">
              <w:t>8.</w:t>
            </w:r>
            <w:r w:rsidR="007B714B">
              <w:t>6</w:t>
            </w:r>
          </w:p>
        </w:tc>
        <w:tc>
          <w:tcPr>
            <w:tcW w:w="818" w:type="dxa"/>
            <w:shd w:val="clear" w:color="auto" w:fill="F0F7F0"/>
          </w:tcPr>
          <w:p w14:paraId="17C5443D" w14:textId="490E3692" w:rsidR="00081BED" w:rsidRDefault="00081BED" w:rsidP="00231EC0">
            <w:pPr>
              <w:pStyle w:val="TableText"/>
              <w:jc w:val="center"/>
            </w:pPr>
            <w:r w:rsidRPr="00C02AD0">
              <w:t>3679</w:t>
            </w:r>
          </w:p>
        </w:tc>
        <w:tc>
          <w:tcPr>
            <w:tcW w:w="741" w:type="dxa"/>
            <w:shd w:val="clear" w:color="auto" w:fill="F0F7F0"/>
          </w:tcPr>
          <w:p w14:paraId="05D7A45E" w14:textId="4659DF57" w:rsidR="00081BED" w:rsidRDefault="00081BED" w:rsidP="00231EC0">
            <w:pPr>
              <w:pStyle w:val="TableText"/>
              <w:jc w:val="center"/>
            </w:pPr>
            <w:r w:rsidRPr="00C02AD0">
              <w:t>76.</w:t>
            </w:r>
            <w:r w:rsidR="007B714B">
              <w:t>5</w:t>
            </w:r>
          </w:p>
        </w:tc>
      </w:tr>
      <w:tr w:rsidR="00231EC0" w14:paraId="1EE2031E" w14:textId="77777777" w:rsidTr="00231EC0">
        <w:tc>
          <w:tcPr>
            <w:tcW w:w="2122" w:type="dxa"/>
            <w:vAlign w:val="center"/>
          </w:tcPr>
          <w:p w14:paraId="128A06C7" w14:textId="303254BE" w:rsidR="00081BED" w:rsidRDefault="00081BED" w:rsidP="00231EC0">
            <w:pPr>
              <w:pStyle w:val="TableText"/>
            </w:pPr>
            <w:r w:rsidRPr="009162C8">
              <w:t>OR</w:t>
            </w:r>
            <w:r w:rsidRPr="009162C8">
              <w:rPr>
                <w:rFonts w:eastAsia="Arial"/>
                <w:color w:val="000000"/>
                <w:vertAlign w:val="superscript"/>
              </w:rPr>
              <w:t>1</w:t>
            </w:r>
          </w:p>
        </w:tc>
        <w:tc>
          <w:tcPr>
            <w:tcW w:w="2693" w:type="dxa"/>
            <w:gridSpan w:val="2"/>
          </w:tcPr>
          <w:p w14:paraId="37B1838B" w14:textId="273C0BEF" w:rsidR="00081BED" w:rsidRDefault="00081BED" w:rsidP="00231EC0">
            <w:pPr>
              <w:pStyle w:val="TableText"/>
              <w:jc w:val="center"/>
            </w:pPr>
            <w:r w:rsidRPr="009162C8">
              <w:t>Reference</w:t>
            </w:r>
          </w:p>
        </w:tc>
        <w:tc>
          <w:tcPr>
            <w:tcW w:w="1984" w:type="dxa"/>
            <w:gridSpan w:val="2"/>
          </w:tcPr>
          <w:p w14:paraId="77C2CE22" w14:textId="4E8CDA34" w:rsidR="00081BED" w:rsidRDefault="00C07F0E" w:rsidP="00231EC0">
            <w:pPr>
              <w:pStyle w:val="TableText"/>
              <w:jc w:val="center"/>
            </w:pPr>
            <w:r>
              <w:t>1.11</w:t>
            </w:r>
          </w:p>
        </w:tc>
        <w:tc>
          <w:tcPr>
            <w:tcW w:w="1843" w:type="dxa"/>
            <w:gridSpan w:val="2"/>
          </w:tcPr>
          <w:p w14:paraId="28D6575F" w14:textId="1AA8F503" w:rsidR="00081BED" w:rsidRDefault="005E6913" w:rsidP="00231EC0">
            <w:pPr>
              <w:pStyle w:val="TableText"/>
              <w:jc w:val="center"/>
            </w:pPr>
            <w:r>
              <w:t>1.21</w:t>
            </w:r>
          </w:p>
        </w:tc>
        <w:tc>
          <w:tcPr>
            <w:tcW w:w="1843" w:type="dxa"/>
            <w:gridSpan w:val="2"/>
          </w:tcPr>
          <w:p w14:paraId="571C97EB" w14:textId="011D9BF0" w:rsidR="00081BED" w:rsidRDefault="00B26051" w:rsidP="00231EC0">
            <w:pPr>
              <w:pStyle w:val="TableText"/>
              <w:jc w:val="center"/>
            </w:pPr>
            <w:r>
              <w:t>1.20</w:t>
            </w:r>
          </w:p>
        </w:tc>
        <w:tc>
          <w:tcPr>
            <w:tcW w:w="1701" w:type="dxa"/>
            <w:gridSpan w:val="2"/>
          </w:tcPr>
          <w:p w14:paraId="41E29FE5" w14:textId="631CF80B" w:rsidR="00081BED" w:rsidRDefault="00B26051" w:rsidP="00231EC0">
            <w:pPr>
              <w:pStyle w:val="TableText"/>
              <w:jc w:val="center"/>
            </w:pPr>
            <w:r>
              <w:t>1.29</w:t>
            </w:r>
          </w:p>
        </w:tc>
        <w:tc>
          <w:tcPr>
            <w:tcW w:w="1559" w:type="dxa"/>
            <w:gridSpan w:val="2"/>
          </w:tcPr>
          <w:p w14:paraId="23D0DE04" w14:textId="77777777" w:rsidR="00081BED" w:rsidRDefault="00081BED" w:rsidP="00231EC0">
            <w:pPr>
              <w:pStyle w:val="TableText"/>
              <w:jc w:val="center"/>
            </w:pPr>
          </w:p>
        </w:tc>
      </w:tr>
      <w:tr w:rsidR="00231EC0" w14:paraId="241AE990" w14:textId="77777777" w:rsidTr="00231EC0">
        <w:tc>
          <w:tcPr>
            <w:tcW w:w="2122" w:type="dxa"/>
            <w:shd w:val="clear" w:color="auto" w:fill="F0F7F0"/>
            <w:vAlign w:val="center"/>
          </w:tcPr>
          <w:p w14:paraId="10746BCA" w14:textId="15E9C4F5" w:rsidR="00081BED" w:rsidRDefault="00081BED" w:rsidP="00231EC0">
            <w:pPr>
              <w:pStyle w:val="TableText"/>
            </w:pPr>
            <w:r w:rsidRPr="009162C8">
              <w:rPr>
                <w:rFonts w:eastAsia="Arial"/>
                <w:color w:val="000000"/>
              </w:rPr>
              <w:t>Total</w:t>
            </w:r>
          </w:p>
        </w:tc>
        <w:tc>
          <w:tcPr>
            <w:tcW w:w="1417" w:type="dxa"/>
            <w:shd w:val="clear" w:color="auto" w:fill="F0F7F0"/>
          </w:tcPr>
          <w:p w14:paraId="5D57E33F" w14:textId="5C6EDCB9" w:rsidR="00081BED" w:rsidRDefault="00081BED" w:rsidP="00231EC0">
            <w:pPr>
              <w:pStyle w:val="TableText"/>
              <w:jc w:val="center"/>
            </w:pPr>
            <w:r w:rsidRPr="009162C8">
              <w:t>1095</w:t>
            </w:r>
          </w:p>
        </w:tc>
        <w:tc>
          <w:tcPr>
            <w:tcW w:w="1276" w:type="dxa"/>
            <w:shd w:val="clear" w:color="auto" w:fill="F0F7F0"/>
          </w:tcPr>
          <w:p w14:paraId="0FB5D0F1" w14:textId="1D1EC3EC" w:rsidR="00081BED" w:rsidRDefault="00081BED" w:rsidP="00231EC0">
            <w:pPr>
              <w:pStyle w:val="TableText"/>
              <w:jc w:val="center"/>
            </w:pPr>
            <w:r w:rsidRPr="009162C8">
              <w:t>22.</w:t>
            </w:r>
            <w:r w:rsidR="00263EF5">
              <w:t>8</w:t>
            </w:r>
          </w:p>
        </w:tc>
        <w:tc>
          <w:tcPr>
            <w:tcW w:w="992" w:type="dxa"/>
            <w:shd w:val="clear" w:color="auto" w:fill="F0F7F0"/>
          </w:tcPr>
          <w:p w14:paraId="4D1D53FD" w14:textId="43A64D22" w:rsidR="00081BED" w:rsidRDefault="00081BED" w:rsidP="00231EC0">
            <w:pPr>
              <w:pStyle w:val="TableText"/>
              <w:jc w:val="center"/>
            </w:pPr>
            <w:r w:rsidRPr="009162C8">
              <w:t>1361</w:t>
            </w:r>
          </w:p>
        </w:tc>
        <w:tc>
          <w:tcPr>
            <w:tcW w:w="992" w:type="dxa"/>
            <w:shd w:val="clear" w:color="auto" w:fill="F0F7F0"/>
          </w:tcPr>
          <w:p w14:paraId="792BF1B7" w14:textId="30332E50" w:rsidR="00081BED" w:rsidRDefault="00081BED" w:rsidP="00231EC0">
            <w:pPr>
              <w:pStyle w:val="TableText"/>
              <w:jc w:val="center"/>
            </w:pPr>
            <w:r w:rsidRPr="009162C8">
              <w:t>28.</w:t>
            </w:r>
            <w:r w:rsidR="00363B9B">
              <w:t>3</w:t>
            </w:r>
          </w:p>
        </w:tc>
        <w:tc>
          <w:tcPr>
            <w:tcW w:w="851" w:type="dxa"/>
            <w:shd w:val="clear" w:color="auto" w:fill="F0F7F0"/>
          </w:tcPr>
          <w:p w14:paraId="25E4ED65" w14:textId="2C826F91" w:rsidR="00081BED" w:rsidRDefault="00081BED" w:rsidP="00231EC0">
            <w:pPr>
              <w:pStyle w:val="TableText"/>
              <w:jc w:val="center"/>
            </w:pPr>
            <w:r w:rsidRPr="009162C8">
              <w:t>1152</w:t>
            </w:r>
          </w:p>
        </w:tc>
        <w:tc>
          <w:tcPr>
            <w:tcW w:w="992" w:type="dxa"/>
            <w:shd w:val="clear" w:color="auto" w:fill="F0F7F0"/>
          </w:tcPr>
          <w:p w14:paraId="5A741587" w14:textId="422D8CF9" w:rsidR="00081BED" w:rsidRDefault="00081BED" w:rsidP="00231EC0">
            <w:pPr>
              <w:pStyle w:val="TableText"/>
              <w:jc w:val="center"/>
            </w:pPr>
            <w:r w:rsidRPr="009162C8">
              <w:t>23.9</w:t>
            </w:r>
          </w:p>
        </w:tc>
        <w:tc>
          <w:tcPr>
            <w:tcW w:w="851" w:type="dxa"/>
            <w:shd w:val="clear" w:color="auto" w:fill="F0F7F0"/>
          </w:tcPr>
          <w:p w14:paraId="326AD414" w14:textId="58DF9D2C" w:rsidR="00081BED" w:rsidRDefault="00081BED" w:rsidP="00231EC0">
            <w:pPr>
              <w:pStyle w:val="TableText"/>
              <w:jc w:val="center"/>
            </w:pPr>
            <w:r w:rsidRPr="009162C8">
              <w:t>700</w:t>
            </w:r>
          </w:p>
        </w:tc>
        <w:tc>
          <w:tcPr>
            <w:tcW w:w="992" w:type="dxa"/>
            <w:shd w:val="clear" w:color="auto" w:fill="F0F7F0"/>
          </w:tcPr>
          <w:p w14:paraId="4756DCA8" w14:textId="5AFC4E3A" w:rsidR="00081BED" w:rsidRDefault="00081BED" w:rsidP="00231EC0">
            <w:pPr>
              <w:pStyle w:val="TableText"/>
              <w:jc w:val="center"/>
            </w:pPr>
            <w:r w:rsidRPr="009162C8">
              <w:t>14.</w:t>
            </w:r>
            <w:r w:rsidR="007B714B">
              <w:t>6</w:t>
            </w:r>
          </w:p>
        </w:tc>
        <w:tc>
          <w:tcPr>
            <w:tcW w:w="850" w:type="dxa"/>
            <w:shd w:val="clear" w:color="auto" w:fill="F0F7F0"/>
          </w:tcPr>
          <w:p w14:paraId="6A5BE741" w14:textId="63A28963" w:rsidR="00081BED" w:rsidRDefault="00081BED" w:rsidP="00231EC0">
            <w:pPr>
              <w:pStyle w:val="TableText"/>
              <w:jc w:val="center"/>
            </w:pPr>
            <w:r w:rsidRPr="009162C8">
              <w:t>503</w:t>
            </w:r>
          </w:p>
        </w:tc>
        <w:tc>
          <w:tcPr>
            <w:tcW w:w="851" w:type="dxa"/>
            <w:shd w:val="clear" w:color="auto" w:fill="F0F7F0"/>
          </w:tcPr>
          <w:p w14:paraId="62C39ABA" w14:textId="7EF849D4" w:rsidR="00081BED" w:rsidRDefault="00081BED" w:rsidP="00231EC0">
            <w:pPr>
              <w:pStyle w:val="TableText"/>
              <w:jc w:val="center"/>
            </w:pPr>
            <w:r w:rsidRPr="009162C8">
              <w:t>10.</w:t>
            </w:r>
            <w:r w:rsidR="007B714B">
              <w:t>5</w:t>
            </w:r>
          </w:p>
        </w:tc>
        <w:tc>
          <w:tcPr>
            <w:tcW w:w="818" w:type="dxa"/>
            <w:shd w:val="clear" w:color="auto" w:fill="F0F7F0"/>
          </w:tcPr>
          <w:p w14:paraId="0513C3EA" w14:textId="4320B964" w:rsidR="00081BED" w:rsidRDefault="00081BED" w:rsidP="00231EC0">
            <w:pPr>
              <w:pStyle w:val="TableText"/>
              <w:jc w:val="center"/>
            </w:pPr>
            <w:r w:rsidRPr="00C02AD0">
              <w:t>4811</w:t>
            </w:r>
          </w:p>
        </w:tc>
        <w:tc>
          <w:tcPr>
            <w:tcW w:w="741" w:type="dxa"/>
            <w:shd w:val="clear" w:color="auto" w:fill="F0F7F0"/>
          </w:tcPr>
          <w:p w14:paraId="624FA286" w14:textId="597517C1" w:rsidR="00081BED" w:rsidRDefault="00081BED" w:rsidP="00231EC0">
            <w:pPr>
              <w:pStyle w:val="TableText"/>
              <w:jc w:val="center"/>
            </w:pPr>
            <w:r w:rsidRPr="00C02AD0">
              <w:t>100</w:t>
            </w:r>
          </w:p>
        </w:tc>
      </w:tr>
    </w:tbl>
    <w:p w14:paraId="2A754BE5" w14:textId="0EE4C70F" w:rsidR="00081BED" w:rsidRPr="00625DD9" w:rsidRDefault="00FE1F2E" w:rsidP="006674E6">
      <w:pPr>
        <w:pStyle w:val="BodyText"/>
        <w:spacing w:line="240" w:lineRule="auto"/>
        <w:rPr>
          <w:rFonts w:eastAsia="Arial"/>
          <w:color w:val="000000"/>
          <w:szCs w:val="24"/>
        </w:rPr>
        <w:sectPr w:rsidR="00081BED" w:rsidRPr="00625DD9" w:rsidSect="00081BED">
          <w:headerReference w:type="default" r:id="rId23"/>
          <w:footerReference w:type="default" r:id="rId24"/>
          <w:pgSz w:w="16863" w:h="11930" w:orient="landscape"/>
          <w:pgMar w:top="1440" w:right="1440" w:bottom="1440" w:left="1440" w:header="313" w:footer="227" w:gutter="0"/>
          <w:cols w:space="720"/>
          <w:docGrid w:linePitch="299"/>
        </w:sectPr>
      </w:pPr>
      <w:r w:rsidRPr="00625DD9">
        <w:rPr>
          <w:rFonts w:eastAsia="Arial"/>
          <w:i/>
          <w:iCs/>
          <w:color w:val="000000"/>
          <w:szCs w:val="24"/>
        </w:rPr>
        <w:t>Note.</w:t>
      </w:r>
      <w:r w:rsidRPr="00625DD9">
        <w:rPr>
          <w:rFonts w:eastAsia="Arial"/>
          <w:color w:val="000000"/>
          <w:szCs w:val="24"/>
          <w:vertAlign w:val="superscript"/>
        </w:rPr>
        <w:t xml:space="preserve"> </w:t>
      </w:r>
      <w:r w:rsidR="003D5204" w:rsidRPr="00625DD9">
        <w:rPr>
          <w:rFonts w:eastAsia="Arial"/>
          <w:color w:val="000000"/>
          <w:szCs w:val="24"/>
          <w:vertAlign w:val="superscript"/>
        </w:rPr>
        <w:t>1</w:t>
      </w:r>
      <w:r w:rsidR="003D5204" w:rsidRPr="00625DD9">
        <w:rPr>
          <w:rFonts w:eastAsia="Arial"/>
          <w:color w:val="000000"/>
          <w:szCs w:val="24"/>
        </w:rPr>
        <w:t>Odds ratios are the odds of having a life event occur for a particular subgroup in comparison with the reference group 'No alcohol exposure'. Other covariates included in the model: Externally prioriti</w:t>
      </w:r>
      <w:r w:rsidR="003E70A4" w:rsidRPr="00625DD9">
        <w:rPr>
          <w:rFonts w:eastAsia="Arial"/>
          <w:color w:val="000000"/>
          <w:szCs w:val="24"/>
        </w:rPr>
        <w:t>s</w:t>
      </w:r>
      <w:r w:rsidR="003D5204" w:rsidRPr="00625DD9">
        <w:rPr>
          <w:rFonts w:eastAsia="Arial"/>
          <w:color w:val="000000"/>
          <w:szCs w:val="24"/>
        </w:rPr>
        <w:t>ed ethnicity, NZDEP2013, Mother</w:t>
      </w:r>
      <w:r w:rsidR="003E70A4" w:rsidRPr="00625DD9">
        <w:rPr>
          <w:rFonts w:eastAsia="Arial"/>
          <w:color w:val="000000"/>
          <w:szCs w:val="24"/>
        </w:rPr>
        <w:t>s’</w:t>
      </w:r>
      <w:r w:rsidR="003D5204" w:rsidRPr="00625DD9">
        <w:rPr>
          <w:rFonts w:eastAsia="Arial"/>
          <w:color w:val="000000"/>
          <w:szCs w:val="24"/>
        </w:rPr>
        <w:t xml:space="preserve"> education, Age</w:t>
      </w:r>
    </w:p>
    <w:p w14:paraId="0C207C5A" w14:textId="77777777" w:rsidR="00231EC0" w:rsidRPr="00625DD9" w:rsidRDefault="00231EC0" w:rsidP="009A5C2A">
      <w:pPr>
        <w:pStyle w:val="Heading3"/>
        <w:rPr>
          <w:color w:val="206025"/>
        </w:rPr>
      </w:pPr>
      <w:bookmarkStart w:id="111" w:name="_Toc109393081"/>
      <w:r w:rsidRPr="00625DD9">
        <w:rPr>
          <w:color w:val="206025"/>
        </w:rPr>
        <w:lastRenderedPageBreak/>
        <w:t>The combined trauma/impairments/alcohol analysis.</w:t>
      </w:r>
      <w:bookmarkEnd w:id="111"/>
      <w:r w:rsidRPr="00625DD9">
        <w:rPr>
          <w:color w:val="206025"/>
        </w:rPr>
        <w:t xml:space="preserve"> </w:t>
      </w:r>
    </w:p>
    <w:p w14:paraId="554F471C" w14:textId="77777777" w:rsidR="00231EC0" w:rsidRDefault="00231EC0" w:rsidP="00231EC0">
      <w:pPr>
        <w:pStyle w:val="BodyText"/>
      </w:pPr>
    </w:p>
    <w:p w14:paraId="5D67E2C6" w14:textId="5005181A" w:rsidR="00231EC0" w:rsidRPr="00625DD9" w:rsidRDefault="00231EC0" w:rsidP="009A5C2A">
      <w:pPr>
        <w:pStyle w:val="Heading4"/>
        <w:rPr>
          <w:color w:val="206025"/>
        </w:rPr>
      </w:pPr>
      <w:r w:rsidRPr="00625DD9">
        <w:rPr>
          <w:color w:val="206025"/>
        </w:rPr>
        <w:t>Interaction effect between</w:t>
      </w:r>
      <w:r w:rsidR="006A3179" w:rsidRPr="00625DD9">
        <w:rPr>
          <w:color w:val="206025"/>
        </w:rPr>
        <w:t xml:space="preserve"> alcohol exposure and </w:t>
      </w:r>
      <w:r w:rsidRPr="00625DD9">
        <w:rPr>
          <w:color w:val="206025"/>
        </w:rPr>
        <w:t>household challenge</w:t>
      </w:r>
      <w:r w:rsidR="006A3179" w:rsidRPr="00625DD9">
        <w:rPr>
          <w:color w:val="206025"/>
        </w:rPr>
        <w:t>s on</w:t>
      </w:r>
      <w:r w:rsidRPr="00625DD9">
        <w:rPr>
          <w:color w:val="206025"/>
        </w:rPr>
        <w:t xml:space="preserve"> impairment</w:t>
      </w:r>
    </w:p>
    <w:p w14:paraId="71858610" w14:textId="0CD2EE4F" w:rsidR="00231EC0" w:rsidRDefault="00231EC0" w:rsidP="00231EC0">
      <w:pPr>
        <w:pStyle w:val="BodyText"/>
      </w:pPr>
      <w:r>
        <w:t xml:space="preserve">To test if there is an underlying interaction effect between </w:t>
      </w:r>
      <w:r w:rsidR="00C0131D">
        <w:t xml:space="preserve">alcohol exposure and </w:t>
      </w:r>
      <w:r>
        <w:t xml:space="preserve">household challenges </w:t>
      </w:r>
      <w:r w:rsidR="00C0131D">
        <w:t>on</w:t>
      </w:r>
      <w:r>
        <w:t xml:space="preserve"> impairments</w:t>
      </w:r>
      <w:r w:rsidR="00CB2620">
        <w:t>,</w:t>
      </w:r>
      <w:r>
        <w:t xml:space="preserve"> multiple logistic regression </w:t>
      </w:r>
      <w:r w:rsidR="00CB2620">
        <w:t xml:space="preserve">analysis </w:t>
      </w:r>
      <w:r>
        <w:t xml:space="preserve">was </w:t>
      </w:r>
      <w:r w:rsidR="00CB2620">
        <w:t>conducted</w:t>
      </w:r>
      <w:r>
        <w:t xml:space="preserve"> and compared to the above models. The Wald chi-squared tests from both models with and without interaction </w:t>
      </w:r>
      <w:r w:rsidR="003824E7">
        <w:t>were</w:t>
      </w:r>
      <w:r>
        <w:t xml:space="preserve"> compared to see if a model with an interaction </w:t>
      </w:r>
      <w:r w:rsidR="00CB2620">
        <w:t xml:space="preserve">fits </w:t>
      </w:r>
      <w:r>
        <w:t xml:space="preserve">better. The following models included covariates: </w:t>
      </w:r>
      <w:r w:rsidR="00CB2620">
        <w:t>Sex</w:t>
      </w:r>
      <w:r>
        <w:t xml:space="preserve">, </w:t>
      </w:r>
      <w:r w:rsidR="0003572E">
        <w:t>externally</w:t>
      </w:r>
      <w:r>
        <w:t xml:space="preserve"> prioriti</w:t>
      </w:r>
      <w:r w:rsidR="00CB2620">
        <w:t>s</w:t>
      </w:r>
      <w:r>
        <w:t>ed ethnicity, NZDEP2013, Mother</w:t>
      </w:r>
      <w:r w:rsidR="00CB2620">
        <w:t>s’</w:t>
      </w:r>
      <w:r>
        <w:t xml:space="preserve"> education and Planned pregnancy.</w:t>
      </w:r>
      <w:r w:rsidR="00A82E16">
        <w:t xml:space="preserve"> These models showed no </w:t>
      </w:r>
      <w:r w:rsidR="004038C0">
        <w:t xml:space="preserve">significant </w:t>
      </w:r>
      <w:r w:rsidR="00A82E16">
        <w:t xml:space="preserve">interaction </w:t>
      </w:r>
      <w:r w:rsidR="004038C0">
        <w:t>effect, indicating the effects of alcohol exposure and household challenges on impairment are independent from each other</w:t>
      </w:r>
      <w:r w:rsidR="00A82E16">
        <w:t xml:space="preserve"> (</w:t>
      </w:r>
      <w:r w:rsidR="00981D1E">
        <w:fldChar w:fldCharType="begin"/>
      </w:r>
      <w:r w:rsidR="00981D1E">
        <w:instrText xml:space="preserve"> REF _Ref107922506 \h </w:instrText>
      </w:r>
      <w:r w:rsidR="00981D1E">
        <w:fldChar w:fldCharType="separate"/>
      </w:r>
      <w:r w:rsidR="009503E9" w:rsidRPr="003B1AB3">
        <w:t xml:space="preserve">Table </w:t>
      </w:r>
      <w:r w:rsidR="009503E9">
        <w:rPr>
          <w:noProof/>
        </w:rPr>
        <w:t>20</w:t>
      </w:r>
      <w:r w:rsidR="00981D1E">
        <w:fldChar w:fldCharType="end"/>
      </w:r>
      <w:r w:rsidR="00981D1E">
        <w:t xml:space="preserve"> </w:t>
      </w:r>
      <w:r w:rsidR="00A82E16">
        <w:t>-</w:t>
      </w:r>
      <w:r w:rsidR="00981D1E">
        <w:t xml:space="preserve"> </w:t>
      </w:r>
      <w:r w:rsidR="00981D1E">
        <w:fldChar w:fldCharType="begin"/>
      </w:r>
      <w:r w:rsidR="00981D1E">
        <w:instrText xml:space="preserve"> REF _Ref107922515 \h </w:instrText>
      </w:r>
      <w:r w:rsidR="00981D1E">
        <w:fldChar w:fldCharType="separate"/>
      </w:r>
      <w:r w:rsidR="009503E9" w:rsidRPr="003B1AB3">
        <w:t xml:space="preserve">Table </w:t>
      </w:r>
      <w:r w:rsidR="009503E9">
        <w:rPr>
          <w:noProof/>
        </w:rPr>
        <w:t>23</w:t>
      </w:r>
      <w:r w:rsidR="00981D1E">
        <w:fldChar w:fldCharType="end"/>
      </w:r>
      <w:r w:rsidR="00A82E16">
        <w:t>).</w:t>
      </w:r>
    </w:p>
    <w:p w14:paraId="2A74F6A5" w14:textId="77777777" w:rsidR="00231EC0" w:rsidRDefault="00231EC0" w:rsidP="00231EC0">
      <w:pPr>
        <w:pStyle w:val="BodyText"/>
      </w:pPr>
    </w:p>
    <w:p w14:paraId="4F313C87" w14:textId="4268B4B9" w:rsidR="00081BED" w:rsidRDefault="00981D1E" w:rsidP="009A5C2A">
      <w:pPr>
        <w:pStyle w:val="Tables"/>
      </w:pPr>
      <w:bookmarkStart w:id="112" w:name="_Ref107922506"/>
      <w:bookmarkStart w:id="113" w:name="_Toc109307469"/>
      <w:r w:rsidRPr="003B1AB3">
        <w:t xml:space="preserve">Table </w:t>
      </w:r>
      <w:r w:rsidRPr="003B1AB3">
        <w:fldChar w:fldCharType="begin"/>
      </w:r>
      <w:r w:rsidRPr="003B1AB3">
        <w:instrText>SEQ Table \* ARABIC</w:instrText>
      </w:r>
      <w:r w:rsidRPr="003B1AB3">
        <w:fldChar w:fldCharType="separate"/>
      </w:r>
      <w:r w:rsidR="009503E9">
        <w:rPr>
          <w:noProof/>
        </w:rPr>
        <w:t>20</w:t>
      </w:r>
      <w:r w:rsidRPr="003B1AB3">
        <w:fldChar w:fldCharType="end"/>
      </w:r>
      <w:bookmarkEnd w:id="112"/>
      <w:r>
        <w:t>:</w:t>
      </w:r>
      <w:r w:rsidRPr="003B1AB3">
        <w:t xml:space="preserve"> </w:t>
      </w:r>
      <w:r w:rsidR="00231EC0">
        <w:t xml:space="preserve">Wald Chi-square multiple regression model for independent variables, alcohol exposure and household challenges effect on impairment </w:t>
      </w:r>
      <w:r w:rsidR="00CF5CAC">
        <w:t>(</w:t>
      </w:r>
      <w:r w:rsidR="00231EC0">
        <w:t>cut-off level 1.5</w:t>
      </w:r>
      <w:r w:rsidR="00CF5CAC">
        <w:t xml:space="preserve"> </w:t>
      </w:r>
      <w:r w:rsidR="00231EC0">
        <w:t>SD</w:t>
      </w:r>
      <w:r w:rsidR="00CF5CAC">
        <w:t xml:space="preserve"> below mean)</w:t>
      </w:r>
      <w:bookmarkEnd w:id="113"/>
    </w:p>
    <w:tbl>
      <w:tblPr>
        <w:tblStyle w:val="TableGrid"/>
        <w:tblW w:w="0" w:type="auto"/>
        <w:tblBorders>
          <w:top w:val="single" w:sz="4" w:space="0" w:color="90C144"/>
          <w:left w:val="single" w:sz="4" w:space="0" w:color="90C144"/>
          <w:bottom w:val="single" w:sz="4" w:space="0" w:color="90C144"/>
          <w:right w:val="single" w:sz="4" w:space="0" w:color="90C144"/>
          <w:insideH w:val="single" w:sz="4" w:space="0" w:color="90C144"/>
          <w:insideV w:val="single" w:sz="4" w:space="0" w:color="90C144"/>
        </w:tblBorders>
        <w:tblLook w:val="04A0" w:firstRow="1" w:lastRow="0" w:firstColumn="1" w:lastColumn="0" w:noHBand="0" w:noVBand="1"/>
        <w:tblCaption w:val="Wald Chi-square multiple regression model for independent variables, alcohol exposure and household challenges effect on impairment (cut-off level 1.5 SD below mean)"/>
      </w:tblPr>
      <w:tblGrid>
        <w:gridCol w:w="3964"/>
        <w:gridCol w:w="2608"/>
        <w:gridCol w:w="2609"/>
      </w:tblGrid>
      <w:tr w:rsidR="009A5C2A" w:rsidRPr="009A5C2A" w14:paraId="361A28B1" w14:textId="77777777" w:rsidTr="00600943">
        <w:tc>
          <w:tcPr>
            <w:tcW w:w="3964" w:type="dxa"/>
            <w:shd w:val="clear" w:color="auto" w:fill="206025"/>
          </w:tcPr>
          <w:p w14:paraId="39D5BB48" w14:textId="3D308BAE" w:rsidR="009A5C2A" w:rsidRPr="009A5C2A" w:rsidRDefault="009A5C2A" w:rsidP="009A5C2A">
            <w:pPr>
              <w:pStyle w:val="TableText"/>
              <w:rPr>
                <w:b/>
                <w:bCs/>
                <w:color w:val="FFFFFF" w:themeColor="background1"/>
              </w:rPr>
            </w:pPr>
            <w:r w:rsidRPr="009A5C2A">
              <w:rPr>
                <w:b/>
                <w:bCs/>
                <w:color w:val="FFFFFF" w:themeColor="background1"/>
              </w:rPr>
              <w:t>Effect</w:t>
            </w:r>
          </w:p>
        </w:tc>
        <w:tc>
          <w:tcPr>
            <w:tcW w:w="2608" w:type="dxa"/>
            <w:shd w:val="clear" w:color="auto" w:fill="206025"/>
          </w:tcPr>
          <w:p w14:paraId="577E8223" w14:textId="0A6B7472" w:rsidR="009A5C2A" w:rsidRPr="009A5C2A" w:rsidRDefault="009A5C2A" w:rsidP="009A5C2A">
            <w:pPr>
              <w:pStyle w:val="TableText"/>
              <w:rPr>
                <w:b/>
                <w:bCs/>
                <w:color w:val="FFFFFF" w:themeColor="background1"/>
              </w:rPr>
            </w:pPr>
            <w:r w:rsidRPr="009A5C2A">
              <w:rPr>
                <w:b/>
                <w:bCs/>
                <w:color w:val="FFFFFF" w:themeColor="background1"/>
              </w:rPr>
              <w:t>Wald Chi-Square</w:t>
            </w:r>
          </w:p>
        </w:tc>
        <w:tc>
          <w:tcPr>
            <w:tcW w:w="2609" w:type="dxa"/>
            <w:shd w:val="clear" w:color="auto" w:fill="206025"/>
          </w:tcPr>
          <w:p w14:paraId="2B534F69" w14:textId="575EF1E9" w:rsidR="009A5C2A" w:rsidRPr="009A5C2A" w:rsidRDefault="009A5C2A" w:rsidP="009A5C2A">
            <w:pPr>
              <w:pStyle w:val="TableText"/>
              <w:rPr>
                <w:b/>
                <w:bCs/>
                <w:color w:val="FFFFFF" w:themeColor="background1"/>
              </w:rPr>
            </w:pPr>
            <w:r w:rsidRPr="009A5C2A">
              <w:rPr>
                <w:b/>
                <w:bCs/>
                <w:color w:val="FFFFFF" w:themeColor="background1"/>
              </w:rPr>
              <w:t>Pr &gt; ChiSq</w:t>
            </w:r>
          </w:p>
        </w:tc>
      </w:tr>
      <w:tr w:rsidR="009A5C2A" w14:paraId="73DCB078" w14:textId="77777777" w:rsidTr="00DB71F5">
        <w:tc>
          <w:tcPr>
            <w:tcW w:w="3964" w:type="dxa"/>
          </w:tcPr>
          <w:p w14:paraId="2497D4F6" w14:textId="70734FD5" w:rsidR="009A5C2A" w:rsidRDefault="009A5C2A" w:rsidP="009A5C2A">
            <w:pPr>
              <w:pStyle w:val="TableText"/>
            </w:pPr>
            <w:r w:rsidRPr="00140FBA">
              <w:t>Alcohol Exposure</w:t>
            </w:r>
          </w:p>
        </w:tc>
        <w:tc>
          <w:tcPr>
            <w:tcW w:w="2608" w:type="dxa"/>
          </w:tcPr>
          <w:p w14:paraId="6FD19FDB" w14:textId="7902220A" w:rsidR="009A5C2A" w:rsidRDefault="00893228" w:rsidP="009A5C2A">
            <w:pPr>
              <w:pStyle w:val="TableText"/>
            </w:pPr>
            <w:r>
              <w:t>11.43</w:t>
            </w:r>
          </w:p>
        </w:tc>
        <w:tc>
          <w:tcPr>
            <w:tcW w:w="2609" w:type="dxa"/>
          </w:tcPr>
          <w:p w14:paraId="57EE8121" w14:textId="44A54657" w:rsidR="009A5C2A" w:rsidRDefault="009A5C2A" w:rsidP="009A5C2A">
            <w:pPr>
              <w:pStyle w:val="TableText"/>
            </w:pPr>
            <w:r w:rsidRPr="00140FBA">
              <w:t>0.</w:t>
            </w:r>
            <w:r w:rsidR="00893228">
              <w:t>076</w:t>
            </w:r>
          </w:p>
        </w:tc>
      </w:tr>
      <w:tr w:rsidR="001F6F7B" w14:paraId="08001F4A" w14:textId="77777777" w:rsidTr="00DB71F5">
        <w:tc>
          <w:tcPr>
            <w:tcW w:w="3964" w:type="dxa"/>
            <w:shd w:val="clear" w:color="auto" w:fill="F0F7F0"/>
          </w:tcPr>
          <w:p w14:paraId="746AD17E" w14:textId="0EA4C12F" w:rsidR="009A5C2A" w:rsidRDefault="009A5C2A" w:rsidP="009A5C2A">
            <w:pPr>
              <w:pStyle w:val="TableText"/>
            </w:pPr>
            <w:r w:rsidRPr="00140FBA">
              <w:t>Household challenge</w:t>
            </w:r>
            <w:r w:rsidR="00DB71F5">
              <w:t>s</w:t>
            </w:r>
          </w:p>
        </w:tc>
        <w:tc>
          <w:tcPr>
            <w:tcW w:w="2608" w:type="dxa"/>
            <w:shd w:val="clear" w:color="auto" w:fill="F0F7F0"/>
          </w:tcPr>
          <w:p w14:paraId="40F3D02D" w14:textId="1E0B7EFF" w:rsidR="009A5C2A" w:rsidRDefault="00893228" w:rsidP="009A5C2A">
            <w:pPr>
              <w:pStyle w:val="TableText"/>
            </w:pPr>
            <w:r>
              <w:t>3.30</w:t>
            </w:r>
          </w:p>
        </w:tc>
        <w:tc>
          <w:tcPr>
            <w:tcW w:w="2609" w:type="dxa"/>
            <w:shd w:val="clear" w:color="auto" w:fill="F0F7F0"/>
          </w:tcPr>
          <w:p w14:paraId="64861C7F" w14:textId="31F2A574" w:rsidR="009A5C2A" w:rsidRDefault="009A5C2A" w:rsidP="009A5C2A">
            <w:pPr>
              <w:pStyle w:val="TableText"/>
            </w:pPr>
            <w:r w:rsidRPr="00140FBA">
              <w:t>0.</w:t>
            </w:r>
            <w:r w:rsidR="00893228">
              <w:t>192</w:t>
            </w:r>
          </w:p>
        </w:tc>
      </w:tr>
    </w:tbl>
    <w:p w14:paraId="1DEBA8A4" w14:textId="77777777" w:rsidR="009A5C2A" w:rsidRDefault="009A5C2A" w:rsidP="009A5C2A">
      <w:pPr>
        <w:pStyle w:val="Tables"/>
      </w:pPr>
    </w:p>
    <w:p w14:paraId="2DDDBAC5" w14:textId="504C5055" w:rsidR="00081BED" w:rsidRPr="00981D1E" w:rsidRDefault="00981D1E" w:rsidP="00981D1E">
      <w:pPr>
        <w:pStyle w:val="Tables"/>
      </w:pPr>
      <w:bookmarkStart w:id="114" w:name="_Toc109307470"/>
      <w:r w:rsidRPr="00981D1E">
        <w:t xml:space="preserve">Table </w:t>
      </w:r>
      <w:r w:rsidRPr="00981D1E">
        <w:fldChar w:fldCharType="begin"/>
      </w:r>
      <w:r w:rsidRPr="00981D1E">
        <w:instrText>SEQ Table \* ARABIC</w:instrText>
      </w:r>
      <w:r w:rsidRPr="00981D1E">
        <w:fldChar w:fldCharType="separate"/>
      </w:r>
      <w:r w:rsidR="009503E9">
        <w:rPr>
          <w:noProof/>
        </w:rPr>
        <w:t>21</w:t>
      </w:r>
      <w:r w:rsidRPr="00981D1E">
        <w:fldChar w:fldCharType="end"/>
      </w:r>
      <w:r w:rsidRPr="00981D1E">
        <w:t xml:space="preserve">: </w:t>
      </w:r>
      <w:r w:rsidR="009A5C2A" w:rsidRPr="00981D1E">
        <w:t xml:space="preserve">Wald Chi-Square </w:t>
      </w:r>
      <w:r w:rsidR="00DB71F5" w:rsidRPr="00981D1E">
        <w:t>m</w:t>
      </w:r>
      <w:r w:rsidR="009A5C2A" w:rsidRPr="00981D1E">
        <w:t>ultiple regression model fit for independent variables</w:t>
      </w:r>
      <w:r w:rsidR="00DB71F5" w:rsidRPr="00981D1E">
        <w:t>, a</w:t>
      </w:r>
      <w:r w:rsidR="009A5C2A" w:rsidRPr="00981D1E">
        <w:t xml:space="preserve">lcohol </w:t>
      </w:r>
      <w:r w:rsidR="00DB71F5" w:rsidRPr="00981D1E">
        <w:t>e</w:t>
      </w:r>
      <w:r w:rsidR="009A5C2A" w:rsidRPr="00981D1E">
        <w:t xml:space="preserve">xposure and </w:t>
      </w:r>
      <w:r w:rsidR="00DB71F5" w:rsidRPr="00981D1E">
        <w:t>h</w:t>
      </w:r>
      <w:r w:rsidR="009A5C2A" w:rsidRPr="00981D1E">
        <w:t xml:space="preserve">ousehold challenges with interaction effect on impairment </w:t>
      </w:r>
      <w:r w:rsidR="00CF5CAC" w:rsidRPr="00981D1E">
        <w:t>(cut-off level 1.5 SD below mean)</w:t>
      </w:r>
      <w:bookmarkEnd w:id="114"/>
    </w:p>
    <w:tbl>
      <w:tblPr>
        <w:tblStyle w:val="TableGrid"/>
        <w:tblW w:w="0" w:type="auto"/>
        <w:tblBorders>
          <w:top w:val="single" w:sz="4" w:space="0" w:color="90C144"/>
          <w:left w:val="single" w:sz="4" w:space="0" w:color="90C144"/>
          <w:bottom w:val="single" w:sz="4" w:space="0" w:color="90C144"/>
          <w:right w:val="single" w:sz="4" w:space="0" w:color="90C144"/>
          <w:insideH w:val="single" w:sz="4" w:space="0" w:color="90C144"/>
          <w:insideV w:val="single" w:sz="4" w:space="0" w:color="90C144"/>
        </w:tblBorders>
        <w:tblLook w:val="04A0" w:firstRow="1" w:lastRow="0" w:firstColumn="1" w:lastColumn="0" w:noHBand="0" w:noVBand="1"/>
        <w:tblCaption w:val="Wald Chi-Square multiple regression model fit for independent variables, alcohol exposure and household challenges with interaction effect on impairment (cut-off level 1.5 SD below mean)"/>
      </w:tblPr>
      <w:tblGrid>
        <w:gridCol w:w="3964"/>
        <w:gridCol w:w="2608"/>
        <w:gridCol w:w="2609"/>
      </w:tblGrid>
      <w:tr w:rsidR="009A5C2A" w:rsidRPr="009A5C2A" w14:paraId="2066BDAC" w14:textId="77777777" w:rsidTr="00600943">
        <w:tc>
          <w:tcPr>
            <w:tcW w:w="3964" w:type="dxa"/>
            <w:shd w:val="clear" w:color="auto" w:fill="206025"/>
            <w:vAlign w:val="bottom"/>
          </w:tcPr>
          <w:p w14:paraId="5F56B209" w14:textId="5EF2850C" w:rsidR="009A5C2A" w:rsidRPr="009A5C2A" w:rsidRDefault="009A5C2A" w:rsidP="009A5C2A">
            <w:pPr>
              <w:pStyle w:val="TableText"/>
              <w:rPr>
                <w:b/>
                <w:bCs/>
                <w:color w:val="FFFFFF" w:themeColor="background1"/>
              </w:rPr>
            </w:pPr>
            <w:r w:rsidRPr="009A5C2A">
              <w:rPr>
                <w:b/>
                <w:bCs/>
                <w:color w:val="FFFFFF" w:themeColor="background1"/>
              </w:rPr>
              <w:t>Effect</w:t>
            </w:r>
          </w:p>
        </w:tc>
        <w:tc>
          <w:tcPr>
            <w:tcW w:w="2608" w:type="dxa"/>
            <w:shd w:val="clear" w:color="auto" w:fill="206025"/>
            <w:vAlign w:val="bottom"/>
          </w:tcPr>
          <w:p w14:paraId="1BF8F5EA" w14:textId="234A1815" w:rsidR="009A5C2A" w:rsidRPr="009A5C2A" w:rsidRDefault="009A5C2A" w:rsidP="009A5C2A">
            <w:pPr>
              <w:pStyle w:val="TableText"/>
              <w:rPr>
                <w:b/>
                <w:bCs/>
                <w:color w:val="FFFFFF" w:themeColor="background1"/>
              </w:rPr>
            </w:pPr>
            <w:r w:rsidRPr="009A5C2A">
              <w:rPr>
                <w:b/>
                <w:bCs/>
                <w:color w:val="FFFFFF" w:themeColor="background1"/>
              </w:rPr>
              <w:t>Wald Chi-Square</w:t>
            </w:r>
          </w:p>
        </w:tc>
        <w:tc>
          <w:tcPr>
            <w:tcW w:w="2609" w:type="dxa"/>
            <w:shd w:val="clear" w:color="auto" w:fill="206025"/>
            <w:vAlign w:val="bottom"/>
          </w:tcPr>
          <w:p w14:paraId="38FEC20A" w14:textId="2AC5A135" w:rsidR="009A5C2A" w:rsidRPr="009A5C2A" w:rsidRDefault="009A5C2A" w:rsidP="009A5C2A">
            <w:pPr>
              <w:pStyle w:val="TableText"/>
              <w:rPr>
                <w:b/>
                <w:bCs/>
                <w:color w:val="FFFFFF" w:themeColor="background1"/>
              </w:rPr>
            </w:pPr>
            <w:r w:rsidRPr="009A5C2A">
              <w:rPr>
                <w:b/>
                <w:bCs/>
                <w:color w:val="FFFFFF" w:themeColor="background1"/>
              </w:rPr>
              <w:t>Pr &gt; ChiSq</w:t>
            </w:r>
          </w:p>
        </w:tc>
      </w:tr>
      <w:tr w:rsidR="009A5C2A" w:rsidRPr="009A5C2A" w14:paraId="6E27D32D" w14:textId="77777777" w:rsidTr="00DB71F5">
        <w:tc>
          <w:tcPr>
            <w:tcW w:w="3964" w:type="dxa"/>
          </w:tcPr>
          <w:p w14:paraId="20872044" w14:textId="362E5F36" w:rsidR="009A5C2A" w:rsidRPr="009A5C2A" w:rsidRDefault="009A5C2A" w:rsidP="009A5C2A">
            <w:pPr>
              <w:pStyle w:val="TableText"/>
            </w:pPr>
            <w:r w:rsidRPr="009A5C2A">
              <w:t>Alcohol Exposure</w:t>
            </w:r>
          </w:p>
        </w:tc>
        <w:tc>
          <w:tcPr>
            <w:tcW w:w="2608" w:type="dxa"/>
          </w:tcPr>
          <w:p w14:paraId="7AED8DB1" w14:textId="556F5715" w:rsidR="009A5C2A" w:rsidRPr="009A5C2A" w:rsidRDefault="00E720EB" w:rsidP="009A5C2A">
            <w:pPr>
              <w:pStyle w:val="TableText"/>
            </w:pPr>
            <w:r>
              <w:t>7.92</w:t>
            </w:r>
          </w:p>
        </w:tc>
        <w:tc>
          <w:tcPr>
            <w:tcW w:w="2609" w:type="dxa"/>
          </w:tcPr>
          <w:p w14:paraId="0661B9F6" w14:textId="4A1ABDDB" w:rsidR="009A5C2A" w:rsidRPr="009A5C2A" w:rsidRDefault="00E720EB" w:rsidP="009A5C2A">
            <w:pPr>
              <w:pStyle w:val="TableText"/>
            </w:pPr>
            <w:r>
              <w:t>0.244</w:t>
            </w:r>
          </w:p>
        </w:tc>
      </w:tr>
      <w:tr w:rsidR="009A5C2A" w:rsidRPr="009A5C2A" w14:paraId="123C7BBA" w14:textId="77777777" w:rsidTr="00DB71F5">
        <w:tc>
          <w:tcPr>
            <w:tcW w:w="3964" w:type="dxa"/>
            <w:shd w:val="clear" w:color="auto" w:fill="F0F7F0"/>
          </w:tcPr>
          <w:p w14:paraId="08DD6A20" w14:textId="113BCC46" w:rsidR="009A5C2A" w:rsidRPr="009A5C2A" w:rsidRDefault="009A5C2A" w:rsidP="009A5C2A">
            <w:pPr>
              <w:pStyle w:val="TableText"/>
            </w:pPr>
            <w:r w:rsidRPr="009A5C2A">
              <w:t>Household challenge</w:t>
            </w:r>
          </w:p>
        </w:tc>
        <w:tc>
          <w:tcPr>
            <w:tcW w:w="2608" w:type="dxa"/>
            <w:shd w:val="clear" w:color="auto" w:fill="F0F7F0"/>
          </w:tcPr>
          <w:p w14:paraId="313CFC02" w14:textId="2F48BF28" w:rsidR="009A5C2A" w:rsidRPr="009A5C2A" w:rsidRDefault="0007639A" w:rsidP="009A5C2A">
            <w:pPr>
              <w:pStyle w:val="TableText"/>
            </w:pPr>
            <w:r>
              <w:t>0.57</w:t>
            </w:r>
          </w:p>
        </w:tc>
        <w:tc>
          <w:tcPr>
            <w:tcW w:w="2609" w:type="dxa"/>
            <w:shd w:val="clear" w:color="auto" w:fill="F0F7F0"/>
          </w:tcPr>
          <w:p w14:paraId="0B9C9CEA" w14:textId="6890AFF4" w:rsidR="009A5C2A" w:rsidRPr="009A5C2A" w:rsidRDefault="0007639A" w:rsidP="009A5C2A">
            <w:pPr>
              <w:pStyle w:val="TableText"/>
            </w:pPr>
            <w:r>
              <w:t>0.752</w:t>
            </w:r>
          </w:p>
        </w:tc>
      </w:tr>
      <w:tr w:rsidR="009A5C2A" w:rsidRPr="009A5C2A" w14:paraId="4856FB47" w14:textId="77777777" w:rsidTr="00DB71F5">
        <w:tc>
          <w:tcPr>
            <w:tcW w:w="3964" w:type="dxa"/>
            <w:shd w:val="clear" w:color="auto" w:fill="FFFFFF" w:themeFill="background1"/>
          </w:tcPr>
          <w:p w14:paraId="622D56AD" w14:textId="680341D4" w:rsidR="009A5C2A" w:rsidRPr="009A5C2A" w:rsidRDefault="009A5C2A" w:rsidP="009A5C2A">
            <w:pPr>
              <w:pStyle w:val="TableText"/>
            </w:pPr>
            <w:r w:rsidRPr="00C64FED">
              <w:t xml:space="preserve">Alcohol Exposure </w:t>
            </w:r>
            <w:r w:rsidR="00DB71F5">
              <w:t>X</w:t>
            </w:r>
            <w:r w:rsidRPr="00C64FED">
              <w:t xml:space="preserve"> Household challenge</w:t>
            </w:r>
            <w:r w:rsidR="00DB71F5">
              <w:t>s</w:t>
            </w:r>
          </w:p>
        </w:tc>
        <w:tc>
          <w:tcPr>
            <w:tcW w:w="2608" w:type="dxa"/>
            <w:shd w:val="clear" w:color="auto" w:fill="FFFFFF" w:themeFill="background1"/>
          </w:tcPr>
          <w:p w14:paraId="00631BD8" w14:textId="472A808A" w:rsidR="009A5C2A" w:rsidRPr="009A5C2A" w:rsidRDefault="0007639A" w:rsidP="009A5C2A">
            <w:pPr>
              <w:pStyle w:val="TableText"/>
            </w:pPr>
            <w:r>
              <w:t>7.84</w:t>
            </w:r>
          </w:p>
        </w:tc>
        <w:tc>
          <w:tcPr>
            <w:tcW w:w="2609" w:type="dxa"/>
            <w:shd w:val="clear" w:color="auto" w:fill="FFFFFF" w:themeFill="background1"/>
          </w:tcPr>
          <w:p w14:paraId="752FDDA5" w14:textId="55167C96" w:rsidR="009A5C2A" w:rsidRPr="009A5C2A" w:rsidRDefault="0007639A" w:rsidP="009A5C2A">
            <w:pPr>
              <w:pStyle w:val="TableText"/>
            </w:pPr>
            <w:r>
              <w:t>0.250</w:t>
            </w:r>
          </w:p>
        </w:tc>
      </w:tr>
    </w:tbl>
    <w:p w14:paraId="5F667092" w14:textId="77F97CC8" w:rsidR="009A5C2A" w:rsidRDefault="009A5C2A" w:rsidP="00081BED">
      <w:pPr>
        <w:pStyle w:val="Tables"/>
      </w:pPr>
    </w:p>
    <w:p w14:paraId="5FC60ACD" w14:textId="49DAD999" w:rsidR="009A5C2A" w:rsidRPr="00981D1E" w:rsidRDefault="00981D1E" w:rsidP="00981D1E">
      <w:pPr>
        <w:pStyle w:val="Tables"/>
      </w:pPr>
      <w:bookmarkStart w:id="115" w:name="_Toc109307471"/>
      <w:r w:rsidRPr="00981D1E">
        <w:t xml:space="preserve">Table </w:t>
      </w:r>
      <w:r w:rsidRPr="00981D1E">
        <w:fldChar w:fldCharType="begin"/>
      </w:r>
      <w:r w:rsidRPr="00981D1E">
        <w:instrText>SEQ Table \* ARABIC</w:instrText>
      </w:r>
      <w:r w:rsidRPr="00981D1E">
        <w:fldChar w:fldCharType="separate"/>
      </w:r>
      <w:r w:rsidR="009503E9">
        <w:rPr>
          <w:noProof/>
        </w:rPr>
        <w:t>22</w:t>
      </w:r>
      <w:r w:rsidRPr="00981D1E">
        <w:fldChar w:fldCharType="end"/>
      </w:r>
      <w:r w:rsidRPr="00981D1E">
        <w:t xml:space="preserve">: </w:t>
      </w:r>
      <w:r w:rsidR="009A5C2A" w:rsidRPr="00981D1E">
        <w:t xml:space="preserve">Wald Chi-Square Multiple regression model fit for independent variables Alcohol Exposure and Household challenges effect on impairment </w:t>
      </w:r>
      <w:r w:rsidR="00DB71F5" w:rsidRPr="00981D1E">
        <w:t>(cut-off level 2 SD below mean)</w:t>
      </w:r>
      <w:bookmarkEnd w:id="115"/>
    </w:p>
    <w:tbl>
      <w:tblPr>
        <w:tblStyle w:val="TableGrid"/>
        <w:tblW w:w="0" w:type="auto"/>
        <w:tblBorders>
          <w:top w:val="single" w:sz="4" w:space="0" w:color="90C144"/>
          <w:left w:val="single" w:sz="4" w:space="0" w:color="90C144"/>
          <w:bottom w:val="single" w:sz="4" w:space="0" w:color="90C144"/>
          <w:right w:val="single" w:sz="4" w:space="0" w:color="90C144"/>
          <w:insideH w:val="single" w:sz="4" w:space="0" w:color="90C144"/>
          <w:insideV w:val="single" w:sz="4" w:space="0" w:color="90C144"/>
        </w:tblBorders>
        <w:tblLook w:val="04A0" w:firstRow="1" w:lastRow="0" w:firstColumn="1" w:lastColumn="0" w:noHBand="0" w:noVBand="1"/>
        <w:tblCaption w:val="Wald Chi-Square Multiple regression model fit for independent variables Alcohol Exposure and Household challenges effect on impairment (cut-off level 2 SD below mean)"/>
      </w:tblPr>
      <w:tblGrid>
        <w:gridCol w:w="3964"/>
        <w:gridCol w:w="2608"/>
        <w:gridCol w:w="2609"/>
      </w:tblGrid>
      <w:tr w:rsidR="009A5C2A" w:rsidRPr="009A5C2A" w14:paraId="2CB59D8D" w14:textId="77777777" w:rsidTr="00600943">
        <w:tc>
          <w:tcPr>
            <w:tcW w:w="3964" w:type="dxa"/>
            <w:shd w:val="clear" w:color="auto" w:fill="206025"/>
          </w:tcPr>
          <w:p w14:paraId="4B993ECD" w14:textId="29FA01E2" w:rsidR="009A5C2A" w:rsidRPr="009A5C2A" w:rsidRDefault="009A5C2A" w:rsidP="009A5C2A">
            <w:pPr>
              <w:pStyle w:val="TableText"/>
              <w:rPr>
                <w:b/>
                <w:bCs/>
                <w:color w:val="FFFFFF" w:themeColor="background1"/>
              </w:rPr>
            </w:pPr>
            <w:r w:rsidRPr="009A5C2A">
              <w:rPr>
                <w:b/>
                <w:bCs/>
                <w:color w:val="FFFFFF" w:themeColor="background1"/>
              </w:rPr>
              <w:t>Effect</w:t>
            </w:r>
          </w:p>
        </w:tc>
        <w:tc>
          <w:tcPr>
            <w:tcW w:w="2608" w:type="dxa"/>
            <w:shd w:val="clear" w:color="auto" w:fill="206025"/>
          </w:tcPr>
          <w:p w14:paraId="510B20A1" w14:textId="2E5BB5C1" w:rsidR="009A5C2A" w:rsidRPr="009A5C2A" w:rsidRDefault="009A5C2A" w:rsidP="009A5C2A">
            <w:pPr>
              <w:pStyle w:val="TableText"/>
              <w:rPr>
                <w:b/>
                <w:bCs/>
                <w:color w:val="FFFFFF" w:themeColor="background1"/>
              </w:rPr>
            </w:pPr>
            <w:r w:rsidRPr="009A5C2A">
              <w:rPr>
                <w:b/>
                <w:bCs/>
                <w:color w:val="FFFFFF" w:themeColor="background1"/>
              </w:rPr>
              <w:t>Wald Chi-Square</w:t>
            </w:r>
          </w:p>
        </w:tc>
        <w:tc>
          <w:tcPr>
            <w:tcW w:w="2609" w:type="dxa"/>
            <w:shd w:val="clear" w:color="auto" w:fill="206025"/>
          </w:tcPr>
          <w:p w14:paraId="32EF9861" w14:textId="505B260A" w:rsidR="009A5C2A" w:rsidRPr="009A5C2A" w:rsidRDefault="009A5C2A" w:rsidP="009A5C2A">
            <w:pPr>
              <w:pStyle w:val="TableText"/>
              <w:rPr>
                <w:b/>
                <w:bCs/>
                <w:color w:val="FFFFFF" w:themeColor="background1"/>
              </w:rPr>
            </w:pPr>
            <w:r w:rsidRPr="009A5C2A">
              <w:rPr>
                <w:b/>
                <w:bCs/>
                <w:color w:val="FFFFFF" w:themeColor="background1"/>
              </w:rPr>
              <w:t>Pr &gt; ChiSq</w:t>
            </w:r>
          </w:p>
        </w:tc>
      </w:tr>
      <w:tr w:rsidR="009A5C2A" w14:paraId="5938B934" w14:textId="77777777" w:rsidTr="00DB71F5">
        <w:tc>
          <w:tcPr>
            <w:tcW w:w="3964" w:type="dxa"/>
          </w:tcPr>
          <w:p w14:paraId="4E69FBAB" w14:textId="4D5DDC4D" w:rsidR="009A5C2A" w:rsidRDefault="009A5C2A" w:rsidP="009A5C2A">
            <w:pPr>
              <w:pStyle w:val="TableText"/>
            </w:pPr>
            <w:r>
              <w:rPr>
                <w:sz w:val="20"/>
                <w:szCs w:val="20"/>
              </w:rPr>
              <w:t>Alcohol Exposure</w:t>
            </w:r>
          </w:p>
        </w:tc>
        <w:tc>
          <w:tcPr>
            <w:tcW w:w="2608" w:type="dxa"/>
          </w:tcPr>
          <w:p w14:paraId="52E8B9F8" w14:textId="357797AE" w:rsidR="009A5C2A" w:rsidRDefault="00F8358B" w:rsidP="009A5C2A">
            <w:pPr>
              <w:pStyle w:val="TableText"/>
            </w:pPr>
            <w:r>
              <w:rPr>
                <w:sz w:val="20"/>
                <w:szCs w:val="20"/>
              </w:rPr>
              <w:t>14.80</w:t>
            </w:r>
          </w:p>
        </w:tc>
        <w:tc>
          <w:tcPr>
            <w:tcW w:w="2609" w:type="dxa"/>
          </w:tcPr>
          <w:p w14:paraId="453339AF" w14:textId="30105796" w:rsidR="009A5C2A" w:rsidRDefault="009A5C2A" w:rsidP="009A5C2A">
            <w:pPr>
              <w:pStyle w:val="TableText"/>
            </w:pPr>
            <w:r w:rsidRPr="00B30ECB">
              <w:rPr>
                <w:sz w:val="20"/>
                <w:szCs w:val="20"/>
              </w:rPr>
              <w:t>0.0</w:t>
            </w:r>
            <w:r w:rsidR="00F8358B">
              <w:rPr>
                <w:sz w:val="20"/>
                <w:szCs w:val="20"/>
              </w:rPr>
              <w:t>22</w:t>
            </w:r>
          </w:p>
        </w:tc>
      </w:tr>
      <w:tr w:rsidR="009A5C2A" w14:paraId="410D8B26" w14:textId="77777777" w:rsidTr="00DB71F5">
        <w:tc>
          <w:tcPr>
            <w:tcW w:w="3964" w:type="dxa"/>
            <w:shd w:val="clear" w:color="auto" w:fill="F0F7F0"/>
          </w:tcPr>
          <w:p w14:paraId="7025D66E" w14:textId="50B478C1" w:rsidR="009A5C2A" w:rsidRDefault="009A5C2A" w:rsidP="009A5C2A">
            <w:pPr>
              <w:pStyle w:val="TableText"/>
            </w:pPr>
            <w:r w:rsidRPr="00A11064">
              <w:rPr>
                <w:sz w:val="20"/>
                <w:szCs w:val="20"/>
              </w:rPr>
              <w:t>Household challenge</w:t>
            </w:r>
            <w:r w:rsidR="00DB71F5">
              <w:rPr>
                <w:sz w:val="20"/>
                <w:szCs w:val="20"/>
              </w:rPr>
              <w:t>s</w:t>
            </w:r>
          </w:p>
        </w:tc>
        <w:tc>
          <w:tcPr>
            <w:tcW w:w="2608" w:type="dxa"/>
            <w:shd w:val="clear" w:color="auto" w:fill="F0F7F0"/>
          </w:tcPr>
          <w:p w14:paraId="76A0324B" w14:textId="0BA2A7F3" w:rsidR="009A5C2A" w:rsidRDefault="00F8358B" w:rsidP="009A5C2A">
            <w:pPr>
              <w:pStyle w:val="TableText"/>
            </w:pPr>
            <w:r>
              <w:t>6.86</w:t>
            </w:r>
          </w:p>
        </w:tc>
        <w:tc>
          <w:tcPr>
            <w:tcW w:w="2609" w:type="dxa"/>
            <w:shd w:val="clear" w:color="auto" w:fill="F0F7F0"/>
          </w:tcPr>
          <w:p w14:paraId="7AB65CA8" w14:textId="4A66308E" w:rsidR="009A5C2A" w:rsidRDefault="009A5C2A" w:rsidP="009A5C2A">
            <w:pPr>
              <w:pStyle w:val="TableText"/>
            </w:pPr>
            <w:r w:rsidRPr="00B30ECB">
              <w:rPr>
                <w:sz w:val="20"/>
                <w:szCs w:val="20"/>
              </w:rPr>
              <w:t>0.0</w:t>
            </w:r>
            <w:r w:rsidR="00F8358B">
              <w:rPr>
                <w:sz w:val="20"/>
                <w:szCs w:val="20"/>
              </w:rPr>
              <w:t>32</w:t>
            </w:r>
          </w:p>
        </w:tc>
      </w:tr>
    </w:tbl>
    <w:p w14:paraId="39350C81" w14:textId="0C5E5FEB" w:rsidR="009A5C2A" w:rsidRDefault="009A5C2A" w:rsidP="00081BED">
      <w:pPr>
        <w:pStyle w:val="Tables"/>
      </w:pPr>
    </w:p>
    <w:p w14:paraId="5D617A6C" w14:textId="0127233E" w:rsidR="009A5C2A" w:rsidRDefault="00981D1E" w:rsidP="009A5C2A">
      <w:pPr>
        <w:pStyle w:val="Tables"/>
      </w:pPr>
      <w:bookmarkStart w:id="116" w:name="_Ref107922515"/>
      <w:bookmarkStart w:id="117" w:name="_Toc109307472"/>
      <w:r w:rsidRPr="003B1AB3">
        <w:t xml:space="preserve">Table </w:t>
      </w:r>
      <w:r w:rsidRPr="003B1AB3">
        <w:fldChar w:fldCharType="begin"/>
      </w:r>
      <w:r w:rsidRPr="003B1AB3">
        <w:instrText>SEQ Table \* ARABIC</w:instrText>
      </w:r>
      <w:r w:rsidRPr="003B1AB3">
        <w:fldChar w:fldCharType="separate"/>
      </w:r>
      <w:r w:rsidR="009503E9">
        <w:rPr>
          <w:noProof/>
        </w:rPr>
        <w:t>23</w:t>
      </w:r>
      <w:r w:rsidRPr="003B1AB3">
        <w:fldChar w:fldCharType="end"/>
      </w:r>
      <w:bookmarkEnd w:id="116"/>
      <w:r>
        <w:t>:</w:t>
      </w:r>
      <w:r w:rsidRPr="003B1AB3">
        <w:t xml:space="preserve"> </w:t>
      </w:r>
      <w:r w:rsidR="009A5C2A" w:rsidRPr="009A5C2A">
        <w:t xml:space="preserve">Wald Chi-Square Multiple regression model fit for independent variables Alcohol Exposure and Household challenges with interaction effect on impairment </w:t>
      </w:r>
      <w:r w:rsidR="00DB71F5">
        <w:t>(cut-off level 2 SD below mean)</w:t>
      </w:r>
      <w:bookmarkEnd w:id="117"/>
    </w:p>
    <w:p w14:paraId="00D61B55" w14:textId="77777777" w:rsidR="00264DF0" w:rsidRDefault="00264DF0" w:rsidP="009A5C2A">
      <w:pPr>
        <w:pStyle w:val="Tables"/>
      </w:pPr>
    </w:p>
    <w:tbl>
      <w:tblPr>
        <w:tblStyle w:val="TableGrid"/>
        <w:tblW w:w="0" w:type="auto"/>
        <w:tblBorders>
          <w:top w:val="single" w:sz="4" w:space="0" w:color="90C144"/>
          <w:left w:val="single" w:sz="4" w:space="0" w:color="90C144"/>
          <w:bottom w:val="single" w:sz="4" w:space="0" w:color="90C144"/>
          <w:right w:val="single" w:sz="4" w:space="0" w:color="90C144"/>
          <w:insideH w:val="single" w:sz="4" w:space="0" w:color="90C144"/>
          <w:insideV w:val="single" w:sz="4" w:space="0" w:color="90C144"/>
        </w:tblBorders>
        <w:tblLook w:val="04A0" w:firstRow="1" w:lastRow="0" w:firstColumn="1" w:lastColumn="0" w:noHBand="0" w:noVBand="1"/>
        <w:tblCaption w:val="Wald Chi-Square Multiple regression model fit for independent variables Alcohol Exposure and Household challenges with interaction effect on impairment (cut-off level 2 SD below mean)"/>
      </w:tblPr>
      <w:tblGrid>
        <w:gridCol w:w="3823"/>
        <w:gridCol w:w="2608"/>
        <w:gridCol w:w="2609"/>
      </w:tblGrid>
      <w:tr w:rsidR="009A5C2A" w:rsidRPr="009A5C2A" w14:paraId="48347C85" w14:textId="77777777" w:rsidTr="00600943">
        <w:tc>
          <w:tcPr>
            <w:tcW w:w="3823" w:type="dxa"/>
            <w:shd w:val="clear" w:color="auto" w:fill="206025"/>
          </w:tcPr>
          <w:p w14:paraId="7FA26D6D" w14:textId="77777777" w:rsidR="009A5C2A" w:rsidRPr="009A5C2A" w:rsidRDefault="009A5C2A" w:rsidP="00E04BA1">
            <w:pPr>
              <w:pStyle w:val="TableText"/>
              <w:rPr>
                <w:b/>
                <w:bCs/>
                <w:color w:val="FFFFFF" w:themeColor="background1"/>
              </w:rPr>
            </w:pPr>
            <w:r w:rsidRPr="009A5C2A">
              <w:rPr>
                <w:b/>
                <w:bCs/>
                <w:color w:val="FFFFFF" w:themeColor="background1"/>
              </w:rPr>
              <w:lastRenderedPageBreak/>
              <w:t>Effect</w:t>
            </w:r>
          </w:p>
        </w:tc>
        <w:tc>
          <w:tcPr>
            <w:tcW w:w="2608" w:type="dxa"/>
            <w:shd w:val="clear" w:color="auto" w:fill="206025"/>
          </w:tcPr>
          <w:p w14:paraId="154CF9E4" w14:textId="77777777" w:rsidR="009A5C2A" w:rsidRPr="009A5C2A" w:rsidRDefault="009A5C2A" w:rsidP="00E04BA1">
            <w:pPr>
              <w:pStyle w:val="TableText"/>
              <w:rPr>
                <w:b/>
                <w:bCs/>
                <w:color w:val="FFFFFF" w:themeColor="background1"/>
              </w:rPr>
            </w:pPr>
            <w:r w:rsidRPr="009A5C2A">
              <w:rPr>
                <w:b/>
                <w:bCs/>
                <w:color w:val="FFFFFF" w:themeColor="background1"/>
              </w:rPr>
              <w:t>Wald Chi-Square</w:t>
            </w:r>
          </w:p>
        </w:tc>
        <w:tc>
          <w:tcPr>
            <w:tcW w:w="2609" w:type="dxa"/>
            <w:shd w:val="clear" w:color="auto" w:fill="206025"/>
          </w:tcPr>
          <w:p w14:paraId="451B6D14" w14:textId="77777777" w:rsidR="009A5C2A" w:rsidRPr="009A5C2A" w:rsidRDefault="009A5C2A" w:rsidP="00E04BA1">
            <w:pPr>
              <w:pStyle w:val="TableText"/>
              <w:rPr>
                <w:b/>
                <w:bCs/>
                <w:color w:val="FFFFFF" w:themeColor="background1"/>
              </w:rPr>
            </w:pPr>
            <w:r w:rsidRPr="009A5C2A">
              <w:rPr>
                <w:b/>
                <w:bCs/>
                <w:color w:val="FFFFFF" w:themeColor="background1"/>
              </w:rPr>
              <w:t>Pr &gt; ChiSq</w:t>
            </w:r>
          </w:p>
        </w:tc>
      </w:tr>
      <w:tr w:rsidR="009A5C2A" w14:paraId="1F434409" w14:textId="77777777" w:rsidTr="00E04BA1">
        <w:tc>
          <w:tcPr>
            <w:tcW w:w="3823" w:type="dxa"/>
          </w:tcPr>
          <w:p w14:paraId="2099D582" w14:textId="0C00F342" w:rsidR="009A5C2A" w:rsidRDefault="009A5C2A" w:rsidP="009A5C2A">
            <w:pPr>
              <w:pStyle w:val="TableText"/>
            </w:pPr>
            <w:r w:rsidRPr="00E03F2B">
              <w:t>Alcohol Exposure</w:t>
            </w:r>
          </w:p>
        </w:tc>
        <w:tc>
          <w:tcPr>
            <w:tcW w:w="2608" w:type="dxa"/>
          </w:tcPr>
          <w:p w14:paraId="48A091E0" w14:textId="7B750192" w:rsidR="009A5C2A" w:rsidRDefault="00F8358B" w:rsidP="009A5C2A">
            <w:pPr>
              <w:pStyle w:val="TableText"/>
            </w:pPr>
            <w:r>
              <w:t>11.23</w:t>
            </w:r>
          </w:p>
        </w:tc>
        <w:tc>
          <w:tcPr>
            <w:tcW w:w="2609" w:type="dxa"/>
          </w:tcPr>
          <w:p w14:paraId="53091A50" w14:textId="26139182" w:rsidR="009A5C2A" w:rsidRDefault="009A5C2A" w:rsidP="009A5C2A">
            <w:pPr>
              <w:pStyle w:val="TableText"/>
            </w:pPr>
            <w:r w:rsidRPr="00E03F2B">
              <w:t>0.0</w:t>
            </w:r>
            <w:r w:rsidR="00F8358B">
              <w:t>82</w:t>
            </w:r>
          </w:p>
        </w:tc>
      </w:tr>
      <w:tr w:rsidR="009A5C2A" w14:paraId="42211561" w14:textId="77777777" w:rsidTr="00E04BA1">
        <w:tc>
          <w:tcPr>
            <w:tcW w:w="3823" w:type="dxa"/>
            <w:shd w:val="clear" w:color="auto" w:fill="F0F7F0"/>
          </w:tcPr>
          <w:p w14:paraId="7295BFFE" w14:textId="3BBBBB8A" w:rsidR="009A5C2A" w:rsidRDefault="009A5C2A" w:rsidP="009A5C2A">
            <w:pPr>
              <w:pStyle w:val="TableText"/>
            </w:pPr>
            <w:r w:rsidRPr="00E03F2B">
              <w:t>Household challenge</w:t>
            </w:r>
          </w:p>
        </w:tc>
        <w:tc>
          <w:tcPr>
            <w:tcW w:w="2608" w:type="dxa"/>
            <w:shd w:val="clear" w:color="auto" w:fill="F0F7F0"/>
          </w:tcPr>
          <w:p w14:paraId="75F37259" w14:textId="539C4205" w:rsidR="009A5C2A" w:rsidRDefault="00F8358B" w:rsidP="009A5C2A">
            <w:pPr>
              <w:pStyle w:val="TableText"/>
            </w:pPr>
            <w:r>
              <w:t>1.40</w:t>
            </w:r>
          </w:p>
        </w:tc>
        <w:tc>
          <w:tcPr>
            <w:tcW w:w="2609" w:type="dxa"/>
            <w:shd w:val="clear" w:color="auto" w:fill="F0F7F0"/>
          </w:tcPr>
          <w:p w14:paraId="1776C2EF" w14:textId="4A007C50" w:rsidR="009A5C2A" w:rsidRDefault="009A5C2A" w:rsidP="009A5C2A">
            <w:pPr>
              <w:pStyle w:val="TableText"/>
            </w:pPr>
            <w:r w:rsidRPr="00E03F2B">
              <w:t>0.</w:t>
            </w:r>
            <w:r w:rsidR="00F8358B">
              <w:t>497</w:t>
            </w:r>
          </w:p>
        </w:tc>
      </w:tr>
      <w:tr w:rsidR="009A5C2A" w14:paraId="1DAD7242" w14:textId="77777777" w:rsidTr="009A5C2A">
        <w:tc>
          <w:tcPr>
            <w:tcW w:w="3823" w:type="dxa"/>
            <w:shd w:val="clear" w:color="auto" w:fill="FFFFFF" w:themeFill="background1"/>
          </w:tcPr>
          <w:p w14:paraId="759FE11D" w14:textId="0DAC12E4" w:rsidR="009A5C2A" w:rsidRPr="00A11064" w:rsidRDefault="009A5C2A" w:rsidP="009A5C2A">
            <w:pPr>
              <w:pStyle w:val="TableText"/>
              <w:rPr>
                <w:sz w:val="20"/>
                <w:szCs w:val="20"/>
              </w:rPr>
            </w:pPr>
            <w:r w:rsidRPr="00E03F2B">
              <w:t xml:space="preserve">Alcohol Exposure </w:t>
            </w:r>
            <w:r w:rsidR="00DB71F5">
              <w:t>X</w:t>
            </w:r>
            <w:r w:rsidRPr="00E03F2B">
              <w:t xml:space="preserve"> Household challenge </w:t>
            </w:r>
          </w:p>
        </w:tc>
        <w:tc>
          <w:tcPr>
            <w:tcW w:w="2608" w:type="dxa"/>
            <w:shd w:val="clear" w:color="auto" w:fill="FFFFFF" w:themeFill="background1"/>
          </w:tcPr>
          <w:p w14:paraId="118C0329" w14:textId="1D06282B" w:rsidR="009A5C2A" w:rsidRPr="00B30ECB" w:rsidRDefault="009A5C2A" w:rsidP="009A5C2A">
            <w:pPr>
              <w:pStyle w:val="TableText"/>
              <w:rPr>
                <w:sz w:val="20"/>
                <w:szCs w:val="20"/>
              </w:rPr>
            </w:pPr>
            <w:r w:rsidRPr="00E03F2B">
              <w:t>5.</w:t>
            </w:r>
            <w:r w:rsidR="00F8358B">
              <w:t>3</w:t>
            </w:r>
            <w:r w:rsidRPr="00E03F2B">
              <w:t>8</w:t>
            </w:r>
          </w:p>
        </w:tc>
        <w:tc>
          <w:tcPr>
            <w:tcW w:w="2609" w:type="dxa"/>
            <w:shd w:val="clear" w:color="auto" w:fill="FFFFFF" w:themeFill="background1"/>
          </w:tcPr>
          <w:p w14:paraId="4361E57B" w14:textId="103FCC0C" w:rsidR="009A5C2A" w:rsidRPr="00B30ECB" w:rsidRDefault="009A5C2A" w:rsidP="009A5C2A">
            <w:pPr>
              <w:pStyle w:val="TableText"/>
              <w:rPr>
                <w:sz w:val="20"/>
                <w:szCs w:val="20"/>
              </w:rPr>
            </w:pPr>
            <w:r w:rsidRPr="00E03F2B">
              <w:t>0.4</w:t>
            </w:r>
            <w:r w:rsidR="00F8358B">
              <w:t>9</w:t>
            </w:r>
            <w:r w:rsidRPr="00E03F2B">
              <w:t>7</w:t>
            </w:r>
          </w:p>
        </w:tc>
      </w:tr>
    </w:tbl>
    <w:p w14:paraId="1B927A10" w14:textId="3005B613" w:rsidR="009A5C2A" w:rsidRDefault="009A5C2A" w:rsidP="00081BED">
      <w:pPr>
        <w:pStyle w:val="Tables"/>
      </w:pPr>
    </w:p>
    <w:p w14:paraId="2D2BB17C" w14:textId="5CE61A59" w:rsidR="00B67AFB" w:rsidRPr="00625DD9" w:rsidRDefault="000A79C3" w:rsidP="00B67AFB">
      <w:pPr>
        <w:pStyle w:val="Heading2"/>
        <w:rPr>
          <w:color w:val="206025"/>
        </w:rPr>
      </w:pPr>
      <w:bookmarkStart w:id="118" w:name="_Toc109393082"/>
      <w:r w:rsidRPr="00625DD9">
        <w:rPr>
          <w:color w:val="206025"/>
        </w:rPr>
        <w:t>Cohort comparison Antenatal vs 8 Years</w:t>
      </w:r>
      <w:bookmarkEnd w:id="118"/>
    </w:p>
    <w:p w14:paraId="6626BF6E" w14:textId="778AD891" w:rsidR="009A5C2A" w:rsidRDefault="009A5C2A" w:rsidP="00081BED">
      <w:pPr>
        <w:pStyle w:val="Tables"/>
      </w:pPr>
    </w:p>
    <w:p w14:paraId="1E0F791B" w14:textId="0204061F" w:rsidR="00A97F90" w:rsidRPr="002A5E57" w:rsidRDefault="00A97F90" w:rsidP="00981D1E">
      <w:r>
        <w:t xml:space="preserve">A comparison between the </w:t>
      </w:r>
      <w:r w:rsidR="003F5BFF">
        <w:t xml:space="preserve">cohort </w:t>
      </w:r>
      <w:r w:rsidR="007870A0">
        <w:t xml:space="preserve">samples at the </w:t>
      </w:r>
      <w:r w:rsidR="003F5BFF">
        <w:t>antenatal</w:t>
      </w:r>
      <w:r w:rsidR="007870A0">
        <w:t xml:space="preserve"> DCW</w:t>
      </w:r>
      <w:r w:rsidR="003F5BFF">
        <w:t xml:space="preserve"> and </w:t>
      </w:r>
      <w:r w:rsidR="007870A0">
        <w:t xml:space="preserve">the </w:t>
      </w:r>
      <w:r w:rsidR="0003572E">
        <w:t>8-year</w:t>
      </w:r>
      <w:r w:rsidR="007870A0">
        <w:t xml:space="preserve"> DCW</w:t>
      </w:r>
      <w:r w:rsidR="003F5BFF">
        <w:t xml:space="preserve"> showed </w:t>
      </w:r>
      <w:r w:rsidR="006E4194">
        <w:t xml:space="preserve">some significant differences. </w:t>
      </w:r>
      <w:r w:rsidR="007870A0">
        <w:t>Particularly, t</w:t>
      </w:r>
      <w:r w:rsidR="009B5611">
        <w:t>here were</w:t>
      </w:r>
      <w:r w:rsidR="002655BE">
        <w:t xml:space="preserve"> </w:t>
      </w:r>
      <w:r w:rsidR="00AE715A">
        <w:t xml:space="preserve">significantly </w:t>
      </w:r>
      <w:r w:rsidR="002655BE">
        <w:t xml:space="preserve">less Māori (69.9%), Pacific (51.7%) and Asian (65.9%) </w:t>
      </w:r>
      <w:r w:rsidR="00AE715A">
        <w:t xml:space="preserve">of the original cohort </w:t>
      </w:r>
      <w:r w:rsidR="002655BE">
        <w:t xml:space="preserve">participating </w:t>
      </w:r>
      <w:r w:rsidR="00E57A26">
        <w:t>at 8 years</w:t>
      </w:r>
      <w:r w:rsidR="003964B2">
        <w:t xml:space="preserve"> </w:t>
      </w:r>
      <w:r w:rsidR="00AE715A">
        <w:t>compared to European (88%)</w:t>
      </w:r>
      <w:r w:rsidR="0087781E">
        <w:t xml:space="preserve">. </w:t>
      </w:r>
      <w:r w:rsidR="008018BA">
        <w:t>Furthermore</w:t>
      </w:r>
      <w:r w:rsidR="00892235">
        <w:t xml:space="preserve">, the </w:t>
      </w:r>
      <w:r w:rsidR="00D95455">
        <w:t>‘Pre-</w:t>
      </w:r>
      <w:r w:rsidR="008018BA">
        <w:t>p</w:t>
      </w:r>
      <w:r w:rsidR="00D95455">
        <w:t>regnancy/before knowledge only</w:t>
      </w:r>
      <w:r w:rsidR="008018BA">
        <w:t>’</w:t>
      </w:r>
      <w:r w:rsidR="00D95455">
        <w:t xml:space="preserve"> </w:t>
      </w:r>
      <w:r w:rsidR="00C932F8">
        <w:t xml:space="preserve">(78.5%) </w:t>
      </w:r>
      <w:r w:rsidR="00D95455">
        <w:t>and the ‘4 drink</w:t>
      </w:r>
      <w:r w:rsidR="008018BA">
        <w:t>s</w:t>
      </w:r>
      <w:r w:rsidR="00D95455">
        <w:t xml:space="preserve"> </w:t>
      </w:r>
      <w:r w:rsidR="00D95455" w:rsidRPr="002A5E57">
        <w:t xml:space="preserve">per week or more’ </w:t>
      </w:r>
      <w:r w:rsidR="00C932F8" w:rsidRPr="002A5E57">
        <w:t>(67.9</w:t>
      </w:r>
      <w:r w:rsidR="00707A8C">
        <w:t>%</w:t>
      </w:r>
      <w:r w:rsidR="00C932F8" w:rsidRPr="002A5E57">
        <w:t xml:space="preserve">) </w:t>
      </w:r>
      <w:r w:rsidR="008018BA" w:rsidRPr="002A5E57">
        <w:t xml:space="preserve">alcohol exposure groups </w:t>
      </w:r>
      <w:r w:rsidR="002A5E57">
        <w:t>participated</w:t>
      </w:r>
      <w:r w:rsidR="00D95455" w:rsidRPr="002A5E57">
        <w:t xml:space="preserve"> </w:t>
      </w:r>
      <w:r w:rsidR="002A5E57" w:rsidRPr="002A5E57">
        <w:t>significantly more</w:t>
      </w:r>
      <w:r w:rsidR="008018BA" w:rsidRPr="002A5E57">
        <w:t xml:space="preserve"> in the 8Y DCW compared to</w:t>
      </w:r>
      <w:r w:rsidR="002A5E57">
        <w:t xml:space="preserve"> the</w:t>
      </w:r>
      <w:r w:rsidR="008018BA" w:rsidRPr="002A5E57">
        <w:t xml:space="preserve"> ‘No exposure’ group</w:t>
      </w:r>
      <w:r w:rsidR="002A5E57" w:rsidRPr="002A5E57">
        <w:t xml:space="preserve"> (59.5</w:t>
      </w:r>
      <w:r w:rsidR="002A5E57">
        <w:t>%</w:t>
      </w:r>
      <w:r w:rsidR="002A5E57" w:rsidRPr="002A5E57">
        <w:t>)</w:t>
      </w:r>
      <w:r w:rsidR="008018BA" w:rsidRPr="002A5E57">
        <w:t>.</w:t>
      </w:r>
      <w:r w:rsidR="00D95455" w:rsidRPr="002A5E57">
        <w:t xml:space="preserve"> </w:t>
      </w:r>
      <w:r w:rsidR="00DF6D1D" w:rsidRPr="002A5E57">
        <w:t xml:space="preserve">Participation </w:t>
      </w:r>
      <w:r w:rsidR="00707A8C">
        <w:t>of the original cohort at the 8Y DCW w</w:t>
      </w:r>
      <w:r w:rsidR="00DF6D1D" w:rsidRPr="002A5E57">
        <w:t xml:space="preserve">as also significantly higher if mothers had a </w:t>
      </w:r>
      <w:r w:rsidR="0003572E" w:rsidRPr="002A5E57">
        <w:t>bachelor’s</w:t>
      </w:r>
      <w:r w:rsidR="00DF6D1D" w:rsidRPr="002A5E57">
        <w:t xml:space="preserve"> degree (83.5%) or higher </w:t>
      </w:r>
      <w:r w:rsidR="00707A8C">
        <w:t xml:space="preserve">degree </w:t>
      </w:r>
      <w:r w:rsidR="00DF6D1D" w:rsidRPr="002A5E57">
        <w:t>(85</w:t>
      </w:r>
      <w:r w:rsidR="00C932F8" w:rsidRPr="002A5E57">
        <w:t>.0</w:t>
      </w:r>
      <w:r w:rsidR="00DF6D1D" w:rsidRPr="002A5E57">
        <w:t>%</w:t>
      </w:r>
      <w:r w:rsidR="00C932F8" w:rsidRPr="002A5E57">
        <w:t xml:space="preserve">) </w:t>
      </w:r>
      <w:r w:rsidR="00DF6D1D" w:rsidRPr="002A5E57">
        <w:t xml:space="preserve">as compared to </w:t>
      </w:r>
      <w:r w:rsidR="00707A8C">
        <w:t>mother with n</w:t>
      </w:r>
      <w:r w:rsidR="00DF6D1D" w:rsidRPr="002A5E57">
        <w:t xml:space="preserve">o secondary school qualification (48.9%) </w:t>
      </w:r>
      <w:r w:rsidR="003964B2" w:rsidRPr="002A5E57">
        <w:t>(</w:t>
      </w:r>
      <w:r w:rsidR="00981D1E">
        <w:fldChar w:fldCharType="begin"/>
      </w:r>
      <w:r w:rsidR="00981D1E">
        <w:instrText xml:space="preserve"> REF _Ref107922522 \h </w:instrText>
      </w:r>
      <w:r w:rsidR="00981D1E">
        <w:fldChar w:fldCharType="separate"/>
      </w:r>
      <w:r w:rsidR="009503E9" w:rsidRPr="003B1AB3">
        <w:t xml:space="preserve">Table </w:t>
      </w:r>
      <w:r w:rsidR="009503E9">
        <w:rPr>
          <w:noProof/>
        </w:rPr>
        <w:t>24</w:t>
      </w:r>
      <w:r w:rsidR="00981D1E">
        <w:fldChar w:fldCharType="end"/>
      </w:r>
      <w:r w:rsidR="003964B2" w:rsidRPr="002A5E57">
        <w:t xml:space="preserve">). </w:t>
      </w:r>
    </w:p>
    <w:p w14:paraId="7C8D5F6F" w14:textId="77777777" w:rsidR="00B67AFB" w:rsidRDefault="00B67AFB" w:rsidP="00081BED">
      <w:pPr>
        <w:pStyle w:val="Tables"/>
      </w:pPr>
    </w:p>
    <w:p w14:paraId="51AFB4C6" w14:textId="1BBBA1BD" w:rsidR="00B67AFB" w:rsidRDefault="00981D1E" w:rsidP="00B67AFB">
      <w:pPr>
        <w:pStyle w:val="Tables"/>
      </w:pPr>
      <w:bookmarkStart w:id="119" w:name="_Ref107922522"/>
      <w:bookmarkStart w:id="120" w:name="_Toc109307473"/>
      <w:r w:rsidRPr="003B1AB3">
        <w:t xml:space="preserve">Table </w:t>
      </w:r>
      <w:r w:rsidRPr="003B1AB3">
        <w:fldChar w:fldCharType="begin"/>
      </w:r>
      <w:r w:rsidRPr="003B1AB3">
        <w:instrText>SEQ Table \* ARABIC</w:instrText>
      </w:r>
      <w:r w:rsidRPr="003B1AB3">
        <w:fldChar w:fldCharType="separate"/>
      </w:r>
      <w:r w:rsidR="009503E9">
        <w:rPr>
          <w:noProof/>
        </w:rPr>
        <w:t>24</w:t>
      </w:r>
      <w:r w:rsidRPr="003B1AB3">
        <w:fldChar w:fldCharType="end"/>
      </w:r>
      <w:bookmarkEnd w:id="119"/>
      <w:r>
        <w:t>:</w:t>
      </w:r>
      <w:r w:rsidRPr="003B1AB3">
        <w:t xml:space="preserve"> </w:t>
      </w:r>
      <w:r w:rsidR="00B67AFB" w:rsidRPr="00851DB5">
        <w:t>Difference between the original cohort and the cohort at 8 years</w:t>
      </w:r>
      <w:bookmarkEnd w:id="120"/>
    </w:p>
    <w:tbl>
      <w:tblPr>
        <w:tblStyle w:val="TableGrid"/>
        <w:tblW w:w="0" w:type="auto"/>
        <w:tblBorders>
          <w:top w:val="single" w:sz="4" w:space="0" w:color="90C144"/>
          <w:left w:val="single" w:sz="4" w:space="0" w:color="90C144"/>
          <w:bottom w:val="single" w:sz="4" w:space="0" w:color="90C144"/>
          <w:right w:val="single" w:sz="4" w:space="0" w:color="90C144"/>
          <w:insideH w:val="single" w:sz="4" w:space="0" w:color="90C144"/>
          <w:insideV w:val="single" w:sz="4" w:space="0" w:color="90C144"/>
        </w:tblBorders>
        <w:tblLook w:val="04A0" w:firstRow="1" w:lastRow="0" w:firstColumn="1" w:lastColumn="0" w:noHBand="0" w:noVBand="1"/>
        <w:tblCaption w:val="Difference between the original cohort and the cohort at 8 years"/>
      </w:tblPr>
      <w:tblGrid>
        <w:gridCol w:w="1831"/>
        <w:gridCol w:w="3740"/>
        <w:gridCol w:w="2046"/>
        <w:gridCol w:w="1751"/>
      </w:tblGrid>
      <w:tr w:rsidR="00CD4B81" w14:paraId="0EA8EDA5" w14:textId="5C66DCB0" w:rsidTr="00600943">
        <w:tc>
          <w:tcPr>
            <w:tcW w:w="5571" w:type="dxa"/>
            <w:gridSpan w:val="2"/>
            <w:shd w:val="clear" w:color="auto" w:fill="206025"/>
          </w:tcPr>
          <w:p w14:paraId="5CB6E439" w14:textId="77777777" w:rsidR="00CD4B81" w:rsidRPr="004A40B5" w:rsidRDefault="00CD4B81" w:rsidP="00F430BA">
            <w:pPr>
              <w:pStyle w:val="BodyText"/>
              <w:rPr>
                <w:b/>
                <w:bCs/>
                <w:color w:val="FFFFFF" w:themeColor="background1"/>
              </w:rPr>
            </w:pPr>
            <w:r w:rsidRPr="004A40B5">
              <w:rPr>
                <w:b/>
                <w:bCs/>
                <w:color w:val="FFFFFF" w:themeColor="background1"/>
              </w:rPr>
              <w:t>Variable</w:t>
            </w:r>
          </w:p>
        </w:tc>
        <w:tc>
          <w:tcPr>
            <w:tcW w:w="2046" w:type="dxa"/>
            <w:shd w:val="clear" w:color="auto" w:fill="206025"/>
          </w:tcPr>
          <w:p w14:paraId="6F5E45CE" w14:textId="77777777" w:rsidR="00CD4B81" w:rsidRPr="004A40B5" w:rsidRDefault="00CD4B81" w:rsidP="00F430BA">
            <w:pPr>
              <w:pStyle w:val="BodyText"/>
              <w:jc w:val="center"/>
              <w:rPr>
                <w:b/>
                <w:bCs/>
                <w:color w:val="FFFFFF" w:themeColor="background1"/>
              </w:rPr>
            </w:pPr>
            <w:r w:rsidRPr="004A40B5">
              <w:rPr>
                <w:b/>
                <w:bCs/>
                <w:color w:val="FFFFFF" w:themeColor="background1"/>
              </w:rPr>
              <w:t>Percentage of original cohort in 8 years subsample (%)</w:t>
            </w:r>
          </w:p>
        </w:tc>
        <w:tc>
          <w:tcPr>
            <w:tcW w:w="1751" w:type="dxa"/>
            <w:shd w:val="clear" w:color="auto" w:fill="206025"/>
          </w:tcPr>
          <w:p w14:paraId="666E2A08" w14:textId="77777777" w:rsidR="00763183" w:rsidRDefault="00763183" w:rsidP="00F430BA">
            <w:pPr>
              <w:pStyle w:val="BodyText"/>
              <w:jc w:val="center"/>
              <w:rPr>
                <w:b/>
                <w:bCs/>
                <w:color w:val="FFFFFF" w:themeColor="background1"/>
              </w:rPr>
            </w:pPr>
          </w:p>
          <w:p w14:paraId="712D45C5" w14:textId="246C365C" w:rsidR="00CD4B81" w:rsidRPr="004A40B5" w:rsidRDefault="00CD4B81" w:rsidP="00F430BA">
            <w:pPr>
              <w:pStyle w:val="BodyText"/>
              <w:jc w:val="center"/>
              <w:rPr>
                <w:b/>
                <w:bCs/>
                <w:color w:val="FFFFFF" w:themeColor="background1"/>
              </w:rPr>
            </w:pPr>
            <w:r>
              <w:rPr>
                <w:b/>
                <w:bCs/>
                <w:color w:val="FFFFFF" w:themeColor="background1"/>
              </w:rPr>
              <w:t>OR</w:t>
            </w:r>
          </w:p>
        </w:tc>
      </w:tr>
      <w:tr w:rsidR="00CD4B81" w14:paraId="3645C843" w14:textId="48E41703" w:rsidTr="00CD4B81">
        <w:tc>
          <w:tcPr>
            <w:tcW w:w="1831" w:type="dxa"/>
            <w:vMerge w:val="restart"/>
          </w:tcPr>
          <w:p w14:paraId="01B18586" w14:textId="77777777" w:rsidR="00CD4B81" w:rsidRDefault="00CD4B81" w:rsidP="00F430BA">
            <w:pPr>
              <w:pStyle w:val="BodyText"/>
            </w:pPr>
            <w:r>
              <w:t>Alcohol exposure</w:t>
            </w:r>
          </w:p>
        </w:tc>
        <w:tc>
          <w:tcPr>
            <w:tcW w:w="3740" w:type="dxa"/>
          </w:tcPr>
          <w:p w14:paraId="125C0A19" w14:textId="77777777" w:rsidR="00CD4B81" w:rsidRDefault="00CD4B81" w:rsidP="00F430BA">
            <w:pPr>
              <w:pStyle w:val="BodyText"/>
            </w:pPr>
            <w:r>
              <w:t>No exposure</w:t>
            </w:r>
          </w:p>
        </w:tc>
        <w:tc>
          <w:tcPr>
            <w:tcW w:w="2046" w:type="dxa"/>
          </w:tcPr>
          <w:p w14:paraId="6FFC1F33" w14:textId="77777777" w:rsidR="00CD4B81" w:rsidRDefault="00CD4B81" w:rsidP="00763183">
            <w:pPr>
              <w:pStyle w:val="BodyText"/>
              <w:ind w:left="558"/>
            </w:pPr>
            <w:r>
              <w:t>59.5</w:t>
            </w:r>
          </w:p>
        </w:tc>
        <w:tc>
          <w:tcPr>
            <w:tcW w:w="1751" w:type="dxa"/>
          </w:tcPr>
          <w:p w14:paraId="7153BB7C" w14:textId="370FC63F" w:rsidR="00CD4B81" w:rsidRDefault="00292180" w:rsidP="00763183">
            <w:pPr>
              <w:pStyle w:val="BodyText"/>
              <w:ind w:left="207"/>
              <w:jc w:val="both"/>
            </w:pPr>
            <w:r>
              <w:t>(</w:t>
            </w:r>
            <w:r w:rsidR="003176FF">
              <w:t>Ref</w:t>
            </w:r>
            <w:r>
              <w:t>erence)</w:t>
            </w:r>
          </w:p>
        </w:tc>
      </w:tr>
      <w:tr w:rsidR="00CD4B81" w14:paraId="0FEDB498" w14:textId="55FC180A" w:rsidTr="00CD4B81">
        <w:tc>
          <w:tcPr>
            <w:tcW w:w="1831" w:type="dxa"/>
            <w:vMerge/>
          </w:tcPr>
          <w:p w14:paraId="2E207900" w14:textId="77777777" w:rsidR="00CD4B81" w:rsidRDefault="00CD4B81" w:rsidP="00F430BA">
            <w:pPr>
              <w:pStyle w:val="BodyText"/>
            </w:pPr>
          </w:p>
        </w:tc>
        <w:tc>
          <w:tcPr>
            <w:tcW w:w="3740" w:type="dxa"/>
            <w:shd w:val="clear" w:color="auto" w:fill="F0F7F0"/>
          </w:tcPr>
          <w:p w14:paraId="2ECEB37E" w14:textId="4151D3AF" w:rsidR="00CD4B81" w:rsidRDefault="00CD4B81" w:rsidP="00F430BA">
            <w:pPr>
              <w:pStyle w:val="BodyText"/>
            </w:pPr>
            <w:r>
              <w:t>Pre-pregnancy/before knowledge only</w:t>
            </w:r>
          </w:p>
        </w:tc>
        <w:tc>
          <w:tcPr>
            <w:tcW w:w="2046" w:type="dxa"/>
            <w:shd w:val="clear" w:color="auto" w:fill="F0F7F0"/>
          </w:tcPr>
          <w:p w14:paraId="4AC8AEFB" w14:textId="77777777" w:rsidR="00CD4B81" w:rsidRDefault="00CD4B81" w:rsidP="00763183">
            <w:pPr>
              <w:pStyle w:val="BodyText"/>
              <w:ind w:left="558"/>
            </w:pPr>
            <w:r>
              <w:t>78.5</w:t>
            </w:r>
          </w:p>
        </w:tc>
        <w:tc>
          <w:tcPr>
            <w:tcW w:w="1751" w:type="dxa"/>
            <w:shd w:val="clear" w:color="auto" w:fill="F0F7F0"/>
          </w:tcPr>
          <w:p w14:paraId="4333275A" w14:textId="66A857AC" w:rsidR="00CD4B81" w:rsidRDefault="008018BA" w:rsidP="00763183">
            <w:pPr>
              <w:pStyle w:val="BodyText"/>
              <w:ind w:left="207"/>
              <w:jc w:val="both"/>
            </w:pPr>
            <w:r>
              <w:t>1.42*</w:t>
            </w:r>
          </w:p>
        </w:tc>
      </w:tr>
      <w:tr w:rsidR="00CD4B81" w14:paraId="1330F2DE" w14:textId="6199962B" w:rsidTr="00CD4B81">
        <w:tc>
          <w:tcPr>
            <w:tcW w:w="1831" w:type="dxa"/>
            <w:vMerge/>
          </w:tcPr>
          <w:p w14:paraId="2D35E3CB" w14:textId="77777777" w:rsidR="00CD4B81" w:rsidRDefault="00CD4B81" w:rsidP="00F430BA">
            <w:pPr>
              <w:pStyle w:val="BodyText"/>
            </w:pPr>
          </w:p>
        </w:tc>
        <w:tc>
          <w:tcPr>
            <w:tcW w:w="3740" w:type="dxa"/>
          </w:tcPr>
          <w:p w14:paraId="07709B8C" w14:textId="77777777" w:rsidR="00CD4B81" w:rsidRDefault="00CD4B81" w:rsidP="00F430BA">
            <w:pPr>
              <w:pStyle w:val="BodyText"/>
            </w:pPr>
            <w:r>
              <w:t>Up to 3 drinks per week</w:t>
            </w:r>
          </w:p>
        </w:tc>
        <w:tc>
          <w:tcPr>
            <w:tcW w:w="2046" w:type="dxa"/>
          </w:tcPr>
          <w:p w14:paraId="060BF133" w14:textId="77777777" w:rsidR="00CD4B81" w:rsidRDefault="00CD4B81" w:rsidP="00763183">
            <w:pPr>
              <w:pStyle w:val="BodyText"/>
              <w:ind w:left="558"/>
            </w:pPr>
            <w:r>
              <w:t>77.5</w:t>
            </w:r>
          </w:p>
        </w:tc>
        <w:tc>
          <w:tcPr>
            <w:tcW w:w="1751" w:type="dxa"/>
          </w:tcPr>
          <w:p w14:paraId="5C22E93A" w14:textId="763BA211" w:rsidR="00CD4B81" w:rsidRDefault="008018BA" w:rsidP="00763183">
            <w:pPr>
              <w:pStyle w:val="BodyText"/>
              <w:ind w:left="207"/>
              <w:jc w:val="both"/>
            </w:pPr>
            <w:r>
              <w:t>1.34</w:t>
            </w:r>
          </w:p>
        </w:tc>
      </w:tr>
      <w:tr w:rsidR="00CD4B81" w14:paraId="7A3E4EC6" w14:textId="5AE630E0" w:rsidTr="00CD4B81">
        <w:tc>
          <w:tcPr>
            <w:tcW w:w="1831" w:type="dxa"/>
            <w:vMerge/>
          </w:tcPr>
          <w:p w14:paraId="57E1F11C" w14:textId="77777777" w:rsidR="00CD4B81" w:rsidRDefault="00CD4B81" w:rsidP="00F430BA">
            <w:pPr>
              <w:pStyle w:val="BodyText"/>
            </w:pPr>
          </w:p>
        </w:tc>
        <w:tc>
          <w:tcPr>
            <w:tcW w:w="3740" w:type="dxa"/>
            <w:shd w:val="clear" w:color="auto" w:fill="F0F7F0"/>
          </w:tcPr>
          <w:p w14:paraId="11EB9D6F" w14:textId="464ADECA" w:rsidR="00CD4B81" w:rsidRDefault="00CD4B81" w:rsidP="00F430BA">
            <w:pPr>
              <w:pStyle w:val="BodyText"/>
            </w:pPr>
            <w:r>
              <w:t>4 drinks per week or more</w:t>
            </w:r>
          </w:p>
        </w:tc>
        <w:tc>
          <w:tcPr>
            <w:tcW w:w="2046" w:type="dxa"/>
            <w:shd w:val="clear" w:color="auto" w:fill="F0F7F0"/>
          </w:tcPr>
          <w:p w14:paraId="17037222" w14:textId="77777777" w:rsidR="00CD4B81" w:rsidRDefault="00CD4B81" w:rsidP="00763183">
            <w:pPr>
              <w:pStyle w:val="BodyText"/>
              <w:ind w:left="558"/>
            </w:pPr>
            <w:r>
              <w:t>67.9</w:t>
            </w:r>
          </w:p>
        </w:tc>
        <w:tc>
          <w:tcPr>
            <w:tcW w:w="1751" w:type="dxa"/>
            <w:shd w:val="clear" w:color="auto" w:fill="F0F7F0"/>
          </w:tcPr>
          <w:p w14:paraId="4BEDF67D" w14:textId="68C556A4" w:rsidR="00CD4B81" w:rsidRDefault="008018BA" w:rsidP="00763183">
            <w:pPr>
              <w:pStyle w:val="BodyText"/>
              <w:ind w:left="207"/>
              <w:jc w:val="both"/>
            </w:pPr>
            <w:r>
              <w:t>1.58*</w:t>
            </w:r>
          </w:p>
        </w:tc>
      </w:tr>
      <w:tr w:rsidR="00CD4B81" w14:paraId="06C51CB2" w14:textId="17EC857D" w:rsidTr="00CD4B81">
        <w:tc>
          <w:tcPr>
            <w:tcW w:w="1831" w:type="dxa"/>
            <w:vMerge w:val="restart"/>
          </w:tcPr>
          <w:p w14:paraId="43610C9F" w14:textId="77777777" w:rsidR="00CD4B81" w:rsidRDefault="00CD4B81" w:rsidP="00F430BA">
            <w:pPr>
              <w:pStyle w:val="BodyText"/>
            </w:pPr>
            <w:r>
              <w:t>Externally prioritised ethnicity</w:t>
            </w:r>
          </w:p>
        </w:tc>
        <w:tc>
          <w:tcPr>
            <w:tcW w:w="3740" w:type="dxa"/>
          </w:tcPr>
          <w:p w14:paraId="7D2E11FD" w14:textId="77777777" w:rsidR="00CD4B81" w:rsidRDefault="00CD4B81" w:rsidP="00F430BA">
            <w:pPr>
              <w:pStyle w:val="BodyText"/>
            </w:pPr>
            <w:r>
              <w:t>European</w:t>
            </w:r>
          </w:p>
        </w:tc>
        <w:tc>
          <w:tcPr>
            <w:tcW w:w="2046" w:type="dxa"/>
          </w:tcPr>
          <w:p w14:paraId="6B751C21" w14:textId="77777777" w:rsidR="00CD4B81" w:rsidRDefault="00CD4B81" w:rsidP="00763183">
            <w:pPr>
              <w:pStyle w:val="BodyText"/>
              <w:ind w:left="558"/>
            </w:pPr>
            <w:r>
              <w:t>88</w:t>
            </w:r>
          </w:p>
        </w:tc>
        <w:tc>
          <w:tcPr>
            <w:tcW w:w="1751" w:type="dxa"/>
          </w:tcPr>
          <w:p w14:paraId="67C9B8FE" w14:textId="7C1F76E8" w:rsidR="00CD4B81" w:rsidRDefault="00292180" w:rsidP="00763183">
            <w:pPr>
              <w:pStyle w:val="BodyText"/>
              <w:ind w:left="207"/>
              <w:jc w:val="both"/>
            </w:pPr>
            <w:r>
              <w:t>(Reference)</w:t>
            </w:r>
          </w:p>
        </w:tc>
      </w:tr>
      <w:tr w:rsidR="00CD4B81" w14:paraId="6BC32886" w14:textId="17B38062" w:rsidTr="00CD4B81">
        <w:tc>
          <w:tcPr>
            <w:tcW w:w="1831" w:type="dxa"/>
            <w:vMerge/>
          </w:tcPr>
          <w:p w14:paraId="52EA9222" w14:textId="77777777" w:rsidR="00CD4B81" w:rsidRDefault="00CD4B81" w:rsidP="00F430BA">
            <w:pPr>
              <w:pStyle w:val="BodyText"/>
            </w:pPr>
          </w:p>
        </w:tc>
        <w:tc>
          <w:tcPr>
            <w:tcW w:w="3740" w:type="dxa"/>
            <w:shd w:val="clear" w:color="auto" w:fill="F0F7F0"/>
          </w:tcPr>
          <w:p w14:paraId="0BF50868" w14:textId="601B5998" w:rsidR="00CD4B81" w:rsidRDefault="00CD4B81" w:rsidP="00F430BA">
            <w:pPr>
              <w:pStyle w:val="BodyText"/>
            </w:pPr>
            <w:r>
              <w:t>Māori</w:t>
            </w:r>
          </w:p>
        </w:tc>
        <w:tc>
          <w:tcPr>
            <w:tcW w:w="2046" w:type="dxa"/>
            <w:shd w:val="clear" w:color="auto" w:fill="F0F7F0"/>
          </w:tcPr>
          <w:p w14:paraId="52504064" w14:textId="77777777" w:rsidR="00CD4B81" w:rsidRDefault="00CD4B81" w:rsidP="00763183">
            <w:pPr>
              <w:pStyle w:val="BodyText"/>
              <w:ind w:left="558"/>
            </w:pPr>
            <w:r>
              <w:t>69.9</w:t>
            </w:r>
          </w:p>
        </w:tc>
        <w:tc>
          <w:tcPr>
            <w:tcW w:w="1751" w:type="dxa"/>
            <w:shd w:val="clear" w:color="auto" w:fill="F0F7F0"/>
          </w:tcPr>
          <w:p w14:paraId="5C50E613" w14:textId="1A190DD8" w:rsidR="00CD4B81" w:rsidRDefault="003176FF" w:rsidP="00763183">
            <w:pPr>
              <w:pStyle w:val="BodyText"/>
              <w:ind w:left="207"/>
              <w:jc w:val="both"/>
            </w:pPr>
            <w:r>
              <w:t>0.63**</w:t>
            </w:r>
          </w:p>
        </w:tc>
      </w:tr>
      <w:tr w:rsidR="00CD4B81" w14:paraId="41993C19" w14:textId="7291D319" w:rsidTr="00CD4B81">
        <w:tc>
          <w:tcPr>
            <w:tcW w:w="1831" w:type="dxa"/>
            <w:vMerge/>
          </w:tcPr>
          <w:p w14:paraId="38F6819C" w14:textId="77777777" w:rsidR="00CD4B81" w:rsidRDefault="00CD4B81" w:rsidP="00F430BA">
            <w:pPr>
              <w:pStyle w:val="BodyText"/>
            </w:pPr>
          </w:p>
        </w:tc>
        <w:tc>
          <w:tcPr>
            <w:tcW w:w="3740" w:type="dxa"/>
          </w:tcPr>
          <w:p w14:paraId="63D70AEC" w14:textId="14490D37" w:rsidR="00CD4B81" w:rsidRDefault="00CD4B81" w:rsidP="00F430BA">
            <w:pPr>
              <w:pStyle w:val="BodyText"/>
            </w:pPr>
            <w:r>
              <w:t>Pacific</w:t>
            </w:r>
          </w:p>
        </w:tc>
        <w:tc>
          <w:tcPr>
            <w:tcW w:w="2046" w:type="dxa"/>
          </w:tcPr>
          <w:p w14:paraId="4BCAE3FD" w14:textId="77777777" w:rsidR="00CD4B81" w:rsidRDefault="00CD4B81" w:rsidP="00763183">
            <w:pPr>
              <w:pStyle w:val="BodyText"/>
              <w:ind w:left="558"/>
            </w:pPr>
            <w:r>
              <w:t>51.7</w:t>
            </w:r>
          </w:p>
        </w:tc>
        <w:tc>
          <w:tcPr>
            <w:tcW w:w="1751" w:type="dxa"/>
          </w:tcPr>
          <w:p w14:paraId="5F5C64C9" w14:textId="7337EE49" w:rsidR="00CD4B81" w:rsidRDefault="003176FF" w:rsidP="00763183">
            <w:pPr>
              <w:pStyle w:val="BodyText"/>
              <w:ind w:left="207"/>
              <w:jc w:val="both"/>
            </w:pPr>
            <w:r>
              <w:t>0.</w:t>
            </w:r>
            <w:r w:rsidR="00764FBA">
              <w:t>39***</w:t>
            </w:r>
          </w:p>
        </w:tc>
      </w:tr>
      <w:tr w:rsidR="00CD4B81" w14:paraId="045FAA18" w14:textId="495F6903" w:rsidTr="00CD4B81">
        <w:tc>
          <w:tcPr>
            <w:tcW w:w="1831" w:type="dxa"/>
            <w:vMerge/>
          </w:tcPr>
          <w:p w14:paraId="2EA36718" w14:textId="77777777" w:rsidR="00CD4B81" w:rsidRDefault="00CD4B81" w:rsidP="00F430BA">
            <w:pPr>
              <w:pStyle w:val="BodyText"/>
            </w:pPr>
          </w:p>
        </w:tc>
        <w:tc>
          <w:tcPr>
            <w:tcW w:w="3740" w:type="dxa"/>
            <w:shd w:val="clear" w:color="auto" w:fill="F0F7F0"/>
          </w:tcPr>
          <w:p w14:paraId="4DB6DFA8" w14:textId="518CA729" w:rsidR="00CD4B81" w:rsidRDefault="00CD4B81" w:rsidP="00F430BA">
            <w:pPr>
              <w:pStyle w:val="BodyText"/>
            </w:pPr>
            <w:r>
              <w:t>Asian</w:t>
            </w:r>
          </w:p>
        </w:tc>
        <w:tc>
          <w:tcPr>
            <w:tcW w:w="2046" w:type="dxa"/>
            <w:shd w:val="clear" w:color="auto" w:fill="F0F7F0"/>
          </w:tcPr>
          <w:p w14:paraId="7BAF04FF" w14:textId="77777777" w:rsidR="00CD4B81" w:rsidRDefault="00CD4B81" w:rsidP="00763183">
            <w:pPr>
              <w:pStyle w:val="BodyText"/>
              <w:ind w:left="558"/>
            </w:pPr>
            <w:r>
              <w:t>65.9</w:t>
            </w:r>
          </w:p>
        </w:tc>
        <w:tc>
          <w:tcPr>
            <w:tcW w:w="1751" w:type="dxa"/>
            <w:shd w:val="clear" w:color="auto" w:fill="F0F7F0"/>
          </w:tcPr>
          <w:p w14:paraId="6C4C6BDB" w14:textId="79272E9E" w:rsidR="00CD4B81" w:rsidRDefault="00764FBA" w:rsidP="00763183">
            <w:pPr>
              <w:pStyle w:val="BodyText"/>
              <w:ind w:left="207"/>
              <w:jc w:val="both"/>
            </w:pPr>
            <w:r>
              <w:t>0.36***</w:t>
            </w:r>
          </w:p>
        </w:tc>
      </w:tr>
      <w:tr w:rsidR="00CD4B81" w14:paraId="5F8F2FBD" w14:textId="30B4E4B2" w:rsidTr="00CD4B81">
        <w:tc>
          <w:tcPr>
            <w:tcW w:w="1831" w:type="dxa"/>
            <w:vMerge w:val="restart"/>
          </w:tcPr>
          <w:p w14:paraId="650D0D25" w14:textId="77777777" w:rsidR="00CD4B81" w:rsidRDefault="00CD4B81" w:rsidP="00F430BA">
            <w:pPr>
              <w:pStyle w:val="BodyText"/>
            </w:pPr>
            <w:r>
              <w:t>Maternal Education</w:t>
            </w:r>
          </w:p>
        </w:tc>
        <w:tc>
          <w:tcPr>
            <w:tcW w:w="3740" w:type="dxa"/>
          </w:tcPr>
          <w:p w14:paraId="40BE27A6" w14:textId="77777777" w:rsidR="00CD4B81" w:rsidRDefault="00CD4B81" w:rsidP="00F430BA">
            <w:pPr>
              <w:pStyle w:val="BodyText"/>
            </w:pPr>
            <w:r>
              <w:t>No sec school qualification</w:t>
            </w:r>
          </w:p>
        </w:tc>
        <w:tc>
          <w:tcPr>
            <w:tcW w:w="2046" w:type="dxa"/>
          </w:tcPr>
          <w:p w14:paraId="5A03D1A9" w14:textId="77777777" w:rsidR="00CD4B81" w:rsidRDefault="00CD4B81" w:rsidP="00763183">
            <w:pPr>
              <w:pStyle w:val="BodyText"/>
              <w:ind w:left="558"/>
            </w:pPr>
            <w:r>
              <w:t>48.9</w:t>
            </w:r>
          </w:p>
        </w:tc>
        <w:tc>
          <w:tcPr>
            <w:tcW w:w="1751" w:type="dxa"/>
          </w:tcPr>
          <w:p w14:paraId="26B65902" w14:textId="29FC1457" w:rsidR="00CD4B81" w:rsidRDefault="00292180" w:rsidP="00763183">
            <w:pPr>
              <w:pStyle w:val="BodyText"/>
              <w:ind w:left="207"/>
              <w:jc w:val="both"/>
            </w:pPr>
            <w:r>
              <w:t>(</w:t>
            </w:r>
            <w:r w:rsidR="00DF6D1D">
              <w:t>Ref</w:t>
            </w:r>
            <w:r>
              <w:t>erence)</w:t>
            </w:r>
          </w:p>
        </w:tc>
      </w:tr>
      <w:tr w:rsidR="00CD4B81" w14:paraId="2B885096" w14:textId="70CE8410" w:rsidTr="00CD4B81">
        <w:tc>
          <w:tcPr>
            <w:tcW w:w="1831" w:type="dxa"/>
            <w:vMerge/>
          </w:tcPr>
          <w:p w14:paraId="13273C5B" w14:textId="77777777" w:rsidR="00CD4B81" w:rsidRDefault="00CD4B81" w:rsidP="00F430BA">
            <w:pPr>
              <w:pStyle w:val="BodyText"/>
            </w:pPr>
          </w:p>
        </w:tc>
        <w:tc>
          <w:tcPr>
            <w:tcW w:w="3740" w:type="dxa"/>
            <w:shd w:val="clear" w:color="auto" w:fill="F0F7F0"/>
          </w:tcPr>
          <w:p w14:paraId="6343289A" w14:textId="77777777" w:rsidR="00CD4B81" w:rsidRDefault="00CD4B81" w:rsidP="00F430BA">
            <w:pPr>
              <w:pStyle w:val="BodyText"/>
            </w:pPr>
            <w:r>
              <w:t>Sec school/NCEA-4</w:t>
            </w:r>
          </w:p>
        </w:tc>
        <w:tc>
          <w:tcPr>
            <w:tcW w:w="2046" w:type="dxa"/>
            <w:shd w:val="clear" w:color="auto" w:fill="F0F7F0"/>
          </w:tcPr>
          <w:p w14:paraId="227988F8" w14:textId="77777777" w:rsidR="00CD4B81" w:rsidRDefault="00CD4B81" w:rsidP="00763183">
            <w:pPr>
              <w:pStyle w:val="BodyText"/>
              <w:ind w:left="558"/>
            </w:pPr>
            <w:r>
              <w:t>63</w:t>
            </w:r>
          </w:p>
        </w:tc>
        <w:tc>
          <w:tcPr>
            <w:tcW w:w="1751" w:type="dxa"/>
            <w:shd w:val="clear" w:color="auto" w:fill="F0F7F0"/>
          </w:tcPr>
          <w:p w14:paraId="3DAD45A3" w14:textId="14CEDE38" w:rsidR="00CD4B81" w:rsidRDefault="00DF6D1D" w:rsidP="00763183">
            <w:pPr>
              <w:pStyle w:val="BodyText"/>
              <w:ind w:left="207"/>
              <w:jc w:val="both"/>
            </w:pPr>
            <w:r>
              <w:t>1.37</w:t>
            </w:r>
          </w:p>
        </w:tc>
      </w:tr>
      <w:tr w:rsidR="00CD4B81" w14:paraId="782E8422" w14:textId="4760506B" w:rsidTr="00CD4B81">
        <w:tc>
          <w:tcPr>
            <w:tcW w:w="1831" w:type="dxa"/>
            <w:vMerge/>
          </w:tcPr>
          <w:p w14:paraId="278850B4" w14:textId="77777777" w:rsidR="00CD4B81" w:rsidRDefault="00CD4B81" w:rsidP="00F430BA">
            <w:pPr>
              <w:pStyle w:val="BodyText"/>
            </w:pPr>
          </w:p>
        </w:tc>
        <w:tc>
          <w:tcPr>
            <w:tcW w:w="3740" w:type="dxa"/>
          </w:tcPr>
          <w:p w14:paraId="338CC46F" w14:textId="6E795851" w:rsidR="00CD4B81" w:rsidRDefault="00CD4B81" w:rsidP="00F430BA">
            <w:pPr>
              <w:pStyle w:val="BodyText"/>
            </w:pPr>
            <w:r>
              <w:t>Diploma/Trade cert/NCEA-6,5</w:t>
            </w:r>
          </w:p>
        </w:tc>
        <w:tc>
          <w:tcPr>
            <w:tcW w:w="2046" w:type="dxa"/>
          </w:tcPr>
          <w:p w14:paraId="3A58B542" w14:textId="77777777" w:rsidR="00CD4B81" w:rsidRDefault="00CD4B81" w:rsidP="00763183">
            <w:pPr>
              <w:pStyle w:val="BodyText"/>
              <w:ind w:left="558"/>
            </w:pPr>
            <w:r>
              <w:t>69.8</w:t>
            </w:r>
          </w:p>
        </w:tc>
        <w:tc>
          <w:tcPr>
            <w:tcW w:w="1751" w:type="dxa"/>
          </w:tcPr>
          <w:p w14:paraId="54F9E3CC" w14:textId="51C54557" w:rsidR="00CD4B81" w:rsidRDefault="00DF6D1D" w:rsidP="00763183">
            <w:pPr>
              <w:pStyle w:val="BodyText"/>
              <w:ind w:left="207"/>
              <w:jc w:val="both"/>
            </w:pPr>
            <w:r>
              <w:t>1.4</w:t>
            </w:r>
            <w:r w:rsidR="00292180">
              <w:t>0</w:t>
            </w:r>
          </w:p>
        </w:tc>
      </w:tr>
      <w:tr w:rsidR="00CD4B81" w14:paraId="12D2136B" w14:textId="485CD0CE" w:rsidTr="00CD4B81">
        <w:tc>
          <w:tcPr>
            <w:tcW w:w="1831" w:type="dxa"/>
            <w:vMerge/>
          </w:tcPr>
          <w:p w14:paraId="2B90006B" w14:textId="77777777" w:rsidR="00CD4B81" w:rsidRDefault="00CD4B81" w:rsidP="00F430BA">
            <w:pPr>
              <w:pStyle w:val="BodyText"/>
            </w:pPr>
          </w:p>
        </w:tc>
        <w:tc>
          <w:tcPr>
            <w:tcW w:w="3740" w:type="dxa"/>
            <w:shd w:val="clear" w:color="auto" w:fill="F0F7F0"/>
          </w:tcPr>
          <w:p w14:paraId="4E6CCA48" w14:textId="77777777" w:rsidR="00CD4B81" w:rsidRDefault="00CD4B81" w:rsidP="00F430BA">
            <w:pPr>
              <w:pStyle w:val="BodyText"/>
            </w:pPr>
            <w:r>
              <w:t>Bachelor’s degree*</w:t>
            </w:r>
          </w:p>
        </w:tc>
        <w:tc>
          <w:tcPr>
            <w:tcW w:w="2046" w:type="dxa"/>
            <w:shd w:val="clear" w:color="auto" w:fill="F0F7F0"/>
          </w:tcPr>
          <w:p w14:paraId="3E991BF3" w14:textId="77777777" w:rsidR="00CD4B81" w:rsidRDefault="00CD4B81" w:rsidP="00763183">
            <w:pPr>
              <w:pStyle w:val="BodyText"/>
              <w:ind w:left="558"/>
            </w:pPr>
            <w:r>
              <w:t>83.5</w:t>
            </w:r>
          </w:p>
        </w:tc>
        <w:tc>
          <w:tcPr>
            <w:tcW w:w="1751" w:type="dxa"/>
            <w:shd w:val="clear" w:color="auto" w:fill="F0F7F0"/>
          </w:tcPr>
          <w:p w14:paraId="2BC344DB" w14:textId="04ABE6E3" w:rsidR="00CD4B81" w:rsidRDefault="00DF6D1D" w:rsidP="00763183">
            <w:pPr>
              <w:pStyle w:val="BodyText"/>
              <w:ind w:left="207"/>
              <w:jc w:val="both"/>
            </w:pPr>
            <w:r>
              <w:t>2</w:t>
            </w:r>
            <w:r w:rsidR="00292180">
              <w:t>.00</w:t>
            </w:r>
            <w:r>
              <w:t>**</w:t>
            </w:r>
          </w:p>
        </w:tc>
      </w:tr>
      <w:tr w:rsidR="00CD4B81" w14:paraId="60CA59AA" w14:textId="043D1DFD" w:rsidTr="00CD4B81">
        <w:tc>
          <w:tcPr>
            <w:tcW w:w="1831" w:type="dxa"/>
            <w:vMerge/>
          </w:tcPr>
          <w:p w14:paraId="203FB70E" w14:textId="77777777" w:rsidR="00CD4B81" w:rsidRDefault="00CD4B81" w:rsidP="00F430BA">
            <w:pPr>
              <w:pStyle w:val="BodyText"/>
            </w:pPr>
          </w:p>
        </w:tc>
        <w:tc>
          <w:tcPr>
            <w:tcW w:w="3740" w:type="dxa"/>
          </w:tcPr>
          <w:p w14:paraId="475E5CFE" w14:textId="77777777" w:rsidR="00CD4B81" w:rsidRDefault="00CD4B81" w:rsidP="00F430BA">
            <w:pPr>
              <w:pStyle w:val="BodyText"/>
            </w:pPr>
            <w:r>
              <w:t>Higher degree*</w:t>
            </w:r>
          </w:p>
        </w:tc>
        <w:tc>
          <w:tcPr>
            <w:tcW w:w="2046" w:type="dxa"/>
          </w:tcPr>
          <w:p w14:paraId="0A224C00" w14:textId="77777777" w:rsidR="00CD4B81" w:rsidRDefault="00CD4B81" w:rsidP="00763183">
            <w:pPr>
              <w:pStyle w:val="BodyText"/>
              <w:ind w:left="558"/>
            </w:pPr>
            <w:r>
              <w:t>85</w:t>
            </w:r>
          </w:p>
        </w:tc>
        <w:tc>
          <w:tcPr>
            <w:tcW w:w="1751" w:type="dxa"/>
          </w:tcPr>
          <w:p w14:paraId="37B42604" w14:textId="76589D10" w:rsidR="00CD4B81" w:rsidRDefault="00DF6D1D" w:rsidP="00763183">
            <w:pPr>
              <w:pStyle w:val="BodyText"/>
              <w:ind w:left="207"/>
              <w:jc w:val="both"/>
            </w:pPr>
            <w:r>
              <w:t>1.89**</w:t>
            </w:r>
          </w:p>
        </w:tc>
      </w:tr>
    </w:tbl>
    <w:p w14:paraId="4DDEBB67" w14:textId="4760DFB2" w:rsidR="00B67AFB" w:rsidRPr="00625DD9" w:rsidRDefault="00B67AFB" w:rsidP="00B67AFB">
      <w:pPr>
        <w:pStyle w:val="BodyText"/>
        <w:rPr>
          <w:szCs w:val="24"/>
        </w:rPr>
      </w:pPr>
      <w:r w:rsidRPr="00625DD9">
        <w:rPr>
          <w:i/>
          <w:iCs/>
          <w:szCs w:val="24"/>
        </w:rPr>
        <w:t>Not</w:t>
      </w:r>
      <w:r w:rsidR="0087781E" w:rsidRPr="00625DD9">
        <w:rPr>
          <w:i/>
          <w:iCs/>
          <w:szCs w:val="24"/>
        </w:rPr>
        <w:t>e.</w:t>
      </w:r>
      <w:r w:rsidRPr="00625DD9">
        <w:rPr>
          <w:szCs w:val="24"/>
        </w:rPr>
        <w:t xml:space="preserve"> Participation in the </w:t>
      </w:r>
      <w:r w:rsidR="0003572E" w:rsidRPr="00625DD9">
        <w:rPr>
          <w:szCs w:val="24"/>
        </w:rPr>
        <w:t>8-year</w:t>
      </w:r>
      <w:r w:rsidRPr="00625DD9">
        <w:rPr>
          <w:szCs w:val="24"/>
        </w:rPr>
        <w:t xml:space="preserve"> </w:t>
      </w:r>
      <w:r w:rsidR="0087781E" w:rsidRPr="00625DD9">
        <w:rPr>
          <w:szCs w:val="24"/>
        </w:rPr>
        <w:t>DCW</w:t>
      </w:r>
      <w:r w:rsidRPr="00625DD9">
        <w:rPr>
          <w:szCs w:val="24"/>
        </w:rPr>
        <w:t xml:space="preserve"> (*=p&lt;0.05</w:t>
      </w:r>
      <w:r w:rsidR="00764FBA" w:rsidRPr="00625DD9">
        <w:rPr>
          <w:szCs w:val="24"/>
        </w:rPr>
        <w:t>; **</w:t>
      </w:r>
      <w:r w:rsidR="007C19DE" w:rsidRPr="00625DD9">
        <w:rPr>
          <w:szCs w:val="24"/>
        </w:rPr>
        <w:t>=p&lt;0.01; ***</w:t>
      </w:r>
      <w:r w:rsidR="00763183" w:rsidRPr="00625DD9">
        <w:rPr>
          <w:szCs w:val="24"/>
        </w:rPr>
        <w:t>=</w:t>
      </w:r>
      <w:r w:rsidR="007C19DE" w:rsidRPr="00625DD9">
        <w:rPr>
          <w:szCs w:val="24"/>
        </w:rPr>
        <w:t>p&lt;0.001</w:t>
      </w:r>
      <w:r w:rsidRPr="00625DD9">
        <w:rPr>
          <w:szCs w:val="24"/>
        </w:rPr>
        <w:t>)</w:t>
      </w:r>
      <w:r w:rsidR="0087781E" w:rsidRPr="00625DD9">
        <w:rPr>
          <w:szCs w:val="24"/>
        </w:rPr>
        <w:t>.</w:t>
      </w:r>
    </w:p>
    <w:p w14:paraId="74C846CA" w14:textId="77777777" w:rsidR="00B67AFB" w:rsidRPr="0087781E" w:rsidRDefault="00B67AFB" w:rsidP="00B67AFB">
      <w:pPr>
        <w:pStyle w:val="BodyText"/>
        <w:rPr>
          <w:sz w:val="18"/>
          <w:szCs w:val="18"/>
        </w:rPr>
      </w:pPr>
    </w:p>
    <w:p w14:paraId="4B3D4D95" w14:textId="77777777" w:rsidR="00B67AFB" w:rsidRDefault="00B67AFB" w:rsidP="00081BED">
      <w:pPr>
        <w:pStyle w:val="Tables"/>
      </w:pPr>
    </w:p>
    <w:p w14:paraId="78E0BF17" w14:textId="77777777" w:rsidR="009A5C2A" w:rsidRDefault="009A5C2A" w:rsidP="00981D1E">
      <w:pPr>
        <w:pStyle w:val="Heading1"/>
      </w:pPr>
      <w:bookmarkStart w:id="121" w:name="_Toc109393083"/>
      <w:r>
        <w:lastRenderedPageBreak/>
        <w:t>Discussion</w:t>
      </w:r>
      <w:bookmarkEnd w:id="121"/>
    </w:p>
    <w:p w14:paraId="610FCEAA" w14:textId="77777777" w:rsidR="009A5C2A" w:rsidRDefault="009A5C2A" w:rsidP="00981D1E"/>
    <w:p w14:paraId="298FDB8F" w14:textId="645D713D" w:rsidR="00980F76" w:rsidRDefault="00BD7CFC" w:rsidP="00981D1E">
      <w:r>
        <w:t>This</w:t>
      </w:r>
      <w:r w:rsidR="009A5C2A">
        <w:t xml:space="preserve"> study </w:t>
      </w:r>
      <w:r>
        <w:t>found no evidence of an</w:t>
      </w:r>
      <w:r w:rsidR="009966AB">
        <w:t xml:space="preserve"> association bet</w:t>
      </w:r>
      <w:r w:rsidR="009A5C2A">
        <w:t xml:space="preserve">ween prenatal alcohol exposure and neurocognitive outcomes in </w:t>
      </w:r>
      <w:r>
        <w:t xml:space="preserve">children assessed at 8 years in </w:t>
      </w:r>
      <w:r w:rsidR="009A5C2A">
        <w:t xml:space="preserve">the </w:t>
      </w:r>
      <w:r w:rsidR="009A5C2A" w:rsidRPr="009966AB">
        <w:rPr>
          <w:i/>
          <w:iCs/>
        </w:rPr>
        <w:t>GUiNZ</w:t>
      </w:r>
      <w:r w:rsidR="009A5C2A">
        <w:t xml:space="preserve"> longitudinal study. The only measure that showed a significant difference between alcohol exposed groups and </w:t>
      </w:r>
      <w:r w:rsidR="009966AB">
        <w:t xml:space="preserve">the </w:t>
      </w:r>
      <w:r w:rsidR="009A5C2A">
        <w:t>non-exposed</w:t>
      </w:r>
      <w:r w:rsidR="009966AB">
        <w:t xml:space="preserve"> group</w:t>
      </w:r>
      <w:r w:rsidR="009A5C2A">
        <w:t xml:space="preserve"> was the oral reading recognition test. Language is often impaired in children with FASD, but there is no </w:t>
      </w:r>
      <w:r w:rsidR="00EB0E92">
        <w:t xml:space="preserve">plausible </w:t>
      </w:r>
      <w:r w:rsidR="009A5C2A">
        <w:t>reason why language should be the only difficulty.</w:t>
      </w:r>
      <w:r w:rsidR="00AC2FDA">
        <w:t xml:space="preserve"> </w:t>
      </w:r>
      <w:r w:rsidR="009A5C2A">
        <w:t xml:space="preserve">The alcohol exposed groups did not </w:t>
      </w:r>
      <w:r w:rsidR="009A2B45">
        <w:t>show</w:t>
      </w:r>
      <w:r w:rsidR="009A5C2A">
        <w:t xml:space="preserve"> significant</w:t>
      </w:r>
      <w:r w:rsidR="00980F76">
        <w:t>ly</w:t>
      </w:r>
      <w:r w:rsidR="009A5C2A">
        <w:t xml:space="preserve"> </w:t>
      </w:r>
      <w:r w:rsidR="000A284E">
        <w:t xml:space="preserve">increased </w:t>
      </w:r>
      <w:r w:rsidR="009A5C2A">
        <w:t xml:space="preserve">odds of having more than one impairment as compared to the non-exposed group. </w:t>
      </w:r>
    </w:p>
    <w:p w14:paraId="44052C05" w14:textId="77777777" w:rsidR="00980F76" w:rsidRDefault="00980F76" w:rsidP="00981D1E"/>
    <w:p w14:paraId="3B539F15" w14:textId="377C4C81" w:rsidR="009A5C2A" w:rsidRDefault="00980F76" w:rsidP="00981D1E">
      <w:r>
        <w:t xml:space="preserve">However, </w:t>
      </w:r>
      <w:r w:rsidR="009A5C2A">
        <w:t>there is a group of children with broad neurodevelopmental impairment, irrespective of alcohol exposure. These are the children that have impairments across multiple domains of neurocognition. Even at a cut-off level of 2</w:t>
      </w:r>
      <w:r w:rsidR="009B6DB5">
        <w:t xml:space="preserve"> </w:t>
      </w:r>
      <w:r w:rsidR="009A5C2A">
        <w:t>SD</w:t>
      </w:r>
      <w:r w:rsidR="009B6DB5">
        <w:t xml:space="preserve"> below the mean</w:t>
      </w:r>
      <w:r w:rsidR="009A5C2A">
        <w:t xml:space="preserve">, </w:t>
      </w:r>
      <w:r w:rsidR="00D60B19">
        <w:t>5%</w:t>
      </w:r>
      <w:r w:rsidR="009A5C2A">
        <w:t xml:space="preserve"> of children have 2 or more impairments</w:t>
      </w:r>
      <w:r w:rsidR="007B42C5">
        <w:t>, and 1.2% of children had 3 or more impairments.</w:t>
      </w:r>
      <w:r w:rsidR="009A5C2A">
        <w:t xml:space="preserve"> This is in line with what Russel</w:t>
      </w:r>
      <w:r w:rsidR="009E77CF">
        <w:t>l et al</w:t>
      </w:r>
      <w:r w:rsidR="000E548B">
        <w:fldChar w:fldCharType="begin"/>
      </w:r>
      <w:r w:rsidR="00D95939">
        <w:instrText xml:space="preserve"> ADDIN ZOTERO_ITEM CSL_CITATION {"citationID":"PspBRm8o","properties":{"formattedCitation":"\\super 46\\nosupersub{}","plainCitation":"46","noteIndex":0},"citationItems":[{"id":285,"uris":["http://zotero.org/groups/4503991/items/YKS5IYGD"],"itemData":{"id":285,"type":"document","title":"Prevalence and predictors of developmental health difficulties within New Zealand preschool-aged children: A latent profile analysis, In press","author":[{"literal":"Russel J, Grant C, Morton S, Denny S, Paine SJ,"}]}}],"schema":"https://github.com/citation-style-language/schema/raw/master/csl-citation.json"} </w:instrText>
      </w:r>
      <w:r w:rsidR="000E548B">
        <w:fldChar w:fldCharType="separate"/>
      </w:r>
      <w:r w:rsidR="00D95939" w:rsidRPr="00D95939">
        <w:rPr>
          <w:rFonts w:ascii="Calibri" w:hAnsi="Calibri" w:cs="Calibri"/>
          <w:szCs w:val="24"/>
          <w:vertAlign w:val="superscript"/>
        </w:rPr>
        <w:t>46</w:t>
      </w:r>
      <w:r w:rsidR="000E548B">
        <w:fldChar w:fldCharType="end"/>
      </w:r>
      <w:r w:rsidR="009A5C2A">
        <w:t xml:space="preserve"> found in </w:t>
      </w:r>
      <w:r w:rsidR="009E77CF">
        <w:t>t</w:t>
      </w:r>
      <w:r w:rsidR="009A5C2A">
        <w:t>he</w:t>
      </w:r>
      <w:r w:rsidR="009E77CF">
        <w:t>i</w:t>
      </w:r>
      <w:r w:rsidR="009A5C2A">
        <w:t xml:space="preserve">r study of the </w:t>
      </w:r>
      <w:r w:rsidR="009A5C2A" w:rsidRPr="00371412">
        <w:rPr>
          <w:i/>
          <w:iCs/>
        </w:rPr>
        <w:t>GUiNZ</w:t>
      </w:r>
      <w:r w:rsidR="009A5C2A">
        <w:t xml:space="preserve"> cohort at 54 months of age, where 3.6% of </w:t>
      </w:r>
      <w:r w:rsidR="00371412">
        <w:t xml:space="preserve">the cohort </w:t>
      </w:r>
      <w:r w:rsidR="009A5C2A">
        <w:t xml:space="preserve">children </w:t>
      </w:r>
      <w:r w:rsidR="00642BD1">
        <w:t xml:space="preserve">showed </w:t>
      </w:r>
      <w:r w:rsidR="009A5C2A">
        <w:t>a profile of developmental difficulties. This profile was not associated with maternal alcohol consumption. These</w:t>
      </w:r>
      <w:r w:rsidR="0046606F">
        <w:t xml:space="preserve"> </w:t>
      </w:r>
      <w:r w:rsidR="009A5C2A">
        <w:t xml:space="preserve">children need to be seen </w:t>
      </w:r>
      <w:r>
        <w:t>by</w:t>
      </w:r>
      <w:r w:rsidR="009A5C2A">
        <w:t xml:space="preserve"> Child Development </w:t>
      </w:r>
      <w:r w:rsidR="00EA445C">
        <w:t>S</w:t>
      </w:r>
      <w:r w:rsidR="009A5C2A">
        <w:t>ervices.</w:t>
      </w:r>
    </w:p>
    <w:p w14:paraId="2F67277B" w14:textId="77777777" w:rsidR="009A5C2A" w:rsidRDefault="009A5C2A" w:rsidP="00981D1E"/>
    <w:p w14:paraId="120AB6A2" w14:textId="741FA117" w:rsidR="009A5C2A" w:rsidRPr="002659DE" w:rsidRDefault="009A5C2A" w:rsidP="00981D1E">
      <w:pPr>
        <w:rPr>
          <w:lang w:val="mi-NZ"/>
        </w:rPr>
      </w:pPr>
      <w:r>
        <w:t xml:space="preserve">Subgroup analysis for </w:t>
      </w:r>
      <w:r w:rsidR="00E15745">
        <w:t xml:space="preserve">the </w:t>
      </w:r>
      <w:r>
        <w:t>Māori</w:t>
      </w:r>
      <w:r w:rsidR="00E15745">
        <w:t>,</w:t>
      </w:r>
      <w:r>
        <w:t xml:space="preserve"> Pacifi</w:t>
      </w:r>
      <w:r w:rsidR="00BB7FAE">
        <w:t>c</w:t>
      </w:r>
      <w:r>
        <w:t xml:space="preserve"> </w:t>
      </w:r>
      <w:r w:rsidR="00E15745">
        <w:t xml:space="preserve">and Asian cohorts </w:t>
      </w:r>
      <w:r w:rsidR="00980F76">
        <w:t>found no</w:t>
      </w:r>
      <w:r>
        <w:t xml:space="preserve"> clear association</w:t>
      </w:r>
      <w:r w:rsidR="00980F76">
        <w:t>s</w:t>
      </w:r>
      <w:r>
        <w:t xml:space="preserve"> between alcohol exposure and neurocognitive measures.</w:t>
      </w:r>
      <w:r w:rsidR="007839F1">
        <w:t xml:space="preserve"> However, we</w:t>
      </w:r>
      <w:r>
        <w:t xml:space="preserve"> found higher rates of impairments in Pa</w:t>
      </w:r>
      <w:r w:rsidR="007839F1">
        <w:t>cific and</w:t>
      </w:r>
      <w:r>
        <w:t xml:space="preserve"> Māori</w:t>
      </w:r>
      <w:r w:rsidR="007839F1">
        <w:t xml:space="preserve"> children</w:t>
      </w:r>
      <w:r>
        <w:t>, irrespective of alcohol exposure. For instance</w:t>
      </w:r>
      <w:r w:rsidR="007839F1">
        <w:t>,</w:t>
      </w:r>
      <w:r>
        <w:t xml:space="preserve"> at a cut-off of 2</w:t>
      </w:r>
      <w:r w:rsidR="005F3745">
        <w:t xml:space="preserve"> </w:t>
      </w:r>
      <w:r>
        <w:t>SD</w:t>
      </w:r>
      <w:r w:rsidR="005F3745">
        <w:t xml:space="preserve"> below the mean</w:t>
      </w:r>
      <w:r>
        <w:t xml:space="preserve">, </w:t>
      </w:r>
      <w:r w:rsidR="005F3745">
        <w:t>8.2% of Pacific and 6.8% of Māori chi</w:t>
      </w:r>
      <w:r w:rsidR="00776623">
        <w:t>ldren</w:t>
      </w:r>
      <w:r w:rsidR="005F3745" w:rsidRPr="005F3745">
        <w:t xml:space="preserve"> </w:t>
      </w:r>
      <w:r w:rsidR="005F3745">
        <w:t>had 2 or more impairments</w:t>
      </w:r>
      <w:r w:rsidR="00776623">
        <w:t xml:space="preserve"> </w:t>
      </w:r>
      <w:r w:rsidR="005F3745">
        <w:t xml:space="preserve">as compared to </w:t>
      </w:r>
      <w:r>
        <w:t>4.1% of European</w:t>
      </w:r>
      <w:r w:rsidR="005F3745">
        <w:t xml:space="preserve"> children.</w:t>
      </w:r>
      <w:r>
        <w:t xml:space="preserve"> </w:t>
      </w:r>
      <w:r w:rsidR="00534683">
        <w:t>Furthermore</w:t>
      </w:r>
      <w:r w:rsidR="00F90EB5">
        <w:t>,</w:t>
      </w:r>
      <w:r w:rsidR="00534683">
        <w:t xml:space="preserve"> </w:t>
      </w:r>
      <w:r w:rsidR="002659DE">
        <w:rPr>
          <w:lang w:val="mi-NZ"/>
        </w:rPr>
        <w:t xml:space="preserve">Māori and Pacific had higher rates of exposure to alcohol prenatally, </w:t>
      </w:r>
      <w:r w:rsidR="00F411CC">
        <w:rPr>
          <w:lang w:val="mi-NZ"/>
        </w:rPr>
        <w:t>further increasing risk of FASD</w:t>
      </w:r>
      <w:r w:rsidR="00BD7F2F">
        <w:rPr>
          <w:lang w:val="mi-NZ"/>
        </w:rPr>
        <w:t xml:space="preserve"> and inequities for these groups</w:t>
      </w:r>
      <w:r w:rsidR="00F411CC">
        <w:rPr>
          <w:lang w:val="mi-NZ"/>
        </w:rPr>
        <w:t>.</w:t>
      </w:r>
    </w:p>
    <w:p w14:paraId="380265A7" w14:textId="77777777" w:rsidR="009A5C2A" w:rsidRDefault="009A5C2A" w:rsidP="00981D1E"/>
    <w:p w14:paraId="400D1BB3" w14:textId="5BEF3E27" w:rsidR="009A5C2A" w:rsidRDefault="009A5C2A" w:rsidP="4036504A">
      <w:pPr>
        <w:rPr>
          <w:rFonts w:ascii="Calibri" w:hAnsi="Calibri" w:cs="Calibri"/>
          <w:vertAlign w:val="superscript"/>
        </w:rPr>
      </w:pPr>
      <w:r>
        <w:t xml:space="preserve">There was no observed </w:t>
      </w:r>
      <w:r w:rsidR="003C3DBC">
        <w:t>association</w:t>
      </w:r>
      <w:r>
        <w:t xml:space="preserve"> between prenatal alcohol exposure and diagnosed ADHD</w:t>
      </w:r>
      <w:r w:rsidR="0023484D">
        <w:t xml:space="preserve">, </w:t>
      </w:r>
      <w:r w:rsidR="003C3DBC">
        <w:t>ASD</w:t>
      </w:r>
      <w:r w:rsidR="0023484D">
        <w:t xml:space="preserve"> or </w:t>
      </w:r>
      <w:r>
        <w:t>Learning difficult</w:t>
      </w:r>
      <w:r w:rsidR="003C3DBC">
        <w:t>ies</w:t>
      </w:r>
      <w:r>
        <w:t xml:space="preserve">. In clinical practice the relationship </w:t>
      </w:r>
      <w:r w:rsidR="0023484D">
        <w:t>between</w:t>
      </w:r>
      <w:r>
        <w:t xml:space="preserve"> FASD </w:t>
      </w:r>
      <w:r w:rsidR="0023484D">
        <w:t>and</w:t>
      </w:r>
      <w:r>
        <w:t xml:space="preserve"> ADHD however is very strong. </w:t>
      </w:r>
      <w:r w:rsidR="0053409C">
        <w:t xml:space="preserve">One possible explanation contributing to this finding might be the </w:t>
      </w:r>
      <w:r>
        <w:t>issue</w:t>
      </w:r>
      <w:r w:rsidR="0053409C">
        <w:t xml:space="preserve"> </w:t>
      </w:r>
      <w:r>
        <w:t xml:space="preserve">that at the </w:t>
      </w:r>
      <w:r w:rsidR="0053409C" w:rsidRPr="4036504A">
        <w:rPr>
          <w:i/>
          <w:iCs/>
        </w:rPr>
        <w:t>GUiNZ</w:t>
      </w:r>
      <w:r w:rsidR="0053409C">
        <w:t xml:space="preserve"> </w:t>
      </w:r>
      <w:r w:rsidR="0003572E">
        <w:t>8-year</w:t>
      </w:r>
      <w:r>
        <w:t xml:space="preserve"> DCW, ADHD was not specifically mentioned</w:t>
      </w:r>
      <w:r w:rsidR="0053409C">
        <w:t xml:space="preserve"> as a response option</w:t>
      </w:r>
      <w:r w:rsidR="00ED316F">
        <w:t xml:space="preserve"> </w:t>
      </w:r>
      <w:r w:rsidR="00ED316F" w:rsidRPr="4036504A">
        <w:rPr>
          <w:lang w:val="en-US"/>
        </w:rPr>
        <w:t>for the question if there was a diagnosis of pre-existing -neuro-developmental conditions</w:t>
      </w:r>
      <w:r>
        <w:t xml:space="preserve">, but </w:t>
      </w:r>
      <w:r w:rsidR="00CB6B4C">
        <w:t xml:space="preserve">it was possible to indicate this </w:t>
      </w:r>
      <w:r w:rsidR="004A10BB">
        <w:t xml:space="preserve">as free text </w:t>
      </w:r>
      <w:r>
        <w:t xml:space="preserve">under </w:t>
      </w:r>
      <w:r w:rsidR="004A10BB">
        <w:t xml:space="preserve">the </w:t>
      </w:r>
      <w:r>
        <w:t>‘Other’</w:t>
      </w:r>
      <w:r w:rsidR="00CB6B4C">
        <w:t xml:space="preserve"> open response</w:t>
      </w:r>
      <w:r w:rsidR="004A10BB">
        <w:t xml:space="preserve"> option</w:t>
      </w:r>
      <w:r>
        <w:t xml:space="preserve">. </w:t>
      </w:r>
      <w:r w:rsidR="00AE25AC">
        <w:t>T</w:t>
      </w:r>
      <w:r w:rsidR="004A10BB">
        <w:t>his method</w:t>
      </w:r>
      <w:r w:rsidR="00AE25AC">
        <w:t>ological set up has possibly contributed to the</w:t>
      </w:r>
      <w:r>
        <w:t xml:space="preserve"> </w:t>
      </w:r>
      <w:r w:rsidR="00AE25AC">
        <w:t>reporting of</w:t>
      </w:r>
      <w:r>
        <w:t xml:space="preserve"> far fewer cases of ADHD than what one would expect from the National Health Survey.</w:t>
      </w:r>
      <w:r>
        <w:fldChar w:fldCharType="begin"/>
      </w:r>
      <w:r w:rsidR="005229FC">
        <w:instrText xml:space="preserve"> ADDIN ZOTERO_ITEM CSL_CITATION {"citationID":"ksLmVp8w","properties":{"formattedCitation":"\\super 70\\nosupersub{}","plainCitation":"70","noteIndex":0},"citationItems":[{"id":258,"uris":["http://zotero.org/groups/4503991/items/9QD3JJA8"],"itemData":{"id":258,"type":"webpage","abstract":"The Regional Data Explorer presents the 2017–2020 regional results from the New Zealand Health Survey, for adults and children, at all District Health Board (DHB), Public Health Unit (PHU) and Regional Council levels. It includes more than 150 indicators on health behaviours, health status and access to health care.","container-title":"Ministry of Health NZ","language":"en","title":"Regional Results 2017–2020: New Zealand Health Survey","title-short":"Regional Results 2017–2020","URL":"https://www.health.govt.nz/publication/regional-results-2017-2020-new-zealand-health-survey","accessed":{"date-parts":[["2022",6,29]]}}}],"schema":"https://github.com/citation-style-language/schema/raw/master/csl-citation.json"} </w:instrText>
      </w:r>
      <w:r>
        <w:fldChar w:fldCharType="separate"/>
      </w:r>
      <w:r w:rsidR="005229FC" w:rsidRPr="005229FC">
        <w:rPr>
          <w:rFonts w:ascii="Calibri" w:hAnsi="Calibri" w:cs="Calibri"/>
          <w:szCs w:val="24"/>
          <w:vertAlign w:val="superscript"/>
        </w:rPr>
        <w:t>70</w:t>
      </w:r>
      <w:r>
        <w:fldChar w:fldCharType="end"/>
      </w:r>
    </w:p>
    <w:p w14:paraId="7C071F7E" w14:textId="77777777" w:rsidR="00373FFA" w:rsidRDefault="00373FFA" w:rsidP="00981D1E"/>
    <w:p w14:paraId="64B40234" w14:textId="0F1F1F6D" w:rsidR="00373FFA" w:rsidRDefault="00980F76" w:rsidP="00981D1E">
      <w:r>
        <w:t>We found no</w:t>
      </w:r>
      <w:r w:rsidR="00373FFA">
        <w:t xml:space="preserve"> correlation between antenatal alcohol exposure and SDQ at 8 years of age. Torshizian</w:t>
      </w:r>
      <w:r w:rsidR="00CB4A75">
        <w:fldChar w:fldCharType="begin"/>
      </w:r>
      <w:r w:rsidR="00CB4A75">
        <w:instrText xml:space="preserve"> ADDIN ZOTERO_ITEM CSL_CITATION {"citationID":"FPq8lbkv","properties":{"formattedCitation":"\\super 44\\nosupersub{}","plainCitation":"44","noteIndex":0},"citationItems":[{"id":283,"uris":["http://zotero.org/groups/4503991/items/W379YHY3"],"itemData":{"id":283,"type":"document","title":"The impact of drinking in pregnancy on child development. Unpublished report.","author":[{"literal":"Torshizian, E., Kelly, G., &amp; Cheung, J."}],"issued":{"date-parts":[["2021"]]}}}],"schema":"https://github.com/citation-style-language/schema/raw/master/csl-citation.json"} </w:instrText>
      </w:r>
      <w:r w:rsidR="00CB4A75">
        <w:fldChar w:fldCharType="separate"/>
      </w:r>
      <w:r w:rsidR="00CB4A75" w:rsidRPr="00CB4A75">
        <w:rPr>
          <w:rFonts w:ascii="Calibri" w:hAnsi="Calibri" w:cs="Calibri"/>
          <w:szCs w:val="24"/>
          <w:vertAlign w:val="superscript"/>
        </w:rPr>
        <w:t>44</w:t>
      </w:r>
      <w:r w:rsidR="00CB4A75">
        <w:fldChar w:fldCharType="end"/>
      </w:r>
      <w:r w:rsidR="00373FFA">
        <w:t xml:space="preserve"> looked at the SDQ at age 54 months for children in the GUiNZ study. They found lower levels of drinking were associated with lower SDQ scores, however drinking during the first trimester increased the SDQ summary score. </w:t>
      </w:r>
      <w:r w:rsidR="00BD57A2">
        <w:fldChar w:fldCharType="begin"/>
      </w:r>
      <w:r w:rsidR="00BD57A2">
        <w:instrText xml:space="preserve"> ADDIN ZOTERO_ITEM CSL_CITATION {"citationID":"gDVOxpeE","properties":{"formattedCitation":"\\super 44\\nosupersub{}","plainCitation":"44","noteIndex":0},"citationItems":[{"id":283,"uris":["http://zotero.org/groups/4503991/items/W379YHY3"],"itemData":{"id":283,"type":"document","title":"The impact of drinking in pregnancy on child development. Unpublished report.","author":[{"literal":"Torshizian, E., Kelly, G., &amp; Cheung, J."}],"issued":{"date-parts":[["2021"]]}}}],"schema":"https://github.com/citation-style-language/schema/raw/master/csl-citation.json"} </w:instrText>
      </w:r>
      <w:r w:rsidR="00BD57A2">
        <w:fldChar w:fldCharType="separate"/>
      </w:r>
      <w:r w:rsidR="00BD57A2" w:rsidRPr="00BD57A2">
        <w:rPr>
          <w:rFonts w:ascii="Calibri" w:hAnsi="Calibri" w:cs="Calibri"/>
          <w:szCs w:val="24"/>
          <w:vertAlign w:val="superscript"/>
        </w:rPr>
        <w:t>44</w:t>
      </w:r>
      <w:r w:rsidR="00BD57A2">
        <w:fldChar w:fldCharType="end"/>
      </w:r>
    </w:p>
    <w:p w14:paraId="688CD4C0" w14:textId="77777777" w:rsidR="00600943" w:rsidRDefault="00600943" w:rsidP="00981D1E"/>
    <w:p w14:paraId="342403D6" w14:textId="77777777" w:rsidR="00373FFA" w:rsidRDefault="00373FFA" w:rsidP="009A5C2A">
      <w:pPr>
        <w:pStyle w:val="BodyText"/>
      </w:pPr>
    </w:p>
    <w:p w14:paraId="12C7CE89" w14:textId="2B4869E7" w:rsidR="002524C8" w:rsidRPr="00625DD9" w:rsidRDefault="002524C8" w:rsidP="00981D1E">
      <w:pPr>
        <w:pStyle w:val="Heading2"/>
        <w:rPr>
          <w:color w:val="206025"/>
        </w:rPr>
      </w:pPr>
      <w:bookmarkStart w:id="122" w:name="_Toc109393084"/>
      <w:r w:rsidRPr="00625DD9">
        <w:rPr>
          <w:color w:val="206025"/>
        </w:rPr>
        <w:lastRenderedPageBreak/>
        <w:t>Limitations</w:t>
      </w:r>
      <w:bookmarkEnd w:id="122"/>
    </w:p>
    <w:p w14:paraId="14137D4A" w14:textId="77777777" w:rsidR="00981D1E" w:rsidRPr="000A5FFE" w:rsidRDefault="00981D1E" w:rsidP="00981D1E"/>
    <w:p w14:paraId="5E6DCD6E" w14:textId="288DB136" w:rsidR="009A5C2A" w:rsidRDefault="008C1FEE" w:rsidP="00981D1E">
      <w:r>
        <w:t xml:space="preserve">The study has </w:t>
      </w:r>
      <w:r w:rsidR="00ED5BCB">
        <w:t>several</w:t>
      </w:r>
      <w:r w:rsidR="009B5C9B">
        <w:t xml:space="preserve"> limitations. </w:t>
      </w:r>
      <w:r w:rsidR="00C44C70">
        <w:t>W</w:t>
      </w:r>
      <w:r w:rsidR="009A5C2A">
        <w:t xml:space="preserve">e were not able to obtain facial measurements for the cohort, as is routinely done in diagnostic assessment of FASD. There </w:t>
      </w:r>
      <w:r w:rsidR="00980F76">
        <w:t xml:space="preserve">are </w:t>
      </w:r>
      <w:r w:rsidR="009A5C2A">
        <w:t>no strong data on differential diagnosis either as this was only available as by-proxy report from the mother.</w:t>
      </w:r>
      <w:r w:rsidR="00146B03">
        <w:t xml:space="preserve"> </w:t>
      </w:r>
      <w:r w:rsidR="00C44C70">
        <w:t>T</w:t>
      </w:r>
      <w:r w:rsidR="009A5C2A">
        <w:t>he measures used do not cover the neurocognitive domains of FASD with the same strength</w:t>
      </w:r>
      <w:r w:rsidR="005B01E7">
        <w:t xml:space="preserve"> as a clinical assessment</w:t>
      </w:r>
      <w:r w:rsidR="009A5C2A">
        <w:t xml:space="preserve">. Apart from the Vineland Adaptive Behaviour Questionnaire none of the measures are used in clinical practice for assessment of FASD. </w:t>
      </w:r>
      <w:r w:rsidR="007C10D5">
        <w:t>T</w:t>
      </w:r>
      <w:r w:rsidR="009A5C2A">
        <w:t xml:space="preserve">here </w:t>
      </w:r>
      <w:r w:rsidR="00D66CAB">
        <w:t>is</w:t>
      </w:r>
      <w:r w:rsidR="009A5C2A">
        <w:t xml:space="preserve"> also </w:t>
      </w:r>
      <w:r w:rsidR="00D66CAB">
        <w:t xml:space="preserve">the </w:t>
      </w:r>
      <w:r w:rsidR="009A5C2A">
        <w:t>question</w:t>
      </w:r>
      <w:r w:rsidR="00D66CAB">
        <w:t xml:space="preserve"> of</w:t>
      </w:r>
      <w:r w:rsidR="009A5C2A">
        <w:t xml:space="preserve"> cultural validity </w:t>
      </w:r>
      <w:r w:rsidR="00D66CAB">
        <w:t xml:space="preserve">and cultural bias </w:t>
      </w:r>
      <w:r w:rsidR="009A5C2A">
        <w:t xml:space="preserve">of the </w:t>
      </w:r>
      <w:r w:rsidR="008F72E9">
        <w:t xml:space="preserve">neurocognitive </w:t>
      </w:r>
      <w:r w:rsidR="009A5C2A">
        <w:t>measures</w:t>
      </w:r>
      <w:r w:rsidR="0078730D" w:rsidRPr="002524C8">
        <w:t xml:space="preserve"> with respect to their content and administration procedure</w:t>
      </w:r>
      <w:r w:rsidR="00AC7A95" w:rsidRPr="002524C8">
        <w:t>, especially</w:t>
      </w:r>
      <w:r w:rsidR="003479EC">
        <w:t xml:space="preserve"> measures </w:t>
      </w:r>
      <w:r w:rsidR="009A5C2A">
        <w:t xml:space="preserve">related to language </w:t>
      </w:r>
      <w:r w:rsidR="003479EC">
        <w:t>assessment</w:t>
      </w:r>
      <w:r w:rsidR="009A5C2A">
        <w:t>.</w:t>
      </w:r>
      <w:r w:rsidR="00E82CFC">
        <w:fldChar w:fldCharType="begin"/>
      </w:r>
      <w:r w:rsidR="005229FC">
        <w:instrText xml:space="preserve"> ADDIN ZOTERO_ITEM CSL_CITATION {"citationID":"b9hyXSNS","properties":{"formattedCitation":"\\super 71,72\\nosupersub{}","plainCitation":"71,72","noteIndex":0},"citationItems":[{"id":266,"uris":["http://zotero.org/groups/4503991/items/QV9DF379"],"itemData":{"id":266,"type":"article-journal","container-title":"New Zealand Journal of Psychology","issue":"3","page":"24-34","title":"Cultural biases in the peabody picture vocabulary test-III: Testing tamariki in a New Zealand sample.","volume":"39","author":[{"family":"Haitana, T., Pitama, S., &amp; Rucklidge, J.J.","given":""}]}},{"id":267,"uris":["http://zotero.org/groups/4503991/items/75FXEVMQ"],"itemData":{"id":267,"type":"article-journal","container-title":"New Zealand Journal of Psychology","page":"2-12","title":"Cultural bias in the neuropsychological assessment of young Maori men.","volume":"26","author":[{"literal":"Ogden, J.A., &amp; McFarlane-Nathan, G.J.N."}],"issued":{"date-parts":[["1997"]]}}}],"schema":"https://github.com/citation-style-language/schema/raw/master/csl-citation.json"} </w:instrText>
      </w:r>
      <w:r w:rsidR="00E82CFC">
        <w:fldChar w:fldCharType="separate"/>
      </w:r>
      <w:r w:rsidR="005229FC" w:rsidRPr="005229FC">
        <w:rPr>
          <w:rFonts w:ascii="Calibri" w:hAnsi="Calibri" w:cs="Calibri"/>
          <w:szCs w:val="24"/>
          <w:vertAlign w:val="superscript"/>
        </w:rPr>
        <w:t>71,72</w:t>
      </w:r>
      <w:r w:rsidR="00E82CFC">
        <w:fldChar w:fldCharType="end"/>
      </w:r>
      <w:r w:rsidR="009A5C2A">
        <w:t xml:space="preserve"> </w:t>
      </w:r>
      <w:r w:rsidR="00AC7A95">
        <w:t xml:space="preserve">Additionally, a proportion of the children in our sample are bilingual, with some having another language as English as their primary language which might have affected the test results. </w:t>
      </w:r>
      <w:r w:rsidR="009A5C2A">
        <w:t xml:space="preserve">A further </w:t>
      </w:r>
      <w:r w:rsidR="00B36318">
        <w:t xml:space="preserve">limitation </w:t>
      </w:r>
      <w:r w:rsidR="009A5C2A">
        <w:t>m</w:t>
      </w:r>
      <w:r w:rsidR="00B36318">
        <w:t xml:space="preserve">ight be </w:t>
      </w:r>
      <w:r w:rsidR="009A5C2A">
        <w:t xml:space="preserve">the </w:t>
      </w:r>
      <w:r w:rsidR="00B36318">
        <w:t>assessment</w:t>
      </w:r>
      <w:r w:rsidR="009A5C2A">
        <w:t xml:space="preserve"> of </w:t>
      </w:r>
      <w:r w:rsidR="002D55DC">
        <w:t>neurocognitive</w:t>
      </w:r>
      <w:r w:rsidR="009A5C2A">
        <w:t xml:space="preserve"> tools</w:t>
      </w:r>
      <w:r w:rsidR="003C42E4">
        <w:t xml:space="preserve"> </w:t>
      </w:r>
      <w:r w:rsidR="009A5C2A">
        <w:t>by non-experts</w:t>
      </w:r>
      <w:r w:rsidR="003C42E4">
        <w:t xml:space="preserve"> even though standard </w:t>
      </w:r>
      <w:r w:rsidR="004C59BF">
        <w:t xml:space="preserve">administration </w:t>
      </w:r>
      <w:r w:rsidR="003C42E4">
        <w:t>procedures were applied and the interviewers were trained</w:t>
      </w:r>
      <w:r w:rsidR="00472CE5">
        <w:t xml:space="preserve"> to administer the tests</w:t>
      </w:r>
      <w:r w:rsidR="009A5C2A">
        <w:t>.</w:t>
      </w:r>
    </w:p>
    <w:p w14:paraId="356ED94A" w14:textId="77777777" w:rsidR="009A5C2A" w:rsidRDefault="009A5C2A" w:rsidP="00981D1E">
      <w:r>
        <w:t xml:space="preserve"> </w:t>
      </w:r>
    </w:p>
    <w:p w14:paraId="58D23803" w14:textId="3FDC9162" w:rsidR="00D06480" w:rsidRDefault="009A5C2A" w:rsidP="00981D1E">
      <w:r>
        <w:t xml:space="preserve">There may be attrition bias because of </w:t>
      </w:r>
      <w:r w:rsidR="00295053">
        <w:t xml:space="preserve">the </w:t>
      </w:r>
      <w:r w:rsidR="00E15E53">
        <w:t>retention</w:t>
      </w:r>
      <w:r>
        <w:t xml:space="preserve"> </w:t>
      </w:r>
      <w:r w:rsidR="00295053">
        <w:t xml:space="preserve">rates </w:t>
      </w:r>
      <w:r>
        <w:t xml:space="preserve">at the </w:t>
      </w:r>
      <w:r w:rsidR="0003572E">
        <w:t>8-year</w:t>
      </w:r>
      <w:r>
        <w:t xml:space="preserve"> DCW</w:t>
      </w:r>
      <w:r w:rsidR="00D55629">
        <w:t>, i.e. e</w:t>
      </w:r>
      <w:r w:rsidR="00295053">
        <w:t>thnicity and m</w:t>
      </w:r>
      <w:r>
        <w:t xml:space="preserve">aternal education level </w:t>
      </w:r>
      <w:r w:rsidR="00295053">
        <w:t xml:space="preserve">were </w:t>
      </w:r>
      <w:r>
        <w:t>strong factor</w:t>
      </w:r>
      <w:r w:rsidR="00295053">
        <w:t>s</w:t>
      </w:r>
      <w:r>
        <w:t xml:space="preserve"> in attrition.</w:t>
      </w:r>
      <w:r w:rsidR="00D55629">
        <w:t xml:space="preserve"> </w:t>
      </w:r>
      <w:r w:rsidR="00A36DF8">
        <w:t xml:space="preserve">This may </w:t>
      </w:r>
      <w:r>
        <w:t xml:space="preserve">limit </w:t>
      </w:r>
      <w:r w:rsidR="00A36DF8">
        <w:t xml:space="preserve">the overall </w:t>
      </w:r>
      <w:r>
        <w:t>generalisability</w:t>
      </w:r>
      <w:r w:rsidR="00A36DF8">
        <w:t xml:space="preserve"> of the findings</w:t>
      </w:r>
      <w:r>
        <w:t xml:space="preserve">. </w:t>
      </w:r>
      <w:r w:rsidR="001A7786">
        <w:t xml:space="preserve">One potential solution </w:t>
      </w:r>
      <w:r w:rsidR="00D06480">
        <w:t xml:space="preserve">would have been </w:t>
      </w:r>
      <w:r w:rsidR="001A7786">
        <w:t>to apply</w:t>
      </w:r>
      <w:r w:rsidR="00D06480">
        <w:t xml:space="preserve"> multiple imputation </w:t>
      </w:r>
      <w:r w:rsidR="003119B5">
        <w:t>procedures to account for missing data</w:t>
      </w:r>
      <w:r w:rsidR="00D85BA0">
        <w:t xml:space="preserve">, however there </w:t>
      </w:r>
      <w:r w:rsidR="003119B5">
        <w:t>was only</w:t>
      </w:r>
      <w:r w:rsidR="00D85BA0">
        <w:t xml:space="preserve"> a limited number of variables </w:t>
      </w:r>
      <w:r w:rsidR="003119B5">
        <w:t>suitable for impu</w:t>
      </w:r>
      <w:r w:rsidR="00285D81">
        <w:t>t</w:t>
      </w:r>
      <w:r w:rsidR="003119B5">
        <w:t>ation a</w:t>
      </w:r>
      <w:r w:rsidR="00D85BA0">
        <w:t xml:space="preserve">s most </w:t>
      </w:r>
      <w:r w:rsidR="003119B5">
        <w:t xml:space="preserve">measures </w:t>
      </w:r>
      <w:r w:rsidR="00D85BA0">
        <w:t>had more than 50% missingness.</w:t>
      </w:r>
    </w:p>
    <w:p w14:paraId="34523895" w14:textId="12D0AB00" w:rsidR="2D4A1011" w:rsidRDefault="2D4A1011" w:rsidP="2D4A1011">
      <w:pPr>
        <w:rPr>
          <w:rFonts w:ascii="Calibri" w:hAnsi="Calibri" w:cs="Calibri"/>
        </w:rPr>
      </w:pPr>
    </w:p>
    <w:p w14:paraId="44F344D8" w14:textId="77777777" w:rsidR="00E44CBE" w:rsidRDefault="00E44CBE" w:rsidP="00E44CBE">
      <w:r>
        <w:t>Our study population may also be biased as it may not include children presenting with complex psycho-social histories such as those in Oranga Tamariki care.</w:t>
      </w:r>
    </w:p>
    <w:p w14:paraId="43A4E44A" w14:textId="77777777" w:rsidR="00E44CBE" w:rsidRDefault="00E44CBE" w:rsidP="00E44CBE"/>
    <w:p w14:paraId="27D6D236" w14:textId="77777777" w:rsidR="00E44CBE" w:rsidRDefault="00E44CBE" w:rsidP="00E44CBE">
      <w:r>
        <w:t>The nature of questions around alcohol use during pregnancy is sensitive, and there is a risk of response bias. In the clinical context it requires considerable effort to obtain the correct alcohol history. The size of the group that reports any alcohol use during pregnancy in this study is consistent with other studies. However, the group of mothers that reported high drinking levels is smaller than reported in other New Zealand studies.</w:t>
      </w:r>
      <w:r>
        <w:fldChar w:fldCharType="begin"/>
      </w:r>
      <w:r>
        <w:instrText xml:space="preserve"> ADDIN ZOTERO_ITEM CSL_CITATION {"citationID":"LkWqtGgY","properties":{"formattedCitation":"\\super 6,7,9\\nosupersub{}","plainCitation":"6,7,9","noteIndex":0},"citationItems":[{"id":53,"uris":["http://zotero.org/groups/4503991/items/WQV3KYAX"],"itemData":{"id":53,"type":"article-journal","abstract":"AIMS: The study researched alcohol consumption and drinking patterns before and during pregnancy.\nMETHOD: This was a 1 month self report survey of postnatal women from 21 May-22 June 2006. A multiple choice questionnaire was handed out to them on the first or second postnatal day.\nRESULTS: There were a total of 117 deliveries. The questionnaire was completed by 100 of the 104 women who received it. Before pregnancy, 80% of women reported drinking alcohol; 66% binge drinking. Twenty-eight percent continued consuming alcohol throughout pregnancy. The majority did reduce or stop their alcohol consumption, 7% however did not. Ten percent were drinking more than 2 units per typical day and more than 7 units per week during pregnancy. Four percent was drinking a lot more than this. Nine percent of the total cohort reported binge drinking during pregnancy.\nCONCLUSION: Just over a quarter of women drink alcohol throughout pregnancy. A significant minority of women drink relatively heavily (more than 4 units per occasion and multiple times per week) during pregnancy. Many women do reduce their alcohol use because of the pregnancy, but often only after they become aware of it. In New Zealand there is a real risk of fetal alcohol spectrum disorders.","container-title":"The New Zealand Medical Journal","ISSN":"1175-8716","issue":"1306","journalAbbreviation":"N Z Med J","language":"eng","note":"PMID: 20145684","page":"20-32","source":"PubMed","title":"Maternal alcohol use before and during pregnancy among women in Taranaki, New Zealand","volume":"122","author":[{"family":"Ho","given":"Reena"},{"family":"Jacquemard","given":"Raimond"}],"issued":{"date-parts":[["2009",11,20]]}}},{"id":45,"uris":["http://zotero.org/groups/4503991/items/BQ95BL6D"],"itemData":{"id":45,"type":"article-journal","abstract":"Introduction and Aims Alcohol consumption during pregnancy places the foetus at risk of Foetal Alcohol Spectrum Disorders. Little is known about the current prevalence and patterns of alcohol consumption before and following pregnancy recognition in New Zealand. Design and Methods A retrospective survey of 723 post-partum women resident in maternity wards located across New Zealand was conducted using a self-administered questionnaire. Maternal sociodemographic and obstetric characteristics and alcohol intake before and after pregnancy recognition were assessed. Results Of the 968 women invited to participate, 78% agreed. Eighty-two percent of women reported consuming alcohol prior to pregnancy and 20% reported typically consuming &gt;4 New Zealand standard drinks per occasion. Overall, 34% of women reported drinking at some time during pregnancy. Twelve percent of pregnancies were at high risk of heavy alcohol exposure in early gestation. In fully adjusted analysis, pregnancies most at risk were those of indigenous Māori women, Pacific women, smokers and drug users. Almost one-quarter (24%) of drinkers continued to drink following pregnancy recognition, and in fully adjusted analysis, continuing to drink was positively associated with frequency of alcohol consumption before pregnancy (P &lt; 0.001 for linear trend). Discussion and Conclusions To reduce the burden of alcohol-related harm to the foetus, these findings suggest that New Zealand alcohol policy should be focused not only on promoting total abstinence when planning a pregnancy and when pregnant, but also on reducing ‘binge drinking’ culture and the frequent consumption of lower levels of alcohol.[Mallard SR, Connor JL, Houghton LA. Maternal factors associated with heavy periconceptional alcohol intake and drinking following pregnancy recognition:A post-partum survey of New Zealand women.Drug Alcohol Rev2013;32:389–397]","container-title":"Drug and Alcohol Review","DOI":"10.1111/dar.12024","ISSN":"1465-3362","issue":"4","language":"en","note":"_eprint: https://onlinelibrary.wiley.com/doi/pdf/10.1111/dar.12024","page":"389-397","source":"Wiley Online Library","title":"Maternal factors associated with heavy periconceptional alcohol intake and drinking following pregnancy recognition: A post-partum survey of New Zealand women","title-short":"Maternal factors associated with heavy periconceptional alcohol intake and drinking following pregnancy recognition","volume":"32","author":[{"family":"Mallard","given":"Simonette R."},{"family":"Connor","given":"Jennie L."},{"family":"Houghton","given":"Lisa A."}],"issued":{"date-parts":[["2013"]]}}},{"id":184,"uris":["http://zotero.org/groups/4503991/items/JAF348P6"],"itemData":{"id":184,"type":"article-journal","abstract":"Aim: To investigate maternal alcohol intakes before and during pregnancy, their impact on mothers and infants to 18 months. Method: Prospective study of 504 New Zealand volunteers visited in months 4 and 7 of pregnancy, measurements taken, lifestyle details recorded including alcohol intake before and during pregnancy. Eighteen months after birth, 370 infants were measured, and infant development recorded. Results: Nineteen per cent of mothers never drank, 53% stopped when they knew they were pregnant, 29% continued to drink. Twenty-two per cent of drinkers binge drank (over 50 g alcohol per session) before pregnancy and 10% during pregnancy. Daily drinking was associated with increased obesity in mothers. Alcohol consumption before or during pregnancy was not associated with infant motor development, had a slight negative effect on growth, and a significant association with vocal ability to 18 months. Energy intake appeared to partially moderate this effect. Conclusion: Maternal alcohol consumption exceeding 50 g per session both before and during pregnancy was associated with decreasing vocal ability in the 18-month old infant.","container-title":"Nordic Studies on Alcohol and Drugs","DOI":"10.1177/1455072520905404","ISSN":"1455-0725, 1458-6126","issue":"2","journalAbbreviation":"Nordic Studies on Alcohol and Drugs","language":"en","page":"153-171","source":"DOI.org (Crossref)","title":"Maternal alcohol intakes before and during pregnancy: Impact on the mother and infant outcome to 18 months","title-short":"Maternal alcohol intakes before and during pregnancy","volume":"37","author":[{"family":"McDonald","given":"Barry William"},{"family":"Watson","given":"Patricia Ellyett"}],"issued":{"date-parts":[["2020",4]]}}}],"schema":"https://github.com/citation-style-language/schema/raw/master/csl-citation.json"} </w:instrText>
      </w:r>
      <w:r>
        <w:fldChar w:fldCharType="separate"/>
      </w:r>
      <w:r w:rsidRPr="00273B64">
        <w:rPr>
          <w:rFonts w:ascii="Calibri" w:hAnsi="Calibri" w:cs="Calibri"/>
          <w:szCs w:val="24"/>
          <w:vertAlign w:val="superscript"/>
        </w:rPr>
        <w:t>6,7,9</w:t>
      </w:r>
      <w:r>
        <w:fldChar w:fldCharType="end"/>
      </w:r>
      <w:r>
        <w:t xml:space="preserve"> Hence, it is very possible that alcohol use is under-reported by mothers in </w:t>
      </w:r>
      <w:r w:rsidRPr="00906766">
        <w:rPr>
          <w:i/>
          <w:iCs/>
        </w:rPr>
        <w:t>GUiNZ</w:t>
      </w:r>
      <w:r>
        <w:t>, and this could be the case in other cohort studies too.</w:t>
      </w:r>
    </w:p>
    <w:p w14:paraId="5758F595" w14:textId="77777777" w:rsidR="009A5C2A" w:rsidRDefault="009A5C2A" w:rsidP="00236021"/>
    <w:p w14:paraId="0AD2302C" w14:textId="7DCE2A16" w:rsidR="009A5C2A" w:rsidRDefault="009A5C2A" w:rsidP="4036504A">
      <w:pPr>
        <w:rPr>
          <w:rFonts w:ascii="Calibri" w:hAnsi="Calibri" w:cs="Calibri"/>
          <w:vertAlign w:val="superscript"/>
        </w:rPr>
      </w:pPr>
      <w:r>
        <w:t xml:space="preserve">For this study, there were concerns around </w:t>
      </w:r>
      <w:r w:rsidR="00E5541E">
        <w:t xml:space="preserve">the </w:t>
      </w:r>
      <w:r>
        <w:t xml:space="preserve">categories of alcohol use in pregnancy as asked in </w:t>
      </w:r>
      <w:r w:rsidRPr="4036504A">
        <w:rPr>
          <w:i/>
          <w:iCs/>
        </w:rPr>
        <w:t>GUiNZ</w:t>
      </w:r>
      <w:r>
        <w:t xml:space="preserve">. </w:t>
      </w:r>
      <w:r w:rsidR="00E5541E">
        <w:t xml:space="preserve">Particularly, </w:t>
      </w:r>
      <w:r w:rsidR="00040A67">
        <w:t>‘</w:t>
      </w:r>
      <w:r w:rsidR="00E5541E">
        <w:t>d</w:t>
      </w:r>
      <w:r>
        <w:t>rinking prior to pregnancy</w:t>
      </w:r>
      <w:r w:rsidR="00040A67">
        <w:t>’</w:t>
      </w:r>
      <w:r>
        <w:t xml:space="preserve"> </w:t>
      </w:r>
      <w:r w:rsidR="00706E6A">
        <w:t>was combined as</w:t>
      </w:r>
      <w:r>
        <w:t xml:space="preserve"> one </w:t>
      </w:r>
      <w:r w:rsidR="00706E6A">
        <w:t>question</w:t>
      </w:r>
      <w:r>
        <w:t xml:space="preserve"> with ‘before knowledge of pregnancy’. This category therefore may include children who were heavily alcohol exposed in early pregnancy. </w:t>
      </w:r>
      <w:r w:rsidR="00040A67">
        <w:t xml:space="preserve">No question about </w:t>
      </w:r>
      <w:r w:rsidR="00EA3F07">
        <w:t>b</w:t>
      </w:r>
      <w:r>
        <w:t>inge drinking was aske</w:t>
      </w:r>
      <w:r w:rsidR="00EA3F07">
        <w:t>d. Binge drinking is however</w:t>
      </w:r>
      <w:r w:rsidR="00746FFE">
        <w:t xml:space="preserve"> </w:t>
      </w:r>
      <w:r w:rsidR="00791A4F">
        <w:t xml:space="preserve">a risk factor for FASD and </w:t>
      </w:r>
      <w:r w:rsidR="00746FFE">
        <w:t>commonly reported during pregnancy</w:t>
      </w:r>
      <w:r w:rsidR="007D44E3">
        <w:t xml:space="preserve"> </w:t>
      </w:r>
      <w:r w:rsidR="00746FFE">
        <w:t>in</w:t>
      </w:r>
      <w:r>
        <w:t xml:space="preserve"> </w:t>
      </w:r>
      <w:r w:rsidR="00040A67">
        <w:t xml:space="preserve">Aotearoa </w:t>
      </w:r>
      <w:r>
        <w:t>New Zealand.</w:t>
      </w:r>
      <w:r>
        <w:fldChar w:fldCharType="begin"/>
      </w:r>
      <w:r w:rsidR="00273B64">
        <w:instrText xml:space="preserve"> ADDIN ZOTERO_ITEM CSL_CITATION {"citationID":"0YZgmOPk","properties":{"formattedCitation":"\\super 7,9\\nosupersub{}","plainCitation":"7,9","noteIndex":0},"citationItems":[{"id":45,"uris":["http://zotero.org/groups/4503991/items/BQ95BL6D"],"itemData":{"id":45,"type":"article-journal","abstract":"Introduction and Aims Alcohol consumption during pregnancy places the foetus at risk of Foetal Alcohol Spectrum Disorders. Little is known about the current prevalence and patterns of alcohol consumption before and following pregnancy recognition in New Zealand. Design and Methods A retrospective survey of 723 post-partum women resident in maternity wards located across New Zealand was conducted using a self-administered questionnaire. Maternal sociodemographic and obstetric characteristics and alcohol intake before and after pregnancy recognition were assessed. Results Of the 968 women invited to participate, 78% agreed. Eighty-two percent of women reported consuming alcohol prior to pregnancy and 20% reported typically consuming &gt;4 New Zealand standard drinks per occasion. Overall, 34% of women reported drinking at some time during pregnancy. Twelve percent of pregnancies were at high risk of heavy alcohol exposure in early gestation. In fully adjusted analysis, pregnancies most at risk were those of indigenous Māori women, Pacific women, smokers and drug users. Almost one-quarter (24%) of drinkers continued to drink following pregnancy recognition, and in fully adjusted analysis, continuing to drink was positively associated with frequency of alcohol consumption before pregnancy (P &lt; 0.001 for linear trend). Discussion and Conclusions To reduce the burden of alcohol-related harm to the foetus, these findings suggest that New Zealand alcohol policy should be focused not only on promoting total abstinence when planning a pregnancy and when pregnant, but also on reducing ‘binge drinking’ culture and the frequent consumption of lower levels of alcohol.[Mallard SR, Connor JL, Houghton LA. Maternal factors associated with heavy periconceptional alcohol intake and drinking following pregnancy recognition:A post-partum survey of New Zealand women.Drug Alcohol Rev2013;32:389–397]","container-title":"Drug and Alcohol Review","DOI":"10.1111/dar.12024","ISSN":"1465-3362","issue":"4","language":"en","note":"_eprint: https://onlinelibrary.wiley.com/doi/pdf/10.1111/dar.12024","page":"389-397","source":"Wiley Online Library","title":"Maternal factors associated with heavy periconceptional alcohol intake and drinking following pregnancy recognition: A post-partum survey of New Zealand women","title-short":"Maternal factors associated with heavy periconceptional alcohol intake and drinking following pregnancy recognition","volume":"32","author":[{"family":"Mallard","given":"Simonette R."},{"family":"Connor","given":"Jennie L."},{"family":"Houghton","given":"Lisa A."}],"issued":{"date-parts":[["2013"]]}}},{"id":184,"uris":["http://zotero.org/groups/4503991/items/JAF348P6"],"itemData":{"id":184,"type":"article-journal","abstract":"Aim: To investigate maternal alcohol intakes before and during pregnancy, their impact on mothers and infants to 18 months. Method: Prospective study of 504 New Zealand volunteers visited in months 4 and 7 of pregnancy, measurements taken, lifestyle details recorded including alcohol intake before and during pregnancy. Eighteen months after birth, 370 infants were measured, and infant development recorded. Results: Nineteen per cent of mothers never drank, 53% stopped when they knew they were pregnant, 29% continued to drink. Twenty-two per cent of drinkers binge drank (over 50 g alcohol per session) before pregnancy and 10% during pregnancy. Daily drinking was associated with increased obesity in mothers. Alcohol consumption before or during pregnancy was not associated with infant motor development, had a slight negative effect on growth, and a significant association with vocal ability to 18 months. Energy intake appeared to partially moderate this effect. Conclusion: Maternal alcohol consumption exceeding 50 g per session both before and during pregnancy was associated with decreasing vocal ability in the 18-month old infant.","container-title":"Nordic Studies on Alcohol and Drugs","DOI":"10.1177/1455072520905404","ISSN":"1455-0725, 1458-6126","issue":"2","journalAbbreviation":"Nordic Studies on Alcohol and Drugs","language":"en","page":"153-171","source":"DOI.org (Crossref)","title":"Maternal alcohol intakes before and during pregnancy: Impact on the mother and infant outcome to 18 months","title-short":"Maternal alcohol intakes before and during pregnancy","volume":"37","author":[{"family":"McDonald","given":"Barry William"},{"family":"Watson","given":"Patricia Ellyett"}],"issued":{"date-parts":[["2020",4]]}}}],"schema":"https://github.com/citation-style-language/schema/raw/master/csl-citation.json"} </w:instrText>
      </w:r>
      <w:r>
        <w:fldChar w:fldCharType="separate"/>
      </w:r>
      <w:r w:rsidR="00273B64" w:rsidRPr="00273B64">
        <w:rPr>
          <w:rFonts w:ascii="Calibri" w:hAnsi="Calibri" w:cs="Calibri"/>
          <w:szCs w:val="24"/>
          <w:vertAlign w:val="superscript"/>
        </w:rPr>
        <w:t>7,9</w:t>
      </w:r>
      <w:r>
        <w:fldChar w:fldCharType="end"/>
      </w:r>
    </w:p>
    <w:p w14:paraId="404E7A84" w14:textId="77777777" w:rsidR="00945E94" w:rsidRDefault="00945E94" w:rsidP="00981D1E"/>
    <w:p w14:paraId="47EAC709" w14:textId="04C2F838" w:rsidR="00F86F4E" w:rsidRDefault="009A5C2A" w:rsidP="00981D1E">
      <w:r>
        <w:t xml:space="preserve">We </w:t>
      </w:r>
      <w:r w:rsidR="00980F76">
        <w:t xml:space="preserve">noted </w:t>
      </w:r>
      <w:r>
        <w:t>a J-shaped curve for some of the measures, with a reverse</w:t>
      </w:r>
      <w:r w:rsidR="00945E94">
        <w:t>d</w:t>
      </w:r>
      <w:r>
        <w:t xml:space="preserve"> association of alcohol </w:t>
      </w:r>
      <w:r w:rsidR="00945E94">
        <w:lastRenderedPageBreak/>
        <w:t xml:space="preserve">exposure </w:t>
      </w:r>
      <w:r>
        <w:t xml:space="preserve">being protective at lower drinking levels. This is counter-intuitive, but </w:t>
      </w:r>
      <w:r w:rsidR="00945E94">
        <w:t xml:space="preserve">a </w:t>
      </w:r>
      <w:r>
        <w:t>common</w:t>
      </w:r>
      <w:r w:rsidR="00945E94">
        <w:t xml:space="preserve"> finding</w:t>
      </w:r>
      <w:r>
        <w:t xml:space="preserve"> in health research. Torshizian</w:t>
      </w:r>
      <w:r w:rsidR="00920995">
        <w:fldChar w:fldCharType="begin"/>
      </w:r>
      <w:r w:rsidR="00AF5242">
        <w:instrText xml:space="preserve"> ADDIN ZOTERO_ITEM CSL_CITATION {"citationID":"eLLMlJA8","properties":{"formattedCitation":"\\super 44\\nosupersub{}","plainCitation":"44","noteIndex":0},"citationItems":[{"id":283,"uris":["http://zotero.org/groups/4503991/items/W379YHY3"],"itemData":{"id":283,"type":"document","title":"The impact of drinking in pregnancy on child development. Unpublished report.","author":[{"literal":"Torshizian, E., Kelly, G., &amp; Cheung, J."}],"issued":{"date-parts":[["2021"]]}}}],"schema":"https://github.com/citation-style-language/schema/raw/master/csl-citation.json"} </w:instrText>
      </w:r>
      <w:r w:rsidR="00920995">
        <w:fldChar w:fldCharType="separate"/>
      </w:r>
      <w:r w:rsidR="00AF5242" w:rsidRPr="00AF5242">
        <w:rPr>
          <w:rFonts w:ascii="Calibri" w:hAnsi="Calibri" w:cs="Calibri"/>
          <w:szCs w:val="24"/>
          <w:vertAlign w:val="superscript"/>
        </w:rPr>
        <w:t>44</w:t>
      </w:r>
      <w:r w:rsidR="00920995">
        <w:fldChar w:fldCharType="end"/>
      </w:r>
      <w:r>
        <w:t xml:space="preserve"> found the same pattern when looking at the SDQ data in </w:t>
      </w:r>
      <w:r w:rsidRPr="00945E94">
        <w:rPr>
          <w:i/>
          <w:iCs/>
        </w:rPr>
        <w:t>GU</w:t>
      </w:r>
      <w:r w:rsidR="00945E94" w:rsidRPr="00945E94">
        <w:rPr>
          <w:i/>
          <w:iCs/>
        </w:rPr>
        <w:t>i</w:t>
      </w:r>
      <w:r w:rsidRPr="00945E94">
        <w:rPr>
          <w:i/>
          <w:iCs/>
        </w:rPr>
        <w:t>NZ</w:t>
      </w:r>
      <w:r>
        <w:t xml:space="preserve"> at </w:t>
      </w:r>
      <w:r w:rsidR="00945E94">
        <w:t>54 months</w:t>
      </w:r>
      <w:r>
        <w:t>, as well Chu</w:t>
      </w:r>
      <w:r w:rsidR="00AF5242">
        <w:fldChar w:fldCharType="begin"/>
      </w:r>
      <w:r w:rsidR="00AF5242">
        <w:instrText xml:space="preserve"> ADDIN ZOTERO_ITEM CSL_CITATION {"citationID":"nTZIkdPn","properties":{"formattedCitation":"\\super 13\\nosupersub{}","plainCitation":"13","noteIndex":0},"citationItems":[{"id":284,"uris":["http://zotero.org/groups/4503991/items/TTEJLWNQ"],"itemData":{"id":284,"type":"document","title":"Impact of Prenatal Alcohol Exposure on Neurodevelopmental Outcomes: A Systematic Review. Manuscript submitted for publication.","author":[{"literal":"Chu, J.T.W., McCormack, J., Marsh, S., Wells, A., Bullen, C."}],"issued":{"date-parts":[["2022"]]}}}],"schema":"https://github.com/citation-style-language/schema/raw/master/csl-citation.json"} </w:instrText>
      </w:r>
      <w:r w:rsidR="00AF5242">
        <w:fldChar w:fldCharType="separate"/>
      </w:r>
      <w:r w:rsidR="00AF5242" w:rsidRPr="00AF5242">
        <w:rPr>
          <w:rFonts w:ascii="Calibri" w:hAnsi="Calibri" w:cs="Calibri"/>
          <w:szCs w:val="24"/>
          <w:vertAlign w:val="superscript"/>
        </w:rPr>
        <w:t>13</w:t>
      </w:r>
      <w:r w:rsidR="00AF5242">
        <w:fldChar w:fldCharType="end"/>
      </w:r>
      <w:r>
        <w:t xml:space="preserve"> at 8 years.</w:t>
      </w:r>
    </w:p>
    <w:p w14:paraId="4C26E9B0" w14:textId="77777777" w:rsidR="009A5C2A" w:rsidRDefault="009A5C2A" w:rsidP="00981D1E"/>
    <w:p w14:paraId="38A720F0" w14:textId="3FEA8991" w:rsidR="009A5C2A" w:rsidRDefault="18446175" w:rsidP="00981D1E">
      <w:r>
        <w:t>I</w:t>
      </w:r>
      <w:r w:rsidR="36D74053">
        <w:t>n a similar study</w:t>
      </w:r>
      <w:r w:rsidR="001817E9">
        <w:t xml:space="preserve">, </w:t>
      </w:r>
      <w:r>
        <w:t>Lees</w:t>
      </w:r>
      <w:r w:rsidR="00B661CF">
        <w:fldChar w:fldCharType="begin"/>
      </w:r>
      <w:r w:rsidR="009F5BCD">
        <w:instrText xml:space="preserve"> ADDIN ZOTERO_ITEM CSL_CITATION {"citationID":"t7PKwZZG","properties":{"formattedCitation":"\\super 35\\nosupersub{}","plainCitation":"35","noteIndex":0},"citationItems":[{"id":128,"uris":["http://zotero.org/groups/4503991/items/U5N52ABD"],"itemData":{"id":128,"type":"article-journal","abstract":"OBJECTIVE: Data on the neurodevelopmental and associated behavioral effects of light to moderate in utero alcohol exposure are limited. This retrospective investigation tested for associations between reported maternal prenatal alcohol use and psychological, behavioral, and neurodevelopmental outcomes in substance-naive youths.\nMETHODS: Participants were 9,719 youths (ages 9.0 to 10.9 years) from the Adolescent Brain Cognitive Development Study. Based on parental reports, 2,518 (25.9%) had been exposed to alcohol in utero. Generalized additive mixed models and multilevel cross-sectional and longitudinal mediation models were used to test whether prenatal alcohol exposure was associated with psychological, behavioral, and cognitive outcomes, and whether differences in brain structure and resting-state functional connectivity partially explained these associations at baseline and 1-year follow-up, after controlling for possible confounding factors.\nRESULTS: Prenatal alcohol exposure of any severity was associated with greater psychopathology, attention deficits, and impulsiveness, with some effects showing a dose-dependent response. Children with prenatal alcohol exposure, compared with those without, displayed greater cerebral and regional volume and greater regional surface area. Resting-state functional connectivity was largely unaltered in children with in utero exposure. Some of the psychological and behavioral outcomes at baseline and at the 1-year follow-up were partially explained by differences in brain structure among youths who had been exposed to alcohol in utero.\nCONCLUSIONS: Any alcohol use during pregnancy is associated with subtle yet significant psychological and behavioral effects in children. Women should continue to be advised to abstain from alcohol consumption from conception throughout pregnancy.","container-title":"The American Journal of Psychiatry","DOI":"10.1176/appi.ajp.2020.20010086","ISSN":"1535-7228","issue":"11","journalAbbreviation":"Am J Psychiatry","language":"eng","note":"PMID: 32972200\nPMCID: PMC7924902","page":"1060-1072","source":"PubMed","title":"Association of Prenatal Alcohol Exposure With Psychological, Behavioral, and Neurodevelopmental Outcomes in Children From the Adolescent Brain Cognitive Development Study","volume":"177","author":[{"family":"Lees","given":"Briana"},{"family":"Mewton","given":"Louise"},{"family":"Jacobus","given":"Joanna"},{"family":"Valadez","given":"Emilio A."},{"family":"Stapinski","given":"Lexine A."},{"family":"Teesson","given":"Maree"},{"family":"Tapert","given":"Susan F."},{"family":"Squeglia","given":"Lindsay M."}],"issued":{"date-parts":[["2020",11,1]]}}}],"schema":"https://github.com/citation-style-language/schema/raw/master/csl-citation.json"} </w:instrText>
      </w:r>
      <w:r w:rsidR="00B661CF">
        <w:fldChar w:fldCharType="separate"/>
      </w:r>
      <w:r w:rsidR="009F5BCD" w:rsidRPr="009F5BCD">
        <w:rPr>
          <w:rFonts w:ascii="Calibri" w:hAnsi="Calibri" w:cs="Calibri"/>
          <w:szCs w:val="24"/>
          <w:vertAlign w:val="superscript"/>
        </w:rPr>
        <w:t>35</w:t>
      </w:r>
      <w:r w:rsidR="00B661CF">
        <w:fldChar w:fldCharType="end"/>
      </w:r>
      <w:r>
        <w:t xml:space="preserve"> </w:t>
      </w:r>
      <w:r w:rsidR="36D74053">
        <w:t>compar</w:t>
      </w:r>
      <w:r>
        <w:t>ed</w:t>
      </w:r>
      <w:r w:rsidR="36D74053">
        <w:t xml:space="preserve"> neurocognitive and behavioural outcomes in children with PAE with non-exposed children </w:t>
      </w:r>
      <w:r>
        <w:t>and</w:t>
      </w:r>
      <w:r w:rsidR="36D74053">
        <w:t xml:space="preserve"> f</w:t>
      </w:r>
      <w:r>
        <w:t>ound</w:t>
      </w:r>
      <w:r w:rsidR="36D74053">
        <w:t xml:space="preserve"> significant differences</w:t>
      </w:r>
      <w:r>
        <w:t xml:space="preserve"> between the groups</w:t>
      </w:r>
      <w:r w:rsidR="36D74053">
        <w:t>.</w:t>
      </w:r>
      <w:r w:rsidR="00625D14">
        <w:t xml:space="preserve"> </w:t>
      </w:r>
      <w:r w:rsidR="36D74053">
        <w:t xml:space="preserve">Their initial cohort however is significantly larger than the </w:t>
      </w:r>
      <w:r w:rsidR="36D74053" w:rsidRPr="4036504A">
        <w:rPr>
          <w:i/>
          <w:iCs/>
        </w:rPr>
        <w:t>GUiNZ</w:t>
      </w:r>
      <w:r w:rsidR="36D74053">
        <w:t xml:space="preserve"> cohort (11,875 versus 6,822). Their longitudinal cohort was also specifically designed to measure adolescent brain cognitive development. This may have placed them in a better position to measure behavioural and cognitive outcomes from the beginning.</w:t>
      </w:r>
      <w:r w:rsidR="24BCFD6C">
        <w:t xml:space="preserve"> </w:t>
      </w:r>
      <w:r w:rsidR="36D74053">
        <w:t>McQuire</w:t>
      </w:r>
      <w:r w:rsidR="00C22A57">
        <w:fldChar w:fldCharType="begin"/>
      </w:r>
      <w:r w:rsidR="00947E90">
        <w:instrText xml:space="preserve"> ADDIN ZOTERO_ITEM CSL_CITATION {"citationID":"rX8nuXpc","properties":{"formattedCitation":"\\super 14\\nosupersub{}","plainCitation":"14","noteIndex":0},"citationItems":[{"id":21,"uris":["http://zotero.org/groups/4503991/items/6NM5KWDC"],"itemData":{"id":21,"type":"article-journal","abstract":"Fetal alcohol spectrum disorders (FASDs) are lifelong disabilities caused by prenatal alcohol exposure. Prenatal alcohol use is common in the UK, but FASD prevalence was unknown. Prevalence estimates are essential for informing FASD prevention, identification and support., We applied novel screening algorithms to existing data to estimate the screening prevalence of FASD. Data were from a population-based cohort study (ALSPAC), which recruited pregnant women with expected delivery dates between 1991 and 1992 from the Bristol area of the UK. We evaluated different missing data strategies by comparing results from complete case, single imputation (which assumed that missing data indicated no exposure and no impairment), and multiple imputation methods., 6.0% of children screened positive for FASD in the analysis that used the single imputation method (total N = 13,495), 7.2% in complete case analysis (total N = 223) and 17.0% in the analysis with multiply imputed data (total N = 13,495). A positive FASD screen was more common among children of lower socioeconomic status and children from unplanned pregnancies. Our analyses showed that the complete case and single imputation methods that are commonly used in FASD prevalence studies are likely to underestimate FASD prevalence., Although not equivalent to a formal diagnosis, these screening prevalence estimates suggest that FASD is likely to be a significant public health concern in the UK. Given current patterns of alcohol consumption and recent changes in prenatal guidance, active case ascertainment studies are urgently needed to further clarify the current epidemiology of FASD in the general population of the UK., \n          \n            \n              •\n              Up to 79% of women consumed alcohol while pregnant.\n            \n            \n              •\n              Up to 17% of children screened positive for a fetal alcohol spectrum disorder (FASD).\n            \n            \n              •\n              Alcohol-related neurodevelopmental disorder was the most common FASD subtype.\n            \n            \n              •\n              Screening is not equivalent to formal diagnosis. Follow-up studies required.\n            \n            \n              •\n              A positive FASD screen was more common following unplanned pregnancy.","container-title":"Preventive Medicine","DOI":"10.1016/j.ypmed.2018.10.013","ISSN":"0091-7435","journalAbbreviation":"Prev Med","note":"PMID: 30503408\nPMCID: PMC6344226","page":"344-351","source":"PubMed Central","title":"Screening prevalence of fetal alcohol spectrum disorders in a region of the United Kingdom: A population-based birth-cohort study","title-short":"Screening prevalence of fetal alcohol spectrum disorders in a region of the United Kingdom","volume":"118","author":[{"family":"McQuire","given":"Cheryl"},{"family":"Mukherjee","given":"Raja"},{"family":"Hurt","given":"Lisa"},{"family":"Higgins","given":"Andrea"},{"family":"Greene","given":"Giles"},{"family":"Farewell","given":"Daniel"},{"family":"Kemp","given":"Alison"},{"family":"Paranjothy","given":"Shantini"}],"issued":{"date-parts":[["2019",1]]}}}],"schema":"https://github.com/citation-style-language/schema/raw/master/csl-citation.json"} </w:instrText>
      </w:r>
      <w:r w:rsidR="00C22A57">
        <w:fldChar w:fldCharType="separate"/>
      </w:r>
      <w:r w:rsidR="00947E90" w:rsidRPr="00947E90">
        <w:rPr>
          <w:rFonts w:ascii="Calibri" w:hAnsi="Calibri" w:cs="Calibri"/>
          <w:szCs w:val="24"/>
          <w:vertAlign w:val="superscript"/>
        </w:rPr>
        <w:t>14</w:t>
      </w:r>
      <w:r w:rsidR="00C22A57">
        <w:fldChar w:fldCharType="end"/>
      </w:r>
      <w:r w:rsidR="36D74053">
        <w:t xml:space="preserve"> attempted to estimate a screening prevalence for FASD in the UK.</w:t>
      </w:r>
      <w:r w:rsidR="00625D14">
        <w:t xml:space="preserve"> </w:t>
      </w:r>
      <w:r w:rsidR="36D74053">
        <w:t xml:space="preserve">They also used a longitudinal regional cohort study as basis and their cohort was twice the size of the </w:t>
      </w:r>
      <w:r w:rsidR="36D74053" w:rsidRPr="4036504A">
        <w:rPr>
          <w:i/>
          <w:iCs/>
        </w:rPr>
        <w:t>GUiNZ</w:t>
      </w:r>
      <w:r w:rsidR="36D74053">
        <w:t xml:space="preserve"> cohort. Their battery of behavioural and neurocognitive screening measures </w:t>
      </w:r>
      <w:r w:rsidR="147E3F17">
        <w:t>appears to be</w:t>
      </w:r>
      <w:r w:rsidR="36D74053">
        <w:t xml:space="preserve"> more comprehensive than those available at the </w:t>
      </w:r>
      <w:r w:rsidR="36D74053" w:rsidRPr="4036504A">
        <w:rPr>
          <w:i/>
          <w:iCs/>
        </w:rPr>
        <w:t>GUiNZ</w:t>
      </w:r>
      <w:r w:rsidR="36D74053">
        <w:t xml:space="preserve"> </w:t>
      </w:r>
      <w:r w:rsidR="0003572E">
        <w:t>8-year</w:t>
      </w:r>
      <w:r w:rsidR="36D74053">
        <w:t xml:space="preserve"> DCW, with better cover</w:t>
      </w:r>
      <w:r w:rsidR="7A3360F0">
        <w:t>age</w:t>
      </w:r>
      <w:r w:rsidR="36D74053">
        <w:t xml:space="preserve"> of the neuropsychological domains for FASD diagnosis.</w:t>
      </w:r>
    </w:p>
    <w:p w14:paraId="672E211D" w14:textId="77777777" w:rsidR="00981D1E" w:rsidRDefault="00981D1E" w:rsidP="00981D1E"/>
    <w:p w14:paraId="4127D70D" w14:textId="3F52FE70" w:rsidR="009A5C2A" w:rsidRDefault="6A5E8306" w:rsidP="00981D1E">
      <w:pPr>
        <w:rPr>
          <w:rFonts w:eastAsia="Calibri"/>
        </w:rPr>
      </w:pPr>
      <w:r w:rsidRPr="4036504A">
        <w:rPr>
          <w:rFonts w:eastAsia="Calibri"/>
        </w:rPr>
        <w:t>Chu et al.,</w:t>
      </w:r>
      <w:r w:rsidR="000B0539">
        <w:rPr>
          <w:rFonts w:eastAsia="Calibri"/>
        </w:rPr>
        <w:fldChar w:fldCharType="begin"/>
      </w:r>
      <w:r w:rsidR="00A2747E">
        <w:rPr>
          <w:rFonts w:eastAsia="Calibri"/>
        </w:rPr>
        <w:instrText xml:space="preserve"> ADDIN ZOTERO_ITEM CSL_CITATION {"citationID":"icxAMPC4","properties":{"formattedCitation":"\\super 13\\nosupersub{}","plainCitation":"13","noteIndex":0},"citationItems":[{"id":284,"uris":["http://zotero.org/groups/4503991/items/TTEJLWNQ"],"itemData":{"id":284,"type":"document","title":"Impact of Prenatal Alcohol Exposure on Neurodevelopmental Outcomes: A Systematic Review. Manuscript submitted for publication.","author":[{"literal":"Chu, J.T.W., McCormack, J., Marsh, S., Wells, A., Bullen, C."}],"issued":{"date-parts":[["2022"]]}}}],"schema":"https://github.com/citation-style-language/schema/raw/master/csl-citation.json"} </w:instrText>
      </w:r>
      <w:r w:rsidR="000B0539">
        <w:rPr>
          <w:rFonts w:eastAsia="Calibri"/>
        </w:rPr>
        <w:fldChar w:fldCharType="separate"/>
      </w:r>
      <w:r w:rsidR="00A2747E" w:rsidRPr="00A2747E">
        <w:rPr>
          <w:rFonts w:ascii="Calibri" w:hAnsi="Calibri" w:cs="Calibri"/>
          <w:szCs w:val="24"/>
          <w:vertAlign w:val="superscript"/>
        </w:rPr>
        <w:t>13</w:t>
      </w:r>
      <w:r w:rsidR="000B0539">
        <w:rPr>
          <w:rFonts w:eastAsia="Calibri"/>
        </w:rPr>
        <w:fldChar w:fldCharType="end"/>
      </w:r>
      <w:r w:rsidRPr="4036504A">
        <w:rPr>
          <w:rFonts w:eastAsia="Calibri"/>
        </w:rPr>
        <w:t xml:space="preserve"> in their systematic review of longitudinal cohort studies that evaluated the impact of PAE on neurocognitive outcomes</w:t>
      </w:r>
      <w:r w:rsidRPr="4036504A">
        <w:rPr>
          <w:rFonts w:eastAsia="Times New Roman"/>
        </w:rPr>
        <w:t xml:space="preserve"> found mixed neurocognitive outcomes, with no effect on executive function.</w:t>
      </w:r>
    </w:p>
    <w:p w14:paraId="75E1EB28" w14:textId="3BFA9BB4" w:rsidR="009A5C2A" w:rsidRDefault="3EDB837C" w:rsidP="00981D1E">
      <w:pPr>
        <w:rPr>
          <w:rFonts w:eastAsia="Calibri"/>
        </w:rPr>
      </w:pPr>
      <w:r>
        <w:t>In summary, c</w:t>
      </w:r>
      <w:r w:rsidR="36D74053">
        <w:t xml:space="preserve">ohort studies don’t seem to show a consistent pattern of neurodevelopmental difficulties in children with antenatal alcohol exposure. This is not what one would expect. It may be that cohort studies </w:t>
      </w:r>
      <w:r w:rsidR="1113F517">
        <w:t>are not</w:t>
      </w:r>
      <w:r w:rsidR="36D74053">
        <w:t xml:space="preserve"> the ideal environment to </w:t>
      </w:r>
      <w:r w:rsidR="3CDEA771">
        <w:t>conduct</w:t>
      </w:r>
      <w:r w:rsidR="36D74053">
        <w:t xml:space="preserve"> studies looking at neurodevelopmental outcomes of children who were exposed to alcohol antenatally. Contributing to that could be the alcohol exposure </w:t>
      </w:r>
      <w:r w:rsidR="38ABF535">
        <w:t xml:space="preserve">question </w:t>
      </w:r>
      <w:r w:rsidR="36D74053">
        <w:t xml:space="preserve">not </w:t>
      </w:r>
      <w:r w:rsidR="38ABF535">
        <w:t>being</w:t>
      </w:r>
      <w:r w:rsidR="36D74053">
        <w:t xml:space="preserve"> asked in sufficient detail, or that the questions about alcohol use are not answered in a reliable way</w:t>
      </w:r>
      <w:r w:rsidR="00BE21A8">
        <w:t xml:space="preserve"> </w:t>
      </w:r>
      <w:r w:rsidR="005D0640">
        <w:t xml:space="preserve">in the </w:t>
      </w:r>
      <w:r w:rsidR="000A3B44">
        <w:t>set-up</w:t>
      </w:r>
      <w:r w:rsidR="005D0640">
        <w:t xml:space="preserve"> </w:t>
      </w:r>
      <w:r w:rsidR="00D653E3">
        <w:t xml:space="preserve">of a </w:t>
      </w:r>
      <w:r w:rsidR="003C14E4">
        <w:t>cohort study.</w:t>
      </w:r>
      <w:r w:rsidR="36D74053">
        <w:t xml:space="preserve"> Self-report</w:t>
      </w:r>
      <w:r w:rsidR="2EEAA996">
        <w:t>ed</w:t>
      </w:r>
      <w:r w:rsidR="36D74053">
        <w:t xml:space="preserve"> alcohol consumption during pregnancy is likely to under-estimate </w:t>
      </w:r>
      <w:r w:rsidR="2EEAA996">
        <w:t xml:space="preserve">the </w:t>
      </w:r>
      <w:r w:rsidR="36D74053">
        <w:t xml:space="preserve">total population </w:t>
      </w:r>
      <w:r w:rsidR="72A0EE54">
        <w:t xml:space="preserve">alcohol </w:t>
      </w:r>
      <w:r w:rsidR="36D74053">
        <w:t>consumption.</w:t>
      </w:r>
      <w:r w:rsidR="001868FC">
        <w:fldChar w:fldCharType="begin"/>
      </w:r>
      <w:r w:rsidR="00A2747E">
        <w:instrText xml:space="preserve"> ADDIN ZOTERO_ITEM CSL_CITATION {"citationID":"GUCjqrXA","properties":{"formattedCitation":"\\super 73\\uc0\\u8211{}75\\nosupersub{}","plainCitation":"73–75","noteIndex":0},"citationItems":[{"id":268,"uris":["http://zotero.org/groups/4503991/items/LGHSFZL9"],"itemData":{"id":268,"type":"article-journal","abstract":"Alcohol, cocaine, and marijuana use during pregnancy was reported antenatally and at 13 months postpartum by 361 black inner city mothers. The two reports were moderately related for all three substances, but levels reported retrospectively were substantially higher. MAST scores did not differ for the two interviews. Most of the correlations of the antenatal and retrospective reports with maternal and infant characteristics were similar in magnitude; those that differed were somewhat stronger for the antenatal measures. Although the retrospective reports may provide a better indication of mean levels of fetal exposure, they may be less precise in rank ordering among individuals for purposes of correlational analysis. Women with higher MAST scores were particularly prone to report higher levels of both alcohol and cocaine when interviewed retrospectively, and more severely depressed mothers were more likely to report higher levels retrospectively for all three substances. These data suggest that women reporting more than 1.3 drinks/week antenatally (AA/day greater than 0.1) may actually be drinking at levels at risk for alcohol-related birth defects.","container-title":"Neurotoxicology and Teratology","DOI":"10.1016/0892-0362(91)90062-2","ISSN":"0892-0362","issue":"5","journalAbbreviation":"Neurotoxicol Teratol","language":"eng","note":"PMID: 1758408","page":"535-540","source":"PubMed","title":"Maternal recall of alcohol, cocaine, and marijuana use during pregnancy","volume":"13","author":[{"family":"Jacobson","given":"S. W."},{"family":"Jacobson","given":"J. L."},{"family":"Sokol","given":"R. J."},{"family":"Martier","given":"S. S."},{"family":"Ager","given":"J. W."},{"family":"Kaplan","given":"M. G."}],"issued":{"date-parts":[["1991",10]]}}},{"id":270,"uris":["http://zotero.org/groups/4503991/items/HQUS9NMV"],"itemData":{"id":270,"type":"article-journal","abstract":"Studies of alcohol-related birth defects in humans rely heavily on maternal self-reports of alcohol use. The accuracy of self-reports, and thus of related risk levels, is of concern to investigators, to public health professionals, and to persons advising pregnant women. We contrasted quantitative reports of drinking in pregnancy by 238 women with retrospective reports obtained 5 years later. Although correlated (r = 0.67, p less than 0.0001), marked discrepancies suggested underreporting during pregnancy by a significant proportion of the women. The validity of the retrospective index was indicated in that it was somewhat more highly related to scores on the Michigan Alcoholism Screening Test (MAST) and to a tally of alcohol-related craniofacial anomalies in the neonate than was the in-pregnancy index. Furthermore, the retrospective index and the MAST score were significant predictors of other neonatal anomalies; the in-pregnancy index was not. The only variable related to underreporting was MAST score, i.e., the higher the MAST score the greater the underreporting. The results suggest that previously reported thresholds of effect based on self-report data may be underestimates. The results also suggest that questions regarding alcohol-related problems may be more effective than direct consumption questions in the identification of women who drink heavily in pregnancy.","container-title":"Alcoholism, Clinical and Experimental Research","DOI":"10.1111/j.1530-0277.1988.tb00233.x","ISSN":"0145-6008","issue":"4","journalAbbreviation":"Alcohol Clin Exp Res","language":"eng","note":"PMID: 3056071","page":"506-511","source":"PubMed","title":"Underreporting of alcohol use in pregnancy","volume":"12","author":[{"family":"Ernhart","given":"C. B."},{"family":"Morrow-Tlucak","given":"M."},{"family":"Sokol","given":"R. J."},{"family":"Martier","given":"S."}],"issued":{"date-parts":[["1988",8]]}}},{"id":274,"uris":["http://zotero.org/groups/4503991/items/6I7EEAC7"],"itemData":{"id":274,"type":"article-journal","abstract":"It is indicated that while the MAST may be a better indicator of risk than self-reports of drinking, it is also not sufficient for the purpose and further work examining other measures and techniques for obtaining drinking information is indicated. Assessment of alcohol-related fetal risk is complicated by difficulties in assessing alcohol exposure. We previously described considerable underreporting of alcohol use during pregnancy, particularly among problem drinkers. This report is of the relationship between severity of drinking problems and the magnitude of underreporting. Pregnant disadvantaged women responded to the Michigan Alcoholism Screening Test (MAST) at the first antenatal visit and provided self-report data regarding alcohol use at each antenatal visit. Five years later, 238 of these women again provided self-report information about drinking during the target pregnancy. Underreporting was defined as a positive difference between the indices computed from the retrospective and the in-pregnancy data. The relationship of underreporting to the MAST score was highly significant and indicated a 20-fold increase in underreporting from the lowest to highest MAST score. However, the marked individual variability seen in this relationship indicates that while the MAST may be a better indicator of risk than self-reports of drinking, it is also not sufficient for the purpose. Further work examining other measures and techniques for obtaining drinking information is indicated.","container-title":"Alcoholism, clinical and experimental research","DOI":"10.1111/J.1530-0277.1989.TB00343.X","source":"Semantic Scholar","title":"Underreporting of alcohol use in pregnancy: relationship to alcohol problem history.","title-short":"Underreporting of alcohol use in pregnancy","author":[{"family":"Morrow-Tlucak","given":"M."},{"family":"Ernhart","given":"C."},{"family":"Sokol","given":"R."},{"family":"Martier","given":"S."},{"family":"Ager","given":"J."}],"issued":{"date-parts":[["1989"]]}}}],"schema":"https://github.com/citation-style-language/schema/raw/master/csl-citation.json"} </w:instrText>
      </w:r>
      <w:r w:rsidR="001868FC">
        <w:fldChar w:fldCharType="separate"/>
      </w:r>
      <w:r w:rsidR="00A2747E" w:rsidRPr="00A2747E">
        <w:rPr>
          <w:rFonts w:ascii="Calibri" w:hAnsi="Calibri" w:cs="Calibri"/>
          <w:szCs w:val="24"/>
          <w:vertAlign w:val="superscript"/>
        </w:rPr>
        <w:t>73–75</w:t>
      </w:r>
      <w:r w:rsidR="001868FC">
        <w:fldChar w:fldCharType="end"/>
      </w:r>
    </w:p>
    <w:p w14:paraId="4CEC3465" w14:textId="77777777" w:rsidR="009A5C2A" w:rsidRDefault="009A5C2A" w:rsidP="00981D1E"/>
    <w:p w14:paraId="5F837658" w14:textId="564409CB" w:rsidR="00D435CE" w:rsidRPr="00625DD9" w:rsidRDefault="00D435CE" w:rsidP="00981D1E">
      <w:pPr>
        <w:pStyle w:val="Heading2"/>
        <w:rPr>
          <w:color w:val="206025"/>
        </w:rPr>
      </w:pPr>
      <w:bookmarkStart w:id="123" w:name="_Toc109393085"/>
      <w:r w:rsidRPr="00625DD9">
        <w:rPr>
          <w:color w:val="206025"/>
        </w:rPr>
        <w:t>Strengths</w:t>
      </w:r>
      <w:bookmarkEnd w:id="123"/>
    </w:p>
    <w:p w14:paraId="1117A454" w14:textId="77777777" w:rsidR="000C2C39" w:rsidRPr="000A5FFE" w:rsidRDefault="000C2C39" w:rsidP="00981D1E"/>
    <w:p w14:paraId="07704DC3" w14:textId="4DE10824" w:rsidR="00073C02" w:rsidRDefault="00073C02" w:rsidP="00981D1E">
      <w:r>
        <w:t xml:space="preserve">Though there was attrition at the </w:t>
      </w:r>
      <w:r w:rsidR="0003572E">
        <w:t>8-year</w:t>
      </w:r>
      <w:r>
        <w:t xml:space="preserve"> DCW, there still is general representation of Aotearoa New Zealand’s population within the dataset with respect to ethnicity and socioeconomic status. Irrespective of the outcomes of the current study, </w:t>
      </w:r>
      <w:r w:rsidRPr="00F855DB">
        <w:rPr>
          <w:i/>
          <w:iCs/>
        </w:rPr>
        <w:t>GUiNZ</w:t>
      </w:r>
      <w:r>
        <w:t xml:space="preserve"> data can be used in future analysis for longitudinal trends of neurocognitive development including previous data collection points and their association with outcomes at later ages.</w:t>
      </w:r>
    </w:p>
    <w:p w14:paraId="074C0E6A" w14:textId="77777777" w:rsidR="00073C02" w:rsidRDefault="00073C02" w:rsidP="00981D1E"/>
    <w:p w14:paraId="1CA2EB06" w14:textId="255BC947" w:rsidR="009A5C2A" w:rsidRDefault="000C2C39" w:rsidP="00981D1E">
      <w:r>
        <w:t>T</w:t>
      </w:r>
      <w:r w:rsidR="009A5C2A">
        <w:t>he involvement of the steering group and the scientific advisory groups</w:t>
      </w:r>
      <w:r>
        <w:t xml:space="preserve"> are s</w:t>
      </w:r>
      <w:r w:rsidR="00485B54">
        <w:t>trengths of this study</w:t>
      </w:r>
      <w:r w:rsidR="009A5C2A">
        <w:t xml:space="preserve">. These groups offered valuable advice in guiding the direction of the study. We have shown that it is feasible to involve a broad group of stake holders in </w:t>
      </w:r>
      <w:r w:rsidR="00CF5472">
        <w:t xml:space="preserve">a study like </w:t>
      </w:r>
      <w:r w:rsidR="009A5C2A">
        <w:t>this. We also adapted processes in alignment with the consolidated criteria for strengthening reporting of health research involving indigenous peoples (CONSIDER statement).</w:t>
      </w:r>
    </w:p>
    <w:p w14:paraId="3BD306AA" w14:textId="77777777" w:rsidR="00E243BD" w:rsidRDefault="00E243BD" w:rsidP="00981D1E"/>
    <w:p w14:paraId="6BDC355B" w14:textId="5B37B010" w:rsidR="009A5C2A" w:rsidRPr="0091496C" w:rsidRDefault="009A5C2A" w:rsidP="00981D1E">
      <w:r>
        <w:t>The ability to iterate and modify in response to expert feedback and oversight, has been described as important for cultural congruence.</w:t>
      </w:r>
      <w:r>
        <w:fldChar w:fldCharType="begin"/>
      </w:r>
      <w:r w:rsidR="00A2747E">
        <w:instrText xml:space="preserve"> ADDIN ZOTERO_ITEM CSL_CITATION {"citationID":"Km2daD6s","properties":{"formattedCitation":"\\super 76\\nosupersub{}","plainCitation":"76","noteIndex":0},"citationItems":[{"id":239,"uris":["http://zotero.org/groups/4503991/items/SPCIQCKL"],"itemData":{"id":239,"type":"article-journal","abstract":"BACKGROUND: Reduction of risky drinking in women of childbearing age is 1 strategy that may be employed to prevent fetal alcohol spectrum disorder, a sequela of prenatal alcohol exposure. Communities differ in risk and protective factors, necessitating culturally informed interventions for maximal efficacy. This article describes the modification of an existing web-based screening, brief intervention, and referral to treatment intervention to reduce risky drinking among American Indian Alaska Native (AIAN) women of childbearing age in Southern California into a peer-to-peer-based intervention using motivational interviewing (MI).\nMETHODS: The modification process was iterative and included various community focus groups, interviews, and a final review.\nRESULTS: Intervention modification was required for cultural congruence. Components of the peer-to-peer intervention designed by this project included a flip chart used to guide the motivational interviewing, charts of the financial and physical costs of alcohol consumption, revised baseline and follow-up questionnaires, and guidance regarding the application of MI techniques.\nCONCLUSIONS: This study may inform the modification of future interventions among AIAN communities.","container-title":"Alcoholism, Clinical and Experimental Research","DOI":"10.1111/acer.13485","ISSN":"1530-0277","issue":"11","journalAbbreviation":"Alcohol Clin Exp Res","language":"eng","note":"PMID: 28833270","page":"1938-1945","source":"PubMed","title":"Tailoring an Alcohol Intervention for American Indian Alaska Native Women of Childbearing Age: Listening to the Community","title-short":"Tailoring an Alcohol Intervention for American Indian Alaska Native Women of Childbearing Age","volume":"41","author":[{"family":"Montag","given":"Annika C."},{"family":"Dusek","given":"Marlené L."},{"family":"Ortega","given":"Marina L."},{"family":"Camp-Mazzetti","given":"Alexandrea"},{"family":"Calac","given":"Dan J."},{"family":"Chambers","given":"Christina D."}],"issued":{"date-parts":[["2017",11]]}}}],"schema":"https://github.com/citation-style-language/schema/raw/master/csl-citation.json"} </w:instrText>
      </w:r>
      <w:r>
        <w:fldChar w:fldCharType="separate"/>
      </w:r>
      <w:r w:rsidR="00A2747E" w:rsidRPr="00A2747E">
        <w:rPr>
          <w:rFonts w:ascii="Calibri" w:hAnsi="Calibri" w:cs="Calibri"/>
          <w:szCs w:val="24"/>
          <w:vertAlign w:val="superscript"/>
        </w:rPr>
        <w:t>76</w:t>
      </w:r>
      <w:r>
        <w:fldChar w:fldCharType="end"/>
      </w:r>
      <w:r>
        <w:t xml:space="preserve"> I</w:t>
      </w:r>
      <w:r>
        <w:rPr>
          <w:color w:val="000000"/>
        </w:rPr>
        <w:t>t has also been deemed important to facilitate national research advisory groups to progress research in a way which addresses community priorities, and aligns with agreed values.</w:t>
      </w:r>
      <w:r w:rsidR="00353E2F">
        <w:rPr>
          <w:color w:val="000000"/>
        </w:rPr>
        <w:fldChar w:fldCharType="begin"/>
      </w:r>
      <w:r w:rsidR="00A2747E">
        <w:rPr>
          <w:color w:val="000000"/>
        </w:rPr>
        <w:instrText xml:space="preserve"> ADDIN ZOTERO_ITEM CSL_CITATION {"citationID":"C94AyEFy","properties":{"formattedCitation":"\\super 77\\nosupersub{}","plainCitation":"77","noteIndex":0},"citationItems":[{"id":280,"uris":["http://zotero.org/groups/4503991/items/ARJP5Q4C"],"itemData":{"id":280,"type":"article-journal","abstract":"Objectives Our primary objective was to formally identify the views of people living with FASD, their parents/caregivers, service providers, and the general community on the research priorities for FASD and alcohol use in pregnancy in Australia. Our secondary objective was to provide an overview of current research in the highest priority areas identiﬁed.\nMethods The approach for this study involved two community surveys and a consensus workshop, followed by a rapid literature review. Survey responses (n = 146) were collected and grouped using qualitative thematic analysis. The themes identiﬁed were then ranked in a second survey (n = 45). The 22 highest ranked themes were considered in a workshop with 21 community members, and consensus on the top ten priority areas was sought. The priority areas were grouped into conceptually similar topics and rapid literature reviews were undertaken on each.\nResults A diverse range of priorities was identiﬁed within key areas of prevention, diagnosis, and therapy. On request from participants, separate priority lists were developed by Aboriginal and non-Aboriginal participants.\nConclusion There is need for a national network of researchers to take forward the research commenced by the Centre of Research Excellence, FASD Research Australia, in addressing community priorities.","container-title":"International Journal of Population Data Science","DOI":"10.23889/ijpds.v5i3.1359","ISSN":"2399-4908","issue":"3","journalAbbreviation":"IJPDS","language":"en","source":"DOI.org (Crossref)","title":"Community Priority setting for Fetal Alcohol Spectrum Disorder Research in Australia","URL":"https://ijpds.org/article/view/1359","volume":"5","author":[{"family":"Finlay-Jones","given":"Amy"},{"family":"Elliott","given":"Elizabeth J"},{"family":"Mayers","given":"Diane"},{"family":"Gailes","given":"Helen"},{"family":"Sargent","given":"Paula"},{"family":"Reynolds","given":"Neil"},{"family":"Birda","given":"Bridgette"},{"family":"Cannon","given":"Lisa"},{"family":"Reibel","given":"Tracy"},{"family":"McKenzie","given":"Anne"},{"family":"Jones","given":"Heather"},{"family":"Mullan","given":"Narelle"},{"family":"Tsang","given":"Tracey W"},{"family":"Symons","given":"Martyn"},{"family":"Bower","given":"Carol"}],"accessed":{"date-parts":[["2022",7,4]]},"issued":{"date-parts":[["2020",10,14]]}}}],"schema":"https://github.com/citation-style-language/schema/raw/master/csl-citation.json"} </w:instrText>
      </w:r>
      <w:r w:rsidR="00353E2F">
        <w:rPr>
          <w:color w:val="000000"/>
        </w:rPr>
        <w:fldChar w:fldCharType="separate"/>
      </w:r>
      <w:r w:rsidR="00A2747E" w:rsidRPr="00A2747E">
        <w:rPr>
          <w:rFonts w:ascii="Calibri" w:hAnsi="Calibri" w:cs="Calibri"/>
          <w:szCs w:val="24"/>
          <w:vertAlign w:val="superscript"/>
        </w:rPr>
        <w:t>77</w:t>
      </w:r>
      <w:r w:rsidR="00353E2F">
        <w:rPr>
          <w:color w:val="000000"/>
        </w:rPr>
        <w:fldChar w:fldCharType="end"/>
      </w:r>
    </w:p>
    <w:p w14:paraId="1D605655" w14:textId="495CE175" w:rsidR="009A5C2A" w:rsidRDefault="009A5C2A" w:rsidP="00981D1E"/>
    <w:p w14:paraId="0365BCE3" w14:textId="29E39281" w:rsidR="009A5C2A" w:rsidRDefault="009A5C2A" w:rsidP="00981D1E">
      <w:r>
        <w:t>It is not common for research projects to explicitly state their process and adherence to cultural safety, including engagement/relationship with community, governance and positionality of researchers. This needs to become more commonplace in order to address the power imbalances,</w:t>
      </w:r>
      <w:r>
        <w:fldChar w:fldCharType="begin"/>
      </w:r>
      <w:r w:rsidR="00A2747E">
        <w:instrText xml:space="preserve"> ADDIN ZOTERO_ITEM CSL_CITATION {"citationID":"fn1oLQdC","properties":{"formattedCitation":"\\super 78\\nosupersub{}","plainCitation":"78","noteIndex":0},"citationItems":[{"id":241,"uris":["http://zotero.org/groups/4503991/items/AQK3UC6T"],"itemData":{"id":241,"type":"article-journal","abstract":"This interpretive ethnographic study describes the experiences of northern British Columbian Aboriginal mothers raising adolescents with fetal alcohol spectrum disorder (FASD) and provides an understanding of how the mothers interpreted and responded to their adolescents' FASD. The all-encompassing theoretical perspectives of postcolonialism provided the conceptual guide for this study. This ontological stance facilitates discourse on the social and historical context of this research focused on northern British Columbian Aboriginal mothers. Using semistructured interviews and participant observation, eight participants were interviewed three times over a period of several months. Data were analyzed using an interpretive analysis to generate an overarching cultural theme, Mothering from the Margins. The theme conveyed how study participants understood FASD and how they were raising their adolescents within the social and historical context unique to postcolonial societies.","container-title":"Journal of Transcultural Nursing: Official Journal of the Transcultural Nursing Society","DOI":"10.1177/1043659612452006","ISSN":"1552-7832","issue":"1","journalAbbreviation":"J Transcult Nurs","language":"eng","note":"PMID: 22802305","page":"60-67","source":"PubMed","title":"Northern British Columbian Aboriginal mothers: raising adolescents with fetal alcohol spectrum disorder","title-short":"Northern British Columbian Aboriginal mothers","volume":"24","author":[{"family":"Johnston","given":"Suzanne"},{"family":"Boyle","given":"Joyceen S."}],"issued":{"date-parts":[["2013",1]]}}}],"schema":"https://github.com/citation-style-language/schema/raw/master/csl-citation.json"} </w:instrText>
      </w:r>
      <w:r>
        <w:fldChar w:fldCharType="separate"/>
      </w:r>
      <w:r w:rsidR="00A2747E" w:rsidRPr="00A2747E">
        <w:rPr>
          <w:rFonts w:ascii="Calibri" w:hAnsi="Calibri" w:cs="Calibri"/>
          <w:szCs w:val="24"/>
          <w:vertAlign w:val="superscript"/>
        </w:rPr>
        <w:t>78</w:t>
      </w:r>
      <w:r>
        <w:fldChar w:fldCharType="end"/>
      </w:r>
      <w:r>
        <w:t xml:space="preserve"> and </w:t>
      </w:r>
      <w:r w:rsidR="005437CA">
        <w:t xml:space="preserve">to </w:t>
      </w:r>
      <w:r>
        <w:t xml:space="preserve">facilitate research which is connected directly with the communities with the most need. </w:t>
      </w:r>
      <w:r w:rsidR="00CE6843">
        <w:t>For</w:t>
      </w:r>
      <w:r>
        <w:t xml:space="preserve"> FASD in Aotearoa New Zealand, there are barriers to access to both diagnostic and support services.</w:t>
      </w:r>
      <w:r>
        <w:fldChar w:fldCharType="begin"/>
      </w:r>
      <w:r w:rsidR="00914C24">
        <w:instrText xml:space="preserve"> ADDIN ZOTERO_ITEM CSL_CITATION {"citationID":"N6wzJcy7","properties":{"formattedCitation":"\\super 49\\nosupersub{}","plainCitation":"49","noteIndex":0},"citationItems":[{"id":232,"uris":["http://zotero.org/groups/4503991/items/M85TUZ6B"],"itemData":{"id":232,"type":"article-journal","container-title":"New Zealand Medical Journal","language":"en","page":"14","source":"Zotero","title":"Describing the experience of Indigenous peoples with prenatal alcohol exposure and FASD: a global review of the literature to inform a Kaupapa Māori study into the experiences of Māori with FASD","author":[{"family":"Espiner","given":"Emma"},{"family":"Apou","given":"Freeman"},{"family":"Strickett","given":"Elizabeth"},{"family":"Crawford","given":"Andi"},{"family":"Ngawati","given":"Maria"}],"issued":{"date-parts":[["2022"]]}}}],"schema":"https://github.com/citation-style-language/schema/raw/master/csl-citation.json"} </w:instrText>
      </w:r>
      <w:r>
        <w:fldChar w:fldCharType="separate"/>
      </w:r>
      <w:r w:rsidR="00914C24" w:rsidRPr="00914C24">
        <w:rPr>
          <w:rFonts w:ascii="Calibri" w:hAnsi="Calibri" w:cs="Calibri"/>
          <w:szCs w:val="24"/>
          <w:vertAlign w:val="superscript"/>
        </w:rPr>
        <w:t>49</w:t>
      </w:r>
      <w:r>
        <w:fldChar w:fldCharType="end"/>
      </w:r>
      <w:r>
        <w:t xml:space="preserve"> In regards to prevalence, rates of FASD are most likely higher for Indigenous people</w:t>
      </w:r>
      <w:r w:rsidR="00CE6843">
        <w:t>. This is also</w:t>
      </w:r>
      <w:r>
        <w:t xml:space="preserve"> shown by the number of impairments for Māori </w:t>
      </w:r>
      <w:r w:rsidR="00CE6843">
        <w:t xml:space="preserve">and </w:t>
      </w:r>
      <w:r>
        <w:t>Pacific</w:t>
      </w:r>
      <w:r w:rsidR="00CE6843">
        <w:t xml:space="preserve"> children</w:t>
      </w:r>
      <w:r>
        <w:t xml:space="preserve"> in this study</w:t>
      </w:r>
      <w:r w:rsidR="00CE6843">
        <w:t>. Therefore,</w:t>
      </w:r>
      <w:r>
        <w:t xml:space="preserve"> services </w:t>
      </w:r>
      <w:r w:rsidR="0092512C">
        <w:t xml:space="preserve">in </w:t>
      </w:r>
      <w:r>
        <w:t xml:space="preserve">Aotearoa </w:t>
      </w:r>
      <w:r w:rsidR="0092512C">
        <w:t xml:space="preserve">New Zealand </w:t>
      </w:r>
      <w:r>
        <w:t xml:space="preserve">must be designed to respond in a meaningful way to the needs of Māori and Pacific </w:t>
      </w:r>
      <w:r w:rsidRPr="00AA2F59">
        <w:t>families</w:t>
      </w:r>
      <w:r>
        <w:t>. In a study by Crawford et al</w:t>
      </w:r>
      <w:r>
        <w:rPr>
          <w:color w:val="000000"/>
          <w:vertAlign w:val="superscript"/>
        </w:rPr>
        <w:t xml:space="preserve"> </w:t>
      </w:r>
      <w:r>
        <w:rPr>
          <w:color w:val="000000"/>
          <w:vertAlign w:val="superscript"/>
        </w:rPr>
        <w:fldChar w:fldCharType="begin"/>
      </w:r>
      <w:r w:rsidR="009F5BCD">
        <w:rPr>
          <w:color w:val="000000"/>
          <w:vertAlign w:val="superscript"/>
        </w:rPr>
        <w:instrText xml:space="preserve"> ADDIN ZOTERO_ITEM CSL_CITATION {"citationID":"1FUeHTgR","properties":{"formattedCitation":"\\super 43\\nosupersub{}","plainCitation":"43","noteIndex":0},"citationItems":[{"id":112,"uris":["http://zotero.org/groups/4503991/items/VEHQCW7P"],"itemData":{"id":112,"type":"article-journal","abstract":"It is found that social cognition (specifically recognizing emotions) was the only significant independent predictor of teacher-rated adaptive functioning even after including IQ, executive functioning, and adverse childhood experiences into the model. ABSTRACT Fetal Alcohol Spectrum Disorder (FASD) is one of the leading causes of intellectual disability and learning difficulties around the world. Children with FASD often have extremely low adaptive behavior due to the severity of brain impairment, however there is limited understanding as to the important predictors of adaptive behavior. In a study of 39 children with FASD and 29 comparison children, we found that social cognition (specifically recognizing emotions) was the only significant independent predictor of teacher-rated adaptive functioning even after including IQ, executive functioning, and adverse childhood experiences into the model. In this current study, Māori (Indigenous people of Aotearoa New Zealand) were overrepresented; therefore, the research was supported by a strong partnership with Te Wāhanga Hauora Māori (Māori Health Service). Aotearoa New Zealand’s colonized history is recognized and findings are discussed with regard to both the psychological literature and a Te Ao Māori worldview.","container-title":"Child neuropsychology : a journal on normal and abnormal development in childhood and adolescence","DOI":"10.1080/09297049.2020.1771296","source":"Semantic Scholar","title":"Cognitive and social/emotional influences on adaptive functioning in children with FASD: Clinical and cultural considerations","title-short":"Cognitive and social/emotional influences on adaptive functioning in children with FASD","author":[{"family":"Crawford","given":"A."},{"family":"Kahungunu","given":"Laurie Te Hāpuku Te Nahu Rongomaiwahine Rāua Ko"},{"family":"Peterson","given":"Elizabeth R."},{"family":"McGinn","given":"V."},{"family":"Robertshaw","given":"K."},{"family":"Tippett","given":"L."}],"issued":{"date-parts":[["2020"]]}}}],"schema":"https://github.com/citation-style-language/schema/raw/master/csl-citation.json"} </w:instrText>
      </w:r>
      <w:r>
        <w:rPr>
          <w:color w:val="000000"/>
          <w:vertAlign w:val="superscript"/>
        </w:rPr>
        <w:fldChar w:fldCharType="separate"/>
      </w:r>
      <w:r w:rsidR="009F5BCD" w:rsidRPr="009F5BCD">
        <w:rPr>
          <w:rFonts w:ascii="Calibri" w:hAnsi="Calibri" w:cs="Calibri"/>
          <w:szCs w:val="24"/>
          <w:vertAlign w:val="superscript"/>
        </w:rPr>
        <w:t>43</w:t>
      </w:r>
      <w:r>
        <w:rPr>
          <w:color w:val="000000"/>
          <w:vertAlign w:val="superscript"/>
        </w:rPr>
        <w:fldChar w:fldCharType="end"/>
      </w:r>
      <w:r>
        <w:t xml:space="preserve">only </w:t>
      </w:r>
      <w:r w:rsidRPr="0072150D">
        <w:t>39% of children with FASD met Aotearoa New Zealand’s criteria to access Disability Support Services, 46% had</w:t>
      </w:r>
      <w:r>
        <w:t xml:space="preserve"> </w:t>
      </w:r>
      <w:r w:rsidRPr="0072150D">
        <w:t>received specialist support from the Ministry of Education and very few met criteria for</w:t>
      </w:r>
      <w:r>
        <w:t xml:space="preserve"> </w:t>
      </w:r>
      <w:r w:rsidRPr="0072150D">
        <w:t xml:space="preserve">Child and Adolescent Mental Health Services. </w:t>
      </w:r>
      <w:r>
        <w:t>Western models of service provision do not factor in historical trauma, inequity and disadvantage experience</w:t>
      </w:r>
      <w:r w:rsidR="006B2986">
        <w:t>d</w:t>
      </w:r>
      <w:r>
        <w:t xml:space="preserve"> by Māori and Pacific</w:t>
      </w:r>
      <w:r w:rsidR="00621AC2">
        <w:t xml:space="preserve"> peoples</w:t>
      </w:r>
      <w:r>
        <w:t xml:space="preserve">, and therefore are not adequate to address the challenges and barriers. </w:t>
      </w:r>
    </w:p>
    <w:p w14:paraId="56D4DD46" w14:textId="77777777" w:rsidR="006C2CAD" w:rsidRDefault="006C2CAD" w:rsidP="00981D1E"/>
    <w:p w14:paraId="40BE6B96" w14:textId="3E2A628B" w:rsidR="001F6F7B" w:rsidRDefault="00E44879" w:rsidP="4036504A">
      <w:pPr>
        <w:rPr>
          <w:rFonts w:ascii="Calibri" w:hAnsi="Calibri" w:cs="Calibri"/>
          <w:vertAlign w:val="superscript"/>
        </w:rPr>
      </w:pPr>
      <w:r>
        <w:t>There is</w:t>
      </w:r>
      <w:r w:rsidR="001F6F7B">
        <w:t xml:space="preserve"> a need to reframe research in the neurodisability sector to avoid stigmatising families further. Cultural appropriateness of psychometric tools needs to be taken into account when planning and interpreting research involving neurodevelopmental conditions.</w:t>
      </w:r>
      <w:r w:rsidR="00833390">
        <w:fldChar w:fldCharType="begin"/>
      </w:r>
      <w:r w:rsidR="00914C24">
        <w:instrText xml:space="preserve"> ADDIN ZOTERO_ITEM CSL_CITATION {"citationID":"6b39lFvA","properties":{"formattedCitation":"\\super 50\\nosupersub{}","plainCitation":"50","noteIndex":0},"citationItems":[{"id":216,"uris":["http://zotero.org/groups/4503991/items/T6E7ZCMV"],"itemData":{"id":216,"type":"article-journal","abstract":"How Canadian federal policy discourse on Fetal Alcohol Spectrum Disorder (FASD) frames the ‘problem’ of alcohol use and FASD in gendered and colonial ways that marginalize the needs of women is examined. In this paper, we examine how Canadian federal policy discourse on Fetal Alcohol Spectrum Disorder (FASD) frames the ‘problem’ of alcohol use and FASD in gendered and colonial ways that marginalize the needs of women. Applying a critical feminist lens to key policy documents, we show how Aboriginal women continue to be constructed as perpetrators of the ‘problem’ of FASD, while the structural, social, and historical processes (i.e., urbanization, racialization, and colonialism) that give rise to women’s health and social inequities are obscured. Our aim is to contribute to the dialogue that feminist, indigenous, and women’s health scholars have offered with respect to recognizing and problematizing the assumptions implicit within health policy. This analysis highlights the need to re-contextualize current policy discourses in ways that foreground women’s health experiences within intersections of power and ongoing processes of discrimination.","container-title":"undefined","language":"en","source":"www.semanticscholar.org","title":"Decolonizing Policy Discourse: Reframing the ‘Problem’ of Fetal Alcohol Spectrum Disorder","title-short":"Decolonizing Policy Discourse","URL":"https://www.semanticscholar.org/paper/Decolonizing-Policy-Discourse%3A-Reframing-the-of-Hunting-Browne/a7b8e821ccabbb7633b90ea7ed8d3162b5a2fac2","author":[{"family":"Hunting","given":"G."},{"family":"Browne","given":"A."}],"accessed":{"date-parts":[["2022",6,21]]},"issued":{"date-parts":[["2012"]]}}}],"schema":"https://github.com/citation-style-language/schema/raw/master/csl-citation.json"} </w:instrText>
      </w:r>
      <w:r w:rsidR="00833390">
        <w:fldChar w:fldCharType="separate"/>
      </w:r>
      <w:r w:rsidR="00914C24" w:rsidRPr="00914C24">
        <w:rPr>
          <w:rFonts w:ascii="Calibri" w:hAnsi="Calibri" w:cs="Calibri"/>
          <w:szCs w:val="24"/>
          <w:vertAlign w:val="superscript"/>
        </w:rPr>
        <w:t>50</w:t>
      </w:r>
      <w:r w:rsidR="00833390">
        <w:fldChar w:fldCharType="end"/>
      </w:r>
      <w:r w:rsidR="00E86170">
        <w:t xml:space="preserve"> </w:t>
      </w:r>
      <w:r w:rsidR="00CC1172">
        <w:t>Historically families</w:t>
      </w:r>
      <w:r w:rsidR="001F6F7B">
        <w:t xml:space="preserve"> impacted by FASD have been </w:t>
      </w:r>
      <w:r w:rsidR="00CC1172">
        <w:t>stigmati</w:t>
      </w:r>
      <w:r w:rsidR="00E50E4D">
        <w:t>sed</w:t>
      </w:r>
      <w:r w:rsidR="001F6F7B">
        <w:t xml:space="preserve">, however this must be replaced with consideration of the impact of </w:t>
      </w:r>
      <w:r w:rsidR="00401A15">
        <w:t>colonisation</w:t>
      </w:r>
      <w:r w:rsidR="001F6F7B">
        <w:t xml:space="preserve"> and generational trauma, alongside the longstanding and persistent health injustices and inequities. Research which takes these factors into account and destigmatises, is an important step towards responding to these inequities.</w:t>
      </w:r>
      <w:r>
        <w:fldChar w:fldCharType="begin"/>
      </w:r>
      <w:r w:rsidR="009F5BCD">
        <w:instrText xml:space="preserve"> ADDIN ZOTERO_ITEM CSL_CITATION {"citationID":"4PpHjZhw","properties":{"formattedCitation":"\\super 43\\nosupersub{}","plainCitation":"43","noteIndex":0},"citationItems":[{"id":112,"uris":["http://zotero.org/groups/4503991/items/VEHQCW7P"],"itemData":{"id":112,"type":"article-journal","abstract":"It is found that social cognition (specifically recognizing emotions) was the only significant independent predictor of teacher-rated adaptive functioning even after including IQ, executive functioning, and adverse childhood experiences into the model. ABSTRACT Fetal Alcohol Spectrum Disorder (FASD) is one of the leading causes of intellectual disability and learning difficulties around the world. Children with FASD often have extremely low adaptive behavior due to the severity of brain impairment, however there is limited understanding as to the important predictors of adaptive behavior. In a study of 39 children with FASD and 29 comparison children, we found that social cognition (specifically recognizing emotions) was the only significant independent predictor of teacher-rated adaptive functioning even after including IQ, executive functioning, and adverse childhood experiences into the model. In this current study, Māori (Indigenous people of Aotearoa New Zealand) were overrepresented; therefore, the research was supported by a strong partnership with Te Wāhanga Hauora Māori (Māori Health Service). Aotearoa New Zealand’s colonized history is recognized and findings are discussed with regard to both the psychological literature and a Te Ao Māori worldview.","container-title":"Child neuropsychology : a journal on normal and abnormal development in childhood and adolescence","DOI":"10.1080/09297049.2020.1771296","source":"Semantic Scholar","title":"Cognitive and social/emotional influences on adaptive functioning in children with FASD: Clinical and cultural considerations","title-short":"Cognitive and social/emotional influences on adaptive functioning in children with FASD","author":[{"family":"Crawford","given":"A."},{"family":"Kahungunu","given":"Laurie Te Hāpuku Te Nahu Rongomaiwahine Rāua Ko"},{"family":"Peterson","given":"Elizabeth R."},{"family":"McGinn","given":"V."},{"family":"Robertshaw","given":"K."},{"family":"Tippett","given":"L."}],"issued":{"date-parts":[["2020"]]}}}],"schema":"https://github.com/citation-style-language/schema/raw/master/csl-citation.json"} </w:instrText>
      </w:r>
      <w:r>
        <w:fldChar w:fldCharType="separate"/>
      </w:r>
      <w:r w:rsidR="009F5BCD" w:rsidRPr="009F5BCD">
        <w:rPr>
          <w:rFonts w:ascii="Calibri" w:hAnsi="Calibri" w:cs="Calibri"/>
          <w:szCs w:val="24"/>
          <w:vertAlign w:val="superscript"/>
        </w:rPr>
        <w:t>43</w:t>
      </w:r>
      <w:r>
        <w:fldChar w:fldCharType="end"/>
      </w:r>
    </w:p>
    <w:p w14:paraId="0E610F3D" w14:textId="3C924AB6" w:rsidR="00B03CC9" w:rsidRPr="00CE7E31" w:rsidRDefault="00B03CC9" w:rsidP="00981D1E"/>
    <w:p w14:paraId="534900C2" w14:textId="32AEE7BF" w:rsidR="00B03CC9" w:rsidRPr="00CE7E31" w:rsidRDefault="00B03CC9" w:rsidP="00970471">
      <w:pPr>
        <w:pStyle w:val="BodyText"/>
      </w:pPr>
    </w:p>
    <w:p w14:paraId="2C8D58F4" w14:textId="77777777" w:rsidR="001F6F7B" w:rsidRPr="00981D1E" w:rsidRDefault="001F6F7B" w:rsidP="00981D1E">
      <w:pPr>
        <w:pStyle w:val="Heading1"/>
      </w:pPr>
      <w:bookmarkStart w:id="124" w:name="_Toc109393086"/>
      <w:r w:rsidRPr="00981D1E">
        <w:lastRenderedPageBreak/>
        <w:t>Conclusions / Recommendations</w:t>
      </w:r>
      <w:bookmarkEnd w:id="124"/>
      <w:r w:rsidRPr="00981D1E">
        <w:t xml:space="preserve"> </w:t>
      </w:r>
    </w:p>
    <w:p w14:paraId="6574BF31" w14:textId="77777777" w:rsidR="001F6F7B" w:rsidRDefault="001F6F7B" w:rsidP="001F6F7B"/>
    <w:p w14:paraId="459A46D5" w14:textId="221DCB42" w:rsidR="001F6F7B" w:rsidRDefault="001F6F7B" w:rsidP="00981D1E">
      <w:r>
        <w:t>This study shows a group of children with developmental difficulties irrespective of maternal alcohol consumption</w:t>
      </w:r>
      <w:r w:rsidR="006D2D69">
        <w:t xml:space="preserve">, </w:t>
      </w:r>
      <w:r w:rsidR="00CD73B7">
        <w:t xml:space="preserve">with </w:t>
      </w:r>
      <w:r w:rsidR="00E47D92">
        <w:t xml:space="preserve">a higher burden in </w:t>
      </w:r>
      <w:r w:rsidR="00CD73B7">
        <w:t>Māori and Pacific children</w:t>
      </w:r>
      <w:r w:rsidR="00E47D92">
        <w:t>.</w:t>
      </w:r>
      <w:r>
        <w:t xml:space="preserve"> These are children that need to be seen in developmental services for neurodevelopmental assessment. Irrespective of exposure to alcohol prenatally, these children present with complex developmental profiles and currently may not meet the criteria for disability services.</w:t>
      </w:r>
    </w:p>
    <w:p w14:paraId="4A9C2A14" w14:textId="77777777" w:rsidR="001F6F7B" w:rsidRPr="00D26E0B" w:rsidRDefault="001F6F7B" w:rsidP="00981D1E">
      <w:r w:rsidRPr="39600055">
        <w:t xml:space="preserve"> </w:t>
      </w:r>
    </w:p>
    <w:p w14:paraId="64070CCB" w14:textId="18767406" w:rsidR="001F6F7B" w:rsidRDefault="001F6F7B" w:rsidP="00981D1E">
      <w:r>
        <w:t xml:space="preserve">The current study does not answer questions regarding prevalence of FASD in </w:t>
      </w:r>
      <w:r w:rsidR="00B51813">
        <w:t xml:space="preserve">Aotearoa </w:t>
      </w:r>
      <w:r>
        <w:t>New Zealand. A population-based case ascertainment study following a protocol such as the WHO is recommended. Separate from this, it is important to determine prevalence in high-risk population groups, such as children in care, youth justice, alternative education and other high-risk groups.</w:t>
      </w:r>
    </w:p>
    <w:p w14:paraId="7CCF048C" w14:textId="77777777" w:rsidR="001F6F7B" w:rsidRDefault="001F6F7B" w:rsidP="00981D1E"/>
    <w:p w14:paraId="2CEE5D01" w14:textId="370DDA58" w:rsidR="001F6F7B" w:rsidRDefault="001F6F7B" w:rsidP="00981D1E">
      <w:r>
        <w:t>Attempts to</w:t>
      </w:r>
      <w:r w:rsidR="00E627CF">
        <w:t xml:space="preserve"> set up</w:t>
      </w:r>
      <w:r>
        <w:t xml:space="preserve"> a population-based prevalence study should continue. Health economics research on FASD in </w:t>
      </w:r>
      <w:r w:rsidR="00BD489D">
        <w:t xml:space="preserve">Aotearoa </w:t>
      </w:r>
      <w:r>
        <w:t xml:space="preserve">New Zealand could be conducted in tandem with that. If funding </w:t>
      </w:r>
      <w:r w:rsidR="00063954">
        <w:t>and complexity of</w:t>
      </w:r>
      <w:r>
        <w:t xml:space="preserve"> a larger scale </w:t>
      </w:r>
      <w:r w:rsidR="00E627CF">
        <w:t xml:space="preserve">prevalence </w:t>
      </w:r>
      <w:r>
        <w:t>study remain pr</w:t>
      </w:r>
      <w:r w:rsidR="00CF6892">
        <w:t>o</w:t>
      </w:r>
      <w:r>
        <w:t xml:space="preserve">blematic, one could consider a smaller scale case ascertainment prevalence study. This could be conducted in schools and would answer some questions about prevalence. It should however be approached with caution, as there will be limits in generalisability by the sociodemographic characteristics of the school catchment area/population. </w:t>
      </w:r>
    </w:p>
    <w:p w14:paraId="734A6509" w14:textId="77777777" w:rsidR="006472D6" w:rsidRDefault="006472D6" w:rsidP="00981D1E"/>
    <w:p w14:paraId="1721CC4D" w14:textId="42052E7B" w:rsidR="006472D6" w:rsidRDefault="006472D6" w:rsidP="006472D6">
      <w:r>
        <w:t>In absence of prevalence data for New Zealand</w:t>
      </w:r>
      <w:r w:rsidR="006A62AE">
        <w:t>, t</w:t>
      </w:r>
      <w:r>
        <w:t>here are good data about the prevalence of FASD internationally. Most recent data converge around a prevalence of 2-3% (USA, Canada, UK), with outliers in some countries with higher alcohol exposure. Data also consistently show that alcohol exposure in pregnancy in Aotearoa New Zealand is high</w:t>
      </w:r>
      <w:r>
        <w:fldChar w:fldCharType="begin"/>
      </w:r>
      <w:r>
        <w:instrText xml:space="preserve"> ADDIN ZOTERO_ITEM CSL_CITATION {"citationID":"16bTcTBR","properties":{"formattedCitation":"\\super 6\\uc0\\u8211{}9\\nosupersub{}","plainCitation":"6–9","noteIndex":0},"citationItems":[{"id":53,"uris":["http://zotero.org/groups/4503991/items/WQV3KYAX"],"itemData":{"id":53,"type":"article-journal","abstract":"AIMS: The study researched alcohol consumption and drinking patterns before and during pregnancy.\nMETHOD: This was a 1 month self report survey of postnatal women from 21 May-22 June 2006. A multiple choice questionnaire was handed out to them on the first or second postnatal day.\nRESULTS: There were a total of 117 deliveries. The questionnaire was completed by 100 of the 104 women who received it. Before pregnancy, 80% of women reported drinking alcohol; 66% binge drinking. Twenty-eight percent continued consuming alcohol throughout pregnancy. The majority did reduce or stop their alcohol consumption, 7% however did not. Ten percent were drinking more than 2 units per typical day and more than 7 units per week during pregnancy. Four percent was drinking a lot more than this. Nine percent of the total cohort reported binge drinking during pregnancy.\nCONCLUSION: Just over a quarter of women drink alcohol throughout pregnancy. A significant minority of women drink relatively heavily (more than 4 units per occasion and multiple times per week) during pregnancy. Many women do reduce their alcohol use because of the pregnancy, but often only after they become aware of it. In New Zealand there is a real risk of fetal alcohol spectrum disorders.","container-title":"The New Zealand Medical Journal","ISSN":"1175-8716","issue":"1306","journalAbbreviation":"N Z Med J","language":"eng","note":"PMID: 20145684","page":"20-32","source":"PubMed","title":"Maternal alcohol use before and during pregnancy among women in Taranaki, New Zealand","volume":"122","author":[{"family":"Ho","given":"Reena"},{"family":"Jacquemard","given":"Raimond"}],"issued":{"date-parts":[["2009",11,20]]}}},{"id":45,"uris":["http://zotero.org/groups/4503991/items/BQ95BL6D"],"itemData":{"id":45,"type":"article-journal","abstract":"Introduction and Aims Alcohol consumption during pregnancy places the foetus at risk of Foetal Alcohol Spectrum Disorders. Little is known about the current prevalence and patterns of alcohol consumption before and following pregnancy recognition in New Zealand. Design and Methods A retrospective survey of 723 post-partum women resident in maternity wards located across New Zealand was conducted using a self-administered questionnaire. Maternal sociodemographic and obstetric characteristics and alcohol intake before and after pregnancy recognition were assessed. Results Of the 968 women invited to participate, 78% agreed. Eighty-two percent of women reported consuming alcohol prior to pregnancy and 20% reported typically consuming &gt;4 New Zealand standard drinks per occasion. Overall, 34% of women reported drinking at some time during pregnancy. Twelve percent of pregnancies were at high risk of heavy alcohol exposure in early gestation. In fully adjusted analysis, pregnancies most at risk were those of indigenous Māori women, Pacific women, smokers and drug users. Almost one-quarter (24%) of drinkers continued to drink following pregnancy recognition, and in fully adjusted analysis, continuing to drink was positively associated with frequency of alcohol consumption before pregnancy (P &lt; 0.001 for linear trend). Discussion and Conclusions To reduce the burden of alcohol-related harm to the foetus, these findings suggest that New Zealand alcohol policy should be focused not only on promoting total abstinence when planning a pregnancy and when pregnant, but also on reducing ‘binge drinking’ culture and the frequent consumption of lower levels of alcohol.[Mallard SR, Connor JL, Houghton LA. Maternal factors associated with heavy periconceptional alcohol intake and drinking following pregnancy recognition:A post-partum survey of New Zealand women.Drug Alcohol Rev2013;32:389–397]","container-title":"Drug and Alcohol Review","DOI":"10.1111/dar.12024","ISSN":"1465-3362","issue":"4","language":"en","note":"_eprint: https://onlinelibrary.wiley.com/doi/pdf/10.1111/dar.12024","page":"389-397","source":"Wiley Online Library","title":"Maternal factors associated with heavy periconceptional alcohol intake and drinking following pregnancy recognition: A post-partum survey of New Zealand women","title-short":"Maternal factors associated with heavy periconceptional alcohol intake and drinking following pregnancy recognition","volume":"32","author":[{"family":"Mallard","given":"Simonette R."},{"family":"Connor","given":"Jennie L."},{"family":"Houghton","given":"Lisa A."}],"issued":{"date-parts":[["2013"]]}}},{"id":50,"uris":["http://zotero.org/groups/4503991/items/TI8HIL48"],"itemData":{"id":50,"type":"article-journal","abstract":"AIM: To examine alcohol consumption before and during pregnancy in the mothers of a contemporary sample of New Zealand children.\nMETHOD: Analysis of data from the antenatal assessment of 6,822 women enrolled in the Growing Up in New Zealand study, using logistic regression models to examine associations between maternal alcohol use and maternal demographics, pregnancy planning and parity.\nRESULTS: Seventy-one percent of women drank alcohol before becoming pregnant, 23% during and 13% after the first trimester. The odds of drinking alcohol before pregnancy were significantly higher for younger women who were European or Māori with an unplanned pregnancy and in their first pregnancy; during the first trimester, higher for women who were European or Māori with no secondary school qualification, in their first pregnancy, with an unplanned pregnancy; and in the second and third trimesters, higher for European or Māori women aged 30 and over, in their first pregnancy.\nCONCLUSIONS: Drinking is common in New Zealand women before pregnancy, particularly among European and Māori women. Some women consume small amounts of alcohol and some engage in heavy drinking in pregnancy. Both are a risk for fetal harm. Population-wide and targeted measures are needed to reduce consumption overall and provide support to specific population groups.","container-title":"The New Zealand Medical Journal","ISSN":"1175-8716","issue":"1479","journalAbbreviation":"N Z Med J","language":"eng","note":"PMID: 30048430","page":"24-34","source":"PubMed","title":"Alcohol consumption in New Zealand women before and during pregnancy: findings from the Growing Up in New Zealand study","title-short":"Alcohol consumption in New Zealand women before and during pregnancy","volume":"131","author":[{"family":"Rossen","given":"Fiona"},{"family":"Newcombe","given":"David"},{"family":"Parag","given":"Varsha"},{"family":"Underwood","given":"Lisa"},{"family":"Marsh","given":"Samantha"},{"family":"Berry","given":"Sarah"},{"family":"Grant","given":"Cameron"},{"family":"Morton","given":"Susan"},{"family":"Bullen","given":"Chris"}],"issued":{"date-parts":[["2018",7,27]]}}},{"id":184,"uris":["http://zotero.org/groups/4503991/items/JAF348P6"],"itemData":{"id":184,"type":"article-journal","abstract":"Aim: To investigate maternal alcohol intakes before and during pregnancy, their impact on mothers and infants to 18 months. Method: Prospective study of 504 New Zealand volunteers visited in months 4 and 7 of pregnancy, measurements taken, lifestyle details recorded including alcohol intake before and during pregnancy. Eighteen months after birth, 370 infants were measured, and infant development recorded. Results: Nineteen per cent of mothers never drank, 53% stopped when they knew they were pregnant, 29% continued to drink. Twenty-two per cent of drinkers binge drank (over 50 g alcohol per session) before pregnancy and 10% during pregnancy. Daily drinking was associated with increased obesity in mothers. Alcohol consumption before or during pregnancy was not associated with infant motor development, had a slight negative effect on growth, and a significant association with vocal ability to 18 months. Energy intake appeared to partially moderate this effect. Conclusion: Maternal alcohol consumption exceeding 50 g per session both before and during pregnancy was associated with decreasing vocal ability in the 18-month old infant.","container-title":"Nordic Studies on Alcohol and Drugs","DOI":"10.1177/1455072520905404","ISSN":"1455-0725, 1458-6126","issue":"2","journalAbbreviation":"Nordic Studies on Alcohol and Drugs","language":"en","page":"153-171","source":"DOI.org (Crossref)","title":"Maternal alcohol intakes before and during pregnancy: Impact on the mother and infant outcome to 18 months","title-short":"Maternal alcohol intakes before and during pregnancy","volume":"37","author":[{"family":"McDonald","given":"Barry William"},{"family":"Watson","given":"Patricia Ellyett"}],"issued":{"date-parts":[["2020",4]]}}}],"schema":"https://github.com/citation-style-language/schema/raw/master/csl-citation.json"} </w:instrText>
      </w:r>
      <w:r>
        <w:fldChar w:fldCharType="separate"/>
      </w:r>
      <w:r w:rsidRPr="00273B64">
        <w:rPr>
          <w:rFonts w:ascii="Calibri" w:hAnsi="Calibri" w:cs="Calibri"/>
          <w:szCs w:val="24"/>
          <w:vertAlign w:val="superscript"/>
        </w:rPr>
        <w:t>6–9</w:t>
      </w:r>
      <w:r>
        <w:fldChar w:fldCharType="end"/>
      </w:r>
      <w:r>
        <w:t xml:space="preserve"> and at least at the American or Canadian rate. Therefore, services in Aotearoa New Zealand regarding diagnosis and management of FASD should be geared towards a prevalence of at least 2-3%.</w:t>
      </w:r>
    </w:p>
    <w:p w14:paraId="77B2C7CC" w14:textId="77777777" w:rsidR="009749B4" w:rsidRDefault="009749B4" w:rsidP="00981D1E"/>
    <w:p w14:paraId="43976F59" w14:textId="7B9B3597" w:rsidR="000A0AAE" w:rsidRDefault="000A0AAE" w:rsidP="00981D1E">
      <w:r>
        <w:t xml:space="preserve">Regardless of accurate prevalence data, there is a need to provide further resource, support and funding for </w:t>
      </w:r>
      <w:r w:rsidR="00295C29">
        <w:t>those who are impacted by neurodevelopmental difficulties both due to alcohol exposure, and not due to alcohol exposure.</w:t>
      </w:r>
      <w:r>
        <w:t xml:space="preserve"> </w:t>
      </w:r>
      <w:r w:rsidR="00393C77">
        <w:t>Priority must be placed on this, particularly for Māori and Pacific who are disproportionately impacted</w:t>
      </w:r>
      <w:r w:rsidR="002814B3">
        <w:t>, and this must be done in the context of acknowledging historical failings, trauma and environmental factors</w:t>
      </w:r>
      <w:r w:rsidR="00B06A3C">
        <w:t xml:space="preserve">, rather than placing </w:t>
      </w:r>
      <w:r w:rsidR="006B0069">
        <w:t xml:space="preserve">individualised </w:t>
      </w:r>
      <w:r w:rsidR="00B06A3C">
        <w:t xml:space="preserve">blame </w:t>
      </w:r>
      <w:r w:rsidR="003620D5">
        <w:t xml:space="preserve">and </w:t>
      </w:r>
      <w:r w:rsidR="00B06A3C">
        <w:t>stigma</w:t>
      </w:r>
      <w:r w:rsidR="00AA154F">
        <w:t xml:space="preserve">tising. </w:t>
      </w:r>
      <w:r w:rsidR="00113FA4">
        <w:t xml:space="preserve">The findings from this study suggest </w:t>
      </w:r>
      <w:r w:rsidR="00115910">
        <w:t xml:space="preserve">the need for greater resourcing of </w:t>
      </w:r>
      <w:r w:rsidR="00F2403C">
        <w:t xml:space="preserve">assessment, intervention and </w:t>
      </w:r>
      <w:r w:rsidR="00CF2274">
        <w:t>support post diagnosis</w:t>
      </w:r>
      <w:r w:rsidR="00C76BF1">
        <w:t xml:space="preserve"> for these children</w:t>
      </w:r>
      <w:r w:rsidR="00CF2274">
        <w:t xml:space="preserve">. </w:t>
      </w:r>
    </w:p>
    <w:p w14:paraId="4CE9982E" w14:textId="387FEF35" w:rsidR="001F6F7B" w:rsidRDefault="001F6F7B" w:rsidP="001F6F7B"/>
    <w:p w14:paraId="1F089D92" w14:textId="77777777" w:rsidR="001F6F7B" w:rsidRDefault="001F6F7B" w:rsidP="001F6F7B"/>
    <w:p w14:paraId="2D69CCBA" w14:textId="77777777" w:rsidR="001F6F7B" w:rsidRDefault="001F6F7B" w:rsidP="00970471">
      <w:pPr>
        <w:pStyle w:val="BodyText"/>
        <w:sectPr w:rsidR="001F6F7B" w:rsidSect="00970471">
          <w:headerReference w:type="default" r:id="rId25"/>
          <w:footerReference w:type="default" r:id="rId26"/>
          <w:pgSz w:w="11930" w:h="16863"/>
          <w:pgMar w:top="1134" w:right="1134" w:bottom="1247" w:left="1418" w:header="313" w:footer="227" w:gutter="0"/>
          <w:cols w:space="720"/>
          <w:docGrid w:linePitch="299"/>
        </w:sectPr>
      </w:pPr>
    </w:p>
    <w:p w14:paraId="7AFD58FC" w14:textId="5E6D65A7" w:rsidR="00B03CC9" w:rsidRDefault="001F6F7B" w:rsidP="00A7055F">
      <w:pPr>
        <w:pStyle w:val="Heading1"/>
        <w:numPr>
          <w:ilvl w:val="0"/>
          <w:numId w:val="0"/>
        </w:numPr>
        <w:spacing w:before="0"/>
        <w:ind w:left="567" w:hanging="567"/>
      </w:pPr>
      <w:bookmarkStart w:id="125" w:name="_Toc109393087"/>
      <w:r w:rsidRPr="00981D1E">
        <w:lastRenderedPageBreak/>
        <w:t>References</w:t>
      </w:r>
      <w:bookmarkEnd w:id="125"/>
    </w:p>
    <w:p w14:paraId="25E18FB6" w14:textId="77777777" w:rsidR="00A7055F" w:rsidRPr="00981D1E" w:rsidRDefault="00A7055F" w:rsidP="00A7055F"/>
    <w:p w14:paraId="5A80B63F" w14:textId="77777777" w:rsidR="00D95939" w:rsidRDefault="001F6F7B" w:rsidP="00D95939">
      <w:pPr>
        <w:pStyle w:val="Bibliography"/>
      </w:pPr>
      <w:r>
        <w:fldChar w:fldCharType="begin"/>
      </w:r>
      <w:r w:rsidR="000D0179">
        <w:instrText xml:space="preserve"> ADDIN ZOTERO_BIBL {"uncited":[],"omitted":[],"custom":[]} CSL_BIBLIOGRAPHY </w:instrText>
      </w:r>
      <w:r>
        <w:fldChar w:fldCharType="separate"/>
      </w:r>
      <w:r w:rsidR="00D95939">
        <w:t>1.</w:t>
      </w:r>
      <w:r w:rsidR="00D95939">
        <w:tab/>
        <w:t xml:space="preserve">Popova S, Lange S, Poznyak V, et al. Population-based prevalence of fetal alcohol spectrum disorder in Canada. </w:t>
      </w:r>
      <w:r w:rsidR="00D95939">
        <w:rPr>
          <w:i/>
          <w:iCs/>
        </w:rPr>
        <w:t>BMC Public Health</w:t>
      </w:r>
      <w:r w:rsidR="00D95939">
        <w:t>. 2019;19(1):845. doi:10.1186/s12889-019-7213-3</w:t>
      </w:r>
    </w:p>
    <w:p w14:paraId="16DC7F6F" w14:textId="77777777" w:rsidR="00D95939" w:rsidRDefault="00D95939" w:rsidP="00D95939">
      <w:pPr>
        <w:pStyle w:val="Bibliography"/>
      </w:pPr>
      <w:r>
        <w:t>2.</w:t>
      </w:r>
      <w:r>
        <w:tab/>
        <w:t xml:space="preserve">May PA, Chambers CD, Kalberg WO, et al. Prevalence of Fetal Alcohol Spectrum Disorders in 4 US Communities. </w:t>
      </w:r>
      <w:r>
        <w:rPr>
          <w:i/>
          <w:iCs/>
        </w:rPr>
        <w:t>JAMA</w:t>
      </w:r>
      <w:r>
        <w:t>. 2018;319(5):474-482. doi:10.1001/jama.2017.21896</w:t>
      </w:r>
    </w:p>
    <w:p w14:paraId="2411720F" w14:textId="77777777" w:rsidR="00D95939" w:rsidRDefault="00D95939" w:rsidP="00D95939">
      <w:pPr>
        <w:pStyle w:val="Bibliography"/>
      </w:pPr>
      <w:r>
        <w:t>3.</w:t>
      </w:r>
      <w:r>
        <w:tab/>
        <w:t xml:space="preserve">McCarthy R, Mukherjee RAS, Fleming KM, et al. Prevalence of fetal alcohol spectrum disorder in Greater Manchester, UK: An active case ascertainment study. </w:t>
      </w:r>
      <w:r>
        <w:rPr>
          <w:i/>
          <w:iCs/>
        </w:rPr>
        <w:t>Alcoholism: Clinical and Experimental Research</w:t>
      </w:r>
      <w:r>
        <w:t>. 2021;45(11):2271-2281. doi:10.1111/acer.14705</w:t>
      </w:r>
    </w:p>
    <w:p w14:paraId="4C516DC9" w14:textId="77777777" w:rsidR="00D95939" w:rsidRDefault="00D95939" w:rsidP="00D95939">
      <w:pPr>
        <w:pStyle w:val="Bibliography"/>
      </w:pPr>
      <w:r>
        <w:t>4.</w:t>
      </w:r>
      <w:r>
        <w:tab/>
        <w:t xml:space="preserve">Lange S, Probst C, Gmel G, Rehm J, Burd L, Popova S. Global Prevalence of Fetal Alcohol Spectrum Disorder Among Children and Youth. </w:t>
      </w:r>
      <w:r>
        <w:rPr>
          <w:i/>
          <w:iCs/>
        </w:rPr>
        <w:t>JAMA Pediatr</w:t>
      </w:r>
      <w:r>
        <w:t>. 2017;171(10):948-956. doi:10.1001/jamapediatrics.2017.1919</w:t>
      </w:r>
    </w:p>
    <w:p w14:paraId="6AED84AB" w14:textId="77777777" w:rsidR="00D95939" w:rsidRDefault="00D95939" w:rsidP="00D95939">
      <w:pPr>
        <w:pStyle w:val="Bibliography"/>
      </w:pPr>
      <w:r>
        <w:t>5.</w:t>
      </w:r>
      <w:r>
        <w:tab/>
        <w:t xml:space="preserve">Popova S, Lange S, Shield K, Burd L, Rehm J. Prevalence of fetal alcohol spectrum disorder among special subpopulations: a systematic review and meta‐analysis. </w:t>
      </w:r>
      <w:r>
        <w:rPr>
          <w:i/>
          <w:iCs/>
        </w:rPr>
        <w:t>Addiction</w:t>
      </w:r>
      <w:r>
        <w:t>. 2019;114(7):1150-1172. doi:10.1111/add.14598</w:t>
      </w:r>
    </w:p>
    <w:p w14:paraId="35078D5B" w14:textId="77777777" w:rsidR="00D95939" w:rsidRDefault="00D95939" w:rsidP="00D95939">
      <w:pPr>
        <w:pStyle w:val="Bibliography"/>
      </w:pPr>
      <w:r>
        <w:t>6.</w:t>
      </w:r>
      <w:r>
        <w:tab/>
        <w:t xml:space="preserve">Ho R, Jacquemard R. Maternal alcohol use before and during pregnancy among women in Taranaki, New Zealand. </w:t>
      </w:r>
      <w:r>
        <w:rPr>
          <w:i/>
          <w:iCs/>
        </w:rPr>
        <w:t>N Z Med J</w:t>
      </w:r>
      <w:r>
        <w:t>. 2009;122(1306):20-32.</w:t>
      </w:r>
    </w:p>
    <w:p w14:paraId="7DC6B1FF" w14:textId="77777777" w:rsidR="00D95939" w:rsidRDefault="00D95939" w:rsidP="00D95939">
      <w:pPr>
        <w:pStyle w:val="Bibliography"/>
      </w:pPr>
      <w:r>
        <w:t>7.</w:t>
      </w:r>
      <w:r>
        <w:tab/>
        <w:t xml:space="preserve">Mallard SR, Connor JL, Houghton LA. Maternal factors associated with heavy periconceptional alcohol intake and drinking following pregnancy recognition: A post-partum survey of New Zealand women. </w:t>
      </w:r>
      <w:r>
        <w:rPr>
          <w:i/>
          <w:iCs/>
        </w:rPr>
        <w:t>Drug and Alcohol Review</w:t>
      </w:r>
      <w:r>
        <w:t>. 2013;32(4):389-397. doi:10.1111/dar.12024</w:t>
      </w:r>
    </w:p>
    <w:p w14:paraId="4AA790F3" w14:textId="77777777" w:rsidR="00D95939" w:rsidRDefault="00D95939" w:rsidP="00D95939">
      <w:pPr>
        <w:pStyle w:val="Bibliography"/>
      </w:pPr>
      <w:r>
        <w:t>8.</w:t>
      </w:r>
      <w:r>
        <w:tab/>
        <w:t xml:space="preserve">Rossen F, Newcombe D, Parag V, et al. Alcohol consumption in New Zealand women before and during pregnancy: findings from the Growing Up in New Zealand study. </w:t>
      </w:r>
      <w:r>
        <w:rPr>
          <w:i/>
          <w:iCs/>
        </w:rPr>
        <w:t>N Z Med J</w:t>
      </w:r>
      <w:r>
        <w:t>. 2018;131(1479):24-34.</w:t>
      </w:r>
    </w:p>
    <w:p w14:paraId="1970AA4C" w14:textId="77777777" w:rsidR="00D95939" w:rsidRDefault="00D95939" w:rsidP="00D95939">
      <w:pPr>
        <w:pStyle w:val="Bibliography"/>
      </w:pPr>
      <w:r>
        <w:t>9.</w:t>
      </w:r>
      <w:r>
        <w:tab/>
        <w:t xml:space="preserve">McDonald BW, Watson PE. Maternal alcohol intakes before and during pregnancy: Impact on the mother and infant outcome to 18 months. </w:t>
      </w:r>
      <w:r>
        <w:rPr>
          <w:i/>
          <w:iCs/>
        </w:rPr>
        <w:t>Nordic Studies on Alcohol and Drugs</w:t>
      </w:r>
      <w:r>
        <w:t>. 2020;37(2):153-171. doi:10.1177/1455072520905404</w:t>
      </w:r>
    </w:p>
    <w:p w14:paraId="1241EE4B" w14:textId="77777777" w:rsidR="00D95939" w:rsidRDefault="00D95939" w:rsidP="00D95939">
      <w:pPr>
        <w:pStyle w:val="Bibliography"/>
      </w:pPr>
      <w:r>
        <w:t>10.</w:t>
      </w:r>
      <w:r>
        <w:tab/>
        <w:t xml:space="preserve">Lange S, Rovet J, Rehm J, Popova S. Neurodevelopmental profile of Fetal Alcohol Spectrum Disorder: A systematic review. </w:t>
      </w:r>
      <w:r>
        <w:rPr>
          <w:i/>
          <w:iCs/>
        </w:rPr>
        <w:t>BMC Psychol</w:t>
      </w:r>
      <w:r>
        <w:t>. 2017;5(1):22. doi:10.1186/s40359-017-0191-2</w:t>
      </w:r>
    </w:p>
    <w:p w14:paraId="065F6E12" w14:textId="77777777" w:rsidR="00D95939" w:rsidRDefault="00D95939" w:rsidP="00D95939">
      <w:pPr>
        <w:pStyle w:val="Bibliography"/>
      </w:pPr>
      <w:r>
        <w:t>11.</w:t>
      </w:r>
      <w:r>
        <w:tab/>
        <w:t xml:space="preserve">Grubb M, Golden A, Withers A, Vellone D, Young A, McLachlan K. Screening approaches for identifying fetal alcohol spectrum disorder in children, adolescents, and adults: A systematic review. </w:t>
      </w:r>
      <w:r>
        <w:rPr>
          <w:i/>
          <w:iCs/>
        </w:rPr>
        <w:t>Alcohol Clin Exp Res</w:t>
      </w:r>
      <w:r>
        <w:t>. 2021;45(8):1527-1547. doi:10.1111/acer.14657</w:t>
      </w:r>
    </w:p>
    <w:p w14:paraId="160E4C35" w14:textId="77777777" w:rsidR="00D95939" w:rsidRDefault="00D95939" w:rsidP="00D95939">
      <w:pPr>
        <w:pStyle w:val="Bibliography"/>
      </w:pPr>
      <w:r>
        <w:t>12.</w:t>
      </w:r>
      <w:r>
        <w:tab/>
        <w:t xml:space="preserve">Lim YH, Watkins RE, Jones H, Kippin NR, Finlay-Jones A. Fetal alcohol spectrum disorders screening tools: A systematic review. </w:t>
      </w:r>
      <w:r>
        <w:rPr>
          <w:i/>
          <w:iCs/>
        </w:rPr>
        <w:t>Res Dev Disabil</w:t>
      </w:r>
      <w:r>
        <w:t>. 2022;122:104168. doi:10.1016/j.ridd.2021.104168</w:t>
      </w:r>
    </w:p>
    <w:p w14:paraId="3D8E526A" w14:textId="77777777" w:rsidR="00D95939" w:rsidRDefault="00D95939" w:rsidP="00D95939">
      <w:pPr>
        <w:pStyle w:val="Bibliography"/>
      </w:pPr>
      <w:r>
        <w:lastRenderedPageBreak/>
        <w:t>13.</w:t>
      </w:r>
      <w:r>
        <w:tab/>
        <w:t>Chu, J.T.W., McCormack, J., Marsh, S., Wells, A., Bullen, C. Impact of Prenatal Alcohol Exposure on Neurodevelopmental Outcomes: A Systematic Review. Manuscript submitted for publication. Published online 2022.</w:t>
      </w:r>
    </w:p>
    <w:p w14:paraId="17FC7916" w14:textId="77777777" w:rsidR="00D95939" w:rsidRDefault="00D95939" w:rsidP="00D95939">
      <w:pPr>
        <w:pStyle w:val="Bibliography"/>
      </w:pPr>
      <w:r>
        <w:t>14.</w:t>
      </w:r>
      <w:r>
        <w:tab/>
        <w:t xml:space="preserve">McQuire C, Mukherjee R, Hurt L, et al. Screening prevalence of fetal alcohol spectrum disorders in a region of the United Kingdom: A population-based birth-cohort study. </w:t>
      </w:r>
      <w:r>
        <w:rPr>
          <w:i/>
          <w:iCs/>
        </w:rPr>
        <w:t>Prev Med</w:t>
      </w:r>
      <w:r>
        <w:t>. 2019;118:344-351. doi:10.1016/j.ypmed.2018.10.013</w:t>
      </w:r>
    </w:p>
    <w:p w14:paraId="4BBE0CE5" w14:textId="77777777" w:rsidR="00D95939" w:rsidRDefault="00D95939" w:rsidP="00D95939">
      <w:pPr>
        <w:pStyle w:val="Bibliography"/>
      </w:pPr>
      <w:r>
        <w:t>15.</w:t>
      </w:r>
      <w:r>
        <w:tab/>
        <w:t xml:space="preserve">Goodyear-Smith F, Ashton T. New Zealand health system: universalism struggles with persisting inequities. </w:t>
      </w:r>
      <w:r>
        <w:rPr>
          <w:i/>
          <w:iCs/>
        </w:rPr>
        <w:t>Lancet</w:t>
      </w:r>
      <w:r>
        <w:t>. 2019;394(10196):432-442. doi:10.1016/S0140-6736(19)31238-3</w:t>
      </w:r>
    </w:p>
    <w:p w14:paraId="5501871B" w14:textId="77777777" w:rsidR="00D95939" w:rsidRDefault="00D95939" w:rsidP="00D95939">
      <w:pPr>
        <w:pStyle w:val="Bibliography"/>
      </w:pPr>
      <w:r>
        <w:t>16.</w:t>
      </w:r>
      <w:r>
        <w:tab/>
        <w:t xml:space="preserve">Came H, O’Sullivan D, Kidd J, McCreanor T. The Waitangi Tribunal’s WAI 2575 Report. </w:t>
      </w:r>
      <w:r>
        <w:rPr>
          <w:i/>
          <w:iCs/>
        </w:rPr>
        <w:t>Health Hum Rights</w:t>
      </w:r>
      <w:r>
        <w:t>. 2020;22(1):209-220.</w:t>
      </w:r>
    </w:p>
    <w:p w14:paraId="36A8EF73" w14:textId="77777777" w:rsidR="00D95939" w:rsidRDefault="00D95939" w:rsidP="00D95939">
      <w:pPr>
        <w:pStyle w:val="Bibliography"/>
      </w:pPr>
      <w:r>
        <w:t>17.</w:t>
      </w:r>
      <w:r>
        <w:tab/>
        <w:t xml:space="preserve">Huria T, Palmer S, Pitama S, et al. Consolidated criteria for strengthening reporting of health research involving indigenous peoples: The CONSIDER statement. </w:t>
      </w:r>
      <w:r>
        <w:rPr>
          <w:i/>
          <w:iCs/>
        </w:rPr>
        <w:t>BMC Medical Research Methodology</w:t>
      </w:r>
      <w:r>
        <w:t>. 2019;19. doi:10.1186/s12874-019-0815-8</w:t>
      </w:r>
    </w:p>
    <w:p w14:paraId="09F6E40D" w14:textId="77777777" w:rsidR="00D95939" w:rsidRDefault="00D95939" w:rsidP="00D95939">
      <w:pPr>
        <w:pStyle w:val="Bibliography"/>
      </w:pPr>
      <w:r>
        <w:t>18.</w:t>
      </w:r>
      <w:r>
        <w:tab/>
        <w:t xml:space="preserve">Weintraub S, Bauer PJ, Zelazo PD, et al. I. NIH Toolbox Cognition Battery (CB): introduction and pediatric data. </w:t>
      </w:r>
      <w:r>
        <w:rPr>
          <w:i/>
          <w:iCs/>
        </w:rPr>
        <w:t>Monogr Soc Res Child Dev</w:t>
      </w:r>
      <w:r>
        <w:t>. 2013;78(4):1-15. doi:10.1111/mono.12031</w:t>
      </w:r>
    </w:p>
    <w:p w14:paraId="5F976EF5" w14:textId="77777777" w:rsidR="00D95939" w:rsidRDefault="00D95939" w:rsidP="00D95939">
      <w:pPr>
        <w:pStyle w:val="Bibliography"/>
      </w:pPr>
      <w:r>
        <w:t>19.</w:t>
      </w:r>
      <w:r>
        <w:tab/>
        <w:t xml:space="preserve">Neumann D, Peterson ER, Underwood L, Morton S, Waldie K. Exploring the Factor Structure of the NIH Toolbox Cognition Battery in a Large Sample of 8-Year-Old Children in Aotearoa New Zealand. </w:t>
      </w:r>
      <w:r>
        <w:rPr>
          <w:i/>
          <w:iCs/>
        </w:rPr>
        <w:t>Journal of the International Neuropsychological Society</w:t>
      </w:r>
      <w:r>
        <w:t>. Published online 2021. doi:10.1017/S1355617720001265</w:t>
      </w:r>
    </w:p>
    <w:p w14:paraId="4F889B99" w14:textId="77777777" w:rsidR="00D95939" w:rsidRDefault="00D95939" w:rsidP="00D95939">
      <w:pPr>
        <w:pStyle w:val="Bibliography"/>
      </w:pPr>
      <w:r>
        <w:t>20.</w:t>
      </w:r>
      <w:r>
        <w:tab/>
        <w:t xml:space="preserve">Gershon RC, Wagster MV, Hendrie HC, Fox NA, Cook KF, Nowinski CJ. NIH toolbox for assessment of neurological and behavioral function. </w:t>
      </w:r>
      <w:r>
        <w:rPr>
          <w:i/>
          <w:iCs/>
        </w:rPr>
        <w:t>Neurology</w:t>
      </w:r>
      <w:r>
        <w:t>. 2013;80(11 Suppl 3):S2-6. doi:10.1212/WNL.0b013e3182872e5f</w:t>
      </w:r>
    </w:p>
    <w:p w14:paraId="46C61A51" w14:textId="77777777" w:rsidR="00D95939" w:rsidRDefault="00D95939" w:rsidP="00D95939">
      <w:pPr>
        <w:pStyle w:val="Bibliography"/>
      </w:pPr>
      <w:r>
        <w:t>21.</w:t>
      </w:r>
      <w:r>
        <w:tab/>
        <w:t xml:space="preserve">Goodman R. The Strengths and Difficulties Questionnaire: a research note. </w:t>
      </w:r>
      <w:r>
        <w:rPr>
          <w:i/>
          <w:iCs/>
        </w:rPr>
        <w:t>J Child Psychol Psychiatry</w:t>
      </w:r>
      <w:r>
        <w:t>. 1997;38(5):581-586. doi:10.1111/j.1469-7610.1997.tb01545.x</w:t>
      </w:r>
    </w:p>
    <w:p w14:paraId="38EC782F" w14:textId="77777777" w:rsidR="00D95939" w:rsidRDefault="00D95939" w:rsidP="00D95939">
      <w:pPr>
        <w:pStyle w:val="Bibliography"/>
      </w:pPr>
      <w:r>
        <w:t>22.</w:t>
      </w:r>
      <w:r>
        <w:tab/>
        <w:t xml:space="preserve">Goodman R. Psychometric Properties of the Strengths and Difficulties Questionnaire. </w:t>
      </w:r>
      <w:r>
        <w:rPr>
          <w:i/>
          <w:iCs/>
        </w:rPr>
        <w:t>Journal of the American Academy of Child &amp; Adolescent Psychiatry</w:t>
      </w:r>
      <w:r>
        <w:t>. 2001;40(11):1337-1345. doi:10.1097/00004583-200111000-00015</w:t>
      </w:r>
    </w:p>
    <w:p w14:paraId="62CB65FC" w14:textId="77777777" w:rsidR="00D95939" w:rsidRDefault="00D95939" w:rsidP="00D95939">
      <w:pPr>
        <w:pStyle w:val="Bibliography"/>
      </w:pPr>
      <w:r>
        <w:t>23.</w:t>
      </w:r>
      <w:r>
        <w:tab/>
        <w:t xml:space="preserve">Sparrow S, Cicchetti D. Diagnostic uses of the Vineland Adaptive Behavior Scales. </w:t>
      </w:r>
      <w:r>
        <w:rPr>
          <w:i/>
          <w:iCs/>
        </w:rPr>
        <w:t>Journal of pediatric psychology</w:t>
      </w:r>
      <w:r>
        <w:t>. Published online 1985. doi:10.1093/JPEPSY/10.2.215</w:t>
      </w:r>
    </w:p>
    <w:p w14:paraId="30145641" w14:textId="77777777" w:rsidR="00D95939" w:rsidRDefault="00D95939" w:rsidP="00D95939">
      <w:pPr>
        <w:pStyle w:val="Bibliography"/>
      </w:pPr>
      <w:r>
        <w:t>24.</w:t>
      </w:r>
      <w:r>
        <w:tab/>
        <w:t>Sparrow SS, Balla DA, Cicchetti D V., Harrison PL. Vineland adaptive behavior scales: Interview edition, survey form. Circle Pines, MN: American Guidance Service. In: ; 1984.</w:t>
      </w:r>
    </w:p>
    <w:p w14:paraId="173DD00F" w14:textId="77777777" w:rsidR="00D95939" w:rsidRDefault="00D95939" w:rsidP="00D95939">
      <w:pPr>
        <w:pStyle w:val="Bibliography"/>
      </w:pPr>
      <w:r>
        <w:t>25.</w:t>
      </w:r>
      <w:r>
        <w:tab/>
        <w:t xml:space="preserve">Flannigan K, Unsworth K, Harding K. </w:t>
      </w:r>
      <w:r>
        <w:rPr>
          <w:i/>
          <w:iCs/>
        </w:rPr>
        <w:t>CanFASD Issue Paper: The Prevalence of Fetal Alcohol Spectrum Disorder</w:t>
      </w:r>
      <w:r>
        <w:t>.; 2018.</w:t>
      </w:r>
    </w:p>
    <w:p w14:paraId="39639E20" w14:textId="77777777" w:rsidR="00D95939" w:rsidRDefault="00D95939" w:rsidP="00D95939">
      <w:pPr>
        <w:pStyle w:val="Bibliography"/>
      </w:pPr>
      <w:r>
        <w:t>26.</w:t>
      </w:r>
      <w:r>
        <w:tab/>
        <w:t xml:space="preserve">Sampson PD, Streissguth AP, Bookstein FL, et al. Incidence of fetal alcohol syndrome and prevalence of alcohol-related neurodevelopmental disorder. </w:t>
      </w:r>
      <w:r>
        <w:rPr>
          <w:i/>
          <w:iCs/>
        </w:rPr>
        <w:t>Teratology</w:t>
      </w:r>
      <w:r>
        <w:t>. 1997;56(5):317-326. doi:10.1002/(SICI)1096-9926(199711)56:5&lt;317::AID-TERA5&gt;3.0.CO;2-U</w:t>
      </w:r>
    </w:p>
    <w:p w14:paraId="3DB600D3" w14:textId="77777777" w:rsidR="00D95939" w:rsidRDefault="00D95939" w:rsidP="00D95939">
      <w:pPr>
        <w:pStyle w:val="Bibliography"/>
      </w:pPr>
      <w:r>
        <w:lastRenderedPageBreak/>
        <w:t>27.</w:t>
      </w:r>
      <w:r>
        <w:tab/>
        <w:t xml:space="preserve">DEJONG K, OLYAEI A, LO JO. Alcohol Use in Pregnancy. </w:t>
      </w:r>
      <w:r>
        <w:rPr>
          <w:i/>
          <w:iCs/>
        </w:rPr>
        <w:t>Clin Obstet Gynecol</w:t>
      </w:r>
      <w:r>
        <w:t>. 2019;62(1):142-155. doi:10.1097/GRF.0000000000000414</w:t>
      </w:r>
    </w:p>
    <w:p w14:paraId="0A4A7845" w14:textId="77777777" w:rsidR="00D95939" w:rsidRDefault="00D95939" w:rsidP="00D95939">
      <w:pPr>
        <w:pStyle w:val="Bibliography"/>
      </w:pPr>
      <w:r>
        <w:t>28.</w:t>
      </w:r>
      <w:r>
        <w:tab/>
        <w:t xml:space="preserve">Morton S, Ramke J, Kinloch J, et al. Growing Up in New Zealand cohort alignment with all New Zealand births. </w:t>
      </w:r>
      <w:r>
        <w:rPr>
          <w:i/>
          <w:iCs/>
        </w:rPr>
        <w:t>Australian and New Zealand Journal of Public Health</w:t>
      </w:r>
      <w:r>
        <w:t>. 2014;39. doi:10.1111/1753-6405.12220</w:t>
      </w:r>
    </w:p>
    <w:p w14:paraId="65F4ABD5" w14:textId="77777777" w:rsidR="00D95939" w:rsidRDefault="00D95939" w:rsidP="00D95939">
      <w:pPr>
        <w:pStyle w:val="Bibliography"/>
      </w:pPr>
      <w:r>
        <w:t>29.</w:t>
      </w:r>
      <w:r>
        <w:tab/>
        <w:t xml:space="preserve">Morton SMB, Grant CC, Carr PEA, et al. How do you recruit and retain a prebirth cohort? Lessons learnt from growing up in New Zealand. </w:t>
      </w:r>
      <w:r>
        <w:rPr>
          <w:i/>
          <w:iCs/>
        </w:rPr>
        <w:t>Eval Health Prof</w:t>
      </w:r>
      <w:r>
        <w:t>. 2014;37(4):411-433. doi:10.1177/0163278712462717</w:t>
      </w:r>
    </w:p>
    <w:p w14:paraId="7670F021" w14:textId="77777777" w:rsidR="00D95939" w:rsidRDefault="00D95939" w:rsidP="00D95939">
      <w:pPr>
        <w:pStyle w:val="Bibliography"/>
      </w:pPr>
      <w:r>
        <w:t>30.</w:t>
      </w:r>
      <w:r>
        <w:tab/>
        <w:t>Morton, S.M.B., Walker, C.G., Gerritsen, S., Smith, A., Cha, J., Atatoa Carr, P., Chen, R., Exeter, D.J., Fa’alili-Fidow, J., Fenaughty, J., Grant, C. Kim, H., Kingi, T., Lai, H., Langridge, F., Marks, E.J., Meissel, K., Napier, C., Paine, S., Peterson, E.R., Pilai, A., Reese, E., Underwood, L., Waldie, K.E, Wall, C. Growing Up in New Zealand: A longitudinal study of New Zealand children and their families. Now We Are Eight. Auckland: Growing Up in New Zealand.</w:t>
      </w:r>
    </w:p>
    <w:p w14:paraId="65B91573" w14:textId="77777777" w:rsidR="00D95939" w:rsidRDefault="00D95939" w:rsidP="00D95939">
      <w:pPr>
        <w:pStyle w:val="Bibliography"/>
      </w:pPr>
      <w:r>
        <w:t>31.</w:t>
      </w:r>
      <w:r>
        <w:tab/>
        <w:t xml:space="preserve">Kodituwakku P, Kodituwakku E. Cognitive and Behavioral Profiles of Children with Fetal Alcohol Spectrum Disorders. </w:t>
      </w:r>
      <w:r>
        <w:rPr>
          <w:i/>
          <w:iCs/>
        </w:rPr>
        <w:t>Curr Dev Disord Rep</w:t>
      </w:r>
      <w:r>
        <w:t>. 2014;1(3):149-160. doi:10.1007/s40474-014-0022-6</w:t>
      </w:r>
    </w:p>
    <w:p w14:paraId="0878D989" w14:textId="77777777" w:rsidR="00D95939" w:rsidRDefault="00D95939" w:rsidP="00D95939">
      <w:pPr>
        <w:pStyle w:val="Bibliography"/>
      </w:pPr>
      <w:r>
        <w:t>32.</w:t>
      </w:r>
      <w:r>
        <w:tab/>
        <w:t xml:space="preserve">Burd L. FASD and ADHD: Are they related and How? </w:t>
      </w:r>
      <w:r>
        <w:rPr>
          <w:i/>
          <w:iCs/>
        </w:rPr>
        <w:t>BMC Psychiatry</w:t>
      </w:r>
      <w:r>
        <w:t>. 2016;16:325. doi:10.1186/s12888-016-1028-x</w:t>
      </w:r>
    </w:p>
    <w:p w14:paraId="1F3E20CF" w14:textId="77777777" w:rsidR="00D95939" w:rsidRDefault="00D95939" w:rsidP="00D95939">
      <w:pPr>
        <w:pStyle w:val="Bibliography"/>
      </w:pPr>
      <w:r>
        <w:t>33.</w:t>
      </w:r>
      <w:r>
        <w:tab/>
        <w:t xml:space="preserve">Cook JL, Green CR, Lilley CM, et al. Fetal alcohol spectrum disorder: a guideline for diagnosis across the lifespan. </w:t>
      </w:r>
      <w:r>
        <w:rPr>
          <w:i/>
          <w:iCs/>
        </w:rPr>
        <w:t>CMAJ</w:t>
      </w:r>
      <w:r>
        <w:t>. 2016;188(3):191-197. doi:10.1503/cmaj.141593</w:t>
      </w:r>
    </w:p>
    <w:p w14:paraId="2D7D55FB" w14:textId="77777777" w:rsidR="00D95939" w:rsidRDefault="00D95939" w:rsidP="00D95939">
      <w:pPr>
        <w:pStyle w:val="Bibliography"/>
      </w:pPr>
      <w:r>
        <w:t>34.</w:t>
      </w:r>
      <w:r>
        <w:tab/>
        <w:t xml:space="preserve">Bower C, Elliott E, Zimmet M, et al. Australian guide to the diagnosis of foetal alcohol spectrum disorder: A summary. </w:t>
      </w:r>
      <w:r>
        <w:rPr>
          <w:i/>
          <w:iCs/>
        </w:rPr>
        <w:t>Journal of paediatrics and child health</w:t>
      </w:r>
      <w:r>
        <w:t>. Published online 2017. doi:10.1111/jpc.13625</w:t>
      </w:r>
    </w:p>
    <w:p w14:paraId="3C583B2D" w14:textId="77777777" w:rsidR="00D95939" w:rsidRDefault="00D95939" w:rsidP="00D95939">
      <w:pPr>
        <w:pStyle w:val="Bibliography"/>
      </w:pPr>
      <w:r>
        <w:t>35.</w:t>
      </w:r>
      <w:r>
        <w:tab/>
        <w:t xml:space="preserve">Lees B, Mewton L, Jacobus J, et al. Association of Prenatal Alcohol Exposure With Psychological, Behavioral, and Neurodevelopmental Outcomes in Children From the Adolescent Brain Cognitive Development Study. </w:t>
      </w:r>
      <w:r>
        <w:rPr>
          <w:i/>
          <w:iCs/>
        </w:rPr>
        <w:t>Am J Psychiatry</w:t>
      </w:r>
      <w:r>
        <w:t>. 2020;177(11):1060-1072. doi:10.1176/appi.ajp.2020.20010086</w:t>
      </w:r>
    </w:p>
    <w:p w14:paraId="1FE301A5" w14:textId="77777777" w:rsidR="00D95939" w:rsidRDefault="00D95939" w:rsidP="00D95939">
      <w:pPr>
        <w:pStyle w:val="Bibliography"/>
      </w:pPr>
      <w:r>
        <w:t>36.</w:t>
      </w:r>
      <w:r>
        <w:tab/>
        <w:t xml:space="preserve">Chudley AE. Fetal alcohol spectrum disorder: Canadian guidelines for diagnosis. </w:t>
      </w:r>
      <w:r>
        <w:rPr>
          <w:i/>
          <w:iCs/>
        </w:rPr>
        <w:t>Canadian Medical Association Journal</w:t>
      </w:r>
      <w:r>
        <w:t>. 2005;172(5_suppl):S1-S21. doi:10.1503/cmaj.1040302</w:t>
      </w:r>
    </w:p>
    <w:p w14:paraId="62C2D7AD" w14:textId="77777777" w:rsidR="00D95939" w:rsidRDefault="00D95939" w:rsidP="00D95939">
      <w:pPr>
        <w:pStyle w:val="Bibliography"/>
      </w:pPr>
      <w:r>
        <w:t>37.</w:t>
      </w:r>
      <w:r>
        <w:tab/>
        <w:t xml:space="preserve">Eugene Hoyme H, May PA, Kalberg WO, et al. A Practical Clinical Approach to Diagnosis of Fetal Alcohol Spectrum Disorders: Clarification of the 1996 Institute of Medicine Criteria. </w:t>
      </w:r>
      <w:r>
        <w:rPr>
          <w:i/>
          <w:iCs/>
        </w:rPr>
        <w:t>Pediatrics</w:t>
      </w:r>
      <w:r>
        <w:t>. 2005;115(1):39-47. doi:10.1542/peds.2004-0259</w:t>
      </w:r>
    </w:p>
    <w:p w14:paraId="67D905A6" w14:textId="77777777" w:rsidR="00D95939" w:rsidRDefault="00D95939" w:rsidP="00D95939">
      <w:pPr>
        <w:pStyle w:val="Bibliography"/>
      </w:pPr>
      <w:r>
        <w:t>38.</w:t>
      </w:r>
      <w:r>
        <w:tab/>
        <w:t xml:space="preserve">Hoyme HE, Kalberg WO, Elliott AJ, et al. Updated Clinical Guidelines for Diagnosing Fetal Alcohol Spectrum Disorders. </w:t>
      </w:r>
      <w:r>
        <w:rPr>
          <w:i/>
          <w:iCs/>
        </w:rPr>
        <w:t>Pediatrics</w:t>
      </w:r>
      <w:r>
        <w:t>. 2016;138(2):e20154256. doi:10.1542/peds.2015-4256</w:t>
      </w:r>
    </w:p>
    <w:p w14:paraId="0BBAB089" w14:textId="77777777" w:rsidR="00D95939" w:rsidRDefault="00D95939" w:rsidP="00D95939">
      <w:pPr>
        <w:pStyle w:val="Bibliography"/>
      </w:pPr>
      <w:r>
        <w:t>39.</w:t>
      </w:r>
      <w:r>
        <w:tab/>
        <w:t>sign156.pdf. Accessed June 21, 2022. https://www.sign.ac.uk/media/1092/sign156.pdf</w:t>
      </w:r>
    </w:p>
    <w:p w14:paraId="14133B95" w14:textId="77777777" w:rsidR="00D95939" w:rsidRDefault="00D95939" w:rsidP="00D95939">
      <w:pPr>
        <w:pStyle w:val="Bibliography"/>
      </w:pPr>
      <w:r>
        <w:t>40.</w:t>
      </w:r>
      <w:r>
        <w:tab/>
        <w:t xml:space="preserve">Kodituwakku PW. Neurocognitive Profile In Children With Fetal Alcohol Spectrum Disorders. </w:t>
      </w:r>
      <w:r>
        <w:rPr>
          <w:i/>
          <w:iCs/>
        </w:rPr>
        <w:t>Dev Disabil Res Rev</w:t>
      </w:r>
      <w:r>
        <w:t>. 2009;15(3):218-224. doi:10.1002/ddrr.73</w:t>
      </w:r>
    </w:p>
    <w:p w14:paraId="40E1855E" w14:textId="77777777" w:rsidR="00D95939" w:rsidRDefault="00D95939" w:rsidP="00D95939">
      <w:pPr>
        <w:pStyle w:val="Bibliography"/>
      </w:pPr>
      <w:r>
        <w:lastRenderedPageBreak/>
        <w:t>41.</w:t>
      </w:r>
      <w:r>
        <w:tab/>
        <w:t xml:space="preserve">Mattson SN, Crocker N, Nguyen TT. Fetal alcohol spectrum disorders: neuropsychological and behavioral features. </w:t>
      </w:r>
      <w:r>
        <w:rPr>
          <w:i/>
          <w:iCs/>
        </w:rPr>
        <w:t>Neuropsychol Rev</w:t>
      </w:r>
      <w:r>
        <w:t>. 2011;21(2):81-101. doi:10.1007/s11065-011-9167-9</w:t>
      </w:r>
    </w:p>
    <w:p w14:paraId="26C63081" w14:textId="77777777" w:rsidR="00D95939" w:rsidRDefault="00D95939" w:rsidP="00D95939">
      <w:pPr>
        <w:pStyle w:val="Bibliography"/>
      </w:pPr>
      <w:r>
        <w:t>42.</w:t>
      </w:r>
      <w:r>
        <w:tab/>
        <w:t xml:space="preserve">Coriale G, Fiorentino D, Di Lauro F, et al. Fetal Alcohol Spectrum Disorder (FASD): neurobehavioral profile, indications for diagnosis and treatment. </w:t>
      </w:r>
      <w:r>
        <w:rPr>
          <w:i/>
          <w:iCs/>
        </w:rPr>
        <w:t>Riv Psichiatr</w:t>
      </w:r>
      <w:r>
        <w:t>. 2013;48(5):359-369. doi:10.1708/1356.15062</w:t>
      </w:r>
    </w:p>
    <w:p w14:paraId="1C3F9809" w14:textId="77777777" w:rsidR="00D95939" w:rsidRDefault="00D95939" w:rsidP="00D95939">
      <w:pPr>
        <w:pStyle w:val="Bibliography"/>
      </w:pPr>
      <w:r>
        <w:t>43.</w:t>
      </w:r>
      <w:r>
        <w:tab/>
        <w:t xml:space="preserve">Crawford A, Kahungunu LTHTNRRK, Peterson ER, McGinn V, Robertshaw K, Tippett L. Cognitive and social/emotional influences on adaptive functioning in children with FASD: Clinical and cultural considerations. </w:t>
      </w:r>
      <w:r>
        <w:rPr>
          <w:i/>
          <w:iCs/>
        </w:rPr>
        <w:t>Child neuropsychology : a journal on normal and abnormal development in childhood and adolescence</w:t>
      </w:r>
      <w:r>
        <w:t>. Published online 2020. doi:10.1080/09297049.2020.1771296</w:t>
      </w:r>
    </w:p>
    <w:p w14:paraId="4EB85C92" w14:textId="77777777" w:rsidR="00D95939" w:rsidRDefault="00D95939" w:rsidP="00D95939">
      <w:pPr>
        <w:pStyle w:val="Bibliography"/>
      </w:pPr>
      <w:r>
        <w:t>44.</w:t>
      </w:r>
      <w:r>
        <w:tab/>
        <w:t>Torshizian, E., Kelly, G., &amp; Cheung, J. The impact of drinking in pregnancy on child development. Unpublished report. Published online 2021.</w:t>
      </w:r>
    </w:p>
    <w:p w14:paraId="11C43BF0" w14:textId="77777777" w:rsidR="00D95939" w:rsidRDefault="00D95939" w:rsidP="00D95939">
      <w:pPr>
        <w:pStyle w:val="Bibliography"/>
      </w:pPr>
      <w:r>
        <w:t>45.</w:t>
      </w:r>
      <w:r>
        <w:tab/>
        <w:t xml:space="preserve">Alvik A, Aalen OO, Lindemann R. Early fetal binge alcohol exposure predicts high behavioral symptom scores in 5.5-year-old children. </w:t>
      </w:r>
      <w:r>
        <w:rPr>
          <w:i/>
          <w:iCs/>
        </w:rPr>
        <w:t>Alcohol Clin Exp Res</w:t>
      </w:r>
      <w:r>
        <w:t>. 2013;37(11):1954-1962. doi:10.1111/acer.12182</w:t>
      </w:r>
    </w:p>
    <w:p w14:paraId="303C1312" w14:textId="77777777" w:rsidR="00D95939" w:rsidRDefault="00D95939" w:rsidP="00D95939">
      <w:pPr>
        <w:pStyle w:val="Bibliography"/>
      </w:pPr>
      <w:r>
        <w:t>46.</w:t>
      </w:r>
      <w:r>
        <w:tab/>
        <w:t>Russel J, Grant C, Morton S, Denny S, Paine SJ,. Prevalence and predictors of developmental health difficulties within New Zealand preschool-aged children: A latent profile analysis, In press.</w:t>
      </w:r>
    </w:p>
    <w:p w14:paraId="0BB46BD0" w14:textId="77777777" w:rsidR="00D95939" w:rsidRDefault="00D95939" w:rsidP="00D95939">
      <w:pPr>
        <w:pStyle w:val="Bibliography"/>
      </w:pPr>
      <w:r>
        <w:t>47.</w:t>
      </w:r>
      <w:r>
        <w:tab/>
        <w:t xml:space="preserve">Curtis E, Jones R, Tipene-Leach D, et al. Why cultural safety rather than cultural competency is required to achieve health equity: a literature review and recommended definition. </w:t>
      </w:r>
      <w:r>
        <w:rPr>
          <w:i/>
          <w:iCs/>
        </w:rPr>
        <w:t>Int J Equity Health</w:t>
      </w:r>
      <w:r>
        <w:t>. 2019;18:174. doi:10.1186/s12939-019-1082-3</w:t>
      </w:r>
    </w:p>
    <w:p w14:paraId="2398CEF9" w14:textId="77777777" w:rsidR="00D95939" w:rsidRDefault="00D95939" w:rsidP="00D95939">
      <w:pPr>
        <w:pStyle w:val="Bibliography"/>
      </w:pPr>
      <w:r>
        <w:t>48.</w:t>
      </w:r>
      <w:r>
        <w:tab/>
        <w:t xml:space="preserve">Paine SJ, Neumann D, Langridge F, Peters A, Kingi T. Kaitiakitanga – principles for protecting and promoting tamariki and rangatahi wellbeing in Growing Up in New Zealand. </w:t>
      </w:r>
      <w:r>
        <w:rPr>
          <w:i/>
          <w:iCs/>
        </w:rPr>
        <w:t>Journal of the Royal Society of New Zealand</w:t>
      </w:r>
      <w:r>
        <w:t>. Published online May 22, 2022:1-11. doi:10.1080/03036758.2022.2066142</w:t>
      </w:r>
    </w:p>
    <w:p w14:paraId="3848FA14" w14:textId="77777777" w:rsidR="00D95939" w:rsidRDefault="00D95939" w:rsidP="00D95939">
      <w:pPr>
        <w:pStyle w:val="Bibliography"/>
      </w:pPr>
      <w:r>
        <w:t>49.</w:t>
      </w:r>
      <w:r>
        <w:tab/>
        <w:t xml:space="preserve">Espiner E, Apou F, Strickett E, Crawford A, Ngawati M. Describing the experience of Indigenous peoples with prenatal alcohol exposure and FASD: a global review of the literature to inform a Kaupapa Māori study into the experiences of Māori with FASD. </w:t>
      </w:r>
      <w:r>
        <w:rPr>
          <w:i/>
          <w:iCs/>
        </w:rPr>
        <w:t>New Zealand Medical Journal</w:t>
      </w:r>
      <w:r>
        <w:t>. Published online 2022:14.</w:t>
      </w:r>
    </w:p>
    <w:p w14:paraId="62AEA003" w14:textId="77777777" w:rsidR="00D95939" w:rsidRDefault="00D95939" w:rsidP="00D95939">
      <w:pPr>
        <w:pStyle w:val="Bibliography"/>
      </w:pPr>
      <w:r>
        <w:t>50.</w:t>
      </w:r>
      <w:r>
        <w:tab/>
        <w:t xml:space="preserve">Hunting G, Browne A. Decolonizing Policy Discourse: Reframing the ‘Problem’ of Fetal Alcohol Spectrum Disorder. </w:t>
      </w:r>
      <w:r>
        <w:rPr>
          <w:i/>
          <w:iCs/>
        </w:rPr>
        <w:t>undefined</w:t>
      </w:r>
      <w:r>
        <w:t>. Published online 2012. Accessed June 21, 2022. https://www.semanticscholar.org/paper/Decolonizing-Policy-Discourse%3A-Reframing-the-of-Hunting-Browne/a7b8e821ccabbb7633b90ea7ed8d3162b5a2fac2</w:t>
      </w:r>
    </w:p>
    <w:p w14:paraId="603D8F9E" w14:textId="77777777" w:rsidR="00D95939" w:rsidRDefault="00D95939" w:rsidP="00D95939">
      <w:pPr>
        <w:pStyle w:val="Bibliography"/>
      </w:pPr>
      <w:r>
        <w:t>51.</w:t>
      </w:r>
      <w:r>
        <w:tab/>
        <w:t xml:space="preserve">Hayes N, Akison L, Goldsbury S, et al. Key Stakeholder Priorities for the Review and Update of the Australian Guide to Diagnosis of Fetal Alcohol Spectrum Disorder: A Qualitative Descriptive Study. </w:t>
      </w:r>
      <w:r>
        <w:rPr>
          <w:i/>
          <w:iCs/>
        </w:rPr>
        <w:t>International journal of environmental research and public health</w:t>
      </w:r>
      <w:r>
        <w:t>. Published online 2022. doi:10.3390/ijerph19105823</w:t>
      </w:r>
    </w:p>
    <w:p w14:paraId="34BB9C42" w14:textId="77777777" w:rsidR="00D95939" w:rsidRDefault="00D95939" w:rsidP="00D95939">
      <w:pPr>
        <w:pStyle w:val="Bibliography"/>
      </w:pPr>
      <w:r>
        <w:t>52.</w:t>
      </w:r>
      <w:r>
        <w:tab/>
        <w:t xml:space="preserve">Atatoa Carr P, Langridge F, Neumann D, et al. ‘Seeing’ our tamariki in longitudinal studies: exploring the complexity of ethnic identification trajectories within Growing Up in New </w:t>
      </w:r>
      <w:r>
        <w:lastRenderedPageBreak/>
        <w:t xml:space="preserve">Zealand. </w:t>
      </w:r>
      <w:r>
        <w:rPr>
          <w:i/>
          <w:iCs/>
        </w:rPr>
        <w:t>Journal of the Royal Society of New Zealand</w:t>
      </w:r>
      <w:r>
        <w:t>. 2022;0(0):1-17. doi:10.1080/03036758.2022.2064518</w:t>
      </w:r>
    </w:p>
    <w:p w14:paraId="1C664D1F" w14:textId="77777777" w:rsidR="00D95939" w:rsidRDefault="00D95939" w:rsidP="00D95939">
      <w:pPr>
        <w:pStyle w:val="Bibliography"/>
      </w:pPr>
      <w:r>
        <w:t>53.</w:t>
      </w:r>
      <w:r>
        <w:tab/>
        <w:t xml:space="preserve">Haar J, Martin WJ. He aronga takirua: Cultural double-shift of Māori scientists. </w:t>
      </w:r>
      <w:r>
        <w:rPr>
          <w:i/>
          <w:iCs/>
        </w:rPr>
        <w:t>Human Relations</w:t>
      </w:r>
      <w:r>
        <w:t>. 2022;75(6):1001-1027. doi:10.1177/00187267211003955</w:t>
      </w:r>
    </w:p>
    <w:p w14:paraId="1BA95A22" w14:textId="77777777" w:rsidR="00D95939" w:rsidRDefault="00D95939" w:rsidP="00D95939">
      <w:pPr>
        <w:pStyle w:val="Bibliography"/>
      </w:pPr>
      <w:r>
        <w:t>54.</w:t>
      </w:r>
      <w:r>
        <w:tab/>
        <w:t>Prevalence and predictors of developmental health difficulties within New Zealand preschool-aged children A latent profile analysis.pdf.</w:t>
      </w:r>
    </w:p>
    <w:p w14:paraId="4AF382D9" w14:textId="77777777" w:rsidR="00D95939" w:rsidRDefault="00D95939" w:rsidP="00D95939">
      <w:pPr>
        <w:pStyle w:val="Bibliography"/>
      </w:pPr>
      <w:r>
        <w:t>55.</w:t>
      </w:r>
      <w:r>
        <w:tab/>
        <w:t xml:space="preserve">Goodman A, Lamping D, Ploubidis G. When to Use Broader Internalising and Externalising Subscales Instead of the Hypothesised Five Subscales on the Strengths and Difficulties Questionnaire (SDQ): Data from British Parents, Teachers and Children. </w:t>
      </w:r>
      <w:r>
        <w:rPr>
          <w:i/>
          <w:iCs/>
        </w:rPr>
        <w:t>Journal of abnormal child psychology</w:t>
      </w:r>
      <w:r>
        <w:t>. Published online 2010. doi:10.1007/s10802-010-9434-x</w:t>
      </w:r>
    </w:p>
    <w:p w14:paraId="7AEF9705" w14:textId="77777777" w:rsidR="00D95939" w:rsidRDefault="00D95939" w:rsidP="00D95939">
      <w:pPr>
        <w:pStyle w:val="Bibliography"/>
      </w:pPr>
      <w:r>
        <w:t>56.</w:t>
      </w:r>
      <w:r>
        <w:tab/>
        <w:t xml:space="preserve">D’Souza S, Waldie KE, Peterson ER, Underwood L, Morton SMB. Psychometric Properties and Normative Data for the Preschool Strengths and Difficulties Questionnaire in Two-Year-Old Children. </w:t>
      </w:r>
      <w:r>
        <w:rPr>
          <w:i/>
          <w:iCs/>
        </w:rPr>
        <w:t>J Abnorm Child Psychol</w:t>
      </w:r>
      <w:r>
        <w:t>. 2017;45(2):345-357. doi:10.1007/s10802-016-0176-2</w:t>
      </w:r>
    </w:p>
    <w:p w14:paraId="54819300" w14:textId="77777777" w:rsidR="00D95939" w:rsidRDefault="00D95939" w:rsidP="00D95939">
      <w:pPr>
        <w:pStyle w:val="Bibliography"/>
      </w:pPr>
      <w:r>
        <w:t>57.</w:t>
      </w:r>
      <w:r>
        <w:tab/>
        <w:t>Report on Adapted PPVT-III and Who Am I? studylib.net. Accessed June 29, 2022. https://studylib.net/doc/7823074/report-on-adapted-ppvt-iii-and-who-am-i?</w:t>
      </w:r>
    </w:p>
    <w:p w14:paraId="09F14E54" w14:textId="77777777" w:rsidR="00D95939" w:rsidRDefault="00D95939" w:rsidP="00D95939">
      <w:pPr>
        <w:pStyle w:val="Bibliography"/>
      </w:pPr>
      <w:r>
        <w:t>58.</w:t>
      </w:r>
      <w:r>
        <w:tab/>
        <w:t xml:space="preserve">Dunn LMDLM. </w:t>
      </w:r>
      <w:r>
        <w:rPr>
          <w:i/>
          <w:iCs/>
        </w:rPr>
        <w:t>Examiner’s Manual for the PPVT-III, Peabody Picture Vocabulary Test, Third Edition - Form IIIA and Form IIIB</w:t>
      </w:r>
      <w:r>
        <w:t>. American Guidance Service; 1997.</w:t>
      </w:r>
    </w:p>
    <w:p w14:paraId="0956B281" w14:textId="77777777" w:rsidR="00D95939" w:rsidRDefault="00D95939" w:rsidP="00D95939">
      <w:pPr>
        <w:pStyle w:val="Bibliography"/>
      </w:pPr>
      <w:r>
        <w:t>59.</w:t>
      </w:r>
      <w:r>
        <w:tab/>
        <w:t xml:space="preserve">Golden CJ, Purisch AD, Hammeke TA. </w:t>
      </w:r>
      <w:r>
        <w:rPr>
          <w:i/>
          <w:iCs/>
        </w:rPr>
        <w:t>The Luria-Nebraska Neuropsychological Battery: A Manual for Clinical and Experimental Uses</w:t>
      </w:r>
      <w:r>
        <w:t>. University of Nebraska Press; 1979.</w:t>
      </w:r>
    </w:p>
    <w:p w14:paraId="5E0AA500" w14:textId="77777777" w:rsidR="00D95939" w:rsidRDefault="00D95939" w:rsidP="00D95939">
      <w:pPr>
        <w:pStyle w:val="Bibliography"/>
      </w:pPr>
      <w:r>
        <w:t>60.</w:t>
      </w:r>
      <w:r>
        <w:tab/>
        <w:t xml:space="preserve">Good RH, Kaminski RA. Dynamic Indicators of Basic Early Literacy Skills TM 6 th Edition. </w:t>
      </w:r>
      <w:r>
        <w:rPr>
          <w:i/>
          <w:iCs/>
        </w:rPr>
        <w:t>undefined</w:t>
      </w:r>
      <w:r>
        <w:t>. Published online 2002. Accessed April 21, 2022. https://www.semanticscholar.org/paper/Dynamic-Indicators-of-Basic-Early-Literacy-Skills-6-Good-Kaminski/84dbb8fa9f7631c0565d0afcac13beebe3dd1b92</w:t>
      </w:r>
    </w:p>
    <w:p w14:paraId="5968DC4C" w14:textId="77777777" w:rsidR="00D95939" w:rsidRDefault="00D95939" w:rsidP="00D95939">
      <w:pPr>
        <w:pStyle w:val="Bibliography"/>
      </w:pPr>
      <w:r>
        <w:t>61.</w:t>
      </w:r>
      <w:r>
        <w:tab/>
        <w:t>Dickinson DK, McCabe A, Sprague K. Teacher Rating of Oral Language and Literacy (TROLL): A Research-Based Tool. CIERA Report. Published online September 20, 2001. Accessed June 29, 2022. https://eric.ed.gov/?id=ED468087</w:t>
      </w:r>
    </w:p>
    <w:p w14:paraId="26D82DA5" w14:textId="77777777" w:rsidR="00D95939" w:rsidRDefault="00D95939" w:rsidP="00D95939">
      <w:pPr>
        <w:pStyle w:val="Bibliography"/>
      </w:pPr>
      <w:r>
        <w:t>62.</w:t>
      </w:r>
      <w:r>
        <w:tab/>
        <w:t xml:space="preserve">De Lemos MM, Doig BA. </w:t>
      </w:r>
      <w:r>
        <w:rPr>
          <w:i/>
          <w:iCs/>
        </w:rPr>
        <w:t>Who Am I?</w:t>
      </w:r>
      <w:r>
        <w:t xml:space="preserve"> Australian Council for Educational Research; 1999.</w:t>
      </w:r>
    </w:p>
    <w:p w14:paraId="4E5BEB35" w14:textId="77777777" w:rsidR="00D95939" w:rsidRDefault="00D95939" w:rsidP="00D95939">
      <w:pPr>
        <w:pStyle w:val="Bibliography"/>
      </w:pPr>
      <w:r>
        <w:t>63.</w:t>
      </w:r>
      <w:r>
        <w:tab/>
        <w:t>Ross H. Establishment of social games among toddlers. Published online 1982. doi:10.1037/0012-1649.18.4.509</w:t>
      </w:r>
    </w:p>
    <w:p w14:paraId="375B290B" w14:textId="77777777" w:rsidR="00D95939" w:rsidRDefault="00D95939" w:rsidP="00D95939">
      <w:pPr>
        <w:pStyle w:val="Bibliography"/>
      </w:pPr>
      <w:r>
        <w:t>64.</w:t>
      </w:r>
      <w:r>
        <w:tab/>
        <w:t>Denham S. Social Cognition, Prosocial Behavior and Emotion in Preschoolers: Contextual Validation. Published online 1986. doi:10.2307/1130651</w:t>
      </w:r>
    </w:p>
    <w:p w14:paraId="3F426E34" w14:textId="77777777" w:rsidR="00D95939" w:rsidRDefault="00D95939" w:rsidP="00D95939">
      <w:pPr>
        <w:pStyle w:val="Bibliography"/>
      </w:pPr>
      <w:r>
        <w:t>65.</w:t>
      </w:r>
      <w:r>
        <w:tab/>
        <w:t xml:space="preserve">Crawford A. </w:t>
      </w:r>
      <w:r>
        <w:rPr>
          <w:i/>
          <w:iCs/>
        </w:rPr>
        <w:t>Social Cognition, Executive Functioning and IQ. What Are the Important Influences on Adaptive Functioning in Children with Fetal Alcohol Spectrum Disorder?</w:t>
      </w:r>
      <w:r>
        <w:t xml:space="preserve"> 2018.</w:t>
      </w:r>
    </w:p>
    <w:p w14:paraId="728A873F" w14:textId="77777777" w:rsidR="00D95939" w:rsidRDefault="00D95939" w:rsidP="00D95939">
      <w:pPr>
        <w:pStyle w:val="Bibliography"/>
      </w:pPr>
      <w:r>
        <w:t>66.</w:t>
      </w:r>
      <w:r>
        <w:tab/>
        <w:t xml:space="preserve">Marsh HW. Content Specificity of Relations between Academic Achievement and Academic Self-Concept. </w:t>
      </w:r>
      <w:r>
        <w:rPr>
          <w:i/>
          <w:iCs/>
        </w:rPr>
        <w:t>Journal of Educational Psychology</w:t>
      </w:r>
      <w:r>
        <w:t>. 1992;84(1):35-42.</w:t>
      </w:r>
    </w:p>
    <w:p w14:paraId="47736B3B" w14:textId="77777777" w:rsidR="00D95939" w:rsidRDefault="00D95939" w:rsidP="00D95939">
      <w:pPr>
        <w:pStyle w:val="Bibliography"/>
      </w:pPr>
      <w:r>
        <w:lastRenderedPageBreak/>
        <w:t>67.</w:t>
      </w:r>
      <w:r>
        <w:tab/>
        <w:t>Ariā - Classifications. Accessed June 29, 2022. http://aria.stats.govt.nz/aria/?_ga=2.22759995.1425463559.1634760053-853545396.1619642325#ClassificationView:uri=http://stats.govt.nz/cms/ClassificationVersion/l36xYpbxsRh7IW1p</w:t>
      </w:r>
    </w:p>
    <w:p w14:paraId="31E58D47" w14:textId="77777777" w:rsidR="00D95939" w:rsidRDefault="00D95939" w:rsidP="00D95939">
      <w:pPr>
        <w:pStyle w:val="Bibliography"/>
      </w:pPr>
      <w:r>
        <w:t>68.</w:t>
      </w:r>
      <w:r>
        <w:tab/>
        <w:t xml:space="preserve">Devlin M, Mason K, Yeh LC, New Zealand, Ministry of Health. </w:t>
      </w:r>
      <w:r>
        <w:rPr>
          <w:i/>
          <w:iCs/>
        </w:rPr>
        <w:t>Presenting Ethnicity: Comparing Prioritised and Total Response Ethnicity in Descriptive Analyses of New Zealand Health Monitor Surveys</w:t>
      </w:r>
      <w:r>
        <w:t>. Ministry of Health; 2008. Accessed June 29, 2022. http://www.moh.govt.nz/moh.nsf/pagesmh/7681/$File/presenting-ethnicity-2008.pdf</w:t>
      </w:r>
    </w:p>
    <w:p w14:paraId="4E69A446" w14:textId="77777777" w:rsidR="00D95939" w:rsidRDefault="00D95939" w:rsidP="00D95939">
      <w:pPr>
        <w:pStyle w:val="Bibliography"/>
      </w:pPr>
      <w:r>
        <w:t>69.</w:t>
      </w:r>
      <w:r>
        <w:tab/>
        <w:t xml:space="preserve">Felitti VJ, Anda RF, Nordenberg D, et al. Relationship of childhood abuse and household dysfunction to many of the leading causes of death in adults. The Adverse Childhood Experiences (ACE) Study. </w:t>
      </w:r>
      <w:r>
        <w:rPr>
          <w:i/>
          <w:iCs/>
        </w:rPr>
        <w:t>Am J Prev Med</w:t>
      </w:r>
      <w:r>
        <w:t>. 1998;14(4):245-258. doi:10.1016/s0749-3797(98)00017-8</w:t>
      </w:r>
    </w:p>
    <w:p w14:paraId="45CFF635" w14:textId="77777777" w:rsidR="00D95939" w:rsidRDefault="00D95939" w:rsidP="00D95939">
      <w:pPr>
        <w:pStyle w:val="Bibliography"/>
      </w:pPr>
      <w:r>
        <w:t>70.</w:t>
      </w:r>
      <w:r>
        <w:tab/>
        <w:t>Regional Results 2017–2020: New Zealand Health Survey. Ministry of Health NZ. Accessed June 29, 2022. https://www.health.govt.nz/publication/regional-results-2017-2020-new-zealand-health-survey</w:t>
      </w:r>
    </w:p>
    <w:p w14:paraId="562534DB" w14:textId="77777777" w:rsidR="00D95939" w:rsidRDefault="00D95939" w:rsidP="00D95939">
      <w:pPr>
        <w:pStyle w:val="Bibliography"/>
      </w:pPr>
      <w:r>
        <w:t>71.</w:t>
      </w:r>
      <w:r>
        <w:tab/>
        <w:t xml:space="preserve">Haitana, T., Pitama, S., &amp; Rucklidge, J.J. Cultural biases in the peabody picture vocabulary test-III: Testing tamariki in a New Zealand sample. </w:t>
      </w:r>
      <w:r>
        <w:rPr>
          <w:i/>
          <w:iCs/>
        </w:rPr>
        <w:t>New Zealand Journal of Psychology</w:t>
      </w:r>
      <w:r>
        <w:t>. 39(3):24-34.</w:t>
      </w:r>
    </w:p>
    <w:p w14:paraId="6C699B16" w14:textId="77777777" w:rsidR="00D95939" w:rsidRDefault="00D95939" w:rsidP="00D95939">
      <w:pPr>
        <w:pStyle w:val="Bibliography"/>
      </w:pPr>
      <w:r>
        <w:t>72.</w:t>
      </w:r>
      <w:r>
        <w:tab/>
        <w:t xml:space="preserve">Ogden, J.A., &amp; McFarlane-Nathan, G.J.N. Cultural bias in the neuropsychological assessment of young Maori men. </w:t>
      </w:r>
      <w:r>
        <w:rPr>
          <w:i/>
          <w:iCs/>
        </w:rPr>
        <w:t>New Zealand Journal of Psychology</w:t>
      </w:r>
      <w:r>
        <w:t>. 1997;26:2-12.</w:t>
      </w:r>
    </w:p>
    <w:p w14:paraId="2A6F798E" w14:textId="77777777" w:rsidR="00D95939" w:rsidRDefault="00D95939" w:rsidP="00D95939">
      <w:pPr>
        <w:pStyle w:val="Bibliography"/>
      </w:pPr>
      <w:r>
        <w:t>73.</w:t>
      </w:r>
      <w:r>
        <w:tab/>
        <w:t xml:space="preserve">Jacobson SW, Jacobson JL, Sokol RJ, Martier SS, Ager JW, Kaplan MG. Maternal recall of alcohol, cocaine, and marijuana use during pregnancy. </w:t>
      </w:r>
      <w:r>
        <w:rPr>
          <w:i/>
          <w:iCs/>
        </w:rPr>
        <w:t>Neurotoxicol Teratol</w:t>
      </w:r>
      <w:r>
        <w:t>. 1991;13(5):535-540. doi:10.1016/0892-0362(91)90062-2</w:t>
      </w:r>
    </w:p>
    <w:p w14:paraId="1196F90E" w14:textId="77777777" w:rsidR="00D95939" w:rsidRDefault="00D95939" w:rsidP="00D95939">
      <w:pPr>
        <w:pStyle w:val="Bibliography"/>
      </w:pPr>
      <w:r>
        <w:t>74.</w:t>
      </w:r>
      <w:r>
        <w:tab/>
        <w:t xml:space="preserve">Ernhart CB, Morrow-Tlucak M, Sokol RJ, Martier S. Underreporting of alcohol use in pregnancy. </w:t>
      </w:r>
      <w:r>
        <w:rPr>
          <w:i/>
          <w:iCs/>
        </w:rPr>
        <w:t>Alcohol Clin Exp Res</w:t>
      </w:r>
      <w:r>
        <w:t>. 1988;12(4):506-511. doi:10.1111/j.1530-0277.1988.tb00233.x</w:t>
      </w:r>
    </w:p>
    <w:p w14:paraId="67DD57F7" w14:textId="77777777" w:rsidR="00D95939" w:rsidRDefault="00D95939" w:rsidP="00D95939">
      <w:pPr>
        <w:pStyle w:val="Bibliography"/>
      </w:pPr>
      <w:r>
        <w:t>75.</w:t>
      </w:r>
      <w:r>
        <w:tab/>
        <w:t xml:space="preserve">Morrow-Tlucak M, Ernhart C, Sokol R, Martier S, Ager J. Underreporting of alcohol use in pregnancy: relationship to alcohol problem history. </w:t>
      </w:r>
      <w:r>
        <w:rPr>
          <w:i/>
          <w:iCs/>
        </w:rPr>
        <w:t>Alcoholism, clinical and experimental research</w:t>
      </w:r>
      <w:r>
        <w:t>. Published online 1989. doi:10.1111/J.1530-0277.1989.TB00343.X</w:t>
      </w:r>
    </w:p>
    <w:p w14:paraId="31847C51" w14:textId="77777777" w:rsidR="00D95939" w:rsidRDefault="00D95939" w:rsidP="00D95939">
      <w:pPr>
        <w:pStyle w:val="Bibliography"/>
      </w:pPr>
      <w:r>
        <w:t>76.</w:t>
      </w:r>
      <w:r>
        <w:tab/>
        <w:t xml:space="preserve">Montag AC, Dusek ML, Ortega ML, Camp-Mazzetti A, Calac DJ, Chambers CD. Tailoring an Alcohol Intervention for American Indian Alaska Native Women of Childbearing Age: Listening to the Community. </w:t>
      </w:r>
      <w:r>
        <w:rPr>
          <w:i/>
          <w:iCs/>
        </w:rPr>
        <w:t>Alcohol Clin Exp Res</w:t>
      </w:r>
      <w:r>
        <w:t>. 2017;41(11):1938-1945. doi:10.1111/acer.13485</w:t>
      </w:r>
    </w:p>
    <w:p w14:paraId="42A2043F" w14:textId="77777777" w:rsidR="00D95939" w:rsidRDefault="00D95939" w:rsidP="00D95939">
      <w:pPr>
        <w:pStyle w:val="Bibliography"/>
      </w:pPr>
      <w:r>
        <w:t>77.</w:t>
      </w:r>
      <w:r>
        <w:tab/>
        <w:t xml:space="preserve">Finlay-Jones A, Elliott EJ, Mayers D, et al. Community Priority setting for Fetal Alcohol Spectrum Disorder Research in Australia. </w:t>
      </w:r>
      <w:r>
        <w:rPr>
          <w:i/>
          <w:iCs/>
        </w:rPr>
        <w:t>IJPDS</w:t>
      </w:r>
      <w:r>
        <w:t>. 2020;5(3). doi:10.23889/ijpds.v5i3.1359</w:t>
      </w:r>
    </w:p>
    <w:p w14:paraId="5C89B00A" w14:textId="77777777" w:rsidR="00D95939" w:rsidRDefault="00D95939" w:rsidP="00D95939">
      <w:pPr>
        <w:pStyle w:val="Bibliography"/>
      </w:pPr>
      <w:r>
        <w:t>78.</w:t>
      </w:r>
      <w:r>
        <w:tab/>
        <w:t xml:space="preserve">Johnston S, Boyle JS. Northern British Columbian Aboriginal mothers: raising adolescents with fetal alcohol spectrum disorder. </w:t>
      </w:r>
      <w:r>
        <w:rPr>
          <w:i/>
          <w:iCs/>
        </w:rPr>
        <w:t>J Transcult Nurs</w:t>
      </w:r>
      <w:r>
        <w:t>. 2013;24(1):60-67. doi:10.1177/1043659612452006</w:t>
      </w:r>
    </w:p>
    <w:p w14:paraId="31684581" w14:textId="30A78C58" w:rsidR="001F6F7B" w:rsidRDefault="001F6F7B" w:rsidP="001F6F7B">
      <w:pPr>
        <w:pStyle w:val="BodyText"/>
        <w:ind w:left="426" w:hanging="426"/>
        <w:sectPr w:rsidR="001F6F7B" w:rsidSect="00970471">
          <w:pgSz w:w="11930" w:h="16863"/>
          <w:pgMar w:top="1134" w:right="1134" w:bottom="1247" w:left="1418" w:header="313" w:footer="227" w:gutter="0"/>
          <w:cols w:space="720"/>
          <w:docGrid w:linePitch="299"/>
        </w:sectPr>
      </w:pPr>
      <w:r>
        <w:fldChar w:fldCharType="end"/>
      </w:r>
    </w:p>
    <w:p w14:paraId="7F7BBA01" w14:textId="2B22AFAE" w:rsidR="001F6F7B" w:rsidRDefault="001F6F7B" w:rsidP="00F83626">
      <w:pPr>
        <w:pStyle w:val="Heading1"/>
        <w:numPr>
          <w:ilvl w:val="0"/>
          <w:numId w:val="0"/>
        </w:numPr>
        <w:spacing w:before="0"/>
        <w:ind w:left="567" w:hanging="567"/>
      </w:pPr>
      <w:bookmarkStart w:id="126" w:name="_Toc109393088"/>
      <w:r>
        <w:lastRenderedPageBreak/>
        <w:t>Appendix 1</w:t>
      </w:r>
      <w:bookmarkEnd w:id="126"/>
    </w:p>
    <w:p w14:paraId="6CBA7B41" w14:textId="49174CAC" w:rsidR="001F6F7B" w:rsidRDefault="001F6F7B" w:rsidP="001F6F7B">
      <w:pPr>
        <w:pStyle w:val="BodyText"/>
      </w:pPr>
    </w:p>
    <w:p w14:paraId="3EEBF382" w14:textId="124B922D" w:rsidR="001F6F7B" w:rsidRPr="00981D1E" w:rsidRDefault="00981D1E" w:rsidP="00981D1E">
      <w:pPr>
        <w:pStyle w:val="Tables"/>
      </w:pPr>
      <w:bookmarkStart w:id="127" w:name="_Toc109307474"/>
      <w:r w:rsidRPr="00981D1E">
        <w:t xml:space="preserve">Table </w:t>
      </w:r>
      <w:r w:rsidRPr="00981D1E">
        <w:fldChar w:fldCharType="begin"/>
      </w:r>
      <w:r w:rsidRPr="00981D1E">
        <w:instrText>SEQ Table \* ARABIC</w:instrText>
      </w:r>
      <w:r w:rsidRPr="00981D1E">
        <w:fldChar w:fldCharType="separate"/>
      </w:r>
      <w:r w:rsidR="009503E9">
        <w:rPr>
          <w:noProof/>
        </w:rPr>
        <w:t>25</w:t>
      </w:r>
      <w:r w:rsidRPr="00981D1E">
        <w:fldChar w:fldCharType="end"/>
      </w:r>
      <w:r w:rsidRPr="00981D1E">
        <w:t xml:space="preserve">: </w:t>
      </w:r>
      <w:r w:rsidR="001F6F7B" w:rsidRPr="00981D1E">
        <w:t>Alignment with Consider Statement</w:t>
      </w:r>
      <w:bookmarkEnd w:id="127"/>
    </w:p>
    <w:tbl>
      <w:tblPr>
        <w:tblStyle w:val="TableGrid"/>
        <w:tblW w:w="14601" w:type="dxa"/>
        <w:tblInd w:w="-5" w:type="dxa"/>
        <w:tblLook w:val="04A0" w:firstRow="1" w:lastRow="0" w:firstColumn="1" w:lastColumn="0" w:noHBand="0" w:noVBand="1"/>
        <w:tblCaption w:val="Alignment with Consider Statement"/>
      </w:tblPr>
      <w:tblGrid>
        <w:gridCol w:w="1043"/>
        <w:gridCol w:w="1850"/>
        <w:gridCol w:w="3486"/>
        <w:gridCol w:w="3969"/>
        <w:gridCol w:w="4253"/>
      </w:tblGrid>
      <w:tr w:rsidR="004A2340" w:rsidRPr="00625DD9" w14:paraId="52D0606D" w14:textId="77777777" w:rsidTr="00600943">
        <w:trPr>
          <w:tblHeader/>
        </w:trPr>
        <w:tc>
          <w:tcPr>
            <w:tcW w:w="1043" w:type="dxa"/>
            <w:vMerge w:val="restart"/>
            <w:tcBorders>
              <w:top w:val="single" w:sz="4" w:space="0" w:color="90C144"/>
              <w:left w:val="single" w:sz="4" w:space="0" w:color="90C144"/>
              <w:right w:val="single" w:sz="4" w:space="0" w:color="90C144"/>
            </w:tcBorders>
            <w:shd w:val="clear" w:color="auto" w:fill="206025"/>
          </w:tcPr>
          <w:p w14:paraId="0E3C288D" w14:textId="77777777" w:rsidR="001F6F7B" w:rsidRPr="00625DD9" w:rsidRDefault="001F6F7B" w:rsidP="001F6F7B">
            <w:pPr>
              <w:pStyle w:val="TableText"/>
              <w:rPr>
                <w:b/>
                <w:bCs/>
                <w:color w:val="FFFFFF" w:themeColor="background1"/>
                <w:szCs w:val="24"/>
              </w:rPr>
            </w:pPr>
          </w:p>
        </w:tc>
        <w:tc>
          <w:tcPr>
            <w:tcW w:w="5336" w:type="dxa"/>
            <w:gridSpan w:val="2"/>
            <w:tcBorders>
              <w:top w:val="single" w:sz="4" w:space="0" w:color="90C144"/>
              <w:left w:val="single" w:sz="4" w:space="0" w:color="90C144"/>
              <w:bottom w:val="single" w:sz="4" w:space="0" w:color="90C144"/>
              <w:right w:val="single" w:sz="4" w:space="0" w:color="90C144"/>
            </w:tcBorders>
            <w:shd w:val="clear" w:color="auto" w:fill="206025"/>
          </w:tcPr>
          <w:p w14:paraId="34EC6FE2" w14:textId="77777777" w:rsidR="001F6F7B" w:rsidRPr="00625DD9" w:rsidRDefault="001F6F7B" w:rsidP="001F6F7B">
            <w:pPr>
              <w:pStyle w:val="TableText"/>
              <w:rPr>
                <w:b/>
                <w:bCs/>
                <w:color w:val="FFFFFF" w:themeColor="background1"/>
                <w:szCs w:val="24"/>
              </w:rPr>
            </w:pPr>
            <w:r w:rsidRPr="00625DD9">
              <w:rPr>
                <w:b/>
                <w:bCs/>
                <w:color w:val="FFFFFF" w:themeColor="background1"/>
                <w:szCs w:val="24"/>
              </w:rPr>
              <w:t>CONSIDER STATEMENT</w:t>
            </w:r>
          </w:p>
        </w:tc>
        <w:tc>
          <w:tcPr>
            <w:tcW w:w="8222" w:type="dxa"/>
            <w:gridSpan w:val="2"/>
            <w:tcBorders>
              <w:top w:val="single" w:sz="4" w:space="0" w:color="90C144"/>
              <w:left w:val="single" w:sz="4" w:space="0" w:color="90C144"/>
              <w:bottom w:val="single" w:sz="4" w:space="0" w:color="90C144"/>
              <w:right w:val="single" w:sz="4" w:space="0" w:color="90C144"/>
            </w:tcBorders>
            <w:shd w:val="clear" w:color="auto" w:fill="206025"/>
          </w:tcPr>
          <w:p w14:paraId="6D8CEF97" w14:textId="77777777" w:rsidR="001F6F7B" w:rsidRPr="00625DD9" w:rsidRDefault="001F6F7B" w:rsidP="001F6F7B">
            <w:pPr>
              <w:pStyle w:val="TableText"/>
              <w:rPr>
                <w:b/>
                <w:bCs/>
                <w:color w:val="FFFFFF" w:themeColor="background1"/>
                <w:szCs w:val="24"/>
              </w:rPr>
            </w:pPr>
            <w:r w:rsidRPr="00625DD9">
              <w:rPr>
                <w:b/>
                <w:bCs/>
                <w:color w:val="FFFFFF" w:themeColor="background1"/>
                <w:szCs w:val="24"/>
              </w:rPr>
              <w:t>NEUROCOGNITIVE OUTCOMES STUDY</w:t>
            </w:r>
          </w:p>
        </w:tc>
      </w:tr>
      <w:tr w:rsidR="004A2340" w:rsidRPr="00625DD9" w14:paraId="106419F1" w14:textId="77777777" w:rsidTr="00600943">
        <w:trPr>
          <w:tblHeader/>
        </w:trPr>
        <w:tc>
          <w:tcPr>
            <w:tcW w:w="1043" w:type="dxa"/>
            <w:vMerge/>
            <w:tcBorders>
              <w:left w:val="single" w:sz="4" w:space="0" w:color="90C144"/>
              <w:bottom w:val="single" w:sz="4" w:space="0" w:color="90C144"/>
              <w:right w:val="single" w:sz="4" w:space="0" w:color="90C144"/>
            </w:tcBorders>
            <w:shd w:val="clear" w:color="auto" w:fill="206025"/>
          </w:tcPr>
          <w:p w14:paraId="1F101715" w14:textId="77777777" w:rsidR="001F6F7B" w:rsidRPr="00625DD9" w:rsidRDefault="001F6F7B" w:rsidP="001F6F7B">
            <w:pPr>
              <w:pStyle w:val="TableText"/>
              <w:rPr>
                <w:color w:val="FFFFFF" w:themeColor="background1"/>
                <w:szCs w:val="24"/>
              </w:rPr>
            </w:pPr>
          </w:p>
        </w:tc>
        <w:tc>
          <w:tcPr>
            <w:tcW w:w="1850" w:type="dxa"/>
            <w:tcBorders>
              <w:top w:val="single" w:sz="4" w:space="0" w:color="90C144"/>
              <w:left w:val="single" w:sz="4" w:space="0" w:color="90C144"/>
              <w:bottom w:val="single" w:sz="4" w:space="0" w:color="90C144"/>
              <w:right w:val="single" w:sz="4" w:space="0" w:color="90C144"/>
            </w:tcBorders>
            <w:shd w:val="clear" w:color="auto" w:fill="206025"/>
          </w:tcPr>
          <w:p w14:paraId="4752402B" w14:textId="77777777" w:rsidR="001F6F7B" w:rsidRPr="00625DD9" w:rsidRDefault="001F6F7B" w:rsidP="001F6F7B">
            <w:pPr>
              <w:pStyle w:val="TableText"/>
              <w:rPr>
                <w:b/>
                <w:bCs/>
                <w:color w:val="FFFFFF" w:themeColor="background1"/>
                <w:szCs w:val="24"/>
              </w:rPr>
            </w:pPr>
            <w:r w:rsidRPr="00625DD9">
              <w:rPr>
                <w:b/>
                <w:bCs/>
                <w:color w:val="FFFFFF" w:themeColor="background1"/>
                <w:szCs w:val="24"/>
              </w:rPr>
              <w:t>Domains and checklist items</w:t>
            </w:r>
          </w:p>
        </w:tc>
        <w:tc>
          <w:tcPr>
            <w:tcW w:w="3486" w:type="dxa"/>
            <w:tcBorders>
              <w:top w:val="single" w:sz="4" w:space="0" w:color="90C144"/>
              <w:left w:val="single" w:sz="4" w:space="0" w:color="90C144"/>
              <w:bottom w:val="single" w:sz="4" w:space="0" w:color="90C144"/>
              <w:right w:val="single" w:sz="4" w:space="0" w:color="90C144"/>
            </w:tcBorders>
            <w:shd w:val="clear" w:color="auto" w:fill="206025"/>
          </w:tcPr>
          <w:p w14:paraId="39748CA9" w14:textId="77777777" w:rsidR="001F6F7B" w:rsidRPr="00625DD9" w:rsidRDefault="001F6F7B" w:rsidP="001F6F7B">
            <w:pPr>
              <w:pStyle w:val="TableText"/>
              <w:rPr>
                <w:b/>
                <w:bCs/>
                <w:color w:val="FFFFFF" w:themeColor="background1"/>
                <w:szCs w:val="24"/>
              </w:rPr>
            </w:pPr>
            <w:r w:rsidRPr="00625DD9">
              <w:rPr>
                <w:b/>
                <w:bCs/>
                <w:color w:val="FFFFFF" w:themeColor="background1"/>
                <w:szCs w:val="24"/>
              </w:rPr>
              <w:t>Description</w:t>
            </w:r>
          </w:p>
        </w:tc>
        <w:tc>
          <w:tcPr>
            <w:tcW w:w="3969" w:type="dxa"/>
            <w:tcBorders>
              <w:top w:val="single" w:sz="4" w:space="0" w:color="90C144"/>
              <w:left w:val="single" w:sz="4" w:space="0" w:color="90C144"/>
              <w:bottom w:val="single" w:sz="4" w:space="0" w:color="90C144"/>
              <w:right w:val="single" w:sz="4" w:space="0" w:color="90C144"/>
            </w:tcBorders>
            <w:shd w:val="clear" w:color="auto" w:fill="206025"/>
          </w:tcPr>
          <w:p w14:paraId="4744FD78" w14:textId="77777777" w:rsidR="001F6F7B" w:rsidRPr="00625DD9" w:rsidRDefault="001F6F7B" w:rsidP="001F6F7B">
            <w:pPr>
              <w:pStyle w:val="TableText"/>
              <w:rPr>
                <w:b/>
                <w:bCs/>
                <w:color w:val="FFFFFF" w:themeColor="background1"/>
                <w:szCs w:val="24"/>
              </w:rPr>
            </w:pPr>
            <w:r w:rsidRPr="00625DD9">
              <w:rPr>
                <w:b/>
                <w:bCs/>
                <w:color w:val="FFFFFF" w:themeColor="background1"/>
                <w:szCs w:val="24"/>
              </w:rPr>
              <w:t>Strengths</w:t>
            </w:r>
          </w:p>
          <w:p w14:paraId="3CBCC8C6" w14:textId="77777777" w:rsidR="001F6F7B" w:rsidRPr="00625DD9" w:rsidRDefault="001F6F7B" w:rsidP="001F6F7B">
            <w:pPr>
              <w:pStyle w:val="TableText"/>
              <w:rPr>
                <w:b/>
                <w:bCs/>
                <w:i/>
                <w:iCs/>
                <w:color w:val="FFFFFF" w:themeColor="background1"/>
                <w:szCs w:val="24"/>
              </w:rPr>
            </w:pPr>
          </w:p>
        </w:tc>
        <w:tc>
          <w:tcPr>
            <w:tcW w:w="4253" w:type="dxa"/>
            <w:tcBorders>
              <w:top w:val="single" w:sz="4" w:space="0" w:color="90C144"/>
              <w:left w:val="single" w:sz="4" w:space="0" w:color="90C144"/>
              <w:bottom w:val="single" w:sz="4" w:space="0" w:color="90C144"/>
              <w:right w:val="single" w:sz="4" w:space="0" w:color="90C144"/>
            </w:tcBorders>
            <w:shd w:val="clear" w:color="auto" w:fill="206025"/>
          </w:tcPr>
          <w:p w14:paraId="316F2826" w14:textId="77777777" w:rsidR="001F6F7B" w:rsidRPr="00625DD9" w:rsidRDefault="001F6F7B" w:rsidP="001F6F7B">
            <w:pPr>
              <w:pStyle w:val="TableText"/>
              <w:rPr>
                <w:b/>
                <w:bCs/>
                <w:color w:val="FFFFFF" w:themeColor="background1"/>
                <w:szCs w:val="24"/>
              </w:rPr>
            </w:pPr>
            <w:r w:rsidRPr="00625DD9">
              <w:rPr>
                <w:b/>
                <w:bCs/>
                <w:color w:val="FFFFFF" w:themeColor="background1"/>
                <w:szCs w:val="24"/>
              </w:rPr>
              <w:t>Reflections</w:t>
            </w:r>
          </w:p>
        </w:tc>
      </w:tr>
      <w:tr w:rsidR="00E320F6" w:rsidRPr="00625DD9" w14:paraId="31D94646" w14:textId="77777777" w:rsidTr="001F6F7B">
        <w:tc>
          <w:tcPr>
            <w:tcW w:w="14601" w:type="dxa"/>
            <w:gridSpan w:val="5"/>
            <w:tcBorders>
              <w:top w:val="single" w:sz="4" w:space="0" w:color="90C144"/>
              <w:left w:val="single" w:sz="4" w:space="0" w:color="90C144"/>
              <w:bottom w:val="single" w:sz="4" w:space="0" w:color="90C144"/>
              <w:right w:val="single" w:sz="4" w:space="0" w:color="90C144"/>
            </w:tcBorders>
            <w:shd w:val="clear" w:color="auto" w:fill="F0F7F0"/>
          </w:tcPr>
          <w:p w14:paraId="5983D6EE" w14:textId="73761B5A" w:rsidR="001F6F7B" w:rsidRPr="00625DD9" w:rsidRDefault="001F6F7B" w:rsidP="001F6F7B">
            <w:pPr>
              <w:pStyle w:val="TableText"/>
              <w:rPr>
                <w:b/>
                <w:bCs/>
                <w:szCs w:val="24"/>
              </w:rPr>
            </w:pPr>
            <w:r w:rsidRPr="00625DD9">
              <w:rPr>
                <w:szCs w:val="24"/>
              </w:rPr>
              <w:t>Research Governance</w:t>
            </w:r>
          </w:p>
        </w:tc>
      </w:tr>
      <w:tr w:rsidR="001F6F7B" w:rsidRPr="00625DD9" w14:paraId="67F4B133" w14:textId="77777777" w:rsidTr="00FB663E">
        <w:tc>
          <w:tcPr>
            <w:tcW w:w="1043" w:type="dxa"/>
            <w:tcBorders>
              <w:top w:val="single" w:sz="4" w:space="0" w:color="90C144"/>
              <w:left w:val="single" w:sz="4" w:space="0" w:color="90C144"/>
              <w:bottom w:val="single" w:sz="4" w:space="0" w:color="90C144"/>
              <w:right w:val="single" w:sz="4" w:space="0" w:color="90C144"/>
            </w:tcBorders>
          </w:tcPr>
          <w:p w14:paraId="7769AECA" w14:textId="77777777" w:rsidR="001F6F7B" w:rsidRPr="00625DD9" w:rsidRDefault="001F6F7B" w:rsidP="001F6F7B">
            <w:pPr>
              <w:pStyle w:val="TableText"/>
              <w:rPr>
                <w:szCs w:val="24"/>
              </w:rPr>
            </w:pPr>
            <w:r w:rsidRPr="00625DD9">
              <w:rPr>
                <w:szCs w:val="24"/>
              </w:rPr>
              <w:t>1.</w:t>
            </w:r>
          </w:p>
        </w:tc>
        <w:tc>
          <w:tcPr>
            <w:tcW w:w="1850" w:type="dxa"/>
            <w:tcBorders>
              <w:top w:val="single" w:sz="4" w:space="0" w:color="90C144"/>
              <w:left w:val="single" w:sz="4" w:space="0" w:color="90C144"/>
              <w:bottom w:val="single" w:sz="4" w:space="0" w:color="90C144"/>
              <w:right w:val="single" w:sz="4" w:space="0" w:color="90C144"/>
            </w:tcBorders>
          </w:tcPr>
          <w:p w14:paraId="2C63608A" w14:textId="77777777" w:rsidR="001F6F7B" w:rsidRPr="00625DD9" w:rsidRDefault="001F6F7B" w:rsidP="001F6F7B">
            <w:pPr>
              <w:pStyle w:val="TableText"/>
              <w:rPr>
                <w:szCs w:val="24"/>
              </w:rPr>
            </w:pPr>
            <w:r w:rsidRPr="00625DD9">
              <w:rPr>
                <w:szCs w:val="24"/>
              </w:rPr>
              <w:t>Partnership agreements</w:t>
            </w:r>
          </w:p>
        </w:tc>
        <w:tc>
          <w:tcPr>
            <w:tcW w:w="3486" w:type="dxa"/>
            <w:tcBorders>
              <w:top w:val="single" w:sz="4" w:space="0" w:color="90C144"/>
              <w:left w:val="single" w:sz="4" w:space="0" w:color="90C144"/>
              <w:bottom w:val="single" w:sz="4" w:space="0" w:color="90C144"/>
              <w:right w:val="single" w:sz="4" w:space="0" w:color="90C144"/>
            </w:tcBorders>
          </w:tcPr>
          <w:p w14:paraId="7B7B49FF" w14:textId="77777777" w:rsidR="001F6F7B" w:rsidRPr="00625DD9" w:rsidRDefault="001F6F7B" w:rsidP="001F6F7B">
            <w:pPr>
              <w:pStyle w:val="TableText"/>
              <w:rPr>
                <w:szCs w:val="24"/>
              </w:rPr>
            </w:pPr>
            <w:r w:rsidRPr="00625DD9">
              <w:rPr>
                <w:szCs w:val="24"/>
              </w:rPr>
              <w:t>Describe partnerships between research institution and Indigenous-governing organization for research.</w:t>
            </w:r>
          </w:p>
        </w:tc>
        <w:tc>
          <w:tcPr>
            <w:tcW w:w="3969" w:type="dxa"/>
            <w:tcBorders>
              <w:top w:val="single" w:sz="4" w:space="0" w:color="90C144"/>
              <w:left w:val="single" w:sz="4" w:space="0" w:color="90C144"/>
              <w:bottom w:val="single" w:sz="4" w:space="0" w:color="90C144"/>
              <w:right w:val="single" w:sz="4" w:space="0" w:color="90C144"/>
            </w:tcBorders>
          </w:tcPr>
          <w:p w14:paraId="43D2C0DC" w14:textId="1C67A904" w:rsidR="001F6F7B" w:rsidRPr="00625DD9" w:rsidRDefault="001F6F7B" w:rsidP="001F6F7B">
            <w:pPr>
              <w:pStyle w:val="TableText"/>
              <w:rPr>
                <w:szCs w:val="24"/>
                <w:lang w:val="mi-NZ"/>
              </w:rPr>
            </w:pPr>
            <w:r w:rsidRPr="00625DD9">
              <w:rPr>
                <w:szCs w:val="24"/>
              </w:rPr>
              <w:t xml:space="preserve">Original were </w:t>
            </w:r>
            <w:r w:rsidR="0003572E" w:rsidRPr="00625DD9">
              <w:rPr>
                <w:szCs w:val="24"/>
              </w:rPr>
              <w:t>partnerships</w:t>
            </w:r>
            <w:r w:rsidRPr="00625DD9">
              <w:rPr>
                <w:szCs w:val="24"/>
              </w:rPr>
              <w:t xml:space="preserve"> between GUiNZ and Iwi, but also M</w:t>
            </w:r>
            <w:r w:rsidRPr="00625DD9">
              <w:rPr>
                <w:szCs w:val="24"/>
                <w:lang w:val="mi-NZ"/>
              </w:rPr>
              <w:t xml:space="preserve">āori theme leads/Kaitiaki group. </w:t>
            </w:r>
          </w:p>
          <w:p w14:paraId="073D9044" w14:textId="77777777" w:rsidR="001F6F7B" w:rsidRPr="00625DD9" w:rsidRDefault="001F6F7B" w:rsidP="001F6F7B">
            <w:pPr>
              <w:pStyle w:val="TableText"/>
              <w:rPr>
                <w:szCs w:val="24"/>
                <w:lang w:val="mi-NZ"/>
              </w:rPr>
            </w:pPr>
            <w:r w:rsidRPr="00625DD9">
              <w:rPr>
                <w:szCs w:val="24"/>
                <w:lang w:val="mi-NZ"/>
              </w:rPr>
              <w:t xml:space="preserve">This study included setting up advisory group including Māori and Pacific experts/advisors with clear terms of reference. </w:t>
            </w:r>
          </w:p>
          <w:p w14:paraId="5FD43A19" w14:textId="77777777" w:rsidR="001F6F7B" w:rsidRPr="00625DD9" w:rsidRDefault="001F6F7B" w:rsidP="001F6F7B">
            <w:pPr>
              <w:pStyle w:val="TableText"/>
              <w:rPr>
                <w:szCs w:val="24"/>
                <w:lang w:val="mi-NZ"/>
              </w:rPr>
            </w:pPr>
            <w:r w:rsidRPr="00625DD9">
              <w:rPr>
                <w:szCs w:val="24"/>
                <w:lang w:val="mi-NZ"/>
              </w:rPr>
              <w:t xml:space="preserve">Effort made to ensure partnership was not symbolic but operationalised through continued discussion, sharing, listening. </w:t>
            </w:r>
          </w:p>
        </w:tc>
        <w:tc>
          <w:tcPr>
            <w:tcW w:w="4253" w:type="dxa"/>
            <w:tcBorders>
              <w:top w:val="single" w:sz="4" w:space="0" w:color="90C144"/>
              <w:left w:val="single" w:sz="4" w:space="0" w:color="90C144"/>
              <w:bottom w:val="single" w:sz="4" w:space="0" w:color="90C144"/>
              <w:right w:val="single" w:sz="4" w:space="0" w:color="90C144"/>
            </w:tcBorders>
          </w:tcPr>
          <w:p w14:paraId="6BC5B02A" w14:textId="77777777" w:rsidR="001F6F7B" w:rsidRPr="00625DD9" w:rsidRDefault="001F6F7B" w:rsidP="001F6F7B">
            <w:pPr>
              <w:pStyle w:val="TableText"/>
              <w:rPr>
                <w:szCs w:val="24"/>
                <w:lang w:val="mi-NZ"/>
              </w:rPr>
            </w:pPr>
            <w:r w:rsidRPr="00625DD9">
              <w:rPr>
                <w:szCs w:val="24"/>
              </w:rPr>
              <w:t>Would have been helpful to have M</w:t>
            </w:r>
            <w:r w:rsidRPr="00625DD9">
              <w:rPr>
                <w:szCs w:val="24"/>
                <w:lang w:val="mi-NZ"/>
              </w:rPr>
              <w:t>āori and Pacific researchers in the core team</w:t>
            </w:r>
          </w:p>
          <w:p w14:paraId="1A04285B" w14:textId="77777777" w:rsidR="001F6F7B" w:rsidRPr="00625DD9" w:rsidRDefault="001F6F7B" w:rsidP="001F6F7B">
            <w:pPr>
              <w:pStyle w:val="TableText"/>
              <w:rPr>
                <w:szCs w:val="24"/>
                <w:lang w:val="mi-NZ"/>
              </w:rPr>
            </w:pPr>
            <w:r w:rsidRPr="00625DD9">
              <w:rPr>
                <w:szCs w:val="24"/>
                <w:lang w:val="mi-NZ"/>
              </w:rPr>
              <w:t xml:space="preserve">More Māori and Pacific in the advisory groups to ensure there is a safe space for all Māori and Pacific researchers and advisors. </w:t>
            </w:r>
          </w:p>
          <w:p w14:paraId="2C8CF085" w14:textId="77777777" w:rsidR="001F6F7B" w:rsidRPr="00625DD9" w:rsidRDefault="001F6F7B" w:rsidP="001F6F7B">
            <w:pPr>
              <w:pStyle w:val="TableText"/>
              <w:rPr>
                <w:szCs w:val="24"/>
                <w:lang w:val="mi-NZ"/>
              </w:rPr>
            </w:pPr>
          </w:p>
          <w:p w14:paraId="35F3E067" w14:textId="77777777" w:rsidR="001F6F7B" w:rsidRPr="00625DD9" w:rsidRDefault="001F6F7B" w:rsidP="001F6F7B">
            <w:pPr>
              <w:pStyle w:val="TableText"/>
              <w:rPr>
                <w:szCs w:val="24"/>
                <w:lang w:val="mi-NZ"/>
              </w:rPr>
            </w:pPr>
          </w:p>
        </w:tc>
      </w:tr>
      <w:tr w:rsidR="001F6F7B" w:rsidRPr="00625DD9" w14:paraId="2D6E5DB5" w14:textId="77777777" w:rsidTr="00FB663E">
        <w:tc>
          <w:tcPr>
            <w:tcW w:w="1043" w:type="dxa"/>
            <w:tcBorders>
              <w:top w:val="single" w:sz="4" w:space="0" w:color="90C144"/>
              <w:left w:val="single" w:sz="4" w:space="0" w:color="90C144"/>
              <w:bottom w:val="single" w:sz="4" w:space="0" w:color="90C144"/>
              <w:right w:val="single" w:sz="4" w:space="0" w:color="90C144"/>
            </w:tcBorders>
          </w:tcPr>
          <w:p w14:paraId="313ECCF1" w14:textId="77777777" w:rsidR="001F6F7B" w:rsidRPr="00625DD9" w:rsidRDefault="001F6F7B" w:rsidP="001F6F7B">
            <w:pPr>
              <w:pStyle w:val="TableText"/>
              <w:rPr>
                <w:szCs w:val="24"/>
              </w:rPr>
            </w:pPr>
            <w:r w:rsidRPr="00625DD9">
              <w:rPr>
                <w:szCs w:val="24"/>
              </w:rPr>
              <w:t>2.</w:t>
            </w:r>
          </w:p>
        </w:tc>
        <w:tc>
          <w:tcPr>
            <w:tcW w:w="1850" w:type="dxa"/>
            <w:tcBorders>
              <w:top w:val="single" w:sz="4" w:space="0" w:color="90C144"/>
              <w:left w:val="single" w:sz="4" w:space="0" w:color="90C144"/>
              <w:bottom w:val="single" w:sz="4" w:space="0" w:color="90C144"/>
              <w:right w:val="single" w:sz="4" w:space="0" w:color="90C144"/>
            </w:tcBorders>
          </w:tcPr>
          <w:p w14:paraId="5149041B" w14:textId="77777777" w:rsidR="001F6F7B" w:rsidRPr="00625DD9" w:rsidRDefault="001F6F7B" w:rsidP="001F6F7B">
            <w:pPr>
              <w:pStyle w:val="TableText"/>
              <w:rPr>
                <w:szCs w:val="24"/>
              </w:rPr>
            </w:pPr>
            <w:r w:rsidRPr="00625DD9">
              <w:rPr>
                <w:szCs w:val="24"/>
              </w:rPr>
              <w:t>Accountability</w:t>
            </w:r>
          </w:p>
        </w:tc>
        <w:tc>
          <w:tcPr>
            <w:tcW w:w="3486" w:type="dxa"/>
            <w:tcBorders>
              <w:top w:val="single" w:sz="4" w:space="0" w:color="90C144"/>
              <w:left w:val="single" w:sz="4" w:space="0" w:color="90C144"/>
              <w:bottom w:val="single" w:sz="4" w:space="0" w:color="90C144"/>
              <w:right w:val="single" w:sz="4" w:space="0" w:color="90C144"/>
            </w:tcBorders>
          </w:tcPr>
          <w:p w14:paraId="792F4F61" w14:textId="77777777" w:rsidR="001F6F7B" w:rsidRPr="00625DD9" w:rsidRDefault="001F6F7B" w:rsidP="001F6F7B">
            <w:pPr>
              <w:pStyle w:val="TableText"/>
              <w:rPr>
                <w:szCs w:val="24"/>
              </w:rPr>
            </w:pPr>
            <w:r w:rsidRPr="00625DD9">
              <w:rPr>
                <w:szCs w:val="24"/>
              </w:rPr>
              <w:t>Describe accountability and review mechanisms within the partnership agreement that addresses harm minimization</w:t>
            </w:r>
          </w:p>
        </w:tc>
        <w:tc>
          <w:tcPr>
            <w:tcW w:w="3969" w:type="dxa"/>
            <w:tcBorders>
              <w:top w:val="single" w:sz="4" w:space="0" w:color="90C144"/>
              <w:left w:val="single" w:sz="4" w:space="0" w:color="90C144"/>
              <w:bottom w:val="single" w:sz="4" w:space="0" w:color="90C144"/>
              <w:right w:val="single" w:sz="4" w:space="0" w:color="90C144"/>
            </w:tcBorders>
          </w:tcPr>
          <w:p w14:paraId="270538B2" w14:textId="77777777" w:rsidR="001F6F7B" w:rsidRPr="00625DD9" w:rsidRDefault="001F6F7B" w:rsidP="001F6F7B">
            <w:pPr>
              <w:pStyle w:val="TableText"/>
              <w:rPr>
                <w:szCs w:val="24"/>
              </w:rPr>
            </w:pPr>
            <w:r w:rsidRPr="00625DD9">
              <w:rPr>
                <w:szCs w:val="24"/>
              </w:rPr>
              <w:t xml:space="preserve">Inclusion of Māori and Pacific clinical and research expertise on the advisory groups. Harm was considered and included from outset – documented in analysis plan. Advisory group and </w:t>
            </w:r>
            <w:r w:rsidRPr="00625DD9">
              <w:rPr>
                <w:szCs w:val="24"/>
              </w:rPr>
              <w:lastRenderedPageBreak/>
              <w:t>steering group meetings included robust discussions on harm minimisation and forward thinking for potential of findings to provide benefit vs harm. Project team adjusted analyses and processes based on feedback from Māori and Pacific experts on advisory groups.  Consideration of how FASD is framed for Māori and Pacific – removing stigma and racist stereotypes.</w:t>
            </w:r>
          </w:p>
        </w:tc>
        <w:tc>
          <w:tcPr>
            <w:tcW w:w="4253" w:type="dxa"/>
            <w:tcBorders>
              <w:top w:val="single" w:sz="4" w:space="0" w:color="90C144"/>
              <w:left w:val="single" w:sz="4" w:space="0" w:color="90C144"/>
              <w:bottom w:val="single" w:sz="4" w:space="0" w:color="90C144"/>
              <w:right w:val="single" w:sz="4" w:space="0" w:color="90C144"/>
            </w:tcBorders>
          </w:tcPr>
          <w:p w14:paraId="0E5CD344" w14:textId="77777777" w:rsidR="001F6F7B" w:rsidRPr="00625DD9" w:rsidRDefault="001F6F7B" w:rsidP="001F6F7B">
            <w:pPr>
              <w:pStyle w:val="TableText"/>
              <w:rPr>
                <w:szCs w:val="24"/>
              </w:rPr>
            </w:pPr>
            <w:r w:rsidRPr="00625DD9">
              <w:rPr>
                <w:szCs w:val="24"/>
              </w:rPr>
              <w:lastRenderedPageBreak/>
              <w:t xml:space="preserve">It may have been helpful to have a mid-project review of terms of reference. </w:t>
            </w:r>
          </w:p>
          <w:p w14:paraId="1A219FF0" w14:textId="77777777" w:rsidR="001F6F7B" w:rsidRPr="00625DD9" w:rsidRDefault="001F6F7B" w:rsidP="001F6F7B">
            <w:pPr>
              <w:pStyle w:val="TableText"/>
              <w:rPr>
                <w:szCs w:val="24"/>
              </w:rPr>
            </w:pPr>
          </w:p>
          <w:p w14:paraId="17017190" w14:textId="77777777" w:rsidR="001F6F7B" w:rsidRPr="00625DD9" w:rsidRDefault="001F6F7B" w:rsidP="001F6F7B">
            <w:pPr>
              <w:pStyle w:val="TableText"/>
              <w:rPr>
                <w:szCs w:val="24"/>
              </w:rPr>
            </w:pPr>
            <w:r w:rsidRPr="00625DD9">
              <w:rPr>
                <w:szCs w:val="24"/>
              </w:rPr>
              <w:t xml:space="preserve">More time and resource invested into relationship development would have </w:t>
            </w:r>
            <w:r w:rsidRPr="00625DD9">
              <w:rPr>
                <w:szCs w:val="24"/>
              </w:rPr>
              <w:lastRenderedPageBreak/>
              <w:t>potentially improved engagement with the project.</w:t>
            </w:r>
          </w:p>
        </w:tc>
      </w:tr>
      <w:tr w:rsidR="001F6F7B" w:rsidRPr="00625DD9" w14:paraId="46BD2A07" w14:textId="77777777" w:rsidTr="00FB663E">
        <w:tc>
          <w:tcPr>
            <w:tcW w:w="1043" w:type="dxa"/>
            <w:tcBorders>
              <w:top w:val="single" w:sz="4" w:space="0" w:color="90C144"/>
              <w:left w:val="single" w:sz="4" w:space="0" w:color="90C144"/>
              <w:bottom w:val="single" w:sz="4" w:space="0" w:color="90C144"/>
              <w:right w:val="single" w:sz="4" w:space="0" w:color="90C144"/>
            </w:tcBorders>
          </w:tcPr>
          <w:p w14:paraId="7E0DABA9" w14:textId="77777777" w:rsidR="001F6F7B" w:rsidRPr="00625DD9" w:rsidRDefault="001F6F7B" w:rsidP="001F6F7B">
            <w:pPr>
              <w:pStyle w:val="TableText"/>
              <w:rPr>
                <w:szCs w:val="24"/>
              </w:rPr>
            </w:pPr>
            <w:r w:rsidRPr="00625DD9">
              <w:rPr>
                <w:szCs w:val="24"/>
              </w:rPr>
              <w:lastRenderedPageBreak/>
              <w:t>3.</w:t>
            </w:r>
          </w:p>
        </w:tc>
        <w:tc>
          <w:tcPr>
            <w:tcW w:w="1850" w:type="dxa"/>
            <w:tcBorders>
              <w:top w:val="single" w:sz="4" w:space="0" w:color="90C144"/>
              <w:left w:val="single" w:sz="4" w:space="0" w:color="90C144"/>
              <w:bottom w:val="single" w:sz="4" w:space="0" w:color="90C144"/>
              <w:right w:val="single" w:sz="4" w:space="0" w:color="90C144"/>
            </w:tcBorders>
          </w:tcPr>
          <w:p w14:paraId="6D7F7A76" w14:textId="77777777" w:rsidR="001F6F7B" w:rsidRPr="00625DD9" w:rsidRDefault="001F6F7B" w:rsidP="001F6F7B">
            <w:pPr>
              <w:pStyle w:val="TableText"/>
              <w:rPr>
                <w:szCs w:val="24"/>
              </w:rPr>
            </w:pPr>
            <w:r w:rsidRPr="00625DD9">
              <w:rPr>
                <w:szCs w:val="24"/>
              </w:rPr>
              <w:t xml:space="preserve">Protection of Indigenous intellectual property </w:t>
            </w:r>
          </w:p>
        </w:tc>
        <w:tc>
          <w:tcPr>
            <w:tcW w:w="3486" w:type="dxa"/>
            <w:tcBorders>
              <w:top w:val="single" w:sz="4" w:space="0" w:color="90C144"/>
              <w:left w:val="single" w:sz="4" w:space="0" w:color="90C144"/>
              <w:bottom w:val="single" w:sz="4" w:space="0" w:color="90C144"/>
              <w:right w:val="single" w:sz="4" w:space="0" w:color="90C144"/>
            </w:tcBorders>
          </w:tcPr>
          <w:p w14:paraId="4E89FBAD" w14:textId="77777777" w:rsidR="001F6F7B" w:rsidRPr="00625DD9" w:rsidRDefault="001F6F7B" w:rsidP="001F6F7B">
            <w:pPr>
              <w:pStyle w:val="TableText"/>
              <w:rPr>
                <w:szCs w:val="24"/>
              </w:rPr>
            </w:pPr>
            <w:r w:rsidRPr="00625DD9">
              <w:rPr>
                <w:szCs w:val="24"/>
              </w:rPr>
              <w:t>Specify methods to protect Indigenous intellectual property and knowledge arising from the research including financial and intellectual benefits</w:t>
            </w:r>
          </w:p>
        </w:tc>
        <w:tc>
          <w:tcPr>
            <w:tcW w:w="3969" w:type="dxa"/>
            <w:tcBorders>
              <w:top w:val="single" w:sz="4" w:space="0" w:color="90C144"/>
              <w:left w:val="single" w:sz="4" w:space="0" w:color="90C144"/>
              <w:bottom w:val="single" w:sz="4" w:space="0" w:color="90C144"/>
              <w:right w:val="single" w:sz="4" w:space="0" w:color="90C144"/>
            </w:tcBorders>
          </w:tcPr>
          <w:p w14:paraId="1E88EA9A" w14:textId="77777777" w:rsidR="001F6F7B" w:rsidRPr="00625DD9" w:rsidRDefault="001F6F7B" w:rsidP="001F6F7B">
            <w:pPr>
              <w:pStyle w:val="TableText"/>
              <w:rPr>
                <w:szCs w:val="24"/>
              </w:rPr>
            </w:pPr>
            <w:r w:rsidRPr="00625DD9">
              <w:rPr>
                <w:szCs w:val="24"/>
              </w:rPr>
              <w:t xml:space="preserve">GUiNZ has a data access process which includes consideration of Kaitiakitanga of data.  </w:t>
            </w:r>
          </w:p>
          <w:p w14:paraId="059CC5C1" w14:textId="77777777" w:rsidR="001F6F7B" w:rsidRPr="00625DD9" w:rsidRDefault="001F6F7B" w:rsidP="001F6F7B">
            <w:pPr>
              <w:pStyle w:val="TableText"/>
              <w:rPr>
                <w:szCs w:val="24"/>
              </w:rPr>
            </w:pPr>
            <w:r w:rsidRPr="00625DD9">
              <w:rPr>
                <w:szCs w:val="24"/>
              </w:rPr>
              <w:t xml:space="preserve">For this study the intent was to ensure equity is central to recommendations – as this is an important disorder impacting on Māori and Pacific therefore higher resources are needed for these groups. </w:t>
            </w:r>
          </w:p>
        </w:tc>
        <w:tc>
          <w:tcPr>
            <w:tcW w:w="4253" w:type="dxa"/>
            <w:tcBorders>
              <w:top w:val="single" w:sz="4" w:space="0" w:color="90C144"/>
              <w:left w:val="single" w:sz="4" w:space="0" w:color="90C144"/>
              <w:bottom w:val="single" w:sz="4" w:space="0" w:color="90C144"/>
              <w:right w:val="single" w:sz="4" w:space="0" w:color="90C144"/>
            </w:tcBorders>
          </w:tcPr>
          <w:p w14:paraId="6A5B2C3E" w14:textId="77777777" w:rsidR="001F6F7B" w:rsidRPr="00625DD9" w:rsidRDefault="001F6F7B" w:rsidP="001F6F7B">
            <w:pPr>
              <w:pStyle w:val="TableText"/>
              <w:rPr>
                <w:szCs w:val="24"/>
              </w:rPr>
            </w:pPr>
            <w:r w:rsidRPr="00625DD9">
              <w:rPr>
                <w:szCs w:val="24"/>
              </w:rPr>
              <w:t>Would have been helpful to double check and review high level arrangements around protection of Māori and Pacific intellectual property – at the organisational level.</w:t>
            </w:r>
          </w:p>
        </w:tc>
      </w:tr>
      <w:tr w:rsidR="00E320F6" w:rsidRPr="00625DD9" w14:paraId="41EDAC39" w14:textId="77777777" w:rsidTr="001F6F7B">
        <w:tc>
          <w:tcPr>
            <w:tcW w:w="14601" w:type="dxa"/>
            <w:gridSpan w:val="5"/>
            <w:tcBorders>
              <w:top w:val="single" w:sz="4" w:space="0" w:color="90C144"/>
              <w:left w:val="single" w:sz="4" w:space="0" w:color="90C144"/>
              <w:bottom w:val="single" w:sz="4" w:space="0" w:color="90C144"/>
              <w:right w:val="single" w:sz="4" w:space="0" w:color="90C144"/>
            </w:tcBorders>
            <w:shd w:val="clear" w:color="auto" w:fill="F0F7F0"/>
          </w:tcPr>
          <w:p w14:paraId="2B42EF93" w14:textId="6958C826" w:rsidR="001F6F7B" w:rsidRPr="00625DD9" w:rsidRDefault="001F6F7B" w:rsidP="001F6F7B">
            <w:pPr>
              <w:pStyle w:val="TableText"/>
              <w:rPr>
                <w:b/>
                <w:bCs/>
                <w:szCs w:val="24"/>
              </w:rPr>
            </w:pPr>
            <w:r w:rsidRPr="00625DD9">
              <w:rPr>
                <w:b/>
                <w:bCs/>
                <w:szCs w:val="24"/>
              </w:rPr>
              <w:t>Prioritisation</w:t>
            </w:r>
          </w:p>
        </w:tc>
      </w:tr>
      <w:tr w:rsidR="001F6F7B" w:rsidRPr="00625DD9" w14:paraId="5905B1C6" w14:textId="77777777" w:rsidTr="00FB663E">
        <w:tc>
          <w:tcPr>
            <w:tcW w:w="1043" w:type="dxa"/>
            <w:tcBorders>
              <w:top w:val="single" w:sz="4" w:space="0" w:color="90C144"/>
              <w:left w:val="single" w:sz="4" w:space="0" w:color="90C144"/>
              <w:bottom w:val="single" w:sz="4" w:space="0" w:color="90C144"/>
              <w:right w:val="single" w:sz="4" w:space="0" w:color="90C144"/>
            </w:tcBorders>
          </w:tcPr>
          <w:p w14:paraId="55F4EE08" w14:textId="77777777" w:rsidR="001F6F7B" w:rsidRPr="00625DD9" w:rsidRDefault="001F6F7B" w:rsidP="001F6F7B">
            <w:pPr>
              <w:pStyle w:val="TableText"/>
              <w:rPr>
                <w:szCs w:val="24"/>
              </w:rPr>
            </w:pPr>
            <w:r w:rsidRPr="00625DD9">
              <w:rPr>
                <w:szCs w:val="24"/>
              </w:rPr>
              <w:lastRenderedPageBreak/>
              <w:t>4.</w:t>
            </w:r>
          </w:p>
        </w:tc>
        <w:tc>
          <w:tcPr>
            <w:tcW w:w="1850" w:type="dxa"/>
            <w:tcBorders>
              <w:top w:val="single" w:sz="4" w:space="0" w:color="90C144"/>
              <w:left w:val="single" w:sz="4" w:space="0" w:color="90C144"/>
              <w:bottom w:val="single" w:sz="4" w:space="0" w:color="90C144"/>
              <w:right w:val="single" w:sz="4" w:space="0" w:color="90C144"/>
            </w:tcBorders>
          </w:tcPr>
          <w:p w14:paraId="305C9541" w14:textId="77777777" w:rsidR="001F6F7B" w:rsidRPr="00625DD9" w:rsidRDefault="001F6F7B" w:rsidP="001F6F7B">
            <w:pPr>
              <w:pStyle w:val="TableText"/>
              <w:rPr>
                <w:szCs w:val="24"/>
              </w:rPr>
            </w:pPr>
            <w:r w:rsidRPr="00625DD9">
              <w:rPr>
                <w:szCs w:val="24"/>
              </w:rPr>
              <w:t>Indigenous input in research aims</w:t>
            </w:r>
          </w:p>
        </w:tc>
        <w:tc>
          <w:tcPr>
            <w:tcW w:w="3486" w:type="dxa"/>
            <w:tcBorders>
              <w:top w:val="single" w:sz="4" w:space="0" w:color="90C144"/>
              <w:left w:val="single" w:sz="4" w:space="0" w:color="90C144"/>
              <w:bottom w:val="single" w:sz="4" w:space="0" w:color="90C144"/>
              <w:right w:val="single" w:sz="4" w:space="0" w:color="90C144"/>
            </w:tcBorders>
          </w:tcPr>
          <w:p w14:paraId="6AD6AB1D" w14:textId="59555101" w:rsidR="001F6F7B" w:rsidRPr="00625DD9" w:rsidRDefault="001F6F7B" w:rsidP="001F6F7B">
            <w:pPr>
              <w:pStyle w:val="TableText"/>
              <w:rPr>
                <w:szCs w:val="24"/>
              </w:rPr>
            </w:pPr>
            <w:r w:rsidRPr="00625DD9">
              <w:rPr>
                <w:szCs w:val="24"/>
              </w:rPr>
              <w:t xml:space="preserve">Explain how the research aims emerged from priorities identified by </w:t>
            </w:r>
            <w:r w:rsidR="0003572E" w:rsidRPr="00625DD9">
              <w:rPr>
                <w:szCs w:val="24"/>
              </w:rPr>
              <w:t>either Indigenous stakeholder</w:t>
            </w:r>
            <w:r w:rsidRPr="00625DD9">
              <w:rPr>
                <w:szCs w:val="24"/>
              </w:rPr>
              <w:t>, governing bodies, funders, non-government organization(s), stakeholders, consumers, and empirical evidence</w:t>
            </w:r>
          </w:p>
        </w:tc>
        <w:tc>
          <w:tcPr>
            <w:tcW w:w="3969" w:type="dxa"/>
            <w:tcBorders>
              <w:top w:val="single" w:sz="4" w:space="0" w:color="90C144"/>
              <w:left w:val="single" w:sz="4" w:space="0" w:color="90C144"/>
              <w:bottom w:val="single" w:sz="4" w:space="0" w:color="90C144"/>
              <w:right w:val="single" w:sz="4" w:space="0" w:color="90C144"/>
            </w:tcBorders>
          </w:tcPr>
          <w:p w14:paraId="486F62D5" w14:textId="77777777" w:rsidR="001F6F7B" w:rsidRPr="00625DD9" w:rsidRDefault="001F6F7B" w:rsidP="001F6F7B">
            <w:pPr>
              <w:pStyle w:val="TableText"/>
              <w:rPr>
                <w:szCs w:val="24"/>
              </w:rPr>
            </w:pPr>
            <w:r w:rsidRPr="00625DD9">
              <w:rPr>
                <w:szCs w:val="24"/>
              </w:rPr>
              <w:t xml:space="preserve">The research project was commissioned by the government, but research aims were formed and adapted with the steering and scientific advisory groups – including Māori and Pacific experts, NGOs, stakeholders. </w:t>
            </w:r>
          </w:p>
        </w:tc>
        <w:tc>
          <w:tcPr>
            <w:tcW w:w="4253" w:type="dxa"/>
            <w:tcBorders>
              <w:top w:val="single" w:sz="4" w:space="0" w:color="90C144"/>
              <w:left w:val="single" w:sz="4" w:space="0" w:color="90C144"/>
              <w:bottom w:val="single" w:sz="4" w:space="0" w:color="90C144"/>
              <w:right w:val="single" w:sz="4" w:space="0" w:color="90C144"/>
            </w:tcBorders>
          </w:tcPr>
          <w:p w14:paraId="742F6369" w14:textId="77777777" w:rsidR="001F6F7B" w:rsidRPr="00625DD9" w:rsidRDefault="001F6F7B" w:rsidP="001F6F7B">
            <w:pPr>
              <w:pStyle w:val="TableText"/>
              <w:rPr>
                <w:szCs w:val="24"/>
              </w:rPr>
            </w:pPr>
            <w:r w:rsidRPr="00625DD9">
              <w:rPr>
                <w:szCs w:val="24"/>
              </w:rPr>
              <w:t xml:space="preserve">Further consultation and input before the start of the project towards confirmation that this is a needed and wanted study. </w:t>
            </w:r>
          </w:p>
        </w:tc>
      </w:tr>
      <w:tr w:rsidR="00E320F6" w:rsidRPr="00625DD9" w14:paraId="042B7F18" w14:textId="77777777" w:rsidTr="00FB663E">
        <w:tc>
          <w:tcPr>
            <w:tcW w:w="14601" w:type="dxa"/>
            <w:gridSpan w:val="5"/>
            <w:tcBorders>
              <w:top w:val="single" w:sz="4" w:space="0" w:color="90C144"/>
              <w:left w:val="single" w:sz="4" w:space="0" w:color="90C144"/>
              <w:bottom w:val="single" w:sz="4" w:space="0" w:color="90C144"/>
              <w:right w:val="single" w:sz="4" w:space="0" w:color="90C144"/>
            </w:tcBorders>
            <w:shd w:val="clear" w:color="auto" w:fill="F0F7F0"/>
          </w:tcPr>
          <w:p w14:paraId="1D0C83DD" w14:textId="0B8D9104" w:rsidR="00FB663E" w:rsidRPr="00625DD9" w:rsidRDefault="00FB663E" w:rsidP="001F6F7B">
            <w:pPr>
              <w:pStyle w:val="TableText"/>
              <w:rPr>
                <w:b/>
                <w:bCs/>
                <w:szCs w:val="24"/>
              </w:rPr>
            </w:pPr>
            <w:r w:rsidRPr="00625DD9">
              <w:rPr>
                <w:b/>
                <w:bCs/>
                <w:szCs w:val="24"/>
              </w:rPr>
              <w:t>Relationships</w:t>
            </w:r>
          </w:p>
        </w:tc>
      </w:tr>
      <w:tr w:rsidR="001F6F7B" w:rsidRPr="00625DD9" w14:paraId="1A319DA3" w14:textId="77777777" w:rsidTr="00FB663E">
        <w:tc>
          <w:tcPr>
            <w:tcW w:w="1043" w:type="dxa"/>
            <w:tcBorders>
              <w:top w:val="single" w:sz="4" w:space="0" w:color="90C144"/>
              <w:left w:val="single" w:sz="4" w:space="0" w:color="90C144"/>
              <w:bottom w:val="single" w:sz="4" w:space="0" w:color="90C144"/>
              <w:right w:val="single" w:sz="4" w:space="0" w:color="90C144"/>
            </w:tcBorders>
          </w:tcPr>
          <w:p w14:paraId="13B76BFA" w14:textId="77777777" w:rsidR="001F6F7B" w:rsidRPr="00625DD9" w:rsidRDefault="001F6F7B" w:rsidP="001F6F7B">
            <w:pPr>
              <w:pStyle w:val="TableText"/>
              <w:rPr>
                <w:szCs w:val="24"/>
              </w:rPr>
            </w:pPr>
            <w:r w:rsidRPr="00625DD9">
              <w:rPr>
                <w:szCs w:val="24"/>
              </w:rPr>
              <w:t>5.</w:t>
            </w:r>
          </w:p>
        </w:tc>
        <w:tc>
          <w:tcPr>
            <w:tcW w:w="1850" w:type="dxa"/>
            <w:tcBorders>
              <w:top w:val="single" w:sz="4" w:space="0" w:color="90C144"/>
              <w:left w:val="single" w:sz="4" w:space="0" w:color="90C144"/>
              <w:bottom w:val="single" w:sz="4" w:space="0" w:color="90C144"/>
              <w:right w:val="single" w:sz="4" w:space="0" w:color="90C144"/>
            </w:tcBorders>
          </w:tcPr>
          <w:p w14:paraId="7EB60865" w14:textId="77777777" w:rsidR="001F6F7B" w:rsidRPr="00625DD9" w:rsidRDefault="001F6F7B" w:rsidP="001F6F7B">
            <w:pPr>
              <w:pStyle w:val="TableText"/>
              <w:rPr>
                <w:szCs w:val="24"/>
              </w:rPr>
            </w:pPr>
            <w:r w:rsidRPr="00625DD9">
              <w:rPr>
                <w:szCs w:val="24"/>
              </w:rPr>
              <w:t>Adherence to indigenous ethical guidelines</w:t>
            </w:r>
          </w:p>
        </w:tc>
        <w:tc>
          <w:tcPr>
            <w:tcW w:w="3486" w:type="dxa"/>
            <w:tcBorders>
              <w:top w:val="single" w:sz="4" w:space="0" w:color="90C144"/>
              <w:left w:val="single" w:sz="4" w:space="0" w:color="90C144"/>
              <w:bottom w:val="single" w:sz="4" w:space="0" w:color="90C144"/>
              <w:right w:val="single" w:sz="4" w:space="0" w:color="90C144"/>
            </w:tcBorders>
          </w:tcPr>
          <w:p w14:paraId="286CFBD6" w14:textId="77777777" w:rsidR="001F6F7B" w:rsidRPr="00625DD9" w:rsidRDefault="001F6F7B" w:rsidP="001F6F7B">
            <w:pPr>
              <w:pStyle w:val="TableText"/>
              <w:rPr>
                <w:szCs w:val="24"/>
              </w:rPr>
            </w:pPr>
            <w:r w:rsidRPr="00625DD9">
              <w:rPr>
                <w:szCs w:val="24"/>
              </w:rPr>
              <w:t>Specify measures that adhere and honour Indigenous ethical guidelines, processes, and approvals for all relevant Indigenous stakeholders, recognizing that multiple Indigenous partners may be involved, e.g., Indigenous ethics committee approval, regional/national ethics approval processes</w:t>
            </w:r>
          </w:p>
        </w:tc>
        <w:tc>
          <w:tcPr>
            <w:tcW w:w="3969" w:type="dxa"/>
            <w:tcBorders>
              <w:top w:val="single" w:sz="4" w:space="0" w:color="90C144"/>
              <w:left w:val="single" w:sz="4" w:space="0" w:color="90C144"/>
              <w:bottom w:val="single" w:sz="4" w:space="0" w:color="90C144"/>
              <w:right w:val="single" w:sz="4" w:space="0" w:color="90C144"/>
            </w:tcBorders>
          </w:tcPr>
          <w:p w14:paraId="7805FF01" w14:textId="77777777" w:rsidR="001F6F7B" w:rsidRPr="00625DD9" w:rsidRDefault="001F6F7B" w:rsidP="001F6F7B">
            <w:pPr>
              <w:pStyle w:val="TableText"/>
              <w:rPr>
                <w:szCs w:val="24"/>
              </w:rPr>
            </w:pPr>
            <w:r w:rsidRPr="00625DD9">
              <w:rPr>
                <w:szCs w:val="24"/>
              </w:rPr>
              <w:t>GUiNZ continues to adapt ethical amendments for each data collection wave to consider responsiveness to Māori and Pacific. Consultation with Steering and Advisory Group was throughout the project.</w:t>
            </w:r>
          </w:p>
          <w:p w14:paraId="1914C765" w14:textId="77777777" w:rsidR="001F6F7B" w:rsidRPr="00625DD9" w:rsidRDefault="001F6F7B" w:rsidP="001F6F7B">
            <w:pPr>
              <w:pStyle w:val="TableText"/>
              <w:rPr>
                <w:szCs w:val="24"/>
              </w:rPr>
            </w:pPr>
          </w:p>
        </w:tc>
        <w:tc>
          <w:tcPr>
            <w:tcW w:w="4253" w:type="dxa"/>
            <w:tcBorders>
              <w:top w:val="single" w:sz="4" w:space="0" w:color="90C144"/>
              <w:left w:val="single" w:sz="4" w:space="0" w:color="90C144"/>
              <w:bottom w:val="single" w:sz="4" w:space="0" w:color="90C144"/>
              <w:right w:val="single" w:sz="4" w:space="0" w:color="90C144"/>
            </w:tcBorders>
          </w:tcPr>
          <w:p w14:paraId="4D32353F" w14:textId="77777777" w:rsidR="001F6F7B" w:rsidRPr="00625DD9" w:rsidRDefault="001F6F7B" w:rsidP="001F6F7B">
            <w:pPr>
              <w:pStyle w:val="TableText"/>
              <w:rPr>
                <w:szCs w:val="24"/>
              </w:rPr>
            </w:pPr>
            <w:r w:rsidRPr="00625DD9">
              <w:rPr>
                <w:szCs w:val="24"/>
              </w:rPr>
              <w:t xml:space="preserve">More resource and time for Māori and Pacific guidance and advice in the formation of the study prior to approval. </w:t>
            </w:r>
          </w:p>
        </w:tc>
      </w:tr>
      <w:tr w:rsidR="001F6F7B" w:rsidRPr="00625DD9" w14:paraId="0D7D1E16" w14:textId="77777777" w:rsidTr="00FB663E">
        <w:tc>
          <w:tcPr>
            <w:tcW w:w="1043" w:type="dxa"/>
            <w:tcBorders>
              <w:top w:val="single" w:sz="4" w:space="0" w:color="90C144"/>
              <w:left w:val="single" w:sz="4" w:space="0" w:color="90C144"/>
              <w:bottom w:val="single" w:sz="4" w:space="0" w:color="90C144"/>
              <w:right w:val="single" w:sz="4" w:space="0" w:color="90C144"/>
            </w:tcBorders>
          </w:tcPr>
          <w:p w14:paraId="7C793154" w14:textId="77777777" w:rsidR="001F6F7B" w:rsidRPr="00625DD9" w:rsidRDefault="001F6F7B" w:rsidP="001F6F7B">
            <w:pPr>
              <w:pStyle w:val="TableText"/>
              <w:rPr>
                <w:szCs w:val="24"/>
              </w:rPr>
            </w:pPr>
            <w:r w:rsidRPr="00625DD9">
              <w:rPr>
                <w:szCs w:val="24"/>
              </w:rPr>
              <w:lastRenderedPageBreak/>
              <w:t>6.</w:t>
            </w:r>
          </w:p>
        </w:tc>
        <w:tc>
          <w:tcPr>
            <w:tcW w:w="1850" w:type="dxa"/>
            <w:tcBorders>
              <w:top w:val="single" w:sz="4" w:space="0" w:color="90C144"/>
              <w:left w:val="single" w:sz="4" w:space="0" w:color="90C144"/>
              <w:bottom w:val="single" w:sz="4" w:space="0" w:color="90C144"/>
              <w:right w:val="single" w:sz="4" w:space="0" w:color="90C144"/>
            </w:tcBorders>
          </w:tcPr>
          <w:p w14:paraId="50666FC8" w14:textId="77777777" w:rsidR="001F6F7B" w:rsidRPr="00625DD9" w:rsidRDefault="001F6F7B" w:rsidP="001F6F7B">
            <w:pPr>
              <w:pStyle w:val="TableText"/>
              <w:rPr>
                <w:szCs w:val="24"/>
              </w:rPr>
            </w:pPr>
            <w:r w:rsidRPr="00625DD9">
              <w:rPr>
                <w:szCs w:val="24"/>
              </w:rPr>
              <w:t>Indigenous stakeholder involvement</w:t>
            </w:r>
          </w:p>
        </w:tc>
        <w:tc>
          <w:tcPr>
            <w:tcW w:w="3486" w:type="dxa"/>
            <w:tcBorders>
              <w:top w:val="single" w:sz="4" w:space="0" w:color="90C144"/>
              <w:left w:val="single" w:sz="4" w:space="0" w:color="90C144"/>
              <w:bottom w:val="single" w:sz="4" w:space="0" w:color="90C144"/>
              <w:right w:val="single" w:sz="4" w:space="0" w:color="90C144"/>
            </w:tcBorders>
          </w:tcPr>
          <w:p w14:paraId="04DB26B3" w14:textId="77777777" w:rsidR="001F6F7B" w:rsidRPr="00625DD9" w:rsidRDefault="001F6F7B" w:rsidP="001F6F7B">
            <w:pPr>
              <w:pStyle w:val="TableText"/>
              <w:rPr>
                <w:szCs w:val="24"/>
              </w:rPr>
            </w:pPr>
            <w:r w:rsidRPr="00625DD9">
              <w:rPr>
                <w:szCs w:val="24"/>
              </w:rPr>
              <w:t>Report how Indigenous stakeholders were involved in the research processes (i.e., research design, funding,</w:t>
            </w:r>
          </w:p>
          <w:p w14:paraId="666848BD" w14:textId="77777777" w:rsidR="001F6F7B" w:rsidRPr="00625DD9" w:rsidRDefault="001F6F7B" w:rsidP="001F6F7B">
            <w:pPr>
              <w:pStyle w:val="TableText"/>
              <w:rPr>
                <w:szCs w:val="24"/>
              </w:rPr>
            </w:pPr>
            <w:r w:rsidRPr="00625DD9">
              <w:rPr>
                <w:szCs w:val="24"/>
              </w:rPr>
              <w:t>implementation, analysis, dissemination/recruitment).</w:t>
            </w:r>
          </w:p>
        </w:tc>
        <w:tc>
          <w:tcPr>
            <w:tcW w:w="3969" w:type="dxa"/>
            <w:tcBorders>
              <w:top w:val="single" w:sz="4" w:space="0" w:color="90C144"/>
              <w:left w:val="single" w:sz="4" w:space="0" w:color="90C144"/>
              <w:bottom w:val="single" w:sz="4" w:space="0" w:color="90C144"/>
              <w:right w:val="single" w:sz="4" w:space="0" w:color="90C144"/>
            </w:tcBorders>
          </w:tcPr>
          <w:p w14:paraId="49BB5ED7" w14:textId="77777777" w:rsidR="001F6F7B" w:rsidRPr="00625DD9" w:rsidRDefault="001F6F7B" w:rsidP="001F6F7B">
            <w:pPr>
              <w:pStyle w:val="TableText"/>
              <w:rPr>
                <w:szCs w:val="24"/>
              </w:rPr>
            </w:pPr>
            <w:r w:rsidRPr="00625DD9">
              <w:rPr>
                <w:szCs w:val="24"/>
              </w:rPr>
              <w:t>GUiNZ partnership with Māori stakeholders are described elsewhere.</w:t>
            </w:r>
            <w:sdt>
              <w:sdtPr>
                <w:rPr>
                  <w:color w:val="000000"/>
                  <w:szCs w:val="24"/>
                </w:rPr>
                <w:tag w:val="MENDELEY_CITATION_v3_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"/>
                <w:id w:val="-1246037069"/>
                <w:placeholder>
                  <w:docPart w:val="12254222AE244A1DBBD7BC43B8715B8A"/>
                </w:placeholder>
              </w:sdtPr>
              <w:sdtEndPr/>
              <w:sdtContent>
                <w:r w:rsidRPr="00625DD9">
                  <w:rPr>
                    <w:color w:val="000000"/>
                    <w:szCs w:val="24"/>
                  </w:rPr>
                  <w:t>(Paine et al., 2022)</w:t>
                </w:r>
              </w:sdtContent>
            </w:sdt>
          </w:p>
          <w:p w14:paraId="34323253" w14:textId="77777777" w:rsidR="001F6F7B" w:rsidRPr="00625DD9" w:rsidRDefault="001F6F7B" w:rsidP="001F6F7B">
            <w:pPr>
              <w:pStyle w:val="TableText"/>
              <w:rPr>
                <w:szCs w:val="24"/>
              </w:rPr>
            </w:pPr>
            <w:r w:rsidRPr="00625DD9">
              <w:rPr>
                <w:szCs w:val="24"/>
              </w:rPr>
              <w:t xml:space="preserve">For this project there were four Māori experts and one Pacific expert. Effort made to meet with experts individually if they couldn’t make meetings or had extra questions. </w:t>
            </w:r>
          </w:p>
        </w:tc>
        <w:tc>
          <w:tcPr>
            <w:tcW w:w="4253" w:type="dxa"/>
            <w:tcBorders>
              <w:top w:val="single" w:sz="4" w:space="0" w:color="90C144"/>
              <w:left w:val="single" w:sz="4" w:space="0" w:color="90C144"/>
              <w:bottom w:val="single" w:sz="4" w:space="0" w:color="90C144"/>
              <w:right w:val="single" w:sz="4" w:space="0" w:color="90C144"/>
            </w:tcBorders>
          </w:tcPr>
          <w:p w14:paraId="04C17A4A" w14:textId="77777777" w:rsidR="001F6F7B" w:rsidRPr="00625DD9" w:rsidRDefault="001F6F7B" w:rsidP="001F6F7B">
            <w:pPr>
              <w:pStyle w:val="TableText"/>
              <w:rPr>
                <w:szCs w:val="24"/>
              </w:rPr>
            </w:pPr>
            <w:r w:rsidRPr="00625DD9">
              <w:rPr>
                <w:szCs w:val="24"/>
              </w:rPr>
              <w:t>Ideally it would have been helpful to have more Māori and Pacific community representatives involved.</w:t>
            </w:r>
          </w:p>
        </w:tc>
      </w:tr>
      <w:tr w:rsidR="001F6F7B" w:rsidRPr="00625DD9" w14:paraId="18424987" w14:textId="77777777" w:rsidTr="00FB663E">
        <w:tc>
          <w:tcPr>
            <w:tcW w:w="1043" w:type="dxa"/>
            <w:tcBorders>
              <w:top w:val="single" w:sz="4" w:space="0" w:color="90C144"/>
              <w:left w:val="single" w:sz="4" w:space="0" w:color="90C144"/>
              <w:bottom w:val="single" w:sz="4" w:space="0" w:color="90C144"/>
              <w:right w:val="single" w:sz="4" w:space="0" w:color="90C144"/>
            </w:tcBorders>
          </w:tcPr>
          <w:p w14:paraId="13F7E41F" w14:textId="77777777" w:rsidR="001F6F7B" w:rsidRPr="00625DD9" w:rsidRDefault="001F6F7B" w:rsidP="001F6F7B">
            <w:pPr>
              <w:pStyle w:val="TableText"/>
              <w:rPr>
                <w:szCs w:val="24"/>
              </w:rPr>
            </w:pPr>
            <w:r w:rsidRPr="00625DD9">
              <w:rPr>
                <w:szCs w:val="24"/>
              </w:rPr>
              <w:t>7.</w:t>
            </w:r>
          </w:p>
        </w:tc>
        <w:tc>
          <w:tcPr>
            <w:tcW w:w="1850" w:type="dxa"/>
            <w:tcBorders>
              <w:top w:val="single" w:sz="4" w:space="0" w:color="90C144"/>
              <w:left w:val="single" w:sz="4" w:space="0" w:color="90C144"/>
              <w:bottom w:val="single" w:sz="4" w:space="0" w:color="90C144"/>
              <w:right w:val="single" w:sz="4" w:space="0" w:color="90C144"/>
            </w:tcBorders>
          </w:tcPr>
          <w:p w14:paraId="27F74098" w14:textId="77777777" w:rsidR="001F6F7B" w:rsidRPr="00625DD9" w:rsidRDefault="001F6F7B" w:rsidP="001F6F7B">
            <w:pPr>
              <w:pStyle w:val="TableText"/>
              <w:rPr>
                <w:szCs w:val="24"/>
              </w:rPr>
            </w:pPr>
            <w:r w:rsidRPr="00625DD9">
              <w:rPr>
                <w:szCs w:val="24"/>
              </w:rPr>
              <w:t>Expertise of research team in indigenous health and research</w:t>
            </w:r>
          </w:p>
        </w:tc>
        <w:tc>
          <w:tcPr>
            <w:tcW w:w="3486" w:type="dxa"/>
            <w:tcBorders>
              <w:top w:val="single" w:sz="4" w:space="0" w:color="90C144"/>
              <w:left w:val="single" w:sz="4" w:space="0" w:color="90C144"/>
              <w:bottom w:val="single" w:sz="4" w:space="0" w:color="90C144"/>
              <w:right w:val="single" w:sz="4" w:space="0" w:color="90C144"/>
            </w:tcBorders>
          </w:tcPr>
          <w:p w14:paraId="5375DE0F" w14:textId="77777777" w:rsidR="001F6F7B" w:rsidRPr="00625DD9" w:rsidRDefault="001F6F7B" w:rsidP="001F6F7B">
            <w:pPr>
              <w:pStyle w:val="TableText"/>
              <w:rPr>
                <w:szCs w:val="24"/>
              </w:rPr>
            </w:pPr>
            <w:r w:rsidRPr="00625DD9">
              <w:rPr>
                <w:szCs w:val="24"/>
              </w:rPr>
              <w:t>Describe the expertise of the research team in Indigenous health and research.</w:t>
            </w:r>
          </w:p>
        </w:tc>
        <w:tc>
          <w:tcPr>
            <w:tcW w:w="3969" w:type="dxa"/>
            <w:tcBorders>
              <w:top w:val="single" w:sz="4" w:space="0" w:color="90C144"/>
              <w:left w:val="single" w:sz="4" w:space="0" w:color="90C144"/>
              <w:bottom w:val="single" w:sz="4" w:space="0" w:color="90C144"/>
              <w:right w:val="single" w:sz="4" w:space="0" w:color="90C144"/>
            </w:tcBorders>
          </w:tcPr>
          <w:p w14:paraId="6BD4D34B" w14:textId="77777777" w:rsidR="001F6F7B" w:rsidRPr="00625DD9" w:rsidRDefault="001F6F7B" w:rsidP="001F6F7B">
            <w:pPr>
              <w:pStyle w:val="TableText"/>
              <w:rPr>
                <w:szCs w:val="24"/>
              </w:rPr>
            </w:pPr>
            <w:r w:rsidRPr="00625DD9">
              <w:rPr>
                <w:szCs w:val="24"/>
              </w:rPr>
              <w:t xml:space="preserve">The core research team had some experience in Māori and Pacific health research and were clear on their positionality from the outset – in meetings, the analysis plan and in the report. The advisors on the advisory groups were a combination of clinical and research experts in the fields of alcohol, neurodisability and FASD. </w:t>
            </w:r>
          </w:p>
          <w:p w14:paraId="5EBAC906" w14:textId="77777777" w:rsidR="001F6F7B" w:rsidRPr="00625DD9" w:rsidRDefault="001F6F7B" w:rsidP="001F6F7B">
            <w:pPr>
              <w:pStyle w:val="TableText"/>
              <w:rPr>
                <w:szCs w:val="24"/>
              </w:rPr>
            </w:pPr>
          </w:p>
        </w:tc>
        <w:tc>
          <w:tcPr>
            <w:tcW w:w="4253" w:type="dxa"/>
            <w:tcBorders>
              <w:top w:val="single" w:sz="4" w:space="0" w:color="90C144"/>
              <w:left w:val="single" w:sz="4" w:space="0" w:color="90C144"/>
              <w:bottom w:val="single" w:sz="4" w:space="0" w:color="90C144"/>
              <w:right w:val="single" w:sz="4" w:space="0" w:color="90C144"/>
            </w:tcBorders>
          </w:tcPr>
          <w:p w14:paraId="3EBED0DC" w14:textId="77777777" w:rsidR="001F6F7B" w:rsidRPr="00625DD9" w:rsidRDefault="001F6F7B" w:rsidP="001F6F7B">
            <w:pPr>
              <w:pStyle w:val="TableText"/>
              <w:rPr>
                <w:szCs w:val="24"/>
              </w:rPr>
            </w:pPr>
            <w:r w:rsidRPr="00625DD9">
              <w:rPr>
                <w:szCs w:val="24"/>
              </w:rPr>
              <w:t xml:space="preserve">It would have been more ideal to have Māori and Pacific researchers in the core team. </w:t>
            </w:r>
          </w:p>
          <w:p w14:paraId="395F4E0E" w14:textId="23A53B9B" w:rsidR="001F6F7B" w:rsidRPr="00625DD9" w:rsidRDefault="001F6F7B" w:rsidP="001F6F7B">
            <w:pPr>
              <w:pStyle w:val="TableText"/>
              <w:rPr>
                <w:szCs w:val="24"/>
              </w:rPr>
            </w:pPr>
            <w:r w:rsidRPr="00625DD9">
              <w:rPr>
                <w:szCs w:val="24"/>
              </w:rPr>
              <w:t xml:space="preserve">We acknowledge there is always work to do for every tangata </w:t>
            </w:r>
            <w:r w:rsidR="0003572E" w:rsidRPr="00625DD9">
              <w:rPr>
                <w:szCs w:val="24"/>
              </w:rPr>
              <w:t>Tiriti</w:t>
            </w:r>
            <w:r w:rsidRPr="00625DD9">
              <w:rPr>
                <w:szCs w:val="24"/>
              </w:rPr>
              <w:t xml:space="preserve"> researcher to improve their approaches for Indigenous health and research. </w:t>
            </w:r>
          </w:p>
        </w:tc>
      </w:tr>
      <w:tr w:rsidR="00E320F6" w:rsidRPr="00625DD9" w14:paraId="1AEFEE24" w14:textId="77777777" w:rsidTr="00FB663E">
        <w:tc>
          <w:tcPr>
            <w:tcW w:w="14601" w:type="dxa"/>
            <w:gridSpan w:val="5"/>
            <w:tcBorders>
              <w:top w:val="single" w:sz="4" w:space="0" w:color="90C144"/>
              <w:left w:val="single" w:sz="4" w:space="0" w:color="90C144"/>
              <w:bottom w:val="single" w:sz="4" w:space="0" w:color="90C144"/>
              <w:right w:val="single" w:sz="4" w:space="0" w:color="90C144"/>
            </w:tcBorders>
            <w:shd w:val="clear" w:color="auto" w:fill="F0F7F0"/>
          </w:tcPr>
          <w:p w14:paraId="6A2B51D9" w14:textId="5C9879B5" w:rsidR="00FB663E" w:rsidRPr="00625DD9" w:rsidRDefault="00FB663E" w:rsidP="001F6F7B">
            <w:pPr>
              <w:pStyle w:val="TableText"/>
              <w:rPr>
                <w:b/>
                <w:bCs/>
                <w:szCs w:val="24"/>
              </w:rPr>
            </w:pPr>
            <w:r w:rsidRPr="00625DD9">
              <w:rPr>
                <w:b/>
                <w:bCs/>
                <w:szCs w:val="24"/>
              </w:rPr>
              <w:t>Methodologies</w:t>
            </w:r>
          </w:p>
        </w:tc>
      </w:tr>
      <w:tr w:rsidR="001F6F7B" w:rsidRPr="00625DD9" w14:paraId="4D88EE5E" w14:textId="77777777" w:rsidTr="00FB663E">
        <w:tc>
          <w:tcPr>
            <w:tcW w:w="1043" w:type="dxa"/>
            <w:tcBorders>
              <w:top w:val="single" w:sz="4" w:space="0" w:color="90C144"/>
              <w:left w:val="single" w:sz="4" w:space="0" w:color="90C144"/>
              <w:bottom w:val="single" w:sz="4" w:space="0" w:color="90C144"/>
              <w:right w:val="single" w:sz="4" w:space="0" w:color="90C144"/>
            </w:tcBorders>
          </w:tcPr>
          <w:p w14:paraId="018F9BAC" w14:textId="77777777" w:rsidR="001F6F7B" w:rsidRPr="00625DD9" w:rsidRDefault="001F6F7B" w:rsidP="001F6F7B">
            <w:pPr>
              <w:pStyle w:val="TableText"/>
              <w:rPr>
                <w:szCs w:val="24"/>
              </w:rPr>
            </w:pPr>
            <w:r w:rsidRPr="00625DD9">
              <w:rPr>
                <w:szCs w:val="24"/>
              </w:rPr>
              <w:lastRenderedPageBreak/>
              <w:t>8.</w:t>
            </w:r>
          </w:p>
        </w:tc>
        <w:tc>
          <w:tcPr>
            <w:tcW w:w="1850" w:type="dxa"/>
            <w:tcBorders>
              <w:top w:val="single" w:sz="4" w:space="0" w:color="90C144"/>
              <w:left w:val="single" w:sz="4" w:space="0" w:color="90C144"/>
              <w:bottom w:val="single" w:sz="4" w:space="0" w:color="90C144"/>
              <w:right w:val="single" w:sz="4" w:space="0" w:color="90C144"/>
            </w:tcBorders>
          </w:tcPr>
          <w:p w14:paraId="7D53B89F" w14:textId="77777777" w:rsidR="001F6F7B" w:rsidRPr="00625DD9" w:rsidRDefault="001F6F7B" w:rsidP="001F6F7B">
            <w:pPr>
              <w:pStyle w:val="TableText"/>
              <w:rPr>
                <w:szCs w:val="24"/>
              </w:rPr>
            </w:pPr>
            <w:r w:rsidRPr="00625DD9">
              <w:rPr>
                <w:szCs w:val="24"/>
              </w:rPr>
              <w:t>Methodological approach</w:t>
            </w:r>
          </w:p>
        </w:tc>
        <w:tc>
          <w:tcPr>
            <w:tcW w:w="3486" w:type="dxa"/>
            <w:tcBorders>
              <w:top w:val="single" w:sz="4" w:space="0" w:color="90C144"/>
              <w:left w:val="single" w:sz="4" w:space="0" w:color="90C144"/>
              <w:bottom w:val="single" w:sz="4" w:space="0" w:color="90C144"/>
              <w:right w:val="single" w:sz="4" w:space="0" w:color="90C144"/>
            </w:tcBorders>
          </w:tcPr>
          <w:p w14:paraId="0FDEB33D" w14:textId="77777777" w:rsidR="001F6F7B" w:rsidRPr="00625DD9" w:rsidRDefault="001F6F7B" w:rsidP="001F6F7B">
            <w:pPr>
              <w:pStyle w:val="TableText"/>
              <w:rPr>
                <w:szCs w:val="24"/>
              </w:rPr>
            </w:pPr>
            <w:r w:rsidRPr="00625DD9">
              <w:rPr>
                <w:szCs w:val="24"/>
              </w:rPr>
              <w:t>Describe the methodological approach of the research including a rationale of methods used and implication for Indigenous stakeholders, e.g., privacy and confidentiality (individual and collective)</w:t>
            </w:r>
          </w:p>
        </w:tc>
        <w:tc>
          <w:tcPr>
            <w:tcW w:w="3969" w:type="dxa"/>
            <w:tcBorders>
              <w:top w:val="single" w:sz="4" w:space="0" w:color="90C144"/>
              <w:left w:val="single" w:sz="4" w:space="0" w:color="90C144"/>
              <w:bottom w:val="single" w:sz="4" w:space="0" w:color="90C144"/>
              <w:right w:val="single" w:sz="4" w:space="0" w:color="90C144"/>
            </w:tcBorders>
          </w:tcPr>
          <w:p w14:paraId="6D8ED365" w14:textId="77777777" w:rsidR="001F6F7B" w:rsidRPr="00625DD9" w:rsidRDefault="001F6F7B" w:rsidP="001F6F7B">
            <w:pPr>
              <w:pStyle w:val="TableText"/>
              <w:rPr>
                <w:szCs w:val="24"/>
              </w:rPr>
            </w:pPr>
            <w:r w:rsidRPr="00625DD9">
              <w:rPr>
                <w:szCs w:val="24"/>
              </w:rPr>
              <w:t xml:space="preserve">Methods were developed based on previous research in this field from overseas, however adapted during the course of development based on feedback from Māori and Pacific experts. </w:t>
            </w:r>
          </w:p>
          <w:p w14:paraId="1B50B84A" w14:textId="77777777" w:rsidR="001F6F7B" w:rsidRPr="00625DD9" w:rsidRDefault="001F6F7B" w:rsidP="001F6F7B">
            <w:pPr>
              <w:pStyle w:val="TableText"/>
              <w:rPr>
                <w:szCs w:val="24"/>
              </w:rPr>
            </w:pPr>
            <w:r w:rsidRPr="00625DD9">
              <w:rPr>
                <w:szCs w:val="24"/>
              </w:rPr>
              <w:t>Use of ethnicity variables Total response and external prioritisation variables were informed by previous work in GUiNZ.</w:t>
            </w:r>
            <w:sdt>
              <w:sdtPr>
                <w:rPr>
                  <w:color w:val="000000"/>
                  <w:szCs w:val="24"/>
                </w:rPr>
                <w:tag w:val="MENDELEY_CITATION_v3_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"/>
                <w:id w:val="1602225195"/>
                <w:placeholder>
                  <w:docPart w:val="12254222AE244A1DBBD7BC43B8715B8A"/>
                </w:placeholder>
              </w:sdtPr>
              <w:sdtEndPr/>
              <w:sdtContent>
                <w:r w:rsidRPr="00625DD9">
                  <w:rPr>
                    <w:color w:val="000000"/>
                    <w:szCs w:val="24"/>
                  </w:rPr>
                  <w:t>(Atatoa Carr et al., 2022)</w:t>
                </w:r>
              </w:sdtContent>
            </w:sdt>
            <w:r w:rsidRPr="00625DD9">
              <w:rPr>
                <w:szCs w:val="24"/>
              </w:rPr>
              <w:t xml:space="preserve"> Consideration of cultural validity of the tools. </w:t>
            </w:r>
          </w:p>
        </w:tc>
        <w:tc>
          <w:tcPr>
            <w:tcW w:w="4253" w:type="dxa"/>
            <w:tcBorders>
              <w:top w:val="single" w:sz="4" w:space="0" w:color="90C144"/>
              <w:left w:val="single" w:sz="4" w:space="0" w:color="90C144"/>
              <w:bottom w:val="single" w:sz="4" w:space="0" w:color="90C144"/>
              <w:right w:val="single" w:sz="4" w:space="0" w:color="90C144"/>
            </w:tcBorders>
          </w:tcPr>
          <w:p w14:paraId="02BAA642" w14:textId="77777777" w:rsidR="001F6F7B" w:rsidRPr="00625DD9" w:rsidRDefault="001F6F7B" w:rsidP="001F6F7B">
            <w:pPr>
              <w:pStyle w:val="TableText"/>
              <w:rPr>
                <w:szCs w:val="24"/>
              </w:rPr>
            </w:pPr>
            <w:r w:rsidRPr="00625DD9">
              <w:rPr>
                <w:szCs w:val="24"/>
              </w:rPr>
              <w:t xml:space="preserve">More Māori and Pacific specific analyses would have been helpful if time and resource allowed. Further consideration of cultural validity of tools including what other measures should be included in the analysis. </w:t>
            </w:r>
          </w:p>
        </w:tc>
      </w:tr>
      <w:tr w:rsidR="001F6F7B" w:rsidRPr="00625DD9" w14:paraId="7E63E279" w14:textId="77777777" w:rsidTr="00FB663E">
        <w:tc>
          <w:tcPr>
            <w:tcW w:w="1043" w:type="dxa"/>
            <w:tcBorders>
              <w:top w:val="single" w:sz="4" w:space="0" w:color="90C144"/>
              <w:left w:val="single" w:sz="4" w:space="0" w:color="90C144"/>
              <w:bottom w:val="single" w:sz="4" w:space="0" w:color="90C144"/>
              <w:right w:val="single" w:sz="4" w:space="0" w:color="90C144"/>
            </w:tcBorders>
          </w:tcPr>
          <w:p w14:paraId="192D756D" w14:textId="77777777" w:rsidR="001F6F7B" w:rsidRPr="00625DD9" w:rsidRDefault="001F6F7B" w:rsidP="001F6F7B">
            <w:pPr>
              <w:pStyle w:val="TableText"/>
              <w:rPr>
                <w:szCs w:val="24"/>
              </w:rPr>
            </w:pPr>
            <w:r w:rsidRPr="00625DD9">
              <w:rPr>
                <w:szCs w:val="24"/>
              </w:rPr>
              <w:t>9.</w:t>
            </w:r>
          </w:p>
        </w:tc>
        <w:tc>
          <w:tcPr>
            <w:tcW w:w="1850" w:type="dxa"/>
            <w:tcBorders>
              <w:top w:val="single" w:sz="4" w:space="0" w:color="90C144"/>
              <w:left w:val="single" w:sz="4" w:space="0" w:color="90C144"/>
              <w:bottom w:val="single" w:sz="4" w:space="0" w:color="90C144"/>
              <w:right w:val="single" w:sz="4" w:space="0" w:color="90C144"/>
            </w:tcBorders>
          </w:tcPr>
          <w:p w14:paraId="7FFEA8F1" w14:textId="77777777" w:rsidR="001F6F7B" w:rsidRPr="00625DD9" w:rsidRDefault="001F6F7B" w:rsidP="001F6F7B">
            <w:pPr>
              <w:pStyle w:val="TableText"/>
              <w:rPr>
                <w:szCs w:val="24"/>
              </w:rPr>
            </w:pPr>
            <w:r w:rsidRPr="00625DD9">
              <w:rPr>
                <w:szCs w:val="24"/>
              </w:rPr>
              <w:t>Consideration of environment and Indigenous worldviews</w:t>
            </w:r>
          </w:p>
        </w:tc>
        <w:tc>
          <w:tcPr>
            <w:tcW w:w="3486" w:type="dxa"/>
            <w:tcBorders>
              <w:top w:val="single" w:sz="4" w:space="0" w:color="90C144"/>
              <w:left w:val="single" w:sz="4" w:space="0" w:color="90C144"/>
              <w:bottom w:val="single" w:sz="4" w:space="0" w:color="90C144"/>
              <w:right w:val="single" w:sz="4" w:space="0" w:color="90C144"/>
            </w:tcBorders>
          </w:tcPr>
          <w:p w14:paraId="67A4174A" w14:textId="77777777" w:rsidR="001F6F7B" w:rsidRPr="00625DD9" w:rsidRDefault="001F6F7B" w:rsidP="001F6F7B">
            <w:pPr>
              <w:pStyle w:val="TableText"/>
              <w:rPr>
                <w:szCs w:val="24"/>
              </w:rPr>
            </w:pPr>
            <w:r w:rsidRPr="00625DD9">
              <w:rPr>
                <w:szCs w:val="24"/>
              </w:rPr>
              <w:t>Describe how the research methodology incorporated consideration of the physical, social, economic and cultural environment of the participants and prospective participants. (e.g., impacts of colonization, racism, and social justice). As well as Indigenous worldviews.</w:t>
            </w:r>
          </w:p>
        </w:tc>
        <w:tc>
          <w:tcPr>
            <w:tcW w:w="3969" w:type="dxa"/>
            <w:tcBorders>
              <w:top w:val="single" w:sz="4" w:space="0" w:color="90C144"/>
              <w:left w:val="single" w:sz="4" w:space="0" w:color="90C144"/>
              <w:bottom w:val="single" w:sz="4" w:space="0" w:color="90C144"/>
              <w:right w:val="single" w:sz="4" w:space="0" w:color="90C144"/>
            </w:tcBorders>
          </w:tcPr>
          <w:p w14:paraId="1D1E67E6" w14:textId="77777777" w:rsidR="001F6F7B" w:rsidRPr="00625DD9" w:rsidRDefault="001F6F7B" w:rsidP="001F6F7B">
            <w:pPr>
              <w:pStyle w:val="TableText"/>
              <w:rPr>
                <w:szCs w:val="24"/>
              </w:rPr>
            </w:pPr>
            <w:r w:rsidRPr="00625DD9">
              <w:rPr>
                <w:szCs w:val="24"/>
              </w:rPr>
              <w:t xml:space="preserve">Inclusion of sociodemographic variables </w:t>
            </w:r>
          </w:p>
          <w:p w14:paraId="32849941" w14:textId="77777777" w:rsidR="001F6F7B" w:rsidRPr="00625DD9" w:rsidRDefault="001F6F7B" w:rsidP="001F6F7B">
            <w:pPr>
              <w:pStyle w:val="TableText"/>
              <w:rPr>
                <w:szCs w:val="24"/>
              </w:rPr>
            </w:pPr>
            <w:r w:rsidRPr="00625DD9">
              <w:rPr>
                <w:szCs w:val="24"/>
              </w:rPr>
              <w:t>Ethnicity approach – total response variable for ethnic sub-group descriptive analysis</w:t>
            </w:r>
          </w:p>
          <w:p w14:paraId="23F81D05" w14:textId="77777777" w:rsidR="001F6F7B" w:rsidRPr="00625DD9" w:rsidRDefault="001F6F7B" w:rsidP="001F6F7B">
            <w:pPr>
              <w:pStyle w:val="TableText"/>
              <w:rPr>
                <w:szCs w:val="24"/>
              </w:rPr>
            </w:pPr>
            <w:r w:rsidRPr="00625DD9">
              <w:rPr>
                <w:szCs w:val="24"/>
              </w:rPr>
              <w:t xml:space="preserve">Consideration of colonisation/racism/indigenous worldviews in report write up. </w:t>
            </w:r>
          </w:p>
        </w:tc>
        <w:tc>
          <w:tcPr>
            <w:tcW w:w="4253" w:type="dxa"/>
            <w:tcBorders>
              <w:top w:val="single" w:sz="4" w:space="0" w:color="90C144"/>
              <w:left w:val="single" w:sz="4" w:space="0" w:color="90C144"/>
              <w:bottom w:val="single" w:sz="4" w:space="0" w:color="90C144"/>
              <w:right w:val="single" w:sz="4" w:space="0" w:color="90C144"/>
            </w:tcBorders>
          </w:tcPr>
          <w:p w14:paraId="007E0A75" w14:textId="07EE96C9" w:rsidR="001F6F7B" w:rsidRPr="00625DD9" w:rsidRDefault="001F6F7B" w:rsidP="001F6F7B">
            <w:pPr>
              <w:pStyle w:val="TableText"/>
              <w:rPr>
                <w:szCs w:val="24"/>
              </w:rPr>
            </w:pPr>
            <w:r w:rsidRPr="00625DD9">
              <w:rPr>
                <w:szCs w:val="24"/>
              </w:rPr>
              <w:t xml:space="preserve">Ideally more inclusion of indicators or </w:t>
            </w:r>
            <w:r w:rsidR="0003572E" w:rsidRPr="00625DD9">
              <w:rPr>
                <w:szCs w:val="24"/>
              </w:rPr>
              <w:t>proxies</w:t>
            </w:r>
            <w:r w:rsidRPr="00625DD9">
              <w:rPr>
                <w:szCs w:val="24"/>
              </w:rPr>
              <w:t xml:space="preserve"> for inequity, racism and colonisation could have been further woven into analyses if time and resource allowed. </w:t>
            </w:r>
          </w:p>
        </w:tc>
      </w:tr>
      <w:tr w:rsidR="00E320F6" w:rsidRPr="00625DD9" w14:paraId="271AB2EB" w14:textId="77777777" w:rsidTr="00FB663E">
        <w:tc>
          <w:tcPr>
            <w:tcW w:w="14601" w:type="dxa"/>
            <w:gridSpan w:val="5"/>
            <w:tcBorders>
              <w:top w:val="single" w:sz="4" w:space="0" w:color="90C144"/>
              <w:left w:val="single" w:sz="4" w:space="0" w:color="90C144"/>
              <w:bottom w:val="single" w:sz="4" w:space="0" w:color="90C144"/>
              <w:right w:val="single" w:sz="4" w:space="0" w:color="90C144"/>
            </w:tcBorders>
            <w:shd w:val="clear" w:color="auto" w:fill="F0F7F0"/>
          </w:tcPr>
          <w:p w14:paraId="550B21C0" w14:textId="55574EC3" w:rsidR="00FB663E" w:rsidRPr="00625DD9" w:rsidRDefault="00FB663E" w:rsidP="001F6F7B">
            <w:pPr>
              <w:pStyle w:val="TableText"/>
              <w:rPr>
                <w:b/>
                <w:bCs/>
                <w:szCs w:val="24"/>
              </w:rPr>
            </w:pPr>
            <w:r w:rsidRPr="00625DD9">
              <w:rPr>
                <w:b/>
                <w:bCs/>
                <w:szCs w:val="24"/>
              </w:rPr>
              <w:lastRenderedPageBreak/>
              <w:t>Participation</w:t>
            </w:r>
          </w:p>
        </w:tc>
      </w:tr>
      <w:tr w:rsidR="001F6F7B" w:rsidRPr="00625DD9" w14:paraId="1141B106" w14:textId="77777777" w:rsidTr="00FB663E">
        <w:tc>
          <w:tcPr>
            <w:tcW w:w="1043" w:type="dxa"/>
            <w:tcBorders>
              <w:top w:val="single" w:sz="4" w:space="0" w:color="90C144"/>
              <w:left w:val="single" w:sz="4" w:space="0" w:color="90C144"/>
              <w:bottom w:val="single" w:sz="4" w:space="0" w:color="90C144"/>
              <w:right w:val="single" w:sz="4" w:space="0" w:color="90C144"/>
            </w:tcBorders>
          </w:tcPr>
          <w:p w14:paraId="464EB7FD" w14:textId="77777777" w:rsidR="001F6F7B" w:rsidRPr="00625DD9" w:rsidRDefault="001F6F7B" w:rsidP="001F6F7B">
            <w:pPr>
              <w:pStyle w:val="TableText"/>
              <w:rPr>
                <w:szCs w:val="24"/>
              </w:rPr>
            </w:pPr>
            <w:r w:rsidRPr="00625DD9">
              <w:rPr>
                <w:szCs w:val="24"/>
              </w:rPr>
              <w:t>10.</w:t>
            </w:r>
          </w:p>
        </w:tc>
        <w:tc>
          <w:tcPr>
            <w:tcW w:w="1850" w:type="dxa"/>
            <w:tcBorders>
              <w:top w:val="single" w:sz="4" w:space="0" w:color="90C144"/>
              <w:left w:val="single" w:sz="4" w:space="0" w:color="90C144"/>
              <w:bottom w:val="single" w:sz="4" w:space="0" w:color="90C144"/>
              <w:right w:val="single" w:sz="4" w:space="0" w:color="90C144"/>
            </w:tcBorders>
          </w:tcPr>
          <w:p w14:paraId="54F53DD9" w14:textId="77777777" w:rsidR="001F6F7B" w:rsidRPr="00625DD9" w:rsidRDefault="001F6F7B" w:rsidP="001F6F7B">
            <w:pPr>
              <w:pStyle w:val="TableText"/>
              <w:rPr>
                <w:szCs w:val="24"/>
              </w:rPr>
            </w:pPr>
            <w:r w:rsidRPr="00625DD9">
              <w:rPr>
                <w:szCs w:val="24"/>
              </w:rPr>
              <w:t>Individual and collective consensus</w:t>
            </w:r>
          </w:p>
        </w:tc>
        <w:tc>
          <w:tcPr>
            <w:tcW w:w="3486" w:type="dxa"/>
            <w:tcBorders>
              <w:top w:val="single" w:sz="4" w:space="0" w:color="90C144"/>
              <w:left w:val="single" w:sz="4" w:space="0" w:color="90C144"/>
              <w:bottom w:val="single" w:sz="4" w:space="0" w:color="90C144"/>
              <w:right w:val="single" w:sz="4" w:space="0" w:color="90C144"/>
            </w:tcBorders>
          </w:tcPr>
          <w:p w14:paraId="5F529EF9" w14:textId="77777777" w:rsidR="001F6F7B" w:rsidRPr="00625DD9" w:rsidRDefault="001F6F7B" w:rsidP="001F6F7B">
            <w:pPr>
              <w:pStyle w:val="TableText"/>
              <w:rPr>
                <w:szCs w:val="24"/>
              </w:rPr>
            </w:pPr>
            <w:r w:rsidRPr="00625DD9">
              <w:rPr>
                <w:szCs w:val="24"/>
              </w:rPr>
              <w:t>Specify how individual and collective consent was sought to conduct future analysis on collected samples and data (e.g., additional secondary analyses; third-parties accessing samples (genetic, tissue, blood) for further analyses).</w:t>
            </w:r>
          </w:p>
        </w:tc>
        <w:tc>
          <w:tcPr>
            <w:tcW w:w="3969" w:type="dxa"/>
            <w:tcBorders>
              <w:top w:val="single" w:sz="4" w:space="0" w:color="90C144"/>
              <w:left w:val="single" w:sz="4" w:space="0" w:color="90C144"/>
              <w:bottom w:val="single" w:sz="4" w:space="0" w:color="90C144"/>
              <w:right w:val="single" w:sz="4" w:space="0" w:color="90C144"/>
            </w:tcBorders>
          </w:tcPr>
          <w:p w14:paraId="7FA99AEF" w14:textId="77777777" w:rsidR="001F6F7B" w:rsidRPr="00625DD9" w:rsidRDefault="001F6F7B" w:rsidP="001F6F7B">
            <w:pPr>
              <w:pStyle w:val="TableText"/>
              <w:rPr>
                <w:szCs w:val="24"/>
              </w:rPr>
            </w:pPr>
            <w:r w:rsidRPr="00625DD9">
              <w:rPr>
                <w:szCs w:val="24"/>
              </w:rPr>
              <w:t>The process of study set up and consent in GUiNZ is described elsewhere.</w:t>
            </w:r>
            <w:sdt>
              <w:sdtPr>
                <w:rPr>
                  <w:color w:val="000000"/>
                  <w:szCs w:val="24"/>
                </w:rPr>
                <w:tag w:val="MENDELEY_CITATION_v3_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"/>
                <w:id w:val="1034611671"/>
                <w:placeholder>
                  <w:docPart w:val="12254222AE244A1DBBD7BC43B8715B8A"/>
                </w:placeholder>
              </w:sdtPr>
              <w:sdtEndPr/>
              <w:sdtContent>
                <w:r w:rsidRPr="00625DD9">
                  <w:rPr>
                    <w:color w:val="000000"/>
                    <w:szCs w:val="24"/>
                  </w:rPr>
                  <w:t>(Morton et al., 2014; Paine et al., 2022)</w:t>
                </w:r>
              </w:sdtContent>
            </w:sdt>
          </w:p>
        </w:tc>
        <w:tc>
          <w:tcPr>
            <w:tcW w:w="4253" w:type="dxa"/>
            <w:tcBorders>
              <w:top w:val="single" w:sz="4" w:space="0" w:color="90C144"/>
              <w:left w:val="single" w:sz="4" w:space="0" w:color="90C144"/>
              <w:bottom w:val="single" w:sz="4" w:space="0" w:color="90C144"/>
              <w:right w:val="single" w:sz="4" w:space="0" w:color="90C144"/>
            </w:tcBorders>
          </w:tcPr>
          <w:p w14:paraId="28A9B2EB" w14:textId="77777777" w:rsidR="001F6F7B" w:rsidRPr="00625DD9" w:rsidRDefault="001F6F7B" w:rsidP="001F6F7B">
            <w:pPr>
              <w:pStyle w:val="TableText"/>
              <w:rPr>
                <w:szCs w:val="24"/>
              </w:rPr>
            </w:pPr>
            <w:r w:rsidRPr="00625DD9">
              <w:rPr>
                <w:szCs w:val="24"/>
              </w:rPr>
              <w:t>Not applicable</w:t>
            </w:r>
          </w:p>
        </w:tc>
      </w:tr>
      <w:tr w:rsidR="001F6F7B" w:rsidRPr="00625DD9" w14:paraId="0F6C2D77" w14:textId="77777777" w:rsidTr="00FB663E">
        <w:tc>
          <w:tcPr>
            <w:tcW w:w="1043" w:type="dxa"/>
            <w:tcBorders>
              <w:top w:val="single" w:sz="4" w:space="0" w:color="90C144"/>
              <w:left w:val="single" w:sz="4" w:space="0" w:color="90C144"/>
              <w:bottom w:val="single" w:sz="4" w:space="0" w:color="90C144"/>
              <w:right w:val="single" w:sz="4" w:space="0" w:color="90C144"/>
            </w:tcBorders>
          </w:tcPr>
          <w:p w14:paraId="2030E9E1" w14:textId="77777777" w:rsidR="001F6F7B" w:rsidRPr="00625DD9" w:rsidRDefault="001F6F7B" w:rsidP="001F6F7B">
            <w:pPr>
              <w:pStyle w:val="TableText"/>
              <w:rPr>
                <w:szCs w:val="24"/>
              </w:rPr>
            </w:pPr>
            <w:r w:rsidRPr="00625DD9">
              <w:rPr>
                <w:szCs w:val="24"/>
              </w:rPr>
              <w:t>11.</w:t>
            </w:r>
          </w:p>
        </w:tc>
        <w:tc>
          <w:tcPr>
            <w:tcW w:w="1850" w:type="dxa"/>
            <w:tcBorders>
              <w:top w:val="single" w:sz="4" w:space="0" w:color="90C144"/>
              <w:left w:val="single" w:sz="4" w:space="0" w:color="90C144"/>
              <w:bottom w:val="single" w:sz="4" w:space="0" w:color="90C144"/>
              <w:right w:val="single" w:sz="4" w:space="0" w:color="90C144"/>
            </w:tcBorders>
          </w:tcPr>
          <w:p w14:paraId="0F892725" w14:textId="77777777" w:rsidR="001F6F7B" w:rsidRPr="00625DD9" w:rsidRDefault="001F6F7B" w:rsidP="001F6F7B">
            <w:pPr>
              <w:pStyle w:val="TableText"/>
              <w:rPr>
                <w:szCs w:val="24"/>
              </w:rPr>
            </w:pPr>
            <w:r w:rsidRPr="00625DD9">
              <w:rPr>
                <w:szCs w:val="24"/>
              </w:rPr>
              <w:t>Resourcing</w:t>
            </w:r>
          </w:p>
        </w:tc>
        <w:tc>
          <w:tcPr>
            <w:tcW w:w="3486" w:type="dxa"/>
            <w:tcBorders>
              <w:top w:val="single" w:sz="4" w:space="0" w:color="90C144"/>
              <w:left w:val="single" w:sz="4" w:space="0" w:color="90C144"/>
              <w:bottom w:val="single" w:sz="4" w:space="0" w:color="90C144"/>
              <w:right w:val="single" w:sz="4" w:space="0" w:color="90C144"/>
            </w:tcBorders>
          </w:tcPr>
          <w:p w14:paraId="1BAF7815" w14:textId="77777777" w:rsidR="001F6F7B" w:rsidRPr="00625DD9" w:rsidRDefault="001F6F7B" w:rsidP="001F6F7B">
            <w:pPr>
              <w:pStyle w:val="TableText"/>
              <w:rPr>
                <w:szCs w:val="24"/>
              </w:rPr>
            </w:pPr>
            <w:r w:rsidRPr="00625DD9">
              <w:rPr>
                <w:szCs w:val="24"/>
              </w:rPr>
              <w:t>Described how the resource demands (current and future) placed on Indigenous participants and communities</w:t>
            </w:r>
          </w:p>
          <w:p w14:paraId="359E759A" w14:textId="77777777" w:rsidR="001F6F7B" w:rsidRPr="00625DD9" w:rsidRDefault="001F6F7B" w:rsidP="001F6F7B">
            <w:pPr>
              <w:pStyle w:val="TableText"/>
              <w:rPr>
                <w:szCs w:val="24"/>
              </w:rPr>
            </w:pPr>
            <w:r w:rsidRPr="00625DD9">
              <w:rPr>
                <w:szCs w:val="24"/>
              </w:rPr>
              <w:t>involved in the research were identified and agreed upon including any resourcing for participation, knowledge,</w:t>
            </w:r>
          </w:p>
          <w:p w14:paraId="1B1262B9" w14:textId="77777777" w:rsidR="001F6F7B" w:rsidRPr="00625DD9" w:rsidRDefault="001F6F7B" w:rsidP="001F6F7B">
            <w:pPr>
              <w:pStyle w:val="TableText"/>
              <w:rPr>
                <w:szCs w:val="24"/>
              </w:rPr>
            </w:pPr>
            <w:r w:rsidRPr="00625DD9">
              <w:rPr>
                <w:szCs w:val="24"/>
              </w:rPr>
              <w:t>and expertise</w:t>
            </w:r>
          </w:p>
        </w:tc>
        <w:tc>
          <w:tcPr>
            <w:tcW w:w="3969" w:type="dxa"/>
            <w:tcBorders>
              <w:top w:val="single" w:sz="4" w:space="0" w:color="90C144"/>
              <w:left w:val="single" w:sz="4" w:space="0" w:color="90C144"/>
              <w:bottom w:val="single" w:sz="4" w:space="0" w:color="90C144"/>
              <w:right w:val="single" w:sz="4" w:space="0" w:color="90C144"/>
            </w:tcBorders>
          </w:tcPr>
          <w:p w14:paraId="2B621B84" w14:textId="77777777" w:rsidR="001F6F7B" w:rsidRPr="00625DD9" w:rsidRDefault="001F6F7B" w:rsidP="001F6F7B">
            <w:pPr>
              <w:pStyle w:val="TableText"/>
              <w:rPr>
                <w:szCs w:val="24"/>
              </w:rPr>
            </w:pPr>
            <w:r w:rsidRPr="00625DD9">
              <w:rPr>
                <w:szCs w:val="24"/>
              </w:rPr>
              <w:t xml:space="preserve">It was decided to have four meetings to ensure efficient use of time for experts. Aspired to morph into a national group to ensure better cohesion in this space. Ensured individual responsive discussion with Māori/Pacific experts when needed. </w:t>
            </w:r>
          </w:p>
          <w:p w14:paraId="6DC6554A" w14:textId="77777777" w:rsidR="001F6F7B" w:rsidRPr="00625DD9" w:rsidRDefault="001F6F7B" w:rsidP="001F6F7B">
            <w:pPr>
              <w:pStyle w:val="TableText"/>
              <w:rPr>
                <w:szCs w:val="24"/>
              </w:rPr>
            </w:pPr>
          </w:p>
        </w:tc>
        <w:tc>
          <w:tcPr>
            <w:tcW w:w="4253" w:type="dxa"/>
            <w:tcBorders>
              <w:top w:val="single" w:sz="4" w:space="0" w:color="90C144"/>
              <w:left w:val="single" w:sz="4" w:space="0" w:color="90C144"/>
              <w:bottom w:val="single" w:sz="4" w:space="0" w:color="90C144"/>
              <w:right w:val="single" w:sz="4" w:space="0" w:color="90C144"/>
            </w:tcBorders>
          </w:tcPr>
          <w:p w14:paraId="6CC2FCE1" w14:textId="4D09E496" w:rsidR="001F6F7B" w:rsidRPr="00625DD9" w:rsidRDefault="001F6F7B" w:rsidP="001F6F7B">
            <w:pPr>
              <w:pStyle w:val="TableText"/>
              <w:rPr>
                <w:szCs w:val="24"/>
              </w:rPr>
            </w:pPr>
            <w:r w:rsidRPr="00625DD9">
              <w:rPr>
                <w:szCs w:val="24"/>
              </w:rPr>
              <w:t>Burden on Māori and Pacific advisors was more than non</w:t>
            </w:r>
            <w:r w:rsidR="00272518" w:rsidRPr="00625DD9">
              <w:rPr>
                <w:szCs w:val="24"/>
              </w:rPr>
              <w:t>-</w:t>
            </w:r>
            <w:r w:rsidRPr="00625DD9">
              <w:rPr>
                <w:szCs w:val="24"/>
              </w:rPr>
              <w:t>Māori/</w:t>
            </w:r>
            <w:r w:rsidR="0003572E" w:rsidRPr="00625DD9">
              <w:rPr>
                <w:szCs w:val="24"/>
              </w:rPr>
              <w:t>non-Pacific</w:t>
            </w:r>
            <w:r w:rsidRPr="00625DD9">
              <w:rPr>
                <w:szCs w:val="24"/>
              </w:rPr>
              <w:t xml:space="preserve">. This can only be rectified with greater numbers involved to spread the load and more resourcing however structural and systems barriers further impede progress on this. </w:t>
            </w:r>
          </w:p>
        </w:tc>
      </w:tr>
      <w:tr w:rsidR="001F6F7B" w:rsidRPr="00625DD9" w14:paraId="08E38F5B" w14:textId="77777777" w:rsidTr="00FB663E">
        <w:tc>
          <w:tcPr>
            <w:tcW w:w="1043" w:type="dxa"/>
            <w:tcBorders>
              <w:top w:val="single" w:sz="4" w:space="0" w:color="90C144"/>
              <w:left w:val="single" w:sz="4" w:space="0" w:color="90C144"/>
              <w:bottom w:val="single" w:sz="4" w:space="0" w:color="90C144"/>
              <w:right w:val="single" w:sz="4" w:space="0" w:color="90C144"/>
            </w:tcBorders>
          </w:tcPr>
          <w:p w14:paraId="4418ED18" w14:textId="77777777" w:rsidR="001F6F7B" w:rsidRPr="00625DD9" w:rsidRDefault="001F6F7B" w:rsidP="001F6F7B">
            <w:pPr>
              <w:pStyle w:val="TableText"/>
              <w:rPr>
                <w:szCs w:val="24"/>
              </w:rPr>
            </w:pPr>
            <w:r w:rsidRPr="00625DD9">
              <w:rPr>
                <w:szCs w:val="24"/>
              </w:rPr>
              <w:t>12.</w:t>
            </w:r>
          </w:p>
        </w:tc>
        <w:tc>
          <w:tcPr>
            <w:tcW w:w="1850" w:type="dxa"/>
            <w:tcBorders>
              <w:top w:val="single" w:sz="4" w:space="0" w:color="90C144"/>
              <w:left w:val="single" w:sz="4" w:space="0" w:color="90C144"/>
              <w:bottom w:val="single" w:sz="4" w:space="0" w:color="90C144"/>
              <w:right w:val="single" w:sz="4" w:space="0" w:color="90C144"/>
            </w:tcBorders>
          </w:tcPr>
          <w:p w14:paraId="0B4C9AC6" w14:textId="77777777" w:rsidR="001F6F7B" w:rsidRPr="00625DD9" w:rsidRDefault="001F6F7B" w:rsidP="001F6F7B">
            <w:pPr>
              <w:pStyle w:val="TableText"/>
              <w:rPr>
                <w:szCs w:val="24"/>
              </w:rPr>
            </w:pPr>
            <w:r w:rsidRPr="00625DD9">
              <w:rPr>
                <w:szCs w:val="24"/>
              </w:rPr>
              <w:t>Biological tissue</w:t>
            </w:r>
          </w:p>
        </w:tc>
        <w:tc>
          <w:tcPr>
            <w:tcW w:w="3486" w:type="dxa"/>
            <w:tcBorders>
              <w:top w:val="single" w:sz="4" w:space="0" w:color="90C144"/>
              <w:left w:val="single" w:sz="4" w:space="0" w:color="90C144"/>
              <w:bottom w:val="single" w:sz="4" w:space="0" w:color="90C144"/>
              <w:right w:val="single" w:sz="4" w:space="0" w:color="90C144"/>
            </w:tcBorders>
          </w:tcPr>
          <w:p w14:paraId="14DA445F" w14:textId="77777777" w:rsidR="001F6F7B" w:rsidRPr="00625DD9" w:rsidRDefault="001F6F7B" w:rsidP="001F6F7B">
            <w:pPr>
              <w:pStyle w:val="TableText"/>
              <w:rPr>
                <w:szCs w:val="24"/>
              </w:rPr>
            </w:pPr>
            <w:r w:rsidRPr="00625DD9">
              <w:rPr>
                <w:szCs w:val="24"/>
              </w:rPr>
              <w:t xml:space="preserve">Specify how biological tissue and other samples including data </w:t>
            </w:r>
            <w:r w:rsidRPr="00625DD9">
              <w:rPr>
                <w:szCs w:val="24"/>
              </w:rPr>
              <w:lastRenderedPageBreak/>
              <w:t>were stored, explaining the processes of removal from traditional lands, if done, and of disposal.</w:t>
            </w:r>
          </w:p>
        </w:tc>
        <w:tc>
          <w:tcPr>
            <w:tcW w:w="3969" w:type="dxa"/>
            <w:tcBorders>
              <w:top w:val="single" w:sz="4" w:space="0" w:color="90C144"/>
              <w:left w:val="single" w:sz="4" w:space="0" w:color="90C144"/>
              <w:bottom w:val="single" w:sz="4" w:space="0" w:color="90C144"/>
              <w:right w:val="single" w:sz="4" w:space="0" w:color="90C144"/>
            </w:tcBorders>
          </w:tcPr>
          <w:p w14:paraId="147DAAF5" w14:textId="77777777" w:rsidR="001F6F7B" w:rsidRPr="00625DD9" w:rsidRDefault="001F6F7B" w:rsidP="001F6F7B">
            <w:pPr>
              <w:pStyle w:val="TableText"/>
              <w:rPr>
                <w:szCs w:val="24"/>
              </w:rPr>
            </w:pPr>
            <w:r w:rsidRPr="00625DD9">
              <w:rPr>
                <w:szCs w:val="24"/>
              </w:rPr>
              <w:lastRenderedPageBreak/>
              <w:t xml:space="preserve">Not applicable </w:t>
            </w:r>
          </w:p>
        </w:tc>
        <w:tc>
          <w:tcPr>
            <w:tcW w:w="4253" w:type="dxa"/>
            <w:tcBorders>
              <w:top w:val="single" w:sz="4" w:space="0" w:color="90C144"/>
              <w:left w:val="single" w:sz="4" w:space="0" w:color="90C144"/>
              <w:bottom w:val="single" w:sz="4" w:space="0" w:color="90C144"/>
              <w:right w:val="single" w:sz="4" w:space="0" w:color="90C144"/>
            </w:tcBorders>
          </w:tcPr>
          <w:p w14:paraId="3414468E" w14:textId="77777777" w:rsidR="001F6F7B" w:rsidRPr="00625DD9" w:rsidRDefault="001F6F7B" w:rsidP="001F6F7B">
            <w:pPr>
              <w:pStyle w:val="TableText"/>
              <w:rPr>
                <w:szCs w:val="24"/>
              </w:rPr>
            </w:pPr>
            <w:r w:rsidRPr="00625DD9">
              <w:rPr>
                <w:szCs w:val="24"/>
              </w:rPr>
              <w:t xml:space="preserve">Not applicable </w:t>
            </w:r>
          </w:p>
        </w:tc>
      </w:tr>
      <w:tr w:rsidR="00E320F6" w:rsidRPr="00625DD9" w14:paraId="46506A51" w14:textId="77777777" w:rsidTr="00FB663E">
        <w:tc>
          <w:tcPr>
            <w:tcW w:w="14601" w:type="dxa"/>
            <w:gridSpan w:val="5"/>
            <w:tcBorders>
              <w:top w:val="single" w:sz="4" w:space="0" w:color="90C144"/>
              <w:left w:val="single" w:sz="4" w:space="0" w:color="90C144"/>
              <w:bottom w:val="single" w:sz="4" w:space="0" w:color="90C144"/>
              <w:right w:val="single" w:sz="4" w:space="0" w:color="90C144"/>
            </w:tcBorders>
            <w:shd w:val="clear" w:color="auto" w:fill="F0F7F0"/>
          </w:tcPr>
          <w:p w14:paraId="1A36E087" w14:textId="1E36C766" w:rsidR="00FB663E" w:rsidRPr="00625DD9" w:rsidRDefault="00FB663E" w:rsidP="001F6F7B">
            <w:pPr>
              <w:pStyle w:val="TableText"/>
              <w:rPr>
                <w:b/>
                <w:bCs/>
                <w:szCs w:val="24"/>
              </w:rPr>
            </w:pPr>
            <w:r w:rsidRPr="00625DD9">
              <w:rPr>
                <w:b/>
                <w:bCs/>
                <w:szCs w:val="24"/>
              </w:rPr>
              <w:t>Capacity</w:t>
            </w:r>
          </w:p>
        </w:tc>
      </w:tr>
      <w:tr w:rsidR="001F6F7B" w:rsidRPr="00625DD9" w14:paraId="3DFC23BC" w14:textId="77777777" w:rsidTr="00FB663E">
        <w:tc>
          <w:tcPr>
            <w:tcW w:w="1043" w:type="dxa"/>
            <w:tcBorders>
              <w:top w:val="single" w:sz="4" w:space="0" w:color="90C144"/>
              <w:left w:val="single" w:sz="4" w:space="0" w:color="90C144"/>
              <w:bottom w:val="single" w:sz="4" w:space="0" w:color="90C144"/>
              <w:right w:val="single" w:sz="4" w:space="0" w:color="90C144"/>
            </w:tcBorders>
          </w:tcPr>
          <w:p w14:paraId="160B8603" w14:textId="77777777" w:rsidR="001F6F7B" w:rsidRPr="00625DD9" w:rsidRDefault="001F6F7B" w:rsidP="001F6F7B">
            <w:pPr>
              <w:pStyle w:val="TableText"/>
              <w:rPr>
                <w:szCs w:val="24"/>
              </w:rPr>
            </w:pPr>
            <w:r w:rsidRPr="00625DD9">
              <w:rPr>
                <w:szCs w:val="24"/>
              </w:rPr>
              <w:t>13.</w:t>
            </w:r>
          </w:p>
        </w:tc>
        <w:tc>
          <w:tcPr>
            <w:tcW w:w="1850" w:type="dxa"/>
            <w:tcBorders>
              <w:top w:val="single" w:sz="4" w:space="0" w:color="90C144"/>
              <w:left w:val="single" w:sz="4" w:space="0" w:color="90C144"/>
              <w:bottom w:val="single" w:sz="4" w:space="0" w:color="90C144"/>
              <w:right w:val="single" w:sz="4" w:space="0" w:color="90C144"/>
            </w:tcBorders>
          </w:tcPr>
          <w:p w14:paraId="5320D9BC" w14:textId="77777777" w:rsidR="001F6F7B" w:rsidRPr="00625DD9" w:rsidRDefault="001F6F7B" w:rsidP="001F6F7B">
            <w:pPr>
              <w:pStyle w:val="TableText"/>
              <w:rPr>
                <w:szCs w:val="24"/>
              </w:rPr>
            </w:pPr>
            <w:r w:rsidRPr="00625DD9">
              <w:rPr>
                <w:szCs w:val="24"/>
              </w:rPr>
              <w:t>Indigenous research capacity</w:t>
            </w:r>
          </w:p>
        </w:tc>
        <w:tc>
          <w:tcPr>
            <w:tcW w:w="3486" w:type="dxa"/>
            <w:tcBorders>
              <w:top w:val="single" w:sz="4" w:space="0" w:color="90C144"/>
              <w:left w:val="single" w:sz="4" w:space="0" w:color="90C144"/>
              <w:bottom w:val="single" w:sz="4" w:space="0" w:color="90C144"/>
              <w:right w:val="single" w:sz="4" w:space="0" w:color="90C144"/>
            </w:tcBorders>
          </w:tcPr>
          <w:p w14:paraId="2E4DE76D" w14:textId="77777777" w:rsidR="001F6F7B" w:rsidRPr="00625DD9" w:rsidRDefault="001F6F7B" w:rsidP="001F6F7B">
            <w:pPr>
              <w:pStyle w:val="TableText"/>
              <w:rPr>
                <w:szCs w:val="24"/>
              </w:rPr>
            </w:pPr>
            <w:r w:rsidRPr="00625DD9">
              <w:rPr>
                <w:szCs w:val="24"/>
              </w:rPr>
              <w:t>Explain how the research supported the development and maintenance of Indigenous research capacity</w:t>
            </w:r>
          </w:p>
          <w:p w14:paraId="7DB40A2C" w14:textId="77777777" w:rsidR="001F6F7B" w:rsidRPr="00625DD9" w:rsidRDefault="001F6F7B" w:rsidP="001F6F7B">
            <w:pPr>
              <w:pStyle w:val="TableText"/>
              <w:rPr>
                <w:szCs w:val="24"/>
              </w:rPr>
            </w:pPr>
            <w:r w:rsidRPr="00625DD9">
              <w:rPr>
                <w:szCs w:val="24"/>
              </w:rPr>
              <w:t>(e.g., specific funding of Indigenous researchers).</w:t>
            </w:r>
          </w:p>
        </w:tc>
        <w:tc>
          <w:tcPr>
            <w:tcW w:w="3969" w:type="dxa"/>
            <w:tcBorders>
              <w:top w:val="single" w:sz="4" w:space="0" w:color="90C144"/>
              <w:left w:val="single" w:sz="4" w:space="0" w:color="90C144"/>
              <w:bottom w:val="single" w:sz="4" w:space="0" w:color="90C144"/>
              <w:right w:val="single" w:sz="4" w:space="0" w:color="90C144"/>
            </w:tcBorders>
          </w:tcPr>
          <w:p w14:paraId="7EF7486B" w14:textId="77777777" w:rsidR="001F6F7B" w:rsidRPr="00625DD9" w:rsidRDefault="001F6F7B" w:rsidP="001F6F7B">
            <w:pPr>
              <w:pStyle w:val="TableText"/>
              <w:rPr>
                <w:szCs w:val="24"/>
              </w:rPr>
            </w:pPr>
            <w:r w:rsidRPr="00625DD9">
              <w:rPr>
                <w:szCs w:val="24"/>
              </w:rPr>
              <w:t xml:space="preserve">Relational and responsive interactions between tau iwi team members and indigenous team members provided for collaborative and mutual learning opportunities. </w:t>
            </w:r>
          </w:p>
        </w:tc>
        <w:tc>
          <w:tcPr>
            <w:tcW w:w="4253" w:type="dxa"/>
            <w:tcBorders>
              <w:top w:val="single" w:sz="4" w:space="0" w:color="90C144"/>
              <w:left w:val="single" w:sz="4" w:space="0" w:color="90C144"/>
              <w:bottom w:val="single" w:sz="4" w:space="0" w:color="90C144"/>
              <w:right w:val="single" w:sz="4" w:space="0" w:color="90C144"/>
            </w:tcBorders>
          </w:tcPr>
          <w:p w14:paraId="6FA23C9C" w14:textId="77777777" w:rsidR="001F6F7B" w:rsidRPr="00625DD9" w:rsidRDefault="001F6F7B" w:rsidP="001F6F7B">
            <w:pPr>
              <w:pStyle w:val="TableText"/>
              <w:rPr>
                <w:szCs w:val="24"/>
              </w:rPr>
            </w:pPr>
            <w:r w:rsidRPr="00625DD9">
              <w:rPr>
                <w:szCs w:val="24"/>
              </w:rPr>
              <w:t xml:space="preserve">Māori and Pacific researchers in the core team would have allowed for greater knowledge transaction and capacity building between team members. </w:t>
            </w:r>
          </w:p>
        </w:tc>
      </w:tr>
      <w:tr w:rsidR="001F6F7B" w:rsidRPr="00625DD9" w14:paraId="7D128412" w14:textId="77777777" w:rsidTr="00FB663E">
        <w:tc>
          <w:tcPr>
            <w:tcW w:w="1043" w:type="dxa"/>
            <w:tcBorders>
              <w:top w:val="single" w:sz="4" w:space="0" w:color="90C144"/>
              <w:left w:val="single" w:sz="4" w:space="0" w:color="90C144"/>
              <w:bottom w:val="single" w:sz="4" w:space="0" w:color="90C144"/>
              <w:right w:val="single" w:sz="4" w:space="0" w:color="90C144"/>
            </w:tcBorders>
          </w:tcPr>
          <w:p w14:paraId="0CF3AEE7" w14:textId="77777777" w:rsidR="001F6F7B" w:rsidRPr="00625DD9" w:rsidRDefault="001F6F7B" w:rsidP="001F6F7B">
            <w:pPr>
              <w:pStyle w:val="TableText"/>
              <w:rPr>
                <w:szCs w:val="24"/>
              </w:rPr>
            </w:pPr>
            <w:r w:rsidRPr="00625DD9">
              <w:rPr>
                <w:szCs w:val="24"/>
              </w:rPr>
              <w:t>14.</w:t>
            </w:r>
          </w:p>
        </w:tc>
        <w:tc>
          <w:tcPr>
            <w:tcW w:w="1850" w:type="dxa"/>
            <w:tcBorders>
              <w:top w:val="single" w:sz="4" w:space="0" w:color="90C144"/>
              <w:left w:val="single" w:sz="4" w:space="0" w:color="90C144"/>
              <w:bottom w:val="single" w:sz="4" w:space="0" w:color="90C144"/>
              <w:right w:val="single" w:sz="4" w:space="0" w:color="90C144"/>
            </w:tcBorders>
          </w:tcPr>
          <w:p w14:paraId="7B8991F5" w14:textId="77777777" w:rsidR="001F6F7B" w:rsidRPr="00625DD9" w:rsidRDefault="001F6F7B" w:rsidP="001F6F7B">
            <w:pPr>
              <w:pStyle w:val="TableText"/>
              <w:rPr>
                <w:szCs w:val="24"/>
              </w:rPr>
            </w:pPr>
            <w:r w:rsidRPr="00625DD9">
              <w:rPr>
                <w:szCs w:val="24"/>
              </w:rPr>
              <w:t>Professional Development</w:t>
            </w:r>
          </w:p>
        </w:tc>
        <w:tc>
          <w:tcPr>
            <w:tcW w:w="3486" w:type="dxa"/>
            <w:tcBorders>
              <w:top w:val="single" w:sz="4" w:space="0" w:color="90C144"/>
              <w:left w:val="single" w:sz="4" w:space="0" w:color="90C144"/>
              <w:bottom w:val="single" w:sz="4" w:space="0" w:color="90C144"/>
              <w:right w:val="single" w:sz="4" w:space="0" w:color="90C144"/>
            </w:tcBorders>
          </w:tcPr>
          <w:p w14:paraId="67B14D20" w14:textId="77777777" w:rsidR="001F6F7B" w:rsidRPr="00625DD9" w:rsidRDefault="001F6F7B" w:rsidP="001F6F7B">
            <w:pPr>
              <w:pStyle w:val="TableText"/>
              <w:rPr>
                <w:szCs w:val="24"/>
              </w:rPr>
            </w:pPr>
            <w:r w:rsidRPr="00625DD9">
              <w:rPr>
                <w:szCs w:val="24"/>
              </w:rPr>
              <w:t>Discuss how the research team undertook professional development opportunities to develop the capacity to partner with Indigenous stakeholders?</w:t>
            </w:r>
          </w:p>
        </w:tc>
        <w:tc>
          <w:tcPr>
            <w:tcW w:w="3969" w:type="dxa"/>
            <w:tcBorders>
              <w:top w:val="single" w:sz="4" w:space="0" w:color="90C144"/>
              <w:left w:val="single" w:sz="4" w:space="0" w:color="90C144"/>
              <w:bottom w:val="single" w:sz="4" w:space="0" w:color="90C144"/>
              <w:right w:val="single" w:sz="4" w:space="0" w:color="90C144"/>
            </w:tcBorders>
          </w:tcPr>
          <w:p w14:paraId="17E8BED6" w14:textId="77777777" w:rsidR="001F6F7B" w:rsidRPr="00625DD9" w:rsidRDefault="001F6F7B" w:rsidP="001F6F7B">
            <w:pPr>
              <w:pStyle w:val="TableText"/>
              <w:rPr>
                <w:szCs w:val="24"/>
              </w:rPr>
            </w:pPr>
            <w:r w:rsidRPr="00625DD9">
              <w:rPr>
                <w:szCs w:val="24"/>
              </w:rPr>
              <w:t>Individual team members have sought learning opportunities to upskill in workshops on responsiveness to Māori and Pacific, use of ethnicity variables and te Tiriti o Waitangi training.</w:t>
            </w:r>
          </w:p>
        </w:tc>
        <w:tc>
          <w:tcPr>
            <w:tcW w:w="4253" w:type="dxa"/>
            <w:tcBorders>
              <w:top w:val="single" w:sz="4" w:space="0" w:color="90C144"/>
              <w:left w:val="single" w:sz="4" w:space="0" w:color="90C144"/>
              <w:bottom w:val="single" w:sz="4" w:space="0" w:color="90C144"/>
              <w:right w:val="single" w:sz="4" w:space="0" w:color="90C144"/>
            </w:tcBorders>
          </w:tcPr>
          <w:p w14:paraId="56EDD508" w14:textId="77777777" w:rsidR="001F6F7B" w:rsidRPr="00625DD9" w:rsidRDefault="001F6F7B" w:rsidP="001F6F7B">
            <w:pPr>
              <w:pStyle w:val="TableText"/>
              <w:rPr>
                <w:szCs w:val="24"/>
              </w:rPr>
            </w:pPr>
            <w:r w:rsidRPr="00625DD9">
              <w:rPr>
                <w:szCs w:val="24"/>
              </w:rPr>
              <w:t xml:space="preserve">The core team could have done further upskilling on suitable frameworks, cultural safety and competency. </w:t>
            </w:r>
          </w:p>
        </w:tc>
      </w:tr>
      <w:tr w:rsidR="00E320F6" w:rsidRPr="00625DD9" w14:paraId="5D227497" w14:textId="77777777" w:rsidTr="00FB663E">
        <w:tc>
          <w:tcPr>
            <w:tcW w:w="14601" w:type="dxa"/>
            <w:gridSpan w:val="5"/>
            <w:tcBorders>
              <w:top w:val="single" w:sz="4" w:space="0" w:color="90C144"/>
              <w:left w:val="single" w:sz="4" w:space="0" w:color="90C144"/>
              <w:bottom w:val="single" w:sz="4" w:space="0" w:color="90C144"/>
              <w:right w:val="single" w:sz="4" w:space="0" w:color="90C144"/>
            </w:tcBorders>
            <w:shd w:val="clear" w:color="auto" w:fill="F0F7F0"/>
          </w:tcPr>
          <w:p w14:paraId="6C88F4C1" w14:textId="682FC2B8" w:rsidR="00FB663E" w:rsidRPr="00625DD9" w:rsidRDefault="00FB663E" w:rsidP="001F6F7B">
            <w:pPr>
              <w:pStyle w:val="TableText"/>
              <w:rPr>
                <w:b/>
                <w:bCs/>
                <w:szCs w:val="24"/>
              </w:rPr>
            </w:pPr>
            <w:r w:rsidRPr="00625DD9">
              <w:rPr>
                <w:b/>
                <w:bCs/>
                <w:szCs w:val="24"/>
              </w:rPr>
              <w:t>Analysis and Interpretation</w:t>
            </w:r>
          </w:p>
        </w:tc>
      </w:tr>
      <w:tr w:rsidR="001F6F7B" w:rsidRPr="00625DD9" w14:paraId="483BD5A9" w14:textId="77777777" w:rsidTr="00FB663E">
        <w:tc>
          <w:tcPr>
            <w:tcW w:w="1043" w:type="dxa"/>
            <w:tcBorders>
              <w:top w:val="single" w:sz="4" w:space="0" w:color="90C144"/>
              <w:left w:val="single" w:sz="4" w:space="0" w:color="90C144"/>
              <w:bottom w:val="single" w:sz="4" w:space="0" w:color="90C144"/>
              <w:right w:val="single" w:sz="4" w:space="0" w:color="90C144"/>
            </w:tcBorders>
          </w:tcPr>
          <w:p w14:paraId="0DDFB507" w14:textId="77777777" w:rsidR="001F6F7B" w:rsidRPr="00625DD9" w:rsidRDefault="001F6F7B" w:rsidP="001F6F7B">
            <w:pPr>
              <w:pStyle w:val="TableText"/>
              <w:rPr>
                <w:szCs w:val="24"/>
              </w:rPr>
            </w:pPr>
            <w:r w:rsidRPr="00625DD9">
              <w:rPr>
                <w:szCs w:val="24"/>
              </w:rPr>
              <w:lastRenderedPageBreak/>
              <w:t>15.</w:t>
            </w:r>
          </w:p>
        </w:tc>
        <w:tc>
          <w:tcPr>
            <w:tcW w:w="1850" w:type="dxa"/>
            <w:tcBorders>
              <w:top w:val="single" w:sz="4" w:space="0" w:color="90C144"/>
              <w:left w:val="single" w:sz="4" w:space="0" w:color="90C144"/>
              <w:bottom w:val="single" w:sz="4" w:space="0" w:color="90C144"/>
              <w:right w:val="single" w:sz="4" w:space="0" w:color="90C144"/>
            </w:tcBorders>
          </w:tcPr>
          <w:p w14:paraId="5A307DCC" w14:textId="77777777" w:rsidR="001F6F7B" w:rsidRPr="00625DD9" w:rsidRDefault="001F6F7B" w:rsidP="001F6F7B">
            <w:pPr>
              <w:pStyle w:val="TableText"/>
              <w:rPr>
                <w:szCs w:val="24"/>
              </w:rPr>
            </w:pPr>
            <w:r w:rsidRPr="00625DD9">
              <w:rPr>
                <w:szCs w:val="24"/>
              </w:rPr>
              <w:t>Inclusion of Indigenous values</w:t>
            </w:r>
          </w:p>
        </w:tc>
        <w:tc>
          <w:tcPr>
            <w:tcW w:w="3486" w:type="dxa"/>
            <w:tcBorders>
              <w:top w:val="single" w:sz="4" w:space="0" w:color="90C144"/>
              <w:left w:val="single" w:sz="4" w:space="0" w:color="90C144"/>
              <w:bottom w:val="single" w:sz="4" w:space="0" w:color="90C144"/>
              <w:right w:val="single" w:sz="4" w:space="0" w:color="90C144"/>
            </w:tcBorders>
          </w:tcPr>
          <w:p w14:paraId="1156D40D" w14:textId="77777777" w:rsidR="001F6F7B" w:rsidRPr="00625DD9" w:rsidRDefault="001F6F7B" w:rsidP="001F6F7B">
            <w:pPr>
              <w:pStyle w:val="TableText"/>
              <w:rPr>
                <w:szCs w:val="24"/>
              </w:rPr>
            </w:pPr>
            <w:r w:rsidRPr="00625DD9">
              <w:rPr>
                <w:szCs w:val="24"/>
              </w:rPr>
              <w:t>Specify how the research analysis and reporting supported critical inquiry and a strength-based approach that was inclusive of Indigenous values.</w:t>
            </w:r>
          </w:p>
        </w:tc>
        <w:tc>
          <w:tcPr>
            <w:tcW w:w="3969" w:type="dxa"/>
            <w:tcBorders>
              <w:top w:val="single" w:sz="4" w:space="0" w:color="90C144"/>
              <w:left w:val="single" w:sz="4" w:space="0" w:color="90C144"/>
              <w:bottom w:val="single" w:sz="4" w:space="0" w:color="90C144"/>
              <w:right w:val="single" w:sz="4" w:space="0" w:color="90C144"/>
            </w:tcBorders>
          </w:tcPr>
          <w:p w14:paraId="4B11C180" w14:textId="0F932CC1" w:rsidR="001F6F7B" w:rsidRPr="00625DD9" w:rsidRDefault="001F6F7B" w:rsidP="001F6F7B">
            <w:pPr>
              <w:pStyle w:val="TableText"/>
              <w:rPr>
                <w:szCs w:val="24"/>
              </w:rPr>
            </w:pPr>
            <w:r w:rsidRPr="00625DD9">
              <w:rPr>
                <w:szCs w:val="24"/>
              </w:rPr>
              <w:t xml:space="preserve">Māori experts on the advisory group were specifically consulted throughout the project, including design, analysis plan, interpretation of findings and report write up. Emphasis was placed on reducing stigmatisation for whānau impacted by neurocognitive outcomes related to alcohol harm, by acknowledging the historical trauma and breaches of Te </w:t>
            </w:r>
            <w:r w:rsidR="0003572E" w:rsidRPr="00625DD9">
              <w:rPr>
                <w:szCs w:val="24"/>
              </w:rPr>
              <w:t>Tiriti</w:t>
            </w:r>
            <w:r w:rsidRPr="00625DD9">
              <w:rPr>
                <w:szCs w:val="24"/>
              </w:rPr>
              <w:t xml:space="preserve"> o Waitangi.</w:t>
            </w:r>
          </w:p>
          <w:p w14:paraId="03392FFC" w14:textId="77777777" w:rsidR="001F6F7B" w:rsidRPr="00625DD9" w:rsidRDefault="001F6F7B" w:rsidP="001F6F7B">
            <w:pPr>
              <w:pStyle w:val="TableText"/>
              <w:rPr>
                <w:szCs w:val="24"/>
              </w:rPr>
            </w:pPr>
          </w:p>
        </w:tc>
        <w:tc>
          <w:tcPr>
            <w:tcW w:w="4253" w:type="dxa"/>
            <w:tcBorders>
              <w:top w:val="single" w:sz="4" w:space="0" w:color="90C144"/>
              <w:left w:val="single" w:sz="4" w:space="0" w:color="90C144"/>
              <w:bottom w:val="single" w:sz="4" w:space="0" w:color="90C144"/>
              <w:right w:val="single" w:sz="4" w:space="0" w:color="90C144"/>
            </w:tcBorders>
          </w:tcPr>
          <w:p w14:paraId="43F279EA" w14:textId="77777777" w:rsidR="001F6F7B" w:rsidRPr="00625DD9" w:rsidRDefault="001F6F7B" w:rsidP="001F6F7B">
            <w:pPr>
              <w:pStyle w:val="TableText"/>
              <w:rPr>
                <w:szCs w:val="24"/>
              </w:rPr>
            </w:pPr>
            <w:r w:rsidRPr="00625DD9">
              <w:rPr>
                <w:szCs w:val="24"/>
              </w:rPr>
              <w:t xml:space="preserve">Indigenous values could have been more incorporated into the core outputs at study set up. </w:t>
            </w:r>
          </w:p>
        </w:tc>
      </w:tr>
      <w:tr w:rsidR="00E320F6" w:rsidRPr="00625DD9" w14:paraId="5EF821FF" w14:textId="77777777" w:rsidTr="00FB663E">
        <w:tc>
          <w:tcPr>
            <w:tcW w:w="14601" w:type="dxa"/>
            <w:gridSpan w:val="5"/>
            <w:tcBorders>
              <w:top w:val="single" w:sz="4" w:space="0" w:color="90C144"/>
              <w:left w:val="single" w:sz="4" w:space="0" w:color="90C144"/>
              <w:bottom w:val="single" w:sz="4" w:space="0" w:color="90C144"/>
              <w:right w:val="single" w:sz="4" w:space="0" w:color="90C144"/>
            </w:tcBorders>
            <w:shd w:val="clear" w:color="auto" w:fill="F0F7F0"/>
          </w:tcPr>
          <w:p w14:paraId="2FFB83B2" w14:textId="2ACD0952" w:rsidR="00FB663E" w:rsidRPr="00625DD9" w:rsidRDefault="00FB663E" w:rsidP="001F6F7B">
            <w:pPr>
              <w:pStyle w:val="TableText"/>
              <w:rPr>
                <w:b/>
                <w:bCs/>
                <w:szCs w:val="24"/>
              </w:rPr>
            </w:pPr>
            <w:r w:rsidRPr="00625DD9">
              <w:rPr>
                <w:b/>
                <w:bCs/>
                <w:szCs w:val="24"/>
              </w:rPr>
              <w:t>Dissemination</w:t>
            </w:r>
          </w:p>
        </w:tc>
      </w:tr>
      <w:tr w:rsidR="001F6F7B" w:rsidRPr="00625DD9" w14:paraId="747B7D34" w14:textId="77777777" w:rsidTr="00FB663E">
        <w:tc>
          <w:tcPr>
            <w:tcW w:w="1043" w:type="dxa"/>
            <w:tcBorders>
              <w:top w:val="single" w:sz="4" w:space="0" w:color="90C144"/>
              <w:left w:val="single" w:sz="4" w:space="0" w:color="90C144"/>
              <w:bottom w:val="single" w:sz="4" w:space="0" w:color="90C144"/>
              <w:right w:val="single" w:sz="4" w:space="0" w:color="90C144"/>
            </w:tcBorders>
          </w:tcPr>
          <w:p w14:paraId="703D27C6" w14:textId="77777777" w:rsidR="001F6F7B" w:rsidRPr="00625DD9" w:rsidRDefault="001F6F7B" w:rsidP="001F6F7B">
            <w:pPr>
              <w:pStyle w:val="TableText"/>
              <w:rPr>
                <w:szCs w:val="24"/>
              </w:rPr>
            </w:pPr>
            <w:r w:rsidRPr="00625DD9">
              <w:rPr>
                <w:szCs w:val="24"/>
              </w:rPr>
              <w:t>16.</w:t>
            </w:r>
          </w:p>
        </w:tc>
        <w:tc>
          <w:tcPr>
            <w:tcW w:w="1850" w:type="dxa"/>
            <w:tcBorders>
              <w:top w:val="single" w:sz="4" w:space="0" w:color="90C144"/>
              <w:left w:val="single" w:sz="4" w:space="0" w:color="90C144"/>
              <w:bottom w:val="single" w:sz="4" w:space="0" w:color="90C144"/>
              <w:right w:val="single" w:sz="4" w:space="0" w:color="90C144"/>
            </w:tcBorders>
          </w:tcPr>
          <w:p w14:paraId="752BC599" w14:textId="77777777" w:rsidR="001F6F7B" w:rsidRPr="00625DD9" w:rsidRDefault="001F6F7B" w:rsidP="001F6F7B">
            <w:pPr>
              <w:pStyle w:val="TableText"/>
              <w:rPr>
                <w:szCs w:val="24"/>
              </w:rPr>
            </w:pPr>
            <w:r w:rsidRPr="00625DD9">
              <w:rPr>
                <w:szCs w:val="24"/>
              </w:rPr>
              <w:t>To relevant Indigenous governing bodies and peoples</w:t>
            </w:r>
          </w:p>
        </w:tc>
        <w:tc>
          <w:tcPr>
            <w:tcW w:w="3486" w:type="dxa"/>
            <w:tcBorders>
              <w:top w:val="single" w:sz="4" w:space="0" w:color="90C144"/>
              <w:left w:val="single" w:sz="4" w:space="0" w:color="90C144"/>
              <w:bottom w:val="single" w:sz="4" w:space="0" w:color="90C144"/>
              <w:right w:val="single" w:sz="4" w:space="0" w:color="90C144"/>
            </w:tcBorders>
          </w:tcPr>
          <w:p w14:paraId="2B48635D" w14:textId="77777777" w:rsidR="001F6F7B" w:rsidRPr="00625DD9" w:rsidRDefault="001F6F7B" w:rsidP="001F6F7B">
            <w:pPr>
              <w:pStyle w:val="TableText"/>
              <w:rPr>
                <w:szCs w:val="24"/>
              </w:rPr>
            </w:pPr>
            <w:r w:rsidRPr="00625DD9">
              <w:rPr>
                <w:szCs w:val="24"/>
              </w:rPr>
              <w:t>Describe the dissemination of the research findings to relevant Indigenous governing bodies and peoples</w:t>
            </w:r>
          </w:p>
        </w:tc>
        <w:tc>
          <w:tcPr>
            <w:tcW w:w="3969" w:type="dxa"/>
            <w:tcBorders>
              <w:top w:val="single" w:sz="4" w:space="0" w:color="90C144"/>
              <w:left w:val="single" w:sz="4" w:space="0" w:color="90C144"/>
              <w:bottom w:val="single" w:sz="4" w:space="0" w:color="90C144"/>
              <w:right w:val="single" w:sz="4" w:space="0" w:color="90C144"/>
            </w:tcBorders>
          </w:tcPr>
          <w:p w14:paraId="1318A61A" w14:textId="77777777" w:rsidR="001F6F7B" w:rsidRPr="00625DD9" w:rsidRDefault="001F6F7B" w:rsidP="001F6F7B">
            <w:pPr>
              <w:pStyle w:val="TableText"/>
              <w:rPr>
                <w:szCs w:val="24"/>
              </w:rPr>
            </w:pPr>
            <w:r w:rsidRPr="00625DD9">
              <w:rPr>
                <w:szCs w:val="24"/>
              </w:rPr>
              <w:t xml:space="preserve">The process of dissemination is via government reports, research publications and presentations. Specific reach to Māori and Pacific stakeholders will is in partnership with experts in the advisory groups. Writing an article up on this will contribute to this and checklist number 17. </w:t>
            </w:r>
          </w:p>
        </w:tc>
        <w:tc>
          <w:tcPr>
            <w:tcW w:w="4253" w:type="dxa"/>
            <w:tcBorders>
              <w:top w:val="single" w:sz="4" w:space="0" w:color="90C144"/>
              <w:left w:val="single" w:sz="4" w:space="0" w:color="90C144"/>
              <w:bottom w:val="single" w:sz="4" w:space="0" w:color="90C144"/>
              <w:right w:val="single" w:sz="4" w:space="0" w:color="90C144"/>
            </w:tcBorders>
          </w:tcPr>
          <w:p w14:paraId="33A8F994" w14:textId="1C28AEEC" w:rsidR="001F6F7B" w:rsidRPr="00625DD9" w:rsidRDefault="001F6F7B" w:rsidP="001F6F7B">
            <w:pPr>
              <w:pStyle w:val="TableText"/>
              <w:rPr>
                <w:szCs w:val="24"/>
              </w:rPr>
            </w:pPr>
            <w:r w:rsidRPr="00625DD9">
              <w:rPr>
                <w:szCs w:val="24"/>
              </w:rPr>
              <w:t xml:space="preserve">Ideally dissemination would occur directly to the communities impacted by neurodisability in a way that is not stigmatising. In the future building capacity and resourcing Māori research leadership and advisory for neurodisability to improve oversight and the ability to </w:t>
            </w:r>
            <w:r w:rsidR="0003572E" w:rsidRPr="00625DD9">
              <w:rPr>
                <w:szCs w:val="24"/>
              </w:rPr>
              <w:t>feedback</w:t>
            </w:r>
            <w:r w:rsidRPr="00625DD9">
              <w:rPr>
                <w:szCs w:val="24"/>
              </w:rPr>
              <w:t xml:space="preserve"> research results. </w:t>
            </w:r>
          </w:p>
        </w:tc>
      </w:tr>
      <w:tr w:rsidR="001F6F7B" w:rsidRPr="00625DD9" w14:paraId="0D4F2852" w14:textId="77777777" w:rsidTr="00FB663E">
        <w:tc>
          <w:tcPr>
            <w:tcW w:w="1043" w:type="dxa"/>
            <w:tcBorders>
              <w:top w:val="single" w:sz="4" w:space="0" w:color="90C144"/>
              <w:left w:val="single" w:sz="4" w:space="0" w:color="90C144"/>
              <w:bottom w:val="single" w:sz="4" w:space="0" w:color="90C144"/>
              <w:right w:val="single" w:sz="4" w:space="0" w:color="90C144"/>
            </w:tcBorders>
          </w:tcPr>
          <w:p w14:paraId="407F16F2" w14:textId="77777777" w:rsidR="001F6F7B" w:rsidRPr="00625DD9" w:rsidRDefault="001F6F7B" w:rsidP="001F6F7B">
            <w:pPr>
              <w:pStyle w:val="TableText"/>
              <w:rPr>
                <w:szCs w:val="24"/>
              </w:rPr>
            </w:pPr>
            <w:r w:rsidRPr="00625DD9">
              <w:rPr>
                <w:szCs w:val="24"/>
              </w:rPr>
              <w:lastRenderedPageBreak/>
              <w:t>17.</w:t>
            </w:r>
          </w:p>
        </w:tc>
        <w:tc>
          <w:tcPr>
            <w:tcW w:w="1850" w:type="dxa"/>
            <w:tcBorders>
              <w:top w:val="single" w:sz="4" w:space="0" w:color="90C144"/>
              <w:left w:val="single" w:sz="4" w:space="0" w:color="90C144"/>
              <w:bottom w:val="single" w:sz="4" w:space="0" w:color="90C144"/>
              <w:right w:val="single" w:sz="4" w:space="0" w:color="90C144"/>
            </w:tcBorders>
          </w:tcPr>
          <w:p w14:paraId="66A020D9" w14:textId="77777777" w:rsidR="001F6F7B" w:rsidRPr="00625DD9" w:rsidRDefault="001F6F7B" w:rsidP="001F6F7B">
            <w:pPr>
              <w:pStyle w:val="TableText"/>
              <w:rPr>
                <w:szCs w:val="24"/>
              </w:rPr>
            </w:pPr>
            <w:r w:rsidRPr="00625DD9">
              <w:rPr>
                <w:szCs w:val="24"/>
              </w:rPr>
              <w:t>Knowledge translation and implementation</w:t>
            </w:r>
          </w:p>
        </w:tc>
        <w:tc>
          <w:tcPr>
            <w:tcW w:w="3486" w:type="dxa"/>
            <w:tcBorders>
              <w:top w:val="single" w:sz="4" w:space="0" w:color="90C144"/>
              <w:left w:val="single" w:sz="4" w:space="0" w:color="90C144"/>
              <w:bottom w:val="single" w:sz="4" w:space="0" w:color="90C144"/>
              <w:right w:val="single" w:sz="4" w:space="0" w:color="90C144"/>
            </w:tcBorders>
          </w:tcPr>
          <w:p w14:paraId="281903FE" w14:textId="77777777" w:rsidR="001F6F7B" w:rsidRPr="00625DD9" w:rsidRDefault="001F6F7B" w:rsidP="001F6F7B">
            <w:pPr>
              <w:pStyle w:val="TableText"/>
              <w:rPr>
                <w:szCs w:val="24"/>
              </w:rPr>
            </w:pPr>
            <w:r w:rsidRPr="00625DD9">
              <w:rPr>
                <w:szCs w:val="24"/>
              </w:rPr>
              <w:t>Discuss the process for knowledge translation and implementation to support Indigenous advancement (e.g., research capacity, policy, investment).</w:t>
            </w:r>
          </w:p>
        </w:tc>
        <w:tc>
          <w:tcPr>
            <w:tcW w:w="3969" w:type="dxa"/>
            <w:tcBorders>
              <w:top w:val="single" w:sz="4" w:space="0" w:color="90C144"/>
              <w:left w:val="single" w:sz="4" w:space="0" w:color="90C144"/>
              <w:bottom w:val="single" w:sz="4" w:space="0" w:color="90C144"/>
              <w:right w:val="single" w:sz="4" w:space="0" w:color="90C144"/>
            </w:tcBorders>
          </w:tcPr>
          <w:p w14:paraId="62BAF4F9" w14:textId="77777777" w:rsidR="001F6F7B" w:rsidRPr="00625DD9" w:rsidRDefault="001F6F7B" w:rsidP="001F6F7B">
            <w:pPr>
              <w:pStyle w:val="TableText"/>
              <w:rPr>
                <w:szCs w:val="24"/>
              </w:rPr>
            </w:pPr>
            <w:r w:rsidRPr="00625DD9">
              <w:rPr>
                <w:szCs w:val="24"/>
              </w:rPr>
              <w:t xml:space="preserve">The findings of this study are pointing towards the need for more investment into understanding the burden of neurodevelopmental disorders. They will be used to further advocate for more investment and policy to improve outcomes for whānau impacted. </w:t>
            </w:r>
          </w:p>
          <w:p w14:paraId="3954DC29" w14:textId="77777777" w:rsidR="001F6F7B" w:rsidRPr="00625DD9" w:rsidRDefault="001F6F7B" w:rsidP="001F6F7B">
            <w:pPr>
              <w:pStyle w:val="TableText"/>
              <w:rPr>
                <w:b/>
                <w:bCs/>
                <w:szCs w:val="24"/>
              </w:rPr>
            </w:pPr>
          </w:p>
        </w:tc>
        <w:tc>
          <w:tcPr>
            <w:tcW w:w="4253" w:type="dxa"/>
            <w:tcBorders>
              <w:top w:val="single" w:sz="4" w:space="0" w:color="90C144"/>
              <w:left w:val="single" w:sz="4" w:space="0" w:color="90C144"/>
              <w:bottom w:val="single" w:sz="4" w:space="0" w:color="90C144"/>
              <w:right w:val="single" w:sz="4" w:space="0" w:color="90C144"/>
            </w:tcBorders>
          </w:tcPr>
          <w:p w14:paraId="078ED35C" w14:textId="77777777" w:rsidR="001F6F7B" w:rsidRPr="00625DD9" w:rsidRDefault="001F6F7B" w:rsidP="001F6F7B">
            <w:pPr>
              <w:pStyle w:val="TableText"/>
              <w:rPr>
                <w:szCs w:val="24"/>
              </w:rPr>
            </w:pPr>
            <w:r w:rsidRPr="00625DD9">
              <w:rPr>
                <w:szCs w:val="24"/>
              </w:rPr>
              <w:t xml:space="preserve">Ensuring the knowledge is in the right hands, and with those that can most advocate for and lobby for further resource and investment. </w:t>
            </w:r>
          </w:p>
        </w:tc>
      </w:tr>
    </w:tbl>
    <w:p w14:paraId="520D5C40" w14:textId="7DE6E6D6" w:rsidR="00670DF2" w:rsidRPr="00CE7E31" w:rsidRDefault="00670DF2" w:rsidP="00970471">
      <w:pPr>
        <w:pStyle w:val="BodyText"/>
      </w:pPr>
      <w:bookmarkStart w:id="128" w:name="1.4_Specific_Reference_publications"/>
      <w:bookmarkStart w:id="129" w:name="_bookmark5"/>
      <w:bookmarkEnd w:id="128"/>
      <w:bookmarkEnd w:id="129"/>
    </w:p>
    <w:sectPr w:rsidR="00670DF2" w:rsidRPr="00CE7E31" w:rsidSect="001F6F7B">
      <w:headerReference w:type="default" r:id="rId27"/>
      <w:footerReference w:type="default" r:id="rId28"/>
      <w:pgSz w:w="16863" w:h="11930" w:orient="landscape"/>
      <w:pgMar w:top="1418" w:right="1134" w:bottom="1134" w:left="1247" w:header="313" w:footer="2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AA692" w14:textId="77777777" w:rsidR="00164CB5" w:rsidRDefault="00164CB5" w:rsidP="00310D93">
      <w:r>
        <w:separator/>
      </w:r>
    </w:p>
  </w:endnote>
  <w:endnote w:type="continuationSeparator" w:id="0">
    <w:p w14:paraId="1487F53E" w14:textId="77777777" w:rsidR="00164CB5" w:rsidRDefault="00164CB5" w:rsidP="00310D93">
      <w:r>
        <w:continuationSeparator/>
      </w:r>
    </w:p>
  </w:endnote>
  <w:endnote w:type="continuationNotice" w:id="1">
    <w:p w14:paraId="7E61800D" w14:textId="77777777" w:rsidR="00164CB5" w:rsidRDefault="00164CB5" w:rsidP="00310D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B6716" w14:textId="4C62B309" w:rsidR="00F83626" w:rsidRDefault="00F83626" w:rsidP="00310D93">
    <w:pPr>
      <w:pStyle w:val="BodyText"/>
      <w:rPr>
        <w:sz w:val="20"/>
      </w:rPr>
    </w:pPr>
    <w:r>
      <w:rPr>
        <w:noProof/>
        <w:shd w:val="clear" w:color="auto" w:fill="E6E6E6"/>
      </w:rPr>
      <mc:AlternateContent>
        <mc:Choice Requires="wps">
          <w:drawing>
            <wp:anchor distT="0" distB="0" distL="114300" distR="114300" simplePos="0" relativeHeight="251654144" behindDoc="1" locked="0" layoutInCell="1" allowOverlap="1" wp14:anchorId="16B65BEC" wp14:editId="0CAE626E">
              <wp:simplePos x="0" y="0"/>
              <wp:positionH relativeFrom="page">
                <wp:posOffset>7254240</wp:posOffset>
              </wp:positionH>
              <wp:positionV relativeFrom="page">
                <wp:posOffset>10150475</wp:posOffset>
              </wp:positionV>
              <wp:extent cx="147955" cy="165735"/>
              <wp:effectExtent l="0" t="0" r="0" b="0"/>
              <wp:wrapNone/>
              <wp:docPr id="4"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EF8C4" w14:textId="77777777" w:rsidR="00F83626" w:rsidRDefault="00F83626" w:rsidP="00310D93">
                          <w:pPr>
                            <w:pStyle w:val="BodyText"/>
                          </w:pPr>
                          <w:r>
                            <w:rPr>
                              <w:color w:val="2B579A"/>
                              <w:shd w:val="clear" w:color="auto" w:fill="E6E6E6"/>
                            </w:rPr>
                            <w:fldChar w:fldCharType="begin"/>
                          </w:r>
                          <w:r>
                            <w:instrText xml:space="preserve"> PAGE </w:instrText>
                          </w:r>
                          <w:r>
                            <w:rPr>
                              <w:color w:val="2B579A"/>
                              <w:shd w:val="clear" w:color="auto" w:fill="E6E6E6"/>
                            </w:rPr>
                            <w:fldChar w:fldCharType="separate"/>
                          </w:r>
                          <w:r>
                            <w:t>2</w:t>
                          </w:r>
                          <w:r>
                            <w:rPr>
                              <w:color w:val="2B579A"/>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16B65BEC" id="_x0000_t202" coordsize="21600,21600" o:spt="202" path="m,l,21600r21600,l21600,xe">
              <v:stroke joinstyle="miter"/>
              <v:path gradientshapeok="t" o:connecttype="rect"/>
            </v:shapetype>
            <v:shape id="Text Box 3" o:spid="_x0000_s1028" type="#_x0000_t202" alt="&quot;&quot;" style="position:absolute;margin-left:571.2pt;margin-top:799.25pt;width:11.65pt;height:13.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" filled="f" stroked="f">
              <v:textbox inset="0,0,0,0">
                <w:txbxContent>
                  <w:p w14:paraId="612EF8C4" w14:textId="77777777" w:rsidR="00F83626" w:rsidRDefault="00F83626" w:rsidP="00310D93">
                    <w:pPr>
                      <w:pStyle w:val="BodyText"/>
                    </w:pPr>
                    <w:r>
                      <w:rPr>
                        <w:color w:val="2B579A"/>
                        <w:shd w:val="clear" w:color="auto" w:fill="E6E6E6"/>
                      </w:rPr>
                      <w:fldChar w:fldCharType="begin"/>
                    </w:r>
                    <w:r>
                      <w:instrText xml:space="preserve"> PAGE </w:instrText>
                    </w:r>
                    <w:r>
                      <w:rPr>
                        <w:color w:val="2B579A"/>
                        <w:shd w:val="clear" w:color="auto" w:fill="E6E6E6"/>
                      </w:rPr>
                      <w:fldChar w:fldCharType="separate"/>
                    </w:r>
                    <w:r>
                      <w:t>2</w:t>
                    </w:r>
                    <w:r>
                      <w:rPr>
                        <w:color w:val="2B579A"/>
                        <w:shd w:val="clear" w:color="auto" w:fill="E6E6E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9455590"/>
      <w:docPartObj>
        <w:docPartGallery w:val="Page Numbers (Bottom of Page)"/>
        <w:docPartUnique/>
      </w:docPartObj>
    </w:sdtPr>
    <w:sdtEndPr>
      <w:rPr>
        <w:b/>
        <w:bCs/>
        <w:noProof/>
        <w:color w:val="26712C"/>
      </w:rPr>
    </w:sdtEndPr>
    <w:sdtContent>
      <w:sdt>
        <w:sdtPr>
          <w:id w:val="-1235312788"/>
          <w:docPartObj>
            <w:docPartGallery w:val="Page Numbers (Bottom of Page)"/>
            <w:docPartUnique/>
          </w:docPartObj>
        </w:sdtPr>
        <w:sdtEndPr>
          <w:rPr>
            <w:b/>
            <w:bCs/>
            <w:noProof/>
            <w:color w:val="26712C"/>
          </w:rPr>
        </w:sdtEndPr>
        <w:sdtContent>
          <w:p w14:paraId="20EE6A21" w14:textId="4CCD0F2F" w:rsidR="00F83626" w:rsidRDefault="00F83626" w:rsidP="0002006B">
            <w:pPr>
              <w:pStyle w:val="Footer"/>
              <w:tabs>
                <w:tab w:val="clear" w:pos="4513"/>
                <w:tab w:val="clear" w:pos="9026"/>
                <w:tab w:val="right" w:pos="8364"/>
              </w:tabs>
              <w:ind w:right="-545"/>
              <w:jc w:val="right"/>
              <w:rPr>
                <w:b/>
                <w:bCs/>
                <w:noProof/>
                <w:color w:val="26712C"/>
              </w:rPr>
            </w:pPr>
            <w:r w:rsidRPr="0043232A">
              <w:rPr>
                <w:b/>
                <w:bCs/>
                <w:color w:val="FFFFFF" w:themeColor="background1"/>
                <w:shd w:val="clear" w:color="auto" w:fill="FFFFFF" w:themeFill="background1"/>
              </w:rPr>
              <w:t>i</w:t>
            </w:r>
            <w:r>
              <w:rPr>
                <w:b/>
                <w:bCs/>
                <w:color w:val="26712C"/>
              </w:rPr>
              <w:t xml:space="preserve">                                                      </w:t>
            </w:r>
          </w:p>
        </w:sdtContent>
      </w:sdt>
      <w:p w14:paraId="70885D84" w14:textId="77777777" w:rsidR="00F83626" w:rsidRDefault="00F83626" w:rsidP="00D6148D">
        <w:pPr>
          <w:pStyle w:val="Footer"/>
          <w:ind w:right="-545"/>
          <w:jc w:val="right"/>
          <w:rPr>
            <w:b/>
            <w:bCs/>
            <w:noProof/>
            <w:color w:val="26712C"/>
          </w:rPr>
        </w:pPr>
        <w:r w:rsidRPr="00970471">
          <w:rPr>
            <w:b/>
            <w:bCs/>
            <w:color w:val="26712C"/>
          </w:rPr>
          <w:fldChar w:fldCharType="begin"/>
        </w:r>
        <w:r w:rsidRPr="00970471">
          <w:rPr>
            <w:b/>
            <w:bCs/>
            <w:color w:val="26712C"/>
          </w:rPr>
          <w:instrText xml:space="preserve"> PAGE   \* MERGEFORMAT </w:instrText>
        </w:r>
        <w:r w:rsidRPr="00970471">
          <w:rPr>
            <w:b/>
            <w:bCs/>
            <w:color w:val="26712C"/>
          </w:rPr>
          <w:fldChar w:fldCharType="separate"/>
        </w:r>
        <w:r>
          <w:rPr>
            <w:b/>
            <w:bCs/>
            <w:color w:val="26712C"/>
          </w:rPr>
          <w:t>4</w:t>
        </w:r>
        <w:r w:rsidRPr="00970471">
          <w:rPr>
            <w:b/>
            <w:bCs/>
            <w:noProof/>
            <w:color w:val="26712C"/>
          </w:rPr>
          <w:fldChar w:fldCharType="end"/>
        </w:r>
      </w:p>
    </w:sdtContent>
  </w:sdt>
  <w:p w14:paraId="73D47F25" w14:textId="4FAB0FC2" w:rsidR="00F83626" w:rsidRPr="0002006B" w:rsidRDefault="00F83626" w:rsidP="00D6148D">
    <w:pPr>
      <w:pStyle w:val="Footer"/>
      <w:ind w:right="-545"/>
      <w:jc w:val="right"/>
      <w:rPr>
        <w:b/>
        <w:bCs/>
        <w:noProof/>
        <w:color w:val="26712C"/>
      </w:rPr>
    </w:pPr>
    <w:r>
      <w:rPr>
        <w:noProof/>
        <w:shd w:val="clear" w:color="auto" w:fill="E6E6E6"/>
      </w:rPr>
      <mc:AlternateContent>
        <mc:Choice Requires="wps">
          <w:drawing>
            <wp:anchor distT="0" distB="0" distL="114300" distR="114300" simplePos="0" relativeHeight="251657216" behindDoc="1" locked="0" layoutInCell="1" allowOverlap="1" wp14:anchorId="6CF129F3" wp14:editId="1902D641">
              <wp:simplePos x="0" y="0"/>
              <wp:positionH relativeFrom="page">
                <wp:posOffset>3564890</wp:posOffset>
              </wp:positionH>
              <wp:positionV relativeFrom="page">
                <wp:posOffset>10177780</wp:posOffset>
              </wp:positionV>
              <wp:extent cx="202565" cy="165735"/>
              <wp:effectExtent l="0" t="0" r="0" b="0"/>
              <wp:wrapNone/>
              <wp:docPr id="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91D8C" w14:textId="77777777" w:rsidR="00F83626" w:rsidRDefault="00F83626" w:rsidP="00310D93">
                          <w:pPr>
                            <w:pStyle w:val="BodyText"/>
                          </w:pPr>
                          <w:r>
                            <w:rPr>
                              <w:color w:val="2B579A"/>
                              <w:shd w:val="clear" w:color="auto" w:fill="E6E6E6"/>
                            </w:rPr>
                            <w:fldChar w:fldCharType="begin"/>
                          </w:r>
                          <w:r>
                            <w:instrText xml:space="preserve"> PAGE </w:instrText>
                          </w:r>
                          <w:r>
                            <w:rPr>
                              <w:color w:val="2B579A"/>
                              <w:shd w:val="clear" w:color="auto" w:fill="E6E6E6"/>
                            </w:rPr>
                            <w:fldChar w:fldCharType="separate"/>
                          </w:r>
                          <w:r>
                            <w:t>13</w:t>
                          </w:r>
                          <w:r>
                            <w:rPr>
                              <w:color w:val="2B579A"/>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6CF129F3" id="_x0000_t202" coordsize="21600,21600" o:spt="202" path="m,l,21600r21600,l21600,xe">
              <v:stroke joinstyle="miter"/>
              <v:path gradientshapeok="t" o:connecttype="rect"/>
            </v:shapetype>
            <v:shape id="_x0000_s1029" type="#_x0000_t202" alt="&quot;&quot;" style="position:absolute;left:0;text-align:left;margin-left:280.7pt;margin-top:801.4pt;width:15.95pt;height:13.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" filled="f" stroked="f">
              <v:textbox inset="0,0,0,0">
                <w:txbxContent>
                  <w:p w14:paraId="77E91D8C" w14:textId="77777777" w:rsidR="00F83626" w:rsidRDefault="00F83626" w:rsidP="00310D93">
                    <w:pPr>
                      <w:pStyle w:val="BodyText"/>
                    </w:pPr>
                    <w:r>
                      <w:rPr>
                        <w:color w:val="2B579A"/>
                        <w:shd w:val="clear" w:color="auto" w:fill="E6E6E6"/>
                      </w:rPr>
                      <w:fldChar w:fldCharType="begin"/>
                    </w:r>
                    <w:r>
                      <w:instrText xml:space="preserve"> PAGE </w:instrText>
                    </w:r>
                    <w:r>
                      <w:rPr>
                        <w:color w:val="2B579A"/>
                        <w:shd w:val="clear" w:color="auto" w:fill="E6E6E6"/>
                      </w:rPr>
                      <w:fldChar w:fldCharType="separate"/>
                    </w:r>
                    <w:r>
                      <w:t>13</w:t>
                    </w:r>
                    <w:r>
                      <w:rPr>
                        <w:color w:val="2B579A"/>
                        <w:shd w:val="clear" w:color="auto" w:fill="E6E6E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3D8B5" w14:textId="32A7F7D9" w:rsidR="00F83626" w:rsidRDefault="00F83626" w:rsidP="00310D93">
    <w:pPr>
      <w:pStyle w:val="BodyText"/>
      <w:rPr>
        <w:sz w:val="20"/>
      </w:rPr>
    </w:pPr>
    <w:r>
      <w:rPr>
        <w:noProof/>
        <w:shd w:val="clear" w:color="auto" w:fill="E6E6E6"/>
      </w:rPr>
      <mc:AlternateContent>
        <mc:Choice Requires="wps">
          <w:drawing>
            <wp:anchor distT="0" distB="0" distL="114300" distR="114300" simplePos="0" relativeHeight="251655168" behindDoc="1" locked="0" layoutInCell="1" allowOverlap="1" wp14:anchorId="224CD0FE" wp14:editId="1CE2293F">
              <wp:simplePos x="0" y="0"/>
              <wp:positionH relativeFrom="page">
                <wp:posOffset>7108190</wp:posOffset>
              </wp:positionH>
              <wp:positionV relativeFrom="page">
                <wp:posOffset>10031095</wp:posOffset>
              </wp:positionV>
              <wp:extent cx="220980" cy="165735"/>
              <wp:effectExtent l="0" t="0" r="0" b="0"/>
              <wp:wrapNone/>
              <wp:docPr id="2"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1DBD9" w14:textId="77777777" w:rsidR="00F83626" w:rsidRDefault="00F83626" w:rsidP="00310D93">
                          <w:pPr>
                            <w:pStyle w:val="BodyText"/>
                          </w:pPr>
                          <w:r>
                            <w:rPr>
                              <w:color w:val="2B579A"/>
                              <w:shd w:val="clear" w:color="auto" w:fill="E6E6E6"/>
                            </w:rPr>
                            <w:fldChar w:fldCharType="begin"/>
                          </w:r>
                          <w:r>
                            <w:instrText xml:space="preserve"> PAGE </w:instrText>
                          </w:r>
                          <w:r>
                            <w:rPr>
                              <w:color w:val="2B579A"/>
                              <w:shd w:val="clear" w:color="auto" w:fill="E6E6E6"/>
                            </w:rPr>
                            <w:fldChar w:fldCharType="separate"/>
                          </w:r>
                          <w:r>
                            <w:t>62</w:t>
                          </w:r>
                          <w:r>
                            <w:rPr>
                              <w:color w:val="2B579A"/>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224CD0FE" id="_x0000_t202" coordsize="21600,21600" o:spt="202" path="m,l,21600r21600,l21600,xe">
              <v:stroke joinstyle="miter"/>
              <v:path gradientshapeok="t" o:connecttype="rect"/>
            </v:shapetype>
            <v:shape id="Text Box 1" o:spid="_x0000_s1030" type="#_x0000_t202" alt="&quot;&quot;" style="position:absolute;margin-left:559.7pt;margin-top:789.85pt;width:17.4pt;height:13.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" filled="f" stroked="f">
              <v:textbox inset="0,0,0,0">
                <w:txbxContent>
                  <w:p w14:paraId="16D1DBD9" w14:textId="77777777" w:rsidR="00F83626" w:rsidRDefault="00F83626" w:rsidP="00310D93">
                    <w:pPr>
                      <w:pStyle w:val="BodyText"/>
                    </w:pPr>
                    <w:r>
                      <w:rPr>
                        <w:color w:val="2B579A"/>
                        <w:shd w:val="clear" w:color="auto" w:fill="E6E6E6"/>
                      </w:rPr>
                      <w:fldChar w:fldCharType="begin"/>
                    </w:r>
                    <w:r>
                      <w:instrText xml:space="preserve"> PAGE </w:instrText>
                    </w:r>
                    <w:r>
                      <w:rPr>
                        <w:color w:val="2B579A"/>
                        <w:shd w:val="clear" w:color="auto" w:fill="E6E6E6"/>
                      </w:rPr>
                      <w:fldChar w:fldCharType="separate"/>
                    </w:r>
                    <w:r>
                      <w:t>62</w:t>
                    </w:r>
                    <w:r>
                      <w:rPr>
                        <w:color w:val="2B579A"/>
                        <w:shd w:val="clear" w:color="auto" w:fill="E6E6E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6206092"/>
      <w:docPartObj>
        <w:docPartGallery w:val="Page Numbers (Bottom of Page)"/>
        <w:docPartUnique/>
      </w:docPartObj>
    </w:sdtPr>
    <w:sdtEndPr>
      <w:rPr>
        <w:b/>
        <w:bCs/>
        <w:noProof/>
        <w:color w:val="26712C"/>
      </w:rPr>
    </w:sdtEndPr>
    <w:sdtContent>
      <w:sdt>
        <w:sdtPr>
          <w:id w:val="-117142767"/>
          <w:docPartObj>
            <w:docPartGallery w:val="Page Numbers (Bottom of Page)"/>
            <w:docPartUnique/>
          </w:docPartObj>
        </w:sdtPr>
        <w:sdtEndPr>
          <w:rPr>
            <w:b/>
            <w:bCs/>
            <w:noProof/>
            <w:color w:val="26712C"/>
          </w:rPr>
        </w:sdtEndPr>
        <w:sdtContent>
          <w:p w14:paraId="3901CBCF" w14:textId="1087C220" w:rsidR="00F83626" w:rsidRDefault="00F83626" w:rsidP="0043232A">
            <w:pPr>
              <w:pStyle w:val="Footer"/>
              <w:tabs>
                <w:tab w:val="clear" w:pos="4513"/>
                <w:tab w:val="clear" w:pos="9026"/>
                <w:tab w:val="right" w:pos="8364"/>
              </w:tabs>
              <w:ind w:right="-545"/>
              <w:jc w:val="right"/>
              <w:rPr>
                <w:b/>
                <w:bCs/>
                <w:noProof/>
                <w:color w:val="26712C"/>
              </w:rPr>
            </w:pPr>
            <w:r w:rsidRPr="00A42D1A">
              <w:rPr>
                <w:b/>
                <w:bCs/>
                <w:color w:val="FFFFFF" w:themeColor="background1"/>
                <w:shd w:val="clear" w:color="auto" w:fill="FFFFFF" w:themeFill="background1"/>
              </w:rPr>
              <w:t>i</w:t>
            </w:r>
            <w:r w:rsidRPr="00A42D1A">
              <w:rPr>
                <w:b/>
                <w:bCs/>
                <w:color w:val="FFFFFF" w:themeColor="background1"/>
              </w:rPr>
              <w:t xml:space="preserve">  </w:t>
            </w:r>
            <w:r>
              <w:rPr>
                <w:b/>
                <w:bCs/>
                <w:color w:val="26712C"/>
              </w:rPr>
              <w:t xml:space="preserve">                                                    </w:t>
            </w:r>
          </w:p>
        </w:sdtContent>
      </w:sdt>
      <w:p w14:paraId="7B63C51C" w14:textId="2AC4B210" w:rsidR="00F83626" w:rsidRPr="00970471" w:rsidRDefault="00F83626" w:rsidP="00981D1E">
        <w:pPr>
          <w:pStyle w:val="Footer"/>
          <w:ind w:right="-306"/>
          <w:jc w:val="right"/>
          <w:rPr>
            <w:b/>
            <w:bCs/>
            <w:color w:val="26712C"/>
          </w:rPr>
        </w:pPr>
        <w:r w:rsidRPr="0043232A">
          <w:rPr>
            <w:b/>
            <w:bCs/>
            <w:color w:val="26712C"/>
            <w:sz w:val="20"/>
            <w:szCs w:val="20"/>
          </w:rPr>
          <w:t xml:space="preserve"> </w:t>
        </w:r>
        <w:r>
          <w:rPr>
            <w:b/>
            <w:bCs/>
            <w:color w:val="26712C"/>
            <w:sz w:val="20"/>
            <w:szCs w:val="20"/>
          </w:rPr>
          <w:t xml:space="preserve">   </w:t>
        </w:r>
        <w:r w:rsidRPr="0043232A">
          <w:rPr>
            <w:b/>
            <w:bCs/>
            <w:color w:val="26712C"/>
            <w:sz w:val="20"/>
            <w:szCs w:val="20"/>
          </w:rPr>
          <w:t xml:space="preserve"> </w:t>
        </w:r>
        <w:r w:rsidRPr="00970471">
          <w:rPr>
            <w:b/>
            <w:bCs/>
            <w:color w:val="26712C"/>
          </w:rPr>
          <w:fldChar w:fldCharType="begin"/>
        </w:r>
        <w:r w:rsidRPr="00970471">
          <w:rPr>
            <w:b/>
            <w:bCs/>
            <w:color w:val="26712C"/>
          </w:rPr>
          <w:instrText xml:space="preserve"> PAGE   \* MERGEFORMAT </w:instrText>
        </w:r>
        <w:r w:rsidRPr="00970471">
          <w:rPr>
            <w:b/>
            <w:bCs/>
            <w:color w:val="26712C"/>
          </w:rPr>
          <w:fldChar w:fldCharType="separate"/>
        </w:r>
        <w:r w:rsidRPr="00970471">
          <w:rPr>
            <w:b/>
            <w:bCs/>
            <w:noProof/>
            <w:color w:val="26712C"/>
          </w:rPr>
          <w:t>2</w:t>
        </w:r>
        <w:r w:rsidRPr="00970471">
          <w:rPr>
            <w:b/>
            <w:bCs/>
            <w:noProof/>
            <w:color w:val="26712C"/>
          </w:rPr>
          <w:fldChar w:fldCharType="end"/>
        </w:r>
      </w:p>
    </w:sdtContent>
  </w:sdt>
  <w:p w14:paraId="48732633" w14:textId="421D5C1E" w:rsidR="00F83626" w:rsidRDefault="00F83626" w:rsidP="00310D93">
    <w:pPr>
      <w:pStyle w:val="BodyText"/>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927260"/>
      <w:docPartObj>
        <w:docPartGallery w:val="Page Numbers (Bottom of Page)"/>
        <w:docPartUnique/>
      </w:docPartObj>
    </w:sdtPr>
    <w:sdtEndPr>
      <w:rPr>
        <w:b/>
        <w:bCs/>
        <w:noProof/>
        <w:color w:val="26712C"/>
      </w:rPr>
    </w:sdtEndPr>
    <w:sdtContent>
      <w:sdt>
        <w:sdtPr>
          <w:id w:val="1498233905"/>
          <w:docPartObj>
            <w:docPartGallery w:val="Page Numbers (Bottom of Page)"/>
            <w:docPartUnique/>
          </w:docPartObj>
        </w:sdtPr>
        <w:sdtEndPr>
          <w:rPr>
            <w:b/>
            <w:bCs/>
            <w:noProof/>
            <w:color w:val="26712C"/>
          </w:rPr>
        </w:sdtEndPr>
        <w:sdtContent>
          <w:p w14:paraId="3ED00032" w14:textId="77777777" w:rsidR="00F83626" w:rsidRDefault="00F83626" w:rsidP="0043232A">
            <w:pPr>
              <w:pStyle w:val="Footer"/>
              <w:tabs>
                <w:tab w:val="clear" w:pos="4513"/>
                <w:tab w:val="clear" w:pos="9026"/>
                <w:tab w:val="right" w:pos="8364"/>
              </w:tabs>
              <w:ind w:right="-545"/>
              <w:jc w:val="right"/>
              <w:rPr>
                <w:b/>
                <w:bCs/>
                <w:noProof/>
                <w:color w:val="26712C"/>
              </w:rPr>
            </w:pPr>
            <w:r w:rsidRPr="00A42D1A">
              <w:rPr>
                <w:b/>
                <w:bCs/>
                <w:color w:val="FFFFFF" w:themeColor="background1"/>
                <w:shd w:val="clear" w:color="auto" w:fill="FFFFFF" w:themeFill="background1"/>
              </w:rPr>
              <w:t>i</w:t>
            </w:r>
            <w:r w:rsidRPr="00A42D1A">
              <w:rPr>
                <w:b/>
                <w:bCs/>
                <w:color w:val="FFFFFF" w:themeColor="background1"/>
              </w:rPr>
              <w:t xml:space="preserve">  </w:t>
            </w:r>
            <w:r>
              <w:rPr>
                <w:b/>
                <w:bCs/>
                <w:color w:val="26712C"/>
              </w:rPr>
              <w:t xml:space="preserve">                                                    </w:t>
            </w:r>
          </w:p>
        </w:sdtContent>
      </w:sdt>
      <w:p w14:paraId="4CA45F7F" w14:textId="77777777" w:rsidR="00F83626" w:rsidRPr="00970471" w:rsidRDefault="00F83626" w:rsidP="00D2569C">
        <w:pPr>
          <w:pStyle w:val="Footer"/>
          <w:ind w:right="-261"/>
          <w:jc w:val="right"/>
          <w:rPr>
            <w:b/>
            <w:bCs/>
            <w:color w:val="26712C"/>
          </w:rPr>
        </w:pPr>
        <w:r w:rsidRPr="0043232A">
          <w:rPr>
            <w:b/>
            <w:bCs/>
            <w:color w:val="26712C"/>
            <w:sz w:val="20"/>
            <w:szCs w:val="20"/>
          </w:rPr>
          <w:t xml:space="preserve">  </w:t>
        </w:r>
        <w:r w:rsidRPr="00970471">
          <w:rPr>
            <w:b/>
            <w:bCs/>
            <w:color w:val="26712C"/>
          </w:rPr>
          <w:fldChar w:fldCharType="begin"/>
        </w:r>
        <w:r w:rsidRPr="00970471">
          <w:rPr>
            <w:b/>
            <w:bCs/>
            <w:color w:val="26712C"/>
          </w:rPr>
          <w:instrText xml:space="preserve"> PAGE   \* MERGEFORMAT </w:instrText>
        </w:r>
        <w:r w:rsidRPr="00970471">
          <w:rPr>
            <w:b/>
            <w:bCs/>
            <w:color w:val="26712C"/>
          </w:rPr>
          <w:fldChar w:fldCharType="separate"/>
        </w:r>
        <w:r w:rsidRPr="00970471">
          <w:rPr>
            <w:b/>
            <w:bCs/>
            <w:noProof/>
            <w:color w:val="26712C"/>
          </w:rPr>
          <w:t>2</w:t>
        </w:r>
        <w:r w:rsidRPr="00970471">
          <w:rPr>
            <w:b/>
            <w:bCs/>
            <w:noProof/>
            <w:color w:val="26712C"/>
          </w:rPr>
          <w:fldChar w:fldCharType="end"/>
        </w:r>
      </w:p>
    </w:sdtContent>
  </w:sdt>
  <w:p w14:paraId="58F0631A" w14:textId="77777777" w:rsidR="00F83626" w:rsidRDefault="00F83626" w:rsidP="00310D93">
    <w:pPr>
      <w:pStyle w:val="BodyText"/>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3571184"/>
      <w:docPartObj>
        <w:docPartGallery w:val="Page Numbers (Bottom of Page)"/>
        <w:docPartUnique/>
      </w:docPartObj>
    </w:sdtPr>
    <w:sdtEndPr>
      <w:rPr>
        <w:b/>
        <w:bCs/>
        <w:noProof/>
        <w:color w:val="26712C"/>
      </w:rPr>
    </w:sdtEndPr>
    <w:sdtContent>
      <w:sdt>
        <w:sdtPr>
          <w:id w:val="-966736450"/>
          <w:docPartObj>
            <w:docPartGallery w:val="Page Numbers (Bottom of Page)"/>
            <w:docPartUnique/>
          </w:docPartObj>
        </w:sdtPr>
        <w:sdtEndPr>
          <w:rPr>
            <w:b/>
            <w:bCs/>
            <w:noProof/>
            <w:color w:val="26712C"/>
          </w:rPr>
        </w:sdtEndPr>
        <w:sdtContent>
          <w:p w14:paraId="3D06A9D8" w14:textId="77777777" w:rsidR="00F83626" w:rsidRDefault="00F83626" w:rsidP="0043232A">
            <w:pPr>
              <w:pStyle w:val="Footer"/>
              <w:tabs>
                <w:tab w:val="clear" w:pos="4513"/>
                <w:tab w:val="clear" w:pos="9026"/>
                <w:tab w:val="right" w:pos="8364"/>
              </w:tabs>
              <w:ind w:right="-545"/>
              <w:jc w:val="right"/>
              <w:rPr>
                <w:b/>
                <w:bCs/>
                <w:noProof/>
                <w:color w:val="26712C"/>
              </w:rPr>
            </w:pPr>
            <w:r w:rsidRPr="0043232A">
              <w:rPr>
                <w:b/>
                <w:bCs/>
                <w:color w:val="FFFFFF" w:themeColor="background1"/>
                <w:shd w:val="clear" w:color="auto" w:fill="FFFFFF" w:themeFill="background1"/>
              </w:rPr>
              <w:t>i</w:t>
            </w:r>
            <w:r>
              <w:rPr>
                <w:b/>
                <w:bCs/>
                <w:color w:val="26712C"/>
              </w:rPr>
              <w:t xml:space="preserve">                                                      </w:t>
            </w:r>
          </w:p>
        </w:sdtContent>
      </w:sdt>
      <w:p w14:paraId="43AE9045" w14:textId="22833D19" w:rsidR="00F83626" w:rsidRPr="00970471" w:rsidRDefault="00F83626" w:rsidP="00970471">
        <w:pPr>
          <w:pStyle w:val="Footer"/>
          <w:ind w:right="-545"/>
          <w:jc w:val="right"/>
          <w:rPr>
            <w:b/>
            <w:bCs/>
            <w:color w:val="26712C"/>
          </w:rPr>
        </w:pPr>
        <w:r w:rsidRPr="0043232A">
          <w:rPr>
            <w:b/>
            <w:bCs/>
            <w:color w:val="26712C"/>
            <w:sz w:val="20"/>
            <w:szCs w:val="20"/>
          </w:rPr>
          <w:t xml:space="preserve">                </w:t>
        </w:r>
        <w:r w:rsidRPr="00970471">
          <w:rPr>
            <w:b/>
            <w:bCs/>
            <w:color w:val="26712C"/>
          </w:rPr>
          <w:fldChar w:fldCharType="begin"/>
        </w:r>
        <w:r w:rsidRPr="00970471">
          <w:rPr>
            <w:b/>
            <w:bCs/>
            <w:color w:val="26712C"/>
          </w:rPr>
          <w:instrText xml:space="preserve"> PAGE   \* MERGEFORMAT </w:instrText>
        </w:r>
        <w:r w:rsidRPr="00970471">
          <w:rPr>
            <w:b/>
            <w:bCs/>
            <w:color w:val="26712C"/>
          </w:rPr>
          <w:fldChar w:fldCharType="separate"/>
        </w:r>
        <w:r w:rsidRPr="00970471">
          <w:rPr>
            <w:b/>
            <w:bCs/>
            <w:noProof/>
            <w:color w:val="26712C"/>
          </w:rPr>
          <w:t>2</w:t>
        </w:r>
        <w:r w:rsidRPr="00970471">
          <w:rPr>
            <w:b/>
            <w:bCs/>
            <w:noProof/>
            <w:color w:val="26712C"/>
          </w:rPr>
          <w:fldChar w:fldCharType="end"/>
        </w:r>
      </w:p>
    </w:sdtContent>
  </w:sdt>
  <w:p w14:paraId="1AE187E0" w14:textId="77777777" w:rsidR="00F83626" w:rsidRDefault="00F83626" w:rsidP="00310D93">
    <w:pPr>
      <w:pStyle w:val="BodyText"/>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7712724"/>
      <w:docPartObj>
        <w:docPartGallery w:val="Page Numbers (Bottom of Page)"/>
        <w:docPartUnique/>
      </w:docPartObj>
    </w:sdtPr>
    <w:sdtEndPr>
      <w:rPr>
        <w:b/>
        <w:bCs/>
        <w:noProof/>
        <w:color w:val="26712C"/>
      </w:rPr>
    </w:sdtEndPr>
    <w:sdtContent>
      <w:sdt>
        <w:sdtPr>
          <w:id w:val="-1752030343"/>
          <w:docPartObj>
            <w:docPartGallery w:val="Page Numbers (Bottom of Page)"/>
            <w:docPartUnique/>
          </w:docPartObj>
        </w:sdtPr>
        <w:sdtEndPr>
          <w:rPr>
            <w:b/>
            <w:bCs/>
            <w:noProof/>
            <w:color w:val="26712C"/>
          </w:rPr>
        </w:sdtEndPr>
        <w:sdtContent>
          <w:p w14:paraId="197E0D57" w14:textId="77777777" w:rsidR="00F83626" w:rsidRDefault="00F83626" w:rsidP="0043232A">
            <w:pPr>
              <w:pStyle w:val="Footer"/>
              <w:tabs>
                <w:tab w:val="clear" w:pos="4513"/>
                <w:tab w:val="clear" w:pos="9026"/>
                <w:tab w:val="right" w:pos="8364"/>
              </w:tabs>
              <w:ind w:right="-545"/>
              <w:jc w:val="right"/>
              <w:rPr>
                <w:b/>
                <w:bCs/>
                <w:noProof/>
                <w:color w:val="26712C"/>
              </w:rPr>
            </w:pPr>
            <w:r w:rsidRPr="0043232A">
              <w:rPr>
                <w:b/>
                <w:bCs/>
                <w:color w:val="FFFFFF" w:themeColor="background1"/>
                <w:shd w:val="clear" w:color="auto" w:fill="FFFFFF" w:themeFill="background1"/>
              </w:rPr>
              <w:t>i</w:t>
            </w:r>
            <w:r>
              <w:rPr>
                <w:b/>
                <w:bCs/>
                <w:color w:val="26712C"/>
              </w:rPr>
              <w:t xml:space="preserve">                                                      </w:t>
            </w:r>
          </w:p>
        </w:sdtContent>
      </w:sdt>
      <w:p w14:paraId="13D28897" w14:textId="7017D332" w:rsidR="00F83626" w:rsidRPr="00970471" w:rsidRDefault="00F83626" w:rsidP="00970471">
        <w:pPr>
          <w:pStyle w:val="Footer"/>
          <w:ind w:right="-545"/>
          <w:jc w:val="right"/>
          <w:rPr>
            <w:b/>
            <w:bCs/>
            <w:color w:val="26712C"/>
          </w:rPr>
        </w:pPr>
        <w:r w:rsidRPr="00970471">
          <w:rPr>
            <w:b/>
            <w:bCs/>
            <w:color w:val="26712C"/>
          </w:rPr>
          <w:fldChar w:fldCharType="begin"/>
        </w:r>
        <w:r w:rsidRPr="00970471">
          <w:rPr>
            <w:b/>
            <w:bCs/>
            <w:color w:val="26712C"/>
          </w:rPr>
          <w:instrText xml:space="preserve"> PAGE   \* MERGEFORMAT </w:instrText>
        </w:r>
        <w:r w:rsidRPr="00970471">
          <w:rPr>
            <w:b/>
            <w:bCs/>
            <w:color w:val="26712C"/>
          </w:rPr>
          <w:fldChar w:fldCharType="separate"/>
        </w:r>
        <w:r w:rsidRPr="00970471">
          <w:rPr>
            <w:b/>
            <w:bCs/>
            <w:noProof/>
            <w:color w:val="26712C"/>
          </w:rPr>
          <w:t>2</w:t>
        </w:r>
        <w:r w:rsidRPr="00970471">
          <w:rPr>
            <w:b/>
            <w:bCs/>
            <w:noProof/>
            <w:color w:val="26712C"/>
          </w:rPr>
          <w:fldChar w:fldCharType="end"/>
        </w:r>
      </w:p>
    </w:sdtContent>
  </w:sdt>
  <w:p w14:paraId="0ECED55C" w14:textId="77777777" w:rsidR="00F83626" w:rsidRDefault="00F83626" w:rsidP="00310D93">
    <w:pPr>
      <w:pStyle w:val="BodyTex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7C1BE" w14:textId="77777777" w:rsidR="00164CB5" w:rsidRDefault="00164CB5" w:rsidP="00310D93">
      <w:r>
        <w:separator/>
      </w:r>
    </w:p>
  </w:footnote>
  <w:footnote w:type="continuationSeparator" w:id="0">
    <w:p w14:paraId="17DDFEC0" w14:textId="77777777" w:rsidR="00164CB5" w:rsidRDefault="00164CB5" w:rsidP="00310D93">
      <w:r>
        <w:continuationSeparator/>
      </w:r>
    </w:p>
  </w:footnote>
  <w:footnote w:type="continuationNotice" w:id="1">
    <w:p w14:paraId="4786E7DE" w14:textId="77777777" w:rsidR="00164CB5" w:rsidRDefault="00164CB5" w:rsidP="00310D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1BB50" w14:textId="596D8788" w:rsidR="00F83626" w:rsidRDefault="00F83626" w:rsidP="00310D93">
    <w:pPr>
      <w:pStyle w:val="BodyText"/>
      <w:rPr>
        <w:sz w:val="20"/>
      </w:rPr>
    </w:pPr>
    <w:r>
      <w:rPr>
        <w:noProof/>
        <w:shd w:val="clear" w:color="auto" w:fill="E6E6E6"/>
      </w:rPr>
      <mc:AlternateContent>
        <mc:Choice Requires="wps">
          <w:drawing>
            <wp:anchor distT="0" distB="0" distL="114300" distR="114300" simplePos="0" relativeHeight="251653120" behindDoc="1" locked="0" layoutInCell="1" allowOverlap="1" wp14:anchorId="108B7CD5" wp14:editId="3D0983F8">
              <wp:simplePos x="0" y="0"/>
              <wp:positionH relativeFrom="page">
                <wp:posOffset>2006600</wp:posOffset>
              </wp:positionH>
              <wp:positionV relativeFrom="page">
                <wp:posOffset>186055</wp:posOffset>
              </wp:positionV>
              <wp:extent cx="3564255" cy="165735"/>
              <wp:effectExtent l="0" t="0" r="0" b="0"/>
              <wp:wrapNone/>
              <wp:docPr id="5"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42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4C84C" w14:textId="50D39242" w:rsidR="00F83626" w:rsidRDefault="00F83626" w:rsidP="00310D93">
                          <w:pPr>
                            <w:pStyle w:val="BodyText"/>
                          </w:pPr>
                          <w:r>
                            <w:t>Growing</w:t>
                          </w:r>
                          <w:r>
                            <w:rPr>
                              <w:spacing w:val="-3"/>
                            </w:rPr>
                            <w:t xml:space="preserve"> </w:t>
                          </w:r>
                          <w:r>
                            <w:t>Up</w:t>
                          </w:r>
                          <w:r>
                            <w:rPr>
                              <w:spacing w:val="-2"/>
                            </w:rPr>
                            <w:t xml:space="preserve"> </w:t>
                          </w:r>
                          <w:r>
                            <w:t>in New Zealand</w:t>
                          </w:r>
                          <w:r>
                            <w:rPr>
                              <w:spacing w:val="-3"/>
                            </w:rPr>
                            <w:t xml:space="preserve"> </w:t>
                          </w:r>
                          <w:r>
                            <w:t>-</w:t>
                          </w:r>
                          <w:r>
                            <w:rPr>
                              <w:spacing w:val="-3"/>
                            </w:rPr>
                            <w:t xml:space="preserve"> </w:t>
                          </w:r>
                          <w:r>
                            <w:t>Technical</w:t>
                          </w:r>
                          <w:r>
                            <w:rPr>
                              <w:spacing w:val="-4"/>
                            </w:rPr>
                            <w:t xml:space="preserve"> </w:t>
                          </w:r>
                          <w:r>
                            <w:t>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108B7CD5" id="_x0000_t202" coordsize="21600,21600" o:spt="202" path="m,l,21600r21600,l21600,xe">
              <v:stroke joinstyle="miter"/>
              <v:path gradientshapeok="t" o:connecttype="rect"/>
            </v:shapetype>
            <v:shape id="Text Box 4" o:spid="_x0000_s1027" type="#_x0000_t202" alt="&quot;&quot;" style="position:absolute;margin-left:158pt;margin-top:14.65pt;width:280.65pt;height:13.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" filled="f" stroked="f">
              <v:textbox inset="0,0,0,0">
                <w:txbxContent>
                  <w:p w14:paraId="7BE4C84C" w14:textId="50D39242" w:rsidR="00F83626" w:rsidRDefault="00F83626" w:rsidP="00310D93">
                    <w:pPr>
                      <w:pStyle w:val="BodyText"/>
                    </w:pPr>
                    <w:r>
                      <w:t>Growing</w:t>
                    </w:r>
                    <w:r>
                      <w:rPr>
                        <w:spacing w:val="-3"/>
                      </w:rPr>
                      <w:t xml:space="preserve"> </w:t>
                    </w:r>
                    <w:r>
                      <w:t>Up</w:t>
                    </w:r>
                    <w:r>
                      <w:rPr>
                        <w:spacing w:val="-2"/>
                      </w:rPr>
                      <w:t xml:space="preserve"> </w:t>
                    </w:r>
                    <w:r>
                      <w:t>in New Zealand</w:t>
                    </w:r>
                    <w:r>
                      <w:rPr>
                        <w:spacing w:val="-3"/>
                      </w:rPr>
                      <w:t xml:space="preserve"> </w:t>
                    </w:r>
                    <w:r>
                      <w:t>-</w:t>
                    </w:r>
                    <w:r>
                      <w:rPr>
                        <w:spacing w:val="-3"/>
                      </w:rPr>
                      <w:t xml:space="preserve"> </w:t>
                    </w:r>
                    <w:r>
                      <w:t>Technical</w:t>
                    </w:r>
                    <w:r>
                      <w:rPr>
                        <w:spacing w:val="-4"/>
                      </w:rPr>
                      <w:t xml:space="preserve"> </w:t>
                    </w:r>
                    <w:r>
                      <w:t>Document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C2D21" w14:textId="15246CA9" w:rsidR="00F83626" w:rsidRDefault="00F83626" w:rsidP="00CB3AA6">
    <w:pPr>
      <w:pStyle w:val="Header"/>
      <w:ind w:hanging="14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8DD98" w14:textId="77179551" w:rsidR="00F83626" w:rsidRDefault="00F83626" w:rsidP="00CB3AA6">
    <w:pPr>
      <w:pStyle w:val="Header"/>
      <w:ind w:right="22"/>
    </w:pPr>
    <w:r>
      <w:rPr>
        <w:noProof/>
      </w:rPr>
      <w:drawing>
        <wp:anchor distT="0" distB="0" distL="114300" distR="114300" simplePos="0" relativeHeight="251658240" behindDoc="1" locked="0" layoutInCell="1" allowOverlap="1" wp14:anchorId="494DB3DA" wp14:editId="69532020">
          <wp:simplePos x="0" y="0"/>
          <wp:positionH relativeFrom="page">
            <wp:posOffset>-146951</wp:posOffset>
          </wp:positionH>
          <wp:positionV relativeFrom="paragraph">
            <wp:posOffset>-707285</wp:posOffset>
          </wp:positionV>
          <wp:extent cx="7266670" cy="10866561"/>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r="5411"/>
                  <a:stretch/>
                </pic:blipFill>
                <pic:spPr bwMode="auto">
                  <a:xfrm>
                    <a:off x="0" y="0"/>
                    <a:ext cx="7266670" cy="108665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CDB74" w14:textId="3091528A" w:rsidR="00F83626" w:rsidRDefault="00F83626" w:rsidP="00CB3AA6">
    <w:pPr>
      <w:pStyle w:val="Header"/>
      <w:ind w:right="22"/>
    </w:pPr>
    <w:r>
      <w:rPr>
        <w:noProof/>
      </w:rPr>
      <w:drawing>
        <wp:anchor distT="0" distB="0" distL="114300" distR="114300" simplePos="0" relativeHeight="251656192" behindDoc="1" locked="0" layoutInCell="1" allowOverlap="1" wp14:anchorId="76B59F3A" wp14:editId="2F808A75">
          <wp:simplePos x="0" y="0"/>
          <wp:positionH relativeFrom="page">
            <wp:posOffset>-189746</wp:posOffset>
          </wp:positionH>
          <wp:positionV relativeFrom="paragraph">
            <wp:posOffset>-333375</wp:posOffset>
          </wp:positionV>
          <wp:extent cx="7124131" cy="10866015"/>
          <wp:effectExtent l="0" t="0" r="635"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r="5411"/>
                  <a:stretch/>
                </pic:blipFill>
                <pic:spPr bwMode="auto">
                  <a:xfrm>
                    <a:off x="0" y="0"/>
                    <a:ext cx="7124131" cy="10866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45240" w14:textId="77777777" w:rsidR="00F83626" w:rsidRDefault="00F83626" w:rsidP="00CB3AA6">
    <w:pPr>
      <w:pStyle w:val="Header"/>
      <w:ind w:right="22"/>
    </w:pPr>
    <w:r>
      <w:rPr>
        <w:noProof/>
      </w:rPr>
      <w:drawing>
        <wp:anchor distT="0" distB="0" distL="114300" distR="114300" simplePos="0" relativeHeight="251660288" behindDoc="1" locked="0" layoutInCell="1" allowOverlap="1" wp14:anchorId="57541EEA" wp14:editId="238AAED7">
          <wp:simplePos x="0" y="0"/>
          <wp:positionH relativeFrom="page">
            <wp:posOffset>-266691</wp:posOffset>
          </wp:positionH>
          <wp:positionV relativeFrom="paragraph">
            <wp:posOffset>-618490</wp:posOffset>
          </wp:positionV>
          <wp:extent cx="7124131" cy="10866015"/>
          <wp:effectExtent l="0" t="0" r="635" b="0"/>
          <wp:wrapNone/>
          <wp:docPr id="224" name="Picture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r="5411"/>
                  <a:stretch/>
                </pic:blipFill>
                <pic:spPr bwMode="auto">
                  <a:xfrm>
                    <a:off x="0" y="0"/>
                    <a:ext cx="7124131" cy="10866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1B9E8" w14:textId="77777777" w:rsidR="00F83626" w:rsidRDefault="00F83626" w:rsidP="00CB3AA6">
    <w:pPr>
      <w:pStyle w:val="Header"/>
      <w:ind w:right="22"/>
    </w:pPr>
    <w:r>
      <w:rPr>
        <w:noProof/>
      </w:rPr>
      <w:drawing>
        <wp:anchor distT="0" distB="0" distL="114300" distR="114300" simplePos="0" relativeHeight="251661312" behindDoc="1" locked="0" layoutInCell="1" allowOverlap="1" wp14:anchorId="28C5E15C" wp14:editId="7EF5A807">
          <wp:simplePos x="0" y="0"/>
          <wp:positionH relativeFrom="page">
            <wp:posOffset>-273937</wp:posOffset>
          </wp:positionH>
          <wp:positionV relativeFrom="paragraph">
            <wp:posOffset>-354330</wp:posOffset>
          </wp:positionV>
          <wp:extent cx="7124131" cy="10866015"/>
          <wp:effectExtent l="0" t="0" r="635"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r="5411"/>
                  <a:stretch/>
                </pic:blipFill>
                <pic:spPr bwMode="auto">
                  <a:xfrm>
                    <a:off x="0" y="0"/>
                    <a:ext cx="7124131" cy="10866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07FCA" w14:textId="0DF924CB" w:rsidR="00F83626" w:rsidRDefault="00F83626" w:rsidP="00CB3AA6">
    <w:pPr>
      <w:pStyle w:val="Header"/>
      <w:ind w:right="22"/>
    </w:pPr>
    <w:r>
      <w:rPr>
        <w:noProof/>
      </w:rPr>
      <w:drawing>
        <wp:anchor distT="0" distB="0" distL="114300" distR="114300" simplePos="0" relativeHeight="251662336" behindDoc="1" locked="0" layoutInCell="1" allowOverlap="1" wp14:anchorId="2A05498D" wp14:editId="2B55211E">
          <wp:simplePos x="0" y="0"/>
          <wp:positionH relativeFrom="column">
            <wp:posOffset>-1251284</wp:posOffset>
          </wp:positionH>
          <wp:positionV relativeFrom="paragraph">
            <wp:posOffset>-145014</wp:posOffset>
          </wp:positionV>
          <wp:extent cx="10752455" cy="7538156"/>
          <wp:effectExtent l="0" t="0" r="0" b="5715"/>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752455" cy="7538156"/>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4BD31" w14:textId="77777777" w:rsidR="00F83626" w:rsidRDefault="00F83626" w:rsidP="00CB3AA6">
    <w:pPr>
      <w:pStyle w:val="Header"/>
      <w:ind w:right="22"/>
    </w:pPr>
    <w:r>
      <w:rPr>
        <w:noProof/>
      </w:rPr>
      <w:drawing>
        <wp:anchor distT="0" distB="0" distL="114300" distR="114300" simplePos="0" relativeHeight="251652096" behindDoc="1" locked="0" layoutInCell="1" allowOverlap="1" wp14:anchorId="5B7AE5F4" wp14:editId="2C0DBE50">
          <wp:simplePos x="0" y="0"/>
          <wp:positionH relativeFrom="page">
            <wp:posOffset>-238125</wp:posOffset>
          </wp:positionH>
          <wp:positionV relativeFrom="paragraph">
            <wp:posOffset>-342265</wp:posOffset>
          </wp:positionV>
          <wp:extent cx="7494905" cy="10866015"/>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r="5411"/>
                  <a:stretch/>
                </pic:blipFill>
                <pic:spPr bwMode="auto">
                  <a:xfrm>
                    <a:off x="0" y="0"/>
                    <a:ext cx="7494905" cy="10866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702A0" w14:textId="22AAE448" w:rsidR="00F83626" w:rsidRDefault="00F83626" w:rsidP="00CB3AA6">
    <w:pPr>
      <w:pStyle w:val="Header"/>
      <w:ind w:right="22"/>
    </w:pPr>
    <w:r>
      <w:rPr>
        <w:noProof/>
      </w:rPr>
      <w:drawing>
        <wp:anchor distT="0" distB="0" distL="114300" distR="114300" simplePos="0" relativeHeight="251659264" behindDoc="1" locked="0" layoutInCell="1" allowOverlap="1" wp14:anchorId="11046305" wp14:editId="7BE43D75">
          <wp:simplePos x="0" y="0"/>
          <wp:positionH relativeFrom="column">
            <wp:posOffset>-804830</wp:posOffset>
          </wp:positionH>
          <wp:positionV relativeFrom="paragraph">
            <wp:posOffset>-150495</wp:posOffset>
          </wp:positionV>
          <wp:extent cx="10752455" cy="7538156"/>
          <wp:effectExtent l="0" t="0" r="0" b="5715"/>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752455" cy="753815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75029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A54CBA"/>
    <w:multiLevelType w:val="multilevel"/>
    <w:tmpl w:val="739A651E"/>
    <w:lvl w:ilvl="0">
      <w:start w:val="1"/>
      <w:numFmt w:val="decimal"/>
      <w:lvlText w:val="%1."/>
      <w:lvlJc w:val="left"/>
      <w:pPr>
        <w:ind w:left="1073" w:hanging="363"/>
        <w:jc w:val="right"/>
      </w:pPr>
      <w:rPr>
        <w:rFonts w:hint="default"/>
        <w:spacing w:val="-1"/>
        <w:w w:val="100"/>
        <w:lang w:val="en-NZ" w:eastAsia="en-US" w:bidi="ar-SA"/>
      </w:rPr>
    </w:lvl>
    <w:lvl w:ilvl="1">
      <w:start w:val="1"/>
      <w:numFmt w:val="decimal"/>
      <w:lvlText w:val="%1.%2"/>
      <w:lvlJc w:val="left"/>
      <w:pPr>
        <w:ind w:left="1320" w:hanging="481"/>
      </w:pPr>
      <w:rPr>
        <w:rFonts w:hint="default"/>
        <w:b/>
        <w:bCs/>
        <w:spacing w:val="-1"/>
        <w:w w:val="99"/>
        <w:lang w:val="en-NZ" w:eastAsia="en-US" w:bidi="ar-SA"/>
      </w:rPr>
    </w:lvl>
    <w:lvl w:ilvl="2">
      <w:numFmt w:val="bullet"/>
      <w:lvlText w:val="•"/>
      <w:lvlJc w:val="left"/>
      <w:pPr>
        <w:ind w:left="1557" w:hanging="358"/>
      </w:pPr>
      <w:rPr>
        <w:rFonts w:ascii="Corbel" w:eastAsia="Corbel" w:hAnsi="Corbel" w:cs="Corbel" w:hint="default"/>
        <w:w w:val="100"/>
        <w:sz w:val="22"/>
        <w:szCs w:val="22"/>
        <w:lang w:val="en-NZ" w:eastAsia="en-US" w:bidi="ar-SA"/>
      </w:rPr>
    </w:lvl>
    <w:lvl w:ilvl="3">
      <w:numFmt w:val="bullet"/>
      <w:lvlText w:val="•"/>
      <w:lvlJc w:val="left"/>
      <w:pPr>
        <w:ind w:left="1900" w:hanging="358"/>
      </w:pPr>
      <w:rPr>
        <w:rFonts w:hint="default"/>
        <w:lang w:val="en-NZ" w:eastAsia="en-US" w:bidi="ar-SA"/>
      </w:rPr>
    </w:lvl>
    <w:lvl w:ilvl="4">
      <w:numFmt w:val="bullet"/>
      <w:lvlText w:val="•"/>
      <w:lvlJc w:val="left"/>
      <w:pPr>
        <w:ind w:left="3238" w:hanging="358"/>
      </w:pPr>
      <w:rPr>
        <w:rFonts w:hint="default"/>
        <w:lang w:val="en-NZ" w:eastAsia="en-US" w:bidi="ar-SA"/>
      </w:rPr>
    </w:lvl>
    <w:lvl w:ilvl="5">
      <w:numFmt w:val="bullet"/>
      <w:lvlText w:val="•"/>
      <w:lvlJc w:val="left"/>
      <w:pPr>
        <w:ind w:left="4577" w:hanging="358"/>
      </w:pPr>
      <w:rPr>
        <w:rFonts w:hint="default"/>
        <w:lang w:val="en-NZ" w:eastAsia="en-US" w:bidi="ar-SA"/>
      </w:rPr>
    </w:lvl>
    <w:lvl w:ilvl="6">
      <w:numFmt w:val="bullet"/>
      <w:lvlText w:val="•"/>
      <w:lvlJc w:val="left"/>
      <w:pPr>
        <w:ind w:left="5915" w:hanging="358"/>
      </w:pPr>
      <w:rPr>
        <w:rFonts w:hint="default"/>
        <w:lang w:val="en-NZ" w:eastAsia="en-US" w:bidi="ar-SA"/>
      </w:rPr>
    </w:lvl>
    <w:lvl w:ilvl="7">
      <w:numFmt w:val="bullet"/>
      <w:lvlText w:val="•"/>
      <w:lvlJc w:val="left"/>
      <w:pPr>
        <w:ind w:left="7254" w:hanging="358"/>
      </w:pPr>
      <w:rPr>
        <w:rFonts w:hint="default"/>
        <w:lang w:val="en-NZ" w:eastAsia="en-US" w:bidi="ar-SA"/>
      </w:rPr>
    </w:lvl>
    <w:lvl w:ilvl="8">
      <w:numFmt w:val="bullet"/>
      <w:lvlText w:val="•"/>
      <w:lvlJc w:val="left"/>
      <w:pPr>
        <w:ind w:left="8593" w:hanging="358"/>
      </w:pPr>
      <w:rPr>
        <w:rFonts w:hint="default"/>
        <w:lang w:val="en-NZ" w:eastAsia="en-US" w:bidi="ar-SA"/>
      </w:rPr>
    </w:lvl>
  </w:abstractNum>
  <w:abstractNum w:abstractNumId="2" w15:restartNumberingAfterBreak="0">
    <w:nsid w:val="0C6E1427"/>
    <w:multiLevelType w:val="hybridMultilevel"/>
    <w:tmpl w:val="80F01E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15C28EA"/>
    <w:multiLevelType w:val="hybridMultilevel"/>
    <w:tmpl w:val="1BB66632"/>
    <w:lvl w:ilvl="0" w:tplc="ED66F8E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F9376ED"/>
    <w:multiLevelType w:val="hybridMultilevel"/>
    <w:tmpl w:val="7790423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4FF737E"/>
    <w:multiLevelType w:val="hybridMultilevel"/>
    <w:tmpl w:val="125CC8CE"/>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2A564DA9"/>
    <w:multiLevelType w:val="hybridMultilevel"/>
    <w:tmpl w:val="A8EAB8D4"/>
    <w:lvl w:ilvl="0" w:tplc="D41CAD20">
      <w:start w:val="1"/>
      <w:numFmt w:val="bullet"/>
      <w:pStyle w:val="ListBullet2"/>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7" w15:restartNumberingAfterBreak="0">
    <w:nsid w:val="2EA52C77"/>
    <w:multiLevelType w:val="multilevel"/>
    <w:tmpl w:val="B9F69E6E"/>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right"/>
      <w:pPr>
        <w:ind w:left="1800" w:hanging="360"/>
      </w:pPr>
      <w:rPr>
        <w:rFonts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1C804FE"/>
    <w:multiLevelType w:val="hybridMultilevel"/>
    <w:tmpl w:val="56F6AB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45994F90"/>
    <w:multiLevelType w:val="multilevel"/>
    <w:tmpl w:val="B9F69E6E"/>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right"/>
      <w:pPr>
        <w:ind w:left="1800" w:hanging="360"/>
      </w:pPr>
      <w:rPr>
        <w:rFonts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4B426B5F"/>
    <w:multiLevelType w:val="multilevel"/>
    <w:tmpl w:val="B9F69E6E"/>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right"/>
      <w:pPr>
        <w:ind w:left="1800" w:hanging="360"/>
      </w:pPr>
      <w:rPr>
        <w:rFonts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BDF7A39"/>
    <w:multiLevelType w:val="hybridMultilevel"/>
    <w:tmpl w:val="3828A4C6"/>
    <w:lvl w:ilvl="0" w:tplc="C87A6DF8">
      <w:start w:val="1"/>
      <w:numFmt w:val="decimal"/>
      <w:pStyle w:val="ListParagraph"/>
      <w:lvlText w:val="%1."/>
      <w:lvlJc w:val="left"/>
      <w:pPr>
        <w:ind w:left="579" w:hanging="360"/>
      </w:pPr>
      <w:rPr>
        <w:rFonts w:asciiTheme="minorHAnsi" w:eastAsia="Corbel" w:hAnsiTheme="minorHAnsi" w:cstheme="minorHAnsi" w:hint="default"/>
        <w:spacing w:val="-1"/>
        <w:w w:val="100"/>
        <w:sz w:val="22"/>
        <w:szCs w:val="22"/>
        <w:lang w:val="en-NZ" w:eastAsia="en-US" w:bidi="ar-SA"/>
      </w:rPr>
    </w:lvl>
    <w:lvl w:ilvl="1" w:tplc="F60609EA">
      <w:numFmt w:val="bullet"/>
      <w:lvlText w:val="•"/>
      <w:lvlJc w:val="left"/>
      <w:pPr>
        <w:ind w:left="928" w:hanging="567"/>
      </w:pPr>
      <w:rPr>
        <w:rFonts w:ascii="Corbel" w:eastAsia="Corbel" w:hAnsi="Corbel" w:cs="Corbel" w:hint="default"/>
        <w:w w:val="100"/>
        <w:sz w:val="22"/>
        <w:szCs w:val="22"/>
        <w:lang w:val="en-NZ" w:eastAsia="en-US" w:bidi="ar-SA"/>
      </w:rPr>
    </w:lvl>
    <w:lvl w:ilvl="2" w:tplc="9076A56E">
      <w:numFmt w:val="bullet"/>
      <w:lvlText w:val="•"/>
      <w:lvlJc w:val="left"/>
      <w:pPr>
        <w:ind w:left="2624" w:hanging="567"/>
      </w:pPr>
      <w:rPr>
        <w:rFonts w:hint="default"/>
        <w:lang w:val="en-NZ" w:eastAsia="en-US" w:bidi="ar-SA"/>
      </w:rPr>
    </w:lvl>
    <w:lvl w:ilvl="3" w:tplc="FF621EF2">
      <w:numFmt w:val="bullet"/>
      <w:lvlText w:val="•"/>
      <w:lvlJc w:val="left"/>
      <w:pPr>
        <w:ind w:left="3476" w:hanging="567"/>
      </w:pPr>
      <w:rPr>
        <w:rFonts w:hint="default"/>
        <w:lang w:val="en-NZ" w:eastAsia="en-US" w:bidi="ar-SA"/>
      </w:rPr>
    </w:lvl>
    <w:lvl w:ilvl="4" w:tplc="7E6C8676">
      <w:numFmt w:val="bullet"/>
      <w:lvlText w:val="•"/>
      <w:lvlJc w:val="left"/>
      <w:pPr>
        <w:ind w:left="4328" w:hanging="567"/>
      </w:pPr>
      <w:rPr>
        <w:rFonts w:hint="default"/>
        <w:lang w:val="en-NZ" w:eastAsia="en-US" w:bidi="ar-SA"/>
      </w:rPr>
    </w:lvl>
    <w:lvl w:ilvl="5" w:tplc="DED8AF4C">
      <w:numFmt w:val="bullet"/>
      <w:lvlText w:val="•"/>
      <w:lvlJc w:val="left"/>
      <w:pPr>
        <w:ind w:left="5180" w:hanging="567"/>
      </w:pPr>
      <w:rPr>
        <w:rFonts w:hint="default"/>
        <w:lang w:val="en-NZ" w:eastAsia="en-US" w:bidi="ar-SA"/>
      </w:rPr>
    </w:lvl>
    <w:lvl w:ilvl="6" w:tplc="6F7C88C2">
      <w:numFmt w:val="bullet"/>
      <w:lvlText w:val="•"/>
      <w:lvlJc w:val="left"/>
      <w:pPr>
        <w:ind w:left="6032" w:hanging="567"/>
      </w:pPr>
      <w:rPr>
        <w:rFonts w:hint="default"/>
        <w:lang w:val="en-NZ" w:eastAsia="en-US" w:bidi="ar-SA"/>
      </w:rPr>
    </w:lvl>
    <w:lvl w:ilvl="7" w:tplc="E11A5C0C">
      <w:numFmt w:val="bullet"/>
      <w:lvlText w:val="•"/>
      <w:lvlJc w:val="left"/>
      <w:pPr>
        <w:ind w:left="6884" w:hanging="567"/>
      </w:pPr>
      <w:rPr>
        <w:rFonts w:hint="default"/>
        <w:lang w:val="en-NZ" w:eastAsia="en-US" w:bidi="ar-SA"/>
      </w:rPr>
    </w:lvl>
    <w:lvl w:ilvl="8" w:tplc="A7D2B8D8">
      <w:numFmt w:val="bullet"/>
      <w:lvlText w:val="•"/>
      <w:lvlJc w:val="left"/>
      <w:pPr>
        <w:ind w:left="7736" w:hanging="567"/>
      </w:pPr>
      <w:rPr>
        <w:rFonts w:hint="default"/>
        <w:lang w:val="en-NZ" w:eastAsia="en-US" w:bidi="ar-SA"/>
      </w:rPr>
    </w:lvl>
  </w:abstractNum>
  <w:abstractNum w:abstractNumId="12" w15:restartNumberingAfterBreak="0">
    <w:nsid w:val="512372B1"/>
    <w:multiLevelType w:val="multilevel"/>
    <w:tmpl w:val="B9F69E6E"/>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right"/>
      <w:pPr>
        <w:ind w:left="1800" w:hanging="360"/>
      </w:pPr>
      <w:rPr>
        <w:rFonts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CE04AF4"/>
    <w:multiLevelType w:val="multilevel"/>
    <w:tmpl w:val="74545924"/>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lowerRoman"/>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B6128AB"/>
    <w:multiLevelType w:val="multilevel"/>
    <w:tmpl w:val="B9F69E6E"/>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right"/>
      <w:pPr>
        <w:ind w:left="1800" w:hanging="360"/>
      </w:pPr>
      <w:rPr>
        <w:rFonts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33928BF"/>
    <w:multiLevelType w:val="hybridMultilevel"/>
    <w:tmpl w:val="F360671A"/>
    <w:lvl w:ilvl="0" w:tplc="EEE0900E">
      <w:start w:val="1"/>
      <w:numFmt w:val="bullet"/>
      <w:lvlText w:val=""/>
      <w:lvlJc w:val="left"/>
      <w:pPr>
        <w:ind w:left="720" w:hanging="360"/>
      </w:pPr>
      <w:rPr>
        <w:rFonts w:ascii="Symbol" w:hAnsi="Symbol" w:hint="default"/>
      </w:rPr>
    </w:lvl>
    <w:lvl w:ilvl="1" w:tplc="03F8ACF4">
      <w:start w:val="1"/>
      <w:numFmt w:val="bullet"/>
      <w:lvlText w:val="o"/>
      <w:lvlJc w:val="left"/>
      <w:pPr>
        <w:ind w:left="1440" w:hanging="360"/>
      </w:pPr>
      <w:rPr>
        <w:rFonts w:ascii="Courier New" w:hAnsi="Courier New" w:hint="default"/>
      </w:rPr>
    </w:lvl>
    <w:lvl w:ilvl="2" w:tplc="945C030C">
      <w:start w:val="1"/>
      <w:numFmt w:val="bullet"/>
      <w:lvlText w:val=""/>
      <w:lvlJc w:val="left"/>
      <w:pPr>
        <w:ind w:left="2160" w:hanging="360"/>
      </w:pPr>
      <w:rPr>
        <w:rFonts w:ascii="Wingdings" w:hAnsi="Wingdings" w:hint="default"/>
      </w:rPr>
    </w:lvl>
    <w:lvl w:ilvl="3" w:tplc="43B4B41C">
      <w:start w:val="1"/>
      <w:numFmt w:val="bullet"/>
      <w:lvlText w:val=""/>
      <w:lvlJc w:val="left"/>
      <w:pPr>
        <w:ind w:left="2880" w:hanging="360"/>
      </w:pPr>
      <w:rPr>
        <w:rFonts w:ascii="Symbol" w:hAnsi="Symbol" w:hint="default"/>
      </w:rPr>
    </w:lvl>
    <w:lvl w:ilvl="4" w:tplc="0630E3A6">
      <w:start w:val="1"/>
      <w:numFmt w:val="bullet"/>
      <w:lvlText w:val="o"/>
      <w:lvlJc w:val="left"/>
      <w:pPr>
        <w:ind w:left="3600" w:hanging="360"/>
      </w:pPr>
      <w:rPr>
        <w:rFonts w:ascii="Courier New" w:hAnsi="Courier New" w:hint="default"/>
      </w:rPr>
    </w:lvl>
    <w:lvl w:ilvl="5" w:tplc="12E06372">
      <w:start w:val="1"/>
      <w:numFmt w:val="bullet"/>
      <w:lvlText w:val=""/>
      <w:lvlJc w:val="left"/>
      <w:pPr>
        <w:ind w:left="4320" w:hanging="360"/>
      </w:pPr>
      <w:rPr>
        <w:rFonts w:ascii="Wingdings" w:hAnsi="Wingdings" w:hint="default"/>
      </w:rPr>
    </w:lvl>
    <w:lvl w:ilvl="6" w:tplc="73F4EAAC">
      <w:start w:val="1"/>
      <w:numFmt w:val="bullet"/>
      <w:lvlText w:val=""/>
      <w:lvlJc w:val="left"/>
      <w:pPr>
        <w:ind w:left="5040" w:hanging="360"/>
      </w:pPr>
      <w:rPr>
        <w:rFonts w:ascii="Symbol" w:hAnsi="Symbol" w:hint="default"/>
      </w:rPr>
    </w:lvl>
    <w:lvl w:ilvl="7" w:tplc="756ABE14">
      <w:start w:val="1"/>
      <w:numFmt w:val="bullet"/>
      <w:lvlText w:val="o"/>
      <w:lvlJc w:val="left"/>
      <w:pPr>
        <w:ind w:left="5760" w:hanging="360"/>
      </w:pPr>
      <w:rPr>
        <w:rFonts w:ascii="Courier New" w:hAnsi="Courier New" w:hint="default"/>
      </w:rPr>
    </w:lvl>
    <w:lvl w:ilvl="8" w:tplc="9D741142">
      <w:start w:val="1"/>
      <w:numFmt w:val="bullet"/>
      <w:lvlText w:val=""/>
      <w:lvlJc w:val="left"/>
      <w:pPr>
        <w:ind w:left="6480" w:hanging="360"/>
      </w:pPr>
      <w:rPr>
        <w:rFonts w:ascii="Wingdings" w:hAnsi="Wingdings" w:hint="default"/>
      </w:rPr>
    </w:lvl>
  </w:abstractNum>
  <w:abstractNum w:abstractNumId="16" w15:restartNumberingAfterBreak="0">
    <w:nsid w:val="74874208"/>
    <w:multiLevelType w:val="hybridMultilevel"/>
    <w:tmpl w:val="F8A8F4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74A95979"/>
    <w:multiLevelType w:val="multilevel"/>
    <w:tmpl w:val="A53EDFA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786EC769"/>
    <w:multiLevelType w:val="hybridMultilevel"/>
    <w:tmpl w:val="FBEC5560"/>
    <w:lvl w:ilvl="0" w:tplc="A3EAEB76">
      <w:start w:val="1"/>
      <w:numFmt w:val="decimal"/>
      <w:lvlText w:val="%1."/>
      <w:lvlJc w:val="left"/>
      <w:pPr>
        <w:ind w:left="720" w:hanging="360"/>
      </w:pPr>
    </w:lvl>
    <w:lvl w:ilvl="1" w:tplc="CAFCB740">
      <w:start w:val="1"/>
      <w:numFmt w:val="lowerLetter"/>
      <w:lvlText w:val="%2."/>
      <w:lvlJc w:val="left"/>
      <w:pPr>
        <w:ind w:left="1440" w:hanging="360"/>
      </w:pPr>
    </w:lvl>
    <w:lvl w:ilvl="2" w:tplc="B3DC7A02">
      <w:start w:val="1"/>
      <w:numFmt w:val="lowerRoman"/>
      <w:lvlText w:val="%3."/>
      <w:lvlJc w:val="right"/>
      <w:pPr>
        <w:ind w:left="2160" w:hanging="180"/>
      </w:pPr>
    </w:lvl>
    <w:lvl w:ilvl="3" w:tplc="35D46D60">
      <w:start w:val="1"/>
      <w:numFmt w:val="decimal"/>
      <w:lvlText w:val="%4."/>
      <w:lvlJc w:val="left"/>
      <w:pPr>
        <w:ind w:left="2880" w:hanging="360"/>
      </w:pPr>
    </w:lvl>
    <w:lvl w:ilvl="4" w:tplc="78B2D0CC">
      <w:start w:val="1"/>
      <w:numFmt w:val="lowerLetter"/>
      <w:lvlText w:val="%5."/>
      <w:lvlJc w:val="left"/>
      <w:pPr>
        <w:ind w:left="3600" w:hanging="360"/>
      </w:pPr>
    </w:lvl>
    <w:lvl w:ilvl="5" w:tplc="AC0CE372">
      <w:start w:val="1"/>
      <w:numFmt w:val="lowerRoman"/>
      <w:lvlText w:val="%6."/>
      <w:lvlJc w:val="right"/>
      <w:pPr>
        <w:ind w:left="4320" w:hanging="180"/>
      </w:pPr>
    </w:lvl>
    <w:lvl w:ilvl="6" w:tplc="3A38E27E">
      <w:start w:val="1"/>
      <w:numFmt w:val="decimal"/>
      <w:lvlText w:val="%7."/>
      <w:lvlJc w:val="left"/>
      <w:pPr>
        <w:ind w:left="5040" w:hanging="360"/>
      </w:pPr>
    </w:lvl>
    <w:lvl w:ilvl="7" w:tplc="97507934">
      <w:start w:val="1"/>
      <w:numFmt w:val="lowerLetter"/>
      <w:lvlText w:val="%8."/>
      <w:lvlJc w:val="left"/>
      <w:pPr>
        <w:ind w:left="5760" w:hanging="360"/>
      </w:pPr>
    </w:lvl>
    <w:lvl w:ilvl="8" w:tplc="43440B7E">
      <w:start w:val="1"/>
      <w:numFmt w:val="lowerRoman"/>
      <w:lvlText w:val="%9."/>
      <w:lvlJc w:val="right"/>
      <w:pPr>
        <w:ind w:left="6480" w:hanging="180"/>
      </w:pPr>
    </w:lvl>
  </w:abstractNum>
  <w:abstractNum w:abstractNumId="19" w15:restartNumberingAfterBreak="0">
    <w:nsid w:val="7AEE53CB"/>
    <w:multiLevelType w:val="hybridMultilevel"/>
    <w:tmpl w:val="FFFFFFFF"/>
    <w:lvl w:ilvl="0" w:tplc="CAC68B26">
      <w:start w:val="1"/>
      <w:numFmt w:val="bullet"/>
      <w:lvlText w:val="·"/>
      <w:lvlJc w:val="left"/>
      <w:pPr>
        <w:ind w:left="720" w:hanging="360"/>
      </w:pPr>
      <w:rPr>
        <w:rFonts w:ascii="Symbol" w:hAnsi="Symbol" w:hint="default"/>
      </w:rPr>
    </w:lvl>
    <w:lvl w:ilvl="1" w:tplc="A9EC6B84">
      <w:start w:val="1"/>
      <w:numFmt w:val="bullet"/>
      <w:lvlText w:val="o"/>
      <w:lvlJc w:val="left"/>
      <w:pPr>
        <w:ind w:left="1440" w:hanging="360"/>
      </w:pPr>
      <w:rPr>
        <w:rFonts w:ascii="Courier New" w:hAnsi="Courier New" w:hint="default"/>
      </w:rPr>
    </w:lvl>
    <w:lvl w:ilvl="2" w:tplc="1264DB52">
      <w:start w:val="1"/>
      <w:numFmt w:val="bullet"/>
      <w:lvlText w:val=""/>
      <w:lvlJc w:val="left"/>
      <w:pPr>
        <w:ind w:left="2160" w:hanging="360"/>
      </w:pPr>
      <w:rPr>
        <w:rFonts w:ascii="Wingdings" w:hAnsi="Wingdings" w:hint="default"/>
      </w:rPr>
    </w:lvl>
    <w:lvl w:ilvl="3" w:tplc="85A2193A">
      <w:start w:val="1"/>
      <w:numFmt w:val="bullet"/>
      <w:lvlText w:val=""/>
      <w:lvlJc w:val="left"/>
      <w:pPr>
        <w:ind w:left="2880" w:hanging="360"/>
      </w:pPr>
      <w:rPr>
        <w:rFonts w:ascii="Symbol" w:hAnsi="Symbol" w:hint="default"/>
      </w:rPr>
    </w:lvl>
    <w:lvl w:ilvl="4" w:tplc="10A854AA">
      <w:start w:val="1"/>
      <w:numFmt w:val="bullet"/>
      <w:lvlText w:val="o"/>
      <w:lvlJc w:val="left"/>
      <w:pPr>
        <w:ind w:left="3600" w:hanging="360"/>
      </w:pPr>
      <w:rPr>
        <w:rFonts w:ascii="Courier New" w:hAnsi="Courier New" w:hint="default"/>
      </w:rPr>
    </w:lvl>
    <w:lvl w:ilvl="5" w:tplc="8DE86294">
      <w:start w:val="1"/>
      <w:numFmt w:val="bullet"/>
      <w:lvlText w:val=""/>
      <w:lvlJc w:val="left"/>
      <w:pPr>
        <w:ind w:left="4320" w:hanging="360"/>
      </w:pPr>
      <w:rPr>
        <w:rFonts w:ascii="Wingdings" w:hAnsi="Wingdings" w:hint="default"/>
      </w:rPr>
    </w:lvl>
    <w:lvl w:ilvl="6" w:tplc="65BEC2F6">
      <w:start w:val="1"/>
      <w:numFmt w:val="bullet"/>
      <w:lvlText w:val=""/>
      <w:lvlJc w:val="left"/>
      <w:pPr>
        <w:ind w:left="5040" w:hanging="360"/>
      </w:pPr>
      <w:rPr>
        <w:rFonts w:ascii="Symbol" w:hAnsi="Symbol" w:hint="default"/>
      </w:rPr>
    </w:lvl>
    <w:lvl w:ilvl="7" w:tplc="D4DEC6DA">
      <w:start w:val="1"/>
      <w:numFmt w:val="bullet"/>
      <w:lvlText w:val="o"/>
      <w:lvlJc w:val="left"/>
      <w:pPr>
        <w:ind w:left="5760" w:hanging="360"/>
      </w:pPr>
      <w:rPr>
        <w:rFonts w:ascii="Courier New" w:hAnsi="Courier New" w:hint="default"/>
      </w:rPr>
    </w:lvl>
    <w:lvl w:ilvl="8" w:tplc="2EC80B6E">
      <w:start w:val="1"/>
      <w:numFmt w:val="bullet"/>
      <w:lvlText w:val=""/>
      <w:lvlJc w:val="left"/>
      <w:pPr>
        <w:ind w:left="6480" w:hanging="360"/>
      </w:pPr>
      <w:rPr>
        <w:rFonts w:ascii="Wingdings" w:hAnsi="Wingdings" w:hint="default"/>
      </w:rPr>
    </w:lvl>
  </w:abstractNum>
  <w:num w:numId="1">
    <w:abstractNumId w:val="15"/>
  </w:num>
  <w:num w:numId="2">
    <w:abstractNumId w:val="18"/>
  </w:num>
  <w:num w:numId="3">
    <w:abstractNumId w:val="11"/>
  </w:num>
  <w:num w:numId="4">
    <w:abstractNumId w:val="17"/>
  </w:num>
  <w:num w:numId="5">
    <w:abstractNumId w:val="1"/>
  </w:num>
  <w:num w:numId="6">
    <w:abstractNumId w:val="0"/>
  </w:num>
  <w:num w:numId="7">
    <w:abstractNumId w:val="6"/>
  </w:num>
  <w:num w:numId="8">
    <w:abstractNumId w:val="5"/>
  </w:num>
  <w:num w:numId="9">
    <w:abstractNumId w:val="11"/>
    <w:lvlOverride w:ilvl="0">
      <w:startOverride w:val="1"/>
    </w:lvlOverride>
  </w:num>
  <w:num w:numId="10">
    <w:abstractNumId w:val="11"/>
    <w:lvlOverride w:ilvl="0">
      <w:startOverride w:val="1"/>
    </w:lvlOverride>
  </w:num>
  <w:num w:numId="11">
    <w:abstractNumId w:val="11"/>
    <w:lvlOverride w:ilvl="0">
      <w:startOverride w:val="1"/>
    </w:lvlOverride>
  </w:num>
  <w:num w:numId="12">
    <w:abstractNumId w:val="11"/>
    <w:lvlOverride w:ilvl="0">
      <w:startOverride w:val="1"/>
    </w:lvlOverride>
  </w:num>
  <w:num w:numId="13">
    <w:abstractNumId w:val="11"/>
    <w:lvlOverride w:ilvl="0">
      <w:startOverride w:val="1"/>
    </w:lvlOverride>
  </w:num>
  <w:num w:numId="14">
    <w:abstractNumId w:val="13"/>
  </w:num>
  <w:num w:numId="15">
    <w:abstractNumId w:val="10"/>
  </w:num>
  <w:num w:numId="16">
    <w:abstractNumId w:val="14"/>
  </w:num>
  <w:num w:numId="17">
    <w:abstractNumId w:val="7"/>
  </w:num>
  <w:num w:numId="18">
    <w:abstractNumId w:val="12"/>
  </w:num>
  <w:num w:numId="19">
    <w:abstractNumId w:val="9"/>
  </w:num>
  <w:num w:numId="20">
    <w:abstractNumId w:val="19"/>
  </w:num>
  <w:num w:numId="21">
    <w:abstractNumId w:val="3"/>
  </w:num>
  <w:num w:numId="22">
    <w:abstractNumId w:val="8"/>
  </w:num>
  <w:num w:numId="23">
    <w:abstractNumId w:val="16"/>
  </w:num>
  <w:num w:numId="24">
    <w:abstractNumId w:val="4"/>
  </w:num>
  <w:num w:numId="25">
    <w:abstractNumId w:val="11"/>
    <w:lvlOverride w:ilvl="0">
      <w:startOverride w:val="1"/>
    </w:lvlOverride>
  </w:num>
  <w:num w:numId="26">
    <w:abstractNumId w:val="11"/>
    <w:lvlOverride w:ilvl="0">
      <w:startOverride w:val="1"/>
    </w:lvlOverride>
  </w:num>
  <w:num w:numId="27">
    <w:abstractNumId w:val="2"/>
  </w:num>
  <w:num w:numId="28">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Y2MTGztDS2tDAzMzRW0lEKTi0uzszPAykwNKkFABWiBJctAAAA"/>
  </w:docVars>
  <w:rsids>
    <w:rsidRoot w:val="009913A5"/>
    <w:rsid w:val="00000588"/>
    <w:rsid w:val="000013D7"/>
    <w:rsid w:val="000015E1"/>
    <w:rsid w:val="00001B98"/>
    <w:rsid w:val="00002069"/>
    <w:rsid w:val="000027E7"/>
    <w:rsid w:val="00002A1B"/>
    <w:rsid w:val="00003001"/>
    <w:rsid w:val="00003D32"/>
    <w:rsid w:val="00003FF2"/>
    <w:rsid w:val="0000480D"/>
    <w:rsid w:val="00004C56"/>
    <w:rsid w:val="0000597C"/>
    <w:rsid w:val="00005C61"/>
    <w:rsid w:val="000069A0"/>
    <w:rsid w:val="000100B5"/>
    <w:rsid w:val="000113BF"/>
    <w:rsid w:val="0001190E"/>
    <w:rsid w:val="00011C80"/>
    <w:rsid w:val="000124F6"/>
    <w:rsid w:val="0001257D"/>
    <w:rsid w:val="00013DE7"/>
    <w:rsid w:val="00014A54"/>
    <w:rsid w:val="000158BA"/>
    <w:rsid w:val="00015D42"/>
    <w:rsid w:val="0001607B"/>
    <w:rsid w:val="00016601"/>
    <w:rsid w:val="00017137"/>
    <w:rsid w:val="000174CB"/>
    <w:rsid w:val="0002006B"/>
    <w:rsid w:val="0002252F"/>
    <w:rsid w:val="00023C49"/>
    <w:rsid w:val="0002469E"/>
    <w:rsid w:val="000247AD"/>
    <w:rsid w:val="00024803"/>
    <w:rsid w:val="0002485B"/>
    <w:rsid w:val="000249F1"/>
    <w:rsid w:val="00024A93"/>
    <w:rsid w:val="0002545E"/>
    <w:rsid w:val="0002613B"/>
    <w:rsid w:val="00026442"/>
    <w:rsid w:val="0002648F"/>
    <w:rsid w:val="000269A9"/>
    <w:rsid w:val="000271BA"/>
    <w:rsid w:val="000273AE"/>
    <w:rsid w:val="000303E4"/>
    <w:rsid w:val="00031705"/>
    <w:rsid w:val="00032859"/>
    <w:rsid w:val="00032A24"/>
    <w:rsid w:val="000333DC"/>
    <w:rsid w:val="00033488"/>
    <w:rsid w:val="000335ED"/>
    <w:rsid w:val="00033AA5"/>
    <w:rsid w:val="00033DF8"/>
    <w:rsid w:val="00034C97"/>
    <w:rsid w:val="0003572E"/>
    <w:rsid w:val="00037287"/>
    <w:rsid w:val="0003742A"/>
    <w:rsid w:val="00040877"/>
    <w:rsid w:val="00040A67"/>
    <w:rsid w:val="00041420"/>
    <w:rsid w:val="0004292B"/>
    <w:rsid w:val="00043B21"/>
    <w:rsid w:val="00043FD9"/>
    <w:rsid w:val="000456AC"/>
    <w:rsid w:val="000458B2"/>
    <w:rsid w:val="000459D2"/>
    <w:rsid w:val="00045D2F"/>
    <w:rsid w:val="00045DD2"/>
    <w:rsid w:val="00045FFA"/>
    <w:rsid w:val="00046419"/>
    <w:rsid w:val="00046540"/>
    <w:rsid w:val="0004747A"/>
    <w:rsid w:val="00047BC8"/>
    <w:rsid w:val="00047F22"/>
    <w:rsid w:val="00050349"/>
    <w:rsid w:val="00050D5B"/>
    <w:rsid w:val="00050FDA"/>
    <w:rsid w:val="00051662"/>
    <w:rsid w:val="00051A0F"/>
    <w:rsid w:val="00051B4C"/>
    <w:rsid w:val="00052034"/>
    <w:rsid w:val="0005217F"/>
    <w:rsid w:val="00054324"/>
    <w:rsid w:val="000549D1"/>
    <w:rsid w:val="00054A5A"/>
    <w:rsid w:val="000557D5"/>
    <w:rsid w:val="0005694F"/>
    <w:rsid w:val="00056A40"/>
    <w:rsid w:val="00060213"/>
    <w:rsid w:val="000607E6"/>
    <w:rsid w:val="00060AA5"/>
    <w:rsid w:val="00062D46"/>
    <w:rsid w:val="000634A3"/>
    <w:rsid w:val="0006350A"/>
    <w:rsid w:val="00063954"/>
    <w:rsid w:val="00064143"/>
    <w:rsid w:val="000648EF"/>
    <w:rsid w:val="00064A71"/>
    <w:rsid w:val="000650D2"/>
    <w:rsid w:val="000653B9"/>
    <w:rsid w:val="000660B1"/>
    <w:rsid w:val="000669D3"/>
    <w:rsid w:val="0006764C"/>
    <w:rsid w:val="0006771F"/>
    <w:rsid w:val="00067987"/>
    <w:rsid w:val="00070E00"/>
    <w:rsid w:val="00071150"/>
    <w:rsid w:val="00071A86"/>
    <w:rsid w:val="00071E75"/>
    <w:rsid w:val="000724F9"/>
    <w:rsid w:val="00072521"/>
    <w:rsid w:val="00073201"/>
    <w:rsid w:val="00073506"/>
    <w:rsid w:val="00073C02"/>
    <w:rsid w:val="00073D00"/>
    <w:rsid w:val="00075498"/>
    <w:rsid w:val="000755E6"/>
    <w:rsid w:val="00075B1C"/>
    <w:rsid w:val="00075C29"/>
    <w:rsid w:val="0007639A"/>
    <w:rsid w:val="00076629"/>
    <w:rsid w:val="0008000E"/>
    <w:rsid w:val="00080F02"/>
    <w:rsid w:val="00081BED"/>
    <w:rsid w:val="00082ABD"/>
    <w:rsid w:val="00082B25"/>
    <w:rsid w:val="00082C17"/>
    <w:rsid w:val="00082C96"/>
    <w:rsid w:val="000831B9"/>
    <w:rsid w:val="00083AF7"/>
    <w:rsid w:val="00083D8F"/>
    <w:rsid w:val="00083E79"/>
    <w:rsid w:val="000849DF"/>
    <w:rsid w:val="00084A2C"/>
    <w:rsid w:val="00085CC9"/>
    <w:rsid w:val="00086A4F"/>
    <w:rsid w:val="00086DD0"/>
    <w:rsid w:val="00087650"/>
    <w:rsid w:val="00090A73"/>
    <w:rsid w:val="00091D82"/>
    <w:rsid w:val="000929E5"/>
    <w:rsid w:val="0009373A"/>
    <w:rsid w:val="00093820"/>
    <w:rsid w:val="000939E1"/>
    <w:rsid w:val="00093B34"/>
    <w:rsid w:val="00093BBB"/>
    <w:rsid w:val="000943BD"/>
    <w:rsid w:val="00094AF3"/>
    <w:rsid w:val="000957EE"/>
    <w:rsid w:val="00095D58"/>
    <w:rsid w:val="00096160"/>
    <w:rsid w:val="00096469"/>
    <w:rsid w:val="000964E1"/>
    <w:rsid w:val="00096C30"/>
    <w:rsid w:val="00096EE5"/>
    <w:rsid w:val="000A00C0"/>
    <w:rsid w:val="000A0A9F"/>
    <w:rsid w:val="000A0AAE"/>
    <w:rsid w:val="000A155F"/>
    <w:rsid w:val="000A1D60"/>
    <w:rsid w:val="000A284E"/>
    <w:rsid w:val="000A2A53"/>
    <w:rsid w:val="000A2B9C"/>
    <w:rsid w:val="000A3B44"/>
    <w:rsid w:val="000A3DA5"/>
    <w:rsid w:val="000A49A1"/>
    <w:rsid w:val="000A4C73"/>
    <w:rsid w:val="000A4FBB"/>
    <w:rsid w:val="000A5A65"/>
    <w:rsid w:val="000A5FFE"/>
    <w:rsid w:val="000A6F7A"/>
    <w:rsid w:val="000A71B3"/>
    <w:rsid w:val="000A71FA"/>
    <w:rsid w:val="000A74BE"/>
    <w:rsid w:val="000A79C3"/>
    <w:rsid w:val="000A7C64"/>
    <w:rsid w:val="000A7E71"/>
    <w:rsid w:val="000B0539"/>
    <w:rsid w:val="000B0847"/>
    <w:rsid w:val="000B0FA3"/>
    <w:rsid w:val="000B3331"/>
    <w:rsid w:val="000B3D8F"/>
    <w:rsid w:val="000B535A"/>
    <w:rsid w:val="000B56D6"/>
    <w:rsid w:val="000B5EB6"/>
    <w:rsid w:val="000B672E"/>
    <w:rsid w:val="000C0720"/>
    <w:rsid w:val="000C0E81"/>
    <w:rsid w:val="000C1356"/>
    <w:rsid w:val="000C1443"/>
    <w:rsid w:val="000C1FAD"/>
    <w:rsid w:val="000C2C39"/>
    <w:rsid w:val="000C3314"/>
    <w:rsid w:val="000C33CD"/>
    <w:rsid w:val="000C33F9"/>
    <w:rsid w:val="000C343C"/>
    <w:rsid w:val="000C35AB"/>
    <w:rsid w:val="000C35B2"/>
    <w:rsid w:val="000C375F"/>
    <w:rsid w:val="000C396D"/>
    <w:rsid w:val="000C3A46"/>
    <w:rsid w:val="000C48F1"/>
    <w:rsid w:val="000C4BDD"/>
    <w:rsid w:val="000C4C79"/>
    <w:rsid w:val="000C4E34"/>
    <w:rsid w:val="000C54E4"/>
    <w:rsid w:val="000C5A94"/>
    <w:rsid w:val="000C5AC2"/>
    <w:rsid w:val="000C6D1C"/>
    <w:rsid w:val="000D0179"/>
    <w:rsid w:val="000D169D"/>
    <w:rsid w:val="000D1D65"/>
    <w:rsid w:val="000D1FF2"/>
    <w:rsid w:val="000D2C8B"/>
    <w:rsid w:val="000D3243"/>
    <w:rsid w:val="000D480E"/>
    <w:rsid w:val="000D4F8B"/>
    <w:rsid w:val="000D7770"/>
    <w:rsid w:val="000D7B89"/>
    <w:rsid w:val="000E0041"/>
    <w:rsid w:val="000E0098"/>
    <w:rsid w:val="000E0867"/>
    <w:rsid w:val="000E0B77"/>
    <w:rsid w:val="000E0E43"/>
    <w:rsid w:val="000E1254"/>
    <w:rsid w:val="000E198E"/>
    <w:rsid w:val="000E1E7D"/>
    <w:rsid w:val="000E2440"/>
    <w:rsid w:val="000E2657"/>
    <w:rsid w:val="000E26A5"/>
    <w:rsid w:val="000E29E1"/>
    <w:rsid w:val="000E2B3C"/>
    <w:rsid w:val="000E301D"/>
    <w:rsid w:val="000E34AF"/>
    <w:rsid w:val="000E50EE"/>
    <w:rsid w:val="000E548B"/>
    <w:rsid w:val="000E643C"/>
    <w:rsid w:val="000E643D"/>
    <w:rsid w:val="000E6923"/>
    <w:rsid w:val="000E6A12"/>
    <w:rsid w:val="000E78CC"/>
    <w:rsid w:val="000F0177"/>
    <w:rsid w:val="000F01C8"/>
    <w:rsid w:val="000F0AB1"/>
    <w:rsid w:val="000F1047"/>
    <w:rsid w:val="000F1646"/>
    <w:rsid w:val="000F1C3F"/>
    <w:rsid w:val="000F1F6F"/>
    <w:rsid w:val="000F2500"/>
    <w:rsid w:val="000F2E1E"/>
    <w:rsid w:val="000F30DE"/>
    <w:rsid w:val="000F4647"/>
    <w:rsid w:val="000F65EF"/>
    <w:rsid w:val="000F761C"/>
    <w:rsid w:val="000F764E"/>
    <w:rsid w:val="001004FF"/>
    <w:rsid w:val="00100658"/>
    <w:rsid w:val="0010071B"/>
    <w:rsid w:val="00100A65"/>
    <w:rsid w:val="00101405"/>
    <w:rsid w:val="00103715"/>
    <w:rsid w:val="001039EB"/>
    <w:rsid w:val="00103CCC"/>
    <w:rsid w:val="001047F6"/>
    <w:rsid w:val="00104BFB"/>
    <w:rsid w:val="0010501E"/>
    <w:rsid w:val="00105C82"/>
    <w:rsid w:val="00105FA4"/>
    <w:rsid w:val="00106A74"/>
    <w:rsid w:val="00107895"/>
    <w:rsid w:val="00107E20"/>
    <w:rsid w:val="00107FD0"/>
    <w:rsid w:val="001109CF"/>
    <w:rsid w:val="00110D2F"/>
    <w:rsid w:val="00111EF9"/>
    <w:rsid w:val="00112175"/>
    <w:rsid w:val="0011223B"/>
    <w:rsid w:val="00112B25"/>
    <w:rsid w:val="00112DE0"/>
    <w:rsid w:val="001131A5"/>
    <w:rsid w:val="00113837"/>
    <w:rsid w:val="00113FA4"/>
    <w:rsid w:val="00115535"/>
    <w:rsid w:val="00115910"/>
    <w:rsid w:val="00115C2E"/>
    <w:rsid w:val="00115D77"/>
    <w:rsid w:val="00116808"/>
    <w:rsid w:val="0011688A"/>
    <w:rsid w:val="00117924"/>
    <w:rsid w:val="0012002E"/>
    <w:rsid w:val="00120550"/>
    <w:rsid w:val="00120876"/>
    <w:rsid w:val="00121EA5"/>
    <w:rsid w:val="00123109"/>
    <w:rsid w:val="00123C9A"/>
    <w:rsid w:val="00124192"/>
    <w:rsid w:val="001250F6"/>
    <w:rsid w:val="001257C1"/>
    <w:rsid w:val="00126D8A"/>
    <w:rsid w:val="00127A70"/>
    <w:rsid w:val="0013188C"/>
    <w:rsid w:val="00131B86"/>
    <w:rsid w:val="001325F3"/>
    <w:rsid w:val="0013422C"/>
    <w:rsid w:val="0013496E"/>
    <w:rsid w:val="00135CC6"/>
    <w:rsid w:val="00135F05"/>
    <w:rsid w:val="0013613E"/>
    <w:rsid w:val="001362AC"/>
    <w:rsid w:val="00136601"/>
    <w:rsid w:val="00136950"/>
    <w:rsid w:val="00140396"/>
    <w:rsid w:val="00140D9D"/>
    <w:rsid w:val="00140F85"/>
    <w:rsid w:val="00141970"/>
    <w:rsid w:val="00142444"/>
    <w:rsid w:val="0014287B"/>
    <w:rsid w:val="001435FD"/>
    <w:rsid w:val="0014364D"/>
    <w:rsid w:val="001438E4"/>
    <w:rsid w:val="00143E72"/>
    <w:rsid w:val="00144320"/>
    <w:rsid w:val="00144C3A"/>
    <w:rsid w:val="001450CB"/>
    <w:rsid w:val="00145112"/>
    <w:rsid w:val="00146A1D"/>
    <w:rsid w:val="00146B03"/>
    <w:rsid w:val="00147D98"/>
    <w:rsid w:val="001521FF"/>
    <w:rsid w:val="0015235D"/>
    <w:rsid w:val="00152788"/>
    <w:rsid w:val="00152907"/>
    <w:rsid w:val="00153273"/>
    <w:rsid w:val="00153A8A"/>
    <w:rsid w:val="00153B40"/>
    <w:rsid w:val="00153E3C"/>
    <w:rsid w:val="00154D5B"/>
    <w:rsid w:val="001551AD"/>
    <w:rsid w:val="00155BF5"/>
    <w:rsid w:val="00156029"/>
    <w:rsid w:val="00156050"/>
    <w:rsid w:val="001561B6"/>
    <w:rsid w:val="00156290"/>
    <w:rsid w:val="00160425"/>
    <w:rsid w:val="001606C1"/>
    <w:rsid w:val="00160932"/>
    <w:rsid w:val="00160E92"/>
    <w:rsid w:val="001617BE"/>
    <w:rsid w:val="0016244E"/>
    <w:rsid w:val="00162F86"/>
    <w:rsid w:val="00163B9A"/>
    <w:rsid w:val="00163C5B"/>
    <w:rsid w:val="00164CB5"/>
    <w:rsid w:val="00164CD9"/>
    <w:rsid w:val="00167CB9"/>
    <w:rsid w:val="00171325"/>
    <w:rsid w:val="001726E9"/>
    <w:rsid w:val="00173A1C"/>
    <w:rsid w:val="00173AA3"/>
    <w:rsid w:val="0017457F"/>
    <w:rsid w:val="0017488D"/>
    <w:rsid w:val="00175158"/>
    <w:rsid w:val="001752C1"/>
    <w:rsid w:val="00175A68"/>
    <w:rsid w:val="00175FBA"/>
    <w:rsid w:val="00176758"/>
    <w:rsid w:val="00176FD0"/>
    <w:rsid w:val="0017719B"/>
    <w:rsid w:val="0017745B"/>
    <w:rsid w:val="001800F5"/>
    <w:rsid w:val="00180DD4"/>
    <w:rsid w:val="00180FFD"/>
    <w:rsid w:val="001817E9"/>
    <w:rsid w:val="001825A8"/>
    <w:rsid w:val="0018318B"/>
    <w:rsid w:val="0018347E"/>
    <w:rsid w:val="00183B5F"/>
    <w:rsid w:val="00184016"/>
    <w:rsid w:val="00184DA3"/>
    <w:rsid w:val="00184F9A"/>
    <w:rsid w:val="001859F4"/>
    <w:rsid w:val="00185E53"/>
    <w:rsid w:val="001868FC"/>
    <w:rsid w:val="00186C02"/>
    <w:rsid w:val="00186FC0"/>
    <w:rsid w:val="001928D9"/>
    <w:rsid w:val="00193368"/>
    <w:rsid w:val="00193C2F"/>
    <w:rsid w:val="001944E3"/>
    <w:rsid w:val="00196072"/>
    <w:rsid w:val="001960E2"/>
    <w:rsid w:val="00196E94"/>
    <w:rsid w:val="00197507"/>
    <w:rsid w:val="00197E58"/>
    <w:rsid w:val="001A00A7"/>
    <w:rsid w:val="001A093E"/>
    <w:rsid w:val="001A0A8B"/>
    <w:rsid w:val="001A1087"/>
    <w:rsid w:val="001A3258"/>
    <w:rsid w:val="001A402E"/>
    <w:rsid w:val="001A409B"/>
    <w:rsid w:val="001A5457"/>
    <w:rsid w:val="001A5BFE"/>
    <w:rsid w:val="001A6065"/>
    <w:rsid w:val="001A6453"/>
    <w:rsid w:val="001A738C"/>
    <w:rsid w:val="001A7786"/>
    <w:rsid w:val="001A7819"/>
    <w:rsid w:val="001A78B5"/>
    <w:rsid w:val="001A7C43"/>
    <w:rsid w:val="001B06F7"/>
    <w:rsid w:val="001B0DB3"/>
    <w:rsid w:val="001B12DF"/>
    <w:rsid w:val="001B16A0"/>
    <w:rsid w:val="001B16E4"/>
    <w:rsid w:val="001B17DE"/>
    <w:rsid w:val="001B1924"/>
    <w:rsid w:val="001B37C3"/>
    <w:rsid w:val="001B393F"/>
    <w:rsid w:val="001B41E0"/>
    <w:rsid w:val="001B5C5E"/>
    <w:rsid w:val="001B6D9B"/>
    <w:rsid w:val="001B6FAC"/>
    <w:rsid w:val="001C0E13"/>
    <w:rsid w:val="001C12A0"/>
    <w:rsid w:val="001C13E7"/>
    <w:rsid w:val="001C24BE"/>
    <w:rsid w:val="001C2981"/>
    <w:rsid w:val="001C3370"/>
    <w:rsid w:val="001C33E9"/>
    <w:rsid w:val="001C476C"/>
    <w:rsid w:val="001C4DE2"/>
    <w:rsid w:val="001C4FC9"/>
    <w:rsid w:val="001C4FFB"/>
    <w:rsid w:val="001C5083"/>
    <w:rsid w:val="001C52BB"/>
    <w:rsid w:val="001C562A"/>
    <w:rsid w:val="001C6776"/>
    <w:rsid w:val="001C6B85"/>
    <w:rsid w:val="001D0623"/>
    <w:rsid w:val="001D08DA"/>
    <w:rsid w:val="001D08DF"/>
    <w:rsid w:val="001D156A"/>
    <w:rsid w:val="001D2435"/>
    <w:rsid w:val="001D279D"/>
    <w:rsid w:val="001D2E14"/>
    <w:rsid w:val="001D3025"/>
    <w:rsid w:val="001D401B"/>
    <w:rsid w:val="001D5457"/>
    <w:rsid w:val="001D56AD"/>
    <w:rsid w:val="001D5983"/>
    <w:rsid w:val="001D7525"/>
    <w:rsid w:val="001D77FB"/>
    <w:rsid w:val="001D796C"/>
    <w:rsid w:val="001E09E6"/>
    <w:rsid w:val="001E09EC"/>
    <w:rsid w:val="001E0BF4"/>
    <w:rsid w:val="001E0E9E"/>
    <w:rsid w:val="001E0F54"/>
    <w:rsid w:val="001E1AF5"/>
    <w:rsid w:val="001E1D9B"/>
    <w:rsid w:val="001E34C1"/>
    <w:rsid w:val="001E3685"/>
    <w:rsid w:val="001E3AA1"/>
    <w:rsid w:val="001E6800"/>
    <w:rsid w:val="001E6802"/>
    <w:rsid w:val="001E6B2E"/>
    <w:rsid w:val="001E738D"/>
    <w:rsid w:val="001E7B40"/>
    <w:rsid w:val="001E7C4B"/>
    <w:rsid w:val="001E7D5E"/>
    <w:rsid w:val="001E7F93"/>
    <w:rsid w:val="001F00AE"/>
    <w:rsid w:val="001F010D"/>
    <w:rsid w:val="001F0751"/>
    <w:rsid w:val="001F0A06"/>
    <w:rsid w:val="001F14B0"/>
    <w:rsid w:val="001F1704"/>
    <w:rsid w:val="001F2C3E"/>
    <w:rsid w:val="001F32F7"/>
    <w:rsid w:val="001F41FA"/>
    <w:rsid w:val="001F438B"/>
    <w:rsid w:val="001F46A2"/>
    <w:rsid w:val="001F52B1"/>
    <w:rsid w:val="001F5810"/>
    <w:rsid w:val="001F6F7B"/>
    <w:rsid w:val="001F7082"/>
    <w:rsid w:val="002002C0"/>
    <w:rsid w:val="002002D5"/>
    <w:rsid w:val="00201085"/>
    <w:rsid w:val="00201282"/>
    <w:rsid w:val="002019CD"/>
    <w:rsid w:val="00203348"/>
    <w:rsid w:val="00203444"/>
    <w:rsid w:val="00204DBE"/>
    <w:rsid w:val="00206E17"/>
    <w:rsid w:val="00206E5E"/>
    <w:rsid w:val="00207B19"/>
    <w:rsid w:val="00210019"/>
    <w:rsid w:val="00210ADE"/>
    <w:rsid w:val="00210B90"/>
    <w:rsid w:val="002118A6"/>
    <w:rsid w:val="002130F1"/>
    <w:rsid w:val="002136B9"/>
    <w:rsid w:val="00213929"/>
    <w:rsid w:val="00213C40"/>
    <w:rsid w:val="00214586"/>
    <w:rsid w:val="00214740"/>
    <w:rsid w:val="00214975"/>
    <w:rsid w:val="00215275"/>
    <w:rsid w:val="0021658C"/>
    <w:rsid w:val="00216EAE"/>
    <w:rsid w:val="00217684"/>
    <w:rsid w:val="00220786"/>
    <w:rsid w:val="00220F35"/>
    <w:rsid w:val="00221216"/>
    <w:rsid w:val="00221851"/>
    <w:rsid w:val="00221B58"/>
    <w:rsid w:val="002222B5"/>
    <w:rsid w:val="00222496"/>
    <w:rsid w:val="002229A5"/>
    <w:rsid w:val="00223BD6"/>
    <w:rsid w:val="00223C81"/>
    <w:rsid w:val="00223D93"/>
    <w:rsid w:val="00223E93"/>
    <w:rsid w:val="00224284"/>
    <w:rsid w:val="002245FC"/>
    <w:rsid w:val="00225223"/>
    <w:rsid w:val="00226447"/>
    <w:rsid w:val="0023027F"/>
    <w:rsid w:val="002311F1"/>
    <w:rsid w:val="00231BF2"/>
    <w:rsid w:val="00231EB3"/>
    <w:rsid w:val="00231EC0"/>
    <w:rsid w:val="002329E7"/>
    <w:rsid w:val="00232DAA"/>
    <w:rsid w:val="00232DE4"/>
    <w:rsid w:val="00234181"/>
    <w:rsid w:val="0023448C"/>
    <w:rsid w:val="0023450F"/>
    <w:rsid w:val="0023484D"/>
    <w:rsid w:val="002349E8"/>
    <w:rsid w:val="00234BAC"/>
    <w:rsid w:val="0023527C"/>
    <w:rsid w:val="00236021"/>
    <w:rsid w:val="0023672D"/>
    <w:rsid w:val="00236C5F"/>
    <w:rsid w:val="002372B8"/>
    <w:rsid w:val="002373CD"/>
    <w:rsid w:val="00237F5B"/>
    <w:rsid w:val="002400E7"/>
    <w:rsid w:val="0024017C"/>
    <w:rsid w:val="002409F7"/>
    <w:rsid w:val="00241137"/>
    <w:rsid w:val="00241400"/>
    <w:rsid w:val="0024238C"/>
    <w:rsid w:val="002428C2"/>
    <w:rsid w:val="00244155"/>
    <w:rsid w:val="002452BB"/>
    <w:rsid w:val="002459AB"/>
    <w:rsid w:val="0024653E"/>
    <w:rsid w:val="002466E0"/>
    <w:rsid w:val="00247DF1"/>
    <w:rsid w:val="002519FD"/>
    <w:rsid w:val="00251C86"/>
    <w:rsid w:val="002524C8"/>
    <w:rsid w:val="00252545"/>
    <w:rsid w:val="00252BEA"/>
    <w:rsid w:val="00252CF2"/>
    <w:rsid w:val="00252F57"/>
    <w:rsid w:val="002538E1"/>
    <w:rsid w:val="00253E6E"/>
    <w:rsid w:val="00255FAD"/>
    <w:rsid w:val="00257239"/>
    <w:rsid w:val="002574EA"/>
    <w:rsid w:val="00257D27"/>
    <w:rsid w:val="00257DAC"/>
    <w:rsid w:val="00257F09"/>
    <w:rsid w:val="00260291"/>
    <w:rsid w:val="00260AEA"/>
    <w:rsid w:val="00260BC9"/>
    <w:rsid w:val="00261D59"/>
    <w:rsid w:val="002629CC"/>
    <w:rsid w:val="00262ACB"/>
    <w:rsid w:val="00263EF5"/>
    <w:rsid w:val="0026453E"/>
    <w:rsid w:val="00264DF0"/>
    <w:rsid w:val="002655BE"/>
    <w:rsid w:val="002659DE"/>
    <w:rsid w:val="002668F4"/>
    <w:rsid w:val="00266A38"/>
    <w:rsid w:val="00266DB9"/>
    <w:rsid w:val="0026718A"/>
    <w:rsid w:val="002674F3"/>
    <w:rsid w:val="00267A3F"/>
    <w:rsid w:val="00267B2B"/>
    <w:rsid w:val="00267BBD"/>
    <w:rsid w:val="00270500"/>
    <w:rsid w:val="00270548"/>
    <w:rsid w:val="002708F0"/>
    <w:rsid w:val="00271260"/>
    <w:rsid w:val="00271FF0"/>
    <w:rsid w:val="00272518"/>
    <w:rsid w:val="002725BF"/>
    <w:rsid w:val="00273154"/>
    <w:rsid w:val="00273270"/>
    <w:rsid w:val="002734FE"/>
    <w:rsid w:val="00273B64"/>
    <w:rsid w:val="00274370"/>
    <w:rsid w:val="0027455C"/>
    <w:rsid w:val="00274D47"/>
    <w:rsid w:val="00275CC9"/>
    <w:rsid w:val="00275EBA"/>
    <w:rsid w:val="00276186"/>
    <w:rsid w:val="00277400"/>
    <w:rsid w:val="0027792D"/>
    <w:rsid w:val="00280BAC"/>
    <w:rsid w:val="00280DE2"/>
    <w:rsid w:val="002814B3"/>
    <w:rsid w:val="00283099"/>
    <w:rsid w:val="002849F7"/>
    <w:rsid w:val="0028593D"/>
    <w:rsid w:val="00285A62"/>
    <w:rsid w:val="00285B8A"/>
    <w:rsid w:val="00285D81"/>
    <w:rsid w:val="00285E47"/>
    <w:rsid w:val="00287C4B"/>
    <w:rsid w:val="00290C91"/>
    <w:rsid w:val="00290EC0"/>
    <w:rsid w:val="0029102A"/>
    <w:rsid w:val="00291E2E"/>
    <w:rsid w:val="00292180"/>
    <w:rsid w:val="00292401"/>
    <w:rsid w:val="002928F4"/>
    <w:rsid w:val="002932FD"/>
    <w:rsid w:val="00293EC6"/>
    <w:rsid w:val="0029451B"/>
    <w:rsid w:val="00295053"/>
    <w:rsid w:val="00295A1F"/>
    <w:rsid w:val="00295C29"/>
    <w:rsid w:val="00296C0E"/>
    <w:rsid w:val="002970A5"/>
    <w:rsid w:val="00297105"/>
    <w:rsid w:val="0029729B"/>
    <w:rsid w:val="00297B35"/>
    <w:rsid w:val="002A022F"/>
    <w:rsid w:val="002A0CC8"/>
    <w:rsid w:val="002A13CC"/>
    <w:rsid w:val="002A17B4"/>
    <w:rsid w:val="002A1921"/>
    <w:rsid w:val="002A1E07"/>
    <w:rsid w:val="002A277D"/>
    <w:rsid w:val="002A28E2"/>
    <w:rsid w:val="002A2CBE"/>
    <w:rsid w:val="002A30D2"/>
    <w:rsid w:val="002A3341"/>
    <w:rsid w:val="002A3628"/>
    <w:rsid w:val="002A3868"/>
    <w:rsid w:val="002A481B"/>
    <w:rsid w:val="002A4EA2"/>
    <w:rsid w:val="002A5384"/>
    <w:rsid w:val="002A5D6B"/>
    <w:rsid w:val="002A5E57"/>
    <w:rsid w:val="002A6447"/>
    <w:rsid w:val="002A6547"/>
    <w:rsid w:val="002A7209"/>
    <w:rsid w:val="002A7524"/>
    <w:rsid w:val="002A7EC2"/>
    <w:rsid w:val="002B1E28"/>
    <w:rsid w:val="002B1EC3"/>
    <w:rsid w:val="002B2376"/>
    <w:rsid w:val="002B4207"/>
    <w:rsid w:val="002B4713"/>
    <w:rsid w:val="002B4968"/>
    <w:rsid w:val="002B6BA3"/>
    <w:rsid w:val="002C0B08"/>
    <w:rsid w:val="002C1D9B"/>
    <w:rsid w:val="002C2924"/>
    <w:rsid w:val="002C299B"/>
    <w:rsid w:val="002C486E"/>
    <w:rsid w:val="002C5B7B"/>
    <w:rsid w:val="002C62AA"/>
    <w:rsid w:val="002C64A2"/>
    <w:rsid w:val="002C6654"/>
    <w:rsid w:val="002C6CCA"/>
    <w:rsid w:val="002C6DB3"/>
    <w:rsid w:val="002D0DB2"/>
    <w:rsid w:val="002D0FA6"/>
    <w:rsid w:val="002D135D"/>
    <w:rsid w:val="002D171E"/>
    <w:rsid w:val="002D218F"/>
    <w:rsid w:val="002D3AC9"/>
    <w:rsid w:val="002D52B8"/>
    <w:rsid w:val="002D55DC"/>
    <w:rsid w:val="002D56BC"/>
    <w:rsid w:val="002D5999"/>
    <w:rsid w:val="002D59AF"/>
    <w:rsid w:val="002D62A3"/>
    <w:rsid w:val="002D6912"/>
    <w:rsid w:val="002E065B"/>
    <w:rsid w:val="002E08C6"/>
    <w:rsid w:val="002E1E41"/>
    <w:rsid w:val="002E24EF"/>
    <w:rsid w:val="002E2759"/>
    <w:rsid w:val="002E3FCE"/>
    <w:rsid w:val="002E5798"/>
    <w:rsid w:val="002E6173"/>
    <w:rsid w:val="002E6F5D"/>
    <w:rsid w:val="002E6FC5"/>
    <w:rsid w:val="002E6FCE"/>
    <w:rsid w:val="002E7A24"/>
    <w:rsid w:val="002F00DE"/>
    <w:rsid w:val="002F0D25"/>
    <w:rsid w:val="002F1BEA"/>
    <w:rsid w:val="002F22EA"/>
    <w:rsid w:val="002F3CF4"/>
    <w:rsid w:val="002F3F7E"/>
    <w:rsid w:val="002F5148"/>
    <w:rsid w:val="002F529A"/>
    <w:rsid w:val="002F61C0"/>
    <w:rsid w:val="002F622D"/>
    <w:rsid w:val="002F6456"/>
    <w:rsid w:val="002F6723"/>
    <w:rsid w:val="002F723E"/>
    <w:rsid w:val="002F7A75"/>
    <w:rsid w:val="002F7EA4"/>
    <w:rsid w:val="0030161F"/>
    <w:rsid w:val="00301689"/>
    <w:rsid w:val="003019A8"/>
    <w:rsid w:val="00301E0D"/>
    <w:rsid w:val="0030305B"/>
    <w:rsid w:val="0030308D"/>
    <w:rsid w:val="00303F31"/>
    <w:rsid w:val="003060D8"/>
    <w:rsid w:val="00306D19"/>
    <w:rsid w:val="0031090D"/>
    <w:rsid w:val="00310AED"/>
    <w:rsid w:val="00310D93"/>
    <w:rsid w:val="00310EFC"/>
    <w:rsid w:val="0031142F"/>
    <w:rsid w:val="003119B5"/>
    <w:rsid w:val="00312217"/>
    <w:rsid w:val="003135B9"/>
    <w:rsid w:val="0031403A"/>
    <w:rsid w:val="003143A9"/>
    <w:rsid w:val="00314D5D"/>
    <w:rsid w:val="0031577E"/>
    <w:rsid w:val="00315894"/>
    <w:rsid w:val="0031593A"/>
    <w:rsid w:val="003159B1"/>
    <w:rsid w:val="00316D69"/>
    <w:rsid w:val="003176FF"/>
    <w:rsid w:val="0032134F"/>
    <w:rsid w:val="00321618"/>
    <w:rsid w:val="0032190E"/>
    <w:rsid w:val="00321E6F"/>
    <w:rsid w:val="00322C1C"/>
    <w:rsid w:val="00322E26"/>
    <w:rsid w:val="003236DF"/>
    <w:rsid w:val="0032402D"/>
    <w:rsid w:val="003249F1"/>
    <w:rsid w:val="00324D54"/>
    <w:rsid w:val="003250E7"/>
    <w:rsid w:val="00325215"/>
    <w:rsid w:val="0032544C"/>
    <w:rsid w:val="003254A3"/>
    <w:rsid w:val="0032586E"/>
    <w:rsid w:val="0032666E"/>
    <w:rsid w:val="00326E87"/>
    <w:rsid w:val="00326F5C"/>
    <w:rsid w:val="003276DB"/>
    <w:rsid w:val="0032778A"/>
    <w:rsid w:val="00327D6D"/>
    <w:rsid w:val="003306A5"/>
    <w:rsid w:val="00331265"/>
    <w:rsid w:val="003315C0"/>
    <w:rsid w:val="00331A1E"/>
    <w:rsid w:val="00332655"/>
    <w:rsid w:val="00332A88"/>
    <w:rsid w:val="00333711"/>
    <w:rsid w:val="00335143"/>
    <w:rsid w:val="00335AC5"/>
    <w:rsid w:val="00342266"/>
    <w:rsid w:val="00342315"/>
    <w:rsid w:val="00342987"/>
    <w:rsid w:val="00343339"/>
    <w:rsid w:val="0034461B"/>
    <w:rsid w:val="0034464B"/>
    <w:rsid w:val="00344C4E"/>
    <w:rsid w:val="00344F9E"/>
    <w:rsid w:val="0034521C"/>
    <w:rsid w:val="0034576C"/>
    <w:rsid w:val="00345EE4"/>
    <w:rsid w:val="00345FCC"/>
    <w:rsid w:val="003462FC"/>
    <w:rsid w:val="00346588"/>
    <w:rsid w:val="00346A1C"/>
    <w:rsid w:val="003479EC"/>
    <w:rsid w:val="00350B08"/>
    <w:rsid w:val="003510D6"/>
    <w:rsid w:val="003529BD"/>
    <w:rsid w:val="00352BCA"/>
    <w:rsid w:val="003532F4"/>
    <w:rsid w:val="00353E2F"/>
    <w:rsid w:val="00353F00"/>
    <w:rsid w:val="00353F16"/>
    <w:rsid w:val="00355A6B"/>
    <w:rsid w:val="003569CE"/>
    <w:rsid w:val="00357553"/>
    <w:rsid w:val="00357990"/>
    <w:rsid w:val="00357F3F"/>
    <w:rsid w:val="003602CD"/>
    <w:rsid w:val="00361A79"/>
    <w:rsid w:val="00361EAE"/>
    <w:rsid w:val="003620D5"/>
    <w:rsid w:val="003629F3"/>
    <w:rsid w:val="00362F00"/>
    <w:rsid w:val="00363B9B"/>
    <w:rsid w:val="00364A10"/>
    <w:rsid w:val="00364D87"/>
    <w:rsid w:val="00365E94"/>
    <w:rsid w:val="00366768"/>
    <w:rsid w:val="003667A3"/>
    <w:rsid w:val="00366C6E"/>
    <w:rsid w:val="00366FF6"/>
    <w:rsid w:val="003670E0"/>
    <w:rsid w:val="00367718"/>
    <w:rsid w:val="00367DC4"/>
    <w:rsid w:val="003708AB"/>
    <w:rsid w:val="003713DA"/>
    <w:rsid w:val="00371412"/>
    <w:rsid w:val="003724D3"/>
    <w:rsid w:val="00372BB8"/>
    <w:rsid w:val="00373624"/>
    <w:rsid w:val="00373995"/>
    <w:rsid w:val="00373FFA"/>
    <w:rsid w:val="00374502"/>
    <w:rsid w:val="00375810"/>
    <w:rsid w:val="00376386"/>
    <w:rsid w:val="00376FB5"/>
    <w:rsid w:val="0037775B"/>
    <w:rsid w:val="00377DEC"/>
    <w:rsid w:val="00377E06"/>
    <w:rsid w:val="003803C2"/>
    <w:rsid w:val="00380A11"/>
    <w:rsid w:val="00380B12"/>
    <w:rsid w:val="003824E7"/>
    <w:rsid w:val="003836DF"/>
    <w:rsid w:val="003838E7"/>
    <w:rsid w:val="00383CB8"/>
    <w:rsid w:val="00383FA8"/>
    <w:rsid w:val="00384729"/>
    <w:rsid w:val="00384B02"/>
    <w:rsid w:val="00384FA8"/>
    <w:rsid w:val="0038550B"/>
    <w:rsid w:val="0038577B"/>
    <w:rsid w:val="003862DA"/>
    <w:rsid w:val="00386608"/>
    <w:rsid w:val="00387A5D"/>
    <w:rsid w:val="00387A88"/>
    <w:rsid w:val="00387B76"/>
    <w:rsid w:val="00387D29"/>
    <w:rsid w:val="00390A9B"/>
    <w:rsid w:val="003916F8"/>
    <w:rsid w:val="00391DF4"/>
    <w:rsid w:val="00392107"/>
    <w:rsid w:val="0039389F"/>
    <w:rsid w:val="00393C77"/>
    <w:rsid w:val="00393D51"/>
    <w:rsid w:val="003948A3"/>
    <w:rsid w:val="00395137"/>
    <w:rsid w:val="00395611"/>
    <w:rsid w:val="00395663"/>
    <w:rsid w:val="00395F11"/>
    <w:rsid w:val="0039608A"/>
    <w:rsid w:val="003964B2"/>
    <w:rsid w:val="00397DF4"/>
    <w:rsid w:val="003A02EE"/>
    <w:rsid w:val="003A0B31"/>
    <w:rsid w:val="003A0B9A"/>
    <w:rsid w:val="003A0E76"/>
    <w:rsid w:val="003A0FEC"/>
    <w:rsid w:val="003A10AD"/>
    <w:rsid w:val="003A20AA"/>
    <w:rsid w:val="003A222D"/>
    <w:rsid w:val="003A256C"/>
    <w:rsid w:val="003A33A7"/>
    <w:rsid w:val="003A5BB7"/>
    <w:rsid w:val="003A5E57"/>
    <w:rsid w:val="003B07D2"/>
    <w:rsid w:val="003B13C4"/>
    <w:rsid w:val="003B1AB3"/>
    <w:rsid w:val="003B28E8"/>
    <w:rsid w:val="003B2F96"/>
    <w:rsid w:val="003B3986"/>
    <w:rsid w:val="003B3CE3"/>
    <w:rsid w:val="003B41A5"/>
    <w:rsid w:val="003B4BA1"/>
    <w:rsid w:val="003B4C12"/>
    <w:rsid w:val="003B4CCB"/>
    <w:rsid w:val="003B4D0A"/>
    <w:rsid w:val="003B510B"/>
    <w:rsid w:val="003B7052"/>
    <w:rsid w:val="003B7078"/>
    <w:rsid w:val="003B7CC7"/>
    <w:rsid w:val="003C0326"/>
    <w:rsid w:val="003C0578"/>
    <w:rsid w:val="003C066E"/>
    <w:rsid w:val="003C0D10"/>
    <w:rsid w:val="003C0D2A"/>
    <w:rsid w:val="003C0E9B"/>
    <w:rsid w:val="003C0F8F"/>
    <w:rsid w:val="003C10EB"/>
    <w:rsid w:val="003C14E4"/>
    <w:rsid w:val="003C186C"/>
    <w:rsid w:val="003C23DB"/>
    <w:rsid w:val="003C261F"/>
    <w:rsid w:val="003C2A4D"/>
    <w:rsid w:val="003C2BAA"/>
    <w:rsid w:val="003C2C4A"/>
    <w:rsid w:val="003C2C8F"/>
    <w:rsid w:val="003C2EDD"/>
    <w:rsid w:val="003C3457"/>
    <w:rsid w:val="003C3DBC"/>
    <w:rsid w:val="003C41BF"/>
    <w:rsid w:val="003C42E4"/>
    <w:rsid w:val="003C4966"/>
    <w:rsid w:val="003C5E09"/>
    <w:rsid w:val="003C679E"/>
    <w:rsid w:val="003C6990"/>
    <w:rsid w:val="003C6F86"/>
    <w:rsid w:val="003C7701"/>
    <w:rsid w:val="003C7E6B"/>
    <w:rsid w:val="003D1529"/>
    <w:rsid w:val="003D1D26"/>
    <w:rsid w:val="003D220E"/>
    <w:rsid w:val="003D2BA6"/>
    <w:rsid w:val="003D2F84"/>
    <w:rsid w:val="003D3008"/>
    <w:rsid w:val="003D3244"/>
    <w:rsid w:val="003D36A4"/>
    <w:rsid w:val="003D3D72"/>
    <w:rsid w:val="003D4D4F"/>
    <w:rsid w:val="003D5204"/>
    <w:rsid w:val="003D5296"/>
    <w:rsid w:val="003D59DB"/>
    <w:rsid w:val="003D6D3E"/>
    <w:rsid w:val="003D7344"/>
    <w:rsid w:val="003D790F"/>
    <w:rsid w:val="003D79C2"/>
    <w:rsid w:val="003D7CA3"/>
    <w:rsid w:val="003E007B"/>
    <w:rsid w:val="003E014E"/>
    <w:rsid w:val="003E0B52"/>
    <w:rsid w:val="003E0E8C"/>
    <w:rsid w:val="003E2201"/>
    <w:rsid w:val="003E24CC"/>
    <w:rsid w:val="003E290C"/>
    <w:rsid w:val="003E2AD8"/>
    <w:rsid w:val="003E4184"/>
    <w:rsid w:val="003E4EA5"/>
    <w:rsid w:val="003E59EA"/>
    <w:rsid w:val="003E70A4"/>
    <w:rsid w:val="003E7DC5"/>
    <w:rsid w:val="003F1A25"/>
    <w:rsid w:val="003F1D7E"/>
    <w:rsid w:val="003F2028"/>
    <w:rsid w:val="003F2FAC"/>
    <w:rsid w:val="003F3B4E"/>
    <w:rsid w:val="003F4706"/>
    <w:rsid w:val="003F47BD"/>
    <w:rsid w:val="003F486C"/>
    <w:rsid w:val="003F4F85"/>
    <w:rsid w:val="003F56A6"/>
    <w:rsid w:val="003F5BFF"/>
    <w:rsid w:val="003F674B"/>
    <w:rsid w:val="003F6782"/>
    <w:rsid w:val="003F6EB0"/>
    <w:rsid w:val="003F70E9"/>
    <w:rsid w:val="003F730A"/>
    <w:rsid w:val="003F7886"/>
    <w:rsid w:val="00401A15"/>
    <w:rsid w:val="00401D59"/>
    <w:rsid w:val="00403619"/>
    <w:rsid w:val="004038C0"/>
    <w:rsid w:val="00404D02"/>
    <w:rsid w:val="004060DF"/>
    <w:rsid w:val="00406BB9"/>
    <w:rsid w:val="00407779"/>
    <w:rsid w:val="004100BC"/>
    <w:rsid w:val="00410593"/>
    <w:rsid w:val="00410D9A"/>
    <w:rsid w:val="00410F64"/>
    <w:rsid w:val="00412DEC"/>
    <w:rsid w:val="00413346"/>
    <w:rsid w:val="00413E7B"/>
    <w:rsid w:val="00414CBF"/>
    <w:rsid w:val="00415585"/>
    <w:rsid w:val="00416B2C"/>
    <w:rsid w:val="00416BB9"/>
    <w:rsid w:val="004176DC"/>
    <w:rsid w:val="00420FCC"/>
    <w:rsid w:val="00421079"/>
    <w:rsid w:val="004214BD"/>
    <w:rsid w:val="0042158E"/>
    <w:rsid w:val="00421B47"/>
    <w:rsid w:val="0042202C"/>
    <w:rsid w:val="0042278D"/>
    <w:rsid w:val="00422C6A"/>
    <w:rsid w:val="00422E7A"/>
    <w:rsid w:val="004234FB"/>
    <w:rsid w:val="00423614"/>
    <w:rsid w:val="00423987"/>
    <w:rsid w:val="00423DF8"/>
    <w:rsid w:val="004257E9"/>
    <w:rsid w:val="004258A9"/>
    <w:rsid w:val="004261CA"/>
    <w:rsid w:val="00427609"/>
    <w:rsid w:val="004276ED"/>
    <w:rsid w:val="0043034D"/>
    <w:rsid w:val="004309B8"/>
    <w:rsid w:val="00431330"/>
    <w:rsid w:val="0043174E"/>
    <w:rsid w:val="0043232A"/>
    <w:rsid w:val="00432735"/>
    <w:rsid w:val="00432752"/>
    <w:rsid w:val="00432D90"/>
    <w:rsid w:val="00433E5F"/>
    <w:rsid w:val="004345F5"/>
    <w:rsid w:val="00434A78"/>
    <w:rsid w:val="00434CCD"/>
    <w:rsid w:val="00435647"/>
    <w:rsid w:val="00435CD9"/>
    <w:rsid w:val="0043741A"/>
    <w:rsid w:val="004374D5"/>
    <w:rsid w:val="00437933"/>
    <w:rsid w:val="00437EE8"/>
    <w:rsid w:val="00440FD2"/>
    <w:rsid w:val="00441755"/>
    <w:rsid w:val="00441974"/>
    <w:rsid w:val="00441C7A"/>
    <w:rsid w:val="00442712"/>
    <w:rsid w:val="00442B8C"/>
    <w:rsid w:val="0044376E"/>
    <w:rsid w:val="004446CB"/>
    <w:rsid w:val="00446DC2"/>
    <w:rsid w:val="00446FE5"/>
    <w:rsid w:val="00450B81"/>
    <w:rsid w:val="0045196D"/>
    <w:rsid w:val="00451D57"/>
    <w:rsid w:val="00451FEC"/>
    <w:rsid w:val="004530A8"/>
    <w:rsid w:val="00453B7C"/>
    <w:rsid w:val="00454093"/>
    <w:rsid w:val="00454971"/>
    <w:rsid w:val="00454A06"/>
    <w:rsid w:val="00456A51"/>
    <w:rsid w:val="00456DA7"/>
    <w:rsid w:val="00460160"/>
    <w:rsid w:val="004605AA"/>
    <w:rsid w:val="00460CCC"/>
    <w:rsid w:val="00461419"/>
    <w:rsid w:val="00461E29"/>
    <w:rsid w:val="00462578"/>
    <w:rsid w:val="0046293A"/>
    <w:rsid w:val="00462E8D"/>
    <w:rsid w:val="0046597D"/>
    <w:rsid w:val="0046606F"/>
    <w:rsid w:val="00466A9F"/>
    <w:rsid w:val="00467AE5"/>
    <w:rsid w:val="0047148A"/>
    <w:rsid w:val="0047164F"/>
    <w:rsid w:val="004716CF"/>
    <w:rsid w:val="004719AC"/>
    <w:rsid w:val="00471CB9"/>
    <w:rsid w:val="00472CE5"/>
    <w:rsid w:val="00472D96"/>
    <w:rsid w:val="004739D8"/>
    <w:rsid w:val="00473DBE"/>
    <w:rsid w:val="0047404B"/>
    <w:rsid w:val="0047640A"/>
    <w:rsid w:val="0047657D"/>
    <w:rsid w:val="00476888"/>
    <w:rsid w:val="00477A34"/>
    <w:rsid w:val="00477F5F"/>
    <w:rsid w:val="00477F6E"/>
    <w:rsid w:val="0048084A"/>
    <w:rsid w:val="00480BE9"/>
    <w:rsid w:val="00481ACB"/>
    <w:rsid w:val="00482936"/>
    <w:rsid w:val="00483808"/>
    <w:rsid w:val="00484CD1"/>
    <w:rsid w:val="00485448"/>
    <w:rsid w:val="00485B54"/>
    <w:rsid w:val="00485E7F"/>
    <w:rsid w:val="0048625F"/>
    <w:rsid w:val="004904EB"/>
    <w:rsid w:val="00490FC7"/>
    <w:rsid w:val="004910A1"/>
    <w:rsid w:val="004918FB"/>
    <w:rsid w:val="004926AF"/>
    <w:rsid w:val="00492EE8"/>
    <w:rsid w:val="004944B1"/>
    <w:rsid w:val="00494589"/>
    <w:rsid w:val="004945F6"/>
    <w:rsid w:val="0049603E"/>
    <w:rsid w:val="0049604B"/>
    <w:rsid w:val="004A0725"/>
    <w:rsid w:val="004A10BB"/>
    <w:rsid w:val="004A1E40"/>
    <w:rsid w:val="004A21AD"/>
    <w:rsid w:val="004A2340"/>
    <w:rsid w:val="004A27C6"/>
    <w:rsid w:val="004A27F5"/>
    <w:rsid w:val="004A28CD"/>
    <w:rsid w:val="004A34EE"/>
    <w:rsid w:val="004A3958"/>
    <w:rsid w:val="004A3F83"/>
    <w:rsid w:val="004A40B5"/>
    <w:rsid w:val="004A42E6"/>
    <w:rsid w:val="004A4380"/>
    <w:rsid w:val="004A4706"/>
    <w:rsid w:val="004A4DD1"/>
    <w:rsid w:val="004A5718"/>
    <w:rsid w:val="004A57BE"/>
    <w:rsid w:val="004A5CA0"/>
    <w:rsid w:val="004A5DFB"/>
    <w:rsid w:val="004A6054"/>
    <w:rsid w:val="004A6372"/>
    <w:rsid w:val="004A7763"/>
    <w:rsid w:val="004B0628"/>
    <w:rsid w:val="004B0680"/>
    <w:rsid w:val="004B1C23"/>
    <w:rsid w:val="004B2ADB"/>
    <w:rsid w:val="004B2B75"/>
    <w:rsid w:val="004B2E4B"/>
    <w:rsid w:val="004B2FD7"/>
    <w:rsid w:val="004B59EC"/>
    <w:rsid w:val="004B6B00"/>
    <w:rsid w:val="004B76E0"/>
    <w:rsid w:val="004B7819"/>
    <w:rsid w:val="004B7D52"/>
    <w:rsid w:val="004B7ED4"/>
    <w:rsid w:val="004C0266"/>
    <w:rsid w:val="004C12D3"/>
    <w:rsid w:val="004C1820"/>
    <w:rsid w:val="004C38CB"/>
    <w:rsid w:val="004C4F15"/>
    <w:rsid w:val="004C58BA"/>
    <w:rsid w:val="004C59BF"/>
    <w:rsid w:val="004C5F6A"/>
    <w:rsid w:val="004C631A"/>
    <w:rsid w:val="004C6D4F"/>
    <w:rsid w:val="004D0799"/>
    <w:rsid w:val="004D098F"/>
    <w:rsid w:val="004D0F2B"/>
    <w:rsid w:val="004D0F7F"/>
    <w:rsid w:val="004D1393"/>
    <w:rsid w:val="004D1686"/>
    <w:rsid w:val="004D285D"/>
    <w:rsid w:val="004D3FCE"/>
    <w:rsid w:val="004D4A1A"/>
    <w:rsid w:val="004D5610"/>
    <w:rsid w:val="004D5FDB"/>
    <w:rsid w:val="004D614B"/>
    <w:rsid w:val="004E099A"/>
    <w:rsid w:val="004E10D1"/>
    <w:rsid w:val="004E1614"/>
    <w:rsid w:val="004E1AD5"/>
    <w:rsid w:val="004E1B15"/>
    <w:rsid w:val="004E255A"/>
    <w:rsid w:val="004E2EA5"/>
    <w:rsid w:val="004E354D"/>
    <w:rsid w:val="004E37B2"/>
    <w:rsid w:val="004E4706"/>
    <w:rsid w:val="004E50AA"/>
    <w:rsid w:val="004E62EE"/>
    <w:rsid w:val="004E6E7E"/>
    <w:rsid w:val="004E7575"/>
    <w:rsid w:val="004E7A59"/>
    <w:rsid w:val="004F07FC"/>
    <w:rsid w:val="004F38AB"/>
    <w:rsid w:val="004F3C6A"/>
    <w:rsid w:val="004F5CE6"/>
    <w:rsid w:val="004F6D2D"/>
    <w:rsid w:val="004F719E"/>
    <w:rsid w:val="004F7743"/>
    <w:rsid w:val="00500FC1"/>
    <w:rsid w:val="00501322"/>
    <w:rsid w:val="005013F9"/>
    <w:rsid w:val="005015EF"/>
    <w:rsid w:val="005029B0"/>
    <w:rsid w:val="00503BDF"/>
    <w:rsid w:val="00503CCD"/>
    <w:rsid w:val="00504DBD"/>
    <w:rsid w:val="00505585"/>
    <w:rsid w:val="00506052"/>
    <w:rsid w:val="00506589"/>
    <w:rsid w:val="0050710C"/>
    <w:rsid w:val="0050735E"/>
    <w:rsid w:val="005115EA"/>
    <w:rsid w:val="005117D1"/>
    <w:rsid w:val="00511B55"/>
    <w:rsid w:val="00511E8D"/>
    <w:rsid w:val="00512F78"/>
    <w:rsid w:val="00514A9C"/>
    <w:rsid w:val="00514F9C"/>
    <w:rsid w:val="00515E6E"/>
    <w:rsid w:val="00515F1B"/>
    <w:rsid w:val="005161B9"/>
    <w:rsid w:val="00516B54"/>
    <w:rsid w:val="00517A09"/>
    <w:rsid w:val="005207E3"/>
    <w:rsid w:val="00521629"/>
    <w:rsid w:val="005219A6"/>
    <w:rsid w:val="005229FC"/>
    <w:rsid w:val="00522B2F"/>
    <w:rsid w:val="005236DE"/>
    <w:rsid w:val="005236FB"/>
    <w:rsid w:val="005238B7"/>
    <w:rsid w:val="00524002"/>
    <w:rsid w:val="00526716"/>
    <w:rsid w:val="00526A8C"/>
    <w:rsid w:val="00527436"/>
    <w:rsid w:val="00530328"/>
    <w:rsid w:val="0053035A"/>
    <w:rsid w:val="005316C4"/>
    <w:rsid w:val="00531974"/>
    <w:rsid w:val="0053255E"/>
    <w:rsid w:val="00532B05"/>
    <w:rsid w:val="0053409C"/>
    <w:rsid w:val="00534683"/>
    <w:rsid w:val="005366DA"/>
    <w:rsid w:val="0053729D"/>
    <w:rsid w:val="005376AE"/>
    <w:rsid w:val="005406F9"/>
    <w:rsid w:val="005410D3"/>
    <w:rsid w:val="00541C63"/>
    <w:rsid w:val="005437CA"/>
    <w:rsid w:val="0054512B"/>
    <w:rsid w:val="0054615B"/>
    <w:rsid w:val="0054637F"/>
    <w:rsid w:val="005468CB"/>
    <w:rsid w:val="00547203"/>
    <w:rsid w:val="005504D5"/>
    <w:rsid w:val="00550569"/>
    <w:rsid w:val="00550A94"/>
    <w:rsid w:val="00551FE8"/>
    <w:rsid w:val="0055272F"/>
    <w:rsid w:val="00552981"/>
    <w:rsid w:val="00552A84"/>
    <w:rsid w:val="00552EFC"/>
    <w:rsid w:val="00553AEB"/>
    <w:rsid w:val="00554BEA"/>
    <w:rsid w:val="00555724"/>
    <w:rsid w:val="00555CE6"/>
    <w:rsid w:val="00556E37"/>
    <w:rsid w:val="00561317"/>
    <w:rsid w:val="00561538"/>
    <w:rsid w:val="005625F5"/>
    <w:rsid w:val="005627D9"/>
    <w:rsid w:val="00562B2A"/>
    <w:rsid w:val="00562D46"/>
    <w:rsid w:val="00563279"/>
    <w:rsid w:val="0056338B"/>
    <w:rsid w:val="00563C48"/>
    <w:rsid w:val="00563C61"/>
    <w:rsid w:val="005647CB"/>
    <w:rsid w:val="00566D26"/>
    <w:rsid w:val="005700F7"/>
    <w:rsid w:val="00571609"/>
    <w:rsid w:val="005728CF"/>
    <w:rsid w:val="005740AC"/>
    <w:rsid w:val="0057490F"/>
    <w:rsid w:val="005749E8"/>
    <w:rsid w:val="00575D38"/>
    <w:rsid w:val="00576887"/>
    <w:rsid w:val="00576B00"/>
    <w:rsid w:val="00576D58"/>
    <w:rsid w:val="005800CB"/>
    <w:rsid w:val="00580A27"/>
    <w:rsid w:val="00580C70"/>
    <w:rsid w:val="00580D04"/>
    <w:rsid w:val="00581005"/>
    <w:rsid w:val="005818A7"/>
    <w:rsid w:val="005818AD"/>
    <w:rsid w:val="00582807"/>
    <w:rsid w:val="00582DF6"/>
    <w:rsid w:val="005830D2"/>
    <w:rsid w:val="005835B5"/>
    <w:rsid w:val="00583F4C"/>
    <w:rsid w:val="00583FAF"/>
    <w:rsid w:val="00584996"/>
    <w:rsid w:val="005849CD"/>
    <w:rsid w:val="00585DEC"/>
    <w:rsid w:val="005863D9"/>
    <w:rsid w:val="00586B8E"/>
    <w:rsid w:val="00587B60"/>
    <w:rsid w:val="00590C60"/>
    <w:rsid w:val="00591C83"/>
    <w:rsid w:val="00592094"/>
    <w:rsid w:val="00592FF4"/>
    <w:rsid w:val="00593E18"/>
    <w:rsid w:val="005949B9"/>
    <w:rsid w:val="00594B6C"/>
    <w:rsid w:val="00594D50"/>
    <w:rsid w:val="005958A6"/>
    <w:rsid w:val="00596140"/>
    <w:rsid w:val="00596360"/>
    <w:rsid w:val="005970FC"/>
    <w:rsid w:val="00597638"/>
    <w:rsid w:val="005A03C1"/>
    <w:rsid w:val="005A07DE"/>
    <w:rsid w:val="005A1345"/>
    <w:rsid w:val="005A222C"/>
    <w:rsid w:val="005A230A"/>
    <w:rsid w:val="005A2C4F"/>
    <w:rsid w:val="005A30EF"/>
    <w:rsid w:val="005A375F"/>
    <w:rsid w:val="005A38D9"/>
    <w:rsid w:val="005A42F8"/>
    <w:rsid w:val="005A4F16"/>
    <w:rsid w:val="005A5276"/>
    <w:rsid w:val="005A583B"/>
    <w:rsid w:val="005A5DDE"/>
    <w:rsid w:val="005A6860"/>
    <w:rsid w:val="005A76A9"/>
    <w:rsid w:val="005A7C9A"/>
    <w:rsid w:val="005A7F03"/>
    <w:rsid w:val="005A7F45"/>
    <w:rsid w:val="005B00FC"/>
    <w:rsid w:val="005B01E7"/>
    <w:rsid w:val="005B043B"/>
    <w:rsid w:val="005B04B5"/>
    <w:rsid w:val="005B0942"/>
    <w:rsid w:val="005B1F45"/>
    <w:rsid w:val="005B238E"/>
    <w:rsid w:val="005B2D34"/>
    <w:rsid w:val="005B4C2D"/>
    <w:rsid w:val="005B5871"/>
    <w:rsid w:val="005B5B89"/>
    <w:rsid w:val="005B5F54"/>
    <w:rsid w:val="005B7619"/>
    <w:rsid w:val="005B7ED8"/>
    <w:rsid w:val="005C0981"/>
    <w:rsid w:val="005C0B3C"/>
    <w:rsid w:val="005C0C80"/>
    <w:rsid w:val="005C1CC7"/>
    <w:rsid w:val="005C205D"/>
    <w:rsid w:val="005C27E7"/>
    <w:rsid w:val="005C2A8A"/>
    <w:rsid w:val="005C3726"/>
    <w:rsid w:val="005C4C6A"/>
    <w:rsid w:val="005C5026"/>
    <w:rsid w:val="005C5D13"/>
    <w:rsid w:val="005C6E92"/>
    <w:rsid w:val="005C7501"/>
    <w:rsid w:val="005D0640"/>
    <w:rsid w:val="005D1B3D"/>
    <w:rsid w:val="005D288B"/>
    <w:rsid w:val="005D35EC"/>
    <w:rsid w:val="005D38DA"/>
    <w:rsid w:val="005D45D4"/>
    <w:rsid w:val="005D530E"/>
    <w:rsid w:val="005D61B5"/>
    <w:rsid w:val="005D6DCD"/>
    <w:rsid w:val="005D7211"/>
    <w:rsid w:val="005E016D"/>
    <w:rsid w:val="005E0E02"/>
    <w:rsid w:val="005E1D25"/>
    <w:rsid w:val="005E21EC"/>
    <w:rsid w:val="005E232C"/>
    <w:rsid w:val="005E2ACA"/>
    <w:rsid w:val="005E30A9"/>
    <w:rsid w:val="005E35EC"/>
    <w:rsid w:val="005E3A7E"/>
    <w:rsid w:val="005E3E55"/>
    <w:rsid w:val="005E424E"/>
    <w:rsid w:val="005E4315"/>
    <w:rsid w:val="005E51D5"/>
    <w:rsid w:val="005E5B60"/>
    <w:rsid w:val="005E5BE3"/>
    <w:rsid w:val="005E5CB6"/>
    <w:rsid w:val="005E65FE"/>
    <w:rsid w:val="005E6913"/>
    <w:rsid w:val="005E71D4"/>
    <w:rsid w:val="005E7425"/>
    <w:rsid w:val="005E7647"/>
    <w:rsid w:val="005F1212"/>
    <w:rsid w:val="005F1230"/>
    <w:rsid w:val="005F1581"/>
    <w:rsid w:val="005F1980"/>
    <w:rsid w:val="005F1DF6"/>
    <w:rsid w:val="005F1EDB"/>
    <w:rsid w:val="005F23D3"/>
    <w:rsid w:val="005F2CB8"/>
    <w:rsid w:val="005F3573"/>
    <w:rsid w:val="005F3745"/>
    <w:rsid w:val="005F4F6A"/>
    <w:rsid w:val="005F555B"/>
    <w:rsid w:val="005F558A"/>
    <w:rsid w:val="005F66D8"/>
    <w:rsid w:val="005F763C"/>
    <w:rsid w:val="00600943"/>
    <w:rsid w:val="00600FC7"/>
    <w:rsid w:val="00601C7F"/>
    <w:rsid w:val="006027AE"/>
    <w:rsid w:val="0060450A"/>
    <w:rsid w:val="00604F93"/>
    <w:rsid w:val="00605CCC"/>
    <w:rsid w:val="006062EA"/>
    <w:rsid w:val="00607F20"/>
    <w:rsid w:val="00611694"/>
    <w:rsid w:val="00612AF4"/>
    <w:rsid w:val="00613088"/>
    <w:rsid w:val="006131EB"/>
    <w:rsid w:val="006142AF"/>
    <w:rsid w:val="00615266"/>
    <w:rsid w:val="006161DB"/>
    <w:rsid w:val="00617032"/>
    <w:rsid w:val="00617094"/>
    <w:rsid w:val="00617332"/>
    <w:rsid w:val="00617602"/>
    <w:rsid w:val="006203D8"/>
    <w:rsid w:val="0062123B"/>
    <w:rsid w:val="00621AC2"/>
    <w:rsid w:val="006223B1"/>
    <w:rsid w:val="0062284F"/>
    <w:rsid w:val="00622E2C"/>
    <w:rsid w:val="00622FD2"/>
    <w:rsid w:val="00625725"/>
    <w:rsid w:val="00625D14"/>
    <w:rsid w:val="00625DD9"/>
    <w:rsid w:val="00627CA7"/>
    <w:rsid w:val="0063043E"/>
    <w:rsid w:val="00633766"/>
    <w:rsid w:val="00634AE8"/>
    <w:rsid w:val="00634B04"/>
    <w:rsid w:val="00635CA9"/>
    <w:rsid w:val="006361D1"/>
    <w:rsid w:val="00636203"/>
    <w:rsid w:val="00636619"/>
    <w:rsid w:val="00637AE7"/>
    <w:rsid w:val="00637D93"/>
    <w:rsid w:val="00637F43"/>
    <w:rsid w:val="00637FB2"/>
    <w:rsid w:val="0064154E"/>
    <w:rsid w:val="00641A61"/>
    <w:rsid w:val="00641DAE"/>
    <w:rsid w:val="00641FEA"/>
    <w:rsid w:val="00642BD1"/>
    <w:rsid w:val="00642D3F"/>
    <w:rsid w:val="006433CB"/>
    <w:rsid w:val="0064393E"/>
    <w:rsid w:val="00643941"/>
    <w:rsid w:val="00643958"/>
    <w:rsid w:val="0064553A"/>
    <w:rsid w:val="00645CCF"/>
    <w:rsid w:val="00646C34"/>
    <w:rsid w:val="006472D6"/>
    <w:rsid w:val="00647390"/>
    <w:rsid w:val="00647692"/>
    <w:rsid w:val="0064782D"/>
    <w:rsid w:val="006511D0"/>
    <w:rsid w:val="00651562"/>
    <w:rsid w:val="00651A4E"/>
    <w:rsid w:val="00652341"/>
    <w:rsid w:val="00653204"/>
    <w:rsid w:val="00653877"/>
    <w:rsid w:val="0065396C"/>
    <w:rsid w:val="00653BAC"/>
    <w:rsid w:val="00653D7E"/>
    <w:rsid w:val="006543C5"/>
    <w:rsid w:val="00655A63"/>
    <w:rsid w:val="00655EB3"/>
    <w:rsid w:val="006561A0"/>
    <w:rsid w:val="00656E56"/>
    <w:rsid w:val="00660575"/>
    <w:rsid w:val="00660C6B"/>
    <w:rsid w:val="00660DDE"/>
    <w:rsid w:val="00660F3D"/>
    <w:rsid w:val="006621FD"/>
    <w:rsid w:val="0066296F"/>
    <w:rsid w:val="00663E5B"/>
    <w:rsid w:val="006653F1"/>
    <w:rsid w:val="00665728"/>
    <w:rsid w:val="006659B7"/>
    <w:rsid w:val="00665A91"/>
    <w:rsid w:val="00666C47"/>
    <w:rsid w:val="006674E6"/>
    <w:rsid w:val="006677FD"/>
    <w:rsid w:val="00667CD0"/>
    <w:rsid w:val="00667CFE"/>
    <w:rsid w:val="00670DF2"/>
    <w:rsid w:val="006712D0"/>
    <w:rsid w:val="00671409"/>
    <w:rsid w:val="0067189B"/>
    <w:rsid w:val="0067194E"/>
    <w:rsid w:val="006719B9"/>
    <w:rsid w:val="00671D3D"/>
    <w:rsid w:val="00672649"/>
    <w:rsid w:val="006731A7"/>
    <w:rsid w:val="0067350D"/>
    <w:rsid w:val="0067364C"/>
    <w:rsid w:val="00674DF0"/>
    <w:rsid w:val="0067540B"/>
    <w:rsid w:val="0067578C"/>
    <w:rsid w:val="00676305"/>
    <w:rsid w:val="00676CC5"/>
    <w:rsid w:val="00677CBB"/>
    <w:rsid w:val="00680646"/>
    <w:rsid w:val="00680823"/>
    <w:rsid w:val="00680E2D"/>
    <w:rsid w:val="006817CF"/>
    <w:rsid w:val="00681DF9"/>
    <w:rsid w:val="006820DF"/>
    <w:rsid w:val="006824C9"/>
    <w:rsid w:val="00682814"/>
    <w:rsid w:val="00682B65"/>
    <w:rsid w:val="0068307C"/>
    <w:rsid w:val="00683839"/>
    <w:rsid w:val="00683AD0"/>
    <w:rsid w:val="00683BC0"/>
    <w:rsid w:val="00684625"/>
    <w:rsid w:val="00684B52"/>
    <w:rsid w:val="00685A6E"/>
    <w:rsid w:val="00685D63"/>
    <w:rsid w:val="00685F07"/>
    <w:rsid w:val="00686AE4"/>
    <w:rsid w:val="00686B09"/>
    <w:rsid w:val="00686C88"/>
    <w:rsid w:val="00687141"/>
    <w:rsid w:val="006871A8"/>
    <w:rsid w:val="0068727E"/>
    <w:rsid w:val="006874B8"/>
    <w:rsid w:val="00690799"/>
    <w:rsid w:val="00690845"/>
    <w:rsid w:val="00690AF8"/>
    <w:rsid w:val="00691A7C"/>
    <w:rsid w:val="006926CC"/>
    <w:rsid w:val="006933BA"/>
    <w:rsid w:val="00693A24"/>
    <w:rsid w:val="006947F7"/>
    <w:rsid w:val="00694B44"/>
    <w:rsid w:val="006952E1"/>
    <w:rsid w:val="0069551D"/>
    <w:rsid w:val="0069571A"/>
    <w:rsid w:val="00695F76"/>
    <w:rsid w:val="006964BE"/>
    <w:rsid w:val="00697067"/>
    <w:rsid w:val="006A0096"/>
    <w:rsid w:val="006A08CE"/>
    <w:rsid w:val="006A1268"/>
    <w:rsid w:val="006A1438"/>
    <w:rsid w:val="006A1CAC"/>
    <w:rsid w:val="006A1D1B"/>
    <w:rsid w:val="006A2990"/>
    <w:rsid w:val="006A3179"/>
    <w:rsid w:val="006A3932"/>
    <w:rsid w:val="006A3ADC"/>
    <w:rsid w:val="006A45C6"/>
    <w:rsid w:val="006A47CB"/>
    <w:rsid w:val="006A62AE"/>
    <w:rsid w:val="006A65DE"/>
    <w:rsid w:val="006A662C"/>
    <w:rsid w:val="006A7151"/>
    <w:rsid w:val="006A71C7"/>
    <w:rsid w:val="006A74B9"/>
    <w:rsid w:val="006A7FAE"/>
    <w:rsid w:val="006B0069"/>
    <w:rsid w:val="006B159A"/>
    <w:rsid w:val="006B1A4E"/>
    <w:rsid w:val="006B2986"/>
    <w:rsid w:val="006B2EEE"/>
    <w:rsid w:val="006B390A"/>
    <w:rsid w:val="006B39BA"/>
    <w:rsid w:val="006B469C"/>
    <w:rsid w:val="006B4956"/>
    <w:rsid w:val="006B576F"/>
    <w:rsid w:val="006B59DE"/>
    <w:rsid w:val="006B5A55"/>
    <w:rsid w:val="006B5BB7"/>
    <w:rsid w:val="006B6304"/>
    <w:rsid w:val="006B645A"/>
    <w:rsid w:val="006B6620"/>
    <w:rsid w:val="006B6DE0"/>
    <w:rsid w:val="006B7A01"/>
    <w:rsid w:val="006B7D12"/>
    <w:rsid w:val="006C017D"/>
    <w:rsid w:val="006C02FD"/>
    <w:rsid w:val="006C06A6"/>
    <w:rsid w:val="006C06C5"/>
    <w:rsid w:val="006C0AD2"/>
    <w:rsid w:val="006C110A"/>
    <w:rsid w:val="006C1652"/>
    <w:rsid w:val="006C23A3"/>
    <w:rsid w:val="006C2CAD"/>
    <w:rsid w:val="006C2EB7"/>
    <w:rsid w:val="006C3CCB"/>
    <w:rsid w:val="006C40A6"/>
    <w:rsid w:val="006C4238"/>
    <w:rsid w:val="006C53CD"/>
    <w:rsid w:val="006C61C4"/>
    <w:rsid w:val="006C6D13"/>
    <w:rsid w:val="006C79CE"/>
    <w:rsid w:val="006C7B31"/>
    <w:rsid w:val="006D02D1"/>
    <w:rsid w:val="006D0384"/>
    <w:rsid w:val="006D0DA2"/>
    <w:rsid w:val="006D1117"/>
    <w:rsid w:val="006D130B"/>
    <w:rsid w:val="006D163D"/>
    <w:rsid w:val="006D28D6"/>
    <w:rsid w:val="006D2A86"/>
    <w:rsid w:val="006D2D69"/>
    <w:rsid w:val="006D2E85"/>
    <w:rsid w:val="006D351C"/>
    <w:rsid w:val="006D3948"/>
    <w:rsid w:val="006D3B52"/>
    <w:rsid w:val="006D3F4D"/>
    <w:rsid w:val="006D4BB5"/>
    <w:rsid w:val="006D52AF"/>
    <w:rsid w:val="006D573B"/>
    <w:rsid w:val="006D5994"/>
    <w:rsid w:val="006D5F3B"/>
    <w:rsid w:val="006D658A"/>
    <w:rsid w:val="006E078D"/>
    <w:rsid w:val="006E1842"/>
    <w:rsid w:val="006E190B"/>
    <w:rsid w:val="006E19BB"/>
    <w:rsid w:val="006E276A"/>
    <w:rsid w:val="006E36E6"/>
    <w:rsid w:val="006E3DFF"/>
    <w:rsid w:val="006E4194"/>
    <w:rsid w:val="006E4A55"/>
    <w:rsid w:val="006E55EE"/>
    <w:rsid w:val="006E5FF9"/>
    <w:rsid w:val="006E632A"/>
    <w:rsid w:val="006E6C7F"/>
    <w:rsid w:val="006E72BB"/>
    <w:rsid w:val="006F0591"/>
    <w:rsid w:val="006F09C0"/>
    <w:rsid w:val="006F0E5F"/>
    <w:rsid w:val="006F1888"/>
    <w:rsid w:val="006F1AD5"/>
    <w:rsid w:val="006F1F2C"/>
    <w:rsid w:val="006F24EF"/>
    <w:rsid w:val="006F35B1"/>
    <w:rsid w:val="006F35E9"/>
    <w:rsid w:val="006F4BC9"/>
    <w:rsid w:val="006F5381"/>
    <w:rsid w:val="006F5603"/>
    <w:rsid w:val="006F608B"/>
    <w:rsid w:val="006F60FC"/>
    <w:rsid w:val="006F638E"/>
    <w:rsid w:val="0070109C"/>
    <w:rsid w:val="00701BFA"/>
    <w:rsid w:val="00702427"/>
    <w:rsid w:val="007029FA"/>
    <w:rsid w:val="00702CC7"/>
    <w:rsid w:val="00702DDB"/>
    <w:rsid w:val="00703A92"/>
    <w:rsid w:val="007041A1"/>
    <w:rsid w:val="007046D3"/>
    <w:rsid w:val="0070479C"/>
    <w:rsid w:val="007052E4"/>
    <w:rsid w:val="00706E6A"/>
    <w:rsid w:val="00707A8C"/>
    <w:rsid w:val="00710C81"/>
    <w:rsid w:val="007112F0"/>
    <w:rsid w:val="00711866"/>
    <w:rsid w:val="007130F3"/>
    <w:rsid w:val="007133B9"/>
    <w:rsid w:val="007134FB"/>
    <w:rsid w:val="00715A2A"/>
    <w:rsid w:val="007167D8"/>
    <w:rsid w:val="00717D78"/>
    <w:rsid w:val="00720401"/>
    <w:rsid w:val="0072045A"/>
    <w:rsid w:val="0072080E"/>
    <w:rsid w:val="007218A7"/>
    <w:rsid w:val="00721ABD"/>
    <w:rsid w:val="00721BE2"/>
    <w:rsid w:val="00722C15"/>
    <w:rsid w:val="00722F04"/>
    <w:rsid w:val="00723288"/>
    <w:rsid w:val="007239B1"/>
    <w:rsid w:val="0072416E"/>
    <w:rsid w:val="00724996"/>
    <w:rsid w:val="00725159"/>
    <w:rsid w:val="0072524E"/>
    <w:rsid w:val="00725FFB"/>
    <w:rsid w:val="00726083"/>
    <w:rsid w:val="007260BA"/>
    <w:rsid w:val="007263DD"/>
    <w:rsid w:val="007268EA"/>
    <w:rsid w:val="00726A3B"/>
    <w:rsid w:val="0072718E"/>
    <w:rsid w:val="0072798D"/>
    <w:rsid w:val="007306EA"/>
    <w:rsid w:val="00730B8A"/>
    <w:rsid w:val="00730E22"/>
    <w:rsid w:val="00732224"/>
    <w:rsid w:val="00732253"/>
    <w:rsid w:val="007342F7"/>
    <w:rsid w:val="00734330"/>
    <w:rsid w:val="00734D1F"/>
    <w:rsid w:val="00734EB6"/>
    <w:rsid w:val="007351A9"/>
    <w:rsid w:val="007352AB"/>
    <w:rsid w:val="00735666"/>
    <w:rsid w:val="007359ED"/>
    <w:rsid w:val="007377C8"/>
    <w:rsid w:val="007377E1"/>
    <w:rsid w:val="0074043E"/>
    <w:rsid w:val="0074051B"/>
    <w:rsid w:val="00740A0E"/>
    <w:rsid w:val="00742023"/>
    <w:rsid w:val="007431DE"/>
    <w:rsid w:val="00743EF2"/>
    <w:rsid w:val="00744641"/>
    <w:rsid w:val="00744A0C"/>
    <w:rsid w:val="0074539B"/>
    <w:rsid w:val="00745679"/>
    <w:rsid w:val="007459F5"/>
    <w:rsid w:val="00746780"/>
    <w:rsid w:val="00746FFE"/>
    <w:rsid w:val="00751E7F"/>
    <w:rsid w:val="0075207A"/>
    <w:rsid w:val="0075283F"/>
    <w:rsid w:val="007530FD"/>
    <w:rsid w:val="007538EC"/>
    <w:rsid w:val="00753BE8"/>
    <w:rsid w:val="00753EE8"/>
    <w:rsid w:val="00754221"/>
    <w:rsid w:val="007543B9"/>
    <w:rsid w:val="007559E4"/>
    <w:rsid w:val="0075635B"/>
    <w:rsid w:val="00756F21"/>
    <w:rsid w:val="007579A9"/>
    <w:rsid w:val="00757C82"/>
    <w:rsid w:val="00760887"/>
    <w:rsid w:val="007610B0"/>
    <w:rsid w:val="007624F4"/>
    <w:rsid w:val="007629ED"/>
    <w:rsid w:val="00763183"/>
    <w:rsid w:val="0076355F"/>
    <w:rsid w:val="00763930"/>
    <w:rsid w:val="00764C6F"/>
    <w:rsid w:val="00764FBA"/>
    <w:rsid w:val="00765CE8"/>
    <w:rsid w:val="00766A41"/>
    <w:rsid w:val="00766B83"/>
    <w:rsid w:val="00767447"/>
    <w:rsid w:val="0076752C"/>
    <w:rsid w:val="007711F9"/>
    <w:rsid w:val="0077153A"/>
    <w:rsid w:val="00771DAD"/>
    <w:rsid w:val="00773B7E"/>
    <w:rsid w:val="00774FA2"/>
    <w:rsid w:val="00775390"/>
    <w:rsid w:val="007758B5"/>
    <w:rsid w:val="00775CD8"/>
    <w:rsid w:val="00776623"/>
    <w:rsid w:val="007768FD"/>
    <w:rsid w:val="00776A4C"/>
    <w:rsid w:val="00776D4E"/>
    <w:rsid w:val="00780AB5"/>
    <w:rsid w:val="00780B97"/>
    <w:rsid w:val="00780D70"/>
    <w:rsid w:val="00780D9D"/>
    <w:rsid w:val="007819F6"/>
    <w:rsid w:val="00781C65"/>
    <w:rsid w:val="00781CB4"/>
    <w:rsid w:val="00781CC7"/>
    <w:rsid w:val="00783470"/>
    <w:rsid w:val="007834DD"/>
    <w:rsid w:val="007839F1"/>
    <w:rsid w:val="00783A7C"/>
    <w:rsid w:val="0078542C"/>
    <w:rsid w:val="00785D84"/>
    <w:rsid w:val="007861F7"/>
    <w:rsid w:val="00786DDD"/>
    <w:rsid w:val="007870A0"/>
    <w:rsid w:val="0078730D"/>
    <w:rsid w:val="00787DE7"/>
    <w:rsid w:val="00790887"/>
    <w:rsid w:val="00791300"/>
    <w:rsid w:val="007915D0"/>
    <w:rsid w:val="00791794"/>
    <w:rsid w:val="00791832"/>
    <w:rsid w:val="00791A4F"/>
    <w:rsid w:val="00794F78"/>
    <w:rsid w:val="00795A3E"/>
    <w:rsid w:val="00795FAD"/>
    <w:rsid w:val="007961EE"/>
    <w:rsid w:val="0079626F"/>
    <w:rsid w:val="007A0D67"/>
    <w:rsid w:val="007A0FBB"/>
    <w:rsid w:val="007A11E1"/>
    <w:rsid w:val="007A1487"/>
    <w:rsid w:val="007A18DE"/>
    <w:rsid w:val="007A1DF9"/>
    <w:rsid w:val="007A2208"/>
    <w:rsid w:val="007A2C14"/>
    <w:rsid w:val="007A48BF"/>
    <w:rsid w:val="007A6921"/>
    <w:rsid w:val="007A70EE"/>
    <w:rsid w:val="007A71E0"/>
    <w:rsid w:val="007A734A"/>
    <w:rsid w:val="007A7863"/>
    <w:rsid w:val="007B1954"/>
    <w:rsid w:val="007B1A7D"/>
    <w:rsid w:val="007B1D36"/>
    <w:rsid w:val="007B1F6F"/>
    <w:rsid w:val="007B29A0"/>
    <w:rsid w:val="007B3077"/>
    <w:rsid w:val="007B41E6"/>
    <w:rsid w:val="007B42C5"/>
    <w:rsid w:val="007B4A46"/>
    <w:rsid w:val="007B4A7B"/>
    <w:rsid w:val="007B4AC3"/>
    <w:rsid w:val="007B4CD8"/>
    <w:rsid w:val="007B5A91"/>
    <w:rsid w:val="007B5E0B"/>
    <w:rsid w:val="007B6138"/>
    <w:rsid w:val="007B68D1"/>
    <w:rsid w:val="007B714B"/>
    <w:rsid w:val="007B72AA"/>
    <w:rsid w:val="007C05EE"/>
    <w:rsid w:val="007C10D5"/>
    <w:rsid w:val="007C1866"/>
    <w:rsid w:val="007C19DE"/>
    <w:rsid w:val="007C1BD8"/>
    <w:rsid w:val="007C2F83"/>
    <w:rsid w:val="007C3384"/>
    <w:rsid w:val="007C409D"/>
    <w:rsid w:val="007C55BB"/>
    <w:rsid w:val="007C7085"/>
    <w:rsid w:val="007C740C"/>
    <w:rsid w:val="007C7820"/>
    <w:rsid w:val="007C7E79"/>
    <w:rsid w:val="007D0616"/>
    <w:rsid w:val="007D117B"/>
    <w:rsid w:val="007D180D"/>
    <w:rsid w:val="007D1DF9"/>
    <w:rsid w:val="007D2BF5"/>
    <w:rsid w:val="007D3639"/>
    <w:rsid w:val="007D3860"/>
    <w:rsid w:val="007D38F4"/>
    <w:rsid w:val="007D44E3"/>
    <w:rsid w:val="007D4A9C"/>
    <w:rsid w:val="007D4F2D"/>
    <w:rsid w:val="007D6574"/>
    <w:rsid w:val="007D6B80"/>
    <w:rsid w:val="007D6FAC"/>
    <w:rsid w:val="007D71FA"/>
    <w:rsid w:val="007E010D"/>
    <w:rsid w:val="007E0C03"/>
    <w:rsid w:val="007E1E52"/>
    <w:rsid w:val="007E2860"/>
    <w:rsid w:val="007E4500"/>
    <w:rsid w:val="007E4BEC"/>
    <w:rsid w:val="007E5B47"/>
    <w:rsid w:val="007E653B"/>
    <w:rsid w:val="007E69D9"/>
    <w:rsid w:val="007E73E1"/>
    <w:rsid w:val="007E7BD3"/>
    <w:rsid w:val="007F0752"/>
    <w:rsid w:val="007F0EB6"/>
    <w:rsid w:val="007F140C"/>
    <w:rsid w:val="007F1534"/>
    <w:rsid w:val="007F2A0D"/>
    <w:rsid w:val="007F3508"/>
    <w:rsid w:val="007F45BE"/>
    <w:rsid w:val="007F49C3"/>
    <w:rsid w:val="007F54B8"/>
    <w:rsid w:val="007F5584"/>
    <w:rsid w:val="007F5BF5"/>
    <w:rsid w:val="007F73CE"/>
    <w:rsid w:val="007F73DA"/>
    <w:rsid w:val="007F7750"/>
    <w:rsid w:val="007F7ECE"/>
    <w:rsid w:val="008002AE"/>
    <w:rsid w:val="008003A1"/>
    <w:rsid w:val="00801217"/>
    <w:rsid w:val="0080166A"/>
    <w:rsid w:val="008018B6"/>
    <w:rsid w:val="008018BA"/>
    <w:rsid w:val="0080201A"/>
    <w:rsid w:val="0080208D"/>
    <w:rsid w:val="008020A6"/>
    <w:rsid w:val="008025B0"/>
    <w:rsid w:val="00802BD5"/>
    <w:rsid w:val="00803C6E"/>
    <w:rsid w:val="0080418F"/>
    <w:rsid w:val="0080437E"/>
    <w:rsid w:val="008043D2"/>
    <w:rsid w:val="0080493D"/>
    <w:rsid w:val="00805351"/>
    <w:rsid w:val="00806CEA"/>
    <w:rsid w:val="008075E5"/>
    <w:rsid w:val="008145F0"/>
    <w:rsid w:val="008149D2"/>
    <w:rsid w:val="008167A6"/>
    <w:rsid w:val="00816979"/>
    <w:rsid w:val="00816E8C"/>
    <w:rsid w:val="00817530"/>
    <w:rsid w:val="00817D7D"/>
    <w:rsid w:val="00820FBF"/>
    <w:rsid w:val="00820FC8"/>
    <w:rsid w:val="00821275"/>
    <w:rsid w:val="00821312"/>
    <w:rsid w:val="0082142D"/>
    <w:rsid w:val="00821A57"/>
    <w:rsid w:val="008234D6"/>
    <w:rsid w:val="00823903"/>
    <w:rsid w:val="00824B8A"/>
    <w:rsid w:val="00824C1E"/>
    <w:rsid w:val="00825A7A"/>
    <w:rsid w:val="00826A25"/>
    <w:rsid w:val="008277D3"/>
    <w:rsid w:val="00827E87"/>
    <w:rsid w:val="00827EEB"/>
    <w:rsid w:val="0083026E"/>
    <w:rsid w:val="00830AE5"/>
    <w:rsid w:val="00831A3C"/>
    <w:rsid w:val="00831B9E"/>
    <w:rsid w:val="008324B9"/>
    <w:rsid w:val="0083250A"/>
    <w:rsid w:val="008326CF"/>
    <w:rsid w:val="00832BAB"/>
    <w:rsid w:val="00833390"/>
    <w:rsid w:val="0083441C"/>
    <w:rsid w:val="0083525F"/>
    <w:rsid w:val="00835725"/>
    <w:rsid w:val="00835F09"/>
    <w:rsid w:val="008367FE"/>
    <w:rsid w:val="00836DAA"/>
    <w:rsid w:val="008377AD"/>
    <w:rsid w:val="00837CD6"/>
    <w:rsid w:val="008404B0"/>
    <w:rsid w:val="00842018"/>
    <w:rsid w:val="00843994"/>
    <w:rsid w:val="0084451F"/>
    <w:rsid w:val="00844846"/>
    <w:rsid w:val="00845132"/>
    <w:rsid w:val="008466F8"/>
    <w:rsid w:val="00846900"/>
    <w:rsid w:val="00846D35"/>
    <w:rsid w:val="00846E79"/>
    <w:rsid w:val="00846F15"/>
    <w:rsid w:val="00850778"/>
    <w:rsid w:val="008507AF"/>
    <w:rsid w:val="008509FE"/>
    <w:rsid w:val="00850A4E"/>
    <w:rsid w:val="00850B5E"/>
    <w:rsid w:val="00851270"/>
    <w:rsid w:val="00851DB5"/>
    <w:rsid w:val="00851F7C"/>
    <w:rsid w:val="008526A6"/>
    <w:rsid w:val="0085276B"/>
    <w:rsid w:val="008543A8"/>
    <w:rsid w:val="00854900"/>
    <w:rsid w:val="008549FB"/>
    <w:rsid w:val="00854BA1"/>
    <w:rsid w:val="008550D3"/>
    <w:rsid w:val="008557AC"/>
    <w:rsid w:val="00855C0A"/>
    <w:rsid w:val="008569DF"/>
    <w:rsid w:val="00856DF9"/>
    <w:rsid w:val="008570D4"/>
    <w:rsid w:val="008576A9"/>
    <w:rsid w:val="008620DA"/>
    <w:rsid w:val="00862508"/>
    <w:rsid w:val="00862643"/>
    <w:rsid w:val="00862BEC"/>
    <w:rsid w:val="008632E8"/>
    <w:rsid w:val="00863F33"/>
    <w:rsid w:val="008644B7"/>
    <w:rsid w:val="00864938"/>
    <w:rsid w:val="00864996"/>
    <w:rsid w:val="008649A6"/>
    <w:rsid w:val="00865249"/>
    <w:rsid w:val="00865916"/>
    <w:rsid w:val="00865D74"/>
    <w:rsid w:val="00866EF5"/>
    <w:rsid w:val="00867837"/>
    <w:rsid w:val="00870E5C"/>
    <w:rsid w:val="00870EDD"/>
    <w:rsid w:val="008727A0"/>
    <w:rsid w:val="00872D29"/>
    <w:rsid w:val="00873245"/>
    <w:rsid w:val="008739D8"/>
    <w:rsid w:val="00873FC2"/>
    <w:rsid w:val="008740C1"/>
    <w:rsid w:val="00874B33"/>
    <w:rsid w:val="00874E89"/>
    <w:rsid w:val="008752C1"/>
    <w:rsid w:val="0087537C"/>
    <w:rsid w:val="0087586A"/>
    <w:rsid w:val="00875F8E"/>
    <w:rsid w:val="00877697"/>
    <w:rsid w:val="0087770C"/>
    <w:rsid w:val="0087781E"/>
    <w:rsid w:val="008806B9"/>
    <w:rsid w:val="00880AAD"/>
    <w:rsid w:val="00880C85"/>
    <w:rsid w:val="00880E81"/>
    <w:rsid w:val="008816A1"/>
    <w:rsid w:val="0088281B"/>
    <w:rsid w:val="00882F80"/>
    <w:rsid w:val="008831BA"/>
    <w:rsid w:val="00883CA1"/>
    <w:rsid w:val="008843DF"/>
    <w:rsid w:val="0088440F"/>
    <w:rsid w:val="0088442F"/>
    <w:rsid w:val="0088468F"/>
    <w:rsid w:val="0088477A"/>
    <w:rsid w:val="008850D1"/>
    <w:rsid w:val="008854BA"/>
    <w:rsid w:val="00885984"/>
    <w:rsid w:val="008864B1"/>
    <w:rsid w:val="008866E5"/>
    <w:rsid w:val="00887CC1"/>
    <w:rsid w:val="008901A6"/>
    <w:rsid w:val="008904CF"/>
    <w:rsid w:val="0089159C"/>
    <w:rsid w:val="00891A2A"/>
    <w:rsid w:val="00892235"/>
    <w:rsid w:val="00892721"/>
    <w:rsid w:val="00892A25"/>
    <w:rsid w:val="00893228"/>
    <w:rsid w:val="00893AFC"/>
    <w:rsid w:val="00893DB1"/>
    <w:rsid w:val="00894642"/>
    <w:rsid w:val="0089465F"/>
    <w:rsid w:val="00894C24"/>
    <w:rsid w:val="0089541E"/>
    <w:rsid w:val="008956B0"/>
    <w:rsid w:val="008979CD"/>
    <w:rsid w:val="008A1CE1"/>
    <w:rsid w:val="008A1CEE"/>
    <w:rsid w:val="008A346D"/>
    <w:rsid w:val="008A375E"/>
    <w:rsid w:val="008A445F"/>
    <w:rsid w:val="008A4843"/>
    <w:rsid w:val="008A4D33"/>
    <w:rsid w:val="008A4F3A"/>
    <w:rsid w:val="008A5016"/>
    <w:rsid w:val="008A5B44"/>
    <w:rsid w:val="008A7A21"/>
    <w:rsid w:val="008A7EEC"/>
    <w:rsid w:val="008B00C2"/>
    <w:rsid w:val="008B0AC6"/>
    <w:rsid w:val="008B152A"/>
    <w:rsid w:val="008B1ABA"/>
    <w:rsid w:val="008B1EB0"/>
    <w:rsid w:val="008B2485"/>
    <w:rsid w:val="008B25CE"/>
    <w:rsid w:val="008B38C8"/>
    <w:rsid w:val="008B3F7B"/>
    <w:rsid w:val="008B550E"/>
    <w:rsid w:val="008B5FA0"/>
    <w:rsid w:val="008B70BB"/>
    <w:rsid w:val="008B7873"/>
    <w:rsid w:val="008C006B"/>
    <w:rsid w:val="008C0741"/>
    <w:rsid w:val="008C0A96"/>
    <w:rsid w:val="008C0DA2"/>
    <w:rsid w:val="008C124B"/>
    <w:rsid w:val="008C1FEE"/>
    <w:rsid w:val="008C2086"/>
    <w:rsid w:val="008C2151"/>
    <w:rsid w:val="008C21D9"/>
    <w:rsid w:val="008C2685"/>
    <w:rsid w:val="008C2A47"/>
    <w:rsid w:val="008C3862"/>
    <w:rsid w:val="008C3955"/>
    <w:rsid w:val="008C624D"/>
    <w:rsid w:val="008C6FD7"/>
    <w:rsid w:val="008C7202"/>
    <w:rsid w:val="008C7726"/>
    <w:rsid w:val="008C7926"/>
    <w:rsid w:val="008D03BB"/>
    <w:rsid w:val="008D0AF4"/>
    <w:rsid w:val="008D0F55"/>
    <w:rsid w:val="008D0FA6"/>
    <w:rsid w:val="008D289C"/>
    <w:rsid w:val="008D319F"/>
    <w:rsid w:val="008D4904"/>
    <w:rsid w:val="008D4E86"/>
    <w:rsid w:val="008D502C"/>
    <w:rsid w:val="008D5108"/>
    <w:rsid w:val="008D612F"/>
    <w:rsid w:val="008D6212"/>
    <w:rsid w:val="008D6756"/>
    <w:rsid w:val="008D7D73"/>
    <w:rsid w:val="008E0065"/>
    <w:rsid w:val="008E14D6"/>
    <w:rsid w:val="008E23C5"/>
    <w:rsid w:val="008E2C78"/>
    <w:rsid w:val="008E3017"/>
    <w:rsid w:val="008E353D"/>
    <w:rsid w:val="008E40F8"/>
    <w:rsid w:val="008E4575"/>
    <w:rsid w:val="008E516F"/>
    <w:rsid w:val="008E5B3D"/>
    <w:rsid w:val="008E5DFC"/>
    <w:rsid w:val="008E5FB4"/>
    <w:rsid w:val="008E71B8"/>
    <w:rsid w:val="008E7727"/>
    <w:rsid w:val="008F02DA"/>
    <w:rsid w:val="008F115D"/>
    <w:rsid w:val="008F1E9E"/>
    <w:rsid w:val="008F20AE"/>
    <w:rsid w:val="008F2AC2"/>
    <w:rsid w:val="008F2C23"/>
    <w:rsid w:val="008F305F"/>
    <w:rsid w:val="008F3060"/>
    <w:rsid w:val="008F3D13"/>
    <w:rsid w:val="008F5C72"/>
    <w:rsid w:val="008F66D5"/>
    <w:rsid w:val="008F6AAB"/>
    <w:rsid w:val="008F72E9"/>
    <w:rsid w:val="0090000F"/>
    <w:rsid w:val="00902A1C"/>
    <w:rsid w:val="00902C79"/>
    <w:rsid w:val="00902D5C"/>
    <w:rsid w:val="00904889"/>
    <w:rsid w:val="00906766"/>
    <w:rsid w:val="00907178"/>
    <w:rsid w:val="0090725A"/>
    <w:rsid w:val="00907989"/>
    <w:rsid w:val="00910609"/>
    <w:rsid w:val="00910EE8"/>
    <w:rsid w:val="00911EC2"/>
    <w:rsid w:val="00912D48"/>
    <w:rsid w:val="00912DEF"/>
    <w:rsid w:val="009144AC"/>
    <w:rsid w:val="00914975"/>
    <w:rsid w:val="00914C24"/>
    <w:rsid w:val="009150FD"/>
    <w:rsid w:val="00915110"/>
    <w:rsid w:val="009151A6"/>
    <w:rsid w:val="009154B9"/>
    <w:rsid w:val="00915AAC"/>
    <w:rsid w:val="00915BC9"/>
    <w:rsid w:val="0091604B"/>
    <w:rsid w:val="0091639F"/>
    <w:rsid w:val="009179DB"/>
    <w:rsid w:val="00917EBA"/>
    <w:rsid w:val="00920811"/>
    <w:rsid w:val="00920995"/>
    <w:rsid w:val="009209D7"/>
    <w:rsid w:val="00922579"/>
    <w:rsid w:val="0092288A"/>
    <w:rsid w:val="00922F3D"/>
    <w:rsid w:val="00923406"/>
    <w:rsid w:val="00924F6B"/>
    <w:rsid w:val="0092512C"/>
    <w:rsid w:val="009252CC"/>
    <w:rsid w:val="009257A1"/>
    <w:rsid w:val="009274D5"/>
    <w:rsid w:val="00931D40"/>
    <w:rsid w:val="00931ECE"/>
    <w:rsid w:val="0093211F"/>
    <w:rsid w:val="009328E8"/>
    <w:rsid w:val="009332FB"/>
    <w:rsid w:val="009333AF"/>
    <w:rsid w:val="00933F7A"/>
    <w:rsid w:val="00933F80"/>
    <w:rsid w:val="0093479A"/>
    <w:rsid w:val="00934F3D"/>
    <w:rsid w:val="0093501E"/>
    <w:rsid w:val="00935174"/>
    <w:rsid w:val="0093594F"/>
    <w:rsid w:val="0093611D"/>
    <w:rsid w:val="009368B6"/>
    <w:rsid w:val="00937FFB"/>
    <w:rsid w:val="00940D83"/>
    <w:rsid w:val="00941187"/>
    <w:rsid w:val="00941C7F"/>
    <w:rsid w:val="0094421D"/>
    <w:rsid w:val="00944D54"/>
    <w:rsid w:val="009450A5"/>
    <w:rsid w:val="00945815"/>
    <w:rsid w:val="00945912"/>
    <w:rsid w:val="00945E94"/>
    <w:rsid w:val="00946E7D"/>
    <w:rsid w:val="00946F4E"/>
    <w:rsid w:val="00947172"/>
    <w:rsid w:val="00947E90"/>
    <w:rsid w:val="009503DA"/>
    <w:rsid w:val="009503E9"/>
    <w:rsid w:val="00951068"/>
    <w:rsid w:val="00953470"/>
    <w:rsid w:val="009537D0"/>
    <w:rsid w:val="00953A92"/>
    <w:rsid w:val="00954CD5"/>
    <w:rsid w:val="00954CFF"/>
    <w:rsid w:val="00955EFC"/>
    <w:rsid w:val="009563EC"/>
    <w:rsid w:val="0096048B"/>
    <w:rsid w:val="00960A4D"/>
    <w:rsid w:val="00960EF1"/>
    <w:rsid w:val="00961116"/>
    <w:rsid w:val="00961CF0"/>
    <w:rsid w:val="00961E80"/>
    <w:rsid w:val="00962B95"/>
    <w:rsid w:val="00962D8B"/>
    <w:rsid w:val="009640D3"/>
    <w:rsid w:val="00965113"/>
    <w:rsid w:val="00965A2D"/>
    <w:rsid w:val="00965BF4"/>
    <w:rsid w:val="00966656"/>
    <w:rsid w:val="0096737A"/>
    <w:rsid w:val="009675CD"/>
    <w:rsid w:val="00967D27"/>
    <w:rsid w:val="00970471"/>
    <w:rsid w:val="00971A76"/>
    <w:rsid w:val="00972AAA"/>
    <w:rsid w:val="00973207"/>
    <w:rsid w:val="0097495D"/>
    <w:rsid w:val="009749B4"/>
    <w:rsid w:val="00974E5B"/>
    <w:rsid w:val="009755A8"/>
    <w:rsid w:val="0097650B"/>
    <w:rsid w:val="009769A0"/>
    <w:rsid w:val="00976E8F"/>
    <w:rsid w:val="009775E2"/>
    <w:rsid w:val="009779C8"/>
    <w:rsid w:val="0098050E"/>
    <w:rsid w:val="00980AB9"/>
    <w:rsid w:val="00980F76"/>
    <w:rsid w:val="00981D1E"/>
    <w:rsid w:val="00982D1A"/>
    <w:rsid w:val="0098373D"/>
    <w:rsid w:val="00983F07"/>
    <w:rsid w:val="00984BC0"/>
    <w:rsid w:val="00985C19"/>
    <w:rsid w:val="0098722C"/>
    <w:rsid w:val="009873D3"/>
    <w:rsid w:val="00990EBD"/>
    <w:rsid w:val="009913A5"/>
    <w:rsid w:val="00991FA3"/>
    <w:rsid w:val="0099283C"/>
    <w:rsid w:val="00994E32"/>
    <w:rsid w:val="009950FB"/>
    <w:rsid w:val="009960DA"/>
    <w:rsid w:val="00996169"/>
    <w:rsid w:val="009962B0"/>
    <w:rsid w:val="009966AB"/>
    <w:rsid w:val="00996859"/>
    <w:rsid w:val="00996B9C"/>
    <w:rsid w:val="0099739D"/>
    <w:rsid w:val="0099766F"/>
    <w:rsid w:val="00997EE7"/>
    <w:rsid w:val="00997FB6"/>
    <w:rsid w:val="009A14B1"/>
    <w:rsid w:val="009A1651"/>
    <w:rsid w:val="009A2B45"/>
    <w:rsid w:val="009A3A78"/>
    <w:rsid w:val="009A3AC4"/>
    <w:rsid w:val="009A3EBB"/>
    <w:rsid w:val="009A4551"/>
    <w:rsid w:val="009A475E"/>
    <w:rsid w:val="009A48F2"/>
    <w:rsid w:val="009A5C2A"/>
    <w:rsid w:val="009A5FC9"/>
    <w:rsid w:val="009A6B86"/>
    <w:rsid w:val="009A6EDE"/>
    <w:rsid w:val="009B0405"/>
    <w:rsid w:val="009B0C6B"/>
    <w:rsid w:val="009B1A5C"/>
    <w:rsid w:val="009B1C5F"/>
    <w:rsid w:val="009B28B9"/>
    <w:rsid w:val="009B2B91"/>
    <w:rsid w:val="009B3D2A"/>
    <w:rsid w:val="009B3EC0"/>
    <w:rsid w:val="009B43B3"/>
    <w:rsid w:val="009B4ED5"/>
    <w:rsid w:val="009B5034"/>
    <w:rsid w:val="009B5611"/>
    <w:rsid w:val="009B5980"/>
    <w:rsid w:val="009B5C9B"/>
    <w:rsid w:val="009B6DB5"/>
    <w:rsid w:val="009B714D"/>
    <w:rsid w:val="009B74D2"/>
    <w:rsid w:val="009C0994"/>
    <w:rsid w:val="009C0E46"/>
    <w:rsid w:val="009C19D7"/>
    <w:rsid w:val="009C2445"/>
    <w:rsid w:val="009C25D0"/>
    <w:rsid w:val="009C38B3"/>
    <w:rsid w:val="009C4338"/>
    <w:rsid w:val="009C5084"/>
    <w:rsid w:val="009C5EE7"/>
    <w:rsid w:val="009C66E8"/>
    <w:rsid w:val="009C7163"/>
    <w:rsid w:val="009C7F0F"/>
    <w:rsid w:val="009D1327"/>
    <w:rsid w:val="009D31A8"/>
    <w:rsid w:val="009D408A"/>
    <w:rsid w:val="009D41E7"/>
    <w:rsid w:val="009D47F6"/>
    <w:rsid w:val="009D53BC"/>
    <w:rsid w:val="009D549B"/>
    <w:rsid w:val="009D5F54"/>
    <w:rsid w:val="009D67D7"/>
    <w:rsid w:val="009D6D5A"/>
    <w:rsid w:val="009E02EF"/>
    <w:rsid w:val="009E0AE0"/>
    <w:rsid w:val="009E23E7"/>
    <w:rsid w:val="009E2516"/>
    <w:rsid w:val="009E36A2"/>
    <w:rsid w:val="009E3A7F"/>
    <w:rsid w:val="009E3E43"/>
    <w:rsid w:val="009E3EA1"/>
    <w:rsid w:val="009E416C"/>
    <w:rsid w:val="009E5314"/>
    <w:rsid w:val="009E585A"/>
    <w:rsid w:val="009E5CE6"/>
    <w:rsid w:val="009E6206"/>
    <w:rsid w:val="009E6837"/>
    <w:rsid w:val="009E726B"/>
    <w:rsid w:val="009E77CF"/>
    <w:rsid w:val="009E7D3A"/>
    <w:rsid w:val="009E7F26"/>
    <w:rsid w:val="009F0022"/>
    <w:rsid w:val="009F0028"/>
    <w:rsid w:val="009F0B51"/>
    <w:rsid w:val="009F0BFA"/>
    <w:rsid w:val="009F1262"/>
    <w:rsid w:val="009F14D0"/>
    <w:rsid w:val="009F29BC"/>
    <w:rsid w:val="009F29DD"/>
    <w:rsid w:val="009F3148"/>
    <w:rsid w:val="009F58CB"/>
    <w:rsid w:val="009F59A1"/>
    <w:rsid w:val="009F5BCD"/>
    <w:rsid w:val="009F5D71"/>
    <w:rsid w:val="009F612A"/>
    <w:rsid w:val="00A00111"/>
    <w:rsid w:val="00A006A0"/>
    <w:rsid w:val="00A007A9"/>
    <w:rsid w:val="00A00A9E"/>
    <w:rsid w:val="00A00B78"/>
    <w:rsid w:val="00A01D75"/>
    <w:rsid w:val="00A02305"/>
    <w:rsid w:val="00A02876"/>
    <w:rsid w:val="00A02DCE"/>
    <w:rsid w:val="00A034DA"/>
    <w:rsid w:val="00A06284"/>
    <w:rsid w:val="00A06427"/>
    <w:rsid w:val="00A06EBE"/>
    <w:rsid w:val="00A06FDB"/>
    <w:rsid w:val="00A07108"/>
    <w:rsid w:val="00A105EE"/>
    <w:rsid w:val="00A106F9"/>
    <w:rsid w:val="00A10788"/>
    <w:rsid w:val="00A10DBE"/>
    <w:rsid w:val="00A12AD5"/>
    <w:rsid w:val="00A13485"/>
    <w:rsid w:val="00A13B32"/>
    <w:rsid w:val="00A13B34"/>
    <w:rsid w:val="00A153EC"/>
    <w:rsid w:val="00A15577"/>
    <w:rsid w:val="00A15C47"/>
    <w:rsid w:val="00A15DDE"/>
    <w:rsid w:val="00A163E0"/>
    <w:rsid w:val="00A16548"/>
    <w:rsid w:val="00A166C9"/>
    <w:rsid w:val="00A16A05"/>
    <w:rsid w:val="00A16CE2"/>
    <w:rsid w:val="00A17344"/>
    <w:rsid w:val="00A173FB"/>
    <w:rsid w:val="00A20AB3"/>
    <w:rsid w:val="00A2124E"/>
    <w:rsid w:val="00A212FF"/>
    <w:rsid w:val="00A213FA"/>
    <w:rsid w:val="00A2267C"/>
    <w:rsid w:val="00A229FC"/>
    <w:rsid w:val="00A2330F"/>
    <w:rsid w:val="00A23A72"/>
    <w:rsid w:val="00A2459F"/>
    <w:rsid w:val="00A24DDB"/>
    <w:rsid w:val="00A26334"/>
    <w:rsid w:val="00A26F89"/>
    <w:rsid w:val="00A2747E"/>
    <w:rsid w:val="00A275A3"/>
    <w:rsid w:val="00A30254"/>
    <w:rsid w:val="00A31789"/>
    <w:rsid w:val="00A322BE"/>
    <w:rsid w:val="00A3238A"/>
    <w:rsid w:val="00A3242F"/>
    <w:rsid w:val="00A32658"/>
    <w:rsid w:val="00A32727"/>
    <w:rsid w:val="00A34107"/>
    <w:rsid w:val="00A34D21"/>
    <w:rsid w:val="00A34F24"/>
    <w:rsid w:val="00A35811"/>
    <w:rsid w:val="00A35B96"/>
    <w:rsid w:val="00A36DF8"/>
    <w:rsid w:val="00A36E3F"/>
    <w:rsid w:val="00A37CF6"/>
    <w:rsid w:val="00A37DC2"/>
    <w:rsid w:val="00A406D3"/>
    <w:rsid w:val="00A408C3"/>
    <w:rsid w:val="00A4137A"/>
    <w:rsid w:val="00A4153E"/>
    <w:rsid w:val="00A41817"/>
    <w:rsid w:val="00A41C6B"/>
    <w:rsid w:val="00A41ECC"/>
    <w:rsid w:val="00A421A4"/>
    <w:rsid w:val="00A423D3"/>
    <w:rsid w:val="00A42D1A"/>
    <w:rsid w:val="00A42E92"/>
    <w:rsid w:val="00A4328A"/>
    <w:rsid w:val="00A43EF3"/>
    <w:rsid w:val="00A44896"/>
    <w:rsid w:val="00A449E5"/>
    <w:rsid w:val="00A44B32"/>
    <w:rsid w:val="00A44F4C"/>
    <w:rsid w:val="00A45091"/>
    <w:rsid w:val="00A46631"/>
    <w:rsid w:val="00A4715F"/>
    <w:rsid w:val="00A47853"/>
    <w:rsid w:val="00A47F4B"/>
    <w:rsid w:val="00A50A22"/>
    <w:rsid w:val="00A50CA1"/>
    <w:rsid w:val="00A514FF"/>
    <w:rsid w:val="00A51B11"/>
    <w:rsid w:val="00A52256"/>
    <w:rsid w:val="00A52718"/>
    <w:rsid w:val="00A52885"/>
    <w:rsid w:val="00A530FC"/>
    <w:rsid w:val="00A531F0"/>
    <w:rsid w:val="00A549B5"/>
    <w:rsid w:val="00A559EA"/>
    <w:rsid w:val="00A566D8"/>
    <w:rsid w:val="00A570A2"/>
    <w:rsid w:val="00A57772"/>
    <w:rsid w:val="00A579FA"/>
    <w:rsid w:val="00A6087B"/>
    <w:rsid w:val="00A608CF"/>
    <w:rsid w:val="00A6095B"/>
    <w:rsid w:val="00A60E23"/>
    <w:rsid w:val="00A6118E"/>
    <w:rsid w:val="00A6165F"/>
    <w:rsid w:val="00A62076"/>
    <w:rsid w:val="00A625E3"/>
    <w:rsid w:val="00A6320D"/>
    <w:rsid w:val="00A63BF8"/>
    <w:rsid w:val="00A64A66"/>
    <w:rsid w:val="00A655E0"/>
    <w:rsid w:val="00A661A2"/>
    <w:rsid w:val="00A665E3"/>
    <w:rsid w:val="00A66BBE"/>
    <w:rsid w:val="00A6733B"/>
    <w:rsid w:val="00A7055F"/>
    <w:rsid w:val="00A70B85"/>
    <w:rsid w:val="00A7214A"/>
    <w:rsid w:val="00A72558"/>
    <w:rsid w:val="00A72755"/>
    <w:rsid w:val="00A73306"/>
    <w:rsid w:val="00A73322"/>
    <w:rsid w:val="00A73D97"/>
    <w:rsid w:val="00A73EF3"/>
    <w:rsid w:val="00A74DBC"/>
    <w:rsid w:val="00A74EAC"/>
    <w:rsid w:val="00A7533A"/>
    <w:rsid w:val="00A7535B"/>
    <w:rsid w:val="00A7658E"/>
    <w:rsid w:val="00A771C9"/>
    <w:rsid w:val="00A80173"/>
    <w:rsid w:val="00A805D5"/>
    <w:rsid w:val="00A807F1"/>
    <w:rsid w:val="00A80A31"/>
    <w:rsid w:val="00A810C9"/>
    <w:rsid w:val="00A813FA"/>
    <w:rsid w:val="00A81564"/>
    <w:rsid w:val="00A819BC"/>
    <w:rsid w:val="00A81E24"/>
    <w:rsid w:val="00A82E16"/>
    <w:rsid w:val="00A82F8B"/>
    <w:rsid w:val="00A8349D"/>
    <w:rsid w:val="00A8429C"/>
    <w:rsid w:val="00A84377"/>
    <w:rsid w:val="00A8448E"/>
    <w:rsid w:val="00A85337"/>
    <w:rsid w:val="00A8585F"/>
    <w:rsid w:val="00A8688B"/>
    <w:rsid w:val="00A90625"/>
    <w:rsid w:val="00A91EC1"/>
    <w:rsid w:val="00A9215D"/>
    <w:rsid w:val="00A92368"/>
    <w:rsid w:val="00A923C2"/>
    <w:rsid w:val="00A93A10"/>
    <w:rsid w:val="00A93A6C"/>
    <w:rsid w:val="00A94E93"/>
    <w:rsid w:val="00A95FF3"/>
    <w:rsid w:val="00A960FA"/>
    <w:rsid w:val="00A96557"/>
    <w:rsid w:val="00A97F4A"/>
    <w:rsid w:val="00A97F90"/>
    <w:rsid w:val="00AA042C"/>
    <w:rsid w:val="00AA04F2"/>
    <w:rsid w:val="00AA154F"/>
    <w:rsid w:val="00AA17C7"/>
    <w:rsid w:val="00AA1B23"/>
    <w:rsid w:val="00AA1CBA"/>
    <w:rsid w:val="00AA2123"/>
    <w:rsid w:val="00AA2798"/>
    <w:rsid w:val="00AA2F59"/>
    <w:rsid w:val="00AA4895"/>
    <w:rsid w:val="00AA4952"/>
    <w:rsid w:val="00AA49A2"/>
    <w:rsid w:val="00AA4D92"/>
    <w:rsid w:val="00AA4E38"/>
    <w:rsid w:val="00AA50B6"/>
    <w:rsid w:val="00AA5B01"/>
    <w:rsid w:val="00AA5FB5"/>
    <w:rsid w:val="00AA6FE5"/>
    <w:rsid w:val="00AA77B7"/>
    <w:rsid w:val="00AB16FA"/>
    <w:rsid w:val="00AB197F"/>
    <w:rsid w:val="00AB21FC"/>
    <w:rsid w:val="00AB232D"/>
    <w:rsid w:val="00AB2619"/>
    <w:rsid w:val="00AB2936"/>
    <w:rsid w:val="00AB2DEF"/>
    <w:rsid w:val="00AB3EBF"/>
    <w:rsid w:val="00AB4A9E"/>
    <w:rsid w:val="00AB4ABE"/>
    <w:rsid w:val="00AB593F"/>
    <w:rsid w:val="00AB6328"/>
    <w:rsid w:val="00AB77CE"/>
    <w:rsid w:val="00AB7E6B"/>
    <w:rsid w:val="00AB7EA2"/>
    <w:rsid w:val="00AB7F5B"/>
    <w:rsid w:val="00AB7F93"/>
    <w:rsid w:val="00AC0E27"/>
    <w:rsid w:val="00AC23F9"/>
    <w:rsid w:val="00AC2C3E"/>
    <w:rsid w:val="00AC2FDA"/>
    <w:rsid w:val="00AC3859"/>
    <w:rsid w:val="00AC3AC4"/>
    <w:rsid w:val="00AC4F60"/>
    <w:rsid w:val="00AC6B1B"/>
    <w:rsid w:val="00AC7147"/>
    <w:rsid w:val="00AC72C6"/>
    <w:rsid w:val="00AC74BD"/>
    <w:rsid w:val="00AC78DD"/>
    <w:rsid w:val="00AC794F"/>
    <w:rsid w:val="00AC7A95"/>
    <w:rsid w:val="00AC7BB3"/>
    <w:rsid w:val="00AD0317"/>
    <w:rsid w:val="00AD2987"/>
    <w:rsid w:val="00AD29E3"/>
    <w:rsid w:val="00AD2CFE"/>
    <w:rsid w:val="00AD2F14"/>
    <w:rsid w:val="00AD40D0"/>
    <w:rsid w:val="00AD4363"/>
    <w:rsid w:val="00AD5208"/>
    <w:rsid w:val="00AD5A44"/>
    <w:rsid w:val="00AD5B45"/>
    <w:rsid w:val="00AD5C15"/>
    <w:rsid w:val="00AD6170"/>
    <w:rsid w:val="00AD6391"/>
    <w:rsid w:val="00AD691A"/>
    <w:rsid w:val="00AD6DB3"/>
    <w:rsid w:val="00AE020B"/>
    <w:rsid w:val="00AE09C4"/>
    <w:rsid w:val="00AE1BA4"/>
    <w:rsid w:val="00AE22DB"/>
    <w:rsid w:val="00AE251E"/>
    <w:rsid w:val="00AE25AC"/>
    <w:rsid w:val="00AE42A2"/>
    <w:rsid w:val="00AE4329"/>
    <w:rsid w:val="00AE51D9"/>
    <w:rsid w:val="00AE6B33"/>
    <w:rsid w:val="00AE715A"/>
    <w:rsid w:val="00AE77A7"/>
    <w:rsid w:val="00AE7A29"/>
    <w:rsid w:val="00AF10C4"/>
    <w:rsid w:val="00AF19E5"/>
    <w:rsid w:val="00AF1DAE"/>
    <w:rsid w:val="00AF3131"/>
    <w:rsid w:val="00AF3D60"/>
    <w:rsid w:val="00AF42CF"/>
    <w:rsid w:val="00AF441D"/>
    <w:rsid w:val="00AF44E6"/>
    <w:rsid w:val="00AF49AE"/>
    <w:rsid w:val="00AF4FF3"/>
    <w:rsid w:val="00AF514E"/>
    <w:rsid w:val="00AF5242"/>
    <w:rsid w:val="00AF6B22"/>
    <w:rsid w:val="00AF76CB"/>
    <w:rsid w:val="00B00AB0"/>
    <w:rsid w:val="00B00E52"/>
    <w:rsid w:val="00B01046"/>
    <w:rsid w:val="00B01AA5"/>
    <w:rsid w:val="00B03CC9"/>
    <w:rsid w:val="00B04020"/>
    <w:rsid w:val="00B04A52"/>
    <w:rsid w:val="00B04D15"/>
    <w:rsid w:val="00B04FC4"/>
    <w:rsid w:val="00B059A3"/>
    <w:rsid w:val="00B05B89"/>
    <w:rsid w:val="00B06816"/>
    <w:rsid w:val="00B06A3C"/>
    <w:rsid w:val="00B06D92"/>
    <w:rsid w:val="00B078BB"/>
    <w:rsid w:val="00B10668"/>
    <w:rsid w:val="00B11641"/>
    <w:rsid w:val="00B11B3A"/>
    <w:rsid w:val="00B11B8C"/>
    <w:rsid w:val="00B11F80"/>
    <w:rsid w:val="00B12558"/>
    <w:rsid w:val="00B127F9"/>
    <w:rsid w:val="00B12E89"/>
    <w:rsid w:val="00B13582"/>
    <w:rsid w:val="00B154E9"/>
    <w:rsid w:val="00B15BB9"/>
    <w:rsid w:val="00B15CCB"/>
    <w:rsid w:val="00B15E4D"/>
    <w:rsid w:val="00B16819"/>
    <w:rsid w:val="00B1791A"/>
    <w:rsid w:val="00B23483"/>
    <w:rsid w:val="00B2360E"/>
    <w:rsid w:val="00B2395C"/>
    <w:rsid w:val="00B23C43"/>
    <w:rsid w:val="00B24073"/>
    <w:rsid w:val="00B246B5"/>
    <w:rsid w:val="00B26051"/>
    <w:rsid w:val="00B26742"/>
    <w:rsid w:val="00B2675F"/>
    <w:rsid w:val="00B2684E"/>
    <w:rsid w:val="00B277F1"/>
    <w:rsid w:val="00B27AEC"/>
    <w:rsid w:val="00B30450"/>
    <w:rsid w:val="00B3096A"/>
    <w:rsid w:val="00B311B5"/>
    <w:rsid w:val="00B315BB"/>
    <w:rsid w:val="00B31B38"/>
    <w:rsid w:val="00B3217D"/>
    <w:rsid w:val="00B32275"/>
    <w:rsid w:val="00B324A3"/>
    <w:rsid w:val="00B3355D"/>
    <w:rsid w:val="00B336E9"/>
    <w:rsid w:val="00B34B46"/>
    <w:rsid w:val="00B35D17"/>
    <w:rsid w:val="00B36318"/>
    <w:rsid w:val="00B36375"/>
    <w:rsid w:val="00B367B0"/>
    <w:rsid w:val="00B371D6"/>
    <w:rsid w:val="00B40149"/>
    <w:rsid w:val="00B404C8"/>
    <w:rsid w:val="00B408A5"/>
    <w:rsid w:val="00B41289"/>
    <w:rsid w:val="00B42795"/>
    <w:rsid w:val="00B42C40"/>
    <w:rsid w:val="00B4388B"/>
    <w:rsid w:val="00B43BB0"/>
    <w:rsid w:val="00B440C8"/>
    <w:rsid w:val="00B4461B"/>
    <w:rsid w:val="00B44850"/>
    <w:rsid w:val="00B44906"/>
    <w:rsid w:val="00B44D09"/>
    <w:rsid w:val="00B45E17"/>
    <w:rsid w:val="00B45EE2"/>
    <w:rsid w:val="00B463CA"/>
    <w:rsid w:val="00B46BB7"/>
    <w:rsid w:val="00B5088C"/>
    <w:rsid w:val="00B51432"/>
    <w:rsid w:val="00B51813"/>
    <w:rsid w:val="00B51B4E"/>
    <w:rsid w:val="00B51EAA"/>
    <w:rsid w:val="00B51F37"/>
    <w:rsid w:val="00B527C2"/>
    <w:rsid w:val="00B52CB3"/>
    <w:rsid w:val="00B53E14"/>
    <w:rsid w:val="00B55C69"/>
    <w:rsid w:val="00B57BCA"/>
    <w:rsid w:val="00B57C9A"/>
    <w:rsid w:val="00B57F29"/>
    <w:rsid w:val="00B6107F"/>
    <w:rsid w:val="00B62C2C"/>
    <w:rsid w:val="00B64768"/>
    <w:rsid w:val="00B64F85"/>
    <w:rsid w:val="00B659D0"/>
    <w:rsid w:val="00B65AAE"/>
    <w:rsid w:val="00B65C43"/>
    <w:rsid w:val="00B65DE9"/>
    <w:rsid w:val="00B661CF"/>
    <w:rsid w:val="00B66E24"/>
    <w:rsid w:val="00B67208"/>
    <w:rsid w:val="00B674AE"/>
    <w:rsid w:val="00B679F0"/>
    <w:rsid w:val="00B67AFB"/>
    <w:rsid w:val="00B70103"/>
    <w:rsid w:val="00B702E1"/>
    <w:rsid w:val="00B70646"/>
    <w:rsid w:val="00B71343"/>
    <w:rsid w:val="00B7157D"/>
    <w:rsid w:val="00B71899"/>
    <w:rsid w:val="00B71DF1"/>
    <w:rsid w:val="00B721DB"/>
    <w:rsid w:val="00B7223C"/>
    <w:rsid w:val="00B734E2"/>
    <w:rsid w:val="00B736BB"/>
    <w:rsid w:val="00B74F01"/>
    <w:rsid w:val="00B74FAE"/>
    <w:rsid w:val="00B77543"/>
    <w:rsid w:val="00B7797E"/>
    <w:rsid w:val="00B77CDC"/>
    <w:rsid w:val="00B80606"/>
    <w:rsid w:val="00B8063B"/>
    <w:rsid w:val="00B808BF"/>
    <w:rsid w:val="00B81040"/>
    <w:rsid w:val="00B8158D"/>
    <w:rsid w:val="00B81771"/>
    <w:rsid w:val="00B818B1"/>
    <w:rsid w:val="00B81D43"/>
    <w:rsid w:val="00B82AB1"/>
    <w:rsid w:val="00B82E2F"/>
    <w:rsid w:val="00B836D4"/>
    <w:rsid w:val="00B83CDD"/>
    <w:rsid w:val="00B8449B"/>
    <w:rsid w:val="00B867EA"/>
    <w:rsid w:val="00B867EB"/>
    <w:rsid w:val="00B86FF6"/>
    <w:rsid w:val="00B902DC"/>
    <w:rsid w:val="00B906A5"/>
    <w:rsid w:val="00B909C7"/>
    <w:rsid w:val="00B923F0"/>
    <w:rsid w:val="00B926A8"/>
    <w:rsid w:val="00B92715"/>
    <w:rsid w:val="00B92CE3"/>
    <w:rsid w:val="00B9343E"/>
    <w:rsid w:val="00B94847"/>
    <w:rsid w:val="00B949DA"/>
    <w:rsid w:val="00B956B7"/>
    <w:rsid w:val="00B96E0F"/>
    <w:rsid w:val="00B9799C"/>
    <w:rsid w:val="00B97EB0"/>
    <w:rsid w:val="00BA0573"/>
    <w:rsid w:val="00BA11AD"/>
    <w:rsid w:val="00BA240C"/>
    <w:rsid w:val="00BA24AC"/>
    <w:rsid w:val="00BA29A6"/>
    <w:rsid w:val="00BA3FC1"/>
    <w:rsid w:val="00BA5304"/>
    <w:rsid w:val="00BA5406"/>
    <w:rsid w:val="00BA634B"/>
    <w:rsid w:val="00BA7430"/>
    <w:rsid w:val="00BA78F9"/>
    <w:rsid w:val="00BB0068"/>
    <w:rsid w:val="00BB0274"/>
    <w:rsid w:val="00BB0CCF"/>
    <w:rsid w:val="00BB0E90"/>
    <w:rsid w:val="00BB0FA9"/>
    <w:rsid w:val="00BB10DE"/>
    <w:rsid w:val="00BB1930"/>
    <w:rsid w:val="00BB2AD1"/>
    <w:rsid w:val="00BB2EE9"/>
    <w:rsid w:val="00BB3166"/>
    <w:rsid w:val="00BB3663"/>
    <w:rsid w:val="00BB3B45"/>
    <w:rsid w:val="00BB3D56"/>
    <w:rsid w:val="00BB4856"/>
    <w:rsid w:val="00BB4B7F"/>
    <w:rsid w:val="00BB4F49"/>
    <w:rsid w:val="00BB5B59"/>
    <w:rsid w:val="00BB5B8B"/>
    <w:rsid w:val="00BB5C3C"/>
    <w:rsid w:val="00BB662A"/>
    <w:rsid w:val="00BB67B9"/>
    <w:rsid w:val="00BB707B"/>
    <w:rsid w:val="00BB7243"/>
    <w:rsid w:val="00BB72AF"/>
    <w:rsid w:val="00BB7E92"/>
    <w:rsid w:val="00BB7FAE"/>
    <w:rsid w:val="00BC0082"/>
    <w:rsid w:val="00BC0440"/>
    <w:rsid w:val="00BC0888"/>
    <w:rsid w:val="00BC15E5"/>
    <w:rsid w:val="00BC34D8"/>
    <w:rsid w:val="00BC541F"/>
    <w:rsid w:val="00BC5950"/>
    <w:rsid w:val="00BC5C7D"/>
    <w:rsid w:val="00BC66A9"/>
    <w:rsid w:val="00BC73D7"/>
    <w:rsid w:val="00BC76E8"/>
    <w:rsid w:val="00BC7CA5"/>
    <w:rsid w:val="00BC7F56"/>
    <w:rsid w:val="00BD0249"/>
    <w:rsid w:val="00BD1625"/>
    <w:rsid w:val="00BD2E8D"/>
    <w:rsid w:val="00BD3B51"/>
    <w:rsid w:val="00BD3EA5"/>
    <w:rsid w:val="00BD489D"/>
    <w:rsid w:val="00BD57A2"/>
    <w:rsid w:val="00BD663E"/>
    <w:rsid w:val="00BD69CE"/>
    <w:rsid w:val="00BD6B91"/>
    <w:rsid w:val="00BD6E85"/>
    <w:rsid w:val="00BD7174"/>
    <w:rsid w:val="00BD7299"/>
    <w:rsid w:val="00BD773A"/>
    <w:rsid w:val="00BD7CFC"/>
    <w:rsid w:val="00BD7F2F"/>
    <w:rsid w:val="00BE1965"/>
    <w:rsid w:val="00BE21A8"/>
    <w:rsid w:val="00BE2668"/>
    <w:rsid w:val="00BE27F9"/>
    <w:rsid w:val="00BE2A02"/>
    <w:rsid w:val="00BE2C5A"/>
    <w:rsid w:val="00BE3439"/>
    <w:rsid w:val="00BE4006"/>
    <w:rsid w:val="00BE4C93"/>
    <w:rsid w:val="00BE5F01"/>
    <w:rsid w:val="00BE60AE"/>
    <w:rsid w:val="00BE74F9"/>
    <w:rsid w:val="00BF013E"/>
    <w:rsid w:val="00BF0936"/>
    <w:rsid w:val="00BF0D56"/>
    <w:rsid w:val="00BF0F58"/>
    <w:rsid w:val="00BF10A7"/>
    <w:rsid w:val="00BF1560"/>
    <w:rsid w:val="00BF1634"/>
    <w:rsid w:val="00BF2212"/>
    <w:rsid w:val="00BF4C14"/>
    <w:rsid w:val="00BF539D"/>
    <w:rsid w:val="00BF59CD"/>
    <w:rsid w:val="00BF637B"/>
    <w:rsid w:val="00BF668E"/>
    <w:rsid w:val="00BF66D0"/>
    <w:rsid w:val="00BF6738"/>
    <w:rsid w:val="00BF6A5F"/>
    <w:rsid w:val="00C00853"/>
    <w:rsid w:val="00C010A0"/>
    <w:rsid w:val="00C0131D"/>
    <w:rsid w:val="00C017F5"/>
    <w:rsid w:val="00C0189B"/>
    <w:rsid w:val="00C01D3B"/>
    <w:rsid w:val="00C0316C"/>
    <w:rsid w:val="00C040D8"/>
    <w:rsid w:val="00C047E9"/>
    <w:rsid w:val="00C05AD3"/>
    <w:rsid w:val="00C05BD4"/>
    <w:rsid w:val="00C06230"/>
    <w:rsid w:val="00C073D3"/>
    <w:rsid w:val="00C076B7"/>
    <w:rsid w:val="00C076EA"/>
    <w:rsid w:val="00C07F0E"/>
    <w:rsid w:val="00C11505"/>
    <w:rsid w:val="00C11B81"/>
    <w:rsid w:val="00C120A2"/>
    <w:rsid w:val="00C124E2"/>
    <w:rsid w:val="00C1283F"/>
    <w:rsid w:val="00C12966"/>
    <w:rsid w:val="00C12AF5"/>
    <w:rsid w:val="00C13312"/>
    <w:rsid w:val="00C13635"/>
    <w:rsid w:val="00C139FA"/>
    <w:rsid w:val="00C163E4"/>
    <w:rsid w:val="00C204D8"/>
    <w:rsid w:val="00C21D68"/>
    <w:rsid w:val="00C22A57"/>
    <w:rsid w:val="00C23368"/>
    <w:rsid w:val="00C2337F"/>
    <w:rsid w:val="00C2422C"/>
    <w:rsid w:val="00C24BBB"/>
    <w:rsid w:val="00C2563E"/>
    <w:rsid w:val="00C25A13"/>
    <w:rsid w:val="00C25B65"/>
    <w:rsid w:val="00C261DF"/>
    <w:rsid w:val="00C26A8B"/>
    <w:rsid w:val="00C26AC0"/>
    <w:rsid w:val="00C26E6D"/>
    <w:rsid w:val="00C27BEE"/>
    <w:rsid w:val="00C30AB9"/>
    <w:rsid w:val="00C3142A"/>
    <w:rsid w:val="00C316C5"/>
    <w:rsid w:val="00C3185B"/>
    <w:rsid w:val="00C318E3"/>
    <w:rsid w:val="00C3265B"/>
    <w:rsid w:val="00C32A42"/>
    <w:rsid w:val="00C32FBF"/>
    <w:rsid w:val="00C3541A"/>
    <w:rsid w:val="00C35C66"/>
    <w:rsid w:val="00C36221"/>
    <w:rsid w:val="00C366C3"/>
    <w:rsid w:val="00C36A65"/>
    <w:rsid w:val="00C36EA7"/>
    <w:rsid w:val="00C37F91"/>
    <w:rsid w:val="00C4187E"/>
    <w:rsid w:val="00C4197F"/>
    <w:rsid w:val="00C436EF"/>
    <w:rsid w:val="00C44314"/>
    <w:rsid w:val="00C4453D"/>
    <w:rsid w:val="00C44C70"/>
    <w:rsid w:val="00C46328"/>
    <w:rsid w:val="00C47182"/>
    <w:rsid w:val="00C47184"/>
    <w:rsid w:val="00C47583"/>
    <w:rsid w:val="00C47E55"/>
    <w:rsid w:val="00C506BA"/>
    <w:rsid w:val="00C51836"/>
    <w:rsid w:val="00C51BF2"/>
    <w:rsid w:val="00C5231B"/>
    <w:rsid w:val="00C5263B"/>
    <w:rsid w:val="00C539B1"/>
    <w:rsid w:val="00C53CD0"/>
    <w:rsid w:val="00C53E8A"/>
    <w:rsid w:val="00C54C70"/>
    <w:rsid w:val="00C56449"/>
    <w:rsid w:val="00C569F8"/>
    <w:rsid w:val="00C5735C"/>
    <w:rsid w:val="00C5771F"/>
    <w:rsid w:val="00C57818"/>
    <w:rsid w:val="00C57896"/>
    <w:rsid w:val="00C605D1"/>
    <w:rsid w:val="00C61BF5"/>
    <w:rsid w:val="00C62A4C"/>
    <w:rsid w:val="00C640F7"/>
    <w:rsid w:val="00C64451"/>
    <w:rsid w:val="00C64626"/>
    <w:rsid w:val="00C64631"/>
    <w:rsid w:val="00C64D50"/>
    <w:rsid w:val="00C65477"/>
    <w:rsid w:val="00C654EB"/>
    <w:rsid w:val="00C65B51"/>
    <w:rsid w:val="00C66763"/>
    <w:rsid w:val="00C6746C"/>
    <w:rsid w:val="00C70136"/>
    <w:rsid w:val="00C70423"/>
    <w:rsid w:val="00C70F35"/>
    <w:rsid w:val="00C70F49"/>
    <w:rsid w:val="00C71F3F"/>
    <w:rsid w:val="00C720F2"/>
    <w:rsid w:val="00C7436C"/>
    <w:rsid w:val="00C74424"/>
    <w:rsid w:val="00C74A0E"/>
    <w:rsid w:val="00C75158"/>
    <w:rsid w:val="00C7568B"/>
    <w:rsid w:val="00C763BE"/>
    <w:rsid w:val="00C767EE"/>
    <w:rsid w:val="00C76B0B"/>
    <w:rsid w:val="00C76BF1"/>
    <w:rsid w:val="00C80107"/>
    <w:rsid w:val="00C8026D"/>
    <w:rsid w:val="00C807A9"/>
    <w:rsid w:val="00C81161"/>
    <w:rsid w:val="00C815C5"/>
    <w:rsid w:val="00C8177E"/>
    <w:rsid w:val="00C817EA"/>
    <w:rsid w:val="00C824C2"/>
    <w:rsid w:val="00C83549"/>
    <w:rsid w:val="00C83B55"/>
    <w:rsid w:val="00C85A6A"/>
    <w:rsid w:val="00C85A87"/>
    <w:rsid w:val="00C85F0A"/>
    <w:rsid w:val="00C86F36"/>
    <w:rsid w:val="00C86F74"/>
    <w:rsid w:val="00C87253"/>
    <w:rsid w:val="00C9045A"/>
    <w:rsid w:val="00C90B40"/>
    <w:rsid w:val="00C90FD3"/>
    <w:rsid w:val="00C915D6"/>
    <w:rsid w:val="00C932F8"/>
    <w:rsid w:val="00C93CE1"/>
    <w:rsid w:val="00C945C3"/>
    <w:rsid w:val="00C96773"/>
    <w:rsid w:val="00C96F7F"/>
    <w:rsid w:val="00CA1505"/>
    <w:rsid w:val="00CA1533"/>
    <w:rsid w:val="00CA1C4A"/>
    <w:rsid w:val="00CA1C8B"/>
    <w:rsid w:val="00CA214A"/>
    <w:rsid w:val="00CA27E3"/>
    <w:rsid w:val="00CA2891"/>
    <w:rsid w:val="00CA2BC5"/>
    <w:rsid w:val="00CA2CFA"/>
    <w:rsid w:val="00CA2F14"/>
    <w:rsid w:val="00CA2FD3"/>
    <w:rsid w:val="00CA35F6"/>
    <w:rsid w:val="00CA3CBD"/>
    <w:rsid w:val="00CA5E5C"/>
    <w:rsid w:val="00CA67F4"/>
    <w:rsid w:val="00CA7747"/>
    <w:rsid w:val="00CA7824"/>
    <w:rsid w:val="00CA7EA5"/>
    <w:rsid w:val="00CB05C8"/>
    <w:rsid w:val="00CB06C8"/>
    <w:rsid w:val="00CB1F18"/>
    <w:rsid w:val="00CB2620"/>
    <w:rsid w:val="00CB276C"/>
    <w:rsid w:val="00CB2780"/>
    <w:rsid w:val="00CB2A21"/>
    <w:rsid w:val="00CB2A3B"/>
    <w:rsid w:val="00CB39CD"/>
    <w:rsid w:val="00CB3AA6"/>
    <w:rsid w:val="00CB4A75"/>
    <w:rsid w:val="00CB4C2B"/>
    <w:rsid w:val="00CB5DE1"/>
    <w:rsid w:val="00CB6B4C"/>
    <w:rsid w:val="00CB709C"/>
    <w:rsid w:val="00CB7347"/>
    <w:rsid w:val="00CC1172"/>
    <w:rsid w:val="00CC2422"/>
    <w:rsid w:val="00CC2C3A"/>
    <w:rsid w:val="00CC2E7F"/>
    <w:rsid w:val="00CC42ED"/>
    <w:rsid w:val="00CC5521"/>
    <w:rsid w:val="00CC6D00"/>
    <w:rsid w:val="00CC6E63"/>
    <w:rsid w:val="00CC74D9"/>
    <w:rsid w:val="00CC7C2C"/>
    <w:rsid w:val="00CD0F8B"/>
    <w:rsid w:val="00CD1225"/>
    <w:rsid w:val="00CD1814"/>
    <w:rsid w:val="00CD1AF0"/>
    <w:rsid w:val="00CD3E56"/>
    <w:rsid w:val="00CD3F63"/>
    <w:rsid w:val="00CD41C5"/>
    <w:rsid w:val="00CD48ED"/>
    <w:rsid w:val="00CD4B81"/>
    <w:rsid w:val="00CD4F7D"/>
    <w:rsid w:val="00CD5962"/>
    <w:rsid w:val="00CD5B66"/>
    <w:rsid w:val="00CD6089"/>
    <w:rsid w:val="00CD62A0"/>
    <w:rsid w:val="00CD6C3B"/>
    <w:rsid w:val="00CD73B7"/>
    <w:rsid w:val="00CD7FE8"/>
    <w:rsid w:val="00CE08B8"/>
    <w:rsid w:val="00CE1541"/>
    <w:rsid w:val="00CE2205"/>
    <w:rsid w:val="00CE28AE"/>
    <w:rsid w:val="00CE4C94"/>
    <w:rsid w:val="00CE5712"/>
    <w:rsid w:val="00CE5CD1"/>
    <w:rsid w:val="00CE5F31"/>
    <w:rsid w:val="00CE666B"/>
    <w:rsid w:val="00CE6843"/>
    <w:rsid w:val="00CE6E4B"/>
    <w:rsid w:val="00CE73F6"/>
    <w:rsid w:val="00CE7E31"/>
    <w:rsid w:val="00CF0614"/>
    <w:rsid w:val="00CF0981"/>
    <w:rsid w:val="00CF0CDF"/>
    <w:rsid w:val="00CF13AD"/>
    <w:rsid w:val="00CF1C0C"/>
    <w:rsid w:val="00CF1F8B"/>
    <w:rsid w:val="00CF2274"/>
    <w:rsid w:val="00CF2380"/>
    <w:rsid w:val="00CF2A62"/>
    <w:rsid w:val="00CF3497"/>
    <w:rsid w:val="00CF354E"/>
    <w:rsid w:val="00CF4260"/>
    <w:rsid w:val="00CF49A8"/>
    <w:rsid w:val="00CF49D0"/>
    <w:rsid w:val="00CF4A80"/>
    <w:rsid w:val="00CF4D2C"/>
    <w:rsid w:val="00CF4DC7"/>
    <w:rsid w:val="00CF51E1"/>
    <w:rsid w:val="00CF5472"/>
    <w:rsid w:val="00CF5CAC"/>
    <w:rsid w:val="00CF5FC3"/>
    <w:rsid w:val="00CF64F1"/>
    <w:rsid w:val="00CF6636"/>
    <w:rsid w:val="00CF6892"/>
    <w:rsid w:val="00CF7E20"/>
    <w:rsid w:val="00D02574"/>
    <w:rsid w:val="00D02F2C"/>
    <w:rsid w:val="00D044AD"/>
    <w:rsid w:val="00D04B0B"/>
    <w:rsid w:val="00D04F1A"/>
    <w:rsid w:val="00D052E8"/>
    <w:rsid w:val="00D0582D"/>
    <w:rsid w:val="00D06056"/>
    <w:rsid w:val="00D06480"/>
    <w:rsid w:val="00D06F27"/>
    <w:rsid w:val="00D07317"/>
    <w:rsid w:val="00D07E1A"/>
    <w:rsid w:val="00D1081D"/>
    <w:rsid w:val="00D10B9F"/>
    <w:rsid w:val="00D1155D"/>
    <w:rsid w:val="00D13290"/>
    <w:rsid w:val="00D14250"/>
    <w:rsid w:val="00D1437C"/>
    <w:rsid w:val="00D157AA"/>
    <w:rsid w:val="00D15A14"/>
    <w:rsid w:val="00D15E6F"/>
    <w:rsid w:val="00D1608E"/>
    <w:rsid w:val="00D16629"/>
    <w:rsid w:val="00D17CF9"/>
    <w:rsid w:val="00D2019F"/>
    <w:rsid w:val="00D2020F"/>
    <w:rsid w:val="00D2140D"/>
    <w:rsid w:val="00D2149B"/>
    <w:rsid w:val="00D21673"/>
    <w:rsid w:val="00D21E1A"/>
    <w:rsid w:val="00D2277F"/>
    <w:rsid w:val="00D2369C"/>
    <w:rsid w:val="00D23A2A"/>
    <w:rsid w:val="00D24479"/>
    <w:rsid w:val="00D24489"/>
    <w:rsid w:val="00D24666"/>
    <w:rsid w:val="00D246A1"/>
    <w:rsid w:val="00D2569C"/>
    <w:rsid w:val="00D26236"/>
    <w:rsid w:val="00D26644"/>
    <w:rsid w:val="00D27B7B"/>
    <w:rsid w:val="00D309CB"/>
    <w:rsid w:val="00D3111F"/>
    <w:rsid w:val="00D31B1C"/>
    <w:rsid w:val="00D320A3"/>
    <w:rsid w:val="00D32F6B"/>
    <w:rsid w:val="00D34257"/>
    <w:rsid w:val="00D35CEE"/>
    <w:rsid w:val="00D360B8"/>
    <w:rsid w:val="00D36EEF"/>
    <w:rsid w:val="00D4013C"/>
    <w:rsid w:val="00D40F4D"/>
    <w:rsid w:val="00D41BCC"/>
    <w:rsid w:val="00D435CE"/>
    <w:rsid w:val="00D44ACD"/>
    <w:rsid w:val="00D45B54"/>
    <w:rsid w:val="00D45D12"/>
    <w:rsid w:val="00D47496"/>
    <w:rsid w:val="00D47BF3"/>
    <w:rsid w:val="00D50C1C"/>
    <w:rsid w:val="00D50FCB"/>
    <w:rsid w:val="00D5101F"/>
    <w:rsid w:val="00D514A7"/>
    <w:rsid w:val="00D516A4"/>
    <w:rsid w:val="00D51966"/>
    <w:rsid w:val="00D51DBB"/>
    <w:rsid w:val="00D5221E"/>
    <w:rsid w:val="00D525C1"/>
    <w:rsid w:val="00D54830"/>
    <w:rsid w:val="00D55629"/>
    <w:rsid w:val="00D55EF1"/>
    <w:rsid w:val="00D55F43"/>
    <w:rsid w:val="00D57270"/>
    <w:rsid w:val="00D57D4B"/>
    <w:rsid w:val="00D57DDD"/>
    <w:rsid w:val="00D6092E"/>
    <w:rsid w:val="00D60A60"/>
    <w:rsid w:val="00D60B19"/>
    <w:rsid w:val="00D60EB4"/>
    <w:rsid w:val="00D611B0"/>
    <w:rsid w:val="00D6148D"/>
    <w:rsid w:val="00D61911"/>
    <w:rsid w:val="00D61FBE"/>
    <w:rsid w:val="00D627E8"/>
    <w:rsid w:val="00D62FE2"/>
    <w:rsid w:val="00D63223"/>
    <w:rsid w:val="00D64111"/>
    <w:rsid w:val="00D653E3"/>
    <w:rsid w:val="00D657CA"/>
    <w:rsid w:val="00D65907"/>
    <w:rsid w:val="00D664E8"/>
    <w:rsid w:val="00D66CAB"/>
    <w:rsid w:val="00D70223"/>
    <w:rsid w:val="00D71273"/>
    <w:rsid w:val="00D72032"/>
    <w:rsid w:val="00D72985"/>
    <w:rsid w:val="00D72D23"/>
    <w:rsid w:val="00D73040"/>
    <w:rsid w:val="00D7317C"/>
    <w:rsid w:val="00D736BB"/>
    <w:rsid w:val="00D737D9"/>
    <w:rsid w:val="00D7390F"/>
    <w:rsid w:val="00D7484E"/>
    <w:rsid w:val="00D7543F"/>
    <w:rsid w:val="00D75E83"/>
    <w:rsid w:val="00D76341"/>
    <w:rsid w:val="00D804BC"/>
    <w:rsid w:val="00D8069B"/>
    <w:rsid w:val="00D807A5"/>
    <w:rsid w:val="00D80827"/>
    <w:rsid w:val="00D80C27"/>
    <w:rsid w:val="00D81085"/>
    <w:rsid w:val="00D8158E"/>
    <w:rsid w:val="00D825A8"/>
    <w:rsid w:val="00D8344D"/>
    <w:rsid w:val="00D83834"/>
    <w:rsid w:val="00D83C81"/>
    <w:rsid w:val="00D84AA8"/>
    <w:rsid w:val="00D85BA0"/>
    <w:rsid w:val="00D87BB8"/>
    <w:rsid w:val="00D9029D"/>
    <w:rsid w:val="00D90785"/>
    <w:rsid w:val="00D907C1"/>
    <w:rsid w:val="00D9124D"/>
    <w:rsid w:val="00D91288"/>
    <w:rsid w:val="00D9176A"/>
    <w:rsid w:val="00D92357"/>
    <w:rsid w:val="00D92C75"/>
    <w:rsid w:val="00D9325E"/>
    <w:rsid w:val="00D9374D"/>
    <w:rsid w:val="00D93C42"/>
    <w:rsid w:val="00D93FF2"/>
    <w:rsid w:val="00D94088"/>
    <w:rsid w:val="00D950DB"/>
    <w:rsid w:val="00D95455"/>
    <w:rsid w:val="00D95939"/>
    <w:rsid w:val="00D95CA6"/>
    <w:rsid w:val="00D97F7E"/>
    <w:rsid w:val="00DA0954"/>
    <w:rsid w:val="00DA0BC1"/>
    <w:rsid w:val="00DA0C3C"/>
    <w:rsid w:val="00DA1460"/>
    <w:rsid w:val="00DA1F26"/>
    <w:rsid w:val="00DA20E3"/>
    <w:rsid w:val="00DA2933"/>
    <w:rsid w:val="00DA294E"/>
    <w:rsid w:val="00DA3F5B"/>
    <w:rsid w:val="00DA435E"/>
    <w:rsid w:val="00DA78E5"/>
    <w:rsid w:val="00DA7A99"/>
    <w:rsid w:val="00DB0B56"/>
    <w:rsid w:val="00DB0D76"/>
    <w:rsid w:val="00DB1986"/>
    <w:rsid w:val="00DB20AD"/>
    <w:rsid w:val="00DB2881"/>
    <w:rsid w:val="00DB3897"/>
    <w:rsid w:val="00DB3AB4"/>
    <w:rsid w:val="00DB4AAF"/>
    <w:rsid w:val="00DB50B0"/>
    <w:rsid w:val="00DB55DD"/>
    <w:rsid w:val="00DB5D7C"/>
    <w:rsid w:val="00DB71F5"/>
    <w:rsid w:val="00DB77B0"/>
    <w:rsid w:val="00DC0552"/>
    <w:rsid w:val="00DC05AB"/>
    <w:rsid w:val="00DC1765"/>
    <w:rsid w:val="00DC19B6"/>
    <w:rsid w:val="00DC35AD"/>
    <w:rsid w:val="00DC3AE2"/>
    <w:rsid w:val="00DC40CF"/>
    <w:rsid w:val="00DC4B02"/>
    <w:rsid w:val="00DC4FA8"/>
    <w:rsid w:val="00DC56EA"/>
    <w:rsid w:val="00DC58DF"/>
    <w:rsid w:val="00DC5B10"/>
    <w:rsid w:val="00DC5DF8"/>
    <w:rsid w:val="00DC62E9"/>
    <w:rsid w:val="00DC6943"/>
    <w:rsid w:val="00DC72E2"/>
    <w:rsid w:val="00DD22A1"/>
    <w:rsid w:val="00DD2318"/>
    <w:rsid w:val="00DD3A2F"/>
    <w:rsid w:val="00DD4114"/>
    <w:rsid w:val="00DD4AD0"/>
    <w:rsid w:val="00DD6DCE"/>
    <w:rsid w:val="00DD6E69"/>
    <w:rsid w:val="00DD7059"/>
    <w:rsid w:val="00DD70DD"/>
    <w:rsid w:val="00DE1478"/>
    <w:rsid w:val="00DE1BB6"/>
    <w:rsid w:val="00DE229A"/>
    <w:rsid w:val="00DE2674"/>
    <w:rsid w:val="00DE3009"/>
    <w:rsid w:val="00DE312D"/>
    <w:rsid w:val="00DE363A"/>
    <w:rsid w:val="00DE42D4"/>
    <w:rsid w:val="00DE4363"/>
    <w:rsid w:val="00DE4A4A"/>
    <w:rsid w:val="00DE4C35"/>
    <w:rsid w:val="00DE4C41"/>
    <w:rsid w:val="00DE4E24"/>
    <w:rsid w:val="00DE5BDC"/>
    <w:rsid w:val="00DE69C9"/>
    <w:rsid w:val="00DE6A80"/>
    <w:rsid w:val="00DE7370"/>
    <w:rsid w:val="00DE77E4"/>
    <w:rsid w:val="00DF0050"/>
    <w:rsid w:val="00DF0053"/>
    <w:rsid w:val="00DF056F"/>
    <w:rsid w:val="00DF13A0"/>
    <w:rsid w:val="00DF21DC"/>
    <w:rsid w:val="00DF268A"/>
    <w:rsid w:val="00DF26C8"/>
    <w:rsid w:val="00DF2732"/>
    <w:rsid w:val="00DF2D74"/>
    <w:rsid w:val="00DF30FE"/>
    <w:rsid w:val="00DF3CC0"/>
    <w:rsid w:val="00DF45EB"/>
    <w:rsid w:val="00DF51F9"/>
    <w:rsid w:val="00DF5319"/>
    <w:rsid w:val="00DF54F9"/>
    <w:rsid w:val="00DF58A3"/>
    <w:rsid w:val="00DF5C18"/>
    <w:rsid w:val="00DF6D1D"/>
    <w:rsid w:val="00DF70D5"/>
    <w:rsid w:val="00DF71B8"/>
    <w:rsid w:val="00DF7648"/>
    <w:rsid w:val="00DF77BE"/>
    <w:rsid w:val="00DF7DC8"/>
    <w:rsid w:val="00E00071"/>
    <w:rsid w:val="00E001A1"/>
    <w:rsid w:val="00E0083C"/>
    <w:rsid w:val="00E01A76"/>
    <w:rsid w:val="00E02587"/>
    <w:rsid w:val="00E02836"/>
    <w:rsid w:val="00E03035"/>
    <w:rsid w:val="00E03039"/>
    <w:rsid w:val="00E03693"/>
    <w:rsid w:val="00E0498B"/>
    <w:rsid w:val="00E04BA1"/>
    <w:rsid w:val="00E05316"/>
    <w:rsid w:val="00E062E2"/>
    <w:rsid w:val="00E063BA"/>
    <w:rsid w:val="00E06AA8"/>
    <w:rsid w:val="00E0747B"/>
    <w:rsid w:val="00E1019E"/>
    <w:rsid w:val="00E103FC"/>
    <w:rsid w:val="00E1063C"/>
    <w:rsid w:val="00E12541"/>
    <w:rsid w:val="00E12760"/>
    <w:rsid w:val="00E13533"/>
    <w:rsid w:val="00E13670"/>
    <w:rsid w:val="00E14821"/>
    <w:rsid w:val="00E14A0A"/>
    <w:rsid w:val="00E14D42"/>
    <w:rsid w:val="00E15745"/>
    <w:rsid w:val="00E15E53"/>
    <w:rsid w:val="00E16369"/>
    <w:rsid w:val="00E1657B"/>
    <w:rsid w:val="00E16723"/>
    <w:rsid w:val="00E200FB"/>
    <w:rsid w:val="00E210BD"/>
    <w:rsid w:val="00E2356A"/>
    <w:rsid w:val="00E23AD6"/>
    <w:rsid w:val="00E2424A"/>
    <w:rsid w:val="00E243BD"/>
    <w:rsid w:val="00E25547"/>
    <w:rsid w:val="00E258AC"/>
    <w:rsid w:val="00E2599C"/>
    <w:rsid w:val="00E25A3C"/>
    <w:rsid w:val="00E2674A"/>
    <w:rsid w:val="00E26830"/>
    <w:rsid w:val="00E268D1"/>
    <w:rsid w:val="00E2732D"/>
    <w:rsid w:val="00E2773D"/>
    <w:rsid w:val="00E30323"/>
    <w:rsid w:val="00E30430"/>
    <w:rsid w:val="00E320F6"/>
    <w:rsid w:val="00E32B46"/>
    <w:rsid w:val="00E351A6"/>
    <w:rsid w:val="00E356D1"/>
    <w:rsid w:val="00E35BC3"/>
    <w:rsid w:val="00E369AD"/>
    <w:rsid w:val="00E36FD8"/>
    <w:rsid w:val="00E3711A"/>
    <w:rsid w:val="00E3787F"/>
    <w:rsid w:val="00E409ED"/>
    <w:rsid w:val="00E41473"/>
    <w:rsid w:val="00E41772"/>
    <w:rsid w:val="00E41A47"/>
    <w:rsid w:val="00E41C57"/>
    <w:rsid w:val="00E422F8"/>
    <w:rsid w:val="00E4246D"/>
    <w:rsid w:val="00E42656"/>
    <w:rsid w:val="00E42A1C"/>
    <w:rsid w:val="00E43532"/>
    <w:rsid w:val="00E43ED3"/>
    <w:rsid w:val="00E44026"/>
    <w:rsid w:val="00E44879"/>
    <w:rsid w:val="00E44CBE"/>
    <w:rsid w:val="00E47D92"/>
    <w:rsid w:val="00E47F7F"/>
    <w:rsid w:val="00E508AC"/>
    <w:rsid w:val="00E50E2D"/>
    <w:rsid w:val="00E50E4D"/>
    <w:rsid w:val="00E50EBE"/>
    <w:rsid w:val="00E52605"/>
    <w:rsid w:val="00E52832"/>
    <w:rsid w:val="00E52B7F"/>
    <w:rsid w:val="00E52DCB"/>
    <w:rsid w:val="00E52E51"/>
    <w:rsid w:val="00E5421F"/>
    <w:rsid w:val="00E54449"/>
    <w:rsid w:val="00E54E60"/>
    <w:rsid w:val="00E5541E"/>
    <w:rsid w:val="00E564A5"/>
    <w:rsid w:val="00E56586"/>
    <w:rsid w:val="00E565DF"/>
    <w:rsid w:val="00E56815"/>
    <w:rsid w:val="00E570AF"/>
    <w:rsid w:val="00E57327"/>
    <w:rsid w:val="00E5765A"/>
    <w:rsid w:val="00E576DA"/>
    <w:rsid w:val="00E57783"/>
    <w:rsid w:val="00E57A26"/>
    <w:rsid w:val="00E57FCC"/>
    <w:rsid w:val="00E607E2"/>
    <w:rsid w:val="00E61B31"/>
    <w:rsid w:val="00E61D6A"/>
    <w:rsid w:val="00E626A3"/>
    <w:rsid w:val="00E627CF"/>
    <w:rsid w:val="00E62C32"/>
    <w:rsid w:val="00E63727"/>
    <w:rsid w:val="00E63FD4"/>
    <w:rsid w:val="00E63FDB"/>
    <w:rsid w:val="00E65EA7"/>
    <w:rsid w:val="00E67E55"/>
    <w:rsid w:val="00E7078E"/>
    <w:rsid w:val="00E7125C"/>
    <w:rsid w:val="00E71314"/>
    <w:rsid w:val="00E7169D"/>
    <w:rsid w:val="00E71AA2"/>
    <w:rsid w:val="00E720EB"/>
    <w:rsid w:val="00E7264C"/>
    <w:rsid w:val="00E726C7"/>
    <w:rsid w:val="00E73199"/>
    <w:rsid w:val="00E73ADC"/>
    <w:rsid w:val="00E745DF"/>
    <w:rsid w:val="00E74DB3"/>
    <w:rsid w:val="00E74FE3"/>
    <w:rsid w:val="00E75E79"/>
    <w:rsid w:val="00E76B58"/>
    <w:rsid w:val="00E778CA"/>
    <w:rsid w:val="00E77E40"/>
    <w:rsid w:val="00E81772"/>
    <w:rsid w:val="00E820DD"/>
    <w:rsid w:val="00E82CFC"/>
    <w:rsid w:val="00E83446"/>
    <w:rsid w:val="00E8368A"/>
    <w:rsid w:val="00E839B5"/>
    <w:rsid w:val="00E840DC"/>
    <w:rsid w:val="00E84678"/>
    <w:rsid w:val="00E85614"/>
    <w:rsid w:val="00E85BEA"/>
    <w:rsid w:val="00E86170"/>
    <w:rsid w:val="00E87044"/>
    <w:rsid w:val="00E87D9D"/>
    <w:rsid w:val="00E90840"/>
    <w:rsid w:val="00E91094"/>
    <w:rsid w:val="00E9158B"/>
    <w:rsid w:val="00E93140"/>
    <w:rsid w:val="00E93180"/>
    <w:rsid w:val="00E935A2"/>
    <w:rsid w:val="00E93B2A"/>
    <w:rsid w:val="00E93E9C"/>
    <w:rsid w:val="00E93FED"/>
    <w:rsid w:val="00E945EF"/>
    <w:rsid w:val="00E95DD2"/>
    <w:rsid w:val="00E960F7"/>
    <w:rsid w:val="00E9637F"/>
    <w:rsid w:val="00E965CD"/>
    <w:rsid w:val="00E97303"/>
    <w:rsid w:val="00EA01AD"/>
    <w:rsid w:val="00EA0E22"/>
    <w:rsid w:val="00EA14DB"/>
    <w:rsid w:val="00EA1F82"/>
    <w:rsid w:val="00EA3BC5"/>
    <w:rsid w:val="00EA3F07"/>
    <w:rsid w:val="00EA445C"/>
    <w:rsid w:val="00EA469C"/>
    <w:rsid w:val="00EA478D"/>
    <w:rsid w:val="00EA47EB"/>
    <w:rsid w:val="00EA4D9E"/>
    <w:rsid w:val="00EA4E7B"/>
    <w:rsid w:val="00EA5B20"/>
    <w:rsid w:val="00EA6B1D"/>
    <w:rsid w:val="00EA6EAB"/>
    <w:rsid w:val="00EA70FA"/>
    <w:rsid w:val="00EA73F5"/>
    <w:rsid w:val="00EA7849"/>
    <w:rsid w:val="00EB0E92"/>
    <w:rsid w:val="00EB1E94"/>
    <w:rsid w:val="00EB287E"/>
    <w:rsid w:val="00EB2C4B"/>
    <w:rsid w:val="00EB448B"/>
    <w:rsid w:val="00EB49EA"/>
    <w:rsid w:val="00EB4D27"/>
    <w:rsid w:val="00EB513E"/>
    <w:rsid w:val="00EB538D"/>
    <w:rsid w:val="00EB5AA6"/>
    <w:rsid w:val="00EB5BD1"/>
    <w:rsid w:val="00EB611B"/>
    <w:rsid w:val="00EB62F4"/>
    <w:rsid w:val="00EB7194"/>
    <w:rsid w:val="00EB73C5"/>
    <w:rsid w:val="00EB793F"/>
    <w:rsid w:val="00EB798B"/>
    <w:rsid w:val="00EC02B8"/>
    <w:rsid w:val="00EC124E"/>
    <w:rsid w:val="00EC2A9B"/>
    <w:rsid w:val="00EC35C3"/>
    <w:rsid w:val="00EC456D"/>
    <w:rsid w:val="00EC48C1"/>
    <w:rsid w:val="00EC519A"/>
    <w:rsid w:val="00EC7391"/>
    <w:rsid w:val="00EC75B9"/>
    <w:rsid w:val="00EC7AAE"/>
    <w:rsid w:val="00ED160E"/>
    <w:rsid w:val="00ED26EA"/>
    <w:rsid w:val="00ED2751"/>
    <w:rsid w:val="00ED2D99"/>
    <w:rsid w:val="00ED316F"/>
    <w:rsid w:val="00ED358E"/>
    <w:rsid w:val="00ED35A2"/>
    <w:rsid w:val="00ED4802"/>
    <w:rsid w:val="00ED5BCB"/>
    <w:rsid w:val="00ED6652"/>
    <w:rsid w:val="00ED6AE1"/>
    <w:rsid w:val="00EE08D3"/>
    <w:rsid w:val="00EE1403"/>
    <w:rsid w:val="00EE1967"/>
    <w:rsid w:val="00EE19F4"/>
    <w:rsid w:val="00EE1B38"/>
    <w:rsid w:val="00EE1F45"/>
    <w:rsid w:val="00EE244C"/>
    <w:rsid w:val="00EE28F2"/>
    <w:rsid w:val="00EE3131"/>
    <w:rsid w:val="00EE4452"/>
    <w:rsid w:val="00EE448C"/>
    <w:rsid w:val="00EE4FF1"/>
    <w:rsid w:val="00EE726A"/>
    <w:rsid w:val="00EE72AB"/>
    <w:rsid w:val="00EE79FF"/>
    <w:rsid w:val="00EE7BAA"/>
    <w:rsid w:val="00EE7CB6"/>
    <w:rsid w:val="00EF06F7"/>
    <w:rsid w:val="00EF1169"/>
    <w:rsid w:val="00EF1767"/>
    <w:rsid w:val="00EF1F34"/>
    <w:rsid w:val="00EF24CA"/>
    <w:rsid w:val="00EF2806"/>
    <w:rsid w:val="00EF2A2E"/>
    <w:rsid w:val="00EF32DE"/>
    <w:rsid w:val="00EF38C9"/>
    <w:rsid w:val="00EF3C76"/>
    <w:rsid w:val="00EF523C"/>
    <w:rsid w:val="00EF618A"/>
    <w:rsid w:val="00EF62E9"/>
    <w:rsid w:val="00EF6D30"/>
    <w:rsid w:val="00F00604"/>
    <w:rsid w:val="00F006AF"/>
    <w:rsid w:val="00F01FC0"/>
    <w:rsid w:val="00F02589"/>
    <w:rsid w:val="00F0260D"/>
    <w:rsid w:val="00F02DCE"/>
    <w:rsid w:val="00F02E31"/>
    <w:rsid w:val="00F03506"/>
    <w:rsid w:val="00F042A4"/>
    <w:rsid w:val="00F05441"/>
    <w:rsid w:val="00F05FDE"/>
    <w:rsid w:val="00F063C5"/>
    <w:rsid w:val="00F06ABD"/>
    <w:rsid w:val="00F06E3F"/>
    <w:rsid w:val="00F06E72"/>
    <w:rsid w:val="00F07E40"/>
    <w:rsid w:val="00F1259B"/>
    <w:rsid w:val="00F134F8"/>
    <w:rsid w:val="00F136D0"/>
    <w:rsid w:val="00F146FD"/>
    <w:rsid w:val="00F14797"/>
    <w:rsid w:val="00F14D4C"/>
    <w:rsid w:val="00F14E3E"/>
    <w:rsid w:val="00F14FB9"/>
    <w:rsid w:val="00F15653"/>
    <w:rsid w:val="00F156B1"/>
    <w:rsid w:val="00F207C0"/>
    <w:rsid w:val="00F207D9"/>
    <w:rsid w:val="00F21C1B"/>
    <w:rsid w:val="00F223BF"/>
    <w:rsid w:val="00F22896"/>
    <w:rsid w:val="00F22DE8"/>
    <w:rsid w:val="00F23701"/>
    <w:rsid w:val="00F23E94"/>
    <w:rsid w:val="00F2403C"/>
    <w:rsid w:val="00F241CA"/>
    <w:rsid w:val="00F24389"/>
    <w:rsid w:val="00F25FF2"/>
    <w:rsid w:val="00F26276"/>
    <w:rsid w:val="00F26463"/>
    <w:rsid w:val="00F271F9"/>
    <w:rsid w:val="00F27282"/>
    <w:rsid w:val="00F302A7"/>
    <w:rsid w:val="00F30468"/>
    <w:rsid w:val="00F308C3"/>
    <w:rsid w:val="00F30CD3"/>
    <w:rsid w:val="00F30E3F"/>
    <w:rsid w:val="00F31227"/>
    <w:rsid w:val="00F320A0"/>
    <w:rsid w:val="00F3214F"/>
    <w:rsid w:val="00F328C6"/>
    <w:rsid w:val="00F32A39"/>
    <w:rsid w:val="00F3330E"/>
    <w:rsid w:val="00F3338C"/>
    <w:rsid w:val="00F33694"/>
    <w:rsid w:val="00F33A5A"/>
    <w:rsid w:val="00F342A3"/>
    <w:rsid w:val="00F3469B"/>
    <w:rsid w:val="00F34B65"/>
    <w:rsid w:val="00F3520D"/>
    <w:rsid w:val="00F353DB"/>
    <w:rsid w:val="00F36421"/>
    <w:rsid w:val="00F36B0C"/>
    <w:rsid w:val="00F36C05"/>
    <w:rsid w:val="00F36D9F"/>
    <w:rsid w:val="00F370A6"/>
    <w:rsid w:val="00F372D4"/>
    <w:rsid w:val="00F379D6"/>
    <w:rsid w:val="00F37C40"/>
    <w:rsid w:val="00F37E6A"/>
    <w:rsid w:val="00F411CC"/>
    <w:rsid w:val="00F430BA"/>
    <w:rsid w:val="00F43C81"/>
    <w:rsid w:val="00F4416E"/>
    <w:rsid w:val="00F442D3"/>
    <w:rsid w:val="00F445F4"/>
    <w:rsid w:val="00F449FE"/>
    <w:rsid w:val="00F44AC2"/>
    <w:rsid w:val="00F44DB2"/>
    <w:rsid w:val="00F4635F"/>
    <w:rsid w:val="00F46F67"/>
    <w:rsid w:val="00F473D4"/>
    <w:rsid w:val="00F50CED"/>
    <w:rsid w:val="00F50DAA"/>
    <w:rsid w:val="00F52077"/>
    <w:rsid w:val="00F52728"/>
    <w:rsid w:val="00F5292D"/>
    <w:rsid w:val="00F53672"/>
    <w:rsid w:val="00F54BA3"/>
    <w:rsid w:val="00F552E4"/>
    <w:rsid w:val="00F5557F"/>
    <w:rsid w:val="00F556D7"/>
    <w:rsid w:val="00F57506"/>
    <w:rsid w:val="00F5757C"/>
    <w:rsid w:val="00F60208"/>
    <w:rsid w:val="00F60CB0"/>
    <w:rsid w:val="00F60FC9"/>
    <w:rsid w:val="00F61307"/>
    <w:rsid w:val="00F61922"/>
    <w:rsid w:val="00F6203E"/>
    <w:rsid w:val="00F632D6"/>
    <w:rsid w:val="00F6389D"/>
    <w:rsid w:val="00F6440D"/>
    <w:rsid w:val="00F64C8A"/>
    <w:rsid w:val="00F65146"/>
    <w:rsid w:val="00F6556F"/>
    <w:rsid w:val="00F65AE9"/>
    <w:rsid w:val="00F65FCC"/>
    <w:rsid w:val="00F679BA"/>
    <w:rsid w:val="00F7031B"/>
    <w:rsid w:val="00F70898"/>
    <w:rsid w:val="00F7091B"/>
    <w:rsid w:val="00F70C20"/>
    <w:rsid w:val="00F710DE"/>
    <w:rsid w:val="00F71347"/>
    <w:rsid w:val="00F71D7E"/>
    <w:rsid w:val="00F723EF"/>
    <w:rsid w:val="00F72BBD"/>
    <w:rsid w:val="00F73099"/>
    <w:rsid w:val="00F73C9F"/>
    <w:rsid w:val="00F741AD"/>
    <w:rsid w:val="00F74260"/>
    <w:rsid w:val="00F7429C"/>
    <w:rsid w:val="00F74B38"/>
    <w:rsid w:val="00F75246"/>
    <w:rsid w:val="00F7534D"/>
    <w:rsid w:val="00F75990"/>
    <w:rsid w:val="00F75BED"/>
    <w:rsid w:val="00F75E6D"/>
    <w:rsid w:val="00F75EC1"/>
    <w:rsid w:val="00F777CE"/>
    <w:rsid w:val="00F77986"/>
    <w:rsid w:val="00F77D0B"/>
    <w:rsid w:val="00F80AF1"/>
    <w:rsid w:val="00F80FC6"/>
    <w:rsid w:val="00F81132"/>
    <w:rsid w:val="00F8153C"/>
    <w:rsid w:val="00F820ED"/>
    <w:rsid w:val="00F8284B"/>
    <w:rsid w:val="00F8358B"/>
    <w:rsid w:val="00F83626"/>
    <w:rsid w:val="00F83F8C"/>
    <w:rsid w:val="00F85011"/>
    <w:rsid w:val="00F855DB"/>
    <w:rsid w:val="00F8585E"/>
    <w:rsid w:val="00F85A31"/>
    <w:rsid w:val="00F85CA0"/>
    <w:rsid w:val="00F8647E"/>
    <w:rsid w:val="00F86F4E"/>
    <w:rsid w:val="00F8751D"/>
    <w:rsid w:val="00F876AB"/>
    <w:rsid w:val="00F878F5"/>
    <w:rsid w:val="00F87B83"/>
    <w:rsid w:val="00F9089E"/>
    <w:rsid w:val="00F90A93"/>
    <w:rsid w:val="00F90EB5"/>
    <w:rsid w:val="00F917F2"/>
    <w:rsid w:val="00F91D85"/>
    <w:rsid w:val="00F93BBD"/>
    <w:rsid w:val="00F94018"/>
    <w:rsid w:val="00F95302"/>
    <w:rsid w:val="00F95596"/>
    <w:rsid w:val="00F958F5"/>
    <w:rsid w:val="00F95B92"/>
    <w:rsid w:val="00F96104"/>
    <w:rsid w:val="00F96155"/>
    <w:rsid w:val="00F961EC"/>
    <w:rsid w:val="00F96B79"/>
    <w:rsid w:val="00F96E68"/>
    <w:rsid w:val="00F97868"/>
    <w:rsid w:val="00FA03ED"/>
    <w:rsid w:val="00FA0785"/>
    <w:rsid w:val="00FA1702"/>
    <w:rsid w:val="00FA1AF4"/>
    <w:rsid w:val="00FA1C62"/>
    <w:rsid w:val="00FA23E9"/>
    <w:rsid w:val="00FA2777"/>
    <w:rsid w:val="00FA2875"/>
    <w:rsid w:val="00FA2B26"/>
    <w:rsid w:val="00FA2C96"/>
    <w:rsid w:val="00FA2C9C"/>
    <w:rsid w:val="00FA3512"/>
    <w:rsid w:val="00FA3CD6"/>
    <w:rsid w:val="00FA4197"/>
    <w:rsid w:val="00FA4265"/>
    <w:rsid w:val="00FA4AD7"/>
    <w:rsid w:val="00FA57C5"/>
    <w:rsid w:val="00FA62EF"/>
    <w:rsid w:val="00FA657A"/>
    <w:rsid w:val="00FA6996"/>
    <w:rsid w:val="00FA7577"/>
    <w:rsid w:val="00FA794C"/>
    <w:rsid w:val="00FA7AC7"/>
    <w:rsid w:val="00FB00E9"/>
    <w:rsid w:val="00FB14DD"/>
    <w:rsid w:val="00FB1C2A"/>
    <w:rsid w:val="00FB264A"/>
    <w:rsid w:val="00FB3CFB"/>
    <w:rsid w:val="00FB3D80"/>
    <w:rsid w:val="00FB5396"/>
    <w:rsid w:val="00FB663E"/>
    <w:rsid w:val="00FB686C"/>
    <w:rsid w:val="00FC136D"/>
    <w:rsid w:val="00FC14E7"/>
    <w:rsid w:val="00FC15CF"/>
    <w:rsid w:val="00FC1B74"/>
    <w:rsid w:val="00FC1E3D"/>
    <w:rsid w:val="00FC27BE"/>
    <w:rsid w:val="00FC2F75"/>
    <w:rsid w:val="00FC353C"/>
    <w:rsid w:val="00FC4C5C"/>
    <w:rsid w:val="00FC5E71"/>
    <w:rsid w:val="00FC60F9"/>
    <w:rsid w:val="00FC6232"/>
    <w:rsid w:val="00FC6E41"/>
    <w:rsid w:val="00FC6E64"/>
    <w:rsid w:val="00FC7084"/>
    <w:rsid w:val="00FC7AF2"/>
    <w:rsid w:val="00FD0511"/>
    <w:rsid w:val="00FD0811"/>
    <w:rsid w:val="00FD096E"/>
    <w:rsid w:val="00FD1911"/>
    <w:rsid w:val="00FD1C6A"/>
    <w:rsid w:val="00FD2A50"/>
    <w:rsid w:val="00FD352D"/>
    <w:rsid w:val="00FD3CE4"/>
    <w:rsid w:val="00FD4426"/>
    <w:rsid w:val="00FD46BB"/>
    <w:rsid w:val="00FD4B9E"/>
    <w:rsid w:val="00FD5464"/>
    <w:rsid w:val="00FD59ED"/>
    <w:rsid w:val="00FD5F0A"/>
    <w:rsid w:val="00FD6D02"/>
    <w:rsid w:val="00FD7D2D"/>
    <w:rsid w:val="00FE0AEC"/>
    <w:rsid w:val="00FE0F7B"/>
    <w:rsid w:val="00FE12B9"/>
    <w:rsid w:val="00FE1514"/>
    <w:rsid w:val="00FE1CC9"/>
    <w:rsid w:val="00FE1F2E"/>
    <w:rsid w:val="00FE34F5"/>
    <w:rsid w:val="00FE35D9"/>
    <w:rsid w:val="00FE3ABB"/>
    <w:rsid w:val="00FE411C"/>
    <w:rsid w:val="00FE4CFF"/>
    <w:rsid w:val="00FE5FE8"/>
    <w:rsid w:val="00FE6760"/>
    <w:rsid w:val="00FE7D4E"/>
    <w:rsid w:val="00FF00B7"/>
    <w:rsid w:val="00FF065F"/>
    <w:rsid w:val="00FF0D0C"/>
    <w:rsid w:val="00FF12A2"/>
    <w:rsid w:val="00FF1352"/>
    <w:rsid w:val="00FF16E6"/>
    <w:rsid w:val="00FF1BAB"/>
    <w:rsid w:val="00FF1CEA"/>
    <w:rsid w:val="00FF262B"/>
    <w:rsid w:val="00FF3942"/>
    <w:rsid w:val="00FF3B10"/>
    <w:rsid w:val="00FF6604"/>
    <w:rsid w:val="00FF6E35"/>
    <w:rsid w:val="00FF6F4B"/>
    <w:rsid w:val="0112AF0F"/>
    <w:rsid w:val="01AECD4F"/>
    <w:rsid w:val="0234436A"/>
    <w:rsid w:val="031A87CB"/>
    <w:rsid w:val="039D9433"/>
    <w:rsid w:val="0411DFC7"/>
    <w:rsid w:val="042870A0"/>
    <w:rsid w:val="04A0E5B8"/>
    <w:rsid w:val="04C5EB13"/>
    <w:rsid w:val="04F5F0DC"/>
    <w:rsid w:val="0547EECD"/>
    <w:rsid w:val="05E39B14"/>
    <w:rsid w:val="06E600D5"/>
    <w:rsid w:val="074CC9FA"/>
    <w:rsid w:val="07587C88"/>
    <w:rsid w:val="0798A45F"/>
    <w:rsid w:val="07AE1C2E"/>
    <w:rsid w:val="090358F5"/>
    <w:rsid w:val="09AFFFC8"/>
    <w:rsid w:val="09E57F06"/>
    <w:rsid w:val="0A4C05D1"/>
    <w:rsid w:val="0AAAF311"/>
    <w:rsid w:val="0B1C69E5"/>
    <w:rsid w:val="0BA089BE"/>
    <w:rsid w:val="0C8D82A1"/>
    <w:rsid w:val="0C99DA76"/>
    <w:rsid w:val="0D4663DE"/>
    <w:rsid w:val="0D609136"/>
    <w:rsid w:val="0DD48202"/>
    <w:rsid w:val="0E431A75"/>
    <w:rsid w:val="0E5E8C6D"/>
    <w:rsid w:val="0E93EDE7"/>
    <w:rsid w:val="0EC9720D"/>
    <w:rsid w:val="0F82B80D"/>
    <w:rsid w:val="10441490"/>
    <w:rsid w:val="1065426E"/>
    <w:rsid w:val="10822E68"/>
    <w:rsid w:val="10A41641"/>
    <w:rsid w:val="10DF5195"/>
    <w:rsid w:val="111335CB"/>
    <w:rsid w:val="1113F517"/>
    <w:rsid w:val="111E2583"/>
    <w:rsid w:val="118AAF4A"/>
    <w:rsid w:val="12043DBA"/>
    <w:rsid w:val="1237064D"/>
    <w:rsid w:val="124CF204"/>
    <w:rsid w:val="13F84C4C"/>
    <w:rsid w:val="1432AE87"/>
    <w:rsid w:val="147E3F17"/>
    <w:rsid w:val="14AE695F"/>
    <w:rsid w:val="14DC61A1"/>
    <w:rsid w:val="14DDEE44"/>
    <w:rsid w:val="14FEF831"/>
    <w:rsid w:val="15C2ED8D"/>
    <w:rsid w:val="16095D42"/>
    <w:rsid w:val="1636A866"/>
    <w:rsid w:val="1644FF1D"/>
    <w:rsid w:val="16463F31"/>
    <w:rsid w:val="1672E881"/>
    <w:rsid w:val="1679BEA5"/>
    <w:rsid w:val="16E83568"/>
    <w:rsid w:val="174AE21F"/>
    <w:rsid w:val="17582034"/>
    <w:rsid w:val="18446175"/>
    <w:rsid w:val="18B61CE3"/>
    <w:rsid w:val="195BC490"/>
    <w:rsid w:val="196E4928"/>
    <w:rsid w:val="1976B8D5"/>
    <w:rsid w:val="19A81092"/>
    <w:rsid w:val="1A7F724C"/>
    <w:rsid w:val="1AB1F8B5"/>
    <w:rsid w:val="1AE2F583"/>
    <w:rsid w:val="1AFAEEF0"/>
    <w:rsid w:val="1BCD0364"/>
    <w:rsid w:val="1BFE3E88"/>
    <w:rsid w:val="1C4E3C1B"/>
    <w:rsid w:val="1C8CA758"/>
    <w:rsid w:val="1CD1AB86"/>
    <w:rsid w:val="1CDB8C4B"/>
    <w:rsid w:val="1CFAA7FA"/>
    <w:rsid w:val="1E85CC20"/>
    <w:rsid w:val="1EB86DB7"/>
    <w:rsid w:val="1F0BFD5D"/>
    <w:rsid w:val="1F2588E5"/>
    <w:rsid w:val="2005EEF8"/>
    <w:rsid w:val="20595FF5"/>
    <w:rsid w:val="20F30157"/>
    <w:rsid w:val="2134314D"/>
    <w:rsid w:val="213845E5"/>
    <w:rsid w:val="21B7CE71"/>
    <w:rsid w:val="22351AD4"/>
    <w:rsid w:val="22E48703"/>
    <w:rsid w:val="23414CB2"/>
    <w:rsid w:val="23735E82"/>
    <w:rsid w:val="238A9C8A"/>
    <w:rsid w:val="23BCDBE9"/>
    <w:rsid w:val="23DDED98"/>
    <w:rsid w:val="23ED8285"/>
    <w:rsid w:val="2476C8B5"/>
    <w:rsid w:val="24B218CA"/>
    <w:rsid w:val="24BA9CCD"/>
    <w:rsid w:val="24BCFD6C"/>
    <w:rsid w:val="25813129"/>
    <w:rsid w:val="25A4BEC2"/>
    <w:rsid w:val="25D558EF"/>
    <w:rsid w:val="266FE3EE"/>
    <w:rsid w:val="26B59352"/>
    <w:rsid w:val="2790D803"/>
    <w:rsid w:val="2869BD5E"/>
    <w:rsid w:val="291F75C3"/>
    <w:rsid w:val="29404800"/>
    <w:rsid w:val="2A35DB09"/>
    <w:rsid w:val="2A7624B7"/>
    <w:rsid w:val="2A89D1AB"/>
    <w:rsid w:val="2A9B47A3"/>
    <w:rsid w:val="2B94349A"/>
    <w:rsid w:val="2BA676B6"/>
    <w:rsid w:val="2BB0E527"/>
    <w:rsid w:val="2BF87053"/>
    <w:rsid w:val="2C972F75"/>
    <w:rsid w:val="2CDC98B6"/>
    <w:rsid w:val="2D1998C3"/>
    <w:rsid w:val="2D49A9FF"/>
    <w:rsid w:val="2D4A1011"/>
    <w:rsid w:val="2DF9C81B"/>
    <w:rsid w:val="2E751C59"/>
    <w:rsid w:val="2EEAA996"/>
    <w:rsid w:val="2F0FFC54"/>
    <w:rsid w:val="2FA4524B"/>
    <w:rsid w:val="302D5EDB"/>
    <w:rsid w:val="31115F4B"/>
    <w:rsid w:val="32108826"/>
    <w:rsid w:val="3231DD9B"/>
    <w:rsid w:val="3247CCE0"/>
    <w:rsid w:val="3265421B"/>
    <w:rsid w:val="33277E9D"/>
    <w:rsid w:val="332B0A72"/>
    <w:rsid w:val="333E7FEF"/>
    <w:rsid w:val="33C5EB0D"/>
    <w:rsid w:val="350D7A6E"/>
    <w:rsid w:val="352E634A"/>
    <w:rsid w:val="35E8F42D"/>
    <w:rsid w:val="36286FFA"/>
    <w:rsid w:val="36A2E75E"/>
    <w:rsid w:val="36D74053"/>
    <w:rsid w:val="36DA895A"/>
    <w:rsid w:val="37B3E3D4"/>
    <w:rsid w:val="38618A33"/>
    <w:rsid w:val="38ABF535"/>
    <w:rsid w:val="38CF290F"/>
    <w:rsid w:val="38F27159"/>
    <w:rsid w:val="3931A370"/>
    <w:rsid w:val="3AABA9F1"/>
    <w:rsid w:val="3ABAF818"/>
    <w:rsid w:val="3B01EA6C"/>
    <w:rsid w:val="3B588DBC"/>
    <w:rsid w:val="3B61B427"/>
    <w:rsid w:val="3B7A411C"/>
    <w:rsid w:val="3BD17999"/>
    <w:rsid w:val="3C5289F1"/>
    <w:rsid w:val="3CDEA771"/>
    <w:rsid w:val="3CE0A961"/>
    <w:rsid w:val="3DC9369A"/>
    <w:rsid w:val="3DD53F6B"/>
    <w:rsid w:val="3DD7E440"/>
    <w:rsid w:val="3E5EAD51"/>
    <w:rsid w:val="3E988F8C"/>
    <w:rsid w:val="3E98ABAC"/>
    <w:rsid w:val="3E9DDCEC"/>
    <w:rsid w:val="3EDB837C"/>
    <w:rsid w:val="3F1F0D01"/>
    <w:rsid w:val="3F79155E"/>
    <w:rsid w:val="3FC302F4"/>
    <w:rsid w:val="4036504A"/>
    <w:rsid w:val="40882BF2"/>
    <w:rsid w:val="40B189BC"/>
    <w:rsid w:val="40BEDABD"/>
    <w:rsid w:val="411AEB75"/>
    <w:rsid w:val="41E06F06"/>
    <w:rsid w:val="4215C570"/>
    <w:rsid w:val="42B83D78"/>
    <w:rsid w:val="42E4D3F2"/>
    <w:rsid w:val="439A7A21"/>
    <w:rsid w:val="43B81ADB"/>
    <w:rsid w:val="447061B5"/>
    <w:rsid w:val="448CFCF8"/>
    <w:rsid w:val="449270CC"/>
    <w:rsid w:val="45464BD1"/>
    <w:rsid w:val="458AEAA2"/>
    <w:rsid w:val="4647BEBC"/>
    <w:rsid w:val="46533721"/>
    <w:rsid w:val="47CA1844"/>
    <w:rsid w:val="47E27A1E"/>
    <w:rsid w:val="47F5DC3E"/>
    <w:rsid w:val="491176CC"/>
    <w:rsid w:val="491C616C"/>
    <w:rsid w:val="493B86F2"/>
    <w:rsid w:val="49C6036C"/>
    <w:rsid w:val="49FF6B4E"/>
    <w:rsid w:val="4A533DE1"/>
    <w:rsid w:val="4A656894"/>
    <w:rsid w:val="4ADF2D2D"/>
    <w:rsid w:val="4AEBC6C7"/>
    <w:rsid w:val="4AF0F987"/>
    <w:rsid w:val="4AF33B31"/>
    <w:rsid w:val="4C5ACE9F"/>
    <w:rsid w:val="4C86C77D"/>
    <w:rsid w:val="4CF78831"/>
    <w:rsid w:val="4D10B1C8"/>
    <w:rsid w:val="4D310EA0"/>
    <w:rsid w:val="4E682BF0"/>
    <w:rsid w:val="4EA1709D"/>
    <w:rsid w:val="4EA9EB98"/>
    <w:rsid w:val="4FFA9EE7"/>
    <w:rsid w:val="506F2DA6"/>
    <w:rsid w:val="51ADCDBD"/>
    <w:rsid w:val="5324691B"/>
    <w:rsid w:val="53DB8900"/>
    <w:rsid w:val="53E56C63"/>
    <w:rsid w:val="549FA1FC"/>
    <w:rsid w:val="5516072E"/>
    <w:rsid w:val="55539DFE"/>
    <w:rsid w:val="558F4847"/>
    <w:rsid w:val="561DBD12"/>
    <w:rsid w:val="563599D4"/>
    <w:rsid w:val="564CEED0"/>
    <w:rsid w:val="569BC09D"/>
    <w:rsid w:val="56C4C8C3"/>
    <w:rsid w:val="56EFC882"/>
    <w:rsid w:val="57F57631"/>
    <w:rsid w:val="58018EE5"/>
    <w:rsid w:val="580397A2"/>
    <w:rsid w:val="58899512"/>
    <w:rsid w:val="58916678"/>
    <w:rsid w:val="5936EEC8"/>
    <w:rsid w:val="597B45EC"/>
    <w:rsid w:val="5982EC88"/>
    <w:rsid w:val="59CA5CC8"/>
    <w:rsid w:val="59CCE74A"/>
    <w:rsid w:val="5A0D2108"/>
    <w:rsid w:val="5A246ABC"/>
    <w:rsid w:val="5A42ECAE"/>
    <w:rsid w:val="5B0FA973"/>
    <w:rsid w:val="5B1D57B3"/>
    <w:rsid w:val="5B25AB45"/>
    <w:rsid w:val="5C7936BB"/>
    <w:rsid w:val="5D4E747C"/>
    <w:rsid w:val="5D5091B6"/>
    <w:rsid w:val="5EF7DBDF"/>
    <w:rsid w:val="5F499D3F"/>
    <w:rsid w:val="5F84D7DC"/>
    <w:rsid w:val="5FE41540"/>
    <w:rsid w:val="60093FB6"/>
    <w:rsid w:val="601A176E"/>
    <w:rsid w:val="606CD4E1"/>
    <w:rsid w:val="60727C44"/>
    <w:rsid w:val="607E4CB4"/>
    <w:rsid w:val="6093AC40"/>
    <w:rsid w:val="609BB9A7"/>
    <w:rsid w:val="6145EF1C"/>
    <w:rsid w:val="615D04A2"/>
    <w:rsid w:val="61854C6D"/>
    <w:rsid w:val="61DC7F05"/>
    <w:rsid w:val="6208A542"/>
    <w:rsid w:val="62C92FDB"/>
    <w:rsid w:val="63834EC6"/>
    <w:rsid w:val="6399446F"/>
    <w:rsid w:val="63A1F018"/>
    <w:rsid w:val="63FA1C7A"/>
    <w:rsid w:val="64189850"/>
    <w:rsid w:val="6447496B"/>
    <w:rsid w:val="64EADE87"/>
    <w:rsid w:val="65B3B0BF"/>
    <w:rsid w:val="6663BB4E"/>
    <w:rsid w:val="66813D6D"/>
    <w:rsid w:val="66912AEF"/>
    <w:rsid w:val="66E9C567"/>
    <w:rsid w:val="6717E4E3"/>
    <w:rsid w:val="688E3FA6"/>
    <w:rsid w:val="68AB4254"/>
    <w:rsid w:val="693DC818"/>
    <w:rsid w:val="69B36D5A"/>
    <w:rsid w:val="69BB86A8"/>
    <w:rsid w:val="69D2E7F9"/>
    <w:rsid w:val="69DE6B5D"/>
    <w:rsid w:val="69F2FDDE"/>
    <w:rsid w:val="6A5E8306"/>
    <w:rsid w:val="6AA14BC8"/>
    <w:rsid w:val="6B2D69B5"/>
    <w:rsid w:val="6B41B501"/>
    <w:rsid w:val="6B5DED66"/>
    <w:rsid w:val="6C60059E"/>
    <w:rsid w:val="6CDCFEFD"/>
    <w:rsid w:val="6D65D48E"/>
    <w:rsid w:val="6DB03272"/>
    <w:rsid w:val="6DBB4F1D"/>
    <w:rsid w:val="6DF89181"/>
    <w:rsid w:val="6ED50954"/>
    <w:rsid w:val="6EE5F8A7"/>
    <w:rsid w:val="6EF23ED3"/>
    <w:rsid w:val="6F7C237F"/>
    <w:rsid w:val="6FC4D928"/>
    <w:rsid w:val="6FC5436D"/>
    <w:rsid w:val="703E254F"/>
    <w:rsid w:val="70A91DC1"/>
    <w:rsid w:val="71008EF5"/>
    <w:rsid w:val="72A0EE54"/>
    <w:rsid w:val="73E3EEE7"/>
    <w:rsid w:val="74395033"/>
    <w:rsid w:val="74E66E60"/>
    <w:rsid w:val="7541B60A"/>
    <w:rsid w:val="757967B9"/>
    <w:rsid w:val="75DB35C3"/>
    <w:rsid w:val="761DD0E2"/>
    <w:rsid w:val="7644737F"/>
    <w:rsid w:val="769F07BE"/>
    <w:rsid w:val="76B5C6D6"/>
    <w:rsid w:val="76CE5A2F"/>
    <w:rsid w:val="77FBB98B"/>
    <w:rsid w:val="783A5F3E"/>
    <w:rsid w:val="7895F816"/>
    <w:rsid w:val="7920305D"/>
    <w:rsid w:val="798627D7"/>
    <w:rsid w:val="79B70261"/>
    <w:rsid w:val="79D3CC15"/>
    <w:rsid w:val="79DB24F0"/>
    <w:rsid w:val="7A0C107C"/>
    <w:rsid w:val="7A3360F0"/>
    <w:rsid w:val="7A42D9B2"/>
    <w:rsid w:val="7A6F9C29"/>
    <w:rsid w:val="7AC390EB"/>
    <w:rsid w:val="7ADB77B1"/>
    <w:rsid w:val="7B67868C"/>
    <w:rsid w:val="7B9234A3"/>
    <w:rsid w:val="7BA9C0FC"/>
    <w:rsid w:val="7CF8F779"/>
    <w:rsid w:val="7D4CF8A8"/>
    <w:rsid w:val="7E6697F8"/>
    <w:rsid w:val="7E78A96F"/>
    <w:rsid w:val="7E984200"/>
    <w:rsid w:val="7ED19245"/>
    <w:rsid w:val="7FBE0CBC"/>
  </w:rsids>
  <m:mathPr>
    <m:mathFont m:val="Cambria Math"/>
    <m:brkBin m:val="before"/>
    <m:brkBinSub m:val="--"/>
    <m:smallFrac m:val="0"/>
    <m:dispDef/>
    <m:lMargin m:val="0"/>
    <m:rMargin m:val="0"/>
    <m:defJc m:val="centerGroup"/>
    <m:wrapIndent m:val="1440"/>
    <m:intLim m:val="subSup"/>
    <m:naryLim m:val="undOvr"/>
  </m:mathPr>
  <w:themeFontLang w:val="en-NZ"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15A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5DD9"/>
    <w:pPr>
      <w:spacing w:line="288" w:lineRule="auto"/>
    </w:pPr>
    <w:rPr>
      <w:rFonts w:eastAsia="Corbel" w:cstheme="minorHAnsi"/>
      <w:spacing w:val="-1"/>
      <w:sz w:val="24"/>
      <w:lang w:val="en-NZ"/>
    </w:rPr>
  </w:style>
  <w:style w:type="paragraph" w:styleId="Heading1">
    <w:name w:val="heading 1"/>
    <w:basedOn w:val="Normal"/>
    <w:link w:val="Heading1Char"/>
    <w:uiPriority w:val="9"/>
    <w:qFormat/>
    <w:rsid w:val="00625DD9"/>
    <w:pPr>
      <w:pageBreakBefore/>
      <w:numPr>
        <w:numId w:val="4"/>
      </w:numPr>
      <w:tabs>
        <w:tab w:val="left" w:pos="1418"/>
        <w:tab w:val="left" w:pos="9923"/>
      </w:tabs>
      <w:spacing w:before="212"/>
      <w:ind w:left="567" w:right="788" w:hanging="567"/>
      <w:outlineLvl w:val="0"/>
    </w:pPr>
    <w:rPr>
      <w:rFonts w:eastAsia="Times New Roman"/>
      <w:b/>
      <w:bCs/>
      <w:color w:val="206025"/>
      <w:sz w:val="40"/>
      <w:szCs w:val="40"/>
    </w:rPr>
  </w:style>
  <w:style w:type="paragraph" w:styleId="Heading2">
    <w:name w:val="heading 2"/>
    <w:basedOn w:val="Normal"/>
    <w:link w:val="Heading2Char"/>
    <w:uiPriority w:val="9"/>
    <w:unhideWhenUsed/>
    <w:qFormat/>
    <w:rsid w:val="00CB3AA6"/>
    <w:pPr>
      <w:numPr>
        <w:ilvl w:val="1"/>
        <w:numId w:val="4"/>
      </w:numPr>
      <w:tabs>
        <w:tab w:val="left" w:pos="1540"/>
        <w:tab w:val="left" w:pos="1541"/>
      </w:tabs>
      <w:outlineLvl w:val="1"/>
    </w:pPr>
    <w:rPr>
      <w:rFonts w:eastAsia="Times New Roman"/>
      <w:b/>
      <w:bCs/>
      <w:color w:val="26712C"/>
      <w:szCs w:val="24"/>
    </w:rPr>
  </w:style>
  <w:style w:type="paragraph" w:styleId="Heading3">
    <w:name w:val="heading 3"/>
    <w:basedOn w:val="Normal"/>
    <w:uiPriority w:val="9"/>
    <w:unhideWhenUsed/>
    <w:qFormat/>
    <w:rsid w:val="00970471"/>
    <w:pPr>
      <w:numPr>
        <w:ilvl w:val="2"/>
        <w:numId w:val="4"/>
      </w:numPr>
      <w:outlineLvl w:val="2"/>
    </w:pPr>
    <w:rPr>
      <w:b/>
      <w:bCs/>
      <w:color w:val="26712C"/>
    </w:rPr>
  </w:style>
  <w:style w:type="paragraph" w:styleId="Heading4">
    <w:name w:val="heading 4"/>
    <w:basedOn w:val="BodyText"/>
    <w:link w:val="Heading4Char"/>
    <w:uiPriority w:val="9"/>
    <w:unhideWhenUsed/>
    <w:qFormat/>
    <w:rsid w:val="00CF13AD"/>
    <w:pPr>
      <w:spacing w:after="120"/>
      <w:outlineLvl w:val="3"/>
    </w:pPr>
    <w:rPr>
      <w:b/>
      <w:bCs/>
      <w:i/>
      <w:iCs/>
      <w:color w:val="26712C"/>
    </w:rPr>
  </w:style>
  <w:style w:type="paragraph" w:styleId="Heading5">
    <w:name w:val="heading 5"/>
    <w:basedOn w:val="Normal"/>
    <w:next w:val="Normal"/>
    <w:link w:val="Heading5Char"/>
    <w:uiPriority w:val="9"/>
    <w:semiHidden/>
    <w:unhideWhenUsed/>
    <w:qFormat/>
    <w:rsid w:val="00F61307"/>
    <w:pPr>
      <w:keepNext/>
      <w:keepLines/>
      <w:numPr>
        <w:ilvl w:val="4"/>
        <w:numId w:val="4"/>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F61307"/>
    <w:pPr>
      <w:keepNext/>
      <w:keepLines/>
      <w:numPr>
        <w:ilvl w:val="5"/>
        <w:numId w:val="4"/>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F61307"/>
    <w:pPr>
      <w:keepNext/>
      <w:keepLines/>
      <w:numPr>
        <w:ilvl w:val="6"/>
        <w:numId w:val="4"/>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F61307"/>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61307"/>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CF49A8"/>
    <w:pPr>
      <w:tabs>
        <w:tab w:val="left" w:pos="1843"/>
        <w:tab w:val="right" w:pos="9072"/>
      </w:tabs>
      <w:spacing w:before="240" w:after="240" w:line="240" w:lineRule="auto"/>
      <w:ind w:left="426" w:hanging="426"/>
    </w:pPr>
    <w:rPr>
      <w:rFonts w:eastAsiaTheme="minorEastAsia" w:cstheme="minorBidi"/>
      <w:b/>
      <w:noProof/>
      <w:color w:val="26712C"/>
      <w:spacing w:val="0"/>
      <w:lang w:val="en-AU" w:eastAsia="en-AU"/>
    </w:rPr>
  </w:style>
  <w:style w:type="paragraph" w:styleId="TOC2">
    <w:name w:val="toc 2"/>
    <w:basedOn w:val="Normal"/>
    <w:uiPriority w:val="39"/>
    <w:qFormat/>
    <w:rsid w:val="00625DD9"/>
    <w:pPr>
      <w:tabs>
        <w:tab w:val="right" w:leader="dot" w:pos="9072"/>
      </w:tabs>
      <w:ind w:left="992" w:hanging="567"/>
    </w:pPr>
    <w:rPr>
      <w:rFonts w:cs="Times New Roman"/>
      <w:bCs/>
      <w:noProof/>
      <w:szCs w:val="24"/>
    </w:rPr>
  </w:style>
  <w:style w:type="paragraph" w:styleId="BodyText">
    <w:name w:val="Body Text"/>
    <w:basedOn w:val="Normal"/>
    <w:link w:val="BodyTextChar"/>
    <w:uiPriority w:val="99"/>
    <w:qFormat/>
    <w:rsid w:val="00625DD9"/>
  </w:style>
  <w:style w:type="paragraph" w:styleId="Title">
    <w:name w:val="Title"/>
    <w:basedOn w:val="Normal"/>
    <w:link w:val="TitleChar"/>
    <w:uiPriority w:val="10"/>
    <w:qFormat/>
    <w:pPr>
      <w:spacing w:before="161"/>
      <w:ind w:left="3611" w:right="2477" w:hanging="1385"/>
    </w:pPr>
    <w:rPr>
      <w:sz w:val="56"/>
      <w:szCs w:val="56"/>
    </w:rPr>
  </w:style>
  <w:style w:type="paragraph" w:styleId="ListParagraph">
    <w:name w:val="List Paragraph"/>
    <w:aliases w:val="Level 3 heading"/>
    <w:basedOn w:val="Normal"/>
    <w:link w:val="ListParagraphChar"/>
    <w:uiPriority w:val="34"/>
    <w:qFormat/>
    <w:rsid w:val="00F15653"/>
    <w:pPr>
      <w:numPr>
        <w:numId w:val="13"/>
      </w:numPr>
      <w:tabs>
        <w:tab w:val="left" w:pos="928"/>
        <w:tab w:val="left" w:pos="929"/>
      </w:tabs>
      <w:spacing w:before="120"/>
    </w:pPr>
  </w:style>
  <w:style w:type="paragraph" w:customStyle="1" w:styleId="TableParagraph">
    <w:name w:val="Table Paragraph"/>
    <w:basedOn w:val="Normal"/>
    <w:uiPriority w:val="1"/>
    <w:qFormat/>
  </w:style>
  <w:style w:type="paragraph" w:styleId="Footer">
    <w:name w:val="footer"/>
    <w:basedOn w:val="Normal"/>
    <w:link w:val="FooterChar"/>
    <w:uiPriority w:val="99"/>
    <w:unhideWhenUsed/>
    <w:rsid w:val="00123109"/>
    <w:pPr>
      <w:tabs>
        <w:tab w:val="center" w:pos="4513"/>
        <w:tab w:val="right" w:pos="9026"/>
      </w:tabs>
    </w:pPr>
  </w:style>
  <w:style w:type="character" w:customStyle="1" w:styleId="FooterChar">
    <w:name w:val="Footer Char"/>
    <w:basedOn w:val="DefaultParagraphFont"/>
    <w:link w:val="Footer"/>
    <w:uiPriority w:val="99"/>
    <w:rsid w:val="00123109"/>
    <w:rPr>
      <w:rFonts w:ascii="Corbel" w:eastAsia="Corbel" w:hAnsi="Corbel" w:cs="Corbel"/>
      <w:lang w:val="en-NZ"/>
    </w:rPr>
  </w:style>
  <w:style w:type="paragraph" w:styleId="Header">
    <w:name w:val="header"/>
    <w:basedOn w:val="Normal"/>
    <w:link w:val="HeaderChar"/>
    <w:uiPriority w:val="99"/>
    <w:unhideWhenUsed/>
    <w:rsid w:val="00123109"/>
    <w:pPr>
      <w:tabs>
        <w:tab w:val="center" w:pos="4513"/>
        <w:tab w:val="right" w:pos="9026"/>
      </w:tabs>
    </w:pPr>
  </w:style>
  <w:style w:type="character" w:customStyle="1" w:styleId="HeaderChar">
    <w:name w:val="Header Char"/>
    <w:basedOn w:val="DefaultParagraphFont"/>
    <w:link w:val="Header"/>
    <w:uiPriority w:val="99"/>
    <w:rsid w:val="00123109"/>
    <w:rPr>
      <w:rFonts w:ascii="Corbel" w:eastAsia="Corbel" w:hAnsi="Corbel" w:cs="Corbel"/>
      <w:lang w:val="en-NZ"/>
    </w:rPr>
  </w:style>
  <w:style w:type="character" w:styleId="CommentReference">
    <w:name w:val="annotation reference"/>
    <w:basedOn w:val="DefaultParagraphFont"/>
    <w:uiPriority w:val="99"/>
    <w:semiHidden/>
    <w:unhideWhenUsed/>
    <w:rsid w:val="00123109"/>
    <w:rPr>
      <w:sz w:val="16"/>
      <w:szCs w:val="16"/>
    </w:rPr>
  </w:style>
  <w:style w:type="paragraph" w:styleId="CommentText">
    <w:name w:val="annotation text"/>
    <w:basedOn w:val="Normal"/>
    <w:link w:val="CommentTextChar"/>
    <w:uiPriority w:val="99"/>
    <w:unhideWhenUsed/>
    <w:rsid w:val="00123109"/>
    <w:rPr>
      <w:sz w:val="20"/>
      <w:szCs w:val="20"/>
    </w:rPr>
  </w:style>
  <w:style w:type="character" w:customStyle="1" w:styleId="CommentTextChar">
    <w:name w:val="Comment Text Char"/>
    <w:basedOn w:val="DefaultParagraphFont"/>
    <w:link w:val="CommentText"/>
    <w:uiPriority w:val="99"/>
    <w:rsid w:val="00123109"/>
    <w:rPr>
      <w:rFonts w:ascii="Corbel" w:eastAsia="Corbel" w:hAnsi="Corbel" w:cs="Corbel"/>
      <w:sz w:val="20"/>
      <w:szCs w:val="20"/>
      <w:lang w:val="en-NZ"/>
    </w:rPr>
  </w:style>
  <w:style w:type="paragraph" w:styleId="CommentSubject">
    <w:name w:val="annotation subject"/>
    <w:basedOn w:val="CommentText"/>
    <w:next w:val="CommentText"/>
    <w:link w:val="CommentSubjectChar"/>
    <w:uiPriority w:val="99"/>
    <w:semiHidden/>
    <w:unhideWhenUsed/>
    <w:rsid w:val="00123109"/>
    <w:rPr>
      <w:b/>
      <w:bCs/>
    </w:rPr>
  </w:style>
  <w:style w:type="character" w:customStyle="1" w:styleId="CommentSubjectChar">
    <w:name w:val="Comment Subject Char"/>
    <w:basedOn w:val="CommentTextChar"/>
    <w:link w:val="CommentSubject"/>
    <w:uiPriority w:val="99"/>
    <w:semiHidden/>
    <w:rsid w:val="00123109"/>
    <w:rPr>
      <w:rFonts w:ascii="Corbel" w:eastAsia="Corbel" w:hAnsi="Corbel" w:cs="Corbel"/>
      <w:b/>
      <w:bCs/>
      <w:sz w:val="20"/>
      <w:szCs w:val="20"/>
      <w:lang w:val="en-NZ"/>
    </w:rPr>
  </w:style>
  <w:style w:type="paragraph" w:styleId="BalloonText">
    <w:name w:val="Balloon Text"/>
    <w:basedOn w:val="Normal"/>
    <w:link w:val="BalloonTextChar"/>
    <w:uiPriority w:val="99"/>
    <w:semiHidden/>
    <w:unhideWhenUsed/>
    <w:rsid w:val="001231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3109"/>
    <w:rPr>
      <w:rFonts w:ascii="Segoe UI" w:eastAsia="Corbel" w:hAnsi="Segoe UI" w:cs="Segoe UI"/>
      <w:sz w:val="18"/>
      <w:szCs w:val="18"/>
      <w:lang w:val="en-NZ"/>
    </w:rPr>
  </w:style>
  <w:style w:type="character" w:customStyle="1" w:styleId="Heading5Char">
    <w:name w:val="Heading 5 Char"/>
    <w:basedOn w:val="DefaultParagraphFont"/>
    <w:link w:val="Heading5"/>
    <w:uiPriority w:val="9"/>
    <w:semiHidden/>
    <w:rsid w:val="00F61307"/>
    <w:rPr>
      <w:rFonts w:asciiTheme="majorHAnsi" w:eastAsiaTheme="majorEastAsia" w:hAnsiTheme="majorHAnsi" w:cstheme="majorBidi"/>
      <w:color w:val="365F91" w:themeColor="accent1" w:themeShade="BF"/>
      <w:spacing w:val="-1"/>
      <w:lang w:val="en-NZ"/>
    </w:rPr>
  </w:style>
  <w:style w:type="character" w:customStyle="1" w:styleId="Heading6Char">
    <w:name w:val="Heading 6 Char"/>
    <w:basedOn w:val="DefaultParagraphFont"/>
    <w:link w:val="Heading6"/>
    <w:uiPriority w:val="9"/>
    <w:semiHidden/>
    <w:rsid w:val="00F61307"/>
    <w:rPr>
      <w:rFonts w:asciiTheme="majorHAnsi" w:eastAsiaTheme="majorEastAsia" w:hAnsiTheme="majorHAnsi" w:cstheme="majorBidi"/>
      <w:color w:val="243F60" w:themeColor="accent1" w:themeShade="7F"/>
      <w:spacing w:val="-1"/>
      <w:lang w:val="en-NZ"/>
    </w:rPr>
  </w:style>
  <w:style w:type="character" w:customStyle="1" w:styleId="Heading7Char">
    <w:name w:val="Heading 7 Char"/>
    <w:basedOn w:val="DefaultParagraphFont"/>
    <w:link w:val="Heading7"/>
    <w:uiPriority w:val="9"/>
    <w:semiHidden/>
    <w:rsid w:val="00F61307"/>
    <w:rPr>
      <w:rFonts w:asciiTheme="majorHAnsi" w:eastAsiaTheme="majorEastAsia" w:hAnsiTheme="majorHAnsi" w:cstheme="majorBidi"/>
      <w:i/>
      <w:iCs/>
      <w:color w:val="243F60" w:themeColor="accent1" w:themeShade="7F"/>
      <w:spacing w:val="-1"/>
      <w:lang w:val="en-NZ"/>
    </w:rPr>
  </w:style>
  <w:style w:type="character" w:customStyle="1" w:styleId="Heading8Char">
    <w:name w:val="Heading 8 Char"/>
    <w:basedOn w:val="DefaultParagraphFont"/>
    <w:link w:val="Heading8"/>
    <w:uiPriority w:val="9"/>
    <w:semiHidden/>
    <w:rsid w:val="00F61307"/>
    <w:rPr>
      <w:rFonts w:asciiTheme="majorHAnsi" w:eastAsiaTheme="majorEastAsia" w:hAnsiTheme="majorHAnsi" w:cstheme="majorBidi"/>
      <w:color w:val="272727" w:themeColor="text1" w:themeTint="D8"/>
      <w:spacing w:val="-1"/>
      <w:sz w:val="21"/>
      <w:szCs w:val="21"/>
      <w:lang w:val="en-NZ"/>
    </w:rPr>
  </w:style>
  <w:style w:type="character" w:customStyle="1" w:styleId="Heading9Char">
    <w:name w:val="Heading 9 Char"/>
    <w:basedOn w:val="DefaultParagraphFont"/>
    <w:link w:val="Heading9"/>
    <w:uiPriority w:val="9"/>
    <w:semiHidden/>
    <w:rsid w:val="00F61307"/>
    <w:rPr>
      <w:rFonts w:asciiTheme="majorHAnsi" w:eastAsiaTheme="majorEastAsia" w:hAnsiTheme="majorHAnsi" w:cstheme="majorBidi"/>
      <w:i/>
      <w:iCs/>
      <w:color w:val="272727" w:themeColor="text1" w:themeTint="D8"/>
      <w:spacing w:val="-1"/>
      <w:sz w:val="21"/>
      <w:szCs w:val="21"/>
      <w:lang w:val="en-NZ"/>
    </w:rPr>
  </w:style>
  <w:style w:type="character" w:customStyle="1" w:styleId="BodyTextChar">
    <w:name w:val="Body Text Char"/>
    <w:basedOn w:val="DefaultParagraphFont"/>
    <w:link w:val="BodyText"/>
    <w:uiPriority w:val="99"/>
    <w:rsid w:val="00625DD9"/>
    <w:rPr>
      <w:rFonts w:eastAsia="Corbel" w:cstheme="minorHAnsi"/>
      <w:spacing w:val="-1"/>
      <w:sz w:val="24"/>
      <w:lang w:val="en-NZ"/>
    </w:rPr>
  </w:style>
  <w:style w:type="character" w:styleId="Hyperlink">
    <w:name w:val="Hyperlink"/>
    <w:basedOn w:val="DefaultParagraphFont"/>
    <w:uiPriority w:val="99"/>
    <w:unhideWhenUsed/>
    <w:rsid w:val="008B550E"/>
    <w:rPr>
      <w:color w:val="0000FF" w:themeColor="hyperlink"/>
      <w:u w:val="single"/>
    </w:rPr>
  </w:style>
  <w:style w:type="character" w:styleId="UnresolvedMention">
    <w:name w:val="Unresolved Mention"/>
    <w:basedOn w:val="DefaultParagraphFont"/>
    <w:uiPriority w:val="99"/>
    <w:semiHidden/>
    <w:unhideWhenUsed/>
    <w:rsid w:val="00F37C40"/>
    <w:rPr>
      <w:color w:val="605E5C"/>
      <w:shd w:val="clear" w:color="auto" w:fill="E1DFDD"/>
    </w:rPr>
  </w:style>
  <w:style w:type="table" w:styleId="TableGrid">
    <w:name w:val="Table Grid"/>
    <w:basedOn w:val="TableNormal"/>
    <w:uiPriority w:val="39"/>
    <w:rsid w:val="00FC6E64"/>
    <w:pPr>
      <w:widowControl/>
      <w:autoSpaceDE/>
      <w:autoSpaceDN/>
    </w:pPr>
    <w:rPr>
      <w:rFonts w:eastAsiaTheme="minorEastAsia"/>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evel 3 heading Char"/>
    <w:basedOn w:val="DefaultParagraphFont"/>
    <w:link w:val="ListParagraph"/>
    <w:uiPriority w:val="34"/>
    <w:rsid w:val="00F15653"/>
    <w:rPr>
      <w:rFonts w:eastAsia="Corbel" w:cstheme="minorHAnsi"/>
      <w:spacing w:val="-1"/>
      <w:lang w:val="en-NZ"/>
    </w:rPr>
  </w:style>
  <w:style w:type="character" w:customStyle="1" w:styleId="normaltextrun">
    <w:name w:val="normaltextrun"/>
    <w:basedOn w:val="DefaultParagraphFont"/>
    <w:rsid w:val="00EA5B20"/>
  </w:style>
  <w:style w:type="character" w:customStyle="1" w:styleId="eop">
    <w:name w:val="eop"/>
    <w:basedOn w:val="DefaultParagraphFont"/>
    <w:rsid w:val="00EA5B20"/>
  </w:style>
  <w:style w:type="paragraph" w:customStyle="1" w:styleId="Default">
    <w:name w:val="Default"/>
    <w:rsid w:val="00EA5B20"/>
    <w:pPr>
      <w:widowControl/>
      <w:adjustRightInd w:val="0"/>
    </w:pPr>
    <w:rPr>
      <w:rFonts w:ascii="Arial" w:hAnsi="Arial" w:cs="Arial"/>
      <w:color w:val="000000"/>
      <w:sz w:val="24"/>
      <w:szCs w:val="24"/>
      <w:lang w:val="en-NZ"/>
    </w:rPr>
  </w:style>
  <w:style w:type="paragraph" w:customStyle="1" w:styleId="Tables">
    <w:name w:val="Tables"/>
    <w:basedOn w:val="Caption"/>
    <w:link w:val="TablesChar"/>
    <w:qFormat/>
    <w:rsid w:val="00625DD9"/>
    <w:pPr>
      <w:widowControl/>
      <w:autoSpaceDE/>
      <w:autoSpaceDN/>
      <w:spacing w:after="60" w:line="240" w:lineRule="auto"/>
    </w:pPr>
    <w:rPr>
      <w:rFonts w:eastAsiaTheme="minorHAnsi"/>
      <w:b/>
      <w:bCs/>
      <w:i w:val="0"/>
      <w:color w:val="auto"/>
      <w:sz w:val="24"/>
      <w:szCs w:val="22"/>
      <w:lang w:val="en-GB"/>
    </w:rPr>
  </w:style>
  <w:style w:type="character" w:customStyle="1" w:styleId="TablesChar">
    <w:name w:val="Tables Char"/>
    <w:basedOn w:val="DefaultParagraphFont"/>
    <w:link w:val="Tables"/>
    <w:rsid w:val="00625DD9"/>
    <w:rPr>
      <w:rFonts w:cstheme="minorHAnsi"/>
      <w:b/>
      <w:bCs/>
      <w:iCs/>
      <w:spacing w:val="-1"/>
      <w:sz w:val="24"/>
      <w:lang w:val="en-GB"/>
    </w:rPr>
  </w:style>
  <w:style w:type="paragraph" w:styleId="Caption">
    <w:name w:val="caption"/>
    <w:basedOn w:val="Normal"/>
    <w:next w:val="Normal"/>
    <w:uiPriority w:val="35"/>
    <w:unhideWhenUsed/>
    <w:qFormat/>
    <w:rsid w:val="00AF514E"/>
    <w:pPr>
      <w:spacing w:after="200"/>
    </w:pPr>
    <w:rPr>
      <w:i/>
      <w:iCs/>
      <w:color w:val="1F497D" w:themeColor="text2"/>
      <w:sz w:val="18"/>
      <w:szCs w:val="18"/>
    </w:rPr>
  </w:style>
  <w:style w:type="paragraph" w:styleId="TOCHeading">
    <w:name w:val="TOC Heading"/>
    <w:basedOn w:val="Heading1"/>
    <w:next w:val="Normal"/>
    <w:uiPriority w:val="39"/>
    <w:unhideWhenUsed/>
    <w:qFormat/>
    <w:rsid w:val="00CF49A8"/>
    <w:pPr>
      <w:keepNext/>
      <w:keepLines/>
      <w:widowControl/>
      <w:numPr>
        <w:numId w:val="0"/>
      </w:numPr>
      <w:autoSpaceDE/>
      <w:autoSpaceDN/>
      <w:spacing w:before="240" w:line="259" w:lineRule="auto"/>
      <w:outlineLvl w:val="9"/>
    </w:pPr>
    <w:rPr>
      <w:rFonts w:eastAsiaTheme="majorEastAsia" w:cstheme="majorBidi"/>
      <w:bCs w:val="0"/>
      <w:szCs w:val="32"/>
      <w:lang w:val="en-US"/>
    </w:rPr>
  </w:style>
  <w:style w:type="paragraph" w:styleId="TOC3">
    <w:name w:val="toc 3"/>
    <w:basedOn w:val="Normal"/>
    <w:next w:val="Normal"/>
    <w:autoRedefine/>
    <w:uiPriority w:val="39"/>
    <w:unhideWhenUsed/>
    <w:rsid w:val="00625DD9"/>
    <w:pPr>
      <w:tabs>
        <w:tab w:val="left" w:pos="1560"/>
        <w:tab w:val="right" w:leader="dot" w:pos="9072"/>
      </w:tabs>
      <w:ind w:left="993"/>
    </w:pPr>
    <w:rPr>
      <w:noProof/>
    </w:rPr>
  </w:style>
  <w:style w:type="character" w:styleId="FollowedHyperlink">
    <w:name w:val="FollowedHyperlink"/>
    <w:basedOn w:val="DefaultParagraphFont"/>
    <w:uiPriority w:val="99"/>
    <w:semiHidden/>
    <w:unhideWhenUsed/>
    <w:rsid w:val="00DC56EA"/>
    <w:rPr>
      <w:color w:val="800080" w:themeColor="followedHyperlink"/>
      <w:u w:val="single"/>
    </w:rPr>
  </w:style>
  <w:style w:type="character" w:styleId="Emphasis">
    <w:name w:val="Emphasis"/>
    <w:basedOn w:val="DefaultParagraphFont"/>
    <w:uiPriority w:val="20"/>
    <w:qFormat/>
    <w:rsid w:val="00A74EAC"/>
    <w:rPr>
      <w:i/>
      <w:iCs/>
    </w:rPr>
  </w:style>
  <w:style w:type="character" w:styleId="Mention">
    <w:name w:val="Mention"/>
    <w:basedOn w:val="DefaultParagraphFont"/>
    <w:uiPriority w:val="99"/>
    <w:unhideWhenUsed/>
    <w:rPr>
      <w:color w:val="2B579A"/>
      <w:shd w:val="clear" w:color="auto" w:fill="E6E6E6"/>
    </w:rPr>
  </w:style>
  <w:style w:type="paragraph" w:styleId="ListBullet">
    <w:name w:val="List Bullet"/>
    <w:basedOn w:val="Normal"/>
    <w:uiPriority w:val="99"/>
    <w:unhideWhenUsed/>
    <w:rsid w:val="00F15653"/>
    <w:pPr>
      <w:numPr>
        <w:numId w:val="6"/>
      </w:numPr>
      <w:tabs>
        <w:tab w:val="clear" w:pos="360"/>
        <w:tab w:val="num" w:pos="709"/>
      </w:tabs>
      <w:spacing w:before="120" w:after="120"/>
    </w:pPr>
    <w:rPr>
      <w:lang w:eastAsia="en-NZ"/>
    </w:rPr>
  </w:style>
  <w:style w:type="paragraph" w:styleId="ListBullet2">
    <w:name w:val="List Bullet 2"/>
    <w:basedOn w:val="Normal"/>
    <w:uiPriority w:val="99"/>
    <w:unhideWhenUsed/>
    <w:rsid w:val="006F0591"/>
    <w:pPr>
      <w:numPr>
        <w:numId w:val="7"/>
      </w:numPr>
      <w:spacing w:before="120" w:after="120"/>
    </w:pPr>
  </w:style>
  <w:style w:type="paragraph" w:customStyle="1" w:styleId="TOCHeader">
    <w:name w:val="TOCHeader"/>
    <w:basedOn w:val="Normal"/>
    <w:link w:val="TOCHeaderChar"/>
    <w:qFormat/>
    <w:rsid w:val="00683BC0"/>
    <w:pPr>
      <w:widowControl/>
      <w:autoSpaceDE/>
      <w:autoSpaceDN/>
      <w:spacing w:before="360" w:after="200" w:line="276" w:lineRule="auto"/>
    </w:pPr>
    <w:rPr>
      <w:rFonts w:ascii="Verdana" w:eastAsiaTheme="minorHAnsi" w:hAnsi="Verdana" w:cstheme="minorBidi"/>
      <w:b/>
      <w:color w:val="00448E"/>
      <w:spacing w:val="0"/>
      <w:szCs w:val="24"/>
    </w:rPr>
  </w:style>
  <w:style w:type="character" w:customStyle="1" w:styleId="TOCHeaderChar">
    <w:name w:val="TOCHeader Char"/>
    <w:basedOn w:val="DefaultParagraphFont"/>
    <w:link w:val="TOCHeader"/>
    <w:rsid w:val="00683BC0"/>
    <w:rPr>
      <w:rFonts w:ascii="Verdana" w:hAnsi="Verdana"/>
      <w:b/>
      <w:color w:val="00448E"/>
      <w:sz w:val="24"/>
      <w:szCs w:val="24"/>
      <w:lang w:val="en-NZ"/>
    </w:rPr>
  </w:style>
  <w:style w:type="table" w:styleId="PlainTable4">
    <w:name w:val="Plain Table 4"/>
    <w:basedOn w:val="TableNormal"/>
    <w:uiPriority w:val="44"/>
    <w:rsid w:val="00683BC0"/>
    <w:pPr>
      <w:widowControl/>
      <w:autoSpaceDE/>
      <w:autoSpaceDN/>
    </w:pPr>
    <w:rPr>
      <w:lang w:val="en-NZ"/>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lockText">
    <w:name w:val="Block Text"/>
    <w:basedOn w:val="Normal"/>
    <w:uiPriority w:val="99"/>
    <w:unhideWhenUsed/>
    <w:rsid w:val="00A42D1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cstheme="minorBidi"/>
      <w:i/>
      <w:iCs/>
      <w:color w:val="4F81BD" w:themeColor="accent1"/>
    </w:rPr>
  </w:style>
  <w:style w:type="paragraph" w:customStyle="1" w:styleId="TableText">
    <w:name w:val="Table Text"/>
    <w:basedOn w:val="BodyText"/>
    <w:qFormat/>
    <w:rsid w:val="00A42D1A"/>
    <w:pPr>
      <w:widowControl/>
      <w:autoSpaceDE/>
      <w:autoSpaceDN/>
      <w:spacing w:before="60" w:after="60"/>
    </w:pPr>
  </w:style>
  <w:style w:type="character" w:customStyle="1" w:styleId="TitleChar">
    <w:name w:val="Title Char"/>
    <w:basedOn w:val="DefaultParagraphFont"/>
    <w:link w:val="Title"/>
    <w:uiPriority w:val="10"/>
    <w:rsid w:val="003B1AB3"/>
    <w:rPr>
      <w:rFonts w:eastAsia="Corbel" w:cstheme="minorHAnsi"/>
      <w:spacing w:val="-1"/>
      <w:sz w:val="56"/>
      <w:szCs w:val="56"/>
      <w:lang w:val="en-NZ"/>
    </w:rPr>
  </w:style>
  <w:style w:type="character" w:customStyle="1" w:styleId="Heading1Char">
    <w:name w:val="Heading 1 Char"/>
    <w:basedOn w:val="DefaultParagraphFont"/>
    <w:link w:val="Heading1"/>
    <w:uiPriority w:val="9"/>
    <w:rsid w:val="00625DD9"/>
    <w:rPr>
      <w:rFonts w:eastAsia="Times New Roman" w:cstheme="minorHAnsi"/>
      <w:b/>
      <w:bCs/>
      <w:color w:val="206025"/>
      <w:spacing w:val="-1"/>
      <w:sz w:val="40"/>
      <w:szCs w:val="40"/>
      <w:lang w:val="en-NZ"/>
    </w:rPr>
  </w:style>
  <w:style w:type="character" w:customStyle="1" w:styleId="Heading2Char">
    <w:name w:val="Heading 2 Char"/>
    <w:basedOn w:val="DefaultParagraphFont"/>
    <w:link w:val="Heading2"/>
    <w:uiPriority w:val="9"/>
    <w:rsid w:val="003B1AB3"/>
    <w:rPr>
      <w:rFonts w:eastAsia="Times New Roman" w:cstheme="minorHAnsi"/>
      <w:b/>
      <w:bCs/>
      <w:color w:val="26712C"/>
      <w:spacing w:val="-1"/>
      <w:sz w:val="24"/>
      <w:szCs w:val="24"/>
      <w:lang w:val="en-NZ"/>
    </w:rPr>
  </w:style>
  <w:style w:type="paragraph" w:customStyle="1" w:styleId="Choice">
    <w:name w:val="Choice"/>
    <w:basedOn w:val="Normal"/>
    <w:link w:val="ChoiceChar"/>
    <w:qFormat/>
    <w:rsid w:val="003B1AB3"/>
    <w:pPr>
      <w:widowControl/>
      <w:autoSpaceDE/>
      <w:autoSpaceDN/>
      <w:spacing w:before="220" w:after="220" w:line="240" w:lineRule="auto"/>
      <w:ind w:left="56" w:hanging="56"/>
      <w:contextualSpacing/>
      <w:jc w:val="both"/>
    </w:pPr>
    <w:rPr>
      <w:rFonts w:ascii="Arial" w:hAnsi="Arial" w:cs="Arial"/>
      <w:spacing w:val="0"/>
      <w:sz w:val="20"/>
      <w:szCs w:val="20"/>
    </w:rPr>
  </w:style>
  <w:style w:type="character" w:customStyle="1" w:styleId="ChoiceChar">
    <w:name w:val="Choice Char"/>
    <w:basedOn w:val="ListParagraphChar"/>
    <w:link w:val="Choice"/>
    <w:rsid w:val="003B1AB3"/>
    <w:rPr>
      <w:rFonts w:ascii="Arial" w:eastAsia="Corbel" w:hAnsi="Arial" w:cs="Arial"/>
      <w:spacing w:val="-1"/>
      <w:sz w:val="20"/>
      <w:szCs w:val="20"/>
      <w:lang w:val="en-NZ"/>
    </w:rPr>
  </w:style>
  <w:style w:type="paragraph" w:styleId="FootnoteText">
    <w:name w:val="footnote text"/>
    <w:basedOn w:val="Normal"/>
    <w:link w:val="FootnoteTextChar"/>
    <w:uiPriority w:val="99"/>
    <w:semiHidden/>
    <w:unhideWhenUsed/>
    <w:rsid w:val="003B1AB3"/>
    <w:pPr>
      <w:widowControl/>
      <w:autoSpaceDE/>
      <w:autoSpaceDN/>
      <w:spacing w:after="200" w:line="276" w:lineRule="auto"/>
    </w:pPr>
    <w:rPr>
      <w:rFonts w:eastAsiaTheme="minorHAnsi" w:cstheme="minorBidi"/>
      <w:spacing w:val="0"/>
      <w:sz w:val="20"/>
      <w:szCs w:val="20"/>
    </w:rPr>
  </w:style>
  <w:style w:type="character" w:customStyle="1" w:styleId="FootnoteTextChar">
    <w:name w:val="Footnote Text Char"/>
    <w:basedOn w:val="DefaultParagraphFont"/>
    <w:link w:val="FootnoteText"/>
    <w:uiPriority w:val="99"/>
    <w:semiHidden/>
    <w:rsid w:val="003B1AB3"/>
    <w:rPr>
      <w:sz w:val="20"/>
      <w:szCs w:val="20"/>
      <w:lang w:val="en-NZ"/>
    </w:rPr>
  </w:style>
  <w:style w:type="character" w:styleId="FootnoteReference">
    <w:name w:val="footnote reference"/>
    <w:basedOn w:val="DefaultParagraphFont"/>
    <w:uiPriority w:val="99"/>
    <w:semiHidden/>
    <w:unhideWhenUsed/>
    <w:rsid w:val="003B1AB3"/>
    <w:rPr>
      <w:vertAlign w:val="superscript"/>
    </w:rPr>
  </w:style>
  <w:style w:type="paragraph" w:customStyle="1" w:styleId="pf0">
    <w:name w:val="pf0"/>
    <w:basedOn w:val="Normal"/>
    <w:rsid w:val="003B1AB3"/>
    <w:pPr>
      <w:widowControl/>
      <w:autoSpaceDE/>
      <w:autoSpaceDN/>
      <w:spacing w:before="100" w:beforeAutospacing="1" w:after="100" w:afterAutospacing="1" w:line="240" w:lineRule="auto"/>
    </w:pPr>
    <w:rPr>
      <w:rFonts w:ascii="Times New Roman" w:eastAsia="Times New Roman" w:hAnsi="Times New Roman" w:cs="Times New Roman"/>
      <w:spacing w:val="0"/>
      <w:szCs w:val="24"/>
      <w:lang w:eastAsia="en-NZ"/>
    </w:rPr>
  </w:style>
  <w:style w:type="character" w:customStyle="1" w:styleId="markedcontent">
    <w:name w:val="markedcontent"/>
    <w:basedOn w:val="DefaultParagraphFont"/>
    <w:rsid w:val="003B1AB3"/>
  </w:style>
  <w:style w:type="paragraph" w:customStyle="1" w:styleId="TableCaption">
    <w:name w:val="Table Caption"/>
    <w:basedOn w:val="Caption"/>
    <w:rsid w:val="003B1AB3"/>
    <w:pPr>
      <w:keepNext/>
      <w:widowControl/>
      <w:autoSpaceDE/>
      <w:autoSpaceDN/>
      <w:spacing w:after="120" w:line="240" w:lineRule="auto"/>
    </w:pPr>
    <w:rPr>
      <w:rFonts w:eastAsiaTheme="minorHAnsi" w:cstheme="minorBidi"/>
      <w:iCs w:val="0"/>
      <w:color w:val="auto"/>
      <w:spacing w:val="0"/>
      <w:sz w:val="24"/>
      <w:szCs w:val="24"/>
      <w:lang w:val="en-US"/>
    </w:rPr>
  </w:style>
  <w:style w:type="paragraph" w:customStyle="1" w:styleId="ImageCaption">
    <w:name w:val="Image Caption"/>
    <w:basedOn w:val="Caption"/>
    <w:rsid w:val="003B1AB3"/>
    <w:pPr>
      <w:widowControl/>
      <w:autoSpaceDE/>
      <w:autoSpaceDN/>
      <w:spacing w:after="120" w:line="240" w:lineRule="auto"/>
    </w:pPr>
    <w:rPr>
      <w:rFonts w:eastAsiaTheme="minorHAnsi" w:cstheme="minorBidi"/>
      <w:iCs w:val="0"/>
      <w:color w:val="auto"/>
      <w:spacing w:val="0"/>
      <w:sz w:val="24"/>
      <w:szCs w:val="24"/>
      <w:lang w:val="en-US"/>
    </w:rPr>
  </w:style>
  <w:style w:type="character" w:styleId="PlaceholderText">
    <w:name w:val="Placeholder Text"/>
    <w:basedOn w:val="DefaultParagraphFont"/>
    <w:uiPriority w:val="99"/>
    <w:semiHidden/>
    <w:rsid w:val="003B1AB3"/>
    <w:rPr>
      <w:color w:val="808080"/>
    </w:rPr>
  </w:style>
  <w:style w:type="paragraph" w:styleId="Revision">
    <w:name w:val="Revision"/>
    <w:hidden/>
    <w:uiPriority w:val="99"/>
    <w:semiHidden/>
    <w:rsid w:val="003B1AB3"/>
    <w:pPr>
      <w:widowControl/>
      <w:autoSpaceDE/>
      <w:autoSpaceDN/>
    </w:pPr>
    <w:rPr>
      <w:lang w:val="en-NZ"/>
    </w:rPr>
  </w:style>
  <w:style w:type="table" w:customStyle="1" w:styleId="TableGrid3">
    <w:name w:val="Table Grid3"/>
    <w:basedOn w:val="TableNormal"/>
    <w:next w:val="TableGrid"/>
    <w:uiPriority w:val="39"/>
    <w:rsid w:val="003B1AB3"/>
    <w:pPr>
      <w:widowControl/>
      <w:autoSpaceDE/>
      <w:autoSpaceDN/>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B1AB3"/>
    <w:pPr>
      <w:widowControl/>
      <w:autoSpaceDE/>
      <w:autoSpaceDN/>
      <w:spacing w:before="100" w:beforeAutospacing="1" w:after="100" w:afterAutospacing="1" w:line="240" w:lineRule="auto"/>
    </w:pPr>
    <w:rPr>
      <w:rFonts w:ascii="Times New Roman" w:eastAsia="Times New Roman" w:hAnsi="Times New Roman" w:cs="Times New Roman"/>
      <w:spacing w:val="0"/>
      <w:szCs w:val="24"/>
      <w:lang w:eastAsia="en-NZ"/>
    </w:rPr>
  </w:style>
  <w:style w:type="character" w:customStyle="1" w:styleId="Heading4Char">
    <w:name w:val="Heading 4 Char"/>
    <w:basedOn w:val="DefaultParagraphFont"/>
    <w:link w:val="Heading4"/>
    <w:uiPriority w:val="9"/>
    <w:rsid w:val="00CF13AD"/>
    <w:rPr>
      <w:rFonts w:eastAsia="Corbel" w:cstheme="minorHAnsi"/>
      <w:b/>
      <w:bCs/>
      <w:i/>
      <w:iCs/>
      <w:color w:val="26712C"/>
      <w:spacing w:val="-1"/>
      <w:lang w:val="en-NZ"/>
    </w:rPr>
  </w:style>
  <w:style w:type="paragraph" w:styleId="Bibliography">
    <w:name w:val="Bibliography"/>
    <w:basedOn w:val="Normal"/>
    <w:next w:val="Normal"/>
    <w:uiPriority w:val="37"/>
    <w:unhideWhenUsed/>
    <w:rsid w:val="003B1AB3"/>
    <w:pPr>
      <w:widowControl/>
      <w:tabs>
        <w:tab w:val="left" w:pos="504"/>
      </w:tabs>
      <w:autoSpaceDE/>
      <w:autoSpaceDN/>
      <w:spacing w:after="240" w:line="240" w:lineRule="auto"/>
      <w:ind w:left="504" w:hanging="504"/>
    </w:pPr>
    <w:rPr>
      <w:rFonts w:eastAsiaTheme="minorHAnsi" w:cstheme="minorBidi"/>
      <w:spacing w:val="0"/>
    </w:rPr>
  </w:style>
  <w:style w:type="paragraph" w:styleId="TableofFigures">
    <w:name w:val="table of figures"/>
    <w:basedOn w:val="Normal"/>
    <w:next w:val="Normal"/>
    <w:uiPriority w:val="99"/>
    <w:unhideWhenUsed/>
    <w:rsid w:val="00625DD9"/>
  </w:style>
  <w:style w:type="paragraph" w:customStyle="1" w:styleId="paragraph">
    <w:name w:val="paragraph"/>
    <w:basedOn w:val="Normal"/>
    <w:rsid w:val="00E565DF"/>
    <w:pPr>
      <w:widowControl/>
      <w:autoSpaceDE/>
      <w:autoSpaceDN/>
      <w:spacing w:before="100" w:beforeAutospacing="1" w:after="100" w:afterAutospacing="1" w:line="240" w:lineRule="auto"/>
    </w:pPr>
    <w:rPr>
      <w:rFonts w:ascii="Times New Roman" w:eastAsia="Times New Roman" w:hAnsi="Times New Roman" w:cs="Times New Roman"/>
      <w:spacing w:val="0"/>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828943">
      <w:bodyDiv w:val="1"/>
      <w:marLeft w:val="0"/>
      <w:marRight w:val="0"/>
      <w:marTop w:val="0"/>
      <w:marBottom w:val="0"/>
      <w:divBdr>
        <w:top w:val="none" w:sz="0" w:space="0" w:color="auto"/>
        <w:left w:val="none" w:sz="0" w:space="0" w:color="auto"/>
        <w:bottom w:val="none" w:sz="0" w:space="0" w:color="auto"/>
        <w:right w:val="none" w:sz="0" w:space="0" w:color="auto"/>
      </w:divBdr>
    </w:div>
    <w:div w:id="723721074">
      <w:bodyDiv w:val="1"/>
      <w:marLeft w:val="0"/>
      <w:marRight w:val="0"/>
      <w:marTop w:val="0"/>
      <w:marBottom w:val="0"/>
      <w:divBdr>
        <w:top w:val="none" w:sz="0" w:space="0" w:color="auto"/>
        <w:left w:val="none" w:sz="0" w:space="0" w:color="auto"/>
        <w:bottom w:val="none" w:sz="0" w:space="0" w:color="auto"/>
        <w:right w:val="none" w:sz="0" w:space="0" w:color="auto"/>
      </w:divBdr>
    </w:div>
    <w:div w:id="931284670">
      <w:bodyDiv w:val="1"/>
      <w:marLeft w:val="0"/>
      <w:marRight w:val="0"/>
      <w:marTop w:val="0"/>
      <w:marBottom w:val="0"/>
      <w:divBdr>
        <w:top w:val="none" w:sz="0" w:space="0" w:color="auto"/>
        <w:left w:val="none" w:sz="0" w:space="0" w:color="auto"/>
        <w:bottom w:val="none" w:sz="0" w:space="0" w:color="auto"/>
        <w:right w:val="none" w:sz="0" w:space="0" w:color="auto"/>
      </w:divBdr>
    </w:div>
    <w:div w:id="1152601340">
      <w:bodyDiv w:val="1"/>
      <w:marLeft w:val="0"/>
      <w:marRight w:val="0"/>
      <w:marTop w:val="0"/>
      <w:marBottom w:val="0"/>
      <w:divBdr>
        <w:top w:val="none" w:sz="0" w:space="0" w:color="auto"/>
        <w:left w:val="none" w:sz="0" w:space="0" w:color="auto"/>
        <w:bottom w:val="none" w:sz="0" w:space="0" w:color="auto"/>
        <w:right w:val="none" w:sz="0" w:space="0" w:color="auto"/>
      </w:divBdr>
    </w:div>
    <w:div w:id="1195389683">
      <w:bodyDiv w:val="1"/>
      <w:marLeft w:val="0"/>
      <w:marRight w:val="0"/>
      <w:marTop w:val="0"/>
      <w:marBottom w:val="0"/>
      <w:divBdr>
        <w:top w:val="none" w:sz="0" w:space="0" w:color="auto"/>
        <w:left w:val="none" w:sz="0" w:space="0" w:color="auto"/>
        <w:bottom w:val="none" w:sz="0" w:space="0" w:color="auto"/>
        <w:right w:val="none" w:sz="0" w:space="0" w:color="auto"/>
      </w:divBdr>
    </w:div>
    <w:div w:id="1352300393">
      <w:bodyDiv w:val="1"/>
      <w:marLeft w:val="0"/>
      <w:marRight w:val="0"/>
      <w:marTop w:val="0"/>
      <w:marBottom w:val="0"/>
      <w:divBdr>
        <w:top w:val="none" w:sz="0" w:space="0" w:color="auto"/>
        <w:left w:val="none" w:sz="0" w:space="0" w:color="auto"/>
        <w:bottom w:val="none" w:sz="0" w:space="0" w:color="auto"/>
        <w:right w:val="none" w:sz="0" w:space="0" w:color="auto"/>
      </w:divBdr>
    </w:div>
    <w:div w:id="1422599658">
      <w:bodyDiv w:val="1"/>
      <w:marLeft w:val="0"/>
      <w:marRight w:val="0"/>
      <w:marTop w:val="0"/>
      <w:marBottom w:val="0"/>
      <w:divBdr>
        <w:top w:val="none" w:sz="0" w:space="0" w:color="auto"/>
        <w:left w:val="none" w:sz="0" w:space="0" w:color="auto"/>
        <w:bottom w:val="none" w:sz="0" w:space="0" w:color="auto"/>
        <w:right w:val="none" w:sz="0" w:space="0" w:color="auto"/>
      </w:divBdr>
    </w:div>
    <w:div w:id="1522477046">
      <w:bodyDiv w:val="1"/>
      <w:marLeft w:val="0"/>
      <w:marRight w:val="0"/>
      <w:marTop w:val="0"/>
      <w:marBottom w:val="0"/>
      <w:divBdr>
        <w:top w:val="none" w:sz="0" w:space="0" w:color="auto"/>
        <w:left w:val="none" w:sz="0" w:space="0" w:color="auto"/>
        <w:bottom w:val="none" w:sz="0" w:space="0" w:color="auto"/>
        <w:right w:val="none" w:sz="0" w:space="0" w:color="auto"/>
      </w:divBdr>
    </w:div>
    <w:div w:id="1565529083">
      <w:bodyDiv w:val="1"/>
      <w:marLeft w:val="0"/>
      <w:marRight w:val="0"/>
      <w:marTop w:val="0"/>
      <w:marBottom w:val="0"/>
      <w:divBdr>
        <w:top w:val="none" w:sz="0" w:space="0" w:color="auto"/>
        <w:left w:val="none" w:sz="0" w:space="0" w:color="auto"/>
        <w:bottom w:val="none" w:sz="0" w:space="0" w:color="auto"/>
        <w:right w:val="none" w:sz="0" w:space="0" w:color="auto"/>
      </w:divBdr>
    </w:div>
    <w:div w:id="1764257427">
      <w:bodyDiv w:val="1"/>
      <w:marLeft w:val="0"/>
      <w:marRight w:val="0"/>
      <w:marTop w:val="0"/>
      <w:marBottom w:val="0"/>
      <w:divBdr>
        <w:top w:val="none" w:sz="0" w:space="0" w:color="auto"/>
        <w:left w:val="none" w:sz="0" w:space="0" w:color="auto"/>
        <w:bottom w:val="none" w:sz="0" w:space="0" w:color="auto"/>
        <w:right w:val="none" w:sz="0" w:space="0" w:color="auto"/>
      </w:divBdr>
    </w:div>
    <w:div w:id="1892302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oter" Target="footer7.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header" Target="header9.xml"/><Relationship Id="rId30"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DBF246A0ABC462186C732434440E86F"/>
        <w:category>
          <w:name w:val="General"/>
          <w:gallery w:val="placeholder"/>
        </w:category>
        <w:types>
          <w:type w:val="bbPlcHdr"/>
        </w:types>
        <w:behaviors>
          <w:behavior w:val="content"/>
        </w:behaviors>
        <w:guid w:val="{158F1FB1-7994-44C2-A212-041267C59DD3}"/>
      </w:docPartPr>
      <w:docPartBody>
        <w:p w:rsidR="00734D1F" w:rsidRDefault="00734D1F" w:rsidP="00734D1F">
          <w:pPr>
            <w:pStyle w:val="CDBF246A0ABC462186C732434440E86F"/>
          </w:pPr>
          <w:r w:rsidRPr="00DC37AB">
            <w:rPr>
              <w:rStyle w:val="PlaceholderText"/>
            </w:rPr>
            <w:t>Click or tap here to enter text.</w:t>
          </w:r>
        </w:p>
      </w:docPartBody>
    </w:docPart>
    <w:docPart>
      <w:docPartPr>
        <w:name w:val="12254222AE244A1DBBD7BC43B8715B8A"/>
        <w:category>
          <w:name w:val="General"/>
          <w:gallery w:val="placeholder"/>
        </w:category>
        <w:types>
          <w:type w:val="bbPlcHdr"/>
        </w:types>
        <w:behaviors>
          <w:behavior w:val="content"/>
        </w:behaviors>
        <w:guid w:val="{13450C4A-0BAF-4AAE-ABD1-3D8DFCCD029D}"/>
      </w:docPartPr>
      <w:docPartBody>
        <w:p w:rsidR="00734D1F" w:rsidRDefault="00734D1F" w:rsidP="00734D1F">
          <w:pPr>
            <w:pStyle w:val="12254222AE244A1DBBD7BC43B8715B8A"/>
          </w:pPr>
          <w:r w:rsidRPr="004537F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D1F"/>
    <w:rsid w:val="00014591"/>
    <w:rsid w:val="00094F4C"/>
    <w:rsid w:val="000B1CF8"/>
    <w:rsid w:val="000B750B"/>
    <w:rsid w:val="000F08D0"/>
    <w:rsid w:val="00121C4C"/>
    <w:rsid w:val="0016176E"/>
    <w:rsid w:val="001A00BC"/>
    <w:rsid w:val="00200B13"/>
    <w:rsid w:val="00245A44"/>
    <w:rsid w:val="002A690E"/>
    <w:rsid w:val="0031122A"/>
    <w:rsid w:val="003411E0"/>
    <w:rsid w:val="00342202"/>
    <w:rsid w:val="00345962"/>
    <w:rsid w:val="00380532"/>
    <w:rsid w:val="004B6AD8"/>
    <w:rsid w:val="004D0B66"/>
    <w:rsid w:val="00541755"/>
    <w:rsid w:val="0057061C"/>
    <w:rsid w:val="005A0F45"/>
    <w:rsid w:val="00654661"/>
    <w:rsid w:val="00676743"/>
    <w:rsid w:val="006E7426"/>
    <w:rsid w:val="006F741B"/>
    <w:rsid w:val="00734D1F"/>
    <w:rsid w:val="00752904"/>
    <w:rsid w:val="007902A8"/>
    <w:rsid w:val="007D237E"/>
    <w:rsid w:val="00806CDE"/>
    <w:rsid w:val="00816B66"/>
    <w:rsid w:val="008971AA"/>
    <w:rsid w:val="0091175D"/>
    <w:rsid w:val="00996172"/>
    <w:rsid w:val="00A0636F"/>
    <w:rsid w:val="00A47F67"/>
    <w:rsid w:val="00A66678"/>
    <w:rsid w:val="00A71E1F"/>
    <w:rsid w:val="00AC7F3A"/>
    <w:rsid w:val="00AF3EAA"/>
    <w:rsid w:val="00B85D03"/>
    <w:rsid w:val="00C1510E"/>
    <w:rsid w:val="00C31929"/>
    <w:rsid w:val="00C80A83"/>
    <w:rsid w:val="00CE4C50"/>
    <w:rsid w:val="00D31755"/>
    <w:rsid w:val="00D66D49"/>
    <w:rsid w:val="00E20DBF"/>
    <w:rsid w:val="00E565C4"/>
    <w:rsid w:val="00E70650"/>
    <w:rsid w:val="00E833EA"/>
    <w:rsid w:val="00EB287E"/>
    <w:rsid w:val="00EB51E8"/>
    <w:rsid w:val="00F26724"/>
    <w:rsid w:val="00F5275A"/>
    <w:rsid w:val="00FB410C"/>
    <w:rsid w:val="00FC07B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02A8"/>
    <w:rPr>
      <w:color w:val="808080"/>
    </w:rPr>
  </w:style>
  <w:style w:type="paragraph" w:customStyle="1" w:styleId="CDBF246A0ABC462186C732434440E86F">
    <w:name w:val="CDBF246A0ABC462186C732434440E86F"/>
    <w:rsid w:val="00734D1F"/>
  </w:style>
  <w:style w:type="paragraph" w:customStyle="1" w:styleId="12254222AE244A1DBBD7BC43B8715B8A">
    <w:name w:val="12254222AE244A1DBBD7BC43B8715B8A"/>
    <w:rsid w:val="00734D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1960243-9276-482E-AB09-F882CF2FD61A}">
  <we:reference id="8c1c3d44-57e9-40d7-86e4-4adf61fea1dd" version="2.1.0.1" store="EXCatalog" storeType="EXCatalog"/>
  <we:alternateReferences>
    <we:reference id="WA104380122" version="2.1.0.1" store="en-NZ"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EB8225-C477-4667-BF89-E5CAD4342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75090</Words>
  <Characters>428018</Characters>
  <Application>Microsoft Office Word</Application>
  <DocSecurity>0</DocSecurity>
  <Lines>3566</Lines>
  <Paragraphs>1004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2023-09-11T21:56:00Z</dcterms:created>
  <dcterms:modified xsi:type="dcterms:W3CDTF">2023-09-11T21:57:00Z</dcterms:modified>
</cp:coreProperties>
</file>