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02EA13" w14:textId="16196DDB" w:rsidR="00817A32" w:rsidRDefault="004030FF" w:rsidP="00817A32">
      <w:pPr>
        <w:jc w:val="right"/>
      </w:pPr>
      <w:bookmarkStart w:id="0" w:name="_Hlk184381949"/>
      <w:bookmarkEnd w:id="0"/>
      <w:r>
        <w:rPr>
          <w:noProof/>
          <w:lang w:eastAsia="en-NZ"/>
        </w:rPr>
        <w:drawing>
          <wp:anchor distT="0" distB="0" distL="114300" distR="114300" simplePos="0" relativeHeight="251658243" behindDoc="1" locked="0" layoutInCell="1" allowOverlap="1" wp14:anchorId="19A6917A" wp14:editId="3D844033">
            <wp:simplePos x="0" y="0"/>
            <wp:positionH relativeFrom="page">
              <wp:posOffset>635</wp:posOffset>
            </wp:positionH>
            <wp:positionV relativeFrom="paragraph">
              <wp:posOffset>-807176</wp:posOffset>
            </wp:positionV>
            <wp:extent cx="7557135" cy="10690225"/>
            <wp:effectExtent l="0" t="0" r="5715" b="0"/>
            <wp:wrapNone/>
            <wp:docPr id="108063169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31694" name="Picture 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7135" cy="10690225"/>
                    </a:xfrm>
                    <a:prstGeom prst="rect">
                      <a:avLst/>
                    </a:prstGeom>
                  </pic:spPr>
                </pic:pic>
              </a:graphicData>
            </a:graphic>
            <wp14:sizeRelH relativeFrom="page">
              <wp14:pctWidth>0</wp14:pctWidth>
            </wp14:sizeRelH>
            <wp14:sizeRelV relativeFrom="page">
              <wp14:pctHeight>0</wp14:pctHeight>
            </wp14:sizeRelV>
          </wp:anchor>
        </w:drawing>
      </w:r>
      <w:r w:rsidR="00F133E1">
        <w:rPr>
          <w:noProof/>
          <w:lang w:eastAsia="en-NZ"/>
        </w:rPr>
        <mc:AlternateContent>
          <mc:Choice Requires="wps">
            <w:drawing>
              <wp:inline distT="0" distB="0" distL="0" distR="0" wp14:anchorId="62A3EDB4" wp14:editId="44D225B2">
                <wp:extent cx="6116955" cy="2409825"/>
                <wp:effectExtent l="0" t="0" r="0" b="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2409825"/>
                        </a:xfrm>
                        <a:prstGeom prst="rect">
                          <a:avLst/>
                        </a:prstGeom>
                        <a:noFill/>
                        <a:ln w="9525">
                          <a:noFill/>
                          <a:miter lim="800000"/>
                          <a:headEnd/>
                          <a:tailEnd/>
                        </a:ln>
                      </wps:spPr>
                      <wps:txbx>
                        <w:txbxContent>
                          <w:p w14:paraId="752565D3" w14:textId="77777777" w:rsidR="00F133E1" w:rsidRPr="00F133E1" w:rsidRDefault="00F133E1" w:rsidP="00F133E1">
                            <w:pPr>
                              <w:pStyle w:val="Title"/>
                              <w:rPr>
                                <w:color w:val="15284C" w:themeColor="text2"/>
                              </w:rPr>
                            </w:pPr>
                            <w:r w:rsidRPr="00F133E1">
                              <w:rPr>
                                <w:color w:val="15284C" w:themeColor="text2"/>
                              </w:rPr>
                              <w:t>Quarterly Performance Report</w:t>
                            </w:r>
                          </w:p>
                          <w:p w14:paraId="36C0418B" w14:textId="77777777" w:rsidR="00F133E1" w:rsidRPr="00F133E1" w:rsidRDefault="00F133E1" w:rsidP="00F133E1">
                            <w:pPr>
                              <w:pStyle w:val="Subtitle"/>
                              <w:rPr>
                                <w:color w:val="15284C" w:themeColor="text2"/>
                              </w:rPr>
                            </w:pPr>
                            <w:r w:rsidRPr="00F133E1">
                              <w:rPr>
                                <w:color w:val="15284C" w:themeColor="text2"/>
                              </w:rPr>
                              <w:t>Quarter 1 2024/25</w:t>
                            </w:r>
                          </w:p>
                        </w:txbxContent>
                      </wps:txbx>
                      <wps:bodyPr rot="0" vert="horz" wrap="square" lIns="0" tIns="45720" rIns="0" bIns="45720" anchor="b" anchorCtr="0">
                        <a:noAutofit/>
                      </wps:bodyPr>
                    </wps:wsp>
                  </a:graphicData>
                </a:graphic>
              </wp:inline>
            </w:drawing>
          </mc:Choice>
          <mc:Fallback>
            <w:pict>
              <v:shapetype w14:anchorId="62A3EDB4" id="_x0000_t202" coordsize="21600,21600" o:spt="202" path="m,l,21600r21600,l21600,xe">
                <v:stroke joinstyle="miter"/>
                <v:path gradientshapeok="t" o:connecttype="rect"/>
              </v:shapetype>
              <v:shape id="Text Box 2" o:spid="_x0000_s1026" type="#_x0000_t202" style="width:481.65pt;height:189.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" filled="f" stroked="f">
                <v:textbox inset="0,,0">
                  <w:txbxContent>
                    <w:p w14:paraId="752565D3" w14:textId="77777777" w:rsidR="00F133E1" w:rsidRPr="00F133E1" w:rsidRDefault="00F133E1" w:rsidP="00F133E1">
                      <w:pPr>
                        <w:pStyle w:val="Title"/>
                        <w:rPr>
                          <w:color w:val="15284C" w:themeColor="text2"/>
                        </w:rPr>
                      </w:pPr>
                      <w:r w:rsidRPr="00F133E1">
                        <w:rPr>
                          <w:color w:val="15284C" w:themeColor="text2"/>
                        </w:rPr>
                        <w:t>Quarterly Performance Report</w:t>
                      </w:r>
                    </w:p>
                    <w:p w14:paraId="36C0418B" w14:textId="77777777" w:rsidR="00F133E1" w:rsidRPr="00F133E1" w:rsidRDefault="00F133E1" w:rsidP="00F133E1">
                      <w:pPr>
                        <w:pStyle w:val="Subtitle"/>
                        <w:rPr>
                          <w:color w:val="15284C" w:themeColor="text2"/>
                        </w:rPr>
                      </w:pPr>
                      <w:r w:rsidRPr="00F133E1">
                        <w:rPr>
                          <w:color w:val="15284C" w:themeColor="text2"/>
                        </w:rPr>
                        <w:t>Quarter 1 2024/25</w:t>
                      </w:r>
                    </w:p>
                  </w:txbxContent>
                </v:textbox>
                <w10:anchorlock/>
              </v:shape>
            </w:pict>
          </mc:Fallback>
        </mc:AlternateContent>
      </w:r>
    </w:p>
    <w:p w14:paraId="7CDA9545" w14:textId="676F9BBF" w:rsidR="00817A32" w:rsidRDefault="00817A32" w:rsidP="0087795F">
      <w:r>
        <w:br w:type="page"/>
      </w:r>
    </w:p>
    <w:p w14:paraId="689D6503" w14:textId="06B646D5" w:rsidR="004C2E5B" w:rsidRDefault="004C2E5B" w:rsidP="004C2E5B">
      <w:r>
        <w:lastRenderedPageBreak/>
        <w:t xml:space="preserve">Citation: </w:t>
      </w:r>
      <w:r w:rsidR="00ED4008">
        <w:t>Health New Zealand</w:t>
      </w:r>
      <w:r w:rsidR="00EE5E59">
        <w:t xml:space="preserve"> | Te Whatu Ora</w:t>
      </w:r>
      <w:r>
        <w:t xml:space="preserve">. </w:t>
      </w:r>
      <w:r w:rsidR="008348A4" w:rsidRPr="00F86A93">
        <w:t xml:space="preserve">Quarterly Performance Report: Quarter ending </w:t>
      </w:r>
      <w:r w:rsidR="007230D0" w:rsidRPr="00DA7C35">
        <w:t>30 September 2024</w:t>
      </w:r>
      <w:r w:rsidRPr="00252827">
        <w:t xml:space="preserve">. </w:t>
      </w:r>
      <w:r w:rsidR="00841B11" w:rsidRPr="00252827">
        <w:br/>
      </w:r>
      <w:r>
        <w:t xml:space="preserve">Wellington: </w:t>
      </w:r>
      <w:r w:rsidR="00ED4008">
        <w:t>Health New Zealand</w:t>
      </w:r>
      <w:r w:rsidR="00AC2F6F">
        <w:t xml:space="preserve"> | Te Whatu Ora</w:t>
      </w:r>
      <w:r>
        <w:t>.</w:t>
      </w:r>
    </w:p>
    <w:p w14:paraId="7939021F" w14:textId="77777777" w:rsidR="004C2E5B" w:rsidRDefault="004C2E5B" w:rsidP="004C2E5B">
      <w:r>
        <w:t xml:space="preserve">Published in </w:t>
      </w:r>
      <w:r w:rsidR="008348A4">
        <w:t>December</w:t>
      </w:r>
      <w:r w:rsidR="00ED4008">
        <w:t xml:space="preserve"> </w:t>
      </w:r>
      <w:r w:rsidR="008348A4">
        <w:t>2024</w:t>
      </w:r>
      <w:r>
        <w:t xml:space="preserve"> by </w:t>
      </w:r>
      <w:r w:rsidR="00ED4008">
        <w:t>Health New Zealand</w:t>
      </w:r>
      <w:r w:rsidR="00EE5E59">
        <w:t xml:space="preserve"> | Te Whatu Ora</w:t>
      </w:r>
      <w:r>
        <w:br/>
        <w:t xml:space="preserve">PO Box </w:t>
      </w:r>
      <w:r w:rsidR="00F10DE1">
        <w:t>793</w:t>
      </w:r>
      <w:r>
        <w:t>, Wellington 6140, New Zealand</w:t>
      </w:r>
    </w:p>
    <w:p w14:paraId="1B135DE5" w14:textId="2968AD54" w:rsidR="004C2E5B" w:rsidRDefault="004C2E5B" w:rsidP="004C2E5B">
      <w:r w:rsidRPr="002146F8">
        <w:t>IS</w:t>
      </w:r>
      <w:r w:rsidR="00FE47D5" w:rsidRPr="002146F8">
        <w:t>S</w:t>
      </w:r>
      <w:r w:rsidRPr="002146F8">
        <w:t xml:space="preserve">N </w:t>
      </w:r>
      <w:r w:rsidR="00FE47D5" w:rsidRPr="002146F8">
        <w:t>2816-1823</w:t>
      </w:r>
      <w:r w:rsidRPr="002146F8">
        <w:t xml:space="preserve"> (online)</w:t>
      </w:r>
    </w:p>
    <w:p w14:paraId="5105CCC4" w14:textId="77777777" w:rsidR="00B75F7F" w:rsidRDefault="00EE5E59" w:rsidP="004C2E5B">
      <w:r>
        <w:rPr>
          <w:noProof/>
          <w:lang w:eastAsia="en-NZ"/>
        </w:rPr>
        <w:drawing>
          <wp:inline distT="0" distB="0" distL="0" distR="0" wp14:anchorId="5289AFC0" wp14:editId="07283A76">
            <wp:extent cx="1838325" cy="323850"/>
            <wp:effectExtent l="0" t="0" r="9525" b="0"/>
            <wp:docPr id="4" name="Picture 4" descr="Health New Zealand 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lth New Zealand Te Whatu Ora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8325" cy="323850"/>
                    </a:xfrm>
                    <a:prstGeom prst="rect">
                      <a:avLst/>
                    </a:prstGeom>
                    <a:noFill/>
                    <a:ln>
                      <a:noFill/>
                    </a:ln>
                  </pic:spPr>
                </pic:pic>
              </a:graphicData>
            </a:graphic>
          </wp:inline>
        </w:drawing>
      </w:r>
    </w:p>
    <w:p w14:paraId="668D6C58" w14:textId="77777777" w:rsidR="00B75F7F" w:rsidRDefault="00B75F7F" w:rsidP="00C033FA">
      <w:r w:rsidRPr="00B75F7F">
        <w:t>This document is available at</w:t>
      </w:r>
      <w:r w:rsidR="00ED4008">
        <w:t xml:space="preserve"> </w:t>
      </w:r>
      <w:hyperlink r:id="rId15"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171F0B85" w14:textId="77777777" w:rsidTr="00B75F7F">
        <w:tc>
          <w:tcPr>
            <w:tcW w:w="1696" w:type="dxa"/>
            <w:vAlign w:val="center"/>
          </w:tcPr>
          <w:p w14:paraId="5A825072" w14:textId="77777777" w:rsidR="00B75F7F" w:rsidRDefault="00B75F7F" w:rsidP="00B75F7F">
            <w:r w:rsidRPr="00EF30CD">
              <w:rPr>
                <w:rFonts w:cs="Segoe UI"/>
                <w:b/>
                <w:noProof/>
                <w:sz w:val="15"/>
                <w:szCs w:val="15"/>
                <w:lang w:eastAsia="en-NZ"/>
              </w:rPr>
              <w:drawing>
                <wp:anchor distT="0" distB="0" distL="114300" distR="114300" simplePos="0" relativeHeight="251658245" behindDoc="1" locked="0" layoutInCell="1" allowOverlap="1" wp14:anchorId="2D576EF3" wp14:editId="15C3C49A">
                  <wp:simplePos x="0" y="0"/>
                  <wp:positionH relativeFrom="column">
                    <wp:posOffset>-1905</wp:posOffset>
                  </wp:positionH>
                  <wp:positionV relativeFrom="paragraph">
                    <wp:posOffset>-1783080</wp:posOffset>
                  </wp:positionV>
                  <wp:extent cx="809625" cy="285750"/>
                  <wp:effectExtent l="0" t="0" r="952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32" w:type="dxa"/>
          </w:tcPr>
          <w:p w14:paraId="54551582" w14:textId="77777777" w:rsidR="00B75F7F" w:rsidRDefault="00B75F7F" w:rsidP="00B75F7F">
            <w:r w:rsidRPr="00B75F7F">
              <w:t xml:space="preserve">This work is licensed under the Creative Commons Attribution 4.0 International licence. In essence, you are free to: share </w:t>
            </w:r>
            <w:r w:rsidR="00841B11" w:rsidRPr="00B75F7F">
              <w:t>i.e.</w:t>
            </w:r>
            <w:r w:rsidRPr="00B75F7F">
              <w:t xml:space="preserve">, copy and redistribute the material in any medium or format; adapt </w:t>
            </w:r>
            <w:r w:rsidR="00841B11" w:rsidRPr="00B75F7F">
              <w:t>i.e.</w:t>
            </w:r>
            <w:r w:rsidRPr="00B75F7F">
              <w:t>, remix, transform and build upon the material. You must give appropriate credit, provide a link to the licence and indicate if changes were made.</w:t>
            </w:r>
          </w:p>
          <w:p w14:paraId="5F26EBE0" w14:textId="77777777" w:rsidR="00A637A6" w:rsidRDefault="00A637A6" w:rsidP="00B75F7F"/>
          <w:p w14:paraId="7333CD6F" w14:textId="77777777" w:rsidR="00A637A6" w:rsidRDefault="00A637A6" w:rsidP="00B75F7F"/>
          <w:p w14:paraId="255D0C18" w14:textId="77777777" w:rsidR="00A637A6" w:rsidRDefault="00A637A6" w:rsidP="00B75F7F"/>
          <w:p w14:paraId="7DA5B66D" w14:textId="77777777" w:rsidR="00A637A6" w:rsidRDefault="00A637A6" w:rsidP="00B75F7F"/>
          <w:p w14:paraId="59547F43" w14:textId="77777777" w:rsidR="00A637A6" w:rsidRDefault="00A637A6" w:rsidP="00B75F7F"/>
          <w:p w14:paraId="19A31D5C" w14:textId="77777777" w:rsidR="00A637A6" w:rsidRDefault="00A637A6" w:rsidP="00B75F7F"/>
          <w:p w14:paraId="21AA1B1B" w14:textId="77777777" w:rsidR="00A637A6" w:rsidRDefault="00A637A6" w:rsidP="00B75F7F"/>
          <w:p w14:paraId="15DE95A1" w14:textId="77777777" w:rsidR="00A637A6" w:rsidRDefault="00A637A6" w:rsidP="00B75F7F"/>
        </w:tc>
      </w:tr>
    </w:tbl>
    <w:p w14:paraId="1D09B27A" w14:textId="77777777" w:rsidR="006E1AF8" w:rsidRDefault="006E1AF8" w:rsidP="006E1AF8">
      <w:pPr>
        <w:spacing w:before="0" w:after="160" w:line="259" w:lineRule="auto"/>
      </w:pPr>
    </w:p>
    <w:p w14:paraId="1810BEE6" w14:textId="77777777" w:rsidR="006E1AF8" w:rsidRDefault="006E1AF8">
      <w:pPr>
        <w:spacing w:before="0" w:after="160" w:line="259" w:lineRule="auto"/>
      </w:pPr>
      <w:r>
        <w:br w:type="page"/>
      </w:r>
    </w:p>
    <w:p w14:paraId="5CAF7333" w14:textId="77777777" w:rsidR="00DF19E5" w:rsidRPr="008F4EAC" w:rsidRDefault="00DF19E5" w:rsidP="008F4EAC">
      <w:pPr>
        <w:rPr>
          <w:b/>
          <w:bCs/>
          <w:color w:val="15284C" w:themeColor="text2"/>
          <w:sz w:val="52"/>
          <w:szCs w:val="52"/>
        </w:rPr>
      </w:pPr>
      <w:r w:rsidRPr="008F4EAC">
        <w:rPr>
          <w:b/>
          <w:bCs/>
          <w:color w:val="15284C" w:themeColor="text2"/>
          <w:sz w:val="52"/>
          <w:szCs w:val="52"/>
        </w:rPr>
        <w:lastRenderedPageBreak/>
        <w:t>Contents</w:t>
      </w:r>
    </w:p>
    <w:p w14:paraId="30CE562E" w14:textId="6F8FED78" w:rsidR="001C18ED" w:rsidRDefault="001C18ED">
      <w:pPr>
        <w:pStyle w:val="TOC1"/>
        <w:rPr>
          <w:rFonts w:eastAsiaTheme="minorEastAsia"/>
          <w:b w:val="0"/>
          <w:bCs w:val="0"/>
          <w:kern w:val="2"/>
          <w:szCs w:val="24"/>
          <w:lang w:eastAsia="en-NZ"/>
          <w14:ligatures w14:val="standardContextual"/>
        </w:rPr>
      </w:pPr>
      <w:r>
        <w:rPr>
          <w:b w:val="0"/>
          <w:bCs w:val="0"/>
        </w:rPr>
        <w:fldChar w:fldCharType="begin"/>
      </w:r>
      <w:r>
        <w:rPr>
          <w:b w:val="0"/>
          <w:bCs w:val="0"/>
        </w:rPr>
        <w:instrText xml:space="preserve"> TOC \o "1-1" \h \z \u </w:instrText>
      </w:r>
      <w:r>
        <w:rPr>
          <w:b w:val="0"/>
          <w:bCs w:val="0"/>
        </w:rPr>
        <w:fldChar w:fldCharType="separate"/>
      </w:r>
      <w:hyperlink w:anchor="_Toc185509151" w:history="1">
        <w:r w:rsidRPr="00995B44">
          <w:rPr>
            <w:rStyle w:val="Hyperlink"/>
          </w:rPr>
          <w:t>Navigating this report</w:t>
        </w:r>
        <w:r>
          <w:rPr>
            <w:webHidden/>
          </w:rPr>
          <w:tab/>
        </w:r>
        <w:r>
          <w:rPr>
            <w:webHidden/>
          </w:rPr>
          <w:fldChar w:fldCharType="begin"/>
        </w:r>
        <w:r>
          <w:rPr>
            <w:webHidden/>
          </w:rPr>
          <w:instrText xml:space="preserve"> PAGEREF _Toc185509151 \h </w:instrText>
        </w:r>
        <w:r>
          <w:rPr>
            <w:webHidden/>
          </w:rPr>
        </w:r>
        <w:r>
          <w:rPr>
            <w:webHidden/>
          </w:rPr>
          <w:fldChar w:fldCharType="separate"/>
        </w:r>
        <w:r w:rsidR="00AF456D">
          <w:rPr>
            <w:webHidden/>
          </w:rPr>
          <w:t>4</w:t>
        </w:r>
        <w:r>
          <w:rPr>
            <w:webHidden/>
          </w:rPr>
          <w:fldChar w:fldCharType="end"/>
        </w:r>
      </w:hyperlink>
    </w:p>
    <w:p w14:paraId="76CCF6B4" w14:textId="1A88A9E9" w:rsidR="001C18ED" w:rsidRDefault="001C18ED">
      <w:pPr>
        <w:pStyle w:val="TOC1"/>
        <w:rPr>
          <w:rFonts w:eastAsiaTheme="minorEastAsia"/>
          <w:b w:val="0"/>
          <w:bCs w:val="0"/>
          <w:kern w:val="2"/>
          <w:szCs w:val="24"/>
          <w:lang w:eastAsia="en-NZ"/>
          <w14:ligatures w14:val="standardContextual"/>
        </w:rPr>
      </w:pPr>
      <w:hyperlink w:anchor="_Toc185509152" w:history="1">
        <w:r w:rsidRPr="00995B44">
          <w:rPr>
            <w:rStyle w:val="Hyperlink"/>
          </w:rPr>
          <w:t>Organisational performance</w:t>
        </w:r>
        <w:r>
          <w:rPr>
            <w:webHidden/>
          </w:rPr>
          <w:tab/>
        </w:r>
        <w:r>
          <w:rPr>
            <w:webHidden/>
          </w:rPr>
          <w:fldChar w:fldCharType="begin"/>
        </w:r>
        <w:r>
          <w:rPr>
            <w:webHidden/>
          </w:rPr>
          <w:instrText xml:space="preserve"> PAGEREF _Toc185509152 \h </w:instrText>
        </w:r>
        <w:r>
          <w:rPr>
            <w:webHidden/>
          </w:rPr>
        </w:r>
        <w:r>
          <w:rPr>
            <w:webHidden/>
          </w:rPr>
          <w:fldChar w:fldCharType="separate"/>
        </w:r>
        <w:r w:rsidR="00AF456D">
          <w:rPr>
            <w:webHidden/>
          </w:rPr>
          <w:t>6</w:t>
        </w:r>
        <w:r>
          <w:rPr>
            <w:webHidden/>
          </w:rPr>
          <w:fldChar w:fldCharType="end"/>
        </w:r>
      </w:hyperlink>
    </w:p>
    <w:p w14:paraId="302148FC" w14:textId="5D39F590" w:rsidR="001C18ED" w:rsidRDefault="001C18ED">
      <w:pPr>
        <w:pStyle w:val="TOC1"/>
        <w:rPr>
          <w:rFonts w:eastAsiaTheme="minorEastAsia"/>
          <w:b w:val="0"/>
          <w:bCs w:val="0"/>
          <w:kern w:val="2"/>
          <w:szCs w:val="24"/>
          <w:lang w:eastAsia="en-NZ"/>
          <w14:ligatures w14:val="standardContextual"/>
        </w:rPr>
      </w:pPr>
      <w:hyperlink w:anchor="_Toc185509153" w:history="1">
        <w:r w:rsidRPr="00995B44">
          <w:rPr>
            <w:rStyle w:val="Hyperlink"/>
          </w:rPr>
          <w:t>Measures – high-level summary</w:t>
        </w:r>
        <w:r>
          <w:rPr>
            <w:webHidden/>
          </w:rPr>
          <w:tab/>
        </w:r>
        <w:r>
          <w:rPr>
            <w:webHidden/>
          </w:rPr>
          <w:fldChar w:fldCharType="begin"/>
        </w:r>
        <w:r>
          <w:rPr>
            <w:webHidden/>
          </w:rPr>
          <w:instrText xml:space="preserve"> PAGEREF _Toc185509153 \h </w:instrText>
        </w:r>
        <w:r>
          <w:rPr>
            <w:webHidden/>
          </w:rPr>
        </w:r>
        <w:r>
          <w:rPr>
            <w:webHidden/>
          </w:rPr>
          <w:fldChar w:fldCharType="separate"/>
        </w:r>
        <w:r w:rsidR="00AF456D">
          <w:rPr>
            <w:webHidden/>
          </w:rPr>
          <w:t>8</w:t>
        </w:r>
        <w:r>
          <w:rPr>
            <w:webHidden/>
          </w:rPr>
          <w:fldChar w:fldCharType="end"/>
        </w:r>
      </w:hyperlink>
    </w:p>
    <w:p w14:paraId="07F9AD1D" w14:textId="5C2B073E" w:rsidR="001C18ED" w:rsidRDefault="001C18ED">
      <w:pPr>
        <w:pStyle w:val="TOC1"/>
        <w:rPr>
          <w:rFonts w:eastAsiaTheme="minorEastAsia"/>
          <w:b w:val="0"/>
          <w:bCs w:val="0"/>
          <w:kern w:val="2"/>
          <w:szCs w:val="24"/>
          <w:lang w:eastAsia="en-NZ"/>
          <w14:ligatures w14:val="standardContextual"/>
        </w:rPr>
      </w:pPr>
      <w:hyperlink w:anchor="_Toc185509154" w:history="1">
        <w:r w:rsidRPr="00995B44">
          <w:rPr>
            <w:rStyle w:val="Hyperlink"/>
          </w:rPr>
          <w:t>Financial summary</w:t>
        </w:r>
        <w:r>
          <w:rPr>
            <w:webHidden/>
          </w:rPr>
          <w:tab/>
        </w:r>
        <w:r>
          <w:rPr>
            <w:webHidden/>
          </w:rPr>
          <w:fldChar w:fldCharType="begin"/>
        </w:r>
        <w:r>
          <w:rPr>
            <w:webHidden/>
          </w:rPr>
          <w:instrText xml:space="preserve"> PAGEREF _Toc185509154 \h </w:instrText>
        </w:r>
        <w:r>
          <w:rPr>
            <w:webHidden/>
          </w:rPr>
        </w:r>
        <w:r>
          <w:rPr>
            <w:webHidden/>
          </w:rPr>
          <w:fldChar w:fldCharType="separate"/>
        </w:r>
        <w:r w:rsidR="00AF456D">
          <w:rPr>
            <w:webHidden/>
          </w:rPr>
          <w:t>10</w:t>
        </w:r>
        <w:r>
          <w:rPr>
            <w:webHidden/>
          </w:rPr>
          <w:fldChar w:fldCharType="end"/>
        </w:r>
      </w:hyperlink>
    </w:p>
    <w:p w14:paraId="1072E28B" w14:textId="16B9313A" w:rsidR="001C18ED" w:rsidRDefault="001C18ED">
      <w:pPr>
        <w:pStyle w:val="TOC1"/>
        <w:rPr>
          <w:rFonts w:eastAsiaTheme="minorEastAsia"/>
          <w:b w:val="0"/>
          <w:bCs w:val="0"/>
          <w:kern w:val="2"/>
          <w:szCs w:val="24"/>
          <w:lang w:eastAsia="en-NZ"/>
          <w14:ligatures w14:val="standardContextual"/>
        </w:rPr>
      </w:pPr>
      <w:hyperlink w:anchor="_Toc185509155" w:history="1">
        <w:r w:rsidRPr="00995B44">
          <w:rPr>
            <w:rStyle w:val="Hyperlink"/>
          </w:rPr>
          <w:t>Output class 1: Public health services</w:t>
        </w:r>
        <w:r>
          <w:rPr>
            <w:webHidden/>
          </w:rPr>
          <w:tab/>
        </w:r>
        <w:r>
          <w:rPr>
            <w:webHidden/>
          </w:rPr>
          <w:fldChar w:fldCharType="begin"/>
        </w:r>
        <w:r>
          <w:rPr>
            <w:webHidden/>
          </w:rPr>
          <w:instrText xml:space="preserve"> PAGEREF _Toc185509155 \h </w:instrText>
        </w:r>
        <w:r>
          <w:rPr>
            <w:webHidden/>
          </w:rPr>
        </w:r>
        <w:r>
          <w:rPr>
            <w:webHidden/>
          </w:rPr>
          <w:fldChar w:fldCharType="separate"/>
        </w:r>
        <w:r w:rsidR="00AF456D">
          <w:rPr>
            <w:webHidden/>
          </w:rPr>
          <w:t>11</w:t>
        </w:r>
        <w:r>
          <w:rPr>
            <w:webHidden/>
          </w:rPr>
          <w:fldChar w:fldCharType="end"/>
        </w:r>
      </w:hyperlink>
    </w:p>
    <w:p w14:paraId="22699A08" w14:textId="4014055B" w:rsidR="001C18ED" w:rsidRDefault="001C18ED">
      <w:pPr>
        <w:pStyle w:val="TOC1"/>
        <w:rPr>
          <w:rFonts w:eastAsiaTheme="minorEastAsia"/>
          <w:b w:val="0"/>
          <w:bCs w:val="0"/>
          <w:kern w:val="2"/>
          <w:szCs w:val="24"/>
          <w:lang w:eastAsia="en-NZ"/>
          <w14:ligatures w14:val="standardContextual"/>
        </w:rPr>
      </w:pPr>
      <w:hyperlink w:anchor="_Toc185509156" w:history="1">
        <w:r w:rsidRPr="00995B44">
          <w:rPr>
            <w:rStyle w:val="Hyperlink"/>
          </w:rPr>
          <w:t>Output class 2: Primary and community care services</w:t>
        </w:r>
        <w:r>
          <w:rPr>
            <w:webHidden/>
          </w:rPr>
          <w:tab/>
        </w:r>
        <w:r>
          <w:rPr>
            <w:webHidden/>
          </w:rPr>
          <w:fldChar w:fldCharType="begin"/>
        </w:r>
        <w:r>
          <w:rPr>
            <w:webHidden/>
          </w:rPr>
          <w:instrText xml:space="preserve"> PAGEREF _Toc185509156 \h </w:instrText>
        </w:r>
        <w:r>
          <w:rPr>
            <w:webHidden/>
          </w:rPr>
        </w:r>
        <w:r>
          <w:rPr>
            <w:webHidden/>
          </w:rPr>
          <w:fldChar w:fldCharType="separate"/>
        </w:r>
        <w:r w:rsidR="00AF456D">
          <w:rPr>
            <w:webHidden/>
          </w:rPr>
          <w:t>25</w:t>
        </w:r>
        <w:r>
          <w:rPr>
            <w:webHidden/>
          </w:rPr>
          <w:fldChar w:fldCharType="end"/>
        </w:r>
      </w:hyperlink>
    </w:p>
    <w:p w14:paraId="4846ECD6" w14:textId="35F272F8" w:rsidR="001C18ED" w:rsidRDefault="001C18ED">
      <w:pPr>
        <w:pStyle w:val="TOC1"/>
        <w:rPr>
          <w:rFonts w:eastAsiaTheme="minorEastAsia"/>
          <w:b w:val="0"/>
          <w:bCs w:val="0"/>
          <w:kern w:val="2"/>
          <w:szCs w:val="24"/>
          <w:lang w:eastAsia="en-NZ"/>
          <w14:ligatures w14:val="standardContextual"/>
        </w:rPr>
      </w:pPr>
      <w:hyperlink w:anchor="_Toc185509157" w:history="1">
        <w:r w:rsidRPr="00995B44">
          <w:rPr>
            <w:rStyle w:val="Hyperlink"/>
          </w:rPr>
          <w:t>Output class 3: Hospital and specialist services</w:t>
        </w:r>
        <w:r>
          <w:rPr>
            <w:webHidden/>
          </w:rPr>
          <w:tab/>
        </w:r>
        <w:r>
          <w:rPr>
            <w:webHidden/>
          </w:rPr>
          <w:fldChar w:fldCharType="begin"/>
        </w:r>
        <w:r>
          <w:rPr>
            <w:webHidden/>
          </w:rPr>
          <w:instrText xml:space="preserve"> PAGEREF _Toc185509157 \h </w:instrText>
        </w:r>
        <w:r>
          <w:rPr>
            <w:webHidden/>
          </w:rPr>
        </w:r>
        <w:r>
          <w:rPr>
            <w:webHidden/>
          </w:rPr>
          <w:fldChar w:fldCharType="separate"/>
        </w:r>
        <w:r w:rsidR="00AF456D">
          <w:rPr>
            <w:webHidden/>
          </w:rPr>
          <w:t>37</w:t>
        </w:r>
        <w:r>
          <w:rPr>
            <w:webHidden/>
          </w:rPr>
          <w:fldChar w:fldCharType="end"/>
        </w:r>
      </w:hyperlink>
    </w:p>
    <w:p w14:paraId="63F8B5F7" w14:textId="4C5F6905" w:rsidR="001C18ED" w:rsidRDefault="001C18ED">
      <w:pPr>
        <w:pStyle w:val="TOC1"/>
        <w:rPr>
          <w:rFonts w:eastAsiaTheme="minorEastAsia"/>
          <w:b w:val="0"/>
          <w:bCs w:val="0"/>
          <w:kern w:val="2"/>
          <w:szCs w:val="24"/>
          <w:lang w:eastAsia="en-NZ"/>
          <w14:ligatures w14:val="standardContextual"/>
        </w:rPr>
      </w:pPr>
      <w:hyperlink w:anchor="_Toc185509158" w:history="1">
        <w:r w:rsidRPr="00995B44">
          <w:rPr>
            <w:rStyle w:val="Hyperlink"/>
          </w:rPr>
          <w:t>Output class 4: Mental health and addiction services</w:t>
        </w:r>
        <w:r>
          <w:rPr>
            <w:webHidden/>
          </w:rPr>
          <w:tab/>
        </w:r>
        <w:r>
          <w:rPr>
            <w:webHidden/>
          </w:rPr>
          <w:fldChar w:fldCharType="begin"/>
        </w:r>
        <w:r>
          <w:rPr>
            <w:webHidden/>
          </w:rPr>
          <w:instrText xml:space="preserve"> PAGEREF _Toc185509158 \h </w:instrText>
        </w:r>
        <w:r>
          <w:rPr>
            <w:webHidden/>
          </w:rPr>
        </w:r>
        <w:r>
          <w:rPr>
            <w:webHidden/>
          </w:rPr>
          <w:fldChar w:fldCharType="separate"/>
        </w:r>
        <w:r w:rsidR="00AF456D">
          <w:rPr>
            <w:webHidden/>
          </w:rPr>
          <w:t>56</w:t>
        </w:r>
        <w:r>
          <w:rPr>
            <w:webHidden/>
          </w:rPr>
          <w:fldChar w:fldCharType="end"/>
        </w:r>
      </w:hyperlink>
    </w:p>
    <w:p w14:paraId="5769B7F8" w14:textId="3115D1E5" w:rsidR="001C18ED" w:rsidRDefault="001C18ED">
      <w:pPr>
        <w:pStyle w:val="TOC1"/>
        <w:rPr>
          <w:rFonts w:eastAsiaTheme="minorEastAsia"/>
          <w:b w:val="0"/>
          <w:bCs w:val="0"/>
          <w:kern w:val="2"/>
          <w:szCs w:val="24"/>
          <w:lang w:eastAsia="en-NZ"/>
          <w14:ligatures w14:val="standardContextual"/>
        </w:rPr>
      </w:pPr>
      <w:hyperlink w:anchor="_Toc185509159" w:history="1">
        <w:r w:rsidRPr="00995B44">
          <w:rPr>
            <w:rStyle w:val="Hyperlink"/>
          </w:rPr>
          <w:t>Output class 5: Hauora Māori services</w:t>
        </w:r>
        <w:r>
          <w:rPr>
            <w:webHidden/>
          </w:rPr>
          <w:tab/>
        </w:r>
        <w:r>
          <w:rPr>
            <w:webHidden/>
          </w:rPr>
          <w:fldChar w:fldCharType="begin"/>
        </w:r>
        <w:r>
          <w:rPr>
            <w:webHidden/>
          </w:rPr>
          <w:instrText xml:space="preserve"> PAGEREF _Toc185509159 \h </w:instrText>
        </w:r>
        <w:r>
          <w:rPr>
            <w:webHidden/>
          </w:rPr>
        </w:r>
        <w:r>
          <w:rPr>
            <w:webHidden/>
          </w:rPr>
          <w:fldChar w:fldCharType="separate"/>
        </w:r>
        <w:r w:rsidR="00AF456D">
          <w:rPr>
            <w:webHidden/>
          </w:rPr>
          <w:t>69</w:t>
        </w:r>
        <w:r>
          <w:rPr>
            <w:webHidden/>
          </w:rPr>
          <w:fldChar w:fldCharType="end"/>
        </w:r>
      </w:hyperlink>
    </w:p>
    <w:p w14:paraId="0DC38CDF" w14:textId="0FB05735" w:rsidR="001C18ED" w:rsidRDefault="001C18ED">
      <w:pPr>
        <w:pStyle w:val="TOC1"/>
        <w:rPr>
          <w:rFonts w:eastAsiaTheme="minorEastAsia"/>
          <w:b w:val="0"/>
          <w:bCs w:val="0"/>
          <w:kern w:val="2"/>
          <w:szCs w:val="24"/>
          <w:lang w:eastAsia="en-NZ"/>
          <w14:ligatures w14:val="standardContextual"/>
        </w:rPr>
      </w:pPr>
      <w:hyperlink w:anchor="_Toc185509160" w:history="1">
        <w:r w:rsidRPr="00995B44">
          <w:rPr>
            <w:rStyle w:val="Hyperlink"/>
          </w:rPr>
          <w:t>Workforce</w:t>
        </w:r>
        <w:r>
          <w:rPr>
            <w:webHidden/>
          </w:rPr>
          <w:tab/>
        </w:r>
        <w:r>
          <w:rPr>
            <w:webHidden/>
          </w:rPr>
          <w:fldChar w:fldCharType="begin"/>
        </w:r>
        <w:r>
          <w:rPr>
            <w:webHidden/>
          </w:rPr>
          <w:instrText xml:space="preserve"> PAGEREF _Toc185509160 \h </w:instrText>
        </w:r>
        <w:r>
          <w:rPr>
            <w:webHidden/>
          </w:rPr>
        </w:r>
        <w:r>
          <w:rPr>
            <w:webHidden/>
          </w:rPr>
          <w:fldChar w:fldCharType="separate"/>
        </w:r>
        <w:r w:rsidR="00AF456D">
          <w:rPr>
            <w:webHidden/>
          </w:rPr>
          <w:t>76</w:t>
        </w:r>
        <w:r>
          <w:rPr>
            <w:webHidden/>
          </w:rPr>
          <w:fldChar w:fldCharType="end"/>
        </w:r>
      </w:hyperlink>
    </w:p>
    <w:p w14:paraId="22001072" w14:textId="6B4E2A83" w:rsidR="001C18ED" w:rsidRDefault="001C18ED">
      <w:pPr>
        <w:pStyle w:val="TOC1"/>
        <w:rPr>
          <w:rFonts w:eastAsiaTheme="minorEastAsia"/>
          <w:b w:val="0"/>
          <w:bCs w:val="0"/>
          <w:kern w:val="2"/>
          <w:szCs w:val="24"/>
          <w:lang w:eastAsia="en-NZ"/>
          <w14:ligatures w14:val="standardContextual"/>
        </w:rPr>
      </w:pPr>
      <w:hyperlink w:anchor="_Toc185509161" w:history="1">
        <w:r w:rsidRPr="00995B44">
          <w:rPr>
            <w:rStyle w:val="Hyperlink"/>
          </w:rPr>
          <w:t>Physical infrastructure</w:t>
        </w:r>
        <w:r>
          <w:rPr>
            <w:webHidden/>
          </w:rPr>
          <w:tab/>
        </w:r>
        <w:r>
          <w:rPr>
            <w:webHidden/>
          </w:rPr>
          <w:fldChar w:fldCharType="begin"/>
        </w:r>
        <w:r>
          <w:rPr>
            <w:webHidden/>
          </w:rPr>
          <w:instrText xml:space="preserve"> PAGEREF _Toc185509161 \h </w:instrText>
        </w:r>
        <w:r>
          <w:rPr>
            <w:webHidden/>
          </w:rPr>
        </w:r>
        <w:r>
          <w:rPr>
            <w:webHidden/>
          </w:rPr>
          <w:fldChar w:fldCharType="separate"/>
        </w:r>
        <w:r w:rsidR="00AF456D">
          <w:rPr>
            <w:webHidden/>
          </w:rPr>
          <w:t>81</w:t>
        </w:r>
        <w:r>
          <w:rPr>
            <w:webHidden/>
          </w:rPr>
          <w:fldChar w:fldCharType="end"/>
        </w:r>
      </w:hyperlink>
    </w:p>
    <w:p w14:paraId="77839930" w14:textId="14B7E943" w:rsidR="001C18ED" w:rsidRDefault="001C18ED">
      <w:pPr>
        <w:pStyle w:val="TOC1"/>
        <w:rPr>
          <w:rFonts w:eastAsiaTheme="minorEastAsia"/>
          <w:b w:val="0"/>
          <w:bCs w:val="0"/>
          <w:kern w:val="2"/>
          <w:szCs w:val="24"/>
          <w:lang w:eastAsia="en-NZ"/>
          <w14:ligatures w14:val="standardContextual"/>
        </w:rPr>
      </w:pPr>
      <w:hyperlink w:anchor="_Toc185509162" w:history="1">
        <w:r w:rsidRPr="00995B44">
          <w:rPr>
            <w:rStyle w:val="Hyperlink"/>
          </w:rPr>
          <w:t>Digital infrastructure</w:t>
        </w:r>
        <w:r>
          <w:rPr>
            <w:webHidden/>
          </w:rPr>
          <w:tab/>
        </w:r>
        <w:r>
          <w:rPr>
            <w:webHidden/>
          </w:rPr>
          <w:fldChar w:fldCharType="begin"/>
        </w:r>
        <w:r>
          <w:rPr>
            <w:webHidden/>
          </w:rPr>
          <w:instrText xml:space="preserve"> PAGEREF _Toc185509162 \h </w:instrText>
        </w:r>
        <w:r>
          <w:rPr>
            <w:webHidden/>
          </w:rPr>
        </w:r>
        <w:r>
          <w:rPr>
            <w:webHidden/>
          </w:rPr>
          <w:fldChar w:fldCharType="separate"/>
        </w:r>
        <w:r w:rsidR="00AF456D">
          <w:rPr>
            <w:webHidden/>
          </w:rPr>
          <w:t>82</w:t>
        </w:r>
        <w:r>
          <w:rPr>
            <w:webHidden/>
          </w:rPr>
          <w:fldChar w:fldCharType="end"/>
        </w:r>
      </w:hyperlink>
    </w:p>
    <w:p w14:paraId="0E98B3FC" w14:textId="34E4DDBA" w:rsidR="001C18ED" w:rsidRDefault="001C18ED">
      <w:pPr>
        <w:pStyle w:val="TOC1"/>
        <w:rPr>
          <w:rFonts w:eastAsiaTheme="minorEastAsia"/>
          <w:b w:val="0"/>
          <w:bCs w:val="0"/>
          <w:kern w:val="2"/>
          <w:szCs w:val="24"/>
          <w:lang w:eastAsia="en-NZ"/>
          <w14:ligatures w14:val="standardContextual"/>
        </w:rPr>
      </w:pPr>
      <w:hyperlink w:anchor="_Toc185509163" w:history="1">
        <w:r w:rsidRPr="00995B44">
          <w:rPr>
            <w:rStyle w:val="Hyperlink"/>
          </w:rPr>
          <w:t>Financial performance</w:t>
        </w:r>
        <w:r>
          <w:rPr>
            <w:webHidden/>
          </w:rPr>
          <w:tab/>
        </w:r>
        <w:r>
          <w:rPr>
            <w:webHidden/>
          </w:rPr>
          <w:fldChar w:fldCharType="begin"/>
        </w:r>
        <w:r>
          <w:rPr>
            <w:webHidden/>
          </w:rPr>
          <w:instrText xml:space="preserve"> PAGEREF _Toc185509163 \h </w:instrText>
        </w:r>
        <w:r>
          <w:rPr>
            <w:webHidden/>
          </w:rPr>
        </w:r>
        <w:r>
          <w:rPr>
            <w:webHidden/>
          </w:rPr>
          <w:fldChar w:fldCharType="separate"/>
        </w:r>
        <w:r w:rsidR="00AF456D">
          <w:rPr>
            <w:webHidden/>
          </w:rPr>
          <w:t>85</w:t>
        </w:r>
        <w:r>
          <w:rPr>
            <w:webHidden/>
          </w:rPr>
          <w:fldChar w:fldCharType="end"/>
        </w:r>
      </w:hyperlink>
    </w:p>
    <w:p w14:paraId="4ADF8F8F" w14:textId="133D939B" w:rsidR="006E1AF8" w:rsidRDefault="001C18ED">
      <w:pPr>
        <w:spacing w:before="0" w:after="160" w:line="259" w:lineRule="auto"/>
      </w:pPr>
      <w:r>
        <w:rPr>
          <w:b/>
          <w:bCs/>
          <w:noProof/>
        </w:rPr>
        <w:fldChar w:fldCharType="end"/>
      </w:r>
      <w:r w:rsidR="006E1AF8">
        <w:br w:type="page"/>
      </w:r>
    </w:p>
    <w:p w14:paraId="7D933E9B" w14:textId="77777777" w:rsidR="006E1AF8" w:rsidRDefault="008348A4" w:rsidP="006E1AF8">
      <w:pPr>
        <w:pStyle w:val="Heading1"/>
      </w:pPr>
      <w:bookmarkStart w:id="1" w:name="_Toc185509151"/>
      <w:r>
        <w:lastRenderedPageBreak/>
        <w:t>Navigating this report</w:t>
      </w:r>
      <w:bookmarkEnd w:id="1"/>
    </w:p>
    <w:p w14:paraId="14D5C276" w14:textId="77777777" w:rsidR="00B950F6" w:rsidRPr="00B950F6" w:rsidRDefault="00B950F6" w:rsidP="00B950F6">
      <w:r w:rsidRPr="00B950F6">
        <w:t>The report begins with an overall performance summary, including an overview of quarterly results for the five health targets, five mental health and addictions targets, all other performance measures and our finances.</w:t>
      </w:r>
    </w:p>
    <w:p w14:paraId="6791EFF9" w14:textId="66A52D08" w:rsidR="00B950F6" w:rsidRPr="00B950F6" w:rsidRDefault="00B950F6" w:rsidP="00B950F6">
      <w:r w:rsidRPr="00B950F6">
        <w:t>Heath New Zealand then presents detail of our performance by output class (reflecting the nature of services funded for and delivered) along with enabling functions.</w:t>
      </w:r>
    </w:p>
    <w:p w14:paraId="64B00BC1" w14:textId="3D9FACF7" w:rsidR="00B950F6" w:rsidRPr="00B950F6" w:rsidRDefault="00B950F6" w:rsidP="00B950F6">
      <w:r w:rsidRPr="00B950F6">
        <w:t>Each section includes results for a selection of performance measures from our</w:t>
      </w:r>
      <w:r>
        <w:t xml:space="preserve"> </w:t>
      </w:r>
      <w:hyperlink r:id="rId17">
        <w:r w:rsidRPr="2DFA7862">
          <w:rPr>
            <w:rStyle w:val="Hyperlink"/>
            <w:b w:val="0"/>
            <w:color w:val="0070C0"/>
          </w:rPr>
          <w:t>Statement of Intent 2024-2028</w:t>
        </w:r>
      </w:hyperlink>
      <w:r w:rsidRPr="2DFA7862">
        <w:rPr>
          <w:color w:val="0070C0"/>
        </w:rPr>
        <w:t xml:space="preserve"> </w:t>
      </w:r>
      <w:r>
        <w:t>(SOI)</w:t>
      </w:r>
      <w:r w:rsidR="00DA79D5">
        <w:t>;</w:t>
      </w:r>
      <w:r>
        <w:t xml:space="preserve"> and </w:t>
      </w:r>
      <w:hyperlink r:id="rId18">
        <w:r w:rsidRPr="2DFA7862">
          <w:rPr>
            <w:rStyle w:val="Hyperlink"/>
            <w:b w:val="0"/>
            <w:color w:val="0070C0"/>
          </w:rPr>
          <w:t>Statement of Performance Expectations 2024/25</w:t>
        </w:r>
      </w:hyperlink>
      <w:r>
        <w:t xml:space="preserve"> (SPE)</w:t>
      </w:r>
      <w:r w:rsidR="00B13CF8">
        <w:t xml:space="preserve"> that are able to be reported quarterly</w:t>
      </w:r>
      <w:r>
        <w:t xml:space="preserve">. </w:t>
      </w:r>
      <w:r w:rsidRPr="00B950F6">
        <w:t>The complete set of performance measures, from across all accountability documents listed above, will be reported annually.</w:t>
      </w:r>
    </w:p>
    <w:p w14:paraId="3CE442A8" w14:textId="266AEA8B" w:rsidR="002D7744" w:rsidRPr="00B950F6" w:rsidRDefault="00B950F6" w:rsidP="00B950F6">
      <w:r w:rsidRPr="00B950F6">
        <w:t>Each output class starts by presenting national results for relevant measures, as a quick snapshot of performance. Long and short names for measures,</w:t>
      </w:r>
      <w:r w:rsidR="00EA1142">
        <w:t xml:space="preserve"> reference numbers,</w:t>
      </w:r>
      <w:r w:rsidRPr="00B950F6">
        <w:t xml:space="preserve"> definitions, data sources and methods are published as a standalone document on our </w:t>
      </w:r>
      <w:hyperlink r:id="rId19" w:history="1">
        <w:r w:rsidRPr="00AA4456">
          <w:rPr>
            <w:rStyle w:val="Hyperlink"/>
            <w:b w:val="0"/>
            <w:color w:val="0070C0"/>
          </w:rPr>
          <w:t>website</w:t>
        </w:r>
      </w:hyperlink>
      <w:r w:rsidRPr="00B950F6">
        <w:t xml:space="preserve">. Breakdowns for each measure by region and district are provided where possible. The term </w:t>
      </w:r>
      <w:r w:rsidR="00252827">
        <w:t>‘</w:t>
      </w:r>
      <w:r w:rsidRPr="00B950F6">
        <w:t>district</w:t>
      </w:r>
      <w:r w:rsidR="00252827">
        <w:t>’</w:t>
      </w:r>
      <w:r w:rsidRPr="00B950F6">
        <w:t xml:space="preserve"> refers to the geographic boundaries covered by former DHBs.</w:t>
      </w:r>
      <w:r w:rsidR="001D2483">
        <w:t xml:space="preserve"> </w:t>
      </w:r>
      <w:r w:rsidR="00450FAF">
        <w:t>De</w:t>
      </w:r>
      <w:r w:rsidR="00BF602E">
        <w:t xml:space="preserve">tail about </w:t>
      </w:r>
      <w:r w:rsidR="002D7744">
        <w:t xml:space="preserve">our two strategic priorities are outlined on page </w:t>
      </w:r>
      <w:r w:rsidR="00450FAF">
        <w:t>7 of our SPE.</w:t>
      </w:r>
    </w:p>
    <w:p w14:paraId="6CCD5E71" w14:textId="77777777" w:rsidR="00B950F6" w:rsidRPr="00B950F6" w:rsidRDefault="00B950F6" w:rsidP="00B950F6">
      <w:pPr>
        <w:pStyle w:val="Heading4"/>
      </w:pPr>
      <w:r w:rsidRPr="00B950F6">
        <w:t>Data completeness</w:t>
      </w:r>
    </w:p>
    <w:p w14:paraId="1DAD0539" w14:textId="69BD7481" w:rsidR="00B950F6" w:rsidRPr="00B950F6" w:rsidRDefault="00B950F6" w:rsidP="00413E0A">
      <w:r w:rsidRPr="00B950F6">
        <w:t>All performance data provides a snapshot in time. On any given day, there may be variances depending on when data is uploaded and subsequently extracted. While all reasonable steps have been taken to ensure the accuracy and completeness of the information in this report, Health NZ accepts no liability or responsibility for how the information is used or subsequently relied on.</w:t>
      </w:r>
    </w:p>
    <w:p w14:paraId="11AE0C0A" w14:textId="242B6895" w:rsidR="00B950F6" w:rsidRPr="00B950F6" w:rsidRDefault="00B950F6" w:rsidP="00B950F6">
      <w:r w:rsidRPr="00B950F6">
        <w:t>When comparing the data from previous quarterly reports to the current one, there may be slight variations due to the latter data being more complete.</w:t>
      </w:r>
    </w:p>
    <w:p w14:paraId="5D10952D" w14:textId="3057EF4D" w:rsidR="00B950F6" w:rsidRPr="00B950F6" w:rsidRDefault="00B950F6" w:rsidP="00B950F6">
      <w:r w:rsidRPr="00B950F6">
        <w:t>Data validation is done at both national and (where relevant) local levels, by clinical and data teams, subject matter experts and those involved in the creation of the report.</w:t>
      </w:r>
    </w:p>
    <w:p w14:paraId="6037CC5E" w14:textId="77777777" w:rsidR="00B950F6" w:rsidRPr="00B950F6" w:rsidRDefault="00B950F6" w:rsidP="00B950F6">
      <w:pPr>
        <w:pStyle w:val="Heading4"/>
      </w:pPr>
      <w:r w:rsidRPr="00B950F6">
        <w:t>Time periods</w:t>
      </w:r>
    </w:p>
    <w:p w14:paraId="57A81700" w14:textId="77777777" w:rsidR="00B950F6" w:rsidRPr="00B950F6" w:rsidRDefault="00B950F6" w:rsidP="00DA0F8F">
      <w:r w:rsidRPr="00B950F6">
        <w:t xml:space="preserve">The financial year spans 1 July – 30 June, and quarters refer to the following periods: </w:t>
      </w:r>
    </w:p>
    <w:p w14:paraId="66874792" w14:textId="77777777" w:rsidR="00B950F6" w:rsidRPr="00CB50CA" w:rsidRDefault="00B950F6" w:rsidP="00CB50CA">
      <w:pPr>
        <w:pStyle w:val="ListParagraph"/>
        <w:numPr>
          <w:ilvl w:val="0"/>
          <w:numId w:val="2"/>
        </w:numPr>
        <w:tabs>
          <w:tab w:val="clear" w:pos="360"/>
        </w:tabs>
        <w:spacing w:after="0" w:line="240" w:lineRule="auto"/>
        <w:ind w:left="714" w:hanging="357"/>
        <w:contextualSpacing w:val="0"/>
        <w:rPr>
          <w:rFonts w:ascii="Arial" w:eastAsia="Calibri" w:hAnsi="Arial"/>
          <w:color w:val="000000" w:themeColor="text1"/>
          <w14:ligatures w14:val="standardContextual"/>
        </w:rPr>
      </w:pPr>
      <w:r w:rsidRPr="00CB50CA">
        <w:rPr>
          <w:rFonts w:ascii="Arial" w:eastAsia="Calibri" w:hAnsi="Arial"/>
          <w:color w:val="000000" w:themeColor="text1"/>
          <w14:ligatures w14:val="standardContextual"/>
        </w:rPr>
        <w:t>Quarter 1: 1 July – 30 September</w:t>
      </w:r>
    </w:p>
    <w:p w14:paraId="6ED18D71" w14:textId="77777777" w:rsidR="00B950F6" w:rsidRPr="00CB50CA" w:rsidRDefault="00B950F6" w:rsidP="00CB50CA">
      <w:pPr>
        <w:pStyle w:val="ListParagraph"/>
        <w:numPr>
          <w:ilvl w:val="0"/>
          <w:numId w:val="2"/>
        </w:numPr>
        <w:tabs>
          <w:tab w:val="clear" w:pos="360"/>
        </w:tabs>
        <w:spacing w:after="0" w:line="240" w:lineRule="auto"/>
        <w:ind w:left="714" w:hanging="357"/>
        <w:contextualSpacing w:val="0"/>
        <w:rPr>
          <w:rFonts w:ascii="Arial" w:eastAsia="Calibri" w:hAnsi="Arial"/>
          <w:color w:val="000000" w:themeColor="text1"/>
          <w14:ligatures w14:val="standardContextual"/>
        </w:rPr>
      </w:pPr>
      <w:r w:rsidRPr="00CB50CA">
        <w:rPr>
          <w:rFonts w:ascii="Arial" w:eastAsia="Calibri" w:hAnsi="Arial"/>
          <w:color w:val="000000" w:themeColor="text1"/>
          <w14:ligatures w14:val="standardContextual"/>
        </w:rPr>
        <w:t>Quarter 2: 1 October – 31 December</w:t>
      </w:r>
    </w:p>
    <w:p w14:paraId="782C2D58" w14:textId="77777777" w:rsidR="00B950F6" w:rsidRPr="00CB50CA" w:rsidRDefault="00B950F6" w:rsidP="00CB50CA">
      <w:pPr>
        <w:pStyle w:val="ListParagraph"/>
        <w:numPr>
          <w:ilvl w:val="0"/>
          <w:numId w:val="2"/>
        </w:numPr>
        <w:tabs>
          <w:tab w:val="clear" w:pos="360"/>
        </w:tabs>
        <w:spacing w:after="0" w:line="240" w:lineRule="auto"/>
        <w:ind w:left="714" w:hanging="357"/>
        <w:contextualSpacing w:val="0"/>
        <w:rPr>
          <w:rFonts w:ascii="Arial" w:eastAsia="Calibri" w:hAnsi="Arial"/>
          <w:color w:val="000000" w:themeColor="text1"/>
          <w14:ligatures w14:val="standardContextual"/>
        </w:rPr>
      </w:pPr>
      <w:r w:rsidRPr="00CB50CA">
        <w:rPr>
          <w:rFonts w:ascii="Arial" w:eastAsia="Calibri" w:hAnsi="Arial"/>
          <w:color w:val="000000" w:themeColor="text1"/>
          <w14:ligatures w14:val="standardContextual"/>
        </w:rPr>
        <w:t>Quarter 3: 1 January – 31 March</w:t>
      </w:r>
    </w:p>
    <w:p w14:paraId="51D48E91" w14:textId="77777777" w:rsidR="00B950F6" w:rsidRPr="00CB50CA" w:rsidRDefault="00B950F6" w:rsidP="00CB50CA">
      <w:pPr>
        <w:pStyle w:val="ListParagraph"/>
        <w:numPr>
          <w:ilvl w:val="0"/>
          <w:numId w:val="2"/>
        </w:numPr>
        <w:tabs>
          <w:tab w:val="clear" w:pos="360"/>
        </w:tabs>
        <w:spacing w:after="0" w:line="240" w:lineRule="auto"/>
        <w:ind w:left="714" w:hanging="357"/>
        <w:contextualSpacing w:val="0"/>
        <w:rPr>
          <w:rFonts w:ascii="Arial" w:eastAsia="Calibri" w:hAnsi="Arial"/>
          <w:color w:val="000000" w:themeColor="text1"/>
          <w14:ligatures w14:val="standardContextual"/>
        </w:rPr>
      </w:pPr>
      <w:r w:rsidRPr="00CB50CA">
        <w:rPr>
          <w:rFonts w:ascii="Arial" w:eastAsia="Calibri" w:hAnsi="Arial"/>
          <w:color w:val="000000" w:themeColor="text1"/>
          <w14:ligatures w14:val="standardContextual"/>
        </w:rPr>
        <w:t>Quarter 4: 1 April – 30 June</w:t>
      </w:r>
    </w:p>
    <w:p w14:paraId="626E256B" w14:textId="146E43B0" w:rsidR="00B950F6" w:rsidRPr="00B950F6" w:rsidRDefault="00B950F6" w:rsidP="00CD4352">
      <w:pPr>
        <w:pStyle w:val="Heading2"/>
      </w:pPr>
      <w:bookmarkStart w:id="2" w:name="_Toc185240527"/>
      <w:r w:rsidRPr="00B950F6">
        <w:lastRenderedPageBreak/>
        <w:t>How to read the charts</w:t>
      </w:r>
      <w:bookmarkEnd w:id="2"/>
    </w:p>
    <w:p w14:paraId="7F26EB5E" w14:textId="3A394F14" w:rsidR="00B950F6" w:rsidRDefault="00B950F6" w:rsidP="00B950F6">
      <w:r w:rsidRPr="00B950F6">
        <w:t xml:space="preserve">Performance measure results are presented in comparison to results for the same quarter in the previous year, and against the target (if one was set). This accounts for and acknowledges the impact of seasonal changes in health measures. </w:t>
      </w:r>
      <w:r w:rsidR="00DE7FD9">
        <w:t>Where data is available, t</w:t>
      </w:r>
      <w:r w:rsidRPr="00B950F6">
        <w:t xml:space="preserve">rend lines present results over the </w:t>
      </w:r>
      <w:r w:rsidR="00252827">
        <w:t>p</w:t>
      </w:r>
      <w:r w:rsidRPr="00B950F6">
        <w:t>ast eight quarters (including current)</w:t>
      </w:r>
      <w:r w:rsidR="00DE7FD9">
        <w:t>,</w:t>
      </w:r>
      <w:r w:rsidRPr="00B950F6">
        <w:t xml:space="preserve"> to provide an indication of performance over time. </w:t>
      </w:r>
      <w:r>
        <w:t>A key to the charts is below:</w:t>
      </w:r>
    </w:p>
    <w:p w14:paraId="13207B93" w14:textId="780A5BA9" w:rsidR="00B950F6" w:rsidRDefault="00B950F6" w:rsidP="00CD4352">
      <w:pPr>
        <w:pStyle w:val="Heading2"/>
      </w:pPr>
      <w:bookmarkStart w:id="3" w:name="_Toc185240528"/>
      <w:r>
        <w:t>Summary charts:</w:t>
      </w:r>
      <w:bookmarkEnd w:id="3"/>
    </w:p>
    <w:p w14:paraId="266DE7FB" w14:textId="26FF8066" w:rsidR="00DF59A9" w:rsidRPr="00B84B79" w:rsidRDefault="00B84B79" w:rsidP="00B84B79">
      <w:r w:rsidRPr="00B84B79">
        <w:rPr>
          <w:noProof/>
        </w:rPr>
        <w:drawing>
          <wp:inline distT="0" distB="0" distL="0" distR="0" wp14:anchorId="234B6DA3" wp14:editId="1AA349F0">
            <wp:extent cx="5924560" cy="2070339"/>
            <wp:effectExtent l="0" t="0" r="0" b="6350"/>
            <wp:docPr id="1697205516"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205516" name="Picture 1" descr="A diagram of a graph&#10;&#10;Description automatically generated with medium confidence"/>
                    <pic:cNvPicPr/>
                  </pic:nvPicPr>
                  <pic:blipFill>
                    <a:blip r:embed="rId20"/>
                    <a:stretch>
                      <a:fillRect/>
                    </a:stretch>
                  </pic:blipFill>
                  <pic:spPr>
                    <a:xfrm>
                      <a:off x="0" y="0"/>
                      <a:ext cx="5984558" cy="2091305"/>
                    </a:xfrm>
                    <a:prstGeom prst="rect">
                      <a:avLst/>
                    </a:prstGeom>
                  </pic:spPr>
                </pic:pic>
              </a:graphicData>
            </a:graphic>
          </wp:inline>
        </w:drawing>
      </w:r>
    </w:p>
    <w:p w14:paraId="677A0747" w14:textId="69149B9D" w:rsidR="00B950F6" w:rsidRPr="001D2483" w:rsidRDefault="00B950F6" w:rsidP="00B950F6">
      <w:pPr>
        <w:pStyle w:val="Heading4"/>
        <w:rPr>
          <w:b w:val="0"/>
        </w:rPr>
      </w:pPr>
      <w:r w:rsidRPr="001D2483">
        <w:rPr>
          <w:b w:val="0"/>
        </w:rPr>
        <w:t>Performance is also presented by region and district, where data is available:</w:t>
      </w:r>
    </w:p>
    <w:p w14:paraId="70F6AAF7" w14:textId="03FB1BAA" w:rsidR="00B950F6" w:rsidRDefault="001E609D" w:rsidP="00B950F6">
      <w:r w:rsidRPr="001E609D">
        <w:rPr>
          <w:noProof/>
        </w:rPr>
        <w:drawing>
          <wp:inline distT="0" distB="0" distL="0" distR="0" wp14:anchorId="75632D97" wp14:editId="4E615D15">
            <wp:extent cx="6041572" cy="4134742"/>
            <wp:effectExtent l="0" t="0" r="0" b="0"/>
            <wp:docPr id="847486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86620" name=""/>
                    <pic:cNvPicPr/>
                  </pic:nvPicPr>
                  <pic:blipFill>
                    <a:blip r:embed="rId21"/>
                    <a:stretch>
                      <a:fillRect/>
                    </a:stretch>
                  </pic:blipFill>
                  <pic:spPr>
                    <a:xfrm>
                      <a:off x="0" y="0"/>
                      <a:ext cx="6077046" cy="4159020"/>
                    </a:xfrm>
                    <a:prstGeom prst="rect">
                      <a:avLst/>
                    </a:prstGeom>
                  </pic:spPr>
                </pic:pic>
              </a:graphicData>
            </a:graphic>
          </wp:inline>
        </w:drawing>
      </w:r>
    </w:p>
    <w:p w14:paraId="530F24B7" w14:textId="77777777" w:rsidR="00C05445" w:rsidRDefault="00B950F6" w:rsidP="00B950F6">
      <w:pPr>
        <w:pStyle w:val="Heading1"/>
      </w:pPr>
      <w:bookmarkStart w:id="4" w:name="_Toc185509152"/>
      <w:r w:rsidRPr="00B950F6">
        <w:lastRenderedPageBreak/>
        <w:t>Organisational</w:t>
      </w:r>
      <w:r>
        <w:t xml:space="preserve"> performance</w:t>
      </w:r>
      <w:bookmarkEnd w:id="4"/>
    </w:p>
    <w:p w14:paraId="07005D18" w14:textId="7A94C179" w:rsidR="00B950F6" w:rsidRPr="00B950F6" w:rsidRDefault="00B950F6" w:rsidP="00B950F6">
      <w:pPr>
        <w:pStyle w:val="Heading2"/>
      </w:pPr>
      <w:bookmarkStart w:id="5" w:name="_Toc183515687"/>
      <w:bookmarkStart w:id="6" w:name="_Toc184032311"/>
      <w:bookmarkStart w:id="7" w:name="_Toc185240530"/>
      <w:r w:rsidRPr="00B950F6">
        <w:t>Summary for the quarter</w:t>
      </w:r>
      <w:bookmarkEnd w:id="5"/>
      <w:bookmarkEnd w:id="6"/>
      <w:bookmarkEnd w:id="7"/>
    </w:p>
    <w:p w14:paraId="035CA6B5" w14:textId="0456F39B" w:rsidR="00B950F6" w:rsidRPr="00B950F6" w:rsidRDefault="00B950F6" w:rsidP="00BB4072">
      <w:r w:rsidRPr="00B950F6">
        <w:t xml:space="preserve">This report reflects Health New Zealand’s performance during </w:t>
      </w:r>
      <w:r w:rsidR="00BB4072">
        <w:t>q</w:t>
      </w:r>
      <w:r w:rsidR="00DF59A9">
        <w:t>uarter 1</w:t>
      </w:r>
      <w:r w:rsidRPr="00B950F6">
        <w:t xml:space="preserve"> and aligns with the SPE which, along with the New Zealand Health Plan | Te Pae Waenga 2024-2027 (NZHP), gives effect to the </w:t>
      </w:r>
      <w:hyperlink r:id="rId22" w:history="1">
        <w:r w:rsidRPr="00641608">
          <w:rPr>
            <w:rStyle w:val="Hyperlink"/>
            <w:b w:val="0"/>
            <w:bCs/>
            <w:color w:val="0070C0"/>
          </w:rPr>
          <w:t>2024</w:t>
        </w:r>
        <w:r w:rsidR="00A92066" w:rsidRPr="00641608">
          <w:rPr>
            <w:rStyle w:val="Hyperlink"/>
            <w:b w:val="0"/>
            <w:bCs/>
            <w:color w:val="0070C0"/>
          </w:rPr>
          <w:t>-</w:t>
        </w:r>
        <w:r w:rsidR="00B446BE" w:rsidRPr="00641608">
          <w:rPr>
            <w:rStyle w:val="Hyperlink"/>
            <w:b w:val="0"/>
            <w:bCs/>
            <w:color w:val="0070C0"/>
          </w:rPr>
          <w:t>20</w:t>
        </w:r>
        <w:r w:rsidRPr="00641608">
          <w:rPr>
            <w:rStyle w:val="Hyperlink"/>
            <w:b w:val="0"/>
            <w:bCs/>
            <w:color w:val="0070C0"/>
          </w:rPr>
          <w:t>27 Government Policy Statement on Health</w:t>
        </w:r>
      </w:hyperlink>
      <w:r w:rsidRPr="00B950F6">
        <w:t xml:space="preserve"> (GPS). The draft NZHP is </w:t>
      </w:r>
      <w:r w:rsidR="000C4E80">
        <w:t>currently</w:t>
      </w:r>
      <w:r w:rsidRPr="00B950F6">
        <w:t xml:space="preserve"> being audited</w:t>
      </w:r>
      <w:r w:rsidR="006A2867">
        <w:t xml:space="preserve"> and o</w:t>
      </w:r>
      <w:r w:rsidRPr="00B950F6">
        <w:t xml:space="preserve">nce this is complete it </w:t>
      </w:r>
      <w:r w:rsidR="002B5D9D">
        <w:t>will</w:t>
      </w:r>
      <w:r w:rsidRPr="00B950F6">
        <w:t xml:space="preserve"> be presented to the </w:t>
      </w:r>
      <w:r w:rsidR="000C4E80">
        <w:t>M</w:t>
      </w:r>
      <w:r w:rsidRPr="00B950F6">
        <w:t>inister</w:t>
      </w:r>
      <w:r w:rsidR="000C4E80">
        <w:t xml:space="preserve"> of Health</w:t>
      </w:r>
      <w:r w:rsidRPr="00B950F6">
        <w:t xml:space="preserve"> for approval.</w:t>
      </w:r>
      <w:r w:rsidR="00F64793" w:rsidRPr="00F64793">
        <w:t xml:space="preserve"> </w:t>
      </w:r>
      <w:r w:rsidR="00F64793">
        <w:t>R</w:t>
      </w:r>
      <w:r w:rsidR="00F64793" w:rsidRPr="00B950F6">
        <w:t>eporting on the NZHP will be part of our quarterly reporting from 2025, once published.</w:t>
      </w:r>
      <w:r w:rsidR="00D454FB">
        <w:t xml:space="preserve">  </w:t>
      </w:r>
      <w:r w:rsidRPr="00B950F6">
        <w:t xml:space="preserve">A comprehensive report on delivery of the </w:t>
      </w:r>
      <w:hyperlink r:id="rId23" w:history="1">
        <w:r w:rsidRPr="00641608">
          <w:rPr>
            <w:rStyle w:val="Hyperlink"/>
            <w:b w:val="0"/>
            <w:bCs/>
            <w:color w:val="0070C0"/>
          </w:rPr>
          <w:t>Interim New Zealand Health Plan | Te Pae Tata</w:t>
        </w:r>
      </w:hyperlink>
      <w:r w:rsidRPr="00B950F6">
        <w:t xml:space="preserve"> (July 2022 – June 2024) will be published in early 2025. </w:t>
      </w:r>
    </w:p>
    <w:p w14:paraId="14742A4D" w14:textId="77777777" w:rsidR="00B950F6" w:rsidRPr="00B950F6" w:rsidRDefault="00B950F6" w:rsidP="00202C8A">
      <w:pPr>
        <w:spacing w:after="120"/>
      </w:pPr>
      <w:r w:rsidRPr="00B950F6">
        <w:t>Highlights expanded on in this report include:</w:t>
      </w:r>
    </w:p>
    <w:p w14:paraId="47877675" w14:textId="0470EBD0" w:rsidR="00B950F6" w:rsidRPr="00B950F6" w:rsidRDefault="00B950F6" w:rsidP="00CD4352">
      <w:pPr>
        <w:pStyle w:val="ListBullet"/>
        <w:spacing w:before="60" w:after="60"/>
      </w:pPr>
      <w:r w:rsidRPr="00B950F6">
        <w:t>Newborn enrolment increase</w:t>
      </w:r>
      <w:r w:rsidR="00403B4F">
        <w:t>d which should</w:t>
      </w:r>
      <w:r w:rsidRPr="00B950F6">
        <w:t xml:space="preserve"> </w:t>
      </w:r>
      <w:r w:rsidR="00403B4F">
        <w:t>help</w:t>
      </w:r>
      <w:r w:rsidRPr="00B950F6">
        <w:t xml:space="preserve"> improv</w:t>
      </w:r>
      <w:r w:rsidR="00403B4F">
        <w:t>e</w:t>
      </w:r>
      <w:r w:rsidRPr="00B950F6">
        <w:t xml:space="preserve"> childhood immunisation</w:t>
      </w:r>
      <w:r w:rsidR="00850484">
        <w:t xml:space="preserve"> rates</w:t>
      </w:r>
      <w:r w:rsidRPr="00B950F6">
        <w:t xml:space="preserve">.  </w:t>
      </w:r>
    </w:p>
    <w:p w14:paraId="32D83FF8" w14:textId="0CF91FF7" w:rsidR="00B950F6" w:rsidRPr="00B950F6" w:rsidRDefault="00B950F6" w:rsidP="00CD4352">
      <w:pPr>
        <w:pStyle w:val="ListBullet"/>
        <w:spacing w:before="60" w:after="60"/>
      </w:pPr>
      <w:r w:rsidRPr="00B950F6">
        <w:t xml:space="preserve">Ambulatory </w:t>
      </w:r>
      <w:r w:rsidR="00252827">
        <w:t>s</w:t>
      </w:r>
      <w:r w:rsidRPr="00B950F6">
        <w:t xml:space="preserve">ensitive </w:t>
      </w:r>
      <w:r w:rsidR="00252827">
        <w:t>h</w:t>
      </w:r>
      <w:r w:rsidRPr="00B950F6">
        <w:t xml:space="preserve">ospitalisation rates for children 0-4 years reduced, meaning </w:t>
      </w:r>
      <w:r w:rsidR="00E53BF0">
        <w:t>fewer</w:t>
      </w:r>
      <w:r w:rsidR="00E53BF0" w:rsidRPr="00B950F6">
        <w:t xml:space="preserve"> </w:t>
      </w:r>
      <w:r w:rsidRPr="00B950F6">
        <w:t>children being admitted to hospital</w:t>
      </w:r>
      <w:r w:rsidR="006E65A6">
        <w:t xml:space="preserve"> with preventable illness</w:t>
      </w:r>
      <w:r w:rsidRPr="00B950F6">
        <w:t>.  This is notable, given this was the winter quarter.</w:t>
      </w:r>
    </w:p>
    <w:p w14:paraId="2D1AE24A" w14:textId="77777777" w:rsidR="00B950F6" w:rsidRPr="00B950F6" w:rsidRDefault="00B950F6" w:rsidP="00CD4352">
      <w:pPr>
        <w:pStyle w:val="ListBullet"/>
        <w:spacing w:before="60" w:after="60"/>
      </w:pPr>
      <w:r w:rsidRPr="00B950F6">
        <w:t xml:space="preserve">Screening coverage for cervical and breast cancers improved.  </w:t>
      </w:r>
    </w:p>
    <w:p w14:paraId="7B67F883" w14:textId="230C49DF" w:rsidR="00B950F6" w:rsidRPr="00B950F6" w:rsidRDefault="00B950F6" w:rsidP="00202C8A">
      <w:pPr>
        <w:spacing w:after="120"/>
      </w:pPr>
      <w:r w:rsidRPr="00B950F6">
        <w:t>Some challenges outlined in this report include:</w:t>
      </w:r>
    </w:p>
    <w:p w14:paraId="5EB5AC4E" w14:textId="5F55ECA3" w:rsidR="00B950F6" w:rsidRPr="00B950F6" w:rsidRDefault="00B950F6" w:rsidP="00CD4352">
      <w:pPr>
        <w:pStyle w:val="ListBullet"/>
        <w:spacing w:before="60" w:after="60"/>
      </w:pPr>
      <w:r w:rsidRPr="00B950F6">
        <w:t xml:space="preserve">Immunisation rates for children at </w:t>
      </w:r>
      <w:r w:rsidR="00252827">
        <w:t>eight</w:t>
      </w:r>
      <w:r w:rsidR="00252827" w:rsidRPr="00B950F6">
        <w:t xml:space="preserve"> </w:t>
      </w:r>
      <w:r w:rsidRPr="00B950F6">
        <w:t>months and 24 months fell</w:t>
      </w:r>
      <w:r w:rsidR="009C3AF7">
        <w:t xml:space="preserve"> compared with the same quarter last year</w:t>
      </w:r>
      <w:r w:rsidRPr="00B950F6">
        <w:t xml:space="preserve">.  Concentrated efforts are being </w:t>
      </w:r>
      <w:r w:rsidR="00DA429B">
        <w:t>made</w:t>
      </w:r>
      <w:r w:rsidR="00DA429B" w:rsidRPr="00B950F6">
        <w:t xml:space="preserve"> </w:t>
      </w:r>
      <w:r w:rsidRPr="00B950F6">
        <w:t xml:space="preserve">on </w:t>
      </w:r>
      <w:r w:rsidR="00DA429B">
        <w:t xml:space="preserve">improving </w:t>
      </w:r>
      <w:r w:rsidRPr="00B950F6">
        <w:t>immunisation</w:t>
      </w:r>
      <w:r w:rsidR="00DA429B">
        <w:t xml:space="preserve"> rates</w:t>
      </w:r>
      <w:r w:rsidR="00252827">
        <w:t>.</w:t>
      </w:r>
      <w:r w:rsidRPr="00B950F6">
        <w:t xml:space="preserve"> </w:t>
      </w:r>
    </w:p>
    <w:p w14:paraId="7AA009C5" w14:textId="1E05A675" w:rsidR="00B950F6" w:rsidRPr="00B950F6" w:rsidRDefault="00E53BF0" w:rsidP="00CD4352">
      <w:pPr>
        <w:pStyle w:val="ListBullet"/>
        <w:spacing w:before="60" w:after="60"/>
      </w:pPr>
      <w:r>
        <w:t>The number of p</w:t>
      </w:r>
      <w:r w:rsidR="00B950F6" w:rsidRPr="00B950F6">
        <w:t>eople waiting for more than four months for a first specialist assessment increased</w:t>
      </w:r>
      <w:r w:rsidR="00252827">
        <w:t>.</w:t>
      </w:r>
      <w:r w:rsidR="00B950F6" w:rsidRPr="00B950F6">
        <w:t xml:space="preserve"> </w:t>
      </w:r>
    </w:p>
    <w:p w14:paraId="68A3B7CF" w14:textId="77777777" w:rsidR="00B950F6" w:rsidRPr="00B950F6" w:rsidRDefault="00B950F6" w:rsidP="00CD4352">
      <w:pPr>
        <w:pStyle w:val="ListBullet"/>
        <w:spacing w:before="60" w:after="60"/>
      </w:pPr>
      <w:r w:rsidRPr="00B950F6">
        <w:t xml:space="preserve">There was a notable increase in the number of pertussis cases over the quarter, from 71 cases in July, 75 cases in August and 188 cases in September (an epidemic for pertussis has recently been declared, as of late November 2024). </w:t>
      </w:r>
    </w:p>
    <w:p w14:paraId="6BCF7A1B" w14:textId="3E0A6678" w:rsidR="00B950F6" w:rsidRPr="00B950F6" w:rsidRDefault="00B950F6" w:rsidP="00CD4352">
      <w:pPr>
        <w:pStyle w:val="ListBullet"/>
        <w:spacing w:before="60" w:after="60"/>
      </w:pPr>
      <w:r w:rsidRPr="00B950F6">
        <w:t>Health NZ</w:t>
      </w:r>
      <w:r w:rsidR="00252827">
        <w:t>’s financial position</w:t>
      </w:r>
      <w:r w:rsidRPr="00B950F6">
        <w:t xml:space="preserve"> continues to be </w:t>
      </w:r>
      <w:r w:rsidR="00DA429B">
        <w:t>challenging</w:t>
      </w:r>
      <w:r w:rsidRPr="00B950F6">
        <w:t>, with an organisation</w:t>
      </w:r>
      <w:r w:rsidR="00252827">
        <w:t>-</w:t>
      </w:r>
      <w:r w:rsidRPr="00B950F6">
        <w:t xml:space="preserve">wide reset being worked through.  The quarter </w:t>
      </w:r>
      <w:r w:rsidR="00252827">
        <w:t>1</w:t>
      </w:r>
      <w:r w:rsidR="00252827" w:rsidRPr="00B950F6">
        <w:t xml:space="preserve"> </w:t>
      </w:r>
      <w:r w:rsidRPr="00B950F6">
        <w:t>result was a $442</w:t>
      </w:r>
      <w:r w:rsidR="00252827">
        <w:t>m</w:t>
      </w:r>
      <w:r w:rsidRPr="00B950F6">
        <w:t xml:space="preserve"> deficit ($213</w:t>
      </w:r>
      <w:r w:rsidR="00252827">
        <w:t>m</w:t>
      </w:r>
      <w:r w:rsidRPr="00B950F6">
        <w:t xml:space="preserve"> unfavourable to budget).  </w:t>
      </w:r>
    </w:p>
    <w:p w14:paraId="3AB7CF96" w14:textId="77777777" w:rsidR="00920B42" w:rsidRDefault="00FC6B7D" w:rsidP="00CD4352">
      <w:pPr>
        <w:spacing w:before="60" w:after="60"/>
      </w:pPr>
      <w:r w:rsidRPr="00FC6B7D">
        <w:t>Many of the initiatives outlined in this report will improve performance over time and may not necessarily contribute to results for this quarter.</w:t>
      </w:r>
      <w:r w:rsidR="007D6ADE">
        <w:t xml:space="preserve">  </w:t>
      </w:r>
    </w:p>
    <w:p w14:paraId="4E4AAA14" w14:textId="16F379BA" w:rsidR="00B950F6" w:rsidRPr="00B950F6" w:rsidRDefault="00B950F6" w:rsidP="00CD4352">
      <w:pPr>
        <w:spacing w:before="60" w:after="60"/>
      </w:pPr>
      <w:r w:rsidRPr="00B950F6">
        <w:t xml:space="preserve">The </w:t>
      </w:r>
      <w:r w:rsidR="00CB1FF2">
        <w:t>t</w:t>
      </w:r>
      <w:r w:rsidR="00BC2424">
        <w:t xml:space="preserve">arget </w:t>
      </w:r>
      <w:r w:rsidRPr="00B950F6">
        <w:t xml:space="preserve">dashboards </w:t>
      </w:r>
      <w:r w:rsidR="00BC2424">
        <w:t>on the following page</w:t>
      </w:r>
      <w:r w:rsidR="00BC2424" w:rsidRPr="00B950F6">
        <w:t xml:space="preserve"> </w:t>
      </w:r>
      <w:r w:rsidRPr="00B950F6">
        <w:t xml:space="preserve">provide a snapshot of national performance during quarter </w:t>
      </w:r>
      <w:r w:rsidR="00252827">
        <w:t>1</w:t>
      </w:r>
      <w:r w:rsidR="00252827" w:rsidRPr="00B950F6">
        <w:t xml:space="preserve"> </w:t>
      </w:r>
      <w:r w:rsidRPr="00B950F6">
        <w:t xml:space="preserve">against the 2024/25 milestone (where this was set by the GPS) and the overarching target.  The milestones increase year-on-year to ensure we meet the </w:t>
      </w:r>
      <w:r w:rsidR="008E798F">
        <w:t xml:space="preserve">overarching </w:t>
      </w:r>
      <w:r w:rsidRPr="00B950F6">
        <w:t xml:space="preserve">targets by 2030. </w:t>
      </w:r>
    </w:p>
    <w:p w14:paraId="398BBC93" w14:textId="77777777" w:rsidR="00B950F6" w:rsidRDefault="00B950F6" w:rsidP="00B950F6">
      <w:pPr>
        <w:pStyle w:val="Heading2"/>
      </w:pPr>
      <w:bookmarkStart w:id="8" w:name="_Toc184032312"/>
      <w:bookmarkStart w:id="9" w:name="_Toc185240531"/>
      <w:r w:rsidRPr="00B950F6">
        <w:lastRenderedPageBreak/>
        <w:t>Five health targets</w:t>
      </w:r>
      <w:bookmarkEnd w:id="8"/>
      <w:bookmarkEnd w:id="9"/>
    </w:p>
    <w:p w14:paraId="40CE24A0" w14:textId="77777777" w:rsidR="00B950F6" w:rsidRDefault="00B950F6" w:rsidP="00B950F6">
      <w:r w:rsidRPr="0003349F">
        <w:rPr>
          <w:rFonts w:cs="Arial"/>
          <w:noProof/>
        </w:rPr>
        <w:drawing>
          <wp:inline distT="0" distB="0" distL="0" distR="0" wp14:anchorId="1F395218" wp14:editId="750F1A76">
            <wp:extent cx="5878285" cy="3683007"/>
            <wp:effectExtent l="0" t="0" r="8255" b="0"/>
            <wp:docPr id="1610966487" name="Picture 2" descr="Graphic showing the Health Targets for 2024/25.&#10;Improved immunisation for children: 75.7%&#10;Shorter wat times for first specialist assessment: 61.2%&#10;Faster cancer treatment: 84.6%&#10;Shorter stays in emergency departments: 67.5%&#10;Shorter wait times for elective treatment: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66487" name="Picture 2" descr="Graphic showing the Health Targets for 2024/25.&#10;Improved immunisation for children: 75.7%&#10;Shorter wat times for first specialist assessment: 61.2%&#10;Faster cancer treatment: 84.6%&#10;Shorter stays in emergency departments: 67.5%&#10;Shorter wait times for elective treatment: 62.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956" t="6268" r="6268" b="6918"/>
                    <a:stretch/>
                  </pic:blipFill>
                  <pic:spPr bwMode="auto">
                    <a:xfrm>
                      <a:off x="0" y="0"/>
                      <a:ext cx="5891409" cy="3691230"/>
                    </a:xfrm>
                    <a:prstGeom prst="rect">
                      <a:avLst/>
                    </a:prstGeom>
                    <a:noFill/>
                    <a:ln>
                      <a:noFill/>
                    </a:ln>
                    <a:extLst>
                      <a:ext uri="{53640926-AAD7-44D8-BBD7-CCE9431645EC}">
                        <a14:shadowObscured xmlns:a14="http://schemas.microsoft.com/office/drawing/2010/main"/>
                      </a:ext>
                    </a:extLst>
                  </pic:spPr>
                </pic:pic>
              </a:graphicData>
            </a:graphic>
          </wp:inline>
        </w:drawing>
      </w:r>
    </w:p>
    <w:p w14:paraId="5CBD4720" w14:textId="58DD74DA" w:rsidR="00B950F6" w:rsidRDefault="00B950F6" w:rsidP="00AC4875">
      <w:pPr>
        <w:pStyle w:val="Heading2"/>
        <w:spacing w:before="480"/>
      </w:pPr>
      <w:bookmarkStart w:id="10" w:name="_Toc184032313"/>
      <w:bookmarkStart w:id="11" w:name="_Toc185240532"/>
      <w:r w:rsidRPr="00B950F6">
        <w:t>Five mental health and addiction targets</w:t>
      </w:r>
      <w:bookmarkEnd w:id="10"/>
      <w:bookmarkEnd w:id="11"/>
    </w:p>
    <w:p w14:paraId="343BA7C6" w14:textId="307C04A8" w:rsidR="009B5EC3" w:rsidRPr="009B5EC3" w:rsidRDefault="009B5EC3" w:rsidP="009B5EC3">
      <w:r w:rsidRPr="009B5EC3">
        <w:rPr>
          <w:noProof/>
        </w:rPr>
        <w:drawing>
          <wp:inline distT="0" distB="0" distL="0" distR="0" wp14:anchorId="1F2A48E8" wp14:editId="14D91AFA">
            <wp:extent cx="5878800" cy="3700800"/>
            <wp:effectExtent l="0" t="0" r="8255" b="0"/>
            <wp:docPr id="8969652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678" t="5364" r="7242" b="8146"/>
                    <a:stretch/>
                  </pic:blipFill>
                  <pic:spPr bwMode="auto">
                    <a:xfrm>
                      <a:off x="0" y="0"/>
                      <a:ext cx="5878800" cy="3700800"/>
                    </a:xfrm>
                    <a:prstGeom prst="rect">
                      <a:avLst/>
                    </a:prstGeom>
                    <a:noFill/>
                    <a:ln>
                      <a:noFill/>
                    </a:ln>
                    <a:extLst>
                      <a:ext uri="{53640926-AAD7-44D8-BBD7-CCE9431645EC}">
                        <a14:shadowObscured xmlns:a14="http://schemas.microsoft.com/office/drawing/2010/main"/>
                      </a:ext>
                    </a:extLst>
                  </pic:spPr>
                </pic:pic>
              </a:graphicData>
            </a:graphic>
          </wp:inline>
        </w:drawing>
      </w:r>
    </w:p>
    <w:p w14:paraId="195A70E2" w14:textId="186FA68A" w:rsidR="006E1AF8" w:rsidRDefault="00B950F6" w:rsidP="00B950F6">
      <w:pPr>
        <w:pStyle w:val="Heading1"/>
      </w:pPr>
      <w:bookmarkStart w:id="12" w:name="_Toc184032314"/>
      <w:bookmarkStart w:id="13" w:name="_Toc185509153"/>
      <w:r>
        <w:lastRenderedPageBreak/>
        <w:t>Measures – high-level summary</w:t>
      </w:r>
      <w:bookmarkEnd w:id="12"/>
      <w:bookmarkEnd w:id="13"/>
    </w:p>
    <w:p w14:paraId="239B818A" w14:textId="2FF4976D" w:rsidR="00B950F6" w:rsidRPr="00B950F6" w:rsidRDefault="00B950F6" w:rsidP="00413E0A">
      <w:r w:rsidRPr="00B950F6">
        <w:t xml:space="preserve">The table shows the quarter </w:t>
      </w:r>
      <w:r w:rsidR="00252827">
        <w:t>1</w:t>
      </w:r>
      <w:r w:rsidR="00252827" w:rsidRPr="00B950F6">
        <w:t xml:space="preserve"> </w:t>
      </w:r>
      <w:r w:rsidRPr="00B950F6">
        <w:t xml:space="preserve">results for all the measures included in this report compared to quarter </w:t>
      </w:r>
      <w:r w:rsidR="00252827">
        <w:t>1</w:t>
      </w:r>
      <w:r w:rsidR="00252827" w:rsidRPr="00B950F6">
        <w:t xml:space="preserve"> </w:t>
      </w:r>
      <w:r w:rsidRPr="00B950F6">
        <w:t xml:space="preserve">2023/24. Comparing with the same quarter last year accounts for seasonal variation. </w:t>
      </w:r>
      <w:r w:rsidR="006D1AEE">
        <w:t xml:space="preserve">The baseline </w:t>
      </w:r>
      <w:r w:rsidR="009061CD">
        <w:t>result</w:t>
      </w:r>
      <w:r w:rsidR="006D1AEE">
        <w:t xml:space="preserve"> for the </w:t>
      </w:r>
      <w:r w:rsidR="004F2D8B">
        <w:t>five</w:t>
      </w:r>
      <w:r w:rsidR="006D1AEE">
        <w:t xml:space="preserve"> health targets (quarter 4</w:t>
      </w:r>
      <w:r w:rsidR="009061CD">
        <w:t>,</w:t>
      </w:r>
      <w:r w:rsidR="006D1AEE">
        <w:t xml:space="preserve"> 2023/24) is provided in brackets alongside the </w:t>
      </w:r>
      <w:r w:rsidR="00905B55">
        <w:t>quarter 1</w:t>
      </w:r>
      <w:r w:rsidR="006D1AEE">
        <w:t xml:space="preserve"> 2</w:t>
      </w:r>
      <w:r w:rsidR="00905B55">
        <w:t>02</w:t>
      </w:r>
      <w:r w:rsidR="006D1AEE">
        <w:t>4/25 results.</w:t>
      </w:r>
    </w:p>
    <w:p w14:paraId="1FC55756" w14:textId="19A22DAE" w:rsidR="00B950F6" w:rsidRPr="00B950F6" w:rsidRDefault="00B950F6" w:rsidP="00413E0A">
      <w:r w:rsidRPr="00B950F6">
        <w:t xml:space="preserve">Those with more than an absolute two or more percentage point change (a level adopted to indicate some materiality) </w:t>
      </w:r>
      <w:r w:rsidR="00A277F9">
        <w:t xml:space="preserve">between </w:t>
      </w:r>
      <w:r w:rsidR="00905B55">
        <w:t xml:space="preserve">quarter </w:t>
      </w:r>
      <w:r w:rsidR="00A277F9">
        <w:t>1 2</w:t>
      </w:r>
      <w:r w:rsidR="00905B55">
        <w:t>02</w:t>
      </w:r>
      <w:r w:rsidR="00A277F9">
        <w:t xml:space="preserve">3/24 and </w:t>
      </w:r>
      <w:r w:rsidR="00905B55">
        <w:t xml:space="preserve">quarter </w:t>
      </w:r>
      <w:r w:rsidR="00A277F9">
        <w:t>1 2</w:t>
      </w:r>
      <w:r w:rsidR="00905B55">
        <w:t>02</w:t>
      </w:r>
      <w:r w:rsidR="00A277F9">
        <w:t xml:space="preserve">4/25 </w:t>
      </w:r>
      <w:r w:rsidRPr="00B950F6">
        <w:t xml:space="preserve">are marked </w:t>
      </w:r>
      <w:r w:rsidRPr="00B950F6">
        <w:rPr>
          <w:rFonts w:ascii="Wingdings" w:eastAsia="Wingdings" w:hAnsi="Wingdings" w:cs="Wingdings"/>
          <w:b/>
          <w:color w:val="388600"/>
          <w14:ligatures w14:val="standardContextual"/>
        </w:rPr>
        <w:t>Ý</w:t>
      </w:r>
      <w:r w:rsidRPr="00B950F6">
        <w:rPr>
          <w:rFonts w:ascii="Arial" w:eastAsia="Calibri" w:hAnsi="Arial" w:cs="Arial"/>
          <w:color w:val="000000"/>
          <w14:ligatures w14:val="standardContextual"/>
        </w:rPr>
        <w:t xml:space="preserve"> </w:t>
      </w:r>
      <w:r w:rsidRPr="00B950F6">
        <w:rPr>
          <w:rFonts w:ascii="Wingdings" w:eastAsia="Wingdings" w:hAnsi="Wingdings" w:cs="Wingdings"/>
          <w:b/>
          <w:color w:val="388600"/>
          <w14:ligatures w14:val="standardContextual"/>
        </w:rPr>
        <w:t>Þ</w:t>
      </w:r>
      <w:r w:rsidRPr="00B950F6">
        <w:rPr>
          <w:rFonts w:ascii="Arial" w:eastAsia="Calibri" w:hAnsi="Arial" w:cs="Arial"/>
          <w:color w:val="000000"/>
          <w14:ligatures w14:val="standardContextual"/>
        </w:rPr>
        <w:t xml:space="preserve"> </w:t>
      </w:r>
      <w:r w:rsidRPr="00B950F6">
        <w:t xml:space="preserve">improving (6), or </w:t>
      </w:r>
      <w:r w:rsidRPr="00B950F6">
        <w:rPr>
          <w:rFonts w:ascii="Wingdings" w:eastAsia="Wingdings" w:hAnsi="Wingdings" w:cs="Wingdings"/>
          <w:b/>
          <w:color w:val="ED0000"/>
          <w14:ligatures w14:val="standardContextual"/>
        </w:rPr>
        <w:t>Þ</w:t>
      </w:r>
      <w:r w:rsidRPr="00B950F6">
        <w:rPr>
          <w:rFonts w:ascii="Arial" w:eastAsia="Calibri" w:hAnsi="Arial" w:cs="Arial"/>
          <w:color w:val="000000"/>
          <w14:ligatures w14:val="standardContextual"/>
        </w:rPr>
        <w:t xml:space="preserve"> </w:t>
      </w:r>
      <w:r w:rsidRPr="00B950F6">
        <w:rPr>
          <w:rFonts w:ascii="Wingdings" w:eastAsia="Wingdings" w:hAnsi="Wingdings" w:cs="Wingdings"/>
          <w:b/>
          <w:color w:val="ED0000"/>
          <w14:ligatures w14:val="standardContextual"/>
        </w:rPr>
        <w:t>Ý</w:t>
      </w:r>
      <w:r w:rsidRPr="00B950F6">
        <w:rPr>
          <w:rFonts w:ascii="Arial" w:eastAsia="Calibri" w:hAnsi="Arial" w:cs="Arial"/>
          <w:color w:val="000000"/>
          <w14:ligatures w14:val="standardContextual"/>
        </w:rPr>
        <w:t xml:space="preserve"> </w:t>
      </w:r>
      <w:r w:rsidRPr="00B950F6">
        <w:t xml:space="preserve">slipping (2).  </w:t>
      </w:r>
    </w:p>
    <w:p w14:paraId="1913DC71" w14:textId="600F926B" w:rsidR="00191872" w:rsidRDefault="00D47270" w:rsidP="000F2CE7">
      <w:r>
        <w:rPr>
          <w:noProof/>
        </w:rPr>
        <w:drawing>
          <wp:inline distT="0" distB="0" distL="0" distR="0" wp14:anchorId="48067601" wp14:editId="0D7507DF">
            <wp:extent cx="190500" cy="209550"/>
            <wp:effectExtent l="0" t="0" r="0" b="0"/>
            <wp:docPr id="164101724" name="Picture 164101724" title="Titl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90500" cy="209550"/>
                    </a:xfrm>
                    <a:prstGeom prst="rect">
                      <a:avLst/>
                    </a:prstGeom>
                  </pic:spPr>
                </pic:pic>
              </a:graphicData>
            </a:graphic>
          </wp:inline>
        </w:drawing>
      </w:r>
      <w:r w:rsidR="00B950F6" w:rsidRPr="00B950F6">
        <w:t xml:space="preserve"> is used </w:t>
      </w:r>
      <w:r w:rsidR="009D5D7D" w:rsidRPr="00B950F6">
        <w:t xml:space="preserve">throughout </w:t>
      </w:r>
      <w:r w:rsidR="00ED6151">
        <w:t>the</w:t>
      </w:r>
      <w:r w:rsidR="009D5D7D" w:rsidRPr="00B950F6">
        <w:t xml:space="preserve"> report </w:t>
      </w:r>
      <w:r w:rsidR="00B950F6" w:rsidRPr="00B950F6">
        <w:t>to identify the</w:t>
      </w:r>
      <w:r w:rsidR="003E1E34">
        <w:t xml:space="preserve"> </w:t>
      </w:r>
      <w:r w:rsidR="005F3D97">
        <w:t>five</w:t>
      </w:r>
      <w:r w:rsidR="001762B3">
        <w:t xml:space="preserve"> </w:t>
      </w:r>
      <w:r w:rsidR="003E1E34">
        <w:t xml:space="preserve">health and </w:t>
      </w:r>
      <w:r w:rsidR="005F3D97">
        <w:t>five</w:t>
      </w:r>
      <w:r w:rsidR="001762B3">
        <w:t xml:space="preserve"> </w:t>
      </w:r>
      <w:r w:rsidR="003E1E34">
        <w:t>mental health and addiction</w:t>
      </w:r>
      <w:r w:rsidR="00B950F6" w:rsidRPr="00B950F6">
        <w:t xml:space="preserve"> targets.</w:t>
      </w:r>
      <w:r w:rsidR="0070757D">
        <w:t xml:space="preserve">  </w:t>
      </w:r>
      <w:r w:rsidR="00000000">
        <w:rPr>
          <w:noProof/>
        </w:rPr>
        <w:pict w14:anchorId="655E07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ellington Beehive coloring page" style="width:15.75pt;height:17.25pt;visibility:visible" o:bullet="t">
            <v:imagedata r:id="rId27" o:title="Wellington Beehive coloring page"/>
          </v:shape>
        </w:pict>
      </w:r>
      <w:r w:rsidR="003E1E34">
        <w:t xml:space="preserve"> </w:t>
      </w:r>
      <w:r w:rsidR="003E1E34" w:rsidRPr="004B07E4">
        <w:t xml:space="preserve">is used to identify targets </w:t>
      </w:r>
      <w:r w:rsidR="007801F6" w:rsidRPr="004B07E4">
        <w:t>that</w:t>
      </w:r>
      <w:r w:rsidR="001762B3" w:rsidRPr="004B07E4">
        <w:t xml:space="preserve"> also</w:t>
      </w:r>
      <w:r w:rsidR="007801F6" w:rsidRPr="004B07E4">
        <w:t xml:space="preserve"> </w:t>
      </w:r>
      <w:r w:rsidR="009D5D7D" w:rsidRPr="004B07E4">
        <w:t>form part of the Government’s nine targets</w:t>
      </w:r>
      <w:r w:rsidR="003E1E34" w:rsidRPr="004B07E4">
        <w:t>.</w:t>
      </w:r>
      <w:r w:rsidR="00653F71" w:rsidRPr="004B07E4">
        <w:t xml:space="preserve"> See </w:t>
      </w:r>
      <w:hyperlink r:id="rId28" w:history="1">
        <w:r w:rsidR="00B42510" w:rsidRPr="004B07E4">
          <w:rPr>
            <w:rStyle w:val="Hyperlink"/>
            <w:b w:val="0"/>
            <w:color w:val="0070C0"/>
          </w:rPr>
          <w:t>https://www.dpmc.govt.nz/our-programmes/government-targets</w:t>
        </w:r>
      </w:hyperlink>
      <w:r w:rsidR="00653F71" w:rsidRPr="004B07E4">
        <w:t>.</w:t>
      </w:r>
    </w:p>
    <w:tbl>
      <w:tblPr>
        <w:tblStyle w:val="TeWhatuOra"/>
        <w:tblW w:w="5212" w:type="pct"/>
        <w:tblLayout w:type="fixed"/>
        <w:tblLook w:val="04A0" w:firstRow="1" w:lastRow="0" w:firstColumn="1" w:lastColumn="0" w:noHBand="0" w:noVBand="1"/>
      </w:tblPr>
      <w:tblGrid>
        <w:gridCol w:w="1561"/>
        <w:gridCol w:w="993"/>
        <w:gridCol w:w="4109"/>
        <w:gridCol w:w="1135"/>
        <w:gridCol w:w="1413"/>
        <w:gridCol w:w="836"/>
      </w:tblGrid>
      <w:tr w:rsidR="00D317F6" w:rsidRPr="00B950F6" w14:paraId="66463432" w14:textId="77777777" w:rsidTr="00FF0D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7" w:type="pct"/>
            <w:tcBorders>
              <w:right w:val="single" w:sz="8" w:space="0" w:color="ADC2E8" w:themeColor="text2" w:themeTint="40"/>
            </w:tcBorders>
            <w:noWrap/>
            <w:tcMar>
              <w:top w:w="57" w:type="dxa"/>
              <w:bottom w:w="57" w:type="dxa"/>
            </w:tcMar>
          </w:tcPr>
          <w:p w14:paraId="50146147" w14:textId="2C71CDC6" w:rsidR="00D21752" w:rsidRPr="00B950F6" w:rsidRDefault="00320136" w:rsidP="00B950F6">
            <w:pPr>
              <w:spacing w:before="0" w:after="0" w:line="240" w:lineRule="auto"/>
              <w:jc w:val="center"/>
              <w:rPr>
                <w:rFonts w:eastAsia="Times New Roman" w:cs="Arial"/>
                <w:color w:val="000000"/>
                <w:szCs w:val="24"/>
                <w:lang w:eastAsia="en-NZ"/>
                <w14:ligatures w14:val="standardContextual"/>
              </w:rPr>
            </w:pPr>
            <w:r>
              <w:rPr>
                <w:rFonts w:eastAsia="Times New Roman" w:cs="Arial"/>
                <w:color w:val="000000"/>
                <w:szCs w:val="24"/>
                <w:lang w:eastAsia="en-NZ"/>
                <w14:ligatures w14:val="standardContextual"/>
              </w:rPr>
              <w:t>Area</w:t>
            </w:r>
          </w:p>
        </w:tc>
        <w:tc>
          <w:tcPr>
            <w:tcW w:w="494" w:type="pct"/>
            <w:tcBorders>
              <w:right w:val="single" w:sz="8" w:space="0" w:color="ADC2E8" w:themeColor="text2" w:themeTint="40"/>
            </w:tcBorders>
          </w:tcPr>
          <w:p w14:paraId="76E84B84" w14:textId="63F763F5" w:rsidR="00D21752" w:rsidRPr="00B950F6" w:rsidRDefault="00D21752" w:rsidP="00B950F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color w:val="000000"/>
                <w:szCs w:val="24"/>
                <w:lang w:eastAsia="en-NZ"/>
                <w14:ligatures w14:val="standardContextual"/>
              </w:rPr>
              <w:t>Ref</w:t>
            </w:r>
          </w:p>
        </w:tc>
        <w:tc>
          <w:tcPr>
            <w:tcW w:w="2045" w:type="pct"/>
            <w:tcBorders>
              <w:left w:val="single" w:sz="8" w:space="0" w:color="ADC2E8" w:themeColor="text2" w:themeTint="40"/>
              <w:right w:val="single" w:sz="8" w:space="0" w:color="ADC2E8" w:themeColor="text2" w:themeTint="40"/>
            </w:tcBorders>
            <w:noWrap/>
            <w:tcMar>
              <w:top w:w="57" w:type="dxa"/>
              <w:bottom w:w="57" w:type="dxa"/>
            </w:tcMar>
          </w:tcPr>
          <w:p w14:paraId="38E4B7A3" w14:textId="77777777" w:rsidR="00D21752" w:rsidRPr="00B950F6" w:rsidRDefault="00D21752" w:rsidP="00B950F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Short name</w:t>
            </w:r>
          </w:p>
        </w:tc>
        <w:tc>
          <w:tcPr>
            <w:tcW w:w="565" w:type="pct"/>
            <w:tcBorders>
              <w:left w:val="single" w:sz="8" w:space="0" w:color="ADC2E8" w:themeColor="text2" w:themeTint="40"/>
              <w:right w:val="single" w:sz="8" w:space="0" w:color="ADC2E8" w:themeColor="text2" w:themeTint="40"/>
            </w:tcBorders>
            <w:noWrap/>
            <w:tcMar>
              <w:top w:w="57" w:type="dxa"/>
              <w:bottom w:w="57" w:type="dxa"/>
            </w:tcMar>
          </w:tcPr>
          <w:p w14:paraId="3965AFB2" w14:textId="77777777" w:rsidR="00D21752" w:rsidRPr="00B950F6" w:rsidRDefault="00D21752" w:rsidP="00B950F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Q1 23/24</w:t>
            </w:r>
          </w:p>
        </w:tc>
        <w:tc>
          <w:tcPr>
            <w:tcW w:w="703" w:type="pct"/>
            <w:tcBorders>
              <w:left w:val="single" w:sz="8" w:space="0" w:color="ADC2E8" w:themeColor="text2" w:themeTint="40"/>
              <w:right w:val="single" w:sz="8" w:space="0" w:color="ADC2E8" w:themeColor="text2" w:themeTint="40"/>
            </w:tcBorders>
            <w:noWrap/>
            <w:tcMar>
              <w:top w:w="57" w:type="dxa"/>
              <w:bottom w:w="57" w:type="dxa"/>
            </w:tcMar>
          </w:tcPr>
          <w:p w14:paraId="0E4FDBC4" w14:textId="77777777" w:rsidR="00D21752" w:rsidRDefault="00D21752" w:rsidP="004B07E4">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szCs w:val="24"/>
                <w:lang w:eastAsia="en-NZ"/>
                <w14:ligatures w14:val="standardContextual"/>
              </w:rPr>
            </w:pPr>
            <w:r w:rsidRPr="00B950F6">
              <w:rPr>
                <w:rFonts w:eastAsia="Times New Roman" w:cs="Arial"/>
                <w:color w:val="000000"/>
                <w:szCs w:val="24"/>
                <w:lang w:eastAsia="en-NZ"/>
                <w14:ligatures w14:val="standardContextual"/>
              </w:rPr>
              <w:t>Q1 24/25</w:t>
            </w:r>
          </w:p>
          <w:p w14:paraId="0D122472" w14:textId="70EFA8CA" w:rsidR="007D029E" w:rsidRPr="00B950F6" w:rsidRDefault="007D029E" w:rsidP="004B07E4">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color w:val="000000"/>
                <w:szCs w:val="24"/>
                <w:lang w:eastAsia="en-NZ"/>
                <w14:ligatures w14:val="standardContextual"/>
              </w:rPr>
              <w:t>(baseline)</w:t>
            </w:r>
          </w:p>
        </w:tc>
        <w:tc>
          <w:tcPr>
            <w:tcW w:w="416" w:type="pct"/>
            <w:tcBorders>
              <w:left w:val="single" w:sz="8" w:space="0" w:color="ADC2E8" w:themeColor="text2" w:themeTint="40"/>
            </w:tcBorders>
            <w:noWrap/>
            <w:tcMar>
              <w:top w:w="57" w:type="dxa"/>
              <w:bottom w:w="57" w:type="dxa"/>
            </w:tcMar>
          </w:tcPr>
          <w:p w14:paraId="0C0CE8A8" w14:textId="72B473F4" w:rsidR="00D21752" w:rsidRPr="00B950F6" w:rsidRDefault="00D21752" w:rsidP="00B950F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 xml:space="preserve">2% or more </w:t>
            </w:r>
          </w:p>
        </w:tc>
      </w:tr>
      <w:tr w:rsidR="00A277F9" w:rsidRPr="00B950F6" w14:paraId="4DC5B509" w14:textId="77777777" w:rsidTr="00BC2FFD">
        <w:trPr>
          <w:trHeight w:val="169"/>
        </w:trPr>
        <w:tc>
          <w:tcPr>
            <w:cnfStyle w:val="001000000000" w:firstRow="0" w:lastRow="0" w:firstColumn="1" w:lastColumn="0" w:oddVBand="0" w:evenVBand="0" w:oddHBand="0" w:evenHBand="0" w:firstRowFirstColumn="0" w:firstRowLastColumn="0" w:lastRowFirstColumn="0" w:lastRowLastColumn="0"/>
            <w:tcW w:w="777" w:type="pct"/>
            <w:vMerge w:val="restart"/>
            <w:tcBorders>
              <w:top w:val="single" w:sz="12" w:space="0" w:color="003399" w:themeColor="accent3"/>
              <w:bottom w:val="single" w:sz="8" w:space="0" w:color="FFFFFF" w:themeColor="background1" w:themeTint="00" w:themeShade="BF"/>
              <w:right w:val="single" w:sz="8" w:space="0" w:color="ADC2E8" w:themeColor="text2" w:themeTint="40"/>
            </w:tcBorders>
            <w:noWrap/>
            <w:tcMar>
              <w:top w:w="57" w:type="dxa"/>
              <w:bottom w:w="57" w:type="dxa"/>
            </w:tcMar>
          </w:tcPr>
          <w:p w14:paraId="2E4D40BA" w14:textId="2E5F15CC" w:rsidR="00D21752" w:rsidRPr="00FA5072" w:rsidRDefault="00B950F6" w:rsidP="00B950F6">
            <w:pPr>
              <w:spacing w:before="0" w:after="0" w:line="240" w:lineRule="auto"/>
              <w:rPr>
                <w:rFonts w:eastAsia="Times New Roman" w:cs="Arial"/>
                <w:color w:val="000000"/>
                <w:szCs w:val="24"/>
                <w:lang w:eastAsia="en-NZ"/>
                <w14:ligatures w14:val="standardContextual"/>
              </w:rPr>
            </w:pPr>
            <w:r w:rsidRPr="007E668C">
              <w:rPr>
                <w:rFonts w:eastAsia="Times New Roman" w:cs="Arial"/>
                <w:color w:val="000000"/>
                <w:szCs w:val="24"/>
                <w:lang w:eastAsia="en-NZ"/>
                <w14:ligatures w14:val="standardContextual"/>
              </w:rPr>
              <w:t xml:space="preserve">Public </w:t>
            </w:r>
            <w:r w:rsidR="00B122EF" w:rsidRPr="007E668C">
              <w:rPr>
                <w:rFonts w:eastAsia="Times New Roman" w:cs="Arial"/>
                <w:color w:val="000000"/>
                <w:szCs w:val="24"/>
                <w:lang w:eastAsia="en-NZ"/>
                <w14:ligatures w14:val="standardContextual"/>
              </w:rPr>
              <w:t>h</w:t>
            </w:r>
            <w:r w:rsidRPr="007E668C">
              <w:rPr>
                <w:rFonts w:eastAsia="Times New Roman" w:cs="Arial"/>
                <w:color w:val="000000"/>
                <w:szCs w:val="24"/>
                <w:lang w:eastAsia="en-NZ"/>
                <w14:ligatures w14:val="standardContextual"/>
              </w:rPr>
              <w:t xml:space="preserve">ealth </w:t>
            </w:r>
            <w:r w:rsidR="00B122EF" w:rsidRPr="007E668C">
              <w:rPr>
                <w:rFonts w:eastAsia="Times New Roman" w:cs="Arial"/>
                <w:color w:val="000000"/>
                <w:szCs w:val="24"/>
                <w:lang w:eastAsia="en-NZ"/>
                <w14:ligatures w14:val="standardContextual"/>
              </w:rPr>
              <w:t>s</w:t>
            </w:r>
            <w:r w:rsidRPr="007E668C">
              <w:rPr>
                <w:rFonts w:eastAsia="Times New Roman" w:cs="Arial"/>
                <w:color w:val="000000"/>
                <w:szCs w:val="24"/>
                <w:lang w:eastAsia="en-NZ"/>
                <w14:ligatures w14:val="standardContextual"/>
              </w:rPr>
              <w:t>ervices</w:t>
            </w:r>
          </w:p>
        </w:tc>
        <w:tc>
          <w:tcPr>
            <w:tcW w:w="494" w:type="pct"/>
            <w:tcBorders>
              <w:top w:val="single" w:sz="12" w:space="0" w:color="003399" w:themeColor="accent3"/>
              <w:bottom w:val="single" w:sz="8" w:space="0" w:color="ADC2E8" w:themeColor="text2" w:themeTint="40"/>
              <w:right w:val="single" w:sz="8" w:space="0" w:color="ADC2E8" w:themeColor="text2" w:themeTint="40"/>
            </w:tcBorders>
          </w:tcPr>
          <w:p w14:paraId="5444DEE7" w14:textId="3104B055" w:rsidR="00D21752" w:rsidRDefault="00D21752" w:rsidP="00B950F6">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color w:val="000000"/>
                <w:szCs w:val="24"/>
                <w:lang w:eastAsia="en-NZ"/>
                <w14:ligatures w14:val="standardContextual"/>
              </w:rPr>
              <w:t>P2-03</w:t>
            </w:r>
          </w:p>
        </w:tc>
        <w:tc>
          <w:tcPr>
            <w:tcW w:w="2045" w:type="pct"/>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64B8DBE3" w14:textId="529A92E8" w:rsidR="00D21752" w:rsidRPr="00B950F6" w:rsidRDefault="00D21752" w:rsidP="004B07E4">
            <w:pPr>
              <w:spacing w:before="100" w:after="0" w:afterAutospacing="0" w:line="240" w:lineRule="auto"/>
              <w:cnfStyle w:val="000000000000" w:firstRow="0" w:lastRow="0" w:firstColumn="0" w:lastColumn="0" w:oddVBand="0" w:evenVBand="0" w:oddHBand="0" w:evenHBand="0" w:firstRowFirstColumn="0" w:firstRowLastColumn="0" w:lastRowFirstColumn="0" w:lastRowLastColumn="0"/>
              <w:rPr>
                <w:rFonts w:eastAsia="Roboto" w:cs="Arial"/>
                <w:szCs w:val="24"/>
                <w14:ligatures w14:val="standardContextual"/>
              </w:rPr>
            </w:pPr>
            <w:r w:rsidRPr="00B950F6">
              <w:rPr>
                <w:rFonts w:eastAsia="Times New Roman" w:cs="Arial"/>
                <w:color w:val="000000"/>
                <w:szCs w:val="24"/>
                <w:lang w:eastAsia="en-NZ"/>
                <w14:ligatures w14:val="standardContextual"/>
              </w:rPr>
              <w:t xml:space="preserve">Improved immunisation for children 24mth </w:t>
            </w:r>
            <w:r w:rsidRPr="00B950F6">
              <w:rPr>
                <w:rFonts w:eastAsia="Calibri" w:cs="Arial"/>
                <w:noProof/>
                <w:color w:val="000000"/>
                <w:szCs w:val="24"/>
                <w14:ligatures w14:val="standardContextual"/>
              </w:rPr>
              <w:drawing>
                <wp:inline distT="0" distB="0" distL="0" distR="0" wp14:anchorId="3AE9E998" wp14:editId="3AB32EE8">
                  <wp:extent cx="180975" cy="180975"/>
                  <wp:effectExtent l="0" t="0" r="0" b="0"/>
                  <wp:docPr id="1151873972" name="Picture 1151873972"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29">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565" w:type="pct"/>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2427197F" w14:textId="18F0A12C" w:rsidR="00143698" w:rsidRDefault="00D21752" w:rsidP="004B07E4">
            <w:pPr>
              <w:spacing w:before="10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Roboto" w:cs="Arial"/>
                <w:sz w:val="20"/>
                <w:szCs w:val="20"/>
                <w14:ligatures w14:val="standardContextual"/>
              </w:rPr>
            </w:pPr>
            <w:r w:rsidRPr="51DDFBA6">
              <w:rPr>
                <w:rFonts w:eastAsia="Times New Roman" w:cs="Arial"/>
                <w:color w:val="000000"/>
                <w:lang w:eastAsia="en-NZ"/>
                <w14:ligatures w14:val="standardContextual"/>
              </w:rPr>
              <w:t>77.1%</w:t>
            </w:r>
            <w:r w:rsidR="00034216" w:rsidRPr="00B234BD">
              <w:rPr>
                <w:rFonts w:eastAsia="Roboto" w:cs="Arial"/>
                <w:sz w:val="20"/>
                <w:szCs w:val="20"/>
                <w14:ligatures w14:val="standardContextual"/>
              </w:rPr>
              <w:t xml:space="preserve"> </w:t>
            </w:r>
          </w:p>
          <w:p w14:paraId="22D875C6" w14:textId="3089C2ED" w:rsidR="00D21752" w:rsidRPr="00B950F6" w:rsidRDefault="00D21752" w:rsidP="004B07E4">
            <w:pPr>
              <w:spacing w:before="0" w:beforeAutospacing="0" w:after="10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NZ"/>
                <w14:ligatures w14:val="standardContextual"/>
              </w:rPr>
            </w:pPr>
          </w:p>
        </w:tc>
        <w:tc>
          <w:tcPr>
            <w:tcW w:w="703" w:type="pct"/>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7020F1B6" w14:textId="77777777" w:rsidR="00C8169A" w:rsidRDefault="00D21752" w:rsidP="00C8169A">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75.7%</w:t>
            </w:r>
          </w:p>
          <w:p w14:paraId="652AEC64" w14:textId="477F0CF5" w:rsidR="00D21752" w:rsidRPr="00C05A9F" w:rsidRDefault="00C05A9F" w:rsidP="00C8169A">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4B07E4">
              <w:rPr>
                <w:rFonts w:eastAsia="Times New Roman" w:cs="Arial"/>
                <w:color w:val="000000"/>
                <w:szCs w:val="24"/>
                <w:lang w:eastAsia="en-NZ"/>
                <w14:ligatures w14:val="standardContextual"/>
              </w:rPr>
              <w:t>(76.5%)</w:t>
            </w:r>
          </w:p>
        </w:tc>
        <w:tc>
          <w:tcPr>
            <w:tcW w:w="416" w:type="pct"/>
            <w:tcBorders>
              <w:top w:val="single" w:sz="12" w:space="0" w:color="003399" w:themeColor="accent3"/>
              <w:left w:val="single" w:sz="8" w:space="0" w:color="ADC2E8" w:themeColor="text2" w:themeTint="40"/>
              <w:bottom w:val="single" w:sz="8" w:space="0" w:color="ADC2E8" w:themeColor="text2" w:themeTint="40"/>
            </w:tcBorders>
            <w:noWrap/>
            <w:tcMar>
              <w:top w:w="57" w:type="dxa"/>
              <w:bottom w:w="57" w:type="dxa"/>
            </w:tcMar>
          </w:tcPr>
          <w:p w14:paraId="3ABBB2C3" w14:textId="77777777" w:rsidR="00D21752" w:rsidRPr="00B950F6" w:rsidRDefault="00D21752" w:rsidP="00B950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p>
        </w:tc>
      </w:tr>
      <w:tr w:rsidR="00A277F9" w:rsidRPr="00B950F6" w14:paraId="1191457C" w14:textId="77777777" w:rsidTr="00BC2FFD">
        <w:trPr>
          <w:trHeight w:val="285"/>
        </w:trPr>
        <w:tc>
          <w:tcPr>
            <w:cnfStyle w:val="001000000000" w:firstRow="0" w:lastRow="0" w:firstColumn="1" w:lastColumn="0" w:oddVBand="0" w:evenVBand="0" w:oddHBand="0" w:evenHBand="0" w:firstRowFirstColumn="0" w:firstRowLastColumn="0" w:lastRowFirstColumn="0" w:lastRowLastColumn="0"/>
            <w:tcW w:w="777" w:type="pct"/>
            <w:vMerge/>
            <w:noWrap/>
            <w:tcMar>
              <w:top w:w="57" w:type="dxa"/>
              <w:bottom w:w="57" w:type="dxa"/>
            </w:tcMar>
          </w:tcPr>
          <w:p w14:paraId="34BEFE13" w14:textId="77777777" w:rsidR="00D21752" w:rsidRPr="001C3B28" w:rsidRDefault="00D21752" w:rsidP="00B950F6">
            <w:pPr>
              <w:spacing w:before="0" w:after="0" w:line="240" w:lineRule="auto"/>
              <w:rPr>
                <w:rFonts w:eastAsia="Times New Roman" w:cs="Arial"/>
                <w:color w:val="000000"/>
                <w:szCs w:val="24"/>
                <w:lang w:eastAsia="en-NZ"/>
                <w14:ligatures w14:val="standardContextual"/>
              </w:rPr>
            </w:pPr>
          </w:p>
        </w:tc>
        <w:tc>
          <w:tcPr>
            <w:tcW w:w="494" w:type="pct"/>
            <w:tcBorders>
              <w:top w:val="single" w:sz="8" w:space="0" w:color="ADC2E8" w:themeColor="text2" w:themeTint="40"/>
              <w:bottom w:val="single" w:sz="8" w:space="0" w:color="ADC2E8" w:themeColor="text2" w:themeTint="40"/>
              <w:right w:val="single" w:sz="8" w:space="0" w:color="ADC2E8" w:themeColor="text2" w:themeTint="40"/>
            </w:tcBorders>
          </w:tcPr>
          <w:p w14:paraId="55A74C7B" w14:textId="59A95D37" w:rsidR="00D21752" w:rsidRDefault="00D21752" w:rsidP="00B950F6">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color w:val="000000"/>
                <w:szCs w:val="24"/>
                <w:lang w:eastAsia="en-NZ"/>
                <w14:ligatures w14:val="standardContextual"/>
              </w:rPr>
              <w:t>P2-140</w:t>
            </w:r>
          </w:p>
        </w:tc>
        <w:tc>
          <w:tcPr>
            <w:tcW w:w="2045"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1E25F6A5" w14:textId="56179A27" w:rsidR="00D21752" w:rsidRPr="00B950F6" w:rsidRDefault="00D21752" w:rsidP="00B950F6">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Improved immunisation for children 8mth</w:t>
            </w:r>
            <w:r>
              <w:rPr>
                <w:rFonts w:eastAsia="Times New Roman" w:cs="Arial"/>
                <w:color w:val="000000"/>
                <w:szCs w:val="24"/>
                <w:lang w:eastAsia="en-NZ"/>
                <w14:ligatures w14:val="standardContextual"/>
              </w:rPr>
              <w:t xml:space="preserve"> </w:t>
            </w:r>
          </w:p>
        </w:tc>
        <w:tc>
          <w:tcPr>
            <w:tcW w:w="565"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3173E651" w14:textId="45D50E1A" w:rsidR="00D21752" w:rsidRPr="00B950F6" w:rsidRDefault="00D21752" w:rsidP="007556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79.7%</w:t>
            </w:r>
          </w:p>
        </w:tc>
        <w:tc>
          <w:tcPr>
            <w:tcW w:w="703"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46578B1D" w14:textId="6DC701C2" w:rsidR="00D21752" w:rsidRPr="00B950F6" w:rsidRDefault="00D21752" w:rsidP="007556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78.4%</w:t>
            </w:r>
          </w:p>
        </w:tc>
        <w:tc>
          <w:tcPr>
            <w:tcW w:w="416" w:type="pct"/>
            <w:tcBorders>
              <w:top w:val="single" w:sz="8" w:space="0" w:color="ADC2E8" w:themeColor="text2" w:themeTint="40"/>
              <w:left w:val="single" w:sz="8" w:space="0" w:color="ADC2E8" w:themeColor="text2" w:themeTint="40"/>
              <w:bottom w:val="single" w:sz="8" w:space="0" w:color="ADC2E8" w:themeColor="text2" w:themeTint="40"/>
            </w:tcBorders>
            <w:noWrap/>
            <w:tcMar>
              <w:top w:w="57" w:type="dxa"/>
              <w:bottom w:w="57" w:type="dxa"/>
            </w:tcMar>
          </w:tcPr>
          <w:p w14:paraId="2780C1A3" w14:textId="77777777" w:rsidR="00D21752" w:rsidRPr="00B950F6" w:rsidRDefault="00D21752" w:rsidP="00B950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p>
        </w:tc>
      </w:tr>
      <w:tr w:rsidR="00A277F9" w:rsidRPr="00B950F6" w14:paraId="7E84EE97" w14:textId="77777777" w:rsidTr="00BC2FFD">
        <w:trPr>
          <w:trHeight w:val="285"/>
        </w:trPr>
        <w:tc>
          <w:tcPr>
            <w:cnfStyle w:val="001000000000" w:firstRow="0" w:lastRow="0" w:firstColumn="1" w:lastColumn="0" w:oddVBand="0" w:evenVBand="0" w:oddHBand="0" w:evenHBand="0" w:firstRowFirstColumn="0" w:firstRowLastColumn="0" w:lastRowFirstColumn="0" w:lastRowLastColumn="0"/>
            <w:tcW w:w="777" w:type="pct"/>
            <w:vMerge/>
            <w:noWrap/>
            <w:tcMar>
              <w:top w:w="57" w:type="dxa"/>
              <w:bottom w:w="57" w:type="dxa"/>
            </w:tcMar>
          </w:tcPr>
          <w:p w14:paraId="0D237387" w14:textId="77777777" w:rsidR="00D21752" w:rsidRPr="001C3B28" w:rsidRDefault="00D21752" w:rsidP="00B950F6">
            <w:pPr>
              <w:spacing w:before="0" w:after="0" w:line="240" w:lineRule="auto"/>
              <w:rPr>
                <w:rFonts w:eastAsia="Times New Roman" w:cs="Arial"/>
                <w:color w:val="000000"/>
                <w:szCs w:val="24"/>
                <w:lang w:eastAsia="en-NZ"/>
                <w14:ligatures w14:val="standardContextual"/>
              </w:rPr>
            </w:pPr>
          </w:p>
        </w:tc>
        <w:tc>
          <w:tcPr>
            <w:tcW w:w="494" w:type="pct"/>
            <w:tcBorders>
              <w:top w:val="single" w:sz="8" w:space="0" w:color="ADC2E8" w:themeColor="text2" w:themeTint="40"/>
              <w:bottom w:val="single" w:sz="8" w:space="0" w:color="ADC2E8" w:themeColor="text2" w:themeTint="40"/>
              <w:right w:val="single" w:sz="8" w:space="0" w:color="ADC2E8" w:themeColor="text2" w:themeTint="40"/>
            </w:tcBorders>
          </w:tcPr>
          <w:p w14:paraId="53FF5D63" w14:textId="38646D00" w:rsidR="00D21752" w:rsidRDefault="00D21752" w:rsidP="00B950F6">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color w:val="000000"/>
                <w:szCs w:val="24"/>
                <w:lang w:eastAsia="en-NZ"/>
                <w14:ligatures w14:val="standardContextual"/>
              </w:rPr>
              <w:t>P2-09</w:t>
            </w:r>
          </w:p>
        </w:tc>
        <w:tc>
          <w:tcPr>
            <w:tcW w:w="2045"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2413AE7A" w14:textId="5CF4DA38" w:rsidR="00D21752" w:rsidRPr="00B950F6" w:rsidRDefault="00D21752" w:rsidP="00B950F6">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Cervical HPV screening coverage</w:t>
            </w:r>
          </w:p>
        </w:tc>
        <w:tc>
          <w:tcPr>
            <w:tcW w:w="565"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22194D26" w14:textId="77777777" w:rsidR="00D21752" w:rsidRPr="00B950F6" w:rsidRDefault="00D21752" w:rsidP="007556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67.0%</w:t>
            </w:r>
          </w:p>
        </w:tc>
        <w:tc>
          <w:tcPr>
            <w:tcW w:w="703"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3FB16194" w14:textId="069B6A70" w:rsidR="00D21752" w:rsidRPr="00B950F6" w:rsidRDefault="00D21752" w:rsidP="007556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71.6%</w:t>
            </w:r>
          </w:p>
        </w:tc>
        <w:tc>
          <w:tcPr>
            <w:tcW w:w="416" w:type="pct"/>
            <w:tcBorders>
              <w:top w:val="single" w:sz="8" w:space="0" w:color="ADC2E8" w:themeColor="text2" w:themeTint="40"/>
              <w:left w:val="single" w:sz="8" w:space="0" w:color="ADC2E8" w:themeColor="text2" w:themeTint="40"/>
              <w:bottom w:val="single" w:sz="8" w:space="0" w:color="ADC2E8" w:themeColor="text2" w:themeTint="40"/>
            </w:tcBorders>
            <w:noWrap/>
            <w:tcMar>
              <w:top w:w="57" w:type="dxa"/>
              <w:bottom w:w="57" w:type="dxa"/>
            </w:tcMar>
          </w:tcPr>
          <w:p w14:paraId="12F93C24" w14:textId="77777777" w:rsidR="00D21752" w:rsidRPr="00B950F6" w:rsidRDefault="00D21752" w:rsidP="00B950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ascii="Wingdings" w:eastAsia="Wingdings" w:hAnsi="Wingdings" w:cs="Wingdings"/>
                <w:b/>
                <w:color w:val="388600"/>
                <w:szCs w:val="24"/>
                <w14:ligatures w14:val="standardContextual"/>
              </w:rPr>
              <w:t>Ý</w:t>
            </w:r>
          </w:p>
        </w:tc>
      </w:tr>
      <w:tr w:rsidR="00A277F9" w:rsidRPr="00B950F6" w14:paraId="53234ECF" w14:textId="77777777" w:rsidTr="00BC2FFD">
        <w:trPr>
          <w:trHeight w:val="285"/>
        </w:trPr>
        <w:tc>
          <w:tcPr>
            <w:cnfStyle w:val="001000000000" w:firstRow="0" w:lastRow="0" w:firstColumn="1" w:lastColumn="0" w:oddVBand="0" w:evenVBand="0" w:oddHBand="0" w:evenHBand="0" w:firstRowFirstColumn="0" w:firstRowLastColumn="0" w:lastRowFirstColumn="0" w:lastRowLastColumn="0"/>
            <w:tcW w:w="777" w:type="pct"/>
            <w:vMerge/>
            <w:noWrap/>
            <w:tcMar>
              <w:top w:w="57" w:type="dxa"/>
              <w:bottom w:w="57" w:type="dxa"/>
            </w:tcMar>
          </w:tcPr>
          <w:p w14:paraId="4CC21BED" w14:textId="77777777" w:rsidR="00D21752" w:rsidRPr="001C3B28" w:rsidRDefault="00D21752" w:rsidP="00B950F6">
            <w:pPr>
              <w:spacing w:before="0" w:after="0" w:line="240" w:lineRule="auto"/>
              <w:rPr>
                <w:rFonts w:eastAsia="Times New Roman" w:cs="Arial"/>
                <w:color w:val="000000"/>
                <w:szCs w:val="24"/>
                <w:lang w:eastAsia="en-NZ"/>
                <w14:ligatures w14:val="standardContextual"/>
              </w:rPr>
            </w:pPr>
          </w:p>
        </w:tc>
        <w:tc>
          <w:tcPr>
            <w:tcW w:w="494" w:type="pct"/>
            <w:tcBorders>
              <w:top w:val="single" w:sz="8" w:space="0" w:color="ADC2E8" w:themeColor="text2" w:themeTint="40"/>
              <w:bottom w:val="single" w:sz="8" w:space="0" w:color="ADC2E8" w:themeColor="text2" w:themeTint="40"/>
              <w:right w:val="single" w:sz="8" w:space="0" w:color="ADC2E8" w:themeColor="text2" w:themeTint="40"/>
            </w:tcBorders>
          </w:tcPr>
          <w:p w14:paraId="306DCA2C" w14:textId="0BECE58F" w:rsidR="00D21752" w:rsidRDefault="00D21752" w:rsidP="00B950F6">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color w:val="000000"/>
                <w:szCs w:val="24"/>
                <w:lang w:eastAsia="en-NZ"/>
                <w14:ligatures w14:val="standardContextual"/>
              </w:rPr>
              <w:t>P2-07</w:t>
            </w:r>
          </w:p>
        </w:tc>
        <w:tc>
          <w:tcPr>
            <w:tcW w:w="2045"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4DB643B7" w14:textId="73CFF4BD" w:rsidR="00D21752" w:rsidRPr="00B950F6" w:rsidRDefault="00D21752" w:rsidP="00B950F6">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Breast screening coverage</w:t>
            </w:r>
          </w:p>
        </w:tc>
        <w:tc>
          <w:tcPr>
            <w:tcW w:w="565"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64509D8B" w14:textId="77777777" w:rsidR="00D21752" w:rsidRPr="00B950F6" w:rsidRDefault="00D21752" w:rsidP="007556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67.1%</w:t>
            </w:r>
          </w:p>
        </w:tc>
        <w:tc>
          <w:tcPr>
            <w:tcW w:w="703"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03B8C414" w14:textId="134F0103" w:rsidR="00D21752" w:rsidRPr="00B950F6" w:rsidRDefault="00D21752" w:rsidP="007556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69.3%</w:t>
            </w:r>
          </w:p>
        </w:tc>
        <w:tc>
          <w:tcPr>
            <w:tcW w:w="416" w:type="pct"/>
            <w:tcBorders>
              <w:top w:val="single" w:sz="8" w:space="0" w:color="ADC2E8" w:themeColor="text2" w:themeTint="40"/>
              <w:left w:val="single" w:sz="8" w:space="0" w:color="ADC2E8" w:themeColor="text2" w:themeTint="40"/>
              <w:bottom w:val="single" w:sz="8" w:space="0" w:color="ADC2E8" w:themeColor="text2" w:themeTint="40"/>
            </w:tcBorders>
            <w:noWrap/>
            <w:tcMar>
              <w:top w:w="57" w:type="dxa"/>
              <w:bottom w:w="57" w:type="dxa"/>
            </w:tcMar>
          </w:tcPr>
          <w:p w14:paraId="6246D9ED" w14:textId="77777777" w:rsidR="00D21752" w:rsidRPr="00B950F6" w:rsidRDefault="00D21752" w:rsidP="00B950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ascii="Wingdings" w:eastAsia="Wingdings" w:hAnsi="Wingdings" w:cs="Wingdings"/>
                <w:b/>
                <w:color w:val="388600"/>
                <w:szCs w:val="24"/>
                <w14:ligatures w14:val="standardContextual"/>
              </w:rPr>
              <w:t>Ý</w:t>
            </w:r>
          </w:p>
        </w:tc>
      </w:tr>
      <w:tr w:rsidR="00A277F9" w:rsidRPr="00B950F6" w14:paraId="74801B02" w14:textId="77777777" w:rsidTr="00BC2FFD">
        <w:trPr>
          <w:trHeight w:val="285"/>
        </w:trPr>
        <w:tc>
          <w:tcPr>
            <w:cnfStyle w:val="001000000000" w:firstRow="0" w:lastRow="0" w:firstColumn="1" w:lastColumn="0" w:oddVBand="0" w:evenVBand="0" w:oddHBand="0" w:evenHBand="0" w:firstRowFirstColumn="0" w:firstRowLastColumn="0" w:lastRowFirstColumn="0" w:lastRowLastColumn="0"/>
            <w:tcW w:w="777" w:type="pct"/>
            <w:vMerge/>
            <w:noWrap/>
            <w:tcMar>
              <w:top w:w="57" w:type="dxa"/>
              <w:bottom w:w="57" w:type="dxa"/>
            </w:tcMar>
          </w:tcPr>
          <w:p w14:paraId="0C9342C1" w14:textId="77777777" w:rsidR="00D21752" w:rsidRPr="001C3B28" w:rsidRDefault="00D21752" w:rsidP="00B950F6">
            <w:pPr>
              <w:spacing w:before="0" w:after="0" w:line="240" w:lineRule="auto"/>
              <w:rPr>
                <w:rFonts w:eastAsia="Times New Roman" w:cs="Arial"/>
                <w:color w:val="000000"/>
                <w:szCs w:val="24"/>
                <w:lang w:eastAsia="en-NZ"/>
                <w14:ligatures w14:val="standardContextual"/>
              </w:rPr>
            </w:pPr>
          </w:p>
        </w:tc>
        <w:tc>
          <w:tcPr>
            <w:tcW w:w="494" w:type="pct"/>
            <w:tcBorders>
              <w:top w:val="single" w:sz="8" w:space="0" w:color="ADC2E8" w:themeColor="text2" w:themeTint="40"/>
              <w:bottom w:val="single" w:sz="8" w:space="0" w:color="003399" w:themeColor="accent3"/>
              <w:right w:val="single" w:sz="8" w:space="0" w:color="ADC2E8" w:themeColor="text2" w:themeTint="40"/>
            </w:tcBorders>
          </w:tcPr>
          <w:p w14:paraId="0194347A" w14:textId="4D396878" w:rsidR="00D21752" w:rsidRDefault="00D21752" w:rsidP="00B950F6">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color w:val="000000"/>
                <w:szCs w:val="24"/>
                <w:lang w:eastAsia="en-NZ"/>
                <w14:ligatures w14:val="standardContextual"/>
              </w:rPr>
              <w:t>P2-158</w:t>
            </w:r>
          </w:p>
        </w:tc>
        <w:tc>
          <w:tcPr>
            <w:tcW w:w="2045" w:type="pct"/>
            <w:tcBorders>
              <w:top w:val="single" w:sz="8" w:space="0" w:color="ADC2E8" w:themeColor="text2" w:themeTint="40"/>
              <w:left w:val="single" w:sz="8" w:space="0" w:color="ADC2E8" w:themeColor="text2" w:themeTint="40"/>
              <w:bottom w:val="single" w:sz="8" w:space="0" w:color="003399" w:themeColor="accent3"/>
              <w:right w:val="single" w:sz="8" w:space="0" w:color="ADC2E8" w:themeColor="text2" w:themeTint="40"/>
            </w:tcBorders>
            <w:noWrap/>
            <w:tcMar>
              <w:top w:w="57" w:type="dxa"/>
              <w:bottom w:w="57" w:type="dxa"/>
            </w:tcMar>
          </w:tcPr>
          <w:p w14:paraId="08749AA4" w14:textId="32DC6C74" w:rsidR="00D21752" w:rsidRPr="00B950F6" w:rsidRDefault="00D21752" w:rsidP="00B950F6">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Bowel screening participation</w:t>
            </w:r>
          </w:p>
        </w:tc>
        <w:tc>
          <w:tcPr>
            <w:tcW w:w="565" w:type="pct"/>
            <w:tcBorders>
              <w:top w:val="single" w:sz="8" w:space="0" w:color="ADC2E8" w:themeColor="text2" w:themeTint="40"/>
              <w:left w:val="single" w:sz="8" w:space="0" w:color="ADC2E8" w:themeColor="text2" w:themeTint="40"/>
              <w:bottom w:val="single" w:sz="8" w:space="0" w:color="003399" w:themeColor="accent3"/>
              <w:right w:val="single" w:sz="8" w:space="0" w:color="ADC2E8" w:themeColor="text2" w:themeTint="40"/>
            </w:tcBorders>
            <w:noWrap/>
            <w:tcMar>
              <w:top w:w="57" w:type="dxa"/>
              <w:bottom w:w="57" w:type="dxa"/>
            </w:tcMar>
          </w:tcPr>
          <w:p w14:paraId="7C5D45B7" w14:textId="77777777" w:rsidR="00D21752" w:rsidRPr="00B950F6" w:rsidRDefault="00D21752" w:rsidP="007556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58.4%</w:t>
            </w:r>
          </w:p>
        </w:tc>
        <w:tc>
          <w:tcPr>
            <w:tcW w:w="703" w:type="pct"/>
            <w:tcBorders>
              <w:top w:val="single" w:sz="8" w:space="0" w:color="ADC2E8" w:themeColor="text2" w:themeTint="40"/>
              <w:left w:val="single" w:sz="8" w:space="0" w:color="ADC2E8" w:themeColor="text2" w:themeTint="40"/>
              <w:bottom w:val="single" w:sz="8" w:space="0" w:color="003399" w:themeColor="accent3"/>
              <w:right w:val="single" w:sz="8" w:space="0" w:color="ADC2E8" w:themeColor="text2" w:themeTint="40"/>
            </w:tcBorders>
            <w:noWrap/>
            <w:tcMar>
              <w:top w:w="57" w:type="dxa"/>
              <w:bottom w:w="57" w:type="dxa"/>
            </w:tcMar>
          </w:tcPr>
          <w:p w14:paraId="214869E7" w14:textId="77777777" w:rsidR="00D21752" w:rsidRPr="00B950F6" w:rsidRDefault="00D21752" w:rsidP="007556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57.1%</w:t>
            </w:r>
          </w:p>
        </w:tc>
        <w:tc>
          <w:tcPr>
            <w:tcW w:w="416" w:type="pct"/>
            <w:tcBorders>
              <w:top w:val="single" w:sz="8" w:space="0" w:color="ADC2E8" w:themeColor="text2" w:themeTint="40"/>
              <w:left w:val="single" w:sz="8" w:space="0" w:color="ADC2E8" w:themeColor="text2" w:themeTint="40"/>
              <w:bottom w:val="single" w:sz="8" w:space="0" w:color="003399" w:themeColor="accent3"/>
            </w:tcBorders>
            <w:noWrap/>
            <w:tcMar>
              <w:top w:w="57" w:type="dxa"/>
              <w:bottom w:w="57" w:type="dxa"/>
            </w:tcMar>
          </w:tcPr>
          <w:p w14:paraId="72139676" w14:textId="77777777" w:rsidR="00D21752" w:rsidRPr="00B950F6" w:rsidRDefault="00D21752" w:rsidP="00B950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p>
        </w:tc>
      </w:tr>
      <w:tr w:rsidR="00A277F9" w:rsidRPr="00B950F6" w14:paraId="2F8696E8" w14:textId="77777777">
        <w:trPr>
          <w:trHeight w:val="285"/>
        </w:trPr>
        <w:tc>
          <w:tcPr>
            <w:cnfStyle w:val="001000000000" w:firstRow="0" w:lastRow="0" w:firstColumn="1" w:lastColumn="0" w:oddVBand="0" w:evenVBand="0" w:oddHBand="0" w:evenHBand="0" w:firstRowFirstColumn="0" w:firstRowLastColumn="0" w:lastRowFirstColumn="0" w:lastRowLastColumn="0"/>
            <w:tcW w:w="777" w:type="pct"/>
            <w:vMerge w:val="restart"/>
            <w:tcBorders>
              <w:top w:val="single" w:sz="8" w:space="0" w:color="003399" w:themeColor="accent3"/>
              <w:right w:val="single" w:sz="8" w:space="0" w:color="ADC2E8" w:themeColor="text2" w:themeTint="40"/>
            </w:tcBorders>
            <w:noWrap/>
            <w:tcMar>
              <w:top w:w="57" w:type="dxa"/>
              <w:bottom w:w="57" w:type="dxa"/>
            </w:tcMar>
          </w:tcPr>
          <w:p w14:paraId="71991C87" w14:textId="6C724E6B" w:rsidR="00D21752" w:rsidRPr="00FA5072" w:rsidRDefault="00B950F6" w:rsidP="00B950F6">
            <w:pPr>
              <w:spacing w:before="0" w:after="0" w:line="240" w:lineRule="auto"/>
              <w:rPr>
                <w:rFonts w:eastAsia="Times New Roman" w:cs="Arial"/>
                <w:color w:val="000000"/>
                <w:szCs w:val="24"/>
                <w:lang w:eastAsia="en-NZ"/>
                <w14:ligatures w14:val="standardContextual"/>
              </w:rPr>
            </w:pPr>
            <w:r w:rsidRPr="007E668C">
              <w:rPr>
                <w:rFonts w:eastAsia="Times New Roman" w:cs="Arial"/>
                <w:color w:val="000000"/>
                <w:szCs w:val="24"/>
                <w:lang w:eastAsia="en-NZ"/>
                <w14:ligatures w14:val="standardContextual"/>
              </w:rPr>
              <w:t xml:space="preserve">Primary and </w:t>
            </w:r>
            <w:r w:rsidR="00B122EF" w:rsidRPr="007E668C">
              <w:rPr>
                <w:rFonts w:eastAsia="Times New Roman" w:cs="Arial"/>
                <w:color w:val="000000"/>
                <w:szCs w:val="24"/>
                <w:lang w:eastAsia="en-NZ"/>
                <w14:ligatures w14:val="standardContextual"/>
              </w:rPr>
              <w:t>c</w:t>
            </w:r>
            <w:r w:rsidRPr="007E668C">
              <w:rPr>
                <w:rFonts w:eastAsia="Times New Roman" w:cs="Arial"/>
                <w:color w:val="000000"/>
                <w:szCs w:val="24"/>
                <w:lang w:eastAsia="en-NZ"/>
                <w14:ligatures w14:val="standardContextual"/>
              </w:rPr>
              <w:t xml:space="preserve">ommunity </w:t>
            </w:r>
            <w:r w:rsidR="00B122EF" w:rsidRPr="007E668C">
              <w:rPr>
                <w:rFonts w:eastAsia="Times New Roman" w:cs="Arial"/>
                <w:color w:val="000000"/>
                <w:szCs w:val="24"/>
                <w:lang w:eastAsia="en-NZ"/>
                <w14:ligatures w14:val="standardContextual"/>
              </w:rPr>
              <w:t>c</w:t>
            </w:r>
            <w:r w:rsidRPr="007E668C">
              <w:rPr>
                <w:rFonts w:eastAsia="Times New Roman" w:cs="Arial"/>
                <w:color w:val="000000"/>
                <w:szCs w:val="24"/>
                <w:lang w:eastAsia="en-NZ"/>
                <w14:ligatures w14:val="standardContextual"/>
              </w:rPr>
              <w:t xml:space="preserve">are </w:t>
            </w:r>
            <w:r w:rsidR="00B122EF" w:rsidRPr="007E668C">
              <w:rPr>
                <w:rFonts w:eastAsia="Times New Roman" w:cs="Arial"/>
                <w:color w:val="000000"/>
                <w:szCs w:val="24"/>
                <w:lang w:eastAsia="en-NZ"/>
                <w14:ligatures w14:val="standardContextual"/>
              </w:rPr>
              <w:t>s</w:t>
            </w:r>
            <w:r w:rsidRPr="007E668C">
              <w:rPr>
                <w:rFonts w:eastAsia="Times New Roman" w:cs="Arial"/>
                <w:color w:val="000000"/>
                <w:szCs w:val="24"/>
                <w:lang w:eastAsia="en-NZ"/>
                <w14:ligatures w14:val="standardContextual"/>
              </w:rPr>
              <w:t>ervices</w:t>
            </w:r>
          </w:p>
        </w:tc>
        <w:tc>
          <w:tcPr>
            <w:tcW w:w="494" w:type="pct"/>
            <w:tcBorders>
              <w:top w:val="single" w:sz="8" w:space="0" w:color="003399" w:themeColor="accent3"/>
              <w:right w:val="single" w:sz="8" w:space="0" w:color="ADC2E8" w:themeColor="text2" w:themeTint="40"/>
            </w:tcBorders>
          </w:tcPr>
          <w:p w14:paraId="22F797EA" w14:textId="670FC0A7" w:rsidR="00D21752" w:rsidRPr="00B950F6" w:rsidRDefault="003F0973" w:rsidP="00B950F6">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szCs w:val="24"/>
                <w:lang w:eastAsia="en-NZ"/>
              </w:rPr>
              <w:t>P2-38</w:t>
            </w:r>
          </w:p>
        </w:tc>
        <w:tc>
          <w:tcPr>
            <w:tcW w:w="2045" w:type="pct"/>
            <w:tcBorders>
              <w:top w:val="single" w:sz="8" w:space="0" w:color="003399" w:themeColor="accent3"/>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19E84A2D" w14:textId="77777777" w:rsidR="00D21752" w:rsidRPr="00B950F6" w:rsidRDefault="00D21752" w:rsidP="00B950F6">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Newborn GP enrolment</w:t>
            </w:r>
          </w:p>
        </w:tc>
        <w:tc>
          <w:tcPr>
            <w:tcW w:w="565" w:type="pct"/>
            <w:tcBorders>
              <w:top w:val="single" w:sz="8" w:space="0" w:color="003399" w:themeColor="accent3"/>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7F725FCF" w14:textId="77777777"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85.7%</w:t>
            </w:r>
          </w:p>
        </w:tc>
        <w:tc>
          <w:tcPr>
            <w:tcW w:w="703" w:type="pct"/>
            <w:tcBorders>
              <w:top w:val="single" w:sz="8" w:space="0" w:color="003399" w:themeColor="accent3"/>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61D282A1" w14:textId="58E69E04"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87.8%</w:t>
            </w:r>
          </w:p>
        </w:tc>
        <w:tc>
          <w:tcPr>
            <w:tcW w:w="416" w:type="pct"/>
            <w:tcBorders>
              <w:top w:val="single" w:sz="8" w:space="0" w:color="003399" w:themeColor="accent3"/>
              <w:left w:val="single" w:sz="8" w:space="0" w:color="ADC2E8" w:themeColor="text2" w:themeTint="40"/>
              <w:bottom w:val="single" w:sz="8" w:space="0" w:color="ADC2E8" w:themeColor="text2" w:themeTint="40"/>
            </w:tcBorders>
            <w:noWrap/>
            <w:tcMar>
              <w:top w:w="57" w:type="dxa"/>
              <w:bottom w:w="57" w:type="dxa"/>
            </w:tcMar>
          </w:tcPr>
          <w:p w14:paraId="63EA5332" w14:textId="77777777" w:rsidR="00D21752" w:rsidRPr="00B950F6" w:rsidRDefault="00D21752" w:rsidP="00B950F6">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ascii="Wingdings" w:eastAsia="Wingdings" w:hAnsi="Wingdings" w:cs="Wingdings"/>
                <w:b/>
                <w:color w:val="388600"/>
                <w:szCs w:val="24"/>
                <w14:ligatures w14:val="standardContextual"/>
              </w:rPr>
              <w:t>Ý</w:t>
            </w:r>
          </w:p>
        </w:tc>
      </w:tr>
      <w:tr w:rsidR="00A277F9" w:rsidRPr="00B950F6" w14:paraId="3D86B09E" w14:textId="77777777">
        <w:trPr>
          <w:trHeight w:val="300"/>
        </w:trPr>
        <w:tc>
          <w:tcPr>
            <w:cnfStyle w:val="001000000000" w:firstRow="0" w:lastRow="0" w:firstColumn="1" w:lastColumn="0" w:oddVBand="0" w:evenVBand="0" w:oddHBand="0" w:evenHBand="0" w:firstRowFirstColumn="0" w:firstRowLastColumn="0" w:lastRowFirstColumn="0" w:lastRowLastColumn="0"/>
            <w:tcW w:w="777" w:type="pct"/>
            <w:vMerge/>
            <w:tcBorders>
              <w:right w:val="single" w:sz="8" w:space="0" w:color="ADC2E8" w:themeColor="text2" w:themeTint="40"/>
            </w:tcBorders>
            <w:noWrap/>
            <w:tcMar>
              <w:top w:w="57" w:type="dxa"/>
              <w:bottom w:w="57" w:type="dxa"/>
            </w:tcMar>
          </w:tcPr>
          <w:p w14:paraId="595811C7" w14:textId="77777777" w:rsidR="00D21752" w:rsidRPr="001C3B28" w:rsidRDefault="00D21752" w:rsidP="00B950F6">
            <w:pPr>
              <w:spacing w:before="0" w:after="0" w:line="240" w:lineRule="auto"/>
              <w:contextualSpacing/>
              <w:rPr>
                <w:rFonts w:eastAsia="Times New Roman" w:cs="Arial"/>
                <w:color w:val="000000"/>
                <w:szCs w:val="24"/>
                <w:lang w:eastAsia="en-NZ"/>
                <w14:ligatures w14:val="standardContextual"/>
              </w:rPr>
            </w:pPr>
          </w:p>
        </w:tc>
        <w:tc>
          <w:tcPr>
            <w:tcW w:w="494" w:type="pct"/>
            <w:tcBorders>
              <w:left w:val="single" w:sz="8" w:space="0" w:color="ADC2E8" w:themeColor="text2" w:themeTint="40"/>
              <w:right w:val="single" w:sz="8" w:space="0" w:color="ADC2E8" w:themeColor="text2" w:themeTint="40"/>
            </w:tcBorders>
          </w:tcPr>
          <w:p w14:paraId="65880617" w14:textId="51596C90" w:rsidR="00D21752" w:rsidRPr="00B950F6" w:rsidRDefault="00141EF5" w:rsidP="00B950F6">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szCs w:val="24"/>
                <w:lang w:eastAsia="en-NZ"/>
              </w:rPr>
              <w:t>P2-17</w:t>
            </w:r>
          </w:p>
        </w:tc>
        <w:tc>
          <w:tcPr>
            <w:tcW w:w="2045"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22AEF4C8" w14:textId="77777777" w:rsidR="00D21752" w:rsidRPr="00B950F6" w:rsidRDefault="00D21752" w:rsidP="00B950F6">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GP enrolment</w:t>
            </w:r>
          </w:p>
        </w:tc>
        <w:tc>
          <w:tcPr>
            <w:tcW w:w="565"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2CF16F4E" w14:textId="77777777"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95.9%</w:t>
            </w:r>
          </w:p>
        </w:tc>
        <w:tc>
          <w:tcPr>
            <w:tcW w:w="703"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4547C439" w14:textId="77777777"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94.7%</w:t>
            </w:r>
          </w:p>
        </w:tc>
        <w:tc>
          <w:tcPr>
            <w:tcW w:w="416" w:type="pct"/>
            <w:tcBorders>
              <w:top w:val="single" w:sz="8" w:space="0" w:color="ADC2E8" w:themeColor="text2" w:themeTint="40"/>
              <w:left w:val="single" w:sz="8" w:space="0" w:color="ADC2E8" w:themeColor="text2" w:themeTint="40"/>
              <w:bottom w:val="single" w:sz="8" w:space="0" w:color="ADC2E8" w:themeColor="text2" w:themeTint="40"/>
            </w:tcBorders>
            <w:noWrap/>
            <w:tcMar>
              <w:top w:w="57" w:type="dxa"/>
              <w:bottom w:w="57" w:type="dxa"/>
            </w:tcMar>
          </w:tcPr>
          <w:p w14:paraId="6D3FA415" w14:textId="77777777" w:rsidR="00D21752" w:rsidRPr="00B950F6" w:rsidRDefault="00D21752" w:rsidP="00B950F6">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p>
        </w:tc>
      </w:tr>
      <w:tr w:rsidR="00A277F9" w:rsidRPr="00B950F6" w14:paraId="1A624249" w14:textId="77777777">
        <w:trPr>
          <w:trHeight w:val="285"/>
        </w:trPr>
        <w:tc>
          <w:tcPr>
            <w:cnfStyle w:val="001000000000" w:firstRow="0" w:lastRow="0" w:firstColumn="1" w:lastColumn="0" w:oddVBand="0" w:evenVBand="0" w:oddHBand="0" w:evenHBand="0" w:firstRowFirstColumn="0" w:firstRowLastColumn="0" w:lastRowFirstColumn="0" w:lastRowLastColumn="0"/>
            <w:tcW w:w="777" w:type="pct"/>
            <w:vMerge/>
            <w:tcBorders>
              <w:right w:val="single" w:sz="8" w:space="0" w:color="ADC2E8" w:themeColor="text2" w:themeTint="40"/>
            </w:tcBorders>
            <w:noWrap/>
            <w:tcMar>
              <w:top w:w="57" w:type="dxa"/>
              <w:bottom w:w="57" w:type="dxa"/>
            </w:tcMar>
          </w:tcPr>
          <w:p w14:paraId="00E1D006" w14:textId="77777777" w:rsidR="00D21752" w:rsidRPr="001C3B28" w:rsidRDefault="00D21752" w:rsidP="00B950F6">
            <w:pPr>
              <w:spacing w:before="0" w:after="0" w:line="240" w:lineRule="auto"/>
              <w:contextualSpacing/>
              <w:rPr>
                <w:rFonts w:eastAsia="Times New Roman" w:cs="Arial"/>
                <w:color w:val="000000"/>
                <w:szCs w:val="24"/>
                <w:lang w:eastAsia="en-NZ"/>
                <w14:ligatures w14:val="standardContextual"/>
              </w:rPr>
            </w:pPr>
          </w:p>
        </w:tc>
        <w:tc>
          <w:tcPr>
            <w:tcW w:w="494" w:type="pct"/>
            <w:tcBorders>
              <w:left w:val="single" w:sz="8" w:space="0" w:color="ADC2E8" w:themeColor="text2" w:themeTint="40"/>
              <w:right w:val="single" w:sz="8" w:space="0" w:color="ADC2E8" w:themeColor="text2" w:themeTint="40"/>
            </w:tcBorders>
          </w:tcPr>
          <w:p w14:paraId="324F311A" w14:textId="67B1B1A5" w:rsidR="00D21752" w:rsidRPr="00B950F6" w:rsidRDefault="00AB0545" w:rsidP="00B950F6">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szCs w:val="24"/>
                <w:lang w:eastAsia="en-NZ"/>
              </w:rPr>
              <w:t>P2-23</w:t>
            </w:r>
          </w:p>
        </w:tc>
        <w:tc>
          <w:tcPr>
            <w:tcW w:w="2045"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71F62335" w14:textId="77777777" w:rsidR="00D21752" w:rsidRPr="00B950F6" w:rsidRDefault="00D21752" w:rsidP="00B950F6">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ASH rate adults 45-64yrs per 100,000</w:t>
            </w:r>
          </w:p>
        </w:tc>
        <w:tc>
          <w:tcPr>
            <w:tcW w:w="565"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0AB1AED4" w14:textId="77777777"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3,786</w:t>
            </w:r>
          </w:p>
        </w:tc>
        <w:tc>
          <w:tcPr>
            <w:tcW w:w="703"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5D8CC2B8" w14:textId="77777777"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3,781</w:t>
            </w:r>
          </w:p>
        </w:tc>
        <w:tc>
          <w:tcPr>
            <w:tcW w:w="416" w:type="pct"/>
            <w:tcBorders>
              <w:top w:val="single" w:sz="8" w:space="0" w:color="ADC2E8" w:themeColor="text2" w:themeTint="40"/>
              <w:left w:val="single" w:sz="8" w:space="0" w:color="ADC2E8" w:themeColor="text2" w:themeTint="40"/>
              <w:bottom w:val="single" w:sz="8" w:space="0" w:color="ADC2E8" w:themeColor="text2" w:themeTint="40"/>
            </w:tcBorders>
            <w:noWrap/>
            <w:tcMar>
              <w:top w:w="57" w:type="dxa"/>
              <w:bottom w:w="57" w:type="dxa"/>
            </w:tcMar>
          </w:tcPr>
          <w:p w14:paraId="7C170686" w14:textId="77777777" w:rsidR="00D21752" w:rsidRPr="00B950F6" w:rsidRDefault="00D21752" w:rsidP="00B950F6">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p>
        </w:tc>
      </w:tr>
      <w:tr w:rsidR="00A277F9" w:rsidRPr="00B950F6" w14:paraId="4B33DBE1" w14:textId="77777777" w:rsidTr="004D29EF">
        <w:trPr>
          <w:trHeight w:val="285"/>
        </w:trPr>
        <w:tc>
          <w:tcPr>
            <w:cnfStyle w:val="001000000000" w:firstRow="0" w:lastRow="0" w:firstColumn="1" w:lastColumn="0" w:oddVBand="0" w:evenVBand="0" w:oddHBand="0" w:evenHBand="0" w:firstRowFirstColumn="0" w:firstRowLastColumn="0" w:lastRowFirstColumn="0" w:lastRowLastColumn="0"/>
            <w:tcW w:w="777" w:type="pct"/>
            <w:vMerge/>
            <w:tcBorders>
              <w:right w:val="single" w:sz="8" w:space="0" w:color="ADC2E8" w:themeColor="text2" w:themeTint="40"/>
            </w:tcBorders>
            <w:noWrap/>
            <w:tcMar>
              <w:top w:w="57" w:type="dxa"/>
              <w:bottom w:w="57" w:type="dxa"/>
            </w:tcMar>
          </w:tcPr>
          <w:p w14:paraId="4695AAE2" w14:textId="77777777" w:rsidR="00D21752" w:rsidRPr="001C3B28" w:rsidRDefault="00D21752" w:rsidP="00B950F6">
            <w:pPr>
              <w:spacing w:before="0" w:after="0" w:line="240" w:lineRule="auto"/>
              <w:contextualSpacing/>
              <w:rPr>
                <w:rFonts w:eastAsia="Times New Roman" w:cs="Arial"/>
                <w:color w:val="000000"/>
                <w:szCs w:val="24"/>
                <w:lang w:eastAsia="en-NZ"/>
                <w14:ligatures w14:val="standardContextual"/>
              </w:rPr>
            </w:pPr>
          </w:p>
        </w:tc>
        <w:tc>
          <w:tcPr>
            <w:tcW w:w="494" w:type="pct"/>
            <w:tcBorders>
              <w:left w:val="single" w:sz="8" w:space="0" w:color="ADC2E8" w:themeColor="text2" w:themeTint="40"/>
              <w:bottom w:val="single" w:sz="8" w:space="0" w:color="ADC2E8" w:themeColor="text2" w:themeTint="40"/>
              <w:right w:val="single" w:sz="8" w:space="0" w:color="ADC2E8" w:themeColor="text2" w:themeTint="40"/>
            </w:tcBorders>
          </w:tcPr>
          <w:p w14:paraId="7D187F7A" w14:textId="566CFC00" w:rsidR="00D21752" w:rsidRPr="00B950F6" w:rsidRDefault="00156DBA" w:rsidP="00B950F6">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szCs w:val="24"/>
                <w:lang w:eastAsia="en-NZ"/>
              </w:rPr>
              <w:t>P2-22</w:t>
            </w:r>
          </w:p>
        </w:tc>
        <w:tc>
          <w:tcPr>
            <w:tcW w:w="2045"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76C97B10" w14:textId="77777777" w:rsidR="00D21752" w:rsidRPr="00B950F6" w:rsidRDefault="00D21752" w:rsidP="00B950F6">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ASH rate child 0-4yrs per 100,000</w:t>
            </w:r>
          </w:p>
        </w:tc>
        <w:tc>
          <w:tcPr>
            <w:tcW w:w="565"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2A830249" w14:textId="77777777"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7,614</w:t>
            </w:r>
          </w:p>
        </w:tc>
        <w:tc>
          <w:tcPr>
            <w:tcW w:w="703"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7EFB6C87" w14:textId="2248D5B3"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7,278</w:t>
            </w:r>
          </w:p>
        </w:tc>
        <w:tc>
          <w:tcPr>
            <w:tcW w:w="416" w:type="pct"/>
            <w:tcBorders>
              <w:top w:val="single" w:sz="8" w:space="0" w:color="ADC2E8" w:themeColor="text2" w:themeTint="40"/>
              <w:left w:val="single" w:sz="8" w:space="0" w:color="ADC2E8" w:themeColor="text2" w:themeTint="40"/>
              <w:bottom w:val="single" w:sz="8" w:space="0" w:color="ADC2E8" w:themeColor="text2" w:themeTint="40"/>
            </w:tcBorders>
            <w:noWrap/>
            <w:tcMar>
              <w:top w:w="57" w:type="dxa"/>
              <w:bottom w:w="57" w:type="dxa"/>
            </w:tcMar>
          </w:tcPr>
          <w:p w14:paraId="0E7F7839" w14:textId="77777777" w:rsidR="00D21752" w:rsidRPr="00B950F6" w:rsidRDefault="00D21752" w:rsidP="00B950F6">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ascii="Wingdings" w:eastAsia="Wingdings" w:hAnsi="Wingdings" w:cs="Wingdings"/>
                <w:b/>
                <w:color w:val="388600"/>
                <w14:ligatures w14:val="standardContextual"/>
              </w:rPr>
              <w:t>Þ</w:t>
            </w:r>
          </w:p>
        </w:tc>
      </w:tr>
      <w:tr w:rsidR="00BC2FFD" w:rsidRPr="00B950F6" w14:paraId="014D4559" w14:textId="77777777" w:rsidTr="004D29EF">
        <w:trPr>
          <w:trHeight w:val="285"/>
        </w:trPr>
        <w:tc>
          <w:tcPr>
            <w:cnfStyle w:val="001000000000" w:firstRow="0" w:lastRow="0" w:firstColumn="1" w:lastColumn="0" w:oddVBand="0" w:evenVBand="0" w:oddHBand="0" w:evenHBand="0" w:firstRowFirstColumn="0" w:firstRowLastColumn="0" w:lastRowFirstColumn="0" w:lastRowLastColumn="0"/>
            <w:tcW w:w="777" w:type="pct"/>
            <w:vMerge/>
            <w:tcBorders>
              <w:right w:val="single" w:sz="8" w:space="0" w:color="ADC2E8" w:themeColor="text2" w:themeTint="40"/>
            </w:tcBorders>
            <w:noWrap/>
            <w:tcMar>
              <w:top w:w="57" w:type="dxa"/>
              <w:bottom w:w="57" w:type="dxa"/>
            </w:tcMar>
          </w:tcPr>
          <w:p w14:paraId="1E73BB16" w14:textId="77777777" w:rsidR="00BC2FFD" w:rsidRPr="001C3B28" w:rsidRDefault="00BC2FFD" w:rsidP="00B950F6">
            <w:pPr>
              <w:spacing w:before="0" w:after="0" w:line="240" w:lineRule="auto"/>
              <w:contextualSpacing/>
              <w:rPr>
                <w:rFonts w:eastAsia="Times New Roman" w:cs="Arial"/>
                <w:color w:val="000000"/>
                <w:szCs w:val="24"/>
                <w:lang w:eastAsia="en-NZ"/>
                <w14:ligatures w14:val="standardContextual"/>
              </w:rPr>
            </w:pPr>
          </w:p>
        </w:tc>
        <w:tc>
          <w:tcPr>
            <w:tcW w:w="494" w:type="pct"/>
            <w:tcBorders>
              <w:top w:val="single" w:sz="8" w:space="0" w:color="ADC2E8" w:themeColor="text2" w:themeTint="40"/>
              <w:left w:val="single" w:sz="8" w:space="0" w:color="ADC2E8" w:themeColor="text2" w:themeTint="40"/>
              <w:bottom w:val="single" w:sz="8" w:space="0" w:color="003399" w:themeColor="accent3"/>
              <w:right w:val="single" w:sz="8" w:space="0" w:color="ADC2E8" w:themeColor="text2" w:themeTint="40"/>
            </w:tcBorders>
          </w:tcPr>
          <w:p w14:paraId="58DCF97B" w14:textId="5D321751" w:rsidR="00BC2FFD" w:rsidRDefault="00BC2FFD" w:rsidP="00B950F6">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NZ"/>
              </w:rPr>
            </w:pPr>
            <w:r>
              <w:rPr>
                <w:rFonts w:eastAsia="Times New Roman" w:cs="Arial"/>
                <w:szCs w:val="24"/>
                <w:lang w:eastAsia="en-NZ"/>
              </w:rPr>
              <w:t>P2-176</w:t>
            </w:r>
          </w:p>
        </w:tc>
        <w:tc>
          <w:tcPr>
            <w:tcW w:w="2045" w:type="pct"/>
            <w:tcBorders>
              <w:top w:val="single" w:sz="8" w:space="0" w:color="ADC2E8" w:themeColor="text2" w:themeTint="40"/>
              <w:left w:val="single" w:sz="8" w:space="0" w:color="ADC2E8" w:themeColor="text2" w:themeTint="40"/>
              <w:bottom w:val="single" w:sz="8" w:space="0" w:color="003399" w:themeColor="accent3"/>
              <w:right w:val="single" w:sz="8" w:space="0" w:color="ADC2E8" w:themeColor="text2" w:themeTint="40"/>
            </w:tcBorders>
            <w:noWrap/>
            <w:tcMar>
              <w:top w:w="57" w:type="dxa"/>
              <w:bottom w:w="57" w:type="dxa"/>
            </w:tcMar>
          </w:tcPr>
          <w:p w14:paraId="305BD042" w14:textId="7C797A86" w:rsidR="00BC2FFD" w:rsidRPr="00C12B99" w:rsidRDefault="00BC2FFD" w:rsidP="00B950F6">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NZ"/>
              </w:rPr>
            </w:pPr>
            <w:r w:rsidRPr="00C12B99">
              <w:rPr>
                <w:rFonts w:eastAsia="Times New Roman" w:cs="Arial"/>
                <w:szCs w:val="24"/>
                <w:lang w:eastAsia="en-NZ"/>
              </w:rPr>
              <w:t>GP accessed when wanted</w:t>
            </w:r>
          </w:p>
        </w:tc>
        <w:tc>
          <w:tcPr>
            <w:tcW w:w="565" w:type="pct"/>
            <w:tcBorders>
              <w:top w:val="single" w:sz="8" w:space="0" w:color="ADC2E8" w:themeColor="text2" w:themeTint="40"/>
              <w:left w:val="single" w:sz="8" w:space="0" w:color="ADC2E8" w:themeColor="text2" w:themeTint="40"/>
              <w:bottom w:val="single" w:sz="8" w:space="0" w:color="003399" w:themeColor="accent3"/>
              <w:right w:val="single" w:sz="8" w:space="0" w:color="ADC2E8" w:themeColor="text2" w:themeTint="40"/>
            </w:tcBorders>
            <w:noWrap/>
            <w:tcMar>
              <w:top w:w="57" w:type="dxa"/>
              <w:bottom w:w="57" w:type="dxa"/>
            </w:tcMar>
          </w:tcPr>
          <w:p w14:paraId="4D512F05" w14:textId="5D40B7AC" w:rsidR="00BC2FFD" w:rsidRPr="00C12B99" w:rsidRDefault="00BC2FFD"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NZ"/>
              </w:rPr>
            </w:pPr>
            <w:r w:rsidRPr="00C12B99">
              <w:rPr>
                <w:rFonts w:eastAsia="Times New Roman" w:cs="Arial"/>
                <w:szCs w:val="24"/>
                <w:lang w:eastAsia="en-NZ"/>
              </w:rPr>
              <w:t>77.3%</w:t>
            </w:r>
          </w:p>
        </w:tc>
        <w:tc>
          <w:tcPr>
            <w:tcW w:w="703" w:type="pct"/>
            <w:tcBorders>
              <w:top w:val="single" w:sz="8" w:space="0" w:color="ADC2E8" w:themeColor="text2" w:themeTint="40"/>
              <w:left w:val="single" w:sz="8" w:space="0" w:color="ADC2E8" w:themeColor="text2" w:themeTint="40"/>
              <w:bottom w:val="single" w:sz="8" w:space="0" w:color="003399" w:themeColor="accent3"/>
              <w:right w:val="single" w:sz="8" w:space="0" w:color="ADC2E8" w:themeColor="text2" w:themeTint="40"/>
            </w:tcBorders>
            <w:noWrap/>
            <w:tcMar>
              <w:top w:w="57" w:type="dxa"/>
              <w:bottom w:w="57" w:type="dxa"/>
            </w:tcMar>
          </w:tcPr>
          <w:p w14:paraId="3E85B1C0" w14:textId="396F8B67" w:rsidR="00BC2FFD" w:rsidRPr="00C12B99" w:rsidRDefault="00BC2FFD"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NZ"/>
              </w:rPr>
            </w:pPr>
            <w:r w:rsidRPr="00C12B99">
              <w:rPr>
                <w:rFonts w:eastAsia="Times New Roman" w:cs="Arial"/>
                <w:szCs w:val="24"/>
                <w:lang w:eastAsia="en-NZ"/>
              </w:rPr>
              <w:t>78.4%</w:t>
            </w:r>
          </w:p>
        </w:tc>
        <w:tc>
          <w:tcPr>
            <w:tcW w:w="416" w:type="pct"/>
            <w:tcBorders>
              <w:top w:val="single" w:sz="8" w:space="0" w:color="ADC2E8" w:themeColor="text2" w:themeTint="40"/>
              <w:left w:val="single" w:sz="8" w:space="0" w:color="ADC2E8" w:themeColor="text2" w:themeTint="40"/>
              <w:bottom w:val="single" w:sz="8" w:space="0" w:color="003399" w:themeColor="accent3"/>
            </w:tcBorders>
            <w:noWrap/>
            <w:tcMar>
              <w:top w:w="57" w:type="dxa"/>
              <w:bottom w:w="57" w:type="dxa"/>
            </w:tcMar>
          </w:tcPr>
          <w:p w14:paraId="2A00F1E9" w14:textId="77777777" w:rsidR="00BC2FFD" w:rsidRPr="00B950F6" w:rsidRDefault="00BC2FFD" w:rsidP="00B950F6">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14:ligatures w14:val="standardContextual"/>
              </w:rPr>
            </w:pPr>
          </w:p>
        </w:tc>
      </w:tr>
      <w:tr w:rsidR="00A277F9" w:rsidRPr="00B950F6" w14:paraId="6B70966A" w14:textId="77777777" w:rsidTr="007C3386">
        <w:trPr>
          <w:trHeight w:val="285"/>
        </w:trPr>
        <w:tc>
          <w:tcPr>
            <w:cnfStyle w:val="001000000000" w:firstRow="0" w:lastRow="0" w:firstColumn="1" w:lastColumn="0" w:oddVBand="0" w:evenVBand="0" w:oddHBand="0" w:evenHBand="0" w:firstRowFirstColumn="0" w:firstRowLastColumn="0" w:lastRowFirstColumn="0" w:lastRowLastColumn="0"/>
            <w:tcW w:w="777" w:type="pct"/>
            <w:vMerge w:val="restart"/>
            <w:tcBorders>
              <w:top w:val="single" w:sz="8" w:space="0" w:color="003399" w:themeColor="accent3"/>
              <w:right w:val="single" w:sz="8" w:space="0" w:color="ADC2E8" w:themeColor="text2" w:themeTint="40"/>
            </w:tcBorders>
            <w:noWrap/>
            <w:tcMar>
              <w:top w:w="57" w:type="dxa"/>
              <w:bottom w:w="57" w:type="dxa"/>
            </w:tcMar>
          </w:tcPr>
          <w:p w14:paraId="1BA0DA78" w14:textId="006920E8" w:rsidR="00D21752" w:rsidRPr="00FA5072" w:rsidRDefault="00D21752" w:rsidP="00B950F6">
            <w:pPr>
              <w:spacing w:before="0" w:after="0" w:line="240" w:lineRule="auto"/>
              <w:contextualSpacing/>
              <w:rPr>
                <w:rFonts w:eastAsia="Times New Roman" w:cs="Arial"/>
                <w:color w:val="000000"/>
                <w:lang w:eastAsia="en-NZ"/>
                <w14:ligatures w14:val="standardContextual"/>
              </w:rPr>
            </w:pPr>
            <w:r w:rsidRPr="48ED14C7">
              <w:rPr>
                <w:rFonts w:eastAsia="Times New Roman" w:cs="Arial"/>
                <w:color w:val="000000"/>
                <w:lang w:eastAsia="en-NZ"/>
                <w14:ligatures w14:val="standardContextual"/>
              </w:rPr>
              <w:t xml:space="preserve">Hospital and </w:t>
            </w:r>
            <w:r w:rsidR="00B122EF" w:rsidRPr="48ED14C7">
              <w:rPr>
                <w:rFonts w:eastAsia="Times New Roman" w:cs="Arial"/>
                <w:color w:val="000000"/>
                <w:lang w:eastAsia="en-NZ"/>
                <w14:ligatures w14:val="standardContextual"/>
              </w:rPr>
              <w:t>specialist</w:t>
            </w:r>
            <w:r w:rsidRPr="48ED14C7">
              <w:rPr>
                <w:rFonts w:eastAsia="Times New Roman" w:cs="Arial"/>
                <w:color w:val="000000"/>
                <w:lang w:eastAsia="en-NZ"/>
                <w14:ligatures w14:val="standardContextual"/>
              </w:rPr>
              <w:t xml:space="preserve"> services</w:t>
            </w:r>
          </w:p>
        </w:tc>
        <w:tc>
          <w:tcPr>
            <w:tcW w:w="494" w:type="pct"/>
            <w:tcBorders>
              <w:top w:val="single" w:sz="8" w:space="0" w:color="003399" w:themeColor="accent3"/>
              <w:right w:val="single" w:sz="8" w:space="0" w:color="ADC2E8" w:themeColor="text2" w:themeTint="40"/>
            </w:tcBorders>
          </w:tcPr>
          <w:p w14:paraId="3F20A661" w14:textId="76033113" w:rsidR="00D21752" w:rsidRPr="00B950F6" w:rsidRDefault="00CD5445" w:rsidP="00B950F6">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szCs w:val="24"/>
                <w:lang w:eastAsia="en-NZ"/>
              </w:rPr>
              <w:t>P2-45</w:t>
            </w:r>
          </w:p>
        </w:tc>
        <w:tc>
          <w:tcPr>
            <w:tcW w:w="2045" w:type="pct"/>
            <w:tcBorders>
              <w:top w:val="single" w:sz="8" w:space="0" w:color="003399" w:themeColor="accent3"/>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21B19B10" w14:textId="04B357F3" w:rsidR="00D21752" w:rsidRDefault="00D21752" w:rsidP="00B950F6">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 xml:space="preserve">Shorter stays in ED &lt;6hrs </w:t>
            </w:r>
            <w:r w:rsidRPr="00B950F6">
              <w:rPr>
                <w:rFonts w:eastAsia="Calibri" w:cs="Arial"/>
                <w:noProof/>
                <w:color w:val="000000"/>
                <w:szCs w:val="24"/>
                <w14:ligatures w14:val="standardContextual"/>
              </w:rPr>
              <w:drawing>
                <wp:inline distT="0" distB="0" distL="0" distR="0" wp14:anchorId="071B4716" wp14:editId="3C82D170">
                  <wp:extent cx="180975" cy="180975"/>
                  <wp:effectExtent l="0" t="0" r="0" b="0"/>
                  <wp:docPr id="1259728281" name="Picture 1259728281"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29">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Pr="003067B9">
              <w:rPr>
                <w:rFonts w:cs="Arial"/>
                <w:noProof/>
                <w:szCs w:val="24"/>
              </w:rPr>
              <w:drawing>
                <wp:inline distT="0" distB="0" distL="0" distR="0" wp14:anchorId="6F41C1BE" wp14:editId="48B28644">
                  <wp:extent cx="204742" cy="205695"/>
                  <wp:effectExtent l="0" t="0" r="5080" b="4445"/>
                  <wp:docPr id="831406815" name="Picture 1" descr="Wellington Beehive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lington Beehive coloring p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442" cy="214435"/>
                          </a:xfrm>
                          <a:prstGeom prst="rect">
                            <a:avLst/>
                          </a:prstGeom>
                          <a:noFill/>
                          <a:ln>
                            <a:noFill/>
                          </a:ln>
                        </pic:spPr>
                      </pic:pic>
                    </a:graphicData>
                  </a:graphic>
                </wp:inline>
              </w:drawing>
            </w:r>
          </w:p>
          <w:p w14:paraId="04E9F1EF" w14:textId="6F09A3E1" w:rsidR="00D21752" w:rsidRPr="00B950F6" w:rsidRDefault="00D21752" w:rsidP="001D02C7">
            <w:pPr>
              <w:spacing w:before="0"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eastAsia="Roboto" w:cs="Arial"/>
                <w:szCs w:val="24"/>
                <w14:ligatures w14:val="standardContextual"/>
              </w:rPr>
            </w:pPr>
          </w:p>
        </w:tc>
        <w:tc>
          <w:tcPr>
            <w:tcW w:w="565" w:type="pct"/>
            <w:tcBorders>
              <w:top w:val="single" w:sz="8" w:space="0" w:color="003399" w:themeColor="accent3"/>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1DF3041D" w14:textId="78BC4B68"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67.5%</w:t>
            </w:r>
            <w:r w:rsidR="000312E1" w:rsidRPr="009C383F">
              <w:rPr>
                <w:rFonts w:eastAsia="Roboto" w:cs="Arial"/>
                <w:sz w:val="20"/>
                <w:szCs w:val="20"/>
                <w14:ligatures w14:val="standardContextual"/>
              </w:rPr>
              <w:t xml:space="preserve"> </w:t>
            </w:r>
          </w:p>
        </w:tc>
        <w:tc>
          <w:tcPr>
            <w:tcW w:w="703" w:type="pct"/>
            <w:tcBorders>
              <w:top w:val="single" w:sz="8" w:space="0" w:color="003399" w:themeColor="accent3"/>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6AF281F2" w14:textId="77777777" w:rsidR="00D21752"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67.5%</w:t>
            </w:r>
          </w:p>
          <w:p w14:paraId="0EF19F69" w14:textId="57355F96" w:rsidR="00C05A9F" w:rsidRPr="00B950F6" w:rsidRDefault="00C05A9F"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color w:val="000000"/>
                <w:szCs w:val="24"/>
                <w:lang w:eastAsia="en-NZ"/>
                <w14:ligatures w14:val="standardContextual"/>
              </w:rPr>
              <w:t>(71.2%)</w:t>
            </w:r>
          </w:p>
        </w:tc>
        <w:tc>
          <w:tcPr>
            <w:tcW w:w="416" w:type="pct"/>
            <w:tcBorders>
              <w:top w:val="single" w:sz="8" w:space="0" w:color="003399" w:themeColor="accent3"/>
              <w:left w:val="single" w:sz="8" w:space="0" w:color="ADC2E8" w:themeColor="text2" w:themeTint="40"/>
              <w:bottom w:val="single" w:sz="8" w:space="0" w:color="ADC2E8" w:themeColor="text2" w:themeTint="40"/>
            </w:tcBorders>
            <w:noWrap/>
            <w:tcMar>
              <w:top w:w="57" w:type="dxa"/>
              <w:bottom w:w="57" w:type="dxa"/>
            </w:tcMar>
          </w:tcPr>
          <w:p w14:paraId="667D2E92" w14:textId="77777777" w:rsidR="00D21752" w:rsidRPr="00B950F6" w:rsidRDefault="00D21752" w:rsidP="00B950F6">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p>
        </w:tc>
      </w:tr>
      <w:tr w:rsidR="00A277F9" w:rsidRPr="00B950F6" w14:paraId="5CA6C2F8" w14:textId="77777777" w:rsidTr="007C3386">
        <w:trPr>
          <w:trHeight w:val="285"/>
        </w:trPr>
        <w:tc>
          <w:tcPr>
            <w:cnfStyle w:val="001000000000" w:firstRow="0" w:lastRow="0" w:firstColumn="1" w:lastColumn="0" w:oddVBand="0" w:evenVBand="0" w:oddHBand="0" w:evenHBand="0" w:firstRowFirstColumn="0" w:firstRowLastColumn="0" w:lastRowFirstColumn="0" w:lastRowLastColumn="0"/>
            <w:tcW w:w="777" w:type="pct"/>
            <w:vMerge/>
            <w:noWrap/>
            <w:tcMar>
              <w:top w:w="57" w:type="dxa"/>
              <w:bottom w:w="57" w:type="dxa"/>
            </w:tcMar>
          </w:tcPr>
          <w:p w14:paraId="5947589E" w14:textId="77777777" w:rsidR="00D21752" w:rsidRPr="00B950F6" w:rsidRDefault="00D21752" w:rsidP="00B950F6">
            <w:pPr>
              <w:spacing w:before="0" w:after="0" w:line="240" w:lineRule="auto"/>
              <w:contextualSpacing/>
              <w:rPr>
                <w:rFonts w:eastAsia="Times New Roman" w:cs="Arial"/>
                <w:color w:val="000000"/>
                <w:szCs w:val="24"/>
                <w:lang w:eastAsia="en-NZ"/>
                <w14:ligatures w14:val="standardContextual"/>
              </w:rPr>
            </w:pPr>
          </w:p>
        </w:tc>
        <w:tc>
          <w:tcPr>
            <w:tcW w:w="494" w:type="pct"/>
            <w:tcBorders>
              <w:left w:val="single" w:sz="8" w:space="0" w:color="ADC2E8" w:themeColor="text2" w:themeTint="40"/>
              <w:right w:val="single" w:sz="8" w:space="0" w:color="ADC2E8" w:themeColor="text2" w:themeTint="40"/>
            </w:tcBorders>
          </w:tcPr>
          <w:p w14:paraId="374D5029" w14:textId="3512A6AC" w:rsidR="00D21752" w:rsidRPr="00B950F6" w:rsidRDefault="004E0F6A" w:rsidP="00B950F6">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szCs w:val="24"/>
                <w:lang w:eastAsia="en-NZ"/>
              </w:rPr>
              <w:t>P2-51</w:t>
            </w:r>
          </w:p>
        </w:tc>
        <w:tc>
          <w:tcPr>
            <w:tcW w:w="2045"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211F85D5" w14:textId="5AC650C7" w:rsidR="00D21752" w:rsidRPr="00B950F6" w:rsidRDefault="00D21752" w:rsidP="00621B83">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Roboto" w:cs="Arial"/>
                <w:szCs w:val="24"/>
                <w14:ligatures w14:val="standardContextual"/>
              </w:rPr>
            </w:pPr>
            <w:r w:rsidRPr="2DFA7862">
              <w:rPr>
                <w:rFonts w:eastAsia="Times New Roman" w:cs="Arial"/>
                <w:color w:val="000000"/>
                <w:lang w:eastAsia="en-NZ"/>
                <w14:ligatures w14:val="standardContextual"/>
              </w:rPr>
              <w:t>Faster cancer treatment</w:t>
            </w:r>
            <w:r w:rsidR="0018737E" w:rsidDel="00A277F9">
              <w:rPr>
                <w:rFonts w:eastAsia="Times New Roman" w:cs="Arial"/>
                <w:color w:val="000000"/>
                <w:lang w:eastAsia="en-NZ"/>
                <w14:ligatures w14:val="standardContextual"/>
              </w:rPr>
              <w:t xml:space="preserve"> </w:t>
            </w:r>
            <w:r w:rsidRPr="2DFA7862">
              <w:rPr>
                <w:rFonts w:eastAsia="Times New Roman" w:cs="Arial"/>
                <w:color w:val="000000"/>
                <w:lang w:eastAsia="en-NZ"/>
                <w14:ligatures w14:val="standardContextual"/>
              </w:rPr>
              <w:t xml:space="preserve">&lt;31 days </w:t>
            </w:r>
            <w:r w:rsidRPr="00B950F6">
              <w:rPr>
                <w:rFonts w:eastAsia="Calibri" w:cs="Arial"/>
                <w:noProof/>
                <w:color w:val="000000"/>
                <w:szCs w:val="24"/>
                <w14:ligatures w14:val="standardContextual"/>
              </w:rPr>
              <w:drawing>
                <wp:inline distT="0" distB="0" distL="0" distR="0" wp14:anchorId="01A9833E" wp14:editId="5F1C94EC">
                  <wp:extent cx="180975" cy="180975"/>
                  <wp:effectExtent l="0" t="0" r="0" b="0"/>
                  <wp:docPr id="2143356897" name="Picture 2143356897"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29">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565"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515E0D73" w14:textId="3AB917B7"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84.9%</w:t>
            </w:r>
            <w:r w:rsidR="000312E1" w:rsidRPr="009C383F">
              <w:rPr>
                <w:rFonts w:eastAsia="Roboto" w:cs="Arial"/>
                <w:sz w:val="20"/>
                <w:szCs w:val="20"/>
                <w14:ligatures w14:val="standardContextual"/>
              </w:rPr>
              <w:t xml:space="preserve"> </w:t>
            </w:r>
          </w:p>
        </w:tc>
        <w:tc>
          <w:tcPr>
            <w:tcW w:w="703"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401FC20F" w14:textId="77777777" w:rsidR="00D21752"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84.6%</w:t>
            </w:r>
          </w:p>
          <w:p w14:paraId="2036E326" w14:textId="473DA6C5" w:rsidR="0070757D" w:rsidRPr="00B950F6" w:rsidRDefault="0070757D"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color w:val="000000"/>
                <w:szCs w:val="24"/>
                <w:lang w:eastAsia="en-NZ"/>
                <w14:ligatures w14:val="standardContextual"/>
              </w:rPr>
              <w:t>(</w:t>
            </w:r>
            <w:r w:rsidR="00C8169A">
              <w:rPr>
                <w:rFonts w:eastAsia="Times New Roman" w:cs="Arial"/>
                <w:color w:val="000000"/>
                <w:szCs w:val="24"/>
                <w:lang w:eastAsia="en-NZ"/>
                <w14:ligatures w14:val="standardContextual"/>
              </w:rPr>
              <w:t>83.5%)</w:t>
            </w:r>
          </w:p>
        </w:tc>
        <w:tc>
          <w:tcPr>
            <w:tcW w:w="416" w:type="pct"/>
            <w:tcBorders>
              <w:top w:val="single" w:sz="8" w:space="0" w:color="ADC2E8" w:themeColor="text2" w:themeTint="40"/>
              <w:left w:val="single" w:sz="8" w:space="0" w:color="ADC2E8" w:themeColor="text2" w:themeTint="40"/>
              <w:bottom w:val="single" w:sz="8" w:space="0" w:color="ADC2E8" w:themeColor="text2" w:themeTint="40"/>
            </w:tcBorders>
            <w:noWrap/>
            <w:tcMar>
              <w:top w:w="57" w:type="dxa"/>
              <w:bottom w:w="57" w:type="dxa"/>
            </w:tcMar>
          </w:tcPr>
          <w:p w14:paraId="74B4F1A2" w14:textId="77777777" w:rsidR="00D21752" w:rsidRPr="00B950F6" w:rsidRDefault="00D21752" w:rsidP="00B950F6">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p>
        </w:tc>
      </w:tr>
      <w:tr w:rsidR="00A277F9" w:rsidRPr="00B950F6" w14:paraId="419A3D4E" w14:textId="77777777" w:rsidTr="007C3386">
        <w:trPr>
          <w:trHeight w:val="285"/>
        </w:trPr>
        <w:tc>
          <w:tcPr>
            <w:cnfStyle w:val="001000000000" w:firstRow="0" w:lastRow="0" w:firstColumn="1" w:lastColumn="0" w:oddVBand="0" w:evenVBand="0" w:oddHBand="0" w:evenHBand="0" w:firstRowFirstColumn="0" w:firstRowLastColumn="0" w:lastRowFirstColumn="0" w:lastRowLastColumn="0"/>
            <w:tcW w:w="777" w:type="pct"/>
            <w:vMerge/>
            <w:noWrap/>
            <w:tcMar>
              <w:top w:w="57" w:type="dxa"/>
              <w:bottom w:w="57" w:type="dxa"/>
            </w:tcMar>
          </w:tcPr>
          <w:p w14:paraId="04928C53" w14:textId="77777777" w:rsidR="00D21752" w:rsidRPr="00B950F6" w:rsidRDefault="00D21752" w:rsidP="00B950F6">
            <w:pPr>
              <w:spacing w:before="0" w:after="0" w:line="240" w:lineRule="auto"/>
              <w:contextualSpacing/>
              <w:rPr>
                <w:rFonts w:eastAsia="Times New Roman" w:cs="Arial"/>
                <w:color w:val="000000"/>
                <w:szCs w:val="24"/>
                <w:lang w:eastAsia="en-NZ"/>
                <w14:ligatures w14:val="standardContextual"/>
              </w:rPr>
            </w:pPr>
          </w:p>
        </w:tc>
        <w:tc>
          <w:tcPr>
            <w:tcW w:w="494" w:type="pct"/>
            <w:tcBorders>
              <w:left w:val="single" w:sz="8" w:space="0" w:color="ADC2E8" w:themeColor="text2" w:themeTint="40"/>
              <w:right w:val="single" w:sz="8" w:space="0" w:color="ADC2E8" w:themeColor="text2" w:themeTint="40"/>
            </w:tcBorders>
          </w:tcPr>
          <w:p w14:paraId="67921FB4" w14:textId="5330CF85" w:rsidR="00D21752" w:rsidRPr="00B950F6" w:rsidRDefault="004329EB" w:rsidP="00B950F6">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szCs w:val="24"/>
                <w:lang w:eastAsia="en-NZ"/>
              </w:rPr>
              <w:t>P2-39</w:t>
            </w:r>
          </w:p>
        </w:tc>
        <w:tc>
          <w:tcPr>
            <w:tcW w:w="2045"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051DF2AB" w14:textId="1BA401E2" w:rsidR="00D21752" w:rsidRPr="00B950F6" w:rsidRDefault="00D21752" w:rsidP="00ED334D">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Roboto" w:cs="Arial"/>
                <w:szCs w:val="24"/>
                <w14:ligatures w14:val="standardContextual"/>
              </w:rPr>
            </w:pPr>
            <w:r w:rsidRPr="00B950F6">
              <w:rPr>
                <w:rFonts w:eastAsia="Times New Roman" w:cs="Arial"/>
                <w:color w:val="000000"/>
                <w:szCs w:val="24"/>
                <w:lang w:eastAsia="en-NZ"/>
                <w14:ligatures w14:val="standardContextual"/>
              </w:rPr>
              <w:t xml:space="preserve">Shorter wait times for FSA </w:t>
            </w:r>
            <w:r w:rsidRPr="00B950F6">
              <w:rPr>
                <w:rFonts w:eastAsia="Calibri" w:cs="Arial"/>
                <w:noProof/>
                <w:color w:val="000000"/>
                <w:szCs w:val="24"/>
                <w14:ligatures w14:val="standardContextual"/>
              </w:rPr>
              <w:drawing>
                <wp:inline distT="0" distB="0" distL="0" distR="0" wp14:anchorId="668A12CD" wp14:editId="5A002B72">
                  <wp:extent cx="180975" cy="180975"/>
                  <wp:effectExtent l="0" t="0" r="0" b="0"/>
                  <wp:docPr id="1380793139" name="Picture 1380793139"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29">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565"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68F34B88" w14:textId="77777777"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66.3%</w:t>
            </w:r>
          </w:p>
        </w:tc>
        <w:tc>
          <w:tcPr>
            <w:tcW w:w="703"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13B1C723" w14:textId="77777777" w:rsidR="00D21752"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61.2%</w:t>
            </w:r>
          </w:p>
          <w:p w14:paraId="58A59033" w14:textId="7FECCE6C" w:rsidR="00ED334D" w:rsidRPr="00B950F6" w:rsidRDefault="00ED334D"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color w:val="000000"/>
                <w:szCs w:val="24"/>
                <w:lang w:eastAsia="en-NZ"/>
                <w14:ligatures w14:val="standardContextual"/>
              </w:rPr>
              <w:t>(61.5%)</w:t>
            </w:r>
          </w:p>
        </w:tc>
        <w:tc>
          <w:tcPr>
            <w:tcW w:w="416" w:type="pct"/>
            <w:tcBorders>
              <w:top w:val="single" w:sz="8" w:space="0" w:color="ADC2E8" w:themeColor="text2" w:themeTint="40"/>
              <w:left w:val="single" w:sz="8" w:space="0" w:color="ADC2E8" w:themeColor="text2" w:themeTint="40"/>
              <w:bottom w:val="single" w:sz="8" w:space="0" w:color="ADC2E8" w:themeColor="text2" w:themeTint="40"/>
            </w:tcBorders>
            <w:noWrap/>
            <w:tcMar>
              <w:top w:w="57" w:type="dxa"/>
              <w:bottom w:w="57" w:type="dxa"/>
            </w:tcMar>
          </w:tcPr>
          <w:p w14:paraId="6299CEAA" w14:textId="77777777" w:rsidR="00D21752" w:rsidRPr="00B950F6" w:rsidRDefault="00D21752" w:rsidP="00B950F6">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ascii="Wingdings" w:eastAsia="Wingdings" w:hAnsi="Wingdings" w:cs="Wingdings"/>
                <w:b/>
                <w:color w:val="ED0000"/>
                <w:szCs w:val="24"/>
                <w14:ligatures w14:val="standardContextual"/>
              </w:rPr>
              <w:t>Þ</w:t>
            </w:r>
          </w:p>
        </w:tc>
      </w:tr>
      <w:tr w:rsidR="00A277F9" w:rsidRPr="00B950F6" w14:paraId="3EC23AB3" w14:textId="77777777" w:rsidTr="007C3386">
        <w:trPr>
          <w:trHeight w:val="285"/>
        </w:trPr>
        <w:tc>
          <w:tcPr>
            <w:cnfStyle w:val="001000000000" w:firstRow="0" w:lastRow="0" w:firstColumn="1" w:lastColumn="0" w:oddVBand="0" w:evenVBand="0" w:oddHBand="0" w:evenHBand="0" w:firstRowFirstColumn="0" w:firstRowLastColumn="0" w:lastRowFirstColumn="0" w:lastRowLastColumn="0"/>
            <w:tcW w:w="777" w:type="pct"/>
            <w:vMerge/>
            <w:noWrap/>
            <w:tcMar>
              <w:top w:w="57" w:type="dxa"/>
              <w:bottom w:w="57" w:type="dxa"/>
            </w:tcMar>
          </w:tcPr>
          <w:p w14:paraId="552EA23D" w14:textId="77777777" w:rsidR="00D21752" w:rsidRPr="00B950F6" w:rsidRDefault="00D21752" w:rsidP="00B950F6">
            <w:pPr>
              <w:spacing w:before="0" w:after="0" w:line="240" w:lineRule="auto"/>
              <w:contextualSpacing/>
              <w:rPr>
                <w:rFonts w:eastAsia="Times New Roman" w:cs="Arial"/>
                <w:color w:val="000000"/>
                <w:szCs w:val="24"/>
                <w:lang w:eastAsia="en-NZ"/>
                <w14:ligatures w14:val="standardContextual"/>
              </w:rPr>
            </w:pPr>
          </w:p>
        </w:tc>
        <w:tc>
          <w:tcPr>
            <w:tcW w:w="494" w:type="pct"/>
            <w:tcBorders>
              <w:left w:val="single" w:sz="8" w:space="0" w:color="ADC2E8" w:themeColor="text2" w:themeTint="40"/>
              <w:right w:val="single" w:sz="8" w:space="0" w:color="ADC2E8" w:themeColor="text2" w:themeTint="40"/>
            </w:tcBorders>
          </w:tcPr>
          <w:p w14:paraId="60D3EE12" w14:textId="3A9657E2" w:rsidR="00D21752" w:rsidRPr="00B950F6" w:rsidRDefault="00642983" w:rsidP="00B950F6">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szCs w:val="24"/>
                <w:lang w:eastAsia="en-NZ"/>
              </w:rPr>
              <w:t>P2-40</w:t>
            </w:r>
          </w:p>
        </w:tc>
        <w:tc>
          <w:tcPr>
            <w:tcW w:w="2045"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7912F43E" w14:textId="34848B7E" w:rsidR="00D21752" w:rsidRPr="00342AB8" w:rsidRDefault="00D21752" w:rsidP="0075566D">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 xml:space="preserve">Shorter wait times for elective </w:t>
            </w:r>
            <w:r w:rsidR="00C610C2">
              <w:rPr>
                <w:rFonts w:eastAsia="Times New Roman" w:cs="Arial"/>
                <w:color w:val="000000"/>
                <w:szCs w:val="24"/>
                <w:lang w:eastAsia="en-NZ"/>
                <w14:ligatures w14:val="standardContextual"/>
              </w:rPr>
              <w:br/>
            </w:r>
            <w:r w:rsidRPr="00B950F6">
              <w:rPr>
                <w:rFonts w:eastAsia="Times New Roman" w:cs="Arial"/>
                <w:color w:val="000000"/>
                <w:szCs w:val="24"/>
                <w:lang w:eastAsia="en-NZ"/>
                <w14:ligatures w14:val="standardContextual"/>
              </w:rPr>
              <w:t xml:space="preserve">treatment </w:t>
            </w:r>
            <w:r w:rsidRPr="00B950F6">
              <w:rPr>
                <w:rFonts w:eastAsia="Calibri" w:cs="Arial"/>
                <w:noProof/>
                <w:color w:val="000000"/>
                <w:szCs w:val="24"/>
                <w14:ligatures w14:val="standardContextual"/>
              </w:rPr>
              <w:drawing>
                <wp:inline distT="0" distB="0" distL="0" distR="0" wp14:anchorId="538FA09C" wp14:editId="4811659A">
                  <wp:extent cx="180975" cy="180975"/>
                  <wp:effectExtent l="0" t="0" r="0" b="0"/>
                  <wp:docPr id="1531620799" name="Picture 1531620799"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29">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Pr="003067B9">
              <w:rPr>
                <w:rFonts w:cs="Arial"/>
                <w:noProof/>
                <w:szCs w:val="24"/>
              </w:rPr>
              <w:drawing>
                <wp:inline distT="0" distB="0" distL="0" distR="0" wp14:anchorId="6FCAF89B" wp14:editId="58B0440C">
                  <wp:extent cx="204742" cy="205695"/>
                  <wp:effectExtent l="0" t="0" r="5080" b="4445"/>
                  <wp:docPr id="1600977028" name="Picture 1" descr="Wellington Beehive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lington Beehive coloring p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442" cy="214435"/>
                          </a:xfrm>
                          <a:prstGeom prst="rect">
                            <a:avLst/>
                          </a:prstGeom>
                          <a:noFill/>
                          <a:ln>
                            <a:noFill/>
                          </a:ln>
                        </pic:spPr>
                      </pic:pic>
                    </a:graphicData>
                  </a:graphic>
                </wp:inline>
              </w:drawing>
            </w:r>
          </w:p>
        </w:tc>
        <w:tc>
          <w:tcPr>
            <w:tcW w:w="565"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6730F8EA" w14:textId="77777777"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62.1%</w:t>
            </w:r>
          </w:p>
        </w:tc>
        <w:tc>
          <w:tcPr>
            <w:tcW w:w="703"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700CC55B" w14:textId="77777777" w:rsidR="003F0D24"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62.2%</w:t>
            </w:r>
          </w:p>
          <w:p w14:paraId="5CCA15BA" w14:textId="39CEF883" w:rsidR="00D21752" w:rsidRPr="00B950F6" w:rsidRDefault="0022673E"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color w:val="000000"/>
                <w:szCs w:val="24"/>
                <w:lang w:eastAsia="en-NZ"/>
                <w14:ligatures w14:val="standardContextual"/>
              </w:rPr>
              <w:t>(61.4%)</w:t>
            </w:r>
          </w:p>
        </w:tc>
        <w:tc>
          <w:tcPr>
            <w:tcW w:w="416" w:type="pct"/>
            <w:tcBorders>
              <w:top w:val="single" w:sz="8" w:space="0" w:color="ADC2E8" w:themeColor="text2" w:themeTint="40"/>
              <w:left w:val="single" w:sz="8" w:space="0" w:color="ADC2E8" w:themeColor="text2" w:themeTint="40"/>
              <w:bottom w:val="single" w:sz="8" w:space="0" w:color="ADC2E8" w:themeColor="text2" w:themeTint="40"/>
            </w:tcBorders>
            <w:noWrap/>
            <w:tcMar>
              <w:top w:w="57" w:type="dxa"/>
              <w:bottom w:w="57" w:type="dxa"/>
            </w:tcMar>
          </w:tcPr>
          <w:p w14:paraId="4FB06FEA" w14:textId="77777777" w:rsidR="00D21752" w:rsidRPr="00B950F6" w:rsidRDefault="00D21752" w:rsidP="00B950F6">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p>
        </w:tc>
      </w:tr>
      <w:tr w:rsidR="00A277F9" w:rsidRPr="00B950F6" w14:paraId="02486B38" w14:textId="77777777" w:rsidTr="007C3386">
        <w:trPr>
          <w:trHeight w:val="285"/>
        </w:trPr>
        <w:tc>
          <w:tcPr>
            <w:cnfStyle w:val="001000000000" w:firstRow="0" w:lastRow="0" w:firstColumn="1" w:lastColumn="0" w:oddVBand="0" w:evenVBand="0" w:oddHBand="0" w:evenHBand="0" w:firstRowFirstColumn="0" w:firstRowLastColumn="0" w:lastRowFirstColumn="0" w:lastRowLastColumn="0"/>
            <w:tcW w:w="777" w:type="pct"/>
            <w:vMerge/>
            <w:noWrap/>
            <w:tcMar>
              <w:top w:w="57" w:type="dxa"/>
              <w:bottom w:w="57" w:type="dxa"/>
            </w:tcMar>
          </w:tcPr>
          <w:p w14:paraId="3C2C2233" w14:textId="77777777" w:rsidR="00D21752" w:rsidRPr="00B950F6" w:rsidRDefault="00D21752" w:rsidP="00B950F6">
            <w:pPr>
              <w:spacing w:before="0" w:after="0" w:line="240" w:lineRule="auto"/>
              <w:contextualSpacing/>
              <w:rPr>
                <w:rFonts w:eastAsia="Times New Roman" w:cs="Arial"/>
                <w:color w:val="000000"/>
                <w:szCs w:val="24"/>
                <w:lang w:eastAsia="en-NZ"/>
                <w14:ligatures w14:val="standardContextual"/>
              </w:rPr>
            </w:pPr>
          </w:p>
        </w:tc>
        <w:tc>
          <w:tcPr>
            <w:tcW w:w="494" w:type="pct"/>
            <w:tcBorders>
              <w:left w:val="single" w:sz="8" w:space="0" w:color="ADC2E8" w:themeColor="text2" w:themeTint="40"/>
              <w:right w:val="single" w:sz="8" w:space="0" w:color="ADC2E8" w:themeColor="text2" w:themeTint="40"/>
            </w:tcBorders>
          </w:tcPr>
          <w:p w14:paraId="500C94E8" w14:textId="2C81B032" w:rsidR="00D21752" w:rsidRPr="00B950F6" w:rsidRDefault="00E31EE7" w:rsidP="00B950F6">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szCs w:val="24"/>
                <w:lang w:eastAsia="en-NZ"/>
              </w:rPr>
              <w:t>P2-58</w:t>
            </w:r>
          </w:p>
        </w:tc>
        <w:tc>
          <w:tcPr>
            <w:tcW w:w="2045"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0428C87C" w14:textId="77777777" w:rsidR="00D21752" w:rsidRPr="00B950F6" w:rsidRDefault="00D21752" w:rsidP="00B950F6">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Missed FSA appts</w:t>
            </w:r>
          </w:p>
        </w:tc>
        <w:tc>
          <w:tcPr>
            <w:tcW w:w="565"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2B9FFB3D" w14:textId="77777777"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7.4%</w:t>
            </w:r>
          </w:p>
        </w:tc>
        <w:tc>
          <w:tcPr>
            <w:tcW w:w="703"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337623DC" w14:textId="7440DA12" w:rsidR="00D21752" w:rsidRPr="00B950F6" w:rsidRDefault="003818F1"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color w:val="000000"/>
                <w:szCs w:val="24"/>
                <w:lang w:eastAsia="en-NZ"/>
                <w14:ligatures w14:val="standardContextual"/>
              </w:rPr>
              <w:t>7.1</w:t>
            </w:r>
            <w:r w:rsidR="00D21752" w:rsidRPr="00B950F6">
              <w:rPr>
                <w:rFonts w:eastAsia="Times New Roman" w:cs="Arial"/>
                <w:color w:val="000000"/>
                <w:szCs w:val="24"/>
                <w:lang w:eastAsia="en-NZ"/>
                <w14:ligatures w14:val="standardContextual"/>
              </w:rPr>
              <w:t>%</w:t>
            </w:r>
          </w:p>
        </w:tc>
        <w:tc>
          <w:tcPr>
            <w:tcW w:w="416" w:type="pct"/>
            <w:tcBorders>
              <w:top w:val="single" w:sz="8" w:space="0" w:color="ADC2E8" w:themeColor="text2" w:themeTint="40"/>
              <w:left w:val="single" w:sz="8" w:space="0" w:color="ADC2E8" w:themeColor="text2" w:themeTint="40"/>
              <w:bottom w:val="single" w:sz="8" w:space="0" w:color="ADC2E8" w:themeColor="text2" w:themeTint="40"/>
            </w:tcBorders>
            <w:noWrap/>
            <w:tcMar>
              <w:top w:w="57" w:type="dxa"/>
              <w:bottom w:w="57" w:type="dxa"/>
            </w:tcMar>
          </w:tcPr>
          <w:p w14:paraId="564A7A73" w14:textId="77777777" w:rsidR="00D21752" w:rsidRPr="00B950F6" w:rsidRDefault="00D21752" w:rsidP="00B950F6">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p>
        </w:tc>
      </w:tr>
      <w:tr w:rsidR="00A277F9" w:rsidRPr="00B950F6" w14:paraId="7E93BC69" w14:textId="77777777" w:rsidTr="007C3386">
        <w:trPr>
          <w:trHeight w:val="285"/>
        </w:trPr>
        <w:tc>
          <w:tcPr>
            <w:cnfStyle w:val="001000000000" w:firstRow="0" w:lastRow="0" w:firstColumn="1" w:lastColumn="0" w:oddVBand="0" w:evenVBand="0" w:oddHBand="0" w:evenHBand="0" w:firstRowFirstColumn="0" w:firstRowLastColumn="0" w:lastRowFirstColumn="0" w:lastRowLastColumn="0"/>
            <w:tcW w:w="777" w:type="pct"/>
            <w:vMerge/>
            <w:noWrap/>
            <w:tcMar>
              <w:top w:w="57" w:type="dxa"/>
              <w:bottom w:w="57" w:type="dxa"/>
            </w:tcMar>
          </w:tcPr>
          <w:p w14:paraId="2F45E3DD" w14:textId="77777777" w:rsidR="00D21752" w:rsidRPr="00B950F6" w:rsidRDefault="00D21752" w:rsidP="00B950F6">
            <w:pPr>
              <w:spacing w:before="0" w:after="0" w:line="240" w:lineRule="auto"/>
              <w:contextualSpacing/>
              <w:rPr>
                <w:rFonts w:eastAsia="Times New Roman" w:cs="Arial"/>
                <w:color w:val="000000"/>
                <w:szCs w:val="24"/>
                <w:lang w:eastAsia="en-NZ"/>
                <w14:ligatures w14:val="standardContextual"/>
              </w:rPr>
            </w:pPr>
          </w:p>
        </w:tc>
        <w:tc>
          <w:tcPr>
            <w:tcW w:w="494" w:type="pct"/>
            <w:tcBorders>
              <w:left w:val="single" w:sz="8" w:space="0" w:color="ADC2E8" w:themeColor="text2" w:themeTint="40"/>
              <w:right w:val="single" w:sz="8" w:space="0" w:color="ADC2E8" w:themeColor="text2" w:themeTint="40"/>
            </w:tcBorders>
          </w:tcPr>
          <w:p w14:paraId="7C7E5A21" w14:textId="04872D9D" w:rsidR="00D21752" w:rsidRPr="00B950F6" w:rsidRDefault="000C316A" w:rsidP="00B950F6">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szCs w:val="24"/>
                <w:lang w:eastAsia="en-NZ"/>
              </w:rPr>
              <w:t>P2-88</w:t>
            </w:r>
          </w:p>
        </w:tc>
        <w:tc>
          <w:tcPr>
            <w:tcW w:w="2045"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274368AF" w14:textId="77777777" w:rsidR="00D21752" w:rsidRPr="00B950F6" w:rsidRDefault="00D21752" w:rsidP="00B950F6">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Medical appts via telehealth (digital)</w:t>
            </w:r>
          </w:p>
        </w:tc>
        <w:tc>
          <w:tcPr>
            <w:tcW w:w="565"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6013D26C" w14:textId="77777777"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6.4%</w:t>
            </w:r>
          </w:p>
        </w:tc>
        <w:tc>
          <w:tcPr>
            <w:tcW w:w="703"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737C52B2" w14:textId="77777777"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7.2%</w:t>
            </w:r>
          </w:p>
        </w:tc>
        <w:tc>
          <w:tcPr>
            <w:tcW w:w="416" w:type="pct"/>
            <w:tcBorders>
              <w:top w:val="single" w:sz="8" w:space="0" w:color="ADC2E8" w:themeColor="text2" w:themeTint="40"/>
              <w:left w:val="single" w:sz="8" w:space="0" w:color="ADC2E8" w:themeColor="text2" w:themeTint="40"/>
              <w:bottom w:val="single" w:sz="8" w:space="0" w:color="ADC2E8" w:themeColor="text2" w:themeTint="40"/>
            </w:tcBorders>
            <w:noWrap/>
            <w:tcMar>
              <w:top w:w="57" w:type="dxa"/>
              <w:bottom w:w="57" w:type="dxa"/>
            </w:tcMar>
          </w:tcPr>
          <w:p w14:paraId="037D723A" w14:textId="77777777" w:rsidR="00D21752" w:rsidRPr="00B950F6" w:rsidRDefault="00D21752" w:rsidP="00B950F6">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p>
        </w:tc>
      </w:tr>
      <w:tr w:rsidR="00A277F9" w:rsidRPr="00B950F6" w14:paraId="01C20232" w14:textId="77777777" w:rsidTr="007C3386">
        <w:trPr>
          <w:trHeight w:val="285"/>
        </w:trPr>
        <w:tc>
          <w:tcPr>
            <w:cnfStyle w:val="001000000000" w:firstRow="0" w:lastRow="0" w:firstColumn="1" w:lastColumn="0" w:oddVBand="0" w:evenVBand="0" w:oddHBand="0" w:evenHBand="0" w:firstRowFirstColumn="0" w:firstRowLastColumn="0" w:lastRowFirstColumn="0" w:lastRowLastColumn="0"/>
            <w:tcW w:w="777" w:type="pct"/>
            <w:vMerge/>
            <w:noWrap/>
            <w:tcMar>
              <w:top w:w="57" w:type="dxa"/>
              <w:bottom w:w="57" w:type="dxa"/>
            </w:tcMar>
          </w:tcPr>
          <w:p w14:paraId="04B001D5" w14:textId="77777777" w:rsidR="00D21752" w:rsidRPr="00B950F6" w:rsidRDefault="00D21752" w:rsidP="00B950F6">
            <w:pPr>
              <w:spacing w:before="0" w:after="0" w:line="240" w:lineRule="auto"/>
              <w:contextualSpacing/>
              <w:rPr>
                <w:rFonts w:eastAsia="Times New Roman" w:cs="Arial"/>
                <w:color w:val="000000"/>
                <w:szCs w:val="24"/>
                <w:lang w:eastAsia="en-NZ"/>
                <w14:ligatures w14:val="standardContextual"/>
              </w:rPr>
            </w:pPr>
          </w:p>
        </w:tc>
        <w:tc>
          <w:tcPr>
            <w:tcW w:w="494" w:type="pct"/>
            <w:tcBorders>
              <w:left w:val="single" w:sz="8" w:space="0" w:color="ADC2E8" w:themeColor="text2" w:themeTint="40"/>
              <w:right w:val="single" w:sz="8" w:space="0" w:color="ADC2E8" w:themeColor="text2" w:themeTint="40"/>
            </w:tcBorders>
          </w:tcPr>
          <w:p w14:paraId="2EDCEB90" w14:textId="2F2D145C" w:rsidR="00D21752" w:rsidRPr="00B950F6" w:rsidRDefault="00F87EB7" w:rsidP="00B950F6">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szCs w:val="24"/>
                <w:lang w:eastAsia="en-NZ"/>
              </w:rPr>
              <w:t>P2-194</w:t>
            </w:r>
          </w:p>
        </w:tc>
        <w:tc>
          <w:tcPr>
            <w:tcW w:w="2045"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6F42FB41" w14:textId="77777777" w:rsidR="00D21752" w:rsidRPr="00B950F6" w:rsidRDefault="00D21752" w:rsidP="00B950F6">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Hospital pressure injuries (rate per 10,000 hospitalisations)</w:t>
            </w:r>
          </w:p>
        </w:tc>
        <w:tc>
          <w:tcPr>
            <w:tcW w:w="565"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77ADD343" w14:textId="77777777"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8.0</w:t>
            </w:r>
          </w:p>
        </w:tc>
        <w:tc>
          <w:tcPr>
            <w:tcW w:w="703"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628EABD9" w14:textId="77777777"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7.2</w:t>
            </w:r>
          </w:p>
        </w:tc>
        <w:tc>
          <w:tcPr>
            <w:tcW w:w="416" w:type="pct"/>
            <w:tcBorders>
              <w:top w:val="single" w:sz="8" w:space="0" w:color="ADC2E8" w:themeColor="text2" w:themeTint="40"/>
              <w:left w:val="single" w:sz="8" w:space="0" w:color="ADC2E8" w:themeColor="text2" w:themeTint="40"/>
              <w:bottom w:val="single" w:sz="8" w:space="0" w:color="ADC2E8" w:themeColor="text2" w:themeTint="40"/>
            </w:tcBorders>
            <w:noWrap/>
            <w:tcMar>
              <w:top w:w="57" w:type="dxa"/>
              <w:bottom w:w="57" w:type="dxa"/>
            </w:tcMar>
          </w:tcPr>
          <w:p w14:paraId="16637D13" w14:textId="77777777" w:rsidR="00D21752" w:rsidRPr="00B950F6" w:rsidRDefault="00D21752" w:rsidP="00B950F6">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ascii="Wingdings" w:eastAsia="Wingdings" w:hAnsi="Wingdings" w:cs="Wingdings"/>
                <w:b/>
                <w:color w:val="388600"/>
                <w14:ligatures w14:val="standardContextual"/>
              </w:rPr>
              <w:t>Þ</w:t>
            </w:r>
          </w:p>
        </w:tc>
      </w:tr>
      <w:tr w:rsidR="00A277F9" w:rsidRPr="00B950F6" w14:paraId="19B28D05" w14:textId="77777777" w:rsidTr="00BC2FFD">
        <w:trPr>
          <w:trHeight w:val="285"/>
        </w:trPr>
        <w:tc>
          <w:tcPr>
            <w:cnfStyle w:val="001000000000" w:firstRow="0" w:lastRow="0" w:firstColumn="1" w:lastColumn="0" w:oddVBand="0" w:evenVBand="0" w:oddHBand="0" w:evenHBand="0" w:firstRowFirstColumn="0" w:firstRowLastColumn="0" w:lastRowFirstColumn="0" w:lastRowLastColumn="0"/>
            <w:tcW w:w="777" w:type="pct"/>
            <w:vMerge/>
            <w:noWrap/>
            <w:tcMar>
              <w:top w:w="57" w:type="dxa"/>
              <w:bottom w:w="57" w:type="dxa"/>
            </w:tcMar>
          </w:tcPr>
          <w:p w14:paraId="7CC154DB" w14:textId="77777777" w:rsidR="00D21752" w:rsidRPr="00B950F6" w:rsidRDefault="00D21752" w:rsidP="00B950F6">
            <w:pPr>
              <w:spacing w:before="0" w:after="0" w:line="240" w:lineRule="auto"/>
              <w:contextualSpacing/>
              <w:rPr>
                <w:rFonts w:eastAsia="Times New Roman" w:cs="Arial"/>
                <w:color w:val="000000"/>
                <w:szCs w:val="24"/>
                <w:lang w:eastAsia="en-NZ"/>
                <w14:ligatures w14:val="standardContextual"/>
              </w:rPr>
            </w:pPr>
          </w:p>
        </w:tc>
        <w:tc>
          <w:tcPr>
            <w:tcW w:w="494" w:type="pct"/>
            <w:tcBorders>
              <w:left w:val="single" w:sz="8" w:space="0" w:color="ADC2E8" w:themeColor="text2" w:themeTint="40"/>
              <w:bottom w:val="single" w:sz="4" w:space="0" w:color="003399" w:themeColor="accent3"/>
              <w:right w:val="single" w:sz="8" w:space="0" w:color="ADC2E8" w:themeColor="text2" w:themeTint="40"/>
            </w:tcBorders>
          </w:tcPr>
          <w:p w14:paraId="514E0C4B" w14:textId="1FD91A3F" w:rsidR="00D21752" w:rsidRPr="00B950F6" w:rsidRDefault="00123640" w:rsidP="00B950F6">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szCs w:val="24"/>
                <w:lang w:eastAsia="en-NZ"/>
              </w:rPr>
              <w:t>P2-195</w:t>
            </w:r>
          </w:p>
        </w:tc>
        <w:tc>
          <w:tcPr>
            <w:tcW w:w="2045" w:type="pct"/>
            <w:tcBorders>
              <w:top w:val="single" w:sz="8" w:space="0" w:color="ADC2E8" w:themeColor="text2" w:themeTint="40"/>
              <w:left w:val="single" w:sz="8" w:space="0" w:color="ADC2E8" w:themeColor="text2" w:themeTint="40"/>
              <w:bottom w:val="single" w:sz="4" w:space="0" w:color="003399" w:themeColor="accent3"/>
              <w:right w:val="single" w:sz="8" w:space="0" w:color="ADC2E8" w:themeColor="text2" w:themeTint="40"/>
            </w:tcBorders>
            <w:noWrap/>
            <w:tcMar>
              <w:top w:w="57" w:type="dxa"/>
              <w:bottom w:w="57" w:type="dxa"/>
            </w:tcMar>
          </w:tcPr>
          <w:p w14:paraId="1FE14415" w14:textId="44559992" w:rsidR="00D21752" w:rsidRPr="00B950F6" w:rsidRDefault="00D21752" w:rsidP="00B950F6">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Hospital falls (rate per 10,000 hospitalisations)</w:t>
            </w:r>
          </w:p>
        </w:tc>
        <w:tc>
          <w:tcPr>
            <w:tcW w:w="565" w:type="pct"/>
            <w:tcBorders>
              <w:top w:val="single" w:sz="8" w:space="0" w:color="ADC2E8" w:themeColor="text2" w:themeTint="40"/>
              <w:left w:val="single" w:sz="8" w:space="0" w:color="ADC2E8" w:themeColor="text2" w:themeTint="40"/>
              <w:bottom w:val="single" w:sz="4" w:space="0" w:color="003399" w:themeColor="accent3"/>
              <w:right w:val="single" w:sz="8" w:space="0" w:color="ADC2E8" w:themeColor="text2" w:themeTint="40"/>
            </w:tcBorders>
            <w:noWrap/>
            <w:tcMar>
              <w:top w:w="57" w:type="dxa"/>
              <w:bottom w:w="57" w:type="dxa"/>
            </w:tcMar>
          </w:tcPr>
          <w:p w14:paraId="1FFD8A1C" w14:textId="3F6178C8"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3.5</w:t>
            </w:r>
          </w:p>
        </w:tc>
        <w:tc>
          <w:tcPr>
            <w:tcW w:w="703" w:type="pct"/>
            <w:tcBorders>
              <w:top w:val="single" w:sz="8" w:space="0" w:color="ADC2E8" w:themeColor="text2" w:themeTint="40"/>
              <w:left w:val="single" w:sz="8" w:space="0" w:color="ADC2E8" w:themeColor="text2" w:themeTint="40"/>
              <w:bottom w:val="single" w:sz="4" w:space="0" w:color="003399" w:themeColor="accent3"/>
              <w:right w:val="single" w:sz="8" w:space="0" w:color="ADC2E8" w:themeColor="text2" w:themeTint="40"/>
            </w:tcBorders>
            <w:noWrap/>
            <w:tcMar>
              <w:top w:w="57" w:type="dxa"/>
              <w:bottom w:w="57" w:type="dxa"/>
            </w:tcMar>
          </w:tcPr>
          <w:p w14:paraId="5CA81BA7" w14:textId="6BD55C98"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4.5</w:t>
            </w:r>
          </w:p>
        </w:tc>
        <w:tc>
          <w:tcPr>
            <w:tcW w:w="416" w:type="pct"/>
            <w:tcBorders>
              <w:top w:val="single" w:sz="8" w:space="0" w:color="ADC2E8" w:themeColor="text2" w:themeTint="40"/>
              <w:left w:val="single" w:sz="8" w:space="0" w:color="ADC2E8" w:themeColor="text2" w:themeTint="40"/>
              <w:bottom w:val="single" w:sz="4" w:space="0" w:color="003399" w:themeColor="accent3"/>
            </w:tcBorders>
            <w:noWrap/>
            <w:tcMar>
              <w:top w:w="57" w:type="dxa"/>
              <w:bottom w:w="57" w:type="dxa"/>
            </w:tcMar>
          </w:tcPr>
          <w:p w14:paraId="3839BA73" w14:textId="434882F1" w:rsidR="00D21752" w:rsidRPr="00B950F6" w:rsidRDefault="00D21752" w:rsidP="00B950F6">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14:ligatures w14:val="standardContextual"/>
              </w:rPr>
            </w:pPr>
            <w:r w:rsidRPr="00B950F6">
              <w:rPr>
                <w:rFonts w:ascii="Wingdings" w:eastAsia="Wingdings" w:hAnsi="Wingdings" w:cs="Wingdings"/>
                <w:color w:val="ED0000"/>
                <w14:ligatures w14:val="standardContextual"/>
              </w:rPr>
              <w:t>Ý</w:t>
            </w:r>
          </w:p>
        </w:tc>
      </w:tr>
      <w:tr w:rsidR="00A277F9" w:rsidRPr="00B950F6" w14:paraId="0E97F5C6" w14:textId="77777777" w:rsidTr="00BC2FFD">
        <w:trPr>
          <w:trHeight w:val="285"/>
        </w:trPr>
        <w:tc>
          <w:tcPr>
            <w:cnfStyle w:val="001000000000" w:firstRow="0" w:lastRow="0" w:firstColumn="1" w:lastColumn="0" w:oddVBand="0" w:evenVBand="0" w:oddHBand="0" w:evenHBand="0" w:firstRowFirstColumn="0" w:firstRowLastColumn="0" w:lastRowFirstColumn="0" w:lastRowLastColumn="0"/>
            <w:tcW w:w="777" w:type="pct"/>
            <w:vMerge/>
            <w:noWrap/>
            <w:tcMar>
              <w:top w:w="57" w:type="dxa"/>
              <w:bottom w:w="57" w:type="dxa"/>
            </w:tcMar>
          </w:tcPr>
          <w:p w14:paraId="23B93C22" w14:textId="77777777" w:rsidR="003F0D24" w:rsidRPr="00B950F6" w:rsidRDefault="003F0D24" w:rsidP="00B950F6">
            <w:pPr>
              <w:spacing w:before="0" w:after="0" w:line="240" w:lineRule="auto"/>
              <w:contextualSpacing/>
              <w:rPr>
                <w:rFonts w:eastAsia="Times New Roman" w:cs="Arial"/>
                <w:color w:val="000000"/>
                <w:szCs w:val="24"/>
                <w:lang w:eastAsia="en-NZ"/>
                <w14:ligatures w14:val="standardContextual"/>
              </w:rPr>
            </w:pPr>
          </w:p>
        </w:tc>
        <w:tc>
          <w:tcPr>
            <w:tcW w:w="494" w:type="pct"/>
            <w:tcBorders>
              <w:left w:val="single" w:sz="8" w:space="0" w:color="ADC2E8" w:themeColor="text2" w:themeTint="40"/>
              <w:bottom w:val="single" w:sz="4" w:space="0" w:color="003399" w:themeColor="accent3"/>
              <w:right w:val="single" w:sz="8" w:space="0" w:color="ADC2E8" w:themeColor="text2" w:themeTint="40"/>
            </w:tcBorders>
          </w:tcPr>
          <w:p w14:paraId="1444BBDF" w14:textId="2C01246C" w:rsidR="003F0D24" w:rsidRDefault="003F0D24" w:rsidP="00B950F6">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NZ"/>
              </w:rPr>
            </w:pPr>
            <w:r>
              <w:rPr>
                <w:rFonts w:eastAsia="Times New Roman" w:cs="Arial"/>
                <w:szCs w:val="24"/>
                <w:lang w:eastAsia="en-NZ"/>
              </w:rPr>
              <w:t>P2-44</w:t>
            </w:r>
          </w:p>
        </w:tc>
        <w:tc>
          <w:tcPr>
            <w:tcW w:w="2045" w:type="pct"/>
            <w:tcBorders>
              <w:top w:val="single" w:sz="8" w:space="0" w:color="ADC2E8" w:themeColor="text2" w:themeTint="40"/>
              <w:left w:val="single" w:sz="8" w:space="0" w:color="ADC2E8" w:themeColor="text2" w:themeTint="40"/>
              <w:bottom w:val="single" w:sz="4" w:space="0" w:color="003399" w:themeColor="accent3"/>
              <w:right w:val="single" w:sz="8" w:space="0" w:color="ADC2E8" w:themeColor="text2" w:themeTint="40"/>
            </w:tcBorders>
            <w:noWrap/>
            <w:tcMar>
              <w:top w:w="57" w:type="dxa"/>
              <w:bottom w:w="57" w:type="dxa"/>
            </w:tcMar>
          </w:tcPr>
          <w:p w14:paraId="2BE8137C" w14:textId="0C92252D" w:rsidR="003F0D24" w:rsidRPr="00B950F6" w:rsidRDefault="003F0D24" w:rsidP="00B950F6">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Involved in care decisions, hospital</w:t>
            </w:r>
          </w:p>
        </w:tc>
        <w:tc>
          <w:tcPr>
            <w:tcW w:w="565" w:type="pct"/>
            <w:tcBorders>
              <w:top w:val="single" w:sz="8" w:space="0" w:color="ADC2E8" w:themeColor="text2" w:themeTint="40"/>
              <w:left w:val="single" w:sz="8" w:space="0" w:color="ADC2E8" w:themeColor="text2" w:themeTint="40"/>
              <w:bottom w:val="single" w:sz="4" w:space="0" w:color="003399" w:themeColor="accent3"/>
              <w:right w:val="single" w:sz="8" w:space="0" w:color="ADC2E8" w:themeColor="text2" w:themeTint="40"/>
            </w:tcBorders>
            <w:noWrap/>
            <w:tcMar>
              <w:top w:w="57" w:type="dxa"/>
              <w:bottom w:w="57" w:type="dxa"/>
            </w:tcMar>
          </w:tcPr>
          <w:p w14:paraId="01403BBD" w14:textId="459C55C7" w:rsidR="003F0D24" w:rsidRPr="00B950F6" w:rsidRDefault="003F0D24"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82.9%</w:t>
            </w:r>
          </w:p>
        </w:tc>
        <w:tc>
          <w:tcPr>
            <w:tcW w:w="703" w:type="pct"/>
            <w:tcBorders>
              <w:top w:val="single" w:sz="8" w:space="0" w:color="ADC2E8" w:themeColor="text2" w:themeTint="40"/>
              <w:left w:val="single" w:sz="8" w:space="0" w:color="ADC2E8" w:themeColor="text2" w:themeTint="40"/>
              <w:bottom w:val="single" w:sz="4" w:space="0" w:color="003399" w:themeColor="accent3"/>
              <w:right w:val="single" w:sz="8" w:space="0" w:color="ADC2E8" w:themeColor="text2" w:themeTint="40"/>
            </w:tcBorders>
            <w:noWrap/>
            <w:tcMar>
              <w:top w:w="57" w:type="dxa"/>
              <w:bottom w:w="57" w:type="dxa"/>
            </w:tcMar>
          </w:tcPr>
          <w:p w14:paraId="18408446" w14:textId="17260A37" w:rsidR="003F0D24" w:rsidRPr="00B950F6" w:rsidRDefault="003F0D24"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83.2%</w:t>
            </w:r>
          </w:p>
        </w:tc>
        <w:tc>
          <w:tcPr>
            <w:tcW w:w="416" w:type="pct"/>
            <w:tcBorders>
              <w:top w:val="single" w:sz="8" w:space="0" w:color="ADC2E8" w:themeColor="text2" w:themeTint="40"/>
              <w:left w:val="single" w:sz="8" w:space="0" w:color="ADC2E8" w:themeColor="text2" w:themeTint="40"/>
              <w:bottom w:val="single" w:sz="4" w:space="0" w:color="003399" w:themeColor="accent3"/>
            </w:tcBorders>
            <w:noWrap/>
            <w:tcMar>
              <w:top w:w="57" w:type="dxa"/>
              <w:bottom w:w="57" w:type="dxa"/>
            </w:tcMar>
          </w:tcPr>
          <w:p w14:paraId="7E1F3743" w14:textId="77777777" w:rsidR="003F0D24" w:rsidRPr="00B950F6" w:rsidRDefault="003F0D24" w:rsidP="00B950F6">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color w:val="ED0000"/>
                <w14:ligatures w14:val="standardContextual"/>
              </w:rPr>
            </w:pPr>
          </w:p>
        </w:tc>
      </w:tr>
      <w:tr w:rsidR="003B35CD" w:rsidRPr="00B950F6" w14:paraId="4F80D309" w14:textId="77777777" w:rsidTr="0018694F">
        <w:trPr>
          <w:trHeight w:val="285"/>
        </w:trPr>
        <w:tc>
          <w:tcPr>
            <w:cnfStyle w:val="001000000000" w:firstRow="0" w:lastRow="0" w:firstColumn="1" w:lastColumn="0" w:oddVBand="0" w:evenVBand="0" w:oddHBand="0" w:evenHBand="0" w:firstRowFirstColumn="0" w:firstRowLastColumn="0" w:lastRowFirstColumn="0" w:lastRowLastColumn="0"/>
            <w:tcW w:w="777" w:type="pct"/>
            <w:vMerge w:val="restart"/>
            <w:tcBorders>
              <w:top w:val="single" w:sz="4" w:space="0" w:color="003399" w:themeColor="accent3"/>
              <w:right w:val="single" w:sz="8" w:space="0" w:color="ADC2E8" w:themeColor="text2" w:themeTint="40"/>
            </w:tcBorders>
            <w:noWrap/>
            <w:tcMar>
              <w:top w:w="57" w:type="dxa"/>
              <w:bottom w:w="57" w:type="dxa"/>
            </w:tcMar>
          </w:tcPr>
          <w:p w14:paraId="7AC433A1" w14:textId="6D31CD71" w:rsidR="003B35CD" w:rsidRPr="00FE2EEC" w:rsidRDefault="003B35CD" w:rsidP="00B122EF">
            <w:pPr>
              <w:spacing w:before="0" w:after="0" w:line="240" w:lineRule="auto"/>
              <w:contextualSpacing/>
              <w:rPr>
                <w:rFonts w:eastAsia="Times New Roman" w:cs="Arial"/>
                <w:color w:val="000000"/>
                <w:szCs w:val="24"/>
                <w:lang w:eastAsia="en-NZ"/>
                <w14:ligatures w14:val="standardContextual"/>
              </w:rPr>
            </w:pPr>
            <w:r w:rsidRPr="00FE2EEC">
              <w:rPr>
                <w:rFonts w:eastAsia="Times New Roman" w:cs="Arial"/>
                <w:color w:val="000000"/>
                <w:szCs w:val="24"/>
                <w:lang w:eastAsia="en-NZ"/>
                <w14:ligatures w14:val="standardContextual"/>
              </w:rPr>
              <w:t>Mental health and addiction services</w:t>
            </w:r>
          </w:p>
        </w:tc>
        <w:tc>
          <w:tcPr>
            <w:tcW w:w="494" w:type="pct"/>
            <w:tcBorders>
              <w:top w:val="single" w:sz="4" w:space="0" w:color="003399" w:themeColor="accent3"/>
              <w:right w:val="single" w:sz="8" w:space="0" w:color="ADC2E8" w:themeColor="text2" w:themeTint="40"/>
            </w:tcBorders>
            <w:vAlign w:val="center"/>
          </w:tcPr>
          <w:p w14:paraId="53FDA30B" w14:textId="1C9874D6" w:rsidR="003B35CD" w:rsidRDefault="003B35CD" w:rsidP="00B122EF">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NZ"/>
              </w:rPr>
            </w:pPr>
            <w:r>
              <w:rPr>
                <w:rFonts w:eastAsia="Times New Roman" w:cs="Arial"/>
                <w:color w:val="000000"/>
                <w:szCs w:val="24"/>
                <w:lang w:eastAsia="en-NZ"/>
                <w14:ligatures w14:val="standardContextual"/>
              </w:rPr>
              <w:t>P2-198</w:t>
            </w:r>
          </w:p>
        </w:tc>
        <w:tc>
          <w:tcPr>
            <w:tcW w:w="2045" w:type="pct"/>
            <w:tcBorders>
              <w:top w:val="single" w:sz="4" w:space="0" w:color="003399" w:themeColor="accent3"/>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4464CB11" w14:textId="4E4B4DC8" w:rsidR="003B35CD" w:rsidRPr="00B950F6" w:rsidRDefault="003B35CD" w:rsidP="00B122EF">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 xml:space="preserve">MHA workforce development </w:t>
            </w:r>
            <w:r w:rsidRPr="00B950F6">
              <w:rPr>
                <w:rFonts w:eastAsia="Calibri" w:cs="Arial"/>
                <w:noProof/>
                <w:color w:val="000000"/>
                <w:szCs w:val="24"/>
                <w14:ligatures w14:val="standardContextual"/>
              </w:rPr>
              <w:drawing>
                <wp:inline distT="0" distB="0" distL="0" distR="0" wp14:anchorId="39F3DE74" wp14:editId="5BA9D816">
                  <wp:extent cx="180975" cy="180975"/>
                  <wp:effectExtent l="0" t="0" r="0" b="0"/>
                  <wp:docPr id="180840595" name="Picture 180840595"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29">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565" w:type="pct"/>
            <w:tcBorders>
              <w:top w:val="single" w:sz="4" w:space="0" w:color="003399" w:themeColor="accent3"/>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69CF1E7E" w14:textId="01E3913C" w:rsidR="003B35CD" w:rsidRDefault="003B35CD"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color w:val="000000"/>
                <w:szCs w:val="24"/>
                <w:lang w:eastAsia="en-NZ"/>
                <w14:ligatures w14:val="standardContextual"/>
              </w:rPr>
              <w:t>NEW*</w:t>
            </w:r>
          </w:p>
        </w:tc>
        <w:tc>
          <w:tcPr>
            <w:tcW w:w="703" w:type="pct"/>
            <w:tcBorders>
              <w:top w:val="single" w:sz="4" w:space="0" w:color="003399" w:themeColor="accent3"/>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49D1C760" w14:textId="65812B01" w:rsidR="003B35CD" w:rsidRPr="00B950F6" w:rsidRDefault="003B35CD"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457</w:t>
            </w:r>
            <w:r w:rsidRPr="0068726E">
              <w:rPr>
                <w:rFonts w:eastAsia="Times New Roman" w:cs="Arial"/>
                <w:color w:val="000000"/>
                <w:szCs w:val="24"/>
                <w:vertAlign w:val="superscript"/>
                <w:lang w:eastAsia="en-NZ"/>
                <w14:ligatures w14:val="standardContextual"/>
              </w:rPr>
              <w:t>#</w:t>
            </w:r>
          </w:p>
        </w:tc>
        <w:tc>
          <w:tcPr>
            <w:tcW w:w="416" w:type="pct"/>
            <w:tcBorders>
              <w:top w:val="single" w:sz="4" w:space="0" w:color="003399" w:themeColor="accent3"/>
              <w:left w:val="single" w:sz="8" w:space="0" w:color="ADC2E8" w:themeColor="text2" w:themeTint="40"/>
              <w:bottom w:val="single" w:sz="8" w:space="0" w:color="ADC2E8" w:themeColor="text2" w:themeTint="40"/>
            </w:tcBorders>
            <w:noWrap/>
            <w:tcMar>
              <w:top w:w="57" w:type="dxa"/>
              <w:bottom w:w="57" w:type="dxa"/>
            </w:tcMar>
          </w:tcPr>
          <w:p w14:paraId="0FDA9488" w14:textId="77777777" w:rsidR="003B35CD" w:rsidRPr="00B950F6" w:rsidRDefault="003B35CD" w:rsidP="00B122EF">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color w:val="ED0000"/>
                <w14:ligatures w14:val="standardContextual"/>
              </w:rPr>
            </w:pPr>
          </w:p>
        </w:tc>
      </w:tr>
      <w:tr w:rsidR="00A277F9" w:rsidRPr="00B950F6" w14:paraId="78F1842F" w14:textId="77777777" w:rsidTr="0018694F">
        <w:trPr>
          <w:trHeight w:val="285"/>
        </w:trPr>
        <w:tc>
          <w:tcPr>
            <w:cnfStyle w:val="001000000000" w:firstRow="0" w:lastRow="0" w:firstColumn="1" w:lastColumn="0" w:oddVBand="0" w:evenVBand="0" w:oddHBand="0" w:evenHBand="0" w:firstRowFirstColumn="0" w:firstRowLastColumn="0" w:lastRowFirstColumn="0" w:lastRowLastColumn="0"/>
            <w:tcW w:w="777" w:type="pct"/>
            <w:vMerge/>
            <w:tcBorders>
              <w:right w:val="single" w:sz="8" w:space="0" w:color="ADC2E8" w:themeColor="text2" w:themeTint="40"/>
            </w:tcBorders>
            <w:noWrap/>
            <w:tcMar>
              <w:top w:w="57" w:type="dxa"/>
              <w:bottom w:w="57" w:type="dxa"/>
            </w:tcMar>
          </w:tcPr>
          <w:p w14:paraId="1B692ED2" w14:textId="52D882A8" w:rsidR="00D21752" w:rsidRPr="00E65DEE" w:rsidRDefault="00D21752" w:rsidP="00B122EF">
            <w:pPr>
              <w:spacing w:before="0" w:after="0" w:line="240" w:lineRule="auto"/>
              <w:contextualSpacing/>
              <w:rPr>
                <w:rFonts w:eastAsia="Times New Roman" w:cs="Arial"/>
                <w:color w:val="000000"/>
                <w:szCs w:val="24"/>
                <w:lang w:eastAsia="en-NZ"/>
                <w14:ligatures w14:val="standardContextual"/>
              </w:rPr>
            </w:pPr>
          </w:p>
        </w:tc>
        <w:tc>
          <w:tcPr>
            <w:tcW w:w="494" w:type="pct"/>
            <w:tcBorders>
              <w:top w:val="single" w:sz="4" w:space="0" w:color="003399" w:themeColor="accent3"/>
              <w:right w:val="single" w:sz="8" w:space="0" w:color="ADC2E8" w:themeColor="text2" w:themeTint="40"/>
            </w:tcBorders>
            <w:vAlign w:val="center"/>
          </w:tcPr>
          <w:p w14:paraId="5057380B" w14:textId="19F40D7F" w:rsidR="00D21752" w:rsidRPr="00B950F6" w:rsidRDefault="003F2AC3" w:rsidP="00B122EF">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szCs w:val="24"/>
                <w:lang w:eastAsia="en-NZ"/>
              </w:rPr>
              <w:t>P2-201</w:t>
            </w:r>
          </w:p>
        </w:tc>
        <w:tc>
          <w:tcPr>
            <w:tcW w:w="2045" w:type="pct"/>
            <w:tcBorders>
              <w:top w:val="single" w:sz="8" w:space="0" w:color="ADC2E8" w:themeColor="text2" w:themeTint="40"/>
              <w:left w:val="single" w:sz="8" w:space="0" w:color="ADC2E8" w:themeColor="text2" w:themeTint="40"/>
              <w:bottom w:val="nil"/>
              <w:right w:val="single" w:sz="8" w:space="0" w:color="ADC2E8" w:themeColor="text2" w:themeTint="40"/>
            </w:tcBorders>
            <w:noWrap/>
            <w:tcMar>
              <w:top w:w="57" w:type="dxa"/>
              <w:bottom w:w="57" w:type="dxa"/>
            </w:tcMar>
          </w:tcPr>
          <w:p w14:paraId="2D35E85C" w14:textId="3DCAF080" w:rsidR="00D21752" w:rsidRPr="00B950F6" w:rsidRDefault="00D21752" w:rsidP="00B122EF">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 xml:space="preserve">Shorter MHA stays in ED &lt;6hrs </w:t>
            </w:r>
            <w:r w:rsidRPr="00B950F6">
              <w:rPr>
                <w:rFonts w:eastAsia="Calibri" w:cs="Arial"/>
                <w:noProof/>
                <w:color w:val="000000"/>
                <w:szCs w:val="24"/>
                <w14:ligatures w14:val="standardContextual"/>
              </w:rPr>
              <w:drawing>
                <wp:inline distT="0" distB="0" distL="0" distR="0" wp14:anchorId="2D792742" wp14:editId="1BE3D0C4">
                  <wp:extent cx="180975" cy="180975"/>
                  <wp:effectExtent l="0" t="0" r="0" b="0"/>
                  <wp:docPr id="1878395761" name="Picture 1878395761"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29">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565" w:type="pct"/>
            <w:tcBorders>
              <w:top w:val="single" w:sz="8" w:space="0" w:color="ADC2E8" w:themeColor="text2" w:themeTint="40"/>
              <w:left w:val="single" w:sz="8" w:space="0" w:color="ADC2E8" w:themeColor="text2" w:themeTint="40"/>
              <w:bottom w:val="nil"/>
              <w:right w:val="single" w:sz="8" w:space="0" w:color="ADC2E8" w:themeColor="text2" w:themeTint="40"/>
            </w:tcBorders>
            <w:noWrap/>
            <w:tcMar>
              <w:top w:w="57" w:type="dxa"/>
              <w:bottom w:w="57" w:type="dxa"/>
            </w:tcMar>
          </w:tcPr>
          <w:p w14:paraId="081FE27F" w14:textId="1F706000"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color w:val="000000"/>
                <w:szCs w:val="24"/>
                <w:lang w:eastAsia="en-NZ"/>
                <w14:ligatures w14:val="standardContextual"/>
              </w:rPr>
              <w:t>NEW*</w:t>
            </w:r>
          </w:p>
        </w:tc>
        <w:tc>
          <w:tcPr>
            <w:tcW w:w="703" w:type="pct"/>
            <w:tcBorders>
              <w:top w:val="single" w:sz="8" w:space="0" w:color="ADC2E8" w:themeColor="text2" w:themeTint="40"/>
              <w:left w:val="single" w:sz="8" w:space="0" w:color="ADC2E8" w:themeColor="text2" w:themeTint="40"/>
              <w:bottom w:val="nil"/>
              <w:right w:val="single" w:sz="8" w:space="0" w:color="ADC2E8" w:themeColor="text2" w:themeTint="40"/>
            </w:tcBorders>
            <w:noWrap/>
            <w:tcMar>
              <w:top w:w="57" w:type="dxa"/>
              <w:bottom w:w="57" w:type="dxa"/>
            </w:tcMar>
          </w:tcPr>
          <w:p w14:paraId="4A40EA24" w14:textId="014CDF13"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63.5%</w:t>
            </w:r>
          </w:p>
        </w:tc>
        <w:tc>
          <w:tcPr>
            <w:tcW w:w="416" w:type="pct"/>
            <w:tcBorders>
              <w:top w:val="single" w:sz="8" w:space="0" w:color="ADC2E8" w:themeColor="text2" w:themeTint="40"/>
              <w:left w:val="single" w:sz="8" w:space="0" w:color="ADC2E8" w:themeColor="text2" w:themeTint="40"/>
              <w:bottom w:val="nil"/>
            </w:tcBorders>
            <w:noWrap/>
            <w:tcMar>
              <w:top w:w="57" w:type="dxa"/>
              <w:bottom w:w="57" w:type="dxa"/>
            </w:tcMar>
          </w:tcPr>
          <w:p w14:paraId="37635646" w14:textId="77777777" w:rsidR="00D21752" w:rsidRPr="00B950F6" w:rsidRDefault="00D21752" w:rsidP="00B122EF">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color w:val="ED0000"/>
                <w14:ligatures w14:val="standardContextual"/>
              </w:rPr>
            </w:pPr>
          </w:p>
        </w:tc>
      </w:tr>
      <w:tr w:rsidR="00A277F9" w:rsidRPr="00B950F6" w14:paraId="6BD5D863" w14:textId="77777777" w:rsidTr="0018694F">
        <w:trPr>
          <w:trHeight w:val="285"/>
        </w:trPr>
        <w:tc>
          <w:tcPr>
            <w:cnfStyle w:val="001000000000" w:firstRow="0" w:lastRow="0" w:firstColumn="1" w:lastColumn="0" w:oddVBand="0" w:evenVBand="0" w:oddHBand="0" w:evenHBand="0" w:firstRowFirstColumn="0" w:firstRowLastColumn="0" w:lastRowFirstColumn="0" w:lastRowLastColumn="0"/>
            <w:tcW w:w="777" w:type="pct"/>
            <w:vMerge/>
            <w:tcBorders>
              <w:right w:val="single" w:sz="8" w:space="0" w:color="ADC2E8" w:themeColor="text2" w:themeTint="40"/>
            </w:tcBorders>
            <w:noWrap/>
            <w:tcMar>
              <w:top w:w="57" w:type="dxa"/>
              <w:bottom w:w="57" w:type="dxa"/>
            </w:tcMar>
          </w:tcPr>
          <w:p w14:paraId="73E5A1FC" w14:textId="77777777" w:rsidR="00D21752" w:rsidRPr="001C3B28" w:rsidRDefault="00D21752" w:rsidP="00B122EF">
            <w:pPr>
              <w:spacing w:before="0" w:after="0" w:line="240" w:lineRule="auto"/>
              <w:contextualSpacing/>
              <w:rPr>
                <w:rFonts w:eastAsia="Times New Roman" w:cs="Arial"/>
                <w:color w:val="000000"/>
                <w:szCs w:val="24"/>
                <w:lang w:eastAsia="en-NZ"/>
                <w14:ligatures w14:val="standardContextual"/>
              </w:rPr>
            </w:pPr>
          </w:p>
        </w:tc>
        <w:tc>
          <w:tcPr>
            <w:tcW w:w="494" w:type="pct"/>
            <w:tcBorders>
              <w:left w:val="single" w:sz="8" w:space="0" w:color="ADC2E8" w:themeColor="text2" w:themeTint="40"/>
              <w:right w:val="single" w:sz="8" w:space="0" w:color="ADC2E8" w:themeColor="text2" w:themeTint="40"/>
            </w:tcBorders>
            <w:vAlign w:val="center"/>
          </w:tcPr>
          <w:p w14:paraId="708FBD3D" w14:textId="1800F4E7" w:rsidR="00D21752" w:rsidRPr="00B950F6" w:rsidRDefault="0096539A" w:rsidP="00B122EF">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szCs w:val="24"/>
                <w:lang w:eastAsia="en-NZ"/>
              </w:rPr>
              <w:t>P2-202</w:t>
            </w:r>
          </w:p>
        </w:tc>
        <w:tc>
          <w:tcPr>
            <w:tcW w:w="2045" w:type="pct"/>
            <w:tcBorders>
              <w:top w:val="single" w:sz="8" w:space="0" w:color="ADC2E8" w:themeColor="text2" w:themeTint="40"/>
              <w:left w:val="single" w:sz="8" w:space="0" w:color="ADC2E8" w:themeColor="text2" w:themeTint="40"/>
              <w:bottom w:val="nil"/>
              <w:right w:val="single" w:sz="8" w:space="0" w:color="ADC2E8" w:themeColor="text2" w:themeTint="40"/>
            </w:tcBorders>
            <w:noWrap/>
            <w:tcMar>
              <w:top w:w="57" w:type="dxa"/>
              <w:bottom w:w="57" w:type="dxa"/>
            </w:tcMar>
          </w:tcPr>
          <w:p w14:paraId="4B8444F2" w14:textId="4ACC898F" w:rsidR="00D21752" w:rsidRPr="00B950F6" w:rsidRDefault="00D21752" w:rsidP="00B122EF">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 xml:space="preserve">MHA Access and Choice &lt;1 wk </w:t>
            </w:r>
            <w:r w:rsidRPr="00B950F6">
              <w:rPr>
                <w:rFonts w:eastAsia="Calibri" w:cs="Arial"/>
                <w:noProof/>
                <w:color w:val="000000"/>
                <w14:ligatures w14:val="standardContextual"/>
              </w:rPr>
              <w:drawing>
                <wp:inline distT="0" distB="0" distL="0" distR="0" wp14:anchorId="47501071" wp14:editId="6593A134">
                  <wp:extent cx="180975" cy="180975"/>
                  <wp:effectExtent l="0" t="0" r="0" b="0"/>
                  <wp:docPr id="1820780655" name="Picture 1820780655"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4733903"/>
                          <pic:cNvPicPr/>
                        </pic:nvPicPr>
                        <pic:blipFill>
                          <a:blip r:embed="rId29">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565" w:type="pct"/>
            <w:tcBorders>
              <w:top w:val="single" w:sz="8" w:space="0" w:color="ADC2E8" w:themeColor="text2" w:themeTint="40"/>
              <w:left w:val="single" w:sz="8" w:space="0" w:color="ADC2E8" w:themeColor="text2" w:themeTint="40"/>
              <w:bottom w:val="nil"/>
              <w:right w:val="single" w:sz="8" w:space="0" w:color="ADC2E8" w:themeColor="text2" w:themeTint="40"/>
            </w:tcBorders>
            <w:noWrap/>
            <w:tcMar>
              <w:top w:w="57" w:type="dxa"/>
              <w:bottom w:w="57" w:type="dxa"/>
            </w:tcMar>
          </w:tcPr>
          <w:p w14:paraId="2C55D042" w14:textId="461DFFBA"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color w:val="000000"/>
                <w:szCs w:val="24"/>
                <w:lang w:eastAsia="en-NZ"/>
                <w14:ligatures w14:val="standardContextual"/>
              </w:rPr>
              <w:t>NEW*</w:t>
            </w:r>
          </w:p>
        </w:tc>
        <w:tc>
          <w:tcPr>
            <w:tcW w:w="703" w:type="pct"/>
            <w:tcBorders>
              <w:top w:val="single" w:sz="8" w:space="0" w:color="ADC2E8" w:themeColor="text2" w:themeTint="40"/>
              <w:left w:val="single" w:sz="8" w:space="0" w:color="ADC2E8" w:themeColor="text2" w:themeTint="40"/>
              <w:bottom w:val="nil"/>
              <w:right w:val="single" w:sz="8" w:space="0" w:color="ADC2E8" w:themeColor="text2" w:themeTint="40"/>
            </w:tcBorders>
            <w:noWrap/>
            <w:tcMar>
              <w:top w:w="57" w:type="dxa"/>
              <w:bottom w:w="57" w:type="dxa"/>
            </w:tcMar>
          </w:tcPr>
          <w:p w14:paraId="73232D5E" w14:textId="74817963"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80.</w:t>
            </w:r>
            <w:r w:rsidR="002A3E98">
              <w:rPr>
                <w:rFonts w:eastAsia="Times New Roman" w:cs="Arial"/>
                <w:color w:val="000000"/>
                <w:szCs w:val="24"/>
                <w:lang w:eastAsia="en-NZ"/>
                <w14:ligatures w14:val="standardContextual"/>
              </w:rPr>
              <w:t>8</w:t>
            </w:r>
            <w:r w:rsidRPr="00B950F6">
              <w:rPr>
                <w:rFonts w:eastAsia="Times New Roman" w:cs="Arial"/>
                <w:color w:val="000000"/>
                <w:szCs w:val="24"/>
                <w:lang w:eastAsia="en-NZ"/>
                <w14:ligatures w14:val="standardContextual"/>
              </w:rPr>
              <w:t>%</w:t>
            </w:r>
          </w:p>
        </w:tc>
        <w:tc>
          <w:tcPr>
            <w:tcW w:w="416" w:type="pct"/>
            <w:tcBorders>
              <w:top w:val="single" w:sz="8" w:space="0" w:color="ADC2E8" w:themeColor="text2" w:themeTint="40"/>
              <w:left w:val="single" w:sz="8" w:space="0" w:color="ADC2E8" w:themeColor="text2" w:themeTint="40"/>
              <w:bottom w:val="nil"/>
            </w:tcBorders>
            <w:noWrap/>
            <w:tcMar>
              <w:top w:w="57" w:type="dxa"/>
              <w:bottom w:w="57" w:type="dxa"/>
            </w:tcMar>
          </w:tcPr>
          <w:p w14:paraId="27907499" w14:textId="77777777" w:rsidR="00D21752" w:rsidRPr="00B950F6" w:rsidRDefault="00D21752" w:rsidP="00B122EF">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color w:val="ED0000"/>
                <w14:ligatures w14:val="standardContextual"/>
              </w:rPr>
            </w:pPr>
          </w:p>
        </w:tc>
      </w:tr>
      <w:tr w:rsidR="00A277F9" w:rsidRPr="00B950F6" w14:paraId="1BE69D07" w14:textId="77777777">
        <w:trPr>
          <w:trHeight w:val="285"/>
        </w:trPr>
        <w:tc>
          <w:tcPr>
            <w:cnfStyle w:val="001000000000" w:firstRow="0" w:lastRow="0" w:firstColumn="1" w:lastColumn="0" w:oddVBand="0" w:evenVBand="0" w:oddHBand="0" w:evenHBand="0" w:firstRowFirstColumn="0" w:firstRowLastColumn="0" w:lastRowFirstColumn="0" w:lastRowLastColumn="0"/>
            <w:tcW w:w="777" w:type="pct"/>
            <w:vMerge/>
            <w:tcBorders>
              <w:right w:val="single" w:sz="8" w:space="0" w:color="ADC2E8" w:themeColor="text2" w:themeTint="40"/>
            </w:tcBorders>
            <w:noWrap/>
            <w:tcMar>
              <w:top w:w="57" w:type="dxa"/>
              <w:bottom w:w="57" w:type="dxa"/>
            </w:tcMar>
          </w:tcPr>
          <w:p w14:paraId="2C69EF73" w14:textId="77777777" w:rsidR="00D21752" w:rsidRPr="001C3B28" w:rsidRDefault="00D21752" w:rsidP="00B122EF">
            <w:pPr>
              <w:spacing w:before="0" w:after="0" w:line="240" w:lineRule="auto"/>
              <w:contextualSpacing/>
              <w:rPr>
                <w:rFonts w:eastAsia="Times New Roman" w:cs="Arial"/>
                <w:color w:val="000000"/>
                <w:szCs w:val="24"/>
                <w:lang w:eastAsia="en-NZ"/>
                <w14:ligatures w14:val="standardContextual"/>
              </w:rPr>
            </w:pPr>
          </w:p>
        </w:tc>
        <w:tc>
          <w:tcPr>
            <w:tcW w:w="494" w:type="pct"/>
            <w:tcBorders>
              <w:left w:val="single" w:sz="8" w:space="0" w:color="ADC2E8" w:themeColor="text2" w:themeTint="40"/>
              <w:right w:val="single" w:sz="8" w:space="0" w:color="ADC2E8" w:themeColor="text2" w:themeTint="40"/>
            </w:tcBorders>
          </w:tcPr>
          <w:p w14:paraId="4018CDFA" w14:textId="423E3712" w:rsidR="00D21752" w:rsidRPr="00B950F6" w:rsidRDefault="00146A41" w:rsidP="00B122EF">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szCs w:val="24"/>
                <w:lang w:eastAsia="en-NZ"/>
              </w:rPr>
              <w:t>P2-203</w:t>
            </w:r>
          </w:p>
        </w:tc>
        <w:tc>
          <w:tcPr>
            <w:tcW w:w="2045" w:type="pct"/>
            <w:tcBorders>
              <w:top w:val="single" w:sz="8" w:space="0" w:color="ADC2E8" w:themeColor="text2" w:themeTint="40"/>
              <w:left w:val="single" w:sz="8" w:space="0" w:color="ADC2E8" w:themeColor="text2" w:themeTint="40"/>
              <w:bottom w:val="nil"/>
              <w:right w:val="single" w:sz="8" w:space="0" w:color="ADC2E8" w:themeColor="text2" w:themeTint="40"/>
            </w:tcBorders>
            <w:noWrap/>
            <w:tcMar>
              <w:top w:w="57" w:type="dxa"/>
              <w:bottom w:w="57" w:type="dxa"/>
            </w:tcMar>
          </w:tcPr>
          <w:p w14:paraId="7713E4A4" w14:textId="4CAA074E" w:rsidR="00D21752" w:rsidRPr="00B950F6" w:rsidRDefault="00D21752" w:rsidP="00B122EF">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MHA</w:t>
            </w:r>
            <w:r w:rsidRPr="00A82779">
              <w:rPr>
                <w:rFonts w:eastAsia="Times New Roman" w:cs="Arial"/>
                <w:color w:val="000000"/>
                <w:sz w:val="22"/>
                <w:lang w:eastAsia="en-NZ"/>
                <w14:ligatures w14:val="standardContextual"/>
              </w:rPr>
              <w:t xml:space="preserve"> </w:t>
            </w:r>
            <w:r w:rsidRPr="00B950F6">
              <w:rPr>
                <w:rFonts w:eastAsia="Times New Roman" w:cs="Arial"/>
                <w:color w:val="000000"/>
                <w:szCs w:val="24"/>
                <w:lang w:eastAsia="en-NZ"/>
                <w14:ligatures w14:val="standardContextual"/>
              </w:rPr>
              <w:t>faster</w:t>
            </w:r>
            <w:r w:rsidRPr="00A82779">
              <w:rPr>
                <w:rFonts w:eastAsia="Times New Roman" w:cs="Arial"/>
                <w:color w:val="000000"/>
                <w:sz w:val="22"/>
                <w:lang w:eastAsia="en-NZ"/>
                <w14:ligatures w14:val="standardContextual"/>
              </w:rPr>
              <w:t xml:space="preserve"> </w:t>
            </w:r>
            <w:r w:rsidRPr="00B950F6">
              <w:rPr>
                <w:rFonts w:eastAsia="Times New Roman" w:cs="Arial"/>
                <w:color w:val="000000"/>
                <w:szCs w:val="24"/>
                <w:lang w:eastAsia="en-NZ"/>
                <w14:ligatures w14:val="standardContextual"/>
              </w:rPr>
              <w:t>specialist</w:t>
            </w:r>
            <w:r w:rsidRPr="00A82779">
              <w:rPr>
                <w:rFonts w:eastAsia="Times New Roman" w:cs="Arial"/>
                <w:color w:val="000000"/>
                <w:sz w:val="22"/>
                <w:lang w:eastAsia="en-NZ"/>
                <w14:ligatures w14:val="standardContextual"/>
              </w:rPr>
              <w:t xml:space="preserve"> </w:t>
            </w:r>
            <w:r w:rsidRPr="00B950F6">
              <w:rPr>
                <w:rFonts w:eastAsia="Times New Roman" w:cs="Arial"/>
                <w:color w:val="000000"/>
                <w:szCs w:val="24"/>
                <w:lang w:eastAsia="en-NZ"/>
                <w14:ligatures w14:val="standardContextual"/>
              </w:rPr>
              <w:t>access</w:t>
            </w:r>
            <w:r w:rsidRPr="00A82779">
              <w:rPr>
                <w:rFonts w:eastAsia="Times New Roman" w:cs="Arial"/>
                <w:color w:val="000000"/>
                <w:sz w:val="22"/>
                <w:lang w:eastAsia="en-NZ"/>
                <w14:ligatures w14:val="standardContextual"/>
              </w:rPr>
              <w:t xml:space="preserve"> </w:t>
            </w:r>
            <w:r w:rsidRPr="00B950F6">
              <w:rPr>
                <w:rFonts w:eastAsia="Times New Roman" w:cs="Arial"/>
                <w:color w:val="000000"/>
                <w:szCs w:val="24"/>
                <w:lang w:eastAsia="en-NZ"/>
                <w14:ligatures w14:val="standardContextual"/>
              </w:rPr>
              <w:t>&lt;3</w:t>
            </w:r>
            <w:r w:rsidRPr="00A82779">
              <w:rPr>
                <w:rFonts w:eastAsia="Times New Roman" w:cs="Arial"/>
                <w:color w:val="000000"/>
                <w:sz w:val="22"/>
                <w:lang w:eastAsia="en-NZ"/>
                <w14:ligatures w14:val="standardContextual"/>
              </w:rPr>
              <w:t xml:space="preserve"> </w:t>
            </w:r>
            <w:r w:rsidRPr="00B950F6">
              <w:rPr>
                <w:rFonts w:eastAsia="Times New Roman" w:cs="Arial"/>
                <w:color w:val="000000"/>
                <w:szCs w:val="24"/>
                <w:lang w:eastAsia="en-NZ"/>
                <w14:ligatures w14:val="standardContextual"/>
              </w:rPr>
              <w:t>wks</w:t>
            </w:r>
            <w:r w:rsidRPr="00A82779">
              <w:rPr>
                <w:rFonts w:eastAsia="Times New Roman" w:cs="Arial"/>
                <w:color w:val="000000"/>
                <w:sz w:val="22"/>
                <w:lang w:eastAsia="en-NZ"/>
                <w14:ligatures w14:val="standardContextual"/>
              </w:rPr>
              <w:t xml:space="preserve"> </w:t>
            </w:r>
            <w:r w:rsidRPr="00B950F6">
              <w:rPr>
                <w:rFonts w:eastAsia="Calibri" w:cs="Arial"/>
                <w:noProof/>
                <w:color w:val="000000"/>
                <w:szCs w:val="24"/>
                <w14:ligatures w14:val="standardContextual"/>
              </w:rPr>
              <w:drawing>
                <wp:inline distT="0" distB="0" distL="0" distR="0" wp14:anchorId="47302EDC" wp14:editId="1E827A6D">
                  <wp:extent cx="180975" cy="180975"/>
                  <wp:effectExtent l="0" t="0" r="0" b="0"/>
                  <wp:docPr id="407780766" name="Picture 407780766"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29">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565" w:type="pct"/>
            <w:tcBorders>
              <w:top w:val="single" w:sz="8" w:space="0" w:color="ADC2E8" w:themeColor="text2" w:themeTint="40"/>
              <w:left w:val="single" w:sz="8" w:space="0" w:color="ADC2E8" w:themeColor="text2" w:themeTint="40"/>
              <w:bottom w:val="nil"/>
              <w:right w:val="single" w:sz="8" w:space="0" w:color="ADC2E8" w:themeColor="text2" w:themeTint="40"/>
            </w:tcBorders>
            <w:noWrap/>
            <w:tcMar>
              <w:top w:w="57" w:type="dxa"/>
              <w:bottom w:w="57" w:type="dxa"/>
            </w:tcMar>
          </w:tcPr>
          <w:p w14:paraId="51376DED" w14:textId="31E70E95"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color w:val="000000"/>
                <w:szCs w:val="24"/>
                <w:lang w:eastAsia="en-NZ"/>
                <w14:ligatures w14:val="standardContextual"/>
              </w:rPr>
              <w:t>NEW*</w:t>
            </w:r>
          </w:p>
        </w:tc>
        <w:tc>
          <w:tcPr>
            <w:tcW w:w="703" w:type="pct"/>
            <w:tcBorders>
              <w:top w:val="single" w:sz="8" w:space="0" w:color="ADC2E8" w:themeColor="text2" w:themeTint="40"/>
              <w:left w:val="single" w:sz="8" w:space="0" w:color="ADC2E8" w:themeColor="text2" w:themeTint="40"/>
              <w:bottom w:val="nil"/>
              <w:right w:val="single" w:sz="8" w:space="0" w:color="ADC2E8" w:themeColor="text2" w:themeTint="40"/>
            </w:tcBorders>
            <w:noWrap/>
            <w:tcMar>
              <w:top w:w="57" w:type="dxa"/>
              <w:bottom w:w="57" w:type="dxa"/>
            </w:tcMar>
          </w:tcPr>
          <w:p w14:paraId="5680EACC" w14:textId="15137B72"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80.4%</w:t>
            </w:r>
          </w:p>
        </w:tc>
        <w:tc>
          <w:tcPr>
            <w:tcW w:w="416" w:type="pct"/>
            <w:tcBorders>
              <w:top w:val="single" w:sz="8" w:space="0" w:color="ADC2E8" w:themeColor="text2" w:themeTint="40"/>
              <w:left w:val="single" w:sz="8" w:space="0" w:color="ADC2E8" w:themeColor="text2" w:themeTint="40"/>
              <w:bottom w:val="nil"/>
            </w:tcBorders>
            <w:noWrap/>
            <w:tcMar>
              <w:top w:w="57" w:type="dxa"/>
              <w:bottom w:w="57" w:type="dxa"/>
            </w:tcMar>
          </w:tcPr>
          <w:p w14:paraId="2ABC7BD0" w14:textId="77777777" w:rsidR="00D21752" w:rsidRPr="00B950F6" w:rsidRDefault="00D21752" w:rsidP="00B122EF">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color w:val="ED0000"/>
                <w14:ligatures w14:val="standardContextual"/>
              </w:rPr>
            </w:pPr>
          </w:p>
        </w:tc>
      </w:tr>
      <w:tr w:rsidR="00A277F9" w:rsidRPr="00B950F6" w14:paraId="19F6964D" w14:textId="77777777">
        <w:trPr>
          <w:trHeight w:val="285"/>
        </w:trPr>
        <w:tc>
          <w:tcPr>
            <w:cnfStyle w:val="001000000000" w:firstRow="0" w:lastRow="0" w:firstColumn="1" w:lastColumn="0" w:oddVBand="0" w:evenVBand="0" w:oddHBand="0" w:evenHBand="0" w:firstRowFirstColumn="0" w:firstRowLastColumn="0" w:lastRowFirstColumn="0" w:lastRowLastColumn="0"/>
            <w:tcW w:w="777" w:type="pct"/>
            <w:vMerge/>
            <w:tcBorders>
              <w:right w:val="single" w:sz="8" w:space="0" w:color="ADC2E8" w:themeColor="text2" w:themeTint="40"/>
            </w:tcBorders>
            <w:noWrap/>
            <w:tcMar>
              <w:top w:w="57" w:type="dxa"/>
              <w:bottom w:w="57" w:type="dxa"/>
            </w:tcMar>
          </w:tcPr>
          <w:p w14:paraId="1FE1E60D" w14:textId="77777777" w:rsidR="00D21752" w:rsidRPr="001C3B28" w:rsidRDefault="00D21752" w:rsidP="00B122EF">
            <w:pPr>
              <w:spacing w:before="0" w:after="0" w:line="240" w:lineRule="auto"/>
              <w:contextualSpacing/>
              <w:rPr>
                <w:rFonts w:eastAsia="Times New Roman" w:cs="Arial"/>
                <w:color w:val="000000"/>
                <w:szCs w:val="24"/>
                <w:lang w:eastAsia="en-NZ"/>
                <w14:ligatures w14:val="standardContextual"/>
              </w:rPr>
            </w:pPr>
          </w:p>
        </w:tc>
        <w:tc>
          <w:tcPr>
            <w:tcW w:w="494" w:type="pct"/>
            <w:tcBorders>
              <w:left w:val="single" w:sz="8" w:space="0" w:color="ADC2E8" w:themeColor="text2" w:themeTint="40"/>
              <w:right w:val="single" w:sz="8" w:space="0" w:color="ADC2E8" w:themeColor="text2" w:themeTint="40"/>
            </w:tcBorders>
          </w:tcPr>
          <w:p w14:paraId="336A7721" w14:textId="3AC65058" w:rsidR="00D21752" w:rsidRPr="00B950F6" w:rsidRDefault="00177E00" w:rsidP="00B122EF">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szCs w:val="24"/>
                <w:lang w:eastAsia="en-NZ"/>
              </w:rPr>
              <w:t>P2-69</w:t>
            </w:r>
          </w:p>
        </w:tc>
        <w:tc>
          <w:tcPr>
            <w:tcW w:w="2045" w:type="pct"/>
            <w:tcBorders>
              <w:top w:val="single" w:sz="8" w:space="0" w:color="ADC2E8" w:themeColor="text2" w:themeTint="40"/>
              <w:left w:val="single" w:sz="8" w:space="0" w:color="ADC2E8" w:themeColor="text2" w:themeTint="40"/>
              <w:bottom w:val="nil"/>
              <w:right w:val="single" w:sz="8" w:space="0" w:color="ADC2E8" w:themeColor="text2" w:themeTint="40"/>
            </w:tcBorders>
            <w:noWrap/>
            <w:tcMar>
              <w:top w:w="57" w:type="dxa"/>
              <w:bottom w:w="57" w:type="dxa"/>
            </w:tcMar>
          </w:tcPr>
          <w:p w14:paraId="38433A45" w14:textId="23F0C784" w:rsidR="00D21752" w:rsidRPr="00B950F6" w:rsidRDefault="00D21752" w:rsidP="00B122EF">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 xml:space="preserve">MHA youth seen &lt;3 wks </w:t>
            </w:r>
          </w:p>
        </w:tc>
        <w:tc>
          <w:tcPr>
            <w:tcW w:w="565" w:type="pct"/>
            <w:tcBorders>
              <w:top w:val="single" w:sz="8" w:space="0" w:color="ADC2E8" w:themeColor="text2" w:themeTint="40"/>
              <w:left w:val="single" w:sz="8" w:space="0" w:color="ADC2E8" w:themeColor="text2" w:themeTint="40"/>
              <w:bottom w:val="nil"/>
              <w:right w:val="single" w:sz="8" w:space="0" w:color="ADC2E8" w:themeColor="text2" w:themeTint="40"/>
            </w:tcBorders>
            <w:noWrap/>
            <w:tcMar>
              <w:top w:w="57" w:type="dxa"/>
              <w:bottom w:w="57" w:type="dxa"/>
            </w:tcMar>
          </w:tcPr>
          <w:p w14:paraId="061F2FBA" w14:textId="6722C7A0"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73.2%</w:t>
            </w:r>
          </w:p>
        </w:tc>
        <w:tc>
          <w:tcPr>
            <w:tcW w:w="703" w:type="pct"/>
            <w:tcBorders>
              <w:top w:val="single" w:sz="8" w:space="0" w:color="ADC2E8" w:themeColor="text2" w:themeTint="40"/>
              <w:left w:val="single" w:sz="8" w:space="0" w:color="ADC2E8" w:themeColor="text2" w:themeTint="40"/>
              <w:bottom w:val="nil"/>
              <w:right w:val="single" w:sz="8" w:space="0" w:color="ADC2E8" w:themeColor="text2" w:themeTint="40"/>
            </w:tcBorders>
            <w:noWrap/>
            <w:tcMar>
              <w:top w:w="57" w:type="dxa"/>
              <w:bottom w:w="57" w:type="dxa"/>
            </w:tcMar>
          </w:tcPr>
          <w:p w14:paraId="7576B10F" w14:textId="3C513990"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72.8%</w:t>
            </w:r>
          </w:p>
        </w:tc>
        <w:tc>
          <w:tcPr>
            <w:tcW w:w="416" w:type="pct"/>
            <w:tcBorders>
              <w:top w:val="single" w:sz="8" w:space="0" w:color="ADC2E8" w:themeColor="text2" w:themeTint="40"/>
              <w:left w:val="single" w:sz="8" w:space="0" w:color="ADC2E8" w:themeColor="text2" w:themeTint="40"/>
              <w:bottom w:val="nil"/>
            </w:tcBorders>
            <w:noWrap/>
            <w:tcMar>
              <w:top w:w="57" w:type="dxa"/>
              <w:bottom w:w="57" w:type="dxa"/>
            </w:tcMar>
          </w:tcPr>
          <w:p w14:paraId="65737905" w14:textId="77777777" w:rsidR="00D21752" w:rsidRPr="00B950F6" w:rsidRDefault="00D21752" w:rsidP="00B122EF">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color w:val="ED0000"/>
                <w14:ligatures w14:val="standardContextual"/>
              </w:rPr>
            </w:pPr>
          </w:p>
        </w:tc>
      </w:tr>
      <w:tr w:rsidR="00A277F9" w:rsidRPr="00B950F6" w14:paraId="26D2F411" w14:textId="77777777">
        <w:trPr>
          <w:trHeight w:val="285"/>
        </w:trPr>
        <w:tc>
          <w:tcPr>
            <w:cnfStyle w:val="001000000000" w:firstRow="0" w:lastRow="0" w:firstColumn="1" w:lastColumn="0" w:oddVBand="0" w:evenVBand="0" w:oddHBand="0" w:evenHBand="0" w:firstRowFirstColumn="0" w:firstRowLastColumn="0" w:lastRowFirstColumn="0" w:lastRowLastColumn="0"/>
            <w:tcW w:w="777" w:type="pct"/>
            <w:vMerge/>
            <w:tcBorders>
              <w:right w:val="single" w:sz="8" w:space="0" w:color="ADC2E8" w:themeColor="text2" w:themeTint="40"/>
            </w:tcBorders>
            <w:noWrap/>
            <w:tcMar>
              <w:top w:w="57" w:type="dxa"/>
              <w:bottom w:w="57" w:type="dxa"/>
            </w:tcMar>
          </w:tcPr>
          <w:p w14:paraId="7F479F16" w14:textId="77777777" w:rsidR="00D21752" w:rsidRPr="001C3B28" w:rsidRDefault="00D21752" w:rsidP="00B122EF">
            <w:pPr>
              <w:spacing w:before="0" w:after="0" w:line="240" w:lineRule="auto"/>
              <w:contextualSpacing/>
              <w:rPr>
                <w:rFonts w:eastAsia="Times New Roman" w:cs="Arial"/>
                <w:color w:val="000000"/>
                <w:szCs w:val="24"/>
                <w:lang w:eastAsia="en-NZ"/>
                <w14:ligatures w14:val="standardContextual"/>
              </w:rPr>
            </w:pPr>
          </w:p>
        </w:tc>
        <w:tc>
          <w:tcPr>
            <w:tcW w:w="494" w:type="pct"/>
            <w:tcBorders>
              <w:left w:val="single" w:sz="8" w:space="0" w:color="ADC2E8" w:themeColor="text2" w:themeTint="40"/>
              <w:right w:val="single" w:sz="8" w:space="0" w:color="ADC2E8" w:themeColor="text2" w:themeTint="40"/>
            </w:tcBorders>
          </w:tcPr>
          <w:p w14:paraId="0A2A511E" w14:textId="329187D3" w:rsidR="00D21752" w:rsidRPr="00B950F6" w:rsidRDefault="001C4EA4" w:rsidP="00B122EF">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szCs w:val="24"/>
                <w:lang w:eastAsia="en-NZ"/>
              </w:rPr>
              <w:t>P2-199</w:t>
            </w:r>
          </w:p>
        </w:tc>
        <w:tc>
          <w:tcPr>
            <w:tcW w:w="2045" w:type="pct"/>
            <w:tcBorders>
              <w:top w:val="single" w:sz="8" w:space="0" w:color="ADC2E8" w:themeColor="text2" w:themeTint="40"/>
              <w:left w:val="single" w:sz="8" w:space="0" w:color="ADC2E8" w:themeColor="text2" w:themeTint="40"/>
              <w:bottom w:val="nil"/>
              <w:right w:val="single" w:sz="8" w:space="0" w:color="ADC2E8" w:themeColor="text2" w:themeTint="40"/>
            </w:tcBorders>
            <w:noWrap/>
            <w:tcMar>
              <w:top w:w="57" w:type="dxa"/>
              <w:bottom w:w="57" w:type="dxa"/>
            </w:tcMar>
          </w:tcPr>
          <w:p w14:paraId="79AF0CA5" w14:textId="05EA030D" w:rsidR="00D21752" w:rsidRPr="00B950F6" w:rsidRDefault="00D21752" w:rsidP="00B122EF">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MHA access, Integrated Primary</w:t>
            </w:r>
          </w:p>
        </w:tc>
        <w:tc>
          <w:tcPr>
            <w:tcW w:w="565" w:type="pct"/>
            <w:tcBorders>
              <w:top w:val="single" w:sz="8" w:space="0" w:color="ADC2E8" w:themeColor="text2" w:themeTint="40"/>
              <w:left w:val="single" w:sz="8" w:space="0" w:color="ADC2E8" w:themeColor="text2" w:themeTint="40"/>
              <w:bottom w:val="nil"/>
              <w:right w:val="single" w:sz="8" w:space="0" w:color="ADC2E8" w:themeColor="text2" w:themeTint="40"/>
            </w:tcBorders>
            <w:noWrap/>
            <w:tcMar>
              <w:top w:w="57" w:type="dxa"/>
              <w:bottom w:w="57" w:type="dxa"/>
            </w:tcMar>
          </w:tcPr>
          <w:p w14:paraId="4B85074F" w14:textId="7D83B926"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51,528</w:t>
            </w:r>
          </w:p>
        </w:tc>
        <w:tc>
          <w:tcPr>
            <w:tcW w:w="703" w:type="pct"/>
            <w:tcBorders>
              <w:top w:val="single" w:sz="8" w:space="0" w:color="ADC2E8" w:themeColor="text2" w:themeTint="40"/>
              <w:left w:val="single" w:sz="8" w:space="0" w:color="ADC2E8" w:themeColor="text2" w:themeTint="40"/>
              <w:bottom w:val="nil"/>
              <w:right w:val="single" w:sz="8" w:space="0" w:color="ADC2E8" w:themeColor="text2" w:themeTint="40"/>
            </w:tcBorders>
            <w:noWrap/>
            <w:tcMar>
              <w:top w:w="57" w:type="dxa"/>
              <w:bottom w:w="57" w:type="dxa"/>
            </w:tcMar>
          </w:tcPr>
          <w:p w14:paraId="497634CB" w14:textId="0EE62DDF"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59,264</w:t>
            </w:r>
          </w:p>
        </w:tc>
        <w:tc>
          <w:tcPr>
            <w:tcW w:w="416" w:type="pct"/>
            <w:tcBorders>
              <w:top w:val="single" w:sz="8" w:space="0" w:color="ADC2E8" w:themeColor="text2" w:themeTint="40"/>
              <w:left w:val="single" w:sz="8" w:space="0" w:color="ADC2E8" w:themeColor="text2" w:themeTint="40"/>
              <w:bottom w:val="nil"/>
            </w:tcBorders>
            <w:noWrap/>
            <w:tcMar>
              <w:top w:w="57" w:type="dxa"/>
              <w:bottom w:w="57" w:type="dxa"/>
            </w:tcMar>
          </w:tcPr>
          <w:p w14:paraId="56D43A71" w14:textId="0A256AD3" w:rsidR="00D21752" w:rsidRPr="00B950F6" w:rsidRDefault="00D21752" w:rsidP="00B122EF">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color w:val="ED0000"/>
                <w14:ligatures w14:val="standardContextual"/>
              </w:rPr>
            </w:pPr>
            <w:r w:rsidRPr="00B950F6">
              <w:rPr>
                <w:rFonts w:ascii="Wingdings" w:eastAsia="Wingdings" w:hAnsi="Wingdings" w:cs="Wingdings"/>
                <w:b/>
                <w:color w:val="388600"/>
                <w:szCs w:val="24"/>
                <w14:ligatures w14:val="standardContextual"/>
              </w:rPr>
              <w:t>Ý</w:t>
            </w:r>
          </w:p>
        </w:tc>
      </w:tr>
      <w:tr w:rsidR="00A277F9" w:rsidRPr="00B950F6" w14:paraId="70B6DD2A" w14:textId="77777777" w:rsidTr="003B35CD">
        <w:trPr>
          <w:trHeight w:val="285"/>
        </w:trPr>
        <w:tc>
          <w:tcPr>
            <w:cnfStyle w:val="001000000000" w:firstRow="0" w:lastRow="0" w:firstColumn="1" w:lastColumn="0" w:oddVBand="0" w:evenVBand="0" w:oddHBand="0" w:evenHBand="0" w:firstRowFirstColumn="0" w:firstRowLastColumn="0" w:lastRowFirstColumn="0" w:lastRowLastColumn="0"/>
            <w:tcW w:w="777" w:type="pct"/>
            <w:vMerge/>
            <w:tcBorders>
              <w:right w:val="single" w:sz="8" w:space="0" w:color="ADC2E8" w:themeColor="text2" w:themeTint="40"/>
            </w:tcBorders>
            <w:noWrap/>
            <w:tcMar>
              <w:top w:w="57" w:type="dxa"/>
              <w:bottom w:w="57" w:type="dxa"/>
            </w:tcMar>
          </w:tcPr>
          <w:p w14:paraId="55AA5091" w14:textId="77777777" w:rsidR="00D21752" w:rsidRPr="001C3B28" w:rsidRDefault="00D21752" w:rsidP="00B122EF">
            <w:pPr>
              <w:spacing w:before="0" w:after="0" w:line="240" w:lineRule="auto"/>
              <w:contextualSpacing/>
              <w:rPr>
                <w:rFonts w:eastAsia="Times New Roman" w:cs="Arial"/>
                <w:color w:val="000000"/>
                <w:szCs w:val="24"/>
                <w:lang w:eastAsia="en-NZ"/>
                <w14:ligatures w14:val="standardContextual"/>
              </w:rPr>
            </w:pPr>
          </w:p>
        </w:tc>
        <w:tc>
          <w:tcPr>
            <w:tcW w:w="494" w:type="pct"/>
            <w:tcBorders>
              <w:left w:val="single" w:sz="8" w:space="0" w:color="ADC2E8" w:themeColor="text2" w:themeTint="40"/>
              <w:bottom w:val="single" w:sz="4" w:space="0" w:color="003399" w:themeColor="accent3"/>
              <w:right w:val="single" w:sz="8" w:space="0" w:color="ADC2E8" w:themeColor="text2" w:themeTint="40"/>
            </w:tcBorders>
          </w:tcPr>
          <w:p w14:paraId="4C5A30CA" w14:textId="399356B8" w:rsidR="00D21752" w:rsidRPr="00B950F6" w:rsidRDefault="00994373" w:rsidP="00B122EF">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Calibri" w:cs="Arial"/>
                <w:bCs/>
                <w:szCs w:val="24"/>
              </w:rPr>
              <w:t>P2-187</w:t>
            </w:r>
          </w:p>
        </w:tc>
        <w:tc>
          <w:tcPr>
            <w:tcW w:w="2045" w:type="pct"/>
            <w:tcBorders>
              <w:top w:val="single" w:sz="8" w:space="0" w:color="ADC2E8" w:themeColor="text2" w:themeTint="40"/>
              <w:left w:val="single" w:sz="8" w:space="0" w:color="ADC2E8" w:themeColor="text2" w:themeTint="40"/>
              <w:bottom w:val="nil"/>
              <w:right w:val="single" w:sz="8" w:space="0" w:color="ADC2E8" w:themeColor="text2" w:themeTint="40"/>
            </w:tcBorders>
            <w:noWrap/>
            <w:tcMar>
              <w:top w:w="57" w:type="dxa"/>
              <w:bottom w:w="57" w:type="dxa"/>
            </w:tcMar>
          </w:tcPr>
          <w:p w14:paraId="01E19CA7" w14:textId="324F7E35" w:rsidR="00D21752" w:rsidRPr="00B950F6" w:rsidRDefault="00D21752" w:rsidP="00B122EF">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 xml:space="preserve">MHA services access per 100,000 </w:t>
            </w:r>
          </w:p>
        </w:tc>
        <w:tc>
          <w:tcPr>
            <w:tcW w:w="565" w:type="pct"/>
            <w:tcBorders>
              <w:top w:val="single" w:sz="8" w:space="0" w:color="ADC2E8" w:themeColor="text2" w:themeTint="40"/>
              <w:left w:val="single" w:sz="8" w:space="0" w:color="ADC2E8" w:themeColor="text2" w:themeTint="40"/>
              <w:bottom w:val="nil"/>
              <w:right w:val="single" w:sz="8" w:space="0" w:color="ADC2E8" w:themeColor="text2" w:themeTint="40"/>
            </w:tcBorders>
            <w:noWrap/>
            <w:tcMar>
              <w:top w:w="57" w:type="dxa"/>
              <w:bottom w:w="57" w:type="dxa"/>
            </w:tcMar>
          </w:tcPr>
          <w:p w14:paraId="47435B34" w14:textId="2EA98B1A"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2,956</w:t>
            </w:r>
          </w:p>
        </w:tc>
        <w:tc>
          <w:tcPr>
            <w:tcW w:w="703" w:type="pct"/>
            <w:tcBorders>
              <w:top w:val="single" w:sz="8" w:space="0" w:color="ADC2E8" w:themeColor="text2" w:themeTint="40"/>
              <w:left w:val="single" w:sz="8" w:space="0" w:color="ADC2E8" w:themeColor="text2" w:themeTint="40"/>
              <w:bottom w:val="nil"/>
              <w:right w:val="single" w:sz="8" w:space="0" w:color="ADC2E8" w:themeColor="text2" w:themeTint="40"/>
            </w:tcBorders>
            <w:noWrap/>
            <w:tcMar>
              <w:top w:w="57" w:type="dxa"/>
              <w:bottom w:w="57" w:type="dxa"/>
            </w:tcMar>
          </w:tcPr>
          <w:p w14:paraId="7E0EBDFE" w14:textId="394A21BD"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2,987</w:t>
            </w:r>
          </w:p>
        </w:tc>
        <w:tc>
          <w:tcPr>
            <w:tcW w:w="416" w:type="pct"/>
            <w:tcBorders>
              <w:top w:val="single" w:sz="8" w:space="0" w:color="ADC2E8" w:themeColor="text2" w:themeTint="40"/>
              <w:left w:val="single" w:sz="8" w:space="0" w:color="ADC2E8" w:themeColor="text2" w:themeTint="40"/>
              <w:bottom w:val="nil"/>
            </w:tcBorders>
            <w:noWrap/>
            <w:tcMar>
              <w:top w:w="57" w:type="dxa"/>
              <w:bottom w:w="57" w:type="dxa"/>
            </w:tcMar>
          </w:tcPr>
          <w:p w14:paraId="169BC3E5" w14:textId="77777777" w:rsidR="00D21752" w:rsidRPr="00B950F6" w:rsidRDefault="00D21752" w:rsidP="00B122EF">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Cs w:val="24"/>
                <w14:ligatures w14:val="standardContextual"/>
              </w:rPr>
            </w:pPr>
          </w:p>
        </w:tc>
      </w:tr>
      <w:tr w:rsidR="00A277F9" w:rsidRPr="00B950F6" w14:paraId="73A32D8E" w14:textId="77777777" w:rsidTr="00BC2FFD">
        <w:trPr>
          <w:trHeight w:val="285"/>
        </w:trPr>
        <w:tc>
          <w:tcPr>
            <w:cnfStyle w:val="001000000000" w:firstRow="0" w:lastRow="0" w:firstColumn="1" w:lastColumn="0" w:oddVBand="0" w:evenVBand="0" w:oddHBand="0" w:evenHBand="0" w:firstRowFirstColumn="0" w:firstRowLastColumn="0" w:lastRowFirstColumn="0" w:lastRowLastColumn="0"/>
            <w:tcW w:w="777" w:type="pct"/>
            <w:vMerge w:val="restart"/>
            <w:tcBorders>
              <w:top w:val="single" w:sz="4" w:space="0" w:color="003399" w:themeColor="accent3"/>
              <w:right w:val="single" w:sz="8" w:space="0" w:color="ADC2E8" w:themeColor="text2" w:themeTint="40"/>
            </w:tcBorders>
            <w:noWrap/>
            <w:tcMar>
              <w:top w:w="57" w:type="dxa"/>
              <w:bottom w:w="57" w:type="dxa"/>
            </w:tcMar>
          </w:tcPr>
          <w:p w14:paraId="399E9803" w14:textId="1CB9CC09" w:rsidR="00D21752" w:rsidRPr="00E65DEE" w:rsidRDefault="00D21752" w:rsidP="00B122EF">
            <w:pPr>
              <w:spacing w:before="0" w:after="0" w:line="240" w:lineRule="auto"/>
              <w:contextualSpacing/>
              <w:rPr>
                <w:rFonts w:eastAsia="Times New Roman" w:cs="Arial"/>
                <w:color w:val="000000"/>
                <w:szCs w:val="24"/>
                <w:lang w:eastAsia="en-NZ"/>
                <w14:ligatures w14:val="standardContextual"/>
              </w:rPr>
            </w:pPr>
            <w:r w:rsidRPr="00FE2EEC">
              <w:rPr>
                <w:rFonts w:eastAsia="Times New Roman" w:cs="Arial"/>
                <w:color w:val="000000"/>
                <w:szCs w:val="24"/>
                <w:lang w:eastAsia="en-NZ"/>
                <w14:ligatures w14:val="standardContextual"/>
              </w:rPr>
              <w:t>Hauora Māori services</w:t>
            </w:r>
          </w:p>
        </w:tc>
        <w:tc>
          <w:tcPr>
            <w:tcW w:w="494" w:type="pct"/>
            <w:tcBorders>
              <w:top w:val="single" w:sz="4" w:space="0" w:color="003399" w:themeColor="accent3"/>
              <w:right w:val="single" w:sz="8" w:space="0" w:color="ADC2E8" w:themeColor="text2" w:themeTint="40"/>
            </w:tcBorders>
          </w:tcPr>
          <w:p w14:paraId="1A628F91" w14:textId="2BFA4E94" w:rsidR="00D21752" w:rsidRPr="00B950F6" w:rsidRDefault="00217A43" w:rsidP="00B122EF">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color w:val="000000"/>
                <w:szCs w:val="24"/>
                <w:lang w:eastAsia="en-NZ"/>
                <w14:ligatures w14:val="standardContextual"/>
              </w:rPr>
              <w:t>P2-206</w:t>
            </w:r>
          </w:p>
        </w:tc>
        <w:tc>
          <w:tcPr>
            <w:tcW w:w="2045" w:type="pct"/>
            <w:tcBorders>
              <w:top w:val="single" w:sz="4" w:space="0" w:color="003399" w:themeColor="accent3"/>
              <w:left w:val="single" w:sz="8" w:space="0" w:color="ADC2E8" w:themeColor="text2" w:themeTint="40"/>
              <w:bottom w:val="nil"/>
              <w:right w:val="single" w:sz="8" w:space="0" w:color="ADC2E8" w:themeColor="text2" w:themeTint="40"/>
            </w:tcBorders>
            <w:noWrap/>
            <w:tcMar>
              <w:top w:w="57" w:type="dxa"/>
              <w:bottom w:w="57" w:type="dxa"/>
            </w:tcMar>
          </w:tcPr>
          <w:p w14:paraId="143A88E7" w14:textId="647D2BBF" w:rsidR="00D21752" w:rsidRPr="00B950F6" w:rsidRDefault="00D21752" w:rsidP="00B122EF">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Hauora Māori contracts</w:t>
            </w:r>
          </w:p>
        </w:tc>
        <w:tc>
          <w:tcPr>
            <w:tcW w:w="565" w:type="pct"/>
            <w:tcBorders>
              <w:top w:val="single" w:sz="4" w:space="0" w:color="003399" w:themeColor="accent3"/>
              <w:left w:val="single" w:sz="8" w:space="0" w:color="ADC2E8" w:themeColor="text2" w:themeTint="40"/>
              <w:bottom w:val="nil"/>
              <w:right w:val="single" w:sz="8" w:space="0" w:color="ADC2E8" w:themeColor="text2" w:themeTint="40"/>
            </w:tcBorders>
            <w:noWrap/>
            <w:tcMar>
              <w:top w:w="57" w:type="dxa"/>
              <w:bottom w:w="57" w:type="dxa"/>
            </w:tcMar>
          </w:tcPr>
          <w:p w14:paraId="24A2C948" w14:textId="3E8ACFDF"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color w:val="000000"/>
                <w:szCs w:val="24"/>
                <w:lang w:eastAsia="en-NZ"/>
                <w14:ligatures w14:val="standardContextual"/>
              </w:rPr>
              <w:t>NEW*</w:t>
            </w:r>
          </w:p>
        </w:tc>
        <w:tc>
          <w:tcPr>
            <w:tcW w:w="703" w:type="pct"/>
            <w:tcBorders>
              <w:top w:val="single" w:sz="4" w:space="0" w:color="003399" w:themeColor="accent3"/>
              <w:left w:val="single" w:sz="8" w:space="0" w:color="ADC2E8" w:themeColor="text2" w:themeTint="40"/>
              <w:bottom w:val="nil"/>
              <w:right w:val="single" w:sz="8" w:space="0" w:color="ADC2E8" w:themeColor="text2" w:themeTint="40"/>
            </w:tcBorders>
            <w:noWrap/>
            <w:tcMar>
              <w:top w:w="57" w:type="dxa"/>
              <w:bottom w:w="57" w:type="dxa"/>
            </w:tcMar>
          </w:tcPr>
          <w:p w14:paraId="14108DF3" w14:textId="09412B49"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44%</w:t>
            </w:r>
          </w:p>
        </w:tc>
        <w:tc>
          <w:tcPr>
            <w:tcW w:w="416" w:type="pct"/>
            <w:tcBorders>
              <w:top w:val="single" w:sz="4" w:space="0" w:color="003399" w:themeColor="accent3"/>
              <w:left w:val="single" w:sz="8" w:space="0" w:color="ADC2E8" w:themeColor="text2" w:themeTint="40"/>
              <w:bottom w:val="nil"/>
            </w:tcBorders>
            <w:noWrap/>
            <w:tcMar>
              <w:top w:w="57" w:type="dxa"/>
              <w:bottom w:w="57" w:type="dxa"/>
            </w:tcMar>
          </w:tcPr>
          <w:p w14:paraId="5A225EFE" w14:textId="77777777" w:rsidR="00D21752" w:rsidRPr="00B950F6" w:rsidRDefault="00D21752" w:rsidP="00B122EF">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Cs w:val="24"/>
                <w14:ligatures w14:val="standardContextual"/>
              </w:rPr>
            </w:pPr>
          </w:p>
        </w:tc>
      </w:tr>
      <w:tr w:rsidR="00A277F9" w:rsidRPr="00B950F6" w14:paraId="6C9A4A0E" w14:textId="77777777" w:rsidTr="007C3386">
        <w:trPr>
          <w:trHeight w:val="285"/>
        </w:trPr>
        <w:tc>
          <w:tcPr>
            <w:cnfStyle w:val="001000000000" w:firstRow="0" w:lastRow="0" w:firstColumn="1" w:lastColumn="0" w:oddVBand="0" w:evenVBand="0" w:oddHBand="0" w:evenHBand="0" w:firstRowFirstColumn="0" w:firstRowLastColumn="0" w:lastRowFirstColumn="0" w:lastRowLastColumn="0"/>
            <w:tcW w:w="777" w:type="pct"/>
            <w:vMerge/>
            <w:noWrap/>
            <w:tcMar>
              <w:top w:w="57" w:type="dxa"/>
              <w:bottom w:w="57" w:type="dxa"/>
            </w:tcMar>
          </w:tcPr>
          <w:p w14:paraId="2538F6F2" w14:textId="77777777" w:rsidR="00D21752" w:rsidRPr="001C3B28" w:rsidRDefault="00D21752" w:rsidP="00B122EF">
            <w:pPr>
              <w:spacing w:before="0" w:after="0" w:line="240" w:lineRule="auto"/>
              <w:contextualSpacing/>
              <w:rPr>
                <w:rFonts w:eastAsia="Times New Roman" w:cs="Arial"/>
                <w:color w:val="000000"/>
                <w:szCs w:val="24"/>
                <w:lang w:eastAsia="en-NZ"/>
                <w14:ligatures w14:val="standardContextual"/>
              </w:rPr>
            </w:pPr>
          </w:p>
        </w:tc>
        <w:tc>
          <w:tcPr>
            <w:tcW w:w="494" w:type="pct"/>
            <w:tcBorders>
              <w:right w:val="single" w:sz="8" w:space="0" w:color="ADC2E8" w:themeColor="text2" w:themeTint="40"/>
            </w:tcBorders>
          </w:tcPr>
          <w:p w14:paraId="24E5147F" w14:textId="4CA6203A" w:rsidR="00D21752" w:rsidRPr="00B950F6" w:rsidRDefault="008C61AD" w:rsidP="00B122EF">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color w:val="000000"/>
                <w:szCs w:val="24"/>
                <w:lang w:eastAsia="en-NZ"/>
                <w14:ligatures w14:val="standardContextual"/>
              </w:rPr>
              <w:t>P2-208</w:t>
            </w:r>
          </w:p>
        </w:tc>
        <w:tc>
          <w:tcPr>
            <w:tcW w:w="2045" w:type="pct"/>
            <w:tcBorders>
              <w:top w:val="single" w:sz="8" w:space="0" w:color="ADC2E8" w:themeColor="text2" w:themeTint="40"/>
              <w:left w:val="single" w:sz="8" w:space="0" w:color="ADC2E8" w:themeColor="text2" w:themeTint="40"/>
              <w:bottom w:val="nil"/>
              <w:right w:val="single" w:sz="8" w:space="0" w:color="ADC2E8" w:themeColor="text2" w:themeTint="40"/>
            </w:tcBorders>
            <w:noWrap/>
            <w:tcMar>
              <w:top w:w="57" w:type="dxa"/>
              <w:bottom w:w="57" w:type="dxa"/>
            </w:tcMar>
          </w:tcPr>
          <w:p w14:paraId="156660B5" w14:textId="7617E974" w:rsidR="00D21752" w:rsidRPr="00B950F6" w:rsidRDefault="00D21752" w:rsidP="00B122EF">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IMPB strategic involvement</w:t>
            </w:r>
          </w:p>
        </w:tc>
        <w:tc>
          <w:tcPr>
            <w:tcW w:w="565" w:type="pct"/>
            <w:tcBorders>
              <w:top w:val="single" w:sz="8" w:space="0" w:color="ADC2E8" w:themeColor="text2" w:themeTint="40"/>
              <w:left w:val="single" w:sz="8" w:space="0" w:color="ADC2E8" w:themeColor="text2" w:themeTint="40"/>
              <w:bottom w:val="nil"/>
              <w:right w:val="single" w:sz="8" w:space="0" w:color="ADC2E8" w:themeColor="text2" w:themeTint="40"/>
            </w:tcBorders>
            <w:noWrap/>
            <w:tcMar>
              <w:top w:w="57" w:type="dxa"/>
              <w:bottom w:w="57" w:type="dxa"/>
            </w:tcMar>
          </w:tcPr>
          <w:p w14:paraId="1398BB7A" w14:textId="6E558616"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color w:val="000000"/>
                <w:szCs w:val="24"/>
                <w:lang w:eastAsia="en-NZ"/>
                <w14:ligatures w14:val="standardContextual"/>
              </w:rPr>
              <w:t>NEW*</w:t>
            </w:r>
          </w:p>
        </w:tc>
        <w:tc>
          <w:tcPr>
            <w:tcW w:w="703" w:type="pct"/>
            <w:tcBorders>
              <w:top w:val="single" w:sz="8" w:space="0" w:color="ADC2E8" w:themeColor="text2" w:themeTint="40"/>
              <w:left w:val="single" w:sz="8" w:space="0" w:color="ADC2E8" w:themeColor="text2" w:themeTint="40"/>
              <w:bottom w:val="nil"/>
              <w:right w:val="single" w:sz="8" w:space="0" w:color="ADC2E8" w:themeColor="text2" w:themeTint="40"/>
            </w:tcBorders>
            <w:noWrap/>
            <w:tcMar>
              <w:top w:w="57" w:type="dxa"/>
              <w:bottom w:w="57" w:type="dxa"/>
            </w:tcMar>
          </w:tcPr>
          <w:p w14:paraId="655CE1E1" w14:textId="259CB3B5"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 w:val="20"/>
                <w:szCs w:val="20"/>
                <w:lang w:eastAsia="en-NZ"/>
                <w14:ligatures w14:val="standardContextual"/>
              </w:rPr>
              <w:t>Being Developed</w:t>
            </w:r>
          </w:p>
        </w:tc>
        <w:tc>
          <w:tcPr>
            <w:tcW w:w="416" w:type="pct"/>
            <w:tcBorders>
              <w:top w:val="single" w:sz="8" w:space="0" w:color="ADC2E8" w:themeColor="text2" w:themeTint="40"/>
              <w:left w:val="single" w:sz="8" w:space="0" w:color="ADC2E8" w:themeColor="text2" w:themeTint="40"/>
              <w:bottom w:val="nil"/>
            </w:tcBorders>
            <w:noWrap/>
            <w:tcMar>
              <w:top w:w="57" w:type="dxa"/>
              <w:bottom w:w="57" w:type="dxa"/>
            </w:tcMar>
          </w:tcPr>
          <w:p w14:paraId="3752552C" w14:textId="77777777" w:rsidR="00D21752" w:rsidRPr="00B950F6" w:rsidRDefault="00D21752" w:rsidP="00B122EF">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Cs w:val="24"/>
                <w14:ligatures w14:val="standardContextual"/>
              </w:rPr>
            </w:pPr>
          </w:p>
        </w:tc>
      </w:tr>
      <w:tr w:rsidR="00A277F9" w:rsidRPr="00B950F6" w14:paraId="33876B1C" w14:textId="77777777" w:rsidTr="007C3386">
        <w:trPr>
          <w:trHeight w:val="285"/>
        </w:trPr>
        <w:tc>
          <w:tcPr>
            <w:cnfStyle w:val="001000000000" w:firstRow="0" w:lastRow="0" w:firstColumn="1" w:lastColumn="0" w:oddVBand="0" w:evenVBand="0" w:oddHBand="0" w:evenHBand="0" w:firstRowFirstColumn="0" w:firstRowLastColumn="0" w:lastRowFirstColumn="0" w:lastRowLastColumn="0"/>
            <w:tcW w:w="777" w:type="pct"/>
            <w:vMerge/>
            <w:noWrap/>
            <w:tcMar>
              <w:top w:w="57" w:type="dxa"/>
              <w:bottom w:w="57" w:type="dxa"/>
            </w:tcMar>
          </w:tcPr>
          <w:p w14:paraId="3E33DAF0" w14:textId="77777777" w:rsidR="00D21752" w:rsidRPr="001C3B28" w:rsidRDefault="00D21752" w:rsidP="00B122EF">
            <w:pPr>
              <w:spacing w:before="0" w:after="0" w:line="240" w:lineRule="auto"/>
              <w:contextualSpacing/>
              <w:rPr>
                <w:rFonts w:eastAsia="Times New Roman" w:cs="Arial"/>
                <w:color w:val="000000"/>
                <w:szCs w:val="24"/>
                <w:lang w:eastAsia="en-NZ"/>
                <w14:ligatures w14:val="standardContextual"/>
              </w:rPr>
            </w:pPr>
          </w:p>
        </w:tc>
        <w:tc>
          <w:tcPr>
            <w:tcW w:w="494" w:type="pct"/>
            <w:tcBorders>
              <w:bottom w:val="single" w:sz="4" w:space="0" w:color="003399" w:themeColor="accent3"/>
              <w:right w:val="single" w:sz="8" w:space="0" w:color="ADC2E8" w:themeColor="text2" w:themeTint="40"/>
            </w:tcBorders>
          </w:tcPr>
          <w:p w14:paraId="746D0F73" w14:textId="3ADCDBBE" w:rsidR="00D21752" w:rsidRPr="00B950F6" w:rsidRDefault="008C61AD" w:rsidP="00B122EF">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color w:val="000000"/>
                <w:szCs w:val="24"/>
                <w:lang w:eastAsia="en-NZ"/>
                <w14:ligatures w14:val="standardContextual"/>
              </w:rPr>
              <w:t>P2-205</w:t>
            </w:r>
          </w:p>
        </w:tc>
        <w:tc>
          <w:tcPr>
            <w:tcW w:w="2045" w:type="pct"/>
            <w:tcBorders>
              <w:top w:val="single" w:sz="8" w:space="0" w:color="ADC2E8" w:themeColor="text2" w:themeTint="40"/>
              <w:left w:val="single" w:sz="8" w:space="0" w:color="ADC2E8" w:themeColor="text2" w:themeTint="40"/>
              <w:bottom w:val="single" w:sz="4" w:space="0" w:color="003399" w:themeColor="accent3"/>
              <w:right w:val="single" w:sz="8" w:space="0" w:color="ADC2E8" w:themeColor="text2" w:themeTint="40"/>
            </w:tcBorders>
            <w:noWrap/>
            <w:tcMar>
              <w:top w:w="57" w:type="dxa"/>
              <w:bottom w:w="57" w:type="dxa"/>
            </w:tcMar>
          </w:tcPr>
          <w:p w14:paraId="666311C9" w14:textId="6D24DB59" w:rsidR="00D21752" w:rsidRPr="00B950F6" w:rsidRDefault="00D21752" w:rsidP="00B122EF">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Hauora Māori outcomes</w:t>
            </w:r>
          </w:p>
        </w:tc>
        <w:tc>
          <w:tcPr>
            <w:tcW w:w="565" w:type="pct"/>
            <w:tcBorders>
              <w:top w:val="single" w:sz="8" w:space="0" w:color="ADC2E8" w:themeColor="text2" w:themeTint="40"/>
              <w:left w:val="single" w:sz="8" w:space="0" w:color="ADC2E8" w:themeColor="text2" w:themeTint="40"/>
              <w:bottom w:val="single" w:sz="4" w:space="0" w:color="003399" w:themeColor="accent3"/>
              <w:right w:val="single" w:sz="8" w:space="0" w:color="ADC2E8" w:themeColor="text2" w:themeTint="40"/>
            </w:tcBorders>
            <w:noWrap/>
            <w:tcMar>
              <w:top w:w="57" w:type="dxa"/>
              <w:bottom w:w="57" w:type="dxa"/>
            </w:tcMar>
          </w:tcPr>
          <w:p w14:paraId="01AE3BBE" w14:textId="6205DF4B"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color w:val="000000"/>
                <w:szCs w:val="24"/>
                <w:lang w:eastAsia="en-NZ"/>
                <w14:ligatures w14:val="standardContextual"/>
              </w:rPr>
              <w:t>NEW*</w:t>
            </w:r>
          </w:p>
        </w:tc>
        <w:tc>
          <w:tcPr>
            <w:tcW w:w="703" w:type="pct"/>
            <w:tcBorders>
              <w:top w:val="single" w:sz="8" w:space="0" w:color="ADC2E8" w:themeColor="text2" w:themeTint="40"/>
              <w:left w:val="single" w:sz="8" w:space="0" w:color="ADC2E8" w:themeColor="text2" w:themeTint="40"/>
              <w:bottom w:val="single" w:sz="4" w:space="0" w:color="003399" w:themeColor="accent3"/>
              <w:right w:val="single" w:sz="8" w:space="0" w:color="ADC2E8" w:themeColor="text2" w:themeTint="40"/>
            </w:tcBorders>
            <w:noWrap/>
            <w:tcMar>
              <w:top w:w="57" w:type="dxa"/>
              <w:bottom w:w="57" w:type="dxa"/>
            </w:tcMar>
          </w:tcPr>
          <w:p w14:paraId="143694D5" w14:textId="2812D628"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NZ"/>
                <w14:ligatures w14:val="standardContextual"/>
              </w:rPr>
            </w:pPr>
            <w:r w:rsidRPr="00B950F6">
              <w:rPr>
                <w:rFonts w:eastAsia="Times New Roman" w:cs="Arial"/>
                <w:color w:val="000000"/>
                <w:szCs w:val="24"/>
                <w:lang w:eastAsia="en-NZ"/>
                <w14:ligatures w14:val="standardContextual"/>
              </w:rPr>
              <w:t>From Q2</w:t>
            </w:r>
          </w:p>
        </w:tc>
        <w:tc>
          <w:tcPr>
            <w:tcW w:w="416" w:type="pct"/>
            <w:tcBorders>
              <w:top w:val="single" w:sz="8" w:space="0" w:color="ADC2E8" w:themeColor="text2" w:themeTint="40"/>
              <w:left w:val="single" w:sz="8" w:space="0" w:color="ADC2E8" w:themeColor="text2" w:themeTint="40"/>
              <w:bottom w:val="single" w:sz="4" w:space="0" w:color="003399" w:themeColor="accent3"/>
            </w:tcBorders>
            <w:noWrap/>
            <w:tcMar>
              <w:top w:w="57" w:type="dxa"/>
              <w:bottom w:w="57" w:type="dxa"/>
            </w:tcMar>
          </w:tcPr>
          <w:p w14:paraId="0CF87AB0" w14:textId="77777777" w:rsidR="00D21752" w:rsidRPr="00B950F6" w:rsidRDefault="00D21752" w:rsidP="00B122EF">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Cs w:val="24"/>
                <w14:ligatures w14:val="standardContextual"/>
              </w:rPr>
            </w:pPr>
          </w:p>
        </w:tc>
      </w:tr>
      <w:tr w:rsidR="00A277F9" w:rsidRPr="00B950F6" w14:paraId="6443AF65" w14:textId="77777777" w:rsidTr="00BC2FFD">
        <w:trPr>
          <w:trHeight w:val="285"/>
        </w:trPr>
        <w:tc>
          <w:tcPr>
            <w:cnfStyle w:val="001000000000" w:firstRow="0" w:lastRow="0" w:firstColumn="1" w:lastColumn="0" w:oddVBand="0" w:evenVBand="0" w:oddHBand="0" w:evenHBand="0" w:firstRowFirstColumn="0" w:firstRowLastColumn="0" w:lastRowFirstColumn="0" w:lastRowLastColumn="0"/>
            <w:tcW w:w="777" w:type="pct"/>
            <w:vMerge w:val="restart"/>
            <w:tcBorders>
              <w:top w:val="single" w:sz="4" w:space="0" w:color="003399" w:themeColor="accent3"/>
              <w:right w:val="single" w:sz="8" w:space="0" w:color="ADC2E8" w:themeColor="text2" w:themeTint="40"/>
            </w:tcBorders>
            <w:noWrap/>
            <w:tcMar>
              <w:top w:w="57" w:type="dxa"/>
              <w:bottom w:w="57" w:type="dxa"/>
            </w:tcMar>
          </w:tcPr>
          <w:p w14:paraId="64274DA9" w14:textId="13ACB526" w:rsidR="00D21752" w:rsidRPr="00E65DEE" w:rsidRDefault="00D21752" w:rsidP="00B122EF">
            <w:pPr>
              <w:spacing w:before="0" w:after="0" w:line="240" w:lineRule="auto"/>
              <w:contextualSpacing/>
              <w:rPr>
                <w:rFonts w:eastAsia="Times New Roman" w:cs="Arial"/>
                <w:color w:val="000000"/>
                <w:szCs w:val="24"/>
                <w:lang w:eastAsia="en-NZ"/>
                <w14:ligatures w14:val="standardContextual"/>
              </w:rPr>
            </w:pPr>
            <w:r w:rsidRPr="00FE2EEC">
              <w:rPr>
                <w:rFonts w:eastAsia="Times New Roman" w:cs="Arial"/>
                <w:color w:val="000000"/>
                <w:szCs w:val="24"/>
                <w:lang w:eastAsia="en-NZ"/>
                <w14:ligatures w14:val="standardContextual"/>
              </w:rPr>
              <w:t>Workforce</w:t>
            </w:r>
          </w:p>
        </w:tc>
        <w:tc>
          <w:tcPr>
            <w:tcW w:w="494" w:type="pct"/>
            <w:tcBorders>
              <w:top w:val="single" w:sz="4" w:space="0" w:color="003399" w:themeColor="accent3"/>
              <w:right w:val="single" w:sz="8" w:space="0" w:color="ADC2E8" w:themeColor="text2" w:themeTint="40"/>
            </w:tcBorders>
          </w:tcPr>
          <w:p w14:paraId="1085CD70" w14:textId="4E4C4F6D" w:rsidR="00D21752" w:rsidRPr="00B950F6" w:rsidRDefault="00D44302" w:rsidP="00B122EF">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color w:val="000000"/>
                <w:szCs w:val="24"/>
                <w:lang w:eastAsia="en-NZ"/>
                <w14:ligatures w14:val="standardContextual"/>
              </w:rPr>
              <w:t>P2-152</w:t>
            </w:r>
          </w:p>
        </w:tc>
        <w:tc>
          <w:tcPr>
            <w:tcW w:w="2045" w:type="pct"/>
            <w:tcBorders>
              <w:top w:val="single" w:sz="4" w:space="0" w:color="003399" w:themeColor="accent3"/>
              <w:left w:val="single" w:sz="8" w:space="0" w:color="ADC2E8" w:themeColor="text2" w:themeTint="40"/>
              <w:bottom w:val="nil"/>
              <w:right w:val="single" w:sz="8" w:space="0" w:color="ADC2E8" w:themeColor="text2" w:themeTint="40"/>
            </w:tcBorders>
            <w:noWrap/>
            <w:tcMar>
              <w:top w:w="57" w:type="dxa"/>
              <w:bottom w:w="57" w:type="dxa"/>
            </w:tcMar>
          </w:tcPr>
          <w:p w14:paraId="52DB45DA" w14:textId="63AE2528" w:rsidR="00D21752" w:rsidRPr="00B950F6" w:rsidRDefault="00D21752" w:rsidP="00B122EF">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Health NZ workforce turnover</w:t>
            </w:r>
          </w:p>
        </w:tc>
        <w:tc>
          <w:tcPr>
            <w:tcW w:w="565" w:type="pct"/>
            <w:tcBorders>
              <w:top w:val="single" w:sz="4" w:space="0" w:color="003399" w:themeColor="accent3"/>
              <w:left w:val="single" w:sz="8" w:space="0" w:color="ADC2E8" w:themeColor="text2" w:themeTint="40"/>
              <w:bottom w:val="nil"/>
              <w:right w:val="single" w:sz="8" w:space="0" w:color="ADC2E8" w:themeColor="text2" w:themeTint="40"/>
            </w:tcBorders>
            <w:noWrap/>
            <w:tcMar>
              <w:top w:w="57" w:type="dxa"/>
              <w:bottom w:w="57" w:type="dxa"/>
            </w:tcMar>
          </w:tcPr>
          <w:p w14:paraId="4113A6E5" w14:textId="2AD44BC5"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2.9%</w:t>
            </w:r>
          </w:p>
        </w:tc>
        <w:tc>
          <w:tcPr>
            <w:tcW w:w="703" w:type="pct"/>
            <w:tcBorders>
              <w:top w:val="single" w:sz="4" w:space="0" w:color="003399" w:themeColor="accent3"/>
              <w:left w:val="single" w:sz="8" w:space="0" w:color="ADC2E8" w:themeColor="text2" w:themeTint="40"/>
              <w:bottom w:val="nil"/>
              <w:right w:val="single" w:sz="8" w:space="0" w:color="ADC2E8" w:themeColor="text2" w:themeTint="40"/>
            </w:tcBorders>
            <w:noWrap/>
            <w:tcMar>
              <w:top w:w="57" w:type="dxa"/>
              <w:bottom w:w="57" w:type="dxa"/>
            </w:tcMar>
          </w:tcPr>
          <w:p w14:paraId="29F66BD8" w14:textId="2D6B8F0C"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2.5%</w:t>
            </w:r>
          </w:p>
        </w:tc>
        <w:tc>
          <w:tcPr>
            <w:tcW w:w="416" w:type="pct"/>
            <w:tcBorders>
              <w:top w:val="single" w:sz="4" w:space="0" w:color="003399" w:themeColor="accent3"/>
              <w:left w:val="single" w:sz="8" w:space="0" w:color="ADC2E8" w:themeColor="text2" w:themeTint="40"/>
              <w:bottom w:val="nil"/>
            </w:tcBorders>
            <w:noWrap/>
            <w:tcMar>
              <w:top w:w="57" w:type="dxa"/>
              <w:bottom w:w="57" w:type="dxa"/>
            </w:tcMar>
          </w:tcPr>
          <w:p w14:paraId="6D941056" w14:textId="77777777" w:rsidR="00D21752" w:rsidRPr="00B950F6" w:rsidRDefault="00D21752" w:rsidP="00B122EF">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Cs w:val="24"/>
                <w14:ligatures w14:val="standardContextual"/>
              </w:rPr>
            </w:pPr>
          </w:p>
        </w:tc>
      </w:tr>
      <w:tr w:rsidR="00A277F9" w:rsidRPr="00B950F6" w14:paraId="522CD53F" w14:textId="77777777" w:rsidTr="0059295A">
        <w:trPr>
          <w:trHeight w:val="285"/>
        </w:trPr>
        <w:tc>
          <w:tcPr>
            <w:cnfStyle w:val="001000000000" w:firstRow="0" w:lastRow="0" w:firstColumn="1" w:lastColumn="0" w:oddVBand="0" w:evenVBand="0" w:oddHBand="0" w:evenHBand="0" w:firstRowFirstColumn="0" w:firstRowLastColumn="0" w:lastRowFirstColumn="0" w:lastRowLastColumn="0"/>
            <w:tcW w:w="0" w:type="pct"/>
            <w:vMerge/>
            <w:noWrap/>
            <w:tcMar>
              <w:top w:w="57" w:type="dxa"/>
              <w:bottom w:w="57" w:type="dxa"/>
            </w:tcMar>
          </w:tcPr>
          <w:p w14:paraId="287420D1" w14:textId="77777777" w:rsidR="00D21752" w:rsidRPr="001C3B28" w:rsidRDefault="00D21752" w:rsidP="00B122EF">
            <w:pPr>
              <w:spacing w:before="0" w:after="0" w:line="240" w:lineRule="auto"/>
              <w:contextualSpacing/>
              <w:rPr>
                <w:rFonts w:eastAsia="Times New Roman" w:cs="Arial"/>
                <w:color w:val="000000"/>
                <w:szCs w:val="24"/>
                <w:lang w:eastAsia="en-NZ"/>
                <w14:ligatures w14:val="standardContextual"/>
              </w:rPr>
            </w:pPr>
          </w:p>
        </w:tc>
        <w:tc>
          <w:tcPr>
            <w:tcW w:w="0" w:type="pct"/>
            <w:tcBorders>
              <w:right w:val="single" w:sz="8" w:space="0" w:color="ADC2E8" w:themeColor="text2" w:themeTint="40"/>
            </w:tcBorders>
          </w:tcPr>
          <w:p w14:paraId="233683F3" w14:textId="4E3DE052" w:rsidR="00D21752" w:rsidRPr="00B950F6" w:rsidRDefault="00D44302" w:rsidP="00B122EF">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color w:val="000000"/>
                <w:szCs w:val="24"/>
                <w:lang w:eastAsia="en-NZ"/>
                <w14:ligatures w14:val="standardContextual"/>
              </w:rPr>
              <w:t>P2-153</w:t>
            </w:r>
          </w:p>
        </w:tc>
        <w:tc>
          <w:tcPr>
            <w:tcW w:w="0"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0A1BAA93" w14:textId="1F33F8EE" w:rsidR="00D21752" w:rsidRPr="00B950F6" w:rsidRDefault="00D21752" w:rsidP="00B122EF">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 xml:space="preserve">Health NZ Māori </w:t>
            </w:r>
            <w:r w:rsidR="00DE4F88">
              <w:rPr>
                <w:rFonts w:eastAsia="Times New Roman" w:cs="Arial"/>
                <w:color w:val="000000"/>
                <w:szCs w:val="24"/>
                <w:lang w:eastAsia="en-NZ"/>
                <w14:ligatures w14:val="standardContextual"/>
              </w:rPr>
              <w:t>and</w:t>
            </w:r>
            <w:r w:rsidRPr="00B950F6">
              <w:rPr>
                <w:rFonts w:eastAsia="Times New Roman" w:cs="Arial"/>
                <w:color w:val="000000"/>
                <w:szCs w:val="24"/>
                <w:lang w:eastAsia="en-NZ"/>
                <w14:ligatures w14:val="standardContextual"/>
              </w:rPr>
              <w:t xml:space="preserve"> Pacific </w:t>
            </w:r>
            <w:r w:rsidR="00D05C88">
              <w:rPr>
                <w:rFonts w:eastAsia="Times New Roman" w:cs="Arial"/>
                <w:color w:val="000000"/>
                <w:szCs w:val="24"/>
                <w:lang w:eastAsia="en-NZ"/>
                <w14:ligatures w14:val="standardContextual"/>
              </w:rPr>
              <w:t xml:space="preserve">Peoples </w:t>
            </w:r>
            <w:r w:rsidRPr="00B950F6">
              <w:rPr>
                <w:rFonts w:eastAsia="Times New Roman" w:cs="Arial"/>
                <w:color w:val="000000"/>
                <w:szCs w:val="24"/>
                <w:lang w:eastAsia="en-NZ"/>
                <w14:ligatures w14:val="standardContextual"/>
              </w:rPr>
              <w:t>workforce</w:t>
            </w:r>
          </w:p>
        </w:tc>
        <w:tc>
          <w:tcPr>
            <w:tcW w:w="0"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626B892A" w14:textId="62521F46"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color w:val="000000"/>
                <w:szCs w:val="24"/>
                <w:lang w:eastAsia="en-NZ"/>
                <w14:ligatures w14:val="standardContextual"/>
              </w:rPr>
              <w:t>NEW*</w:t>
            </w:r>
          </w:p>
        </w:tc>
        <w:tc>
          <w:tcPr>
            <w:tcW w:w="0" w:type="pct"/>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527A0033" w14:textId="23F9238D" w:rsidR="00D21752" w:rsidRPr="00B950F6" w:rsidRDefault="00D21752" w:rsidP="0075566D">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13.3%</w:t>
            </w:r>
          </w:p>
        </w:tc>
        <w:tc>
          <w:tcPr>
            <w:tcW w:w="0" w:type="pct"/>
            <w:tcBorders>
              <w:top w:val="single" w:sz="8" w:space="0" w:color="ADC2E8" w:themeColor="text2" w:themeTint="40"/>
              <w:left w:val="single" w:sz="8" w:space="0" w:color="ADC2E8" w:themeColor="text2" w:themeTint="40"/>
              <w:bottom w:val="single" w:sz="8" w:space="0" w:color="ADC2E8" w:themeColor="text2" w:themeTint="40"/>
            </w:tcBorders>
            <w:noWrap/>
            <w:tcMar>
              <w:top w:w="57" w:type="dxa"/>
              <w:bottom w:w="57" w:type="dxa"/>
            </w:tcMar>
          </w:tcPr>
          <w:p w14:paraId="2D668C9B" w14:textId="77777777" w:rsidR="00D21752" w:rsidRPr="00B950F6" w:rsidRDefault="00D21752" w:rsidP="00B122EF">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Cs w:val="24"/>
                <w14:ligatures w14:val="standardContextual"/>
              </w:rPr>
            </w:pPr>
          </w:p>
        </w:tc>
      </w:tr>
      <w:tr w:rsidR="00AB721E" w:rsidRPr="00B950F6" w14:paraId="637F833B" w14:textId="77777777" w:rsidTr="00AB721E">
        <w:trPr>
          <w:trHeight w:val="285"/>
        </w:trPr>
        <w:tc>
          <w:tcPr>
            <w:cnfStyle w:val="001000000000" w:firstRow="0" w:lastRow="0" w:firstColumn="1" w:lastColumn="0" w:oddVBand="0" w:evenVBand="0" w:oddHBand="0" w:evenHBand="0" w:firstRowFirstColumn="0" w:firstRowLastColumn="0" w:lastRowFirstColumn="0" w:lastRowLastColumn="0"/>
            <w:tcW w:w="777" w:type="pct"/>
            <w:tcBorders>
              <w:top w:val="single" w:sz="4" w:space="0" w:color="003399" w:themeColor="accent3"/>
              <w:bottom w:val="nil"/>
              <w:right w:val="single" w:sz="8" w:space="0" w:color="ADC2E8" w:themeColor="text2" w:themeTint="40"/>
            </w:tcBorders>
            <w:noWrap/>
            <w:tcMar>
              <w:top w:w="57" w:type="dxa"/>
              <w:bottom w:w="57" w:type="dxa"/>
            </w:tcMar>
          </w:tcPr>
          <w:p w14:paraId="40E85D96" w14:textId="77777777" w:rsidR="00AB721E" w:rsidRPr="00E65DEE" w:rsidRDefault="00AB721E">
            <w:pPr>
              <w:spacing w:before="0" w:after="0" w:line="240" w:lineRule="auto"/>
              <w:contextualSpacing/>
              <w:rPr>
                <w:rFonts w:eastAsia="Times New Roman" w:cs="Arial"/>
                <w:color w:val="000000"/>
                <w:szCs w:val="24"/>
                <w:lang w:eastAsia="en-NZ"/>
                <w14:ligatures w14:val="standardContextual"/>
              </w:rPr>
            </w:pPr>
            <w:r w:rsidRPr="00FE2EEC">
              <w:rPr>
                <w:rFonts w:eastAsia="Times New Roman" w:cs="Arial"/>
                <w:color w:val="000000"/>
                <w:szCs w:val="24"/>
                <w:lang w:eastAsia="en-NZ"/>
                <w14:ligatures w14:val="standardContextual"/>
              </w:rPr>
              <w:t>Digital</w:t>
            </w:r>
          </w:p>
        </w:tc>
        <w:tc>
          <w:tcPr>
            <w:tcW w:w="494" w:type="pct"/>
            <w:tcBorders>
              <w:top w:val="single" w:sz="4" w:space="0" w:color="003399" w:themeColor="accent3"/>
              <w:bottom w:val="nil"/>
              <w:right w:val="single" w:sz="8" w:space="0" w:color="ADC2E8" w:themeColor="text2" w:themeTint="40"/>
            </w:tcBorders>
          </w:tcPr>
          <w:p w14:paraId="2D5B134B" w14:textId="77777777" w:rsidR="00AB721E" w:rsidRPr="00B950F6" w:rsidRDefault="00AB721E">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color w:val="000000"/>
                <w:szCs w:val="24"/>
                <w:lang w:eastAsia="en-NZ"/>
                <w14:ligatures w14:val="standardContextual"/>
              </w:rPr>
              <w:t>P2-169</w:t>
            </w:r>
          </w:p>
        </w:tc>
        <w:tc>
          <w:tcPr>
            <w:tcW w:w="2045" w:type="pct"/>
            <w:tcBorders>
              <w:top w:val="single" w:sz="4" w:space="0" w:color="003399" w:themeColor="accent3"/>
              <w:left w:val="single" w:sz="8" w:space="0" w:color="ADC2E8" w:themeColor="text2" w:themeTint="40"/>
              <w:bottom w:val="nil"/>
              <w:right w:val="single" w:sz="8" w:space="0" w:color="ADC2E8" w:themeColor="text2" w:themeTint="40"/>
            </w:tcBorders>
            <w:noWrap/>
            <w:tcMar>
              <w:top w:w="57" w:type="dxa"/>
              <w:bottom w:w="57" w:type="dxa"/>
            </w:tcMar>
          </w:tcPr>
          <w:p w14:paraId="19FFE8E2" w14:textId="77777777" w:rsidR="00AB721E" w:rsidRPr="00B950F6" w:rsidRDefault="00AB721E">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My Health Record access</w:t>
            </w:r>
          </w:p>
        </w:tc>
        <w:tc>
          <w:tcPr>
            <w:tcW w:w="565" w:type="pct"/>
            <w:tcBorders>
              <w:top w:val="single" w:sz="4" w:space="0" w:color="003399" w:themeColor="accent3"/>
              <w:left w:val="single" w:sz="8" w:space="0" w:color="ADC2E8" w:themeColor="text2" w:themeTint="40"/>
              <w:bottom w:val="nil"/>
              <w:right w:val="single" w:sz="8" w:space="0" w:color="ADC2E8" w:themeColor="text2" w:themeTint="40"/>
            </w:tcBorders>
            <w:noWrap/>
            <w:tcMar>
              <w:top w:w="57" w:type="dxa"/>
              <w:bottom w:w="57" w:type="dxa"/>
            </w:tcMar>
          </w:tcPr>
          <w:p w14:paraId="0995E844" w14:textId="77777777" w:rsidR="00AB721E" w:rsidRPr="00B950F6" w:rsidRDefault="00AB721E">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Pr>
                <w:rFonts w:eastAsia="Times New Roman" w:cs="Arial"/>
                <w:color w:val="000000"/>
                <w:szCs w:val="24"/>
                <w:lang w:eastAsia="en-NZ"/>
                <w14:ligatures w14:val="standardContextual"/>
              </w:rPr>
              <w:t>NEW*</w:t>
            </w:r>
          </w:p>
        </w:tc>
        <w:tc>
          <w:tcPr>
            <w:tcW w:w="703" w:type="pct"/>
            <w:tcBorders>
              <w:top w:val="single" w:sz="4" w:space="0" w:color="003399" w:themeColor="accent3"/>
              <w:left w:val="single" w:sz="8" w:space="0" w:color="ADC2E8" w:themeColor="text2" w:themeTint="40"/>
              <w:bottom w:val="nil"/>
              <w:right w:val="single" w:sz="8" w:space="0" w:color="ADC2E8" w:themeColor="text2" w:themeTint="40"/>
            </w:tcBorders>
            <w:noWrap/>
            <w:tcMar>
              <w:top w:w="57" w:type="dxa"/>
              <w:bottom w:w="57" w:type="dxa"/>
            </w:tcMar>
          </w:tcPr>
          <w:p w14:paraId="56FC3B17" w14:textId="77777777" w:rsidR="00AB721E" w:rsidRPr="00B950F6" w:rsidRDefault="00AB721E">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14:ligatures w14:val="standardContextual"/>
              </w:rPr>
            </w:pPr>
            <w:r w:rsidRPr="00B950F6">
              <w:rPr>
                <w:rFonts w:eastAsia="Times New Roman" w:cs="Arial"/>
                <w:color w:val="000000"/>
                <w:szCs w:val="24"/>
                <w:lang w:eastAsia="en-NZ"/>
                <w14:ligatures w14:val="standardContextual"/>
              </w:rPr>
              <w:t>56,403</w:t>
            </w:r>
          </w:p>
        </w:tc>
        <w:tc>
          <w:tcPr>
            <w:tcW w:w="416" w:type="pct"/>
            <w:tcBorders>
              <w:top w:val="single" w:sz="4" w:space="0" w:color="003399" w:themeColor="accent3"/>
              <w:left w:val="single" w:sz="8" w:space="0" w:color="ADC2E8" w:themeColor="text2" w:themeTint="40"/>
              <w:bottom w:val="nil"/>
            </w:tcBorders>
            <w:noWrap/>
            <w:tcMar>
              <w:top w:w="57" w:type="dxa"/>
              <w:bottom w:w="57" w:type="dxa"/>
            </w:tcMar>
          </w:tcPr>
          <w:p w14:paraId="2573B8A6" w14:textId="77777777" w:rsidR="00AB721E" w:rsidRPr="00B950F6" w:rsidRDefault="00AB721E">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Cs w:val="24"/>
                <w14:ligatures w14:val="standardContextual"/>
              </w:rPr>
            </w:pPr>
          </w:p>
        </w:tc>
      </w:tr>
    </w:tbl>
    <w:p w14:paraId="052B0C84" w14:textId="77777777" w:rsidR="009061CD" w:rsidRDefault="00724256" w:rsidP="00FF4E53">
      <w:pPr>
        <w:spacing w:before="240" w:after="120"/>
      </w:pPr>
      <w:r>
        <w:t xml:space="preserve">* Measures marked as NEW are those where data was not being collected in quarter 1 2023/24 (see relevant data caveats </w:t>
      </w:r>
      <w:r w:rsidR="00FE3B8D">
        <w:t>throughout the report</w:t>
      </w:r>
      <w:r>
        <w:t xml:space="preserve">). </w:t>
      </w:r>
    </w:p>
    <w:p w14:paraId="526CD666" w14:textId="09F62382" w:rsidR="00B42741" w:rsidRDefault="009061CD" w:rsidP="001D02C7">
      <w:pPr>
        <w:spacing w:before="0"/>
      </w:pPr>
      <w:r>
        <w:t>#</w:t>
      </w:r>
      <w:r w:rsidRPr="009061CD">
        <w:rPr>
          <w:rFonts w:eastAsia="Times New Roman" w:cs="Arial"/>
          <w:color w:val="000000"/>
          <w:szCs w:val="24"/>
          <w:lang w:eastAsia="en-NZ"/>
          <w14:ligatures w14:val="standardContextual"/>
        </w:rPr>
        <w:t xml:space="preserve"> </w:t>
      </w:r>
      <w:r>
        <w:rPr>
          <w:rFonts w:eastAsia="Times New Roman" w:cs="Arial"/>
          <w:color w:val="000000"/>
          <w:szCs w:val="24"/>
          <w:lang w:eastAsia="en-NZ"/>
          <w14:ligatures w14:val="standardContextual"/>
        </w:rPr>
        <w:t>R</w:t>
      </w:r>
      <w:r w:rsidRPr="00B950F6">
        <w:rPr>
          <w:rFonts w:eastAsia="Times New Roman" w:cs="Arial"/>
          <w:color w:val="000000"/>
          <w:szCs w:val="24"/>
          <w:lang w:eastAsia="en-NZ"/>
          <w14:ligatures w14:val="standardContextual"/>
        </w:rPr>
        <w:t>esult is for the 2024 calendar year</w:t>
      </w:r>
      <w:r>
        <w:rPr>
          <w:rFonts w:eastAsia="Times New Roman" w:cs="Arial"/>
          <w:color w:val="000000"/>
          <w:szCs w:val="24"/>
          <w:lang w:eastAsia="en-NZ"/>
          <w14:ligatures w14:val="standardContextual"/>
        </w:rPr>
        <w:t>.</w:t>
      </w:r>
      <w:r w:rsidDel="00B122EF">
        <w:rPr>
          <w:b/>
        </w:rPr>
        <w:t xml:space="preserve"> </w:t>
      </w:r>
      <w:r w:rsidR="00B42741" w:rsidDel="00B122EF">
        <w:rPr>
          <w:b/>
        </w:rPr>
        <w:br w:type="page"/>
      </w:r>
    </w:p>
    <w:p w14:paraId="4C459B75" w14:textId="3B8F8E0C" w:rsidR="00B950F6" w:rsidRDefault="00B950F6" w:rsidP="00B950F6">
      <w:pPr>
        <w:pStyle w:val="Heading1"/>
      </w:pPr>
      <w:bookmarkStart w:id="14" w:name="_Toc184032315"/>
      <w:bookmarkStart w:id="15" w:name="_Toc185509154"/>
      <w:r>
        <w:lastRenderedPageBreak/>
        <w:t>Financ</w:t>
      </w:r>
      <w:r w:rsidR="00145331">
        <w:t xml:space="preserve">ial </w:t>
      </w:r>
      <w:bookmarkEnd w:id="14"/>
      <w:r w:rsidR="00145331">
        <w:t>summary</w:t>
      </w:r>
      <w:bookmarkEnd w:id="15"/>
    </w:p>
    <w:p w14:paraId="2569BED5" w14:textId="043DCB5D" w:rsidR="00D4190C" w:rsidRPr="00D4190C" w:rsidRDefault="00D4190C" w:rsidP="00413E0A">
      <w:r w:rsidRPr="00D4190C">
        <w:t xml:space="preserve">This table summarises financial performance for the quarter. Additional entity wide financial performance is provided on </w:t>
      </w:r>
      <w:r w:rsidRPr="007C3386">
        <w:t xml:space="preserve">pages </w:t>
      </w:r>
      <w:r w:rsidR="00BF615E" w:rsidRPr="007C3386">
        <w:t>8</w:t>
      </w:r>
      <w:r w:rsidR="00226182">
        <w:t>5</w:t>
      </w:r>
      <w:r w:rsidRPr="007C3386">
        <w:t>-</w:t>
      </w:r>
      <w:r w:rsidR="00961846" w:rsidRPr="007C3386">
        <w:t>8</w:t>
      </w:r>
      <w:r w:rsidR="00226182">
        <w:t>8</w:t>
      </w:r>
      <w:r w:rsidR="00543728">
        <w:t xml:space="preserve"> and within</w:t>
      </w:r>
      <w:r w:rsidRPr="00D4190C">
        <w:t xml:space="preserve"> </w:t>
      </w:r>
      <w:r w:rsidR="00C120D4">
        <w:t>each</w:t>
      </w:r>
      <w:r w:rsidR="00C120D4" w:rsidRPr="00D4190C">
        <w:t xml:space="preserve"> </w:t>
      </w:r>
      <w:r w:rsidRPr="00D4190C">
        <w:t>output clas</w:t>
      </w:r>
      <w:r w:rsidR="00C120D4">
        <w:t>s</w:t>
      </w:r>
      <w:r w:rsidRPr="00D4190C">
        <w:t>.</w:t>
      </w:r>
    </w:p>
    <w:tbl>
      <w:tblPr>
        <w:tblStyle w:val="TeWhatuOra"/>
        <w:tblW w:w="9923" w:type="dxa"/>
        <w:tblLook w:val="04A0" w:firstRow="1" w:lastRow="0" w:firstColumn="1" w:lastColumn="0" w:noHBand="0" w:noVBand="1"/>
      </w:tblPr>
      <w:tblGrid>
        <w:gridCol w:w="4536"/>
        <w:gridCol w:w="1134"/>
        <w:gridCol w:w="1276"/>
        <w:gridCol w:w="1276"/>
        <w:gridCol w:w="1701"/>
      </w:tblGrid>
      <w:tr w:rsidR="00D4190C" w:rsidRPr="00D4190C" w14:paraId="6828CEA1" w14:textId="77777777" w:rsidTr="00C438DB">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536" w:type="dxa"/>
            <w:vMerge w:val="restart"/>
            <w:tcBorders>
              <w:top w:val="nil"/>
              <w:bottom w:val="single" w:sz="8" w:space="0" w:color="BFBFBF" w:themeColor="text1" w:themeTint="40"/>
              <w:right w:val="single" w:sz="8" w:space="0" w:color="ADC2E8" w:themeColor="text2" w:themeTint="40"/>
            </w:tcBorders>
            <w:shd w:val="clear" w:color="auto" w:fill="auto"/>
            <w:hideMark/>
          </w:tcPr>
          <w:p w14:paraId="64CAB75C" w14:textId="77777777" w:rsidR="00D4190C" w:rsidRPr="00D4190C" w:rsidRDefault="00D4190C" w:rsidP="00D4190C">
            <w:pPr>
              <w:spacing w:before="0" w:after="60" w:line="240" w:lineRule="auto"/>
              <w:rPr>
                <w:rFonts w:eastAsia="Times New Roman" w:cs="Arial"/>
                <w:bCs/>
                <w:color w:val="000000"/>
                <w:szCs w:val="24"/>
                <w:lang w:eastAsia="en-NZ"/>
              </w:rPr>
            </w:pPr>
            <w:r w:rsidRPr="00D4190C">
              <w:rPr>
                <w:rFonts w:eastAsia="Times New Roman" w:cs="Arial"/>
                <w:bCs/>
                <w:color w:val="000000"/>
                <w:szCs w:val="24"/>
                <w:lang w:eastAsia="en-NZ"/>
              </w:rPr>
              <w:t> </w:t>
            </w:r>
            <w:r w:rsidRPr="00D4190C">
              <w:rPr>
                <w:rFonts w:eastAsia="Times New Roman" w:cs="Arial"/>
                <w:color w:val="000000"/>
                <w:szCs w:val="24"/>
                <w:lang w:eastAsia="en-NZ"/>
              </w:rPr>
              <w:t> </w:t>
            </w:r>
          </w:p>
          <w:p w14:paraId="4FE93749" w14:textId="77777777" w:rsidR="00D4190C" w:rsidRPr="00D4190C" w:rsidRDefault="00D4190C" w:rsidP="00D4190C">
            <w:pPr>
              <w:spacing w:before="0" w:after="60" w:line="240" w:lineRule="auto"/>
              <w:rPr>
                <w:rFonts w:eastAsia="Times New Roman" w:cs="Arial"/>
                <w:bCs/>
                <w:color w:val="000000"/>
                <w:szCs w:val="24"/>
                <w:lang w:eastAsia="en-NZ"/>
              </w:rPr>
            </w:pPr>
            <w:r w:rsidRPr="00D4190C">
              <w:rPr>
                <w:rFonts w:eastAsia="Times New Roman" w:cs="Arial"/>
                <w:bCs/>
                <w:color w:val="000000"/>
                <w:szCs w:val="24"/>
                <w:lang w:eastAsia="en-NZ"/>
              </w:rPr>
              <w:t> </w:t>
            </w:r>
          </w:p>
        </w:tc>
        <w:tc>
          <w:tcPr>
            <w:tcW w:w="3686" w:type="dxa"/>
            <w:gridSpan w:val="3"/>
            <w:tcBorders>
              <w:left w:val="single" w:sz="8" w:space="0" w:color="ADC2E8" w:themeColor="text2" w:themeTint="40"/>
              <w:right w:val="single" w:sz="8" w:space="0" w:color="ADC2E8" w:themeColor="text2" w:themeTint="40"/>
            </w:tcBorders>
            <w:hideMark/>
          </w:tcPr>
          <w:p w14:paraId="40FAD6D1" w14:textId="32178D5E" w:rsidR="00D4190C" w:rsidRPr="00D4190C" w:rsidRDefault="00D4190C" w:rsidP="00D4190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000000"/>
                <w:szCs w:val="24"/>
                <w:lang w:eastAsia="en-NZ"/>
              </w:rPr>
            </w:pPr>
            <w:r w:rsidRPr="00D4190C">
              <w:rPr>
                <w:rFonts w:eastAsia="Times New Roman" w:cs="Arial"/>
                <w:bCs/>
                <w:color w:val="000000"/>
                <w:szCs w:val="24"/>
                <w:lang w:eastAsia="en-NZ"/>
              </w:rPr>
              <w:t xml:space="preserve">Year to Date </w:t>
            </w:r>
            <w:r w:rsidR="0090088F">
              <w:rPr>
                <w:rFonts w:eastAsia="Times New Roman" w:cs="Arial"/>
                <w:bCs/>
                <w:color w:val="000000"/>
                <w:szCs w:val="24"/>
                <w:lang w:eastAsia="en-NZ"/>
              </w:rPr>
              <w:t>(</w:t>
            </w:r>
            <w:r w:rsidRPr="00D4190C">
              <w:rPr>
                <w:rFonts w:eastAsia="Times New Roman" w:cs="Arial"/>
                <w:bCs/>
                <w:color w:val="000000"/>
                <w:szCs w:val="24"/>
                <w:lang w:eastAsia="en-NZ"/>
              </w:rPr>
              <w:t>30 Sep-24</w:t>
            </w:r>
            <w:r w:rsidR="0090088F">
              <w:rPr>
                <w:rFonts w:eastAsia="Times New Roman" w:cs="Arial"/>
                <w:bCs/>
                <w:color w:val="000000"/>
                <w:szCs w:val="24"/>
                <w:lang w:eastAsia="en-NZ"/>
              </w:rPr>
              <w:t>)</w:t>
            </w:r>
          </w:p>
        </w:tc>
        <w:tc>
          <w:tcPr>
            <w:tcW w:w="1701" w:type="dxa"/>
            <w:tcBorders>
              <w:left w:val="single" w:sz="8" w:space="0" w:color="ADC2E8" w:themeColor="text2" w:themeTint="40"/>
            </w:tcBorders>
            <w:hideMark/>
          </w:tcPr>
          <w:p w14:paraId="720FEDF5" w14:textId="77777777" w:rsidR="00D4190C" w:rsidRPr="00D4190C" w:rsidRDefault="00D4190C" w:rsidP="00D4190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000000"/>
                <w:szCs w:val="24"/>
                <w:lang w:eastAsia="en-NZ"/>
              </w:rPr>
            </w:pPr>
            <w:r w:rsidRPr="00D4190C">
              <w:rPr>
                <w:rFonts w:eastAsia="Times New Roman" w:cs="Arial"/>
                <w:bCs/>
                <w:color w:val="000000"/>
                <w:szCs w:val="24"/>
                <w:lang w:eastAsia="en-NZ"/>
              </w:rPr>
              <w:t>2024/25 SPE</w:t>
            </w:r>
          </w:p>
        </w:tc>
      </w:tr>
      <w:tr w:rsidR="00D4190C" w:rsidRPr="00D4190C" w14:paraId="7FD61E24" w14:textId="77777777" w:rsidTr="00C438DB">
        <w:trPr>
          <w:trHeight w:val="420"/>
        </w:trPr>
        <w:tc>
          <w:tcPr>
            <w:cnfStyle w:val="001000000000" w:firstRow="0" w:lastRow="0" w:firstColumn="1" w:lastColumn="0" w:oddVBand="0" w:evenVBand="0" w:oddHBand="0" w:evenHBand="0" w:firstRowFirstColumn="0" w:firstRowLastColumn="0" w:lastRowFirstColumn="0" w:lastRowLastColumn="0"/>
            <w:tcW w:w="4536" w:type="dxa"/>
            <w:vMerge/>
            <w:tcBorders>
              <w:top w:val="single" w:sz="12" w:space="0" w:color="003399" w:themeColor="accent3"/>
              <w:bottom w:val="single" w:sz="4" w:space="0" w:color="003399" w:themeColor="accent3"/>
              <w:right w:val="single" w:sz="8" w:space="0" w:color="ADC2E8" w:themeColor="text2" w:themeTint="40"/>
            </w:tcBorders>
            <w:shd w:val="clear" w:color="auto" w:fill="auto"/>
            <w:hideMark/>
          </w:tcPr>
          <w:p w14:paraId="008BF5CC" w14:textId="77777777" w:rsidR="00D4190C" w:rsidRPr="00D4190C" w:rsidRDefault="00D4190C" w:rsidP="00D4190C">
            <w:pPr>
              <w:spacing w:before="0" w:after="60" w:line="240" w:lineRule="auto"/>
              <w:rPr>
                <w:rFonts w:eastAsia="Times New Roman" w:cs="Arial"/>
                <w:bCs/>
                <w:color w:val="000000"/>
                <w:szCs w:val="24"/>
                <w:lang w:eastAsia="en-NZ"/>
              </w:rPr>
            </w:pPr>
          </w:p>
        </w:tc>
        <w:tc>
          <w:tcPr>
            <w:tcW w:w="1134" w:type="dxa"/>
            <w:tcBorders>
              <w:left w:val="single" w:sz="8" w:space="0" w:color="ADC2E8" w:themeColor="text2" w:themeTint="40"/>
              <w:bottom w:val="single" w:sz="4" w:space="0" w:color="003399" w:themeColor="accent3"/>
              <w:right w:val="single" w:sz="8" w:space="0" w:color="ADC2E8" w:themeColor="text2" w:themeTint="40"/>
            </w:tcBorders>
            <w:hideMark/>
          </w:tcPr>
          <w:p w14:paraId="14613787" w14:textId="77777777" w:rsidR="00D4190C" w:rsidRPr="00904965" w:rsidRDefault="00D4190C" w:rsidP="00D419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904965">
              <w:rPr>
                <w:rFonts w:eastAsia="Times New Roman" w:cs="Arial"/>
                <w:color w:val="000000"/>
                <w:szCs w:val="24"/>
                <w:lang w:eastAsia="en-NZ"/>
              </w:rPr>
              <w:t>Actual</w:t>
            </w:r>
            <w:r w:rsidRPr="00904965">
              <w:rPr>
                <w:rFonts w:eastAsia="Times New Roman" w:cs="Arial"/>
                <w:color w:val="000000"/>
                <w:szCs w:val="24"/>
                <w:lang w:eastAsia="en-NZ"/>
              </w:rPr>
              <w:br/>
              <w:t>$m</w:t>
            </w:r>
            <w:r w:rsidRPr="00D4190C">
              <w:rPr>
                <w:rFonts w:eastAsia="Times New Roman" w:cs="Arial"/>
                <w:color w:val="000000"/>
                <w:szCs w:val="24"/>
                <w:lang w:eastAsia="en-NZ"/>
              </w:rPr>
              <w:t> </w:t>
            </w:r>
          </w:p>
        </w:tc>
        <w:tc>
          <w:tcPr>
            <w:tcW w:w="1276" w:type="dxa"/>
            <w:tcBorders>
              <w:left w:val="single" w:sz="8" w:space="0" w:color="ADC2E8" w:themeColor="text2" w:themeTint="40"/>
              <w:bottom w:val="single" w:sz="4" w:space="0" w:color="003399" w:themeColor="accent3"/>
              <w:right w:val="single" w:sz="8" w:space="0" w:color="ADC2E8" w:themeColor="text2" w:themeTint="40"/>
            </w:tcBorders>
            <w:hideMark/>
          </w:tcPr>
          <w:p w14:paraId="709BF428" w14:textId="77777777" w:rsidR="00D4190C" w:rsidRPr="00904965" w:rsidRDefault="00D4190C" w:rsidP="00D419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904965">
              <w:rPr>
                <w:rFonts w:eastAsia="Times New Roman" w:cs="Arial"/>
                <w:color w:val="000000"/>
                <w:szCs w:val="24"/>
                <w:lang w:eastAsia="en-NZ"/>
              </w:rPr>
              <w:t>Budget</w:t>
            </w:r>
            <w:r w:rsidRPr="00904965">
              <w:rPr>
                <w:rFonts w:eastAsia="Times New Roman" w:cs="Arial"/>
                <w:color w:val="000000"/>
                <w:szCs w:val="24"/>
                <w:lang w:eastAsia="en-NZ"/>
              </w:rPr>
              <w:br/>
              <w:t>$m</w:t>
            </w:r>
          </w:p>
        </w:tc>
        <w:tc>
          <w:tcPr>
            <w:tcW w:w="1276" w:type="dxa"/>
            <w:tcBorders>
              <w:left w:val="single" w:sz="8" w:space="0" w:color="ADC2E8" w:themeColor="text2" w:themeTint="40"/>
              <w:bottom w:val="single" w:sz="4" w:space="0" w:color="003399" w:themeColor="accent3"/>
              <w:right w:val="single" w:sz="8" w:space="0" w:color="ADC2E8" w:themeColor="text2" w:themeTint="40"/>
            </w:tcBorders>
            <w:hideMark/>
          </w:tcPr>
          <w:p w14:paraId="29F29E21" w14:textId="77777777" w:rsidR="00D4190C" w:rsidRPr="00904965" w:rsidRDefault="00D4190C" w:rsidP="00D419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904965">
              <w:rPr>
                <w:rFonts w:eastAsia="Times New Roman" w:cs="Arial"/>
                <w:color w:val="000000"/>
                <w:szCs w:val="24"/>
                <w:lang w:eastAsia="en-NZ"/>
              </w:rPr>
              <w:t>Variance</w:t>
            </w:r>
            <w:r w:rsidRPr="00904965">
              <w:rPr>
                <w:rFonts w:eastAsia="Times New Roman" w:cs="Arial"/>
                <w:color w:val="000000"/>
                <w:szCs w:val="24"/>
                <w:lang w:eastAsia="en-NZ"/>
              </w:rPr>
              <w:br/>
              <w:t>$m</w:t>
            </w:r>
          </w:p>
        </w:tc>
        <w:tc>
          <w:tcPr>
            <w:tcW w:w="1701" w:type="dxa"/>
            <w:tcBorders>
              <w:left w:val="single" w:sz="8" w:space="0" w:color="ADC2E8" w:themeColor="text2" w:themeTint="40"/>
              <w:bottom w:val="single" w:sz="4" w:space="0" w:color="003399" w:themeColor="accent3"/>
            </w:tcBorders>
            <w:hideMark/>
          </w:tcPr>
          <w:p w14:paraId="5BA90FF5" w14:textId="77777777" w:rsidR="00D4190C" w:rsidRPr="00904965" w:rsidRDefault="00D4190C" w:rsidP="00D419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904965">
              <w:rPr>
                <w:rFonts w:eastAsia="Times New Roman" w:cs="Arial"/>
                <w:color w:val="000000"/>
                <w:szCs w:val="24"/>
                <w:lang w:eastAsia="en-NZ"/>
              </w:rPr>
              <w:t>Budget</w:t>
            </w:r>
            <w:r w:rsidRPr="00904965">
              <w:rPr>
                <w:rFonts w:eastAsia="Times New Roman" w:cs="Arial"/>
                <w:color w:val="000000"/>
                <w:szCs w:val="24"/>
                <w:lang w:eastAsia="en-NZ"/>
              </w:rPr>
              <w:br/>
              <w:t>$m</w:t>
            </w:r>
            <w:r w:rsidRPr="00D4190C">
              <w:rPr>
                <w:rFonts w:eastAsia="Times New Roman" w:cs="Arial"/>
                <w:color w:val="000000"/>
                <w:szCs w:val="24"/>
                <w:lang w:eastAsia="en-NZ"/>
              </w:rPr>
              <w:t> </w:t>
            </w:r>
          </w:p>
        </w:tc>
      </w:tr>
      <w:tr w:rsidR="00D4190C" w:rsidRPr="00D4190C" w14:paraId="722535EC" w14:textId="77777777" w:rsidTr="00C438DB">
        <w:trPr>
          <w:trHeight w:val="310"/>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03399" w:themeColor="accent3"/>
              <w:bottom w:val="single" w:sz="4" w:space="0" w:color="003399" w:themeColor="accent3"/>
              <w:right w:val="single" w:sz="8" w:space="0" w:color="ADC2E8" w:themeColor="text2" w:themeTint="40"/>
            </w:tcBorders>
            <w:shd w:val="clear" w:color="auto" w:fill="F6F4EC" w:themeFill="background2"/>
            <w:hideMark/>
          </w:tcPr>
          <w:p w14:paraId="544F39BF" w14:textId="77777777" w:rsidR="00D4190C" w:rsidRPr="00D4190C" w:rsidRDefault="00D4190C" w:rsidP="00D4190C">
            <w:pPr>
              <w:spacing w:before="0" w:after="60" w:line="240" w:lineRule="auto"/>
              <w:rPr>
                <w:rFonts w:eastAsia="Times New Roman" w:cs="Arial"/>
                <w:bCs/>
                <w:color w:val="000000"/>
                <w:szCs w:val="24"/>
                <w:lang w:eastAsia="en-NZ"/>
              </w:rPr>
            </w:pPr>
            <w:r w:rsidRPr="00D4190C">
              <w:rPr>
                <w:rFonts w:eastAsia="Times New Roman" w:cs="Arial"/>
                <w:bCs/>
                <w:color w:val="000000"/>
                <w:szCs w:val="24"/>
                <w:lang w:eastAsia="en-NZ"/>
              </w:rPr>
              <w:t>Revenue</w:t>
            </w:r>
            <w:r w:rsidRPr="00D4190C">
              <w:rPr>
                <w:rFonts w:eastAsia="Times New Roman" w:cs="Arial"/>
                <w:color w:val="000000"/>
                <w:szCs w:val="24"/>
                <w:lang w:eastAsia="en-NZ"/>
              </w:rPr>
              <w:t> </w:t>
            </w:r>
          </w:p>
        </w:tc>
        <w:tc>
          <w:tcPr>
            <w:tcW w:w="1134" w:type="dxa"/>
            <w:tcBorders>
              <w:top w:val="single" w:sz="4" w:space="0" w:color="003399" w:themeColor="accent3"/>
              <w:left w:val="single" w:sz="8" w:space="0" w:color="ADC2E8" w:themeColor="text2" w:themeTint="40"/>
              <w:bottom w:val="single" w:sz="4" w:space="0" w:color="003399" w:themeColor="accent3"/>
              <w:right w:val="single" w:sz="8" w:space="0" w:color="ADC2E8" w:themeColor="text2" w:themeTint="40"/>
            </w:tcBorders>
            <w:shd w:val="clear" w:color="auto" w:fill="F6F4EC" w:themeFill="background2"/>
            <w:hideMark/>
          </w:tcPr>
          <w:p w14:paraId="7E673929" w14:textId="77777777" w:rsidR="00D4190C" w:rsidRPr="00D4190C" w:rsidRDefault="00D4190C" w:rsidP="00D4190C">
            <w:pPr>
              <w:spacing w:before="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  </w:t>
            </w:r>
          </w:p>
        </w:tc>
        <w:tc>
          <w:tcPr>
            <w:tcW w:w="1276" w:type="dxa"/>
            <w:tcBorders>
              <w:top w:val="single" w:sz="4" w:space="0" w:color="003399" w:themeColor="accent3"/>
              <w:left w:val="single" w:sz="8" w:space="0" w:color="ADC2E8" w:themeColor="text2" w:themeTint="40"/>
              <w:bottom w:val="single" w:sz="4" w:space="0" w:color="003399" w:themeColor="accent3"/>
              <w:right w:val="single" w:sz="8" w:space="0" w:color="ADC2E8" w:themeColor="text2" w:themeTint="40"/>
            </w:tcBorders>
            <w:shd w:val="clear" w:color="auto" w:fill="F6F4EC" w:themeFill="background2"/>
            <w:hideMark/>
          </w:tcPr>
          <w:p w14:paraId="5908E5DC" w14:textId="77777777" w:rsidR="00D4190C" w:rsidRPr="00D4190C" w:rsidRDefault="00D4190C" w:rsidP="00D4190C">
            <w:pPr>
              <w:spacing w:before="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 </w:t>
            </w:r>
          </w:p>
        </w:tc>
        <w:tc>
          <w:tcPr>
            <w:tcW w:w="1276" w:type="dxa"/>
            <w:tcBorders>
              <w:top w:val="single" w:sz="4" w:space="0" w:color="003399" w:themeColor="accent3"/>
              <w:left w:val="single" w:sz="8" w:space="0" w:color="ADC2E8" w:themeColor="text2" w:themeTint="40"/>
              <w:bottom w:val="single" w:sz="4" w:space="0" w:color="003399" w:themeColor="accent3"/>
              <w:right w:val="single" w:sz="8" w:space="0" w:color="ADC2E8" w:themeColor="text2" w:themeTint="40"/>
            </w:tcBorders>
            <w:shd w:val="clear" w:color="auto" w:fill="F6F4EC" w:themeFill="background2"/>
            <w:hideMark/>
          </w:tcPr>
          <w:p w14:paraId="45670E73" w14:textId="77777777" w:rsidR="00D4190C" w:rsidRPr="00D4190C" w:rsidRDefault="00D4190C" w:rsidP="00D4190C">
            <w:pPr>
              <w:spacing w:before="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 </w:t>
            </w:r>
          </w:p>
        </w:tc>
        <w:tc>
          <w:tcPr>
            <w:tcW w:w="1701" w:type="dxa"/>
            <w:tcBorders>
              <w:top w:val="single" w:sz="4" w:space="0" w:color="003399" w:themeColor="accent3"/>
              <w:left w:val="single" w:sz="8" w:space="0" w:color="ADC2E8" w:themeColor="text2" w:themeTint="40"/>
              <w:bottom w:val="single" w:sz="4" w:space="0" w:color="003399" w:themeColor="accent3"/>
            </w:tcBorders>
            <w:shd w:val="clear" w:color="auto" w:fill="F6F4EC" w:themeFill="background2"/>
            <w:hideMark/>
          </w:tcPr>
          <w:p w14:paraId="1DA23057" w14:textId="77777777" w:rsidR="00D4190C" w:rsidRPr="00D4190C" w:rsidRDefault="00D4190C" w:rsidP="00D4190C">
            <w:pPr>
              <w:spacing w:before="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 </w:t>
            </w:r>
          </w:p>
        </w:tc>
      </w:tr>
      <w:tr w:rsidR="00D4190C" w:rsidRPr="00D4190C" w14:paraId="698F1185" w14:textId="77777777" w:rsidTr="00C438DB">
        <w:trPr>
          <w:trHeight w:val="310"/>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03399" w:themeColor="accent3"/>
              <w:bottom w:val="single" w:sz="8" w:space="0" w:color="ADC2E8" w:themeColor="text2" w:themeTint="40"/>
              <w:right w:val="single" w:sz="8" w:space="0" w:color="ADC2E8" w:themeColor="text2" w:themeTint="40"/>
            </w:tcBorders>
            <w:hideMark/>
          </w:tcPr>
          <w:p w14:paraId="1892810B" w14:textId="77777777" w:rsidR="00D4190C" w:rsidRPr="00904965" w:rsidRDefault="00D4190C" w:rsidP="00D4190C">
            <w:pPr>
              <w:spacing w:before="0" w:after="60" w:line="240" w:lineRule="auto"/>
              <w:rPr>
                <w:rFonts w:eastAsia="Times New Roman" w:cs="Arial"/>
                <w:b w:val="0"/>
                <w:color w:val="000000"/>
                <w:szCs w:val="24"/>
                <w:lang w:eastAsia="en-NZ"/>
              </w:rPr>
            </w:pPr>
            <w:r w:rsidRPr="008B14EA">
              <w:rPr>
                <w:rFonts w:eastAsia="Times New Roman" w:cs="Arial"/>
                <w:b w:val="0"/>
                <w:color w:val="000000"/>
                <w:szCs w:val="24"/>
                <w:lang w:eastAsia="en-NZ"/>
              </w:rPr>
              <w:t>Appropriation funding</w:t>
            </w:r>
          </w:p>
        </w:tc>
        <w:tc>
          <w:tcPr>
            <w:tcW w:w="1134" w:type="dxa"/>
            <w:tcBorders>
              <w:top w:val="single" w:sz="4"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476D4276" w14:textId="77777777" w:rsidR="00D4190C" w:rsidRPr="00D4190C"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6,177</w:t>
            </w:r>
          </w:p>
        </w:tc>
        <w:tc>
          <w:tcPr>
            <w:tcW w:w="1276" w:type="dxa"/>
            <w:tcBorders>
              <w:top w:val="single" w:sz="4"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459B7CF0" w14:textId="77777777" w:rsidR="00D4190C" w:rsidRPr="00D4190C"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6,202</w:t>
            </w:r>
          </w:p>
        </w:tc>
        <w:tc>
          <w:tcPr>
            <w:tcW w:w="1276" w:type="dxa"/>
            <w:tcBorders>
              <w:top w:val="single" w:sz="4"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7914D561" w14:textId="77777777" w:rsidR="00D4190C" w:rsidRPr="00D4190C"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(25)</w:t>
            </w:r>
          </w:p>
        </w:tc>
        <w:tc>
          <w:tcPr>
            <w:tcW w:w="1701" w:type="dxa"/>
            <w:tcBorders>
              <w:top w:val="single" w:sz="4" w:space="0" w:color="003399" w:themeColor="accent3"/>
              <w:left w:val="single" w:sz="8" w:space="0" w:color="ADC2E8" w:themeColor="text2" w:themeTint="40"/>
              <w:bottom w:val="single" w:sz="8" w:space="0" w:color="ADC2E8" w:themeColor="text2" w:themeTint="40"/>
            </w:tcBorders>
          </w:tcPr>
          <w:p w14:paraId="2F4AF468" w14:textId="77777777" w:rsidR="00D4190C" w:rsidRPr="00D4190C"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24,810</w:t>
            </w:r>
          </w:p>
        </w:tc>
      </w:tr>
      <w:tr w:rsidR="00D4190C" w:rsidRPr="00D4190C" w14:paraId="2A15FE52" w14:textId="77777777" w:rsidTr="00C438DB">
        <w:trPr>
          <w:trHeight w:val="310"/>
        </w:trPr>
        <w:tc>
          <w:tcPr>
            <w:cnfStyle w:val="001000000000" w:firstRow="0" w:lastRow="0" w:firstColumn="1" w:lastColumn="0" w:oddVBand="0" w:evenVBand="0" w:oddHBand="0" w:evenHBand="0" w:firstRowFirstColumn="0" w:firstRowLastColumn="0" w:lastRowFirstColumn="0" w:lastRowLastColumn="0"/>
            <w:tcW w:w="4536" w:type="dxa"/>
            <w:tcBorders>
              <w:top w:val="single" w:sz="8" w:space="0" w:color="ADC2E8" w:themeColor="text2" w:themeTint="40"/>
              <w:bottom w:val="single" w:sz="8" w:space="0" w:color="ADC2E8" w:themeColor="text2" w:themeTint="40"/>
              <w:right w:val="single" w:sz="8" w:space="0" w:color="ADC2E8" w:themeColor="text2" w:themeTint="40"/>
            </w:tcBorders>
            <w:hideMark/>
          </w:tcPr>
          <w:p w14:paraId="30A0100E" w14:textId="77777777" w:rsidR="00D4190C" w:rsidRPr="00904965" w:rsidRDefault="00D4190C" w:rsidP="00D4190C">
            <w:pPr>
              <w:spacing w:before="0" w:after="60" w:line="240" w:lineRule="auto"/>
              <w:rPr>
                <w:rFonts w:eastAsia="Times New Roman" w:cs="Arial"/>
                <w:b w:val="0"/>
                <w:color w:val="000000"/>
                <w:szCs w:val="24"/>
                <w:lang w:eastAsia="en-NZ"/>
              </w:rPr>
            </w:pPr>
            <w:r w:rsidRPr="008B14EA">
              <w:rPr>
                <w:rFonts w:eastAsia="Times New Roman" w:cs="Arial"/>
                <w:b w:val="0"/>
                <w:color w:val="000000"/>
                <w:szCs w:val="24"/>
                <w:lang w:eastAsia="en-NZ"/>
              </w:rPr>
              <w:t>Other Government funding </w:t>
            </w:r>
          </w:p>
        </w:tc>
        <w:tc>
          <w:tcPr>
            <w:tcW w:w="1134"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0794C2C7" w14:textId="77777777" w:rsidR="00D4190C" w:rsidRPr="00D4190C"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794</w:t>
            </w:r>
          </w:p>
        </w:tc>
        <w:tc>
          <w:tcPr>
            <w:tcW w:w="127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71011007" w14:textId="77777777" w:rsidR="00D4190C" w:rsidRPr="00D4190C"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753</w:t>
            </w:r>
          </w:p>
        </w:tc>
        <w:tc>
          <w:tcPr>
            <w:tcW w:w="127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50D0BE2D" w14:textId="77777777" w:rsidR="00D4190C" w:rsidRPr="00D4190C"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41</w:t>
            </w:r>
          </w:p>
        </w:tc>
        <w:tc>
          <w:tcPr>
            <w:tcW w:w="1701" w:type="dxa"/>
            <w:tcBorders>
              <w:top w:val="single" w:sz="8" w:space="0" w:color="ADC2E8" w:themeColor="text2" w:themeTint="40"/>
              <w:left w:val="single" w:sz="8" w:space="0" w:color="ADC2E8" w:themeColor="text2" w:themeTint="40"/>
              <w:bottom w:val="single" w:sz="8" w:space="0" w:color="ADC2E8" w:themeColor="text2" w:themeTint="40"/>
            </w:tcBorders>
          </w:tcPr>
          <w:p w14:paraId="731C91E5" w14:textId="77777777" w:rsidR="00D4190C" w:rsidRPr="00D4190C"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3,016</w:t>
            </w:r>
          </w:p>
        </w:tc>
      </w:tr>
      <w:tr w:rsidR="00D4190C" w:rsidRPr="00D4190C" w14:paraId="51221FA8" w14:textId="77777777" w:rsidTr="00C438DB">
        <w:trPr>
          <w:trHeight w:val="310"/>
        </w:trPr>
        <w:tc>
          <w:tcPr>
            <w:cnfStyle w:val="001000000000" w:firstRow="0" w:lastRow="0" w:firstColumn="1" w:lastColumn="0" w:oddVBand="0" w:evenVBand="0" w:oddHBand="0" w:evenHBand="0" w:firstRowFirstColumn="0" w:firstRowLastColumn="0" w:lastRowFirstColumn="0" w:lastRowLastColumn="0"/>
            <w:tcW w:w="4536" w:type="dxa"/>
            <w:tcBorders>
              <w:top w:val="single" w:sz="8" w:space="0" w:color="ADC2E8" w:themeColor="text2" w:themeTint="40"/>
              <w:bottom w:val="single" w:sz="8" w:space="0" w:color="ADC2E8" w:themeColor="text2" w:themeTint="40"/>
              <w:right w:val="single" w:sz="8" w:space="0" w:color="ADC2E8" w:themeColor="text2" w:themeTint="40"/>
            </w:tcBorders>
            <w:hideMark/>
          </w:tcPr>
          <w:p w14:paraId="28CA5AA5" w14:textId="77777777" w:rsidR="00D4190C" w:rsidRPr="00904965" w:rsidRDefault="00D4190C" w:rsidP="00D4190C">
            <w:pPr>
              <w:spacing w:before="0" w:after="60" w:line="240" w:lineRule="auto"/>
              <w:rPr>
                <w:rFonts w:eastAsia="Times New Roman" w:cs="Arial"/>
                <w:b w:val="0"/>
                <w:color w:val="000000"/>
                <w:szCs w:val="24"/>
                <w:lang w:eastAsia="en-NZ"/>
              </w:rPr>
            </w:pPr>
            <w:r w:rsidRPr="008B14EA">
              <w:rPr>
                <w:rFonts w:eastAsia="Times New Roman" w:cs="Arial"/>
                <w:b w:val="0"/>
                <w:color w:val="000000"/>
                <w:szCs w:val="24"/>
                <w:lang w:eastAsia="en-NZ"/>
              </w:rPr>
              <w:t>Other revenue</w:t>
            </w:r>
          </w:p>
        </w:tc>
        <w:tc>
          <w:tcPr>
            <w:tcW w:w="1134"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76043106" w14:textId="77777777" w:rsidR="00D4190C" w:rsidRPr="00D4190C"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142</w:t>
            </w:r>
          </w:p>
        </w:tc>
        <w:tc>
          <w:tcPr>
            <w:tcW w:w="127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19D99F27" w14:textId="77777777" w:rsidR="00D4190C" w:rsidRPr="00D4190C"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118</w:t>
            </w:r>
          </w:p>
        </w:tc>
        <w:tc>
          <w:tcPr>
            <w:tcW w:w="127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4CBB6B44" w14:textId="77777777" w:rsidR="00D4190C" w:rsidRPr="00D4190C"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24</w:t>
            </w:r>
          </w:p>
        </w:tc>
        <w:tc>
          <w:tcPr>
            <w:tcW w:w="1701" w:type="dxa"/>
            <w:tcBorders>
              <w:top w:val="single" w:sz="8" w:space="0" w:color="ADC2E8" w:themeColor="text2" w:themeTint="40"/>
              <w:left w:val="single" w:sz="8" w:space="0" w:color="ADC2E8" w:themeColor="text2" w:themeTint="40"/>
              <w:bottom w:val="single" w:sz="8" w:space="0" w:color="ADC2E8" w:themeColor="text2" w:themeTint="40"/>
            </w:tcBorders>
          </w:tcPr>
          <w:p w14:paraId="4D0EF036" w14:textId="77777777" w:rsidR="00D4190C" w:rsidRPr="00D4190C"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471</w:t>
            </w:r>
          </w:p>
        </w:tc>
      </w:tr>
      <w:tr w:rsidR="00D4190C" w:rsidRPr="00D4190C" w14:paraId="672E58F6" w14:textId="77777777" w:rsidTr="00C438DB">
        <w:trPr>
          <w:trHeight w:val="310"/>
        </w:trPr>
        <w:tc>
          <w:tcPr>
            <w:cnfStyle w:val="001000000000" w:firstRow="0" w:lastRow="0" w:firstColumn="1" w:lastColumn="0" w:oddVBand="0" w:evenVBand="0" w:oddHBand="0" w:evenHBand="0" w:firstRowFirstColumn="0" w:firstRowLastColumn="0" w:lastRowFirstColumn="0" w:lastRowLastColumn="0"/>
            <w:tcW w:w="4536" w:type="dxa"/>
            <w:tcBorders>
              <w:top w:val="single" w:sz="8" w:space="0" w:color="ADC2E8" w:themeColor="text2" w:themeTint="40"/>
              <w:bottom w:val="single" w:sz="4" w:space="0" w:color="003399" w:themeColor="accent3"/>
              <w:right w:val="single" w:sz="8" w:space="0" w:color="ADC2E8" w:themeColor="text2" w:themeTint="40"/>
            </w:tcBorders>
            <w:hideMark/>
          </w:tcPr>
          <w:p w14:paraId="25255A48" w14:textId="77777777" w:rsidR="00D4190C" w:rsidRPr="000A7004" w:rsidRDefault="00D4190C" w:rsidP="00D4190C">
            <w:pPr>
              <w:spacing w:before="0" w:after="60" w:line="240" w:lineRule="auto"/>
              <w:rPr>
                <w:rFonts w:eastAsia="Times New Roman" w:cs="Arial"/>
                <w:color w:val="000000"/>
                <w:szCs w:val="24"/>
                <w:lang w:eastAsia="en-NZ"/>
              </w:rPr>
            </w:pPr>
            <w:r w:rsidRPr="001C3B28">
              <w:rPr>
                <w:rFonts w:eastAsia="Times New Roman" w:cs="Arial"/>
                <w:color w:val="000000"/>
                <w:szCs w:val="24"/>
                <w:lang w:eastAsia="en-NZ"/>
              </w:rPr>
              <w:t>Total revenue</w:t>
            </w:r>
            <w:r w:rsidRPr="00FE2EEC">
              <w:rPr>
                <w:rFonts w:eastAsia="Times New Roman" w:cs="Arial"/>
                <w:color w:val="000000"/>
                <w:szCs w:val="24"/>
                <w:lang w:eastAsia="en-NZ"/>
              </w:rPr>
              <w:t> </w:t>
            </w:r>
          </w:p>
        </w:tc>
        <w:tc>
          <w:tcPr>
            <w:tcW w:w="1134" w:type="dxa"/>
            <w:tcBorders>
              <w:top w:val="single" w:sz="8" w:space="0" w:color="ADC2E8" w:themeColor="text2" w:themeTint="40"/>
              <w:left w:val="single" w:sz="8" w:space="0" w:color="ADC2E8" w:themeColor="text2" w:themeTint="40"/>
              <w:bottom w:val="single" w:sz="4" w:space="0" w:color="003399" w:themeColor="accent3"/>
              <w:right w:val="single" w:sz="8" w:space="0" w:color="ADC2E8" w:themeColor="text2" w:themeTint="40"/>
            </w:tcBorders>
          </w:tcPr>
          <w:p w14:paraId="2505455D" w14:textId="77777777" w:rsidR="00D4190C" w:rsidRPr="00904965"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4"/>
                <w:lang w:eastAsia="en-NZ"/>
              </w:rPr>
            </w:pPr>
            <w:r w:rsidRPr="00904965">
              <w:rPr>
                <w:rFonts w:eastAsia="Times New Roman" w:cs="Arial"/>
                <w:b/>
                <w:color w:val="000000"/>
                <w:szCs w:val="24"/>
                <w:lang w:eastAsia="en-NZ"/>
              </w:rPr>
              <w:t>7,113</w:t>
            </w:r>
          </w:p>
        </w:tc>
        <w:tc>
          <w:tcPr>
            <w:tcW w:w="1276" w:type="dxa"/>
            <w:tcBorders>
              <w:top w:val="single" w:sz="8" w:space="0" w:color="ADC2E8" w:themeColor="text2" w:themeTint="40"/>
              <w:left w:val="single" w:sz="8" w:space="0" w:color="ADC2E8" w:themeColor="text2" w:themeTint="40"/>
              <w:bottom w:val="single" w:sz="4" w:space="0" w:color="003399" w:themeColor="accent3"/>
              <w:right w:val="single" w:sz="8" w:space="0" w:color="ADC2E8" w:themeColor="text2" w:themeTint="40"/>
            </w:tcBorders>
          </w:tcPr>
          <w:p w14:paraId="5642C605" w14:textId="77777777" w:rsidR="00D4190C" w:rsidRPr="00904965"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4"/>
                <w:lang w:eastAsia="en-NZ"/>
              </w:rPr>
            </w:pPr>
            <w:r w:rsidRPr="00904965">
              <w:rPr>
                <w:rFonts w:eastAsia="Times New Roman" w:cs="Arial"/>
                <w:b/>
                <w:color w:val="000000"/>
                <w:szCs w:val="24"/>
                <w:lang w:eastAsia="en-NZ"/>
              </w:rPr>
              <w:t>7,073</w:t>
            </w:r>
          </w:p>
        </w:tc>
        <w:tc>
          <w:tcPr>
            <w:tcW w:w="1276" w:type="dxa"/>
            <w:tcBorders>
              <w:top w:val="single" w:sz="8" w:space="0" w:color="ADC2E8" w:themeColor="text2" w:themeTint="40"/>
              <w:left w:val="single" w:sz="8" w:space="0" w:color="ADC2E8" w:themeColor="text2" w:themeTint="40"/>
              <w:bottom w:val="single" w:sz="4" w:space="0" w:color="003399" w:themeColor="accent3"/>
              <w:right w:val="single" w:sz="8" w:space="0" w:color="ADC2E8" w:themeColor="text2" w:themeTint="40"/>
            </w:tcBorders>
          </w:tcPr>
          <w:p w14:paraId="5AB3815C" w14:textId="77777777" w:rsidR="00D4190C" w:rsidRPr="00904965"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4"/>
                <w:lang w:eastAsia="en-NZ"/>
              </w:rPr>
            </w:pPr>
            <w:r w:rsidRPr="00904965">
              <w:rPr>
                <w:rFonts w:eastAsia="Times New Roman" w:cs="Arial"/>
                <w:b/>
                <w:color w:val="000000"/>
                <w:szCs w:val="24"/>
                <w:lang w:eastAsia="en-NZ"/>
              </w:rPr>
              <w:t>40</w:t>
            </w:r>
          </w:p>
        </w:tc>
        <w:tc>
          <w:tcPr>
            <w:tcW w:w="1701" w:type="dxa"/>
            <w:tcBorders>
              <w:top w:val="single" w:sz="8" w:space="0" w:color="ADC2E8" w:themeColor="text2" w:themeTint="40"/>
              <w:left w:val="single" w:sz="8" w:space="0" w:color="ADC2E8" w:themeColor="text2" w:themeTint="40"/>
              <w:bottom w:val="single" w:sz="4" w:space="0" w:color="003399" w:themeColor="accent3"/>
            </w:tcBorders>
          </w:tcPr>
          <w:p w14:paraId="33769491" w14:textId="77777777" w:rsidR="00D4190C" w:rsidRPr="00904965"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4"/>
                <w:lang w:eastAsia="en-NZ"/>
              </w:rPr>
            </w:pPr>
            <w:r w:rsidRPr="00904965">
              <w:rPr>
                <w:rFonts w:eastAsia="Times New Roman" w:cs="Arial"/>
                <w:b/>
                <w:color w:val="000000"/>
                <w:szCs w:val="24"/>
                <w:lang w:eastAsia="en-NZ"/>
              </w:rPr>
              <w:t>28,297</w:t>
            </w:r>
          </w:p>
        </w:tc>
      </w:tr>
      <w:tr w:rsidR="00D4190C" w:rsidRPr="00D4190C" w14:paraId="79A1BE43" w14:textId="77777777" w:rsidTr="00C438DB">
        <w:trPr>
          <w:trHeight w:val="310"/>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03399" w:themeColor="accent3"/>
              <w:bottom w:val="single" w:sz="4" w:space="0" w:color="003399" w:themeColor="accent3"/>
              <w:right w:val="single" w:sz="8" w:space="0" w:color="ADC2E8" w:themeColor="text2" w:themeTint="40"/>
            </w:tcBorders>
            <w:shd w:val="clear" w:color="auto" w:fill="F6F4EC" w:themeFill="background2"/>
            <w:hideMark/>
          </w:tcPr>
          <w:p w14:paraId="7817D0D9" w14:textId="71CD0C03" w:rsidR="00D4190C" w:rsidRPr="00D4190C" w:rsidRDefault="00D4190C" w:rsidP="00D4190C">
            <w:pPr>
              <w:spacing w:before="0" w:after="60" w:line="240" w:lineRule="auto"/>
              <w:rPr>
                <w:rFonts w:eastAsia="Times New Roman" w:cs="Arial"/>
                <w:bCs/>
                <w:color w:val="000000"/>
                <w:szCs w:val="24"/>
                <w:lang w:eastAsia="en-NZ"/>
              </w:rPr>
            </w:pPr>
            <w:r w:rsidRPr="00D4190C">
              <w:rPr>
                <w:rFonts w:eastAsia="Times New Roman" w:cs="Arial"/>
                <w:bCs/>
                <w:color w:val="000000"/>
                <w:szCs w:val="24"/>
                <w:lang w:eastAsia="en-NZ"/>
              </w:rPr>
              <w:t xml:space="preserve">Expenditure – </w:t>
            </w:r>
            <w:r w:rsidR="006B595C">
              <w:rPr>
                <w:rFonts w:eastAsia="Times New Roman" w:cs="Arial"/>
                <w:bCs/>
                <w:color w:val="000000"/>
                <w:szCs w:val="24"/>
                <w:lang w:eastAsia="en-NZ"/>
              </w:rPr>
              <w:t>o</w:t>
            </w:r>
            <w:r w:rsidRPr="00D4190C">
              <w:rPr>
                <w:rFonts w:eastAsia="Times New Roman" w:cs="Arial"/>
                <w:bCs/>
                <w:color w:val="000000"/>
                <w:szCs w:val="24"/>
                <w:lang w:eastAsia="en-NZ"/>
              </w:rPr>
              <w:t xml:space="preserve">perating </w:t>
            </w:r>
            <w:r w:rsidR="006B595C">
              <w:rPr>
                <w:rFonts w:eastAsia="Times New Roman" w:cs="Arial"/>
                <w:bCs/>
                <w:color w:val="000000"/>
                <w:szCs w:val="24"/>
                <w:lang w:eastAsia="en-NZ"/>
              </w:rPr>
              <w:t>c</w:t>
            </w:r>
            <w:r w:rsidRPr="00D4190C">
              <w:rPr>
                <w:rFonts w:eastAsia="Times New Roman" w:cs="Arial"/>
                <w:bCs/>
                <w:color w:val="000000"/>
                <w:szCs w:val="24"/>
                <w:lang w:eastAsia="en-NZ"/>
              </w:rPr>
              <w:t>osts</w:t>
            </w:r>
            <w:r w:rsidRPr="00D4190C">
              <w:rPr>
                <w:rFonts w:eastAsia="Times New Roman" w:cs="Arial"/>
                <w:color w:val="000000"/>
                <w:szCs w:val="24"/>
                <w:lang w:eastAsia="en-NZ"/>
              </w:rPr>
              <w:t> </w:t>
            </w:r>
          </w:p>
        </w:tc>
        <w:tc>
          <w:tcPr>
            <w:tcW w:w="1134" w:type="dxa"/>
            <w:tcBorders>
              <w:top w:val="single" w:sz="4" w:space="0" w:color="003399" w:themeColor="accent3"/>
              <w:left w:val="single" w:sz="8" w:space="0" w:color="ADC2E8" w:themeColor="text2" w:themeTint="40"/>
              <w:bottom w:val="single" w:sz="4" w:space="0" w:color="003399" w:themeColor="accent3"/>
              <w:right w:val="single" w:sz="8" w:space="0" w:color="ADC2E8" w:themeColor="text2" w:themeTint="40"/>
            </w:tcBorders>
            <w:shd w:val="clear" w:color="auto" w:fill="F6F4EC" w:themeFill="background2"/>
          </w:tcPr>
          <w:p w14:paraId="44B3FBDC" w14:textId="77777777" w:rsidR="00D4190C" w:rsidRPr="00D4190C" w:rsidRDefault="00D4190C" w:rsidP="00D4190C">
            <w:pPr>
              <w:spacing w:before="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p>
        </w:tc>
        <w:tc>
          <w:tcPr>
            <w:tcW w:w="1276" w:type="dxa"/>
            <w:tcBorders>
              <w:top w:val="single" w:sz="4" w:space="0" w:color="003399" w:themeColor="accent3"/>
              <w:left w:val="single" w:sz="8" w:space="0" w:color="ADC2E8" w:themeColor="text2" w:themeTint="40"/>
              <w:bottom w:val="single" w:sz="4" w:space="0" w:color="003399" w:themeColor="accent3"/>
              <w:right w:val="single" w:sz="8" w:space="0" w:color="ADC2E8" w:themeColor="text2" w:themeTint="40"/>
            </w:tcBorders>
            <w:shd w:val="clear" w:color="auto" w:fill="F6F4EC" w:themeFill="background2"/>
          </w:tcPr>
          <w:p w14:paraId="47D1F778" w14:textId="77777777" w:rsidR="00D4190C" w:rsidRPr="00D4190C" w:rsidRDefault="00D4190C" w:rsidP="00D4190C">
            <w:pPr>
              <w:spacing w:before="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p>
        </w:tc>
        <w:tc>
          <w:tcPr>
            <w:tcW w:w="1276" w:type="dxa"/>
            <w:tcBorders>
              <w:top w:val="single" w:sz="4" w:space="0" w:color="003399" w:themeColor="accent3"/>
              <w:left w:val="single" w:sz="8" w:space="0" w:color="ADC2E8" w:themeColor="text2" w:themeTint="40"/>
              <w:bottom w:val="single" w:sz="4" w:space="0" w:color="003399" w:themeColor="accent3"/>
              <w:right w:val="single" w:sz="8" w:space="0" w:color="ADC2E8" w:themeColor="text2" w:themeTint="40"/>
            </w:tcBorders>
            <w:shd w:val="clear" w:color="auto" w:fill="F6F4EC" w:themeFill="background2"/>
          </w:tcPr>
          <w:p w14:paraId="5D0F9A8C" w14:textId="77777777" w:rsidR="00D4190C" w:rsidRPr="00D4190C" w:rsidRDefault="00D4190C" w:rsidP="00D4190C">
            <w:pPr>
              <w:spacing w:before="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p>
        </w:tc>
        <w:tc>
          <w:tcPr>
            <w:tcW w:w="1701" w:type="dxa"/>
            <w:tcBorders>
              <w:top w:val="single" w:sz="4" w:space="0" w:color="003399" w:themeColor="accent3"/>
              <w:left w:val="single" w:sz="8" w:space="0" w:color="ADC2E8" w:themeColor="text2" w:themeTint="40"/>
              <w:bottom w:val="single" w:sz="4" w:space="0" w:color="003399" w:themeColor="accent3"/>
            </w:tcBorders>
            <w:shd w:val="clear" w:color="auto" w:fill="F6F4EC" w:themeFill="background2"/>
          </w:tcPr>
          <w:p w14:paraId="3AA8D28A" w14:textId="77777777" w:rsidR="00D4190C" w:rsidRPr="00D4190C" w:rsidRDefault="00D4190C" w:rsidP="00D4190C">
            <w:pPr>
              <w:spacing w:before="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p>
        </w:tc>
      </w:tr>
      <w:tr w:rsidR="00D4190C" w:rsidRPr="00D4190C" w14:paraId="1DEA282F" w14:textId="77777777" w:rsidTr="00C438DB">
        <w:trPr>
          <w:trHeight w:val="310"/>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03399" w:themeColor="accent3"/>
              <w:bottom w:val="single" w:sz="8" w:space="0" w:color="ADC2E8" w:themeColor="text2" w:themeTint="40"/>
              <w:right w:val="single" w:sz="8" w:space="0" w:color="ADC2E8" w:themeColor="text2" w:themeTint="40"/>
            </w:tcBorders>
            <w:hideMark/>
          </w:tcPr>
          <w:p w14:paraId="4D0D1124" w14:textId="77777777" w:rsidR="00D4190C" w:rsidRPr="00904965" w:rsidRDefault="00D4190C" w:rsidP="00D4190C">
            <w:pPr>
              <w:spacing w:before="0" w:after="60" w:line="240" w:lineRule="auto"/>
              <w:rPr>
                <w:rFonts w:eastAsia="Times New Roman" w:cs="Arial"/>
                <w:b w:val="0"/>
                <w:color w:val="000000"/>
                <w:szCs w:val="24"/>
                <w:lang w:eastAsia="en-NZ"/>
              </w:rPr>
            </w:pPr>
            <w:r w:rsidRPr="008B14EA">
              <w:rPr>
                <w:rFonts w:eastAsia="Times New Roman" w:cs="Arial"/>
                <w:b w:val="0"/>
                <w:color w:val="000000"/>
                <w:szCs w:val="24"/>
                <w:lang w:eastAsia="en-NZ"/>
              </w:rPr>
              <w:t>Personnel costs </w:t>
            </w:r>
          </w:p>
        </w:tc>
        <w:tc>
          <w:tcPr>
            <w:tcW w:w="1134" w:type="dxa"/>
            <w:tcBorders>
              <w:top w:val="single" w:sz="4"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09577536" w14:textId="77777777" w:rsidR="00D4190C" w:rsidRPr="00D4190C"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3,181</w:t>
            </w:r>
          </w:p>
        </w:tc>
        <w:tc>
          <w:tcPr>
            <w:tcW w:w="1276" w:type="dxa"/>
            <w:tcBorders>
              <w:top w:val="single" w:sz="4"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7B385801" w14:textId="77777777" w:rsidR="00D4190C" w:rsidRPr="00D4190C"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3,117</w:t>
            </w:r>
          </w:p>
        </w:tc>
        <w:tc>
          <w:tcPr>
            <w:tcW w:w="1276" w:type="dxa"/>
            <w:tcBorders>
              <w:top w:val="single" w:sz="4"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3B9511D4" w14:textId="77777777" w:rsidR="00D4190C" w:rsidRPr="00D4190C"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(63)</w:t>
            </w:r>
          </w:p>
        </w:tc>
        <w:tc>
          <w:tcPr>
            <w:tcW w:w="1701" w:type="dxa"/>
            <w:tcBorders>
              <w:top w:val="single" w:sz="4" w:space="0" w:color="003399" w:themeColor="accent3"/>
              <w:left w:val="single" w:sz="8" w:space="0" w:color="ADC2E8" w:themeColor="text2" w:themeTint="40"/>
              <w:bottom w:val="single" w:sz="8" w:space="0" w:color="ADC2E8" w:themeColor="text2" w:themeTint="40"/>
            </w:tcBorders>
          </w:tcPr>
          <w:p w14:paraId="60D9C868" w14:textId="77777777" w:rsidR="00D4190C" w:rsidRPr="00D4190C"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12,</w:t>
            </w:r>
            <w:r w:rsidRPr="00626A8E">
              <w:rPr>
                <w:rFonts w:eastAsia="Times New Roman" w:cs="Arial"/>
                <w:color w:val="000000"/>
                <w:szCs w:val="24"/>
                <w:lang w:eastAsia="en-NZ"/>
              </w:rPr>
              <w:t>466</w:t>
            </w:r>
          </w:p>
        </w:tc>
      </w:tr>
      <w:tr w:rsidR="00D4190C" w:rsidRPr="00D4190C" w14:paraId="056568E9" w14:textId="77777777" w:rsidTr="00C438DB">
        <w:trPr>
          <w:trHeight w:val="310"/>
        </w:trPr>
        <w:tc>
          <w:tcPr>
            <w:cnfStyle w:val="001000000000" w:firstRow="0" w:lastRow="0" w:firstColumn="1" w:lastColumn="0" w:oddVBand="0" w:evenVBand="0" w:oddHBand="0" w:evenHBand="0" w:firstRowFirstColumn="0" w:firstRowLastColumn="0" w:lastRowFirstColumn="0" w:lastRowLastColumn="0"/>
            <w:tcW w:w="4536" w:type="dxa"/>
            <w:tcBorders>
              <w:top w:val="single" w:sz="8" w:space="0" w:color="ADC2E8" w:themeColor="text2" w:themeTint="40"/>
              <w:bottom w:val="single" w:sz="8" w:space="0" w:color="ADC2E8" w:themeColor="text2" w:themeTint="40"/>
              <w:right w:val="single" w:sz="8" w:space="0" w:color="ADC2E8" w:themeColor="text2" w:themeTint="40"/>
            </w:tcBorders>
            <w:hideMark/>
          </w:tcPr>
          <w:p w14:paraId="3B1443DA" w14:textId="77777777" w:rsidR="00D4190C" w:rsidRPr="00904965" w:rsidRDefault="00D4190C" w:rsidP="00D4190C">
            <w:pPr>
              <w:spacing w:before="0" w:after="60" w:line="240" w:lineRule="auto"/>
              <w:rPr>
                <w:rFonts w:eastAsia="Times New Roman" w:cs="Arial"/>
                <w:b w:val="0"/>
                <w:color w:val="000000"/>
                <w:szCs w:val="24"/>
                <w:lang w:eastAsia="en-NZ"/>
              </w:rPr>
            </w:pPr>
            <w:r w:rsidRPr="008B14EA">
              <w:rPr>
                <w:rFonts w:eastAsia="Times New Roman" w:cs="Arial"/>
                <w:b w:val="0"/>
                <w:color w:val="000000"/>
                <w:szCs w:val="24"/>
                <w:lang w:eastAsia="en-NZ"/>
              </w:rPr>
              <w:t>Other operating costs</w:t>
            </w:r>
          </w:p>
        </w:tc>
        <w:tc>
          <w:tcPr>
            <w:tcW w:w="1134"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137BE58E" w14:textId="77777777" w:rsidR="00D4190C" w:rsidRPr="00D4190C"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1,449</w:t>
            </w:r>
          </w:p>
        </w:tc>
        <w:tc>
          <w:tcPr>
            <w:tcW w:w="127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13222685" w14:textId="77777777" w:rsidR="00D4190C" w:rsidRPr="00D4190C"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1,349</w:t>
            </w:r>
          </w:p>
        </w:tc>
        <w:tc>
          <w:tcPr>
            <w:tcW w:w="127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202C7D0F" w14:textId="77777777" w:rsidR="00D4190C" w:rsidRPr="00D4190C"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(101)</w:t>
            </w:r>
          </w:p>
        </w:tc>
        <w:tc>
          <w:tcPr>
            <w:tcW w:w="1701" w:type="dxa"/>
            <w:tcBorders>
              <w:top w:val="single" w:sz="8" w:space="0" w:color="ADC2E8" w:themeColor="text2" w:themeTint="40"/>
              <w:left w:val="single" w:sz="8" w:space="0" w:color="ADC2E8" w:themeColor="text2" w:themeTint="40"/>
              <w:bottom w:val="single" w:sz="8" w:space="0" w:color="ADC2E8" w:themeColor="text2" w:themeTint="40"/>
            </w:tcBorders>
          </w:tcPr>
          <w:p w14:paraId="65C65986" w14:textId="77777777" w:rsidR="00D4190C" w:rsidRPr="00D4190C"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5,</w:t>
            </w:r>
            <w:r w:rsidRPr="00626A8E">
              <w:rPr>
                <w:rFonts w:eastAsia="Times New Roman" w:cs="Arial"/>
                <w:color w:val="000000"/>
                <w:szCs w:val="24"/>
                <w:lang w:eastAsia="en-NZ"/>
              </w:rPr>
              <w:t>272</w:t>
            </w:r>
          </w:p>
        </w:tc>
      </w:tr>
      <w:tr w:rsidR="00D4190C" w:rsidRPr="00D4190C" w14:paraId="731E3D4E" w14:textId="77777777" w:rsidTr="00C438DB">
        <w:trPr>
          <w:trHeight w:val="310"/>
        </w:trPr>
        <w:tc>
          <w:tcPr>
            <w:cnfStyle w:val="001000000000" w:firstRow="0" w:lastRow="0" w:firstColumn="1" w:lastColumn="0" w:oddVBand="0" w:evenVBand="0" w:oddHBand="0" w:evenHBand="0" w:firstRowFirstColumn="0" w:firstRowLastColumn="0" w:lastRowFirstColumn="0" w:lastRowLastColumn="0"/>
            <w:tcW w:w="4536" w:type="dxa"/>
            <w:tcBorders>
              <w:top w:val="single" w:sz="8" w:space="0" w:color="ADC2E8" w:themeColor="text2" w:themeTint="40"/>
              <w:bottom w:val="single" w:sz="8" w:space="0" w:color="ADC2E8" w:themeColor="text2" w:themeTint="40"/>
              <w:right w:val="single" w:sz="8" w:space="0" w:color="ADC2E8" w:themeColor="text2" w:themeTint="40"/>
            </w:tcBorders>
            <w:hideMark/>
          </w:tcPr>
          <w:p w14:paraId="1E767675" w14:textId="77777777" w:rsidR="00D4190C" w:rsidRPr="00904965" w:rsidRDefault="00D4190C" w:rsidP="00D4190C">
            <w:pPr>
              <w:spacing w:before="0" w:after="60" w:line="240" w:lineRule="auto"/>
              <w:rPr>
                <w:rFonts w:eastAsia="Times New Roman" w:cs="Arial"/>
                <w:b w:val="0"/>
                <w:color w:val="000000"/>
                <w:szCs w:val="24"/>
                <w:lang w:eastAsia="en-NZ"/>
              </w:rPr>
            </w:pPr>
            <w:r w:rsidRPr="008B14EA">
              <w:rPr>
                <w:rFonts w:eastAsia="Times New Roman" w:cs="Arial"/>
                <w:b w:val="0"/>
                <w:color w:val="000000"/>
                <w:szCs w:val="24"/>
                <w:lang w:eastAsia="en-NZ"/>
              </w:rPr>
              <w:t>External service providers</w:t>
            </w:r>
          </w:p>
        </w:tc>
        <w:tc>
          <w:tcPr>
            <w:tcW w:w="1134"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41AB28BE" w14:textId="77777777" w:rsidR="00D4190C" w:rsidRPr="00D4190C"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2,575</w:t>
            </w:r>
          </w:p>
        </w:tc>
        <w:tc>
          <w:tcPr>
            <w:tcW w:w="127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5E46CA60" w14:textId="77777777" w:rsidR="00D4190C" w:rsidRPr="00D4190C"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2,488</w:t>
            </w:r>
          </w:p>
        </w:tc>
        <w:tc>
          <w:tcPr>
            <w:tcW w:w="127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5CCEBE68" w14:textId="77777777" w:rsidR="00D4190C" w:rsidRPr="00D4190C"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(87)</w:t>
            </w:r>
          </w:p>
        </w:tc>
        <w:tc>
          <w:tcPr>
            <w:tcW w:w="1701" w:type="dxa"/>
            <w:tcBorders>
              <w:top w:val="single" w:sz="8" w:space="0" w:color="ADC2E8" w:themeColor="text2" w:themeTint="40"/>
              <w:left w:val="single" w:sz="8" w:space="0" w:color="ADC2E8" w:themeColor="text2" w:themeTint="40"/>
              <w:bottom w:val="single" w:sz="8" w:space="0" w:color="ADC2E8" w:themeColor="text2" w:themeTint="40"/>
            </w:tcBorders>
          </w:tcPr>
          <w:p w14:paraId="026B8D74" w14:textId="77777777" w:rsidR="00D4190C" w:rsidRPr="00D4190C"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626A8E">
              <w:rPr>
                <w:rFonts w:eastAsia="Times New Roman" w:cs="Arial"/>
                <w:color w:val="000000"/>
                <w:szCs w:val="24"/>
                <w:lang w:eastAsia="en-NZ"/>
              </w:rPr>
              <w:t>10,235</w:t>
            </w:r>
          </w:p>
        </w:tc>
      </w:tr>
      <w:tr w:rsidR="00D4190C" w:rsidRPr="00D4190C" w14:paraId="2CE803C7" w14:textId="77777777" w:rsidTr="00C438DB">
        <w:trPr>
          <w:trHeight w:val="310"/>
        </w:trPr>
        <w:tc>
          <w:tcPr>
            <w:cnfStyle w:val="001000000000" w:firstRow="0" w:lastRow="0" w:firstColumn="1" w:lastColumn="0" w:oddVBand="0" w:evenVBand="0" w:oddHBand="0" w:evenHBand="0" w:firstRowFirstColumn="0" w:firstRowLastColumn="0" w:lastRowFirstColumn="0" w:lastRowLastColumn="0"/>
            <w:tcW w:w="4536" w:type="dxa"/>
            <w:tcBorders>
              <w:top w:val="single" w:sz="8" w:space="0" w:color="ADC2E8" w:themeColor="text2" w:themeTint="40"/>
              <w:bottom w:val="single" w:sz="4" w:space="0" w:color="003399" w:themeColor="accent3"/>
              <w:right w:val="single" w:sz="8" w:space="0" w:color="ADC2E8" w:themeColor="text2" w:themeTint="40"/>
            </w:tcBorders>
            <w:hideMark/>
          </w:tcPr>
          <w:p w14:paraId="6A22D2F2" w14:textId="68F70470" w:rsidR="00D4190C" w:rsidRPr="00904965" w:rsidRDefault="00D4190C" w:rsidP="00D4190C">
            <w:pPr>
              <w:spacing w:before="0" w:after="60" w:line="240" w:lineRule="auto"/>
              <w:rPr>
                <w:rFonts w:eastAsia="Times New Roman" w:cs="Arial"/>
                <w:b w:val="0"/>
                <w:color w:val="000000"/>
                <w:szCs w:val="24"/>
                <w:lang w:eastAsia="en-NZ"/>
              </w:rPr>
            </w:pPr>
            <w:r w:rsidRPr="008B14EA">
              <w:rPr>
                <w:rFonts w:eastAsia="Times New Roman" w:cs="Arial"/>
                <w:b w:val="0"/>
                <w:color w:val="000000"/>
                <w:szCs w:val="24"/>
                <w:lang w:eastAsia="en-NZ"/>
              </w:rPr>
              <w:t xml:space="preserve">Interest, </w:t>
            </w:r>
            <w:r w:rsidR="006B595C">
              <w:rPr>
                <w:rFonts w:eastAsia="Times New Roman" w:cs="Arial"/>
                <w:b w:val="0"/>
                <w:color w:val="000000"/>
                <w:szCs w:val="24"/>
                <w:lang w:eastAsia="en-NZ"/>
              </w:rPr>
              <w:t>d</w:t>
            </w:r>
            <w:r w:rsidRPr="008B14EA">
              <w:rPr>
                <w:rFonts w:eastAsia="Times New Roman" w:cs="Arial"/>
                <w:b w:val="0"/>
                <w:color w:val="000000"/>
                <w:szCs w:val="24"/>
                <w:lang w:eastAsia="en-NZ"/>
              </w:rPr>
              <w:t xml:space="preserve">epreciation and </w:t>
            </w:r>
            <w:r w:rsidR="006B595C">
              <w:rPr>
                <w:rFonts w:eastAsia="Times New Roman" w:cs="Arial"/>
                <w:b w:val="0"/>
                <w:color w:val="000000"/>
                <w:szCs w:val="24"/>
                <w:lang w:eastAsia="en-NZ"/>
              </w:rPr>
              <w:t>c</w:t>
            </w:r>
            <w:r w:rsidRPr="008B14EA">
              <w:rPr>
                <w:rFonts w:eastAsia="Times New Roman" w:cs="Arial"/>
                <w:b w:val="0"/>
                <w:color w:val="000000"/>
                <w:szCs w:val="24"/>
                <w:lang w:eastAsia="en-NZ"/>
              </w:rPr>
              <w:t xml:space="preserve">apital </w:t>
            </w:r>
            <w:r w:rsidR="006B595C">
              <w:rPr>
                <w:rFonts w:eastAsia="Times New Roman" w:cs="Arial"/>
                <w:b w:val="0"/>
                <w:color w:val="000000"/>
                <w:szCs w:val="24"/>
                <w:lang w:eastAsia="en-NZ"/>
              </w:rPr>
              <w:t>c</w:t>
            </w:r>
            <w:r w:rsidRPr="008B14EA">
              <w:rPr>
                <w:rFonts w:eastAsia="Times New Roman" w:cs="Arial"/>
                <w:b w:val="0"/>
                <w:color w:val="000000"/>
                <w:szCs w:val="24"/>
                <w:lang w:eastAsia="en-NZ"/>
              </w:rPr>
              <w:t>harge</w:t>
            </w:r>
          </w:p>
        </w:tc>
        <w:tc>
          <w:tcPr>
            <w:tcW w:w="1134" w:type="dxa"/>
            <w:tcBorders>
              <w:top w:val="single" w:sz="8" w:space="0" w:color="ADC2E8" w:themeColor="text2" w:themeTint="40"/>
              <w:left w:val="single" w:sz="8" w:space="0" w:color="ADC2E8" w:themeColor="text2" w:themeTint="40"/>
              <w:bottom w:val="single" w:sz="4" w:space="0" w:color="003399" w:themeColor="accent3"/>
              <w:right w:val="single" w:sz="8" w:space="0" w:color="ADC2E8" w:themeColor="text2" w:themeTint="40"/>
            </w:tcBorders>
          </w:tcPr>
          <w:p w14:paraId="55037730" w14:textId="77777777" w:rsidR="00D4190C" w:rsidRPr="00D4190C"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350</w:t>
            </w:r>
          </w:p>
        </w:tc>
        <w:tc>
          <w:tcPr>
            <w:tcW w:w="1276" w:type="dxa"/>
            <w:tcBorders>
              <w:top w:val="single" w:sz="8" w:space="0" w:color="ADC2E8" w:themeColor="text2" w:themeTint="40"/>
              <w:left w:val="single" w:sz="8" w:space="0" w:color="ADC2E8" w:themeColor="text2" w:themeTint="40"/>
              <w:bottom w:val="single" w:sz="4" w:space="0" w:color="003399" w:themeColor="accent3"/>
              <w:right w:val="single" w:sz="8" w:space="0" w:color="ADC2E8" w:themeColor="text2" w:themeTint="40"/>
            </w:tcBorders>
          </w:tcPr>
          <w:p w14:paraId="01004E26" w14:textId="77777777" w:rsidR="00D4190C" w:rsidRPr="00D4190C"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348</w:t>
            </w:r>
          </w:p>
        </w:tc>
        <w:tc>
          <w:tcPr>
            <w:tcW w:w="1276" w:type="dxa"/>
            <w:tcBorders>
              <w:top w:val="single" w:sz="8" w:space="0" w:color="ADC2E8" w:themeColor="text2" w:themeTint="40"/>
              <w:left w:val="single" w:sz="8" w:space="0" w:color="ADC2E8" w:themeColor="text2" w:themeTint="40"/>
              <w:bottom w:val="single" w:sz="4" w:space="0" w:color="003399" w:themeColor="accent3"/>
              <w:right w:val="single" w:sz="8" w:space="0" w:color="ADC2E8" w:themeColor="text2" w:themeTint="40"/>
            </w:tcBorders>
          </w:tcPr>
          <w:p w14:paraId="03C2B5E4" w14:textId="77777777" w:rsidR="00D4190C" w:rsidRPr="00D4190C"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(2)</w:t>
            </w:r>
          </w:p>
        </w:tc>
        <w:tc>
          <w:tcPr>
            <w:tcW w:w="1701" w:type="dxa"/>
            <w:tcBorders>
              <w:top w:val="single" w:sz="8" w:space="0" w:color="ADC2E8" w:themeColor="text2" w:themeTint="40"/>
              <w:left w:val="single" w:sz="8" w:space="0" w:color="ADC2E8" w:themeColor="text2" w:themeTint="40"/>
              <w:bottom w:val="single" w:sz="4" w:space="0" w:color="003399" w:themeColor="accent3"/>
            </w:tcBorders>
          </w:tcPr>
          <w:p w14:paraId="5FC89424" w14:textId="77777777" w:rsidR="00D4190C" w:rsidRPr="00D4190C"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626A8E">
              <w:rPr>
                <w:rFonts w:eastAsia="Times New Roman" w:cs="Arial"/>
                <w:color w:val="000000"/>
                <w:szCs w:val="24"/>
                <w:lang w:eastAsia="en-NZ"/>
              </w:rPr>
              <w:t>1,424</w:t>
            </w:r>
          </w:p>
        </w:tc>
      </w:tr>
      <w:tr w:rsidR="00D4190C" w:rsidRPr="00D4190C" w14:paraId="5F4E8BDE" w14:textId="77777777" w:rsidTr="00C438DB">
        <w:trPr>
          <w:trHeight w:val="310"/>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03399" w:themeColor="accent3"/>
              <w:bottom w:val="single" w:sz="4" w:space="0" w:color="003399" w:themeColor="accent3"/>
              <w:right w:val="single" w:sz="8" w:space="0" w:color="ADC2E8" w:themeColor="text2" w:themeTint="40"/>
            </w:tcBorders>
            <w:hideMark/>
          </w:tcPr>
          <w:p w14:paraId="5BE5A396" w14:textId="77777777" w:rsidR="00D4190C" w:rsidRPr="00D4190C" w:rsidRDefault="00D4190C" w:rsidP="00D4190C">
            <w:pPr>
              <w:spacing w:before="0" w:after="60" w:line="240" w:lineRule="auto"/>
              <w:rPr>
                <w:rFonts w:eastAsia="Times New Roman" w:cs="Arial"/>
                <w:bCs/>
                <w:color w:val="000000"/>
                <w:szCs w:val="24"/>
                <w:lang w:eastAsia="en-NZ"/>
              </w:rPr>
            </w:pPr>
            <w:r w:rsidRPr="00D4190C">
              <w:rPr>
                <w:rFonts w:eastAsia="Times New Roman" w:cs="Arial"/>
                <w:bCs/>
                <w:color w:val="000000"/>
                <w:szCs w:val="24"/>
                <w:lang w:eastAsia="en-NZ"/>
              </w:rPr>
              <w:t>Total expenditure</w:t>
            </w:r>
            <w:r w:rsidRPr="00D4190C">
              <w:rPr>
                <w:rFonts w:eastAsia="Times New Roman" w:cs="Arial"/>
                <w:color w:val="000000"/>
                <w:szCs w:val="24"/>
                <w:lang w:eastAsia="en-NZ"/>
              </w:rPr>
              <w:t> </w:t>
            </w:r>
          </w:p>
        </w:tc>
        <w:tc>
          <w:tcPr>
            <w:tcW w:w="1134" w:type="dxa"/>
            <w:tcBorders>
              <w:top w:val="single" w:sz="4" w:space="0" w:color="003399" w:themeColor="accent3"/>
              <w:left w:val="single" w:sz="8" w:space="0" w:color="ADC2E8" w:themeColor="text2" w:themeTint="40"/>
              <w:bottom w:val="single" w:sz="4" w:space="0" w:color="003399" w:themeColor="accent3"/>
              <w:right w:val="single" w:sz="8" w:space="0" w:color="ADC2E8" w:themeColor="text2" w:themeTint="40"/>
            </w:tcBorders>
          </w:tcPr>
          <w:p w14:paraId="13C19779" w14:textId="77777777" w:rsidR="00D4190C" w:rsidRPr="00904965"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4"/>
                <w:lang w:eastAsia="en-NZ"/>
              </w:rPr>
            </w:pPr>
            <w:r w:rsidRPr="00904965">
              <w:rPr>
                <w:rFonts w:eastAsia="Times New Roman" w:cs="Arial"/>
                <w:b/>
                <w:color w:val="000000"/>
                <w:szCs w:val="24"/>
                <w:lang w:eastAsia="en-NZ"/>
              </w:rPr>
              <w:t>7,555</w:t>
            </w:r>
          </w:p>
        </w:tc>
        <w:tc>
          <w:tcPr>
            <w:tcW w:w="1276" w:type="dxa"/>
            <w:tcBorders>
              <w:top w:val="single" w:sz="4" w:space="0" w:color="003399" w:themeColor="accent3"/>
              <w:left w:val="single" w:sz="8" w:space="0" w:color="ADC2E8" w:themeColor="text2" w:themeTint="40"/>
              <w:bottom w:val="single" w:sz="4" w:space="0" w:color="003399" w:themeColor="accent3"/>
              <w:right w:val="single" w:sz="8" w:space="0" w:color="ADC2E8" w:themeColor="text2" w:themeTint="40"/>
            </w:tcBorders>
          </w:tcPr>
          <w:p w14:paraId="04DCB89B" w14:textId="77777777" w:rsidR="00D4190C" w:rsidRPr="00904965"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4"/>
                <w:lang w:eastAsia="en-NZ"/>
              </w:rPr>
            </w:pPr>
            <w:r w:rsidRPr="00904965">
              <w:rPr>
                <w:rFonts w:eastAsia="Times New Roman" w:cs="Arial"/>
                <w:b/>
                <w:color w:val="000000"/>
                <w:szCs w:val="24"/>
                <w:lang w:eastAsia="en-NZ"/>
              </w:rPr>
              <w:t>7,303</w:t>
            </w:r>
          </w:p>
        </w:tc>
        <w:tc>
          <w:tcPr>
            <w:tcW w:w="1276" w:type="dxa"/>
            <w:tcBorders>
              <w:top w:val="single" w:sz="4" w:space="0" w:color="003399" w:themeColor="accent3"/>
              <w:left w:val="single" w:sz="8" w:space="0" w:color="ADC2E8" w:themeColor="text2" w:themeTint="40"/>
              <w:bottom w:val="single" w:sz="4" w:space="0" w:color="003399" w:themeColor="accent3"/>
              <w:right w:val="single" w:sz="8" w:space="0" w:color="ADC2E8" w:themeColor="text2" w:themeTint="40"/>
            </w:tcBorders>
          </w:tcPr>
          <w:p w14:paraId="22A2B5E7" w14:textId="77777777" w:rsidR="00D4190C" w:rsidRPr="00904965"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4"/>
                <w:lang w:eastAsia="en-NZ"/>
              </w:rPr>
            </w:pPr>
            <w:r w:rsidRPr="00904965">
              <w:rPr>
                <w:rFonts w:eastAsia="Times New Roman" w:cs="Arial"/>
                <w:b/>
                <w:color w:val="000000"/>
                <w:szCs w:val="24"/>
                <w:lang w:eastAsia="en-NZ"/>
              </w:rPr>
              <w:t>(253)</w:t>
            </w:r>
          </w:p>
        </w:tc>
        <w:tc>
          <w:tcPr>
            <w:tcW w:w="1701" w:type="dxa"/>
            <w:tcBorders>
              <w:top w:val="single" w:sz="4" w:space="0" w:color="003399" w:themeColor="accent3"/>
              <w:left w:val="single" w:sz="8" w:space="0" w:color="ADC2E8" w:themeColor="text2" w:themeTint="40"/>
              <w:bottom w:val="single" w:sz="4" w:space="0" w:color="003399" w:themeColor="accent3"/>
            </w:tcBorders>
          </w:tcPr>
          <w:p w14:paraId="57291D1B" w14:textId="77777777" w:rsidR="00D4190C" w:rsidRPr="00626A8E"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4"/>
                <w:lang w:eastAsia="en-NZ"/>
              </w:rPr>
            </w:pPr>
            <w:r w:rsidRPr="00626A8E">
              <w:rPr>
                <w:rFonts w:eastAsia="Times New Roman" w:cs="Arial"/>
                <w:b/>
                <w:color w:val="000000"/>
                <w:szCs w:val="24"/>
                <w:lang w:eastAsia="en-NZ"/>
              </w:rPr>
              <w:t>29,397</w:t>
            </w:r>
          </w:p>
        </w:tc>
      </w:tr>
      <w:tr w:rsidR="00D4190C" w:rsidRPr="00D4190C" w14:paraId="7A405290" w14:textId="77777777" w:rsidTr="00C438DB">
        <w:trPr>
          <w:trHeight w:val="310"/>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03399" w:themeColor="accent3"/>
              <w:bottom w:val="single" w:sz="4" w:space="0" w:color="003399" w:themeColor="accent3"/>
              <w:right w:val="single" w:sz="8" w:space="0" w:color="ADC2E8" w:themeColor="text2" w:themeTint="40"/>
            </w:tcBorders>
            <w:hideMark/>
          </w:tcPr>
          <w:p w14:paraId="6358B58A" w14:textId="77777777" w:rsidR="00D4190C" w:rsidRPr="00D4190C" w:rsidRDefault="00D4190C" w:rsidP="00D4190C">
            <w:pPr>
              <w:spacing w:before="0" w:after="60" w:line="240" w:lineRule="auto"/>
              <w:rPr>
                <w:rFonts w:eastAsia="Times New Roman" w:cs="Arial"/>
                <w:bCs/>
                <w:color w:val="000000"/>
                <w:szCs w:val="24"/>
                <w:lang w:eastAsia="en-NZ"/>
              </w:rPr>
            </w:pPr>
            <w:r w:rsidRPr="00D4190C">
              <w:rPr>
                <w:rFonts w:eastAsia="Times New Roman" w:cs="Arial"/>
                <w:bCs/>
                <w:color w:val="000000"/>
                <w:szCs w:val="24"/>
                <w:lang w:eastAsia="en-NZ"/>
              </w:rPr>
              <w:t>Surplus/(Deficit) </w:t>
            </w:r>
            <w:r w:rsidRPr="00D4190C">
              <w:rPr>
                <w:rFonts w:eastAsia="Times New Roman" w:cs="Arial"/>
                <w:color w:val="000000"/>
                <w:szCs w:val="24"/>
                <w:lang w:eastAsia="en-NZ"/>
              </w:rPr>
              <w:t> </w:t>
            </w:r>
          </w:p>
        </w:tc>
        <w:tc>
          <w:tcPr>
            <w:tcW w:w="1134" w:type="dxa"/>
            <w:tcBorders>
              <w:top w:val="single" w:sz="4" w:space="0" w:color="003399" w:themeColor="accent3"/>
              <w:left w:val="single" w:sz="8" w:space="0" w:color="ADC2E8" w:themeColor="text2" w:themeTint="40"/>
              <w:bottom w:val="single" w:sz="4" w:space="0" w:color="003399" w:themeColor="accent3"/>
              <w:right w:val="single" w:sz="8" w:space="0" w:color="ADC2E8" w:themeColor="text2" w:themeTint="40"/>
            </w:tcBorders>
          </w:tcPr>
          <w:p w14:paraId="5D394C91" w14:textId="77777777" w:rsidR="00D4190C" w:rsidRPr="00D4190C"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(442)</w:t>
            </w:r>
          </w:p>
        </w:tc>
        <w:tc>
          <w:tcPr>
            <w:tcW w:w="1276" w:type="dxa"/>
            <w:tcBorders>
              <w:top w:val="single" w:sz="4" w:space="0" w:color="003399" w:themeColor="accent3"/>
              <w:left w:val="single" w:sz="8" w:space="0" w:color="ADC2E8" w:themeColor="text2" w:themeTint="40"/>
              <w:bottom w:val="single" w:sz="4" w:space="0" w:color="003399" w:themeColor="accent3"/>
              <w:right w:val="single" w:sz="8" w:space="0" w:color="ADC2E8" w:themeColor="text2" w:themeTint="40"/>
            </w:tcBorders>
          </w:tcPr>
          <w:p w14:paraId="7A3B43EB" w14:textId="77777777" w:rsidR="00D4190C" w:rsidRPr="00D4190C"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(229)</w:t>
            </w:r>
          </w:p>
        </w:tc>
        <w:tc>
          <w:tcPr>
            <w:tcW w:w="1276" w:type="dxa"/>
            <w:tcBorders>
              <w:top w:val="single" w:sz="4" w:space="0" w:color="003399" w:themeColor="accent3"/>
              <w:left w:val="single" w:sz="8" w:space="0" w:color="ADC2E8" w:themeColor="text2" w:themeTint="40"/>
              <w:bottom w:val="single" w:sz="4" w:space="0" w:color="003399" w:themeColor="accent3"/>
              <w:right w:val="single" w:sz="8" w:space="0" w:color="ADC2E8" w:themeColor="text2" w:themeTint="40"/>
            </w:tcBorders>
          </w:tcPr>
          <w:p w14:paraId="4EA98821" w14:textId="77777777" w:rsidR="00D4190C" w:rsidRPr="00D4190C"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D4190C">
              <w:rPr>
                <w:rFonts w:eastAsia="Times New Roman" w:cs="Arial"/>
                <w:color w:val="000000"/>
                <w:szCs w:val="24"/>
                <w:lang w:eastAsia="en-NZ"/>
              </w:rPr>
              <w:t>(213)</w:t>
            </w:r>
          </w:p>
        </w:tc>
        <w:tc>
          <w:tcPr>
            <w:tcW w:w="1701" w:type="dxa"/>
            <w:tcBorders>
              <w:top w:val="single" w:sz="4" w:space="0" w:color="003399" w:themeColor="accent3"/>
              <w:left w:val="single" w:sz="8" w:space="0" w:color="ADC2E8" w:themeColor="text2" w:themeTint="40"/>
              <w:bottom w:val="single" w:sz="4" w:space="0" w:color="003399" w:themeColor="accent3"/>
            </w:tcBorders>
          </w:tcPr>
          <w:p w14:paraId="58D83A45" w14:textId="77777777" w:rsidR="00D4190C" w:rsidRPr="00626A8E" w:rsidRDefault="00D4190C" w:rsidP="00D4190C">
            <w:pPr>
              <w:spacing w:before="0" w:after="6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NZ"/>
              </w:rPr>
            </w:pPr>
            <w:r w:rsidRPr="00626A8E">
              <w:rPr>
                <w:rFonts w:eastAsia="Times New Roman" w:cs="Arial"/>
                <w:color w:val="000000"/>
                <w:szCs w:val="24"/>
                <w:lang w:eastAsia="en-NZ"/>
              </w:rPr>
              <w:t>(1,100)</w:t>
            </w:r>
          </w:p>
        </w:tc>
      </w:tr>
    </w:tbl>
    <w:p w14:paraId="10AC54ED" w14:textId="0093B308" w:rsidR="00D4190C" w:rsidRDefault="00D4190C" w:rsidP="00413E0A">
      <w:r>
        <w:t xml:space="preserve">The </w:t>
      </w:r>
      <w:r w:rsidR="00252827">
        <w:t>q</w:t>
      </w:r>
      <w:r>
        <w:t>uarter 1 result was a deficit of $442</w:t>
      </w:r>
      <w:r w:rsidR="00252827">
        <w:t>m</w:t>
      </w:r>
      <w:r>
        <w:t>, which was $213</w:t>
      </w:r>
      <w:r w:rsidR="00252827">
        <w:t>m</w:t>
      </w:r>
      <w:r>
        <w:t xml:space="preserve"> unfavourable to the budget. Total revenue received was $40</w:t>
      </w:r>
      <w:r w:rsidR="00252827">
        <w:t>m</w:t>
      </w:r>
      <w:r>
        <w:t xml:space="preserve"> greater than budgeted, primarily due to higher revenue from ACC and </w:t>
      </w:r>
      <w:proofErr w:type="spellStart"/>
      <w:r w:rsidR="00252827">
        <w:t>Pharmac</w:t>
      </w:r>
      <w:proofErr w:type="spellEnd"/>
      <w:r>
        <w:t>, and greater than expected interest income.</w:t>
      </w:r>
    </w:p>
    <w:p w14:paraId="3E42D041" w14:textId="6031140F" w:rsidR="00D4190C" w:rsidRDefault="00D4190C" w:rsidP="00413E0A">
      <w:r>
        <w:t>Total expenditure was $253</w:t>
      </w:r>
      <w:r w:rsidR="00252827">
        <w:t>m</w:t>
      </w:r>
      <w:r>
        <w:t xml:space="preserve"> more than budgeted. Higher </w:t>
      </w:r>
      <w:r w:rsidR="00252827">
        <w:t>p</w:t>
      </w:r>
      <w:r>
        <w:t xml:space="preserve">ersonnel and </w:t>
      </w:r>
      <w:r w:rsidR="00252827">
        <w:t>o</w:t>
      </w:r>
      <w:r>
        <w:t xml:space="preserve">ther </w:t>
      </w:r>
      <w:r w:rsidR="00252827">
        <w:t>o</w:t>
      </w:r>
      <w:r>
        <w:t xml:space="preserve">perating costs reflect greater than </w:t>
      </w:r>
      <w:r w:rsidR="00642DD7">
        <w:t xml:space="preserve">anticipated </w:t>
      </w:r>
      <w:r>
        <w:t xml:space="preserve">acute activity in </w:t>
      </w:r>
      <w:r w:rsidR="00252827">
        <w:t>h</w:t>
      </w:r>
      <w:r>
        <w:t xml:space="preserve">ospital and </w:t>
      </w:r>
      <w:r w:rsidR="00252827">
        <w:t>s</w:t>
      </w:r>
      <w:r>
        <w:t xml:space="preserve">pecialist </w:t>
      </w:r>
      <w:r w:rsidR="00252827">
        <w:t>s</w:t>
      </w:r>
      <w:r>
        <w:t xml:space="preserve">ervices during July and August, accruals for liability for non-compliance with the Holidays Act and timing of realising savings in our back-to-budget programme. </w:t>
      </w:r>
    </w:p>
    <w:p w14:paraId="324C841E" w14:textId="115A5F91" w:rsidR="00D4190C" w:rsidRDefault="00D4190C" w:rsidP="00413E0A">
      <w:r>
        <w:t xml:space="preserve">External service provider expenses </w:t>
      </w:r>
      <w:r w:rsidR="003F4002">
        <w:t>(for age-related residential care</w:t>
      </w:r>
      <w:r w:rsidR="00011A52">
        <w:t>,</w:t>
      </w:r>
      <w:r w:rsidR="003F4002">
        <w:t xml:space="preserve"> community care, community pharmaceuticals, primary care, primary maternity and oral health) </w:t>
      </w:r>
      <w:r>
        <w:t xml:space="preserve">were also more </w:t>
      </w:r>
      <w:r w:rsidR="00A15AD0">
        <w:t>than</w:t>
      </w:r>
      <w:r>
        <w:t xml:space="preserve"> budget, reflecting actual demand-driven activity compared to the phased budget. Budget reset work is underway to ensure anticipated cost pressure impacts and timing of realising planned savings </w:t>
      </w:r>
      <w:r w:rsidR="000C7FC3">
        <w:t xml:space="preserve">are </w:t>
      </w:r>
      <w:r>
        <w:t>reflected in the budget phasing for the balance of the year.</w:t>
      </w:r>
    </w:p>
    <w:p w14:paraId="3C75356F" w14:textId="77777777" w:rsidR="00247027" w:rsidRDefault="00247027" w:rsidP="00247027">
      <w:pPr>
        <w:sectPr w:rsidR="00247027" w:rsidSect="00D4190C">
          <w:headerReference w:type="default" r:id="rId31"/>
          <w:footerReference w:type="default" r:id="rId32"/>
          <w:pgSz w:w="11906" w:h="16838" w:code="9"/>
          <w:pgMar w:top="1134" w:right="1134" w:bottom="1134" w:left="1134" w:header="907" w:footer="454" w:gutter="0"/>
          <w:cols w:space="708"/>
          <w:titlePg/>
          <w:docGrid w:linePitch="360"/>
        </w:sectPr>
      </w:pPr>
    </w:p>
    <w:p w14:paraId="778FC88D" w14:textId="19A0B41C" w:rsidR="00D4190C" w:rsidRDefault="00D4190C" w:rsidP="00F133E1">
      <w:pPr>
        <w:pStyle w:val="Section6Heading1"/>
      </w:pPr>
      <w:bookmarkStart w:id="16" w:name="_Toc185509155"/>
      <w:r>
        <w:lastRenderedPageBreak/>
        <w:t xml:space="preserve">Output </w:t>
      </w:r>
      <w:r w:rsidR="00252827">
        <w:t>c</w:t>
      </w:r>
      <w:r>
        <w:t xml:space="preserve">lass 1: Public </w:t>
      </w:r>
      <w:r w:rsidR="001C0036">
        <w:t>h</w:t>
      </w:r>
      <w:r>
        <w:t xml:space="preserve">ealth </w:t>
      </w:r>
      <w:r w:rsidR="001C0036">
        <w:t>s</w:t>
      </w:r>
      <w:r>
        <w:t>ervices</w:t>
      </w:r>
      <w:bookmarkEnd w:id="16"/>
    </w:p>
    <w:p w14:paraId="620DB245" w14:textId="5D2B91A6" w:rsidR="00D4190C" w:rsidRPr="00D4190C" w:rsidRDefault="00D4190C" w:rsidP="00413E0A">
      <w:r w:rsidRPr="00D4190C">
        <w:t xml:space="preserve">This section presents the results for the </w:t>
      </w:r>
      <w:r w:rsidR="001C0036">
        <w:t>p</w:t>
      </w:r>
      <w:r w:rsidRPr="00D4190C">
        <w:t xml:space="preserve">ublic </w:t>
      </w:r>
      <w:r w:rsidR="001C0036">
        <w:t>h</w:t>
      </w:r>
      <w:r w:rsidRPr="00D4190C">
        <w:t xml:space="preserve">ealth </w:t>
      </w:r>
      <w:r w:rsidR="001C0036">
        <w:t>s</w:t>
      </w:r>
      <w:r w:rsidRPr="00D4190C">
        <w:t xml:space="preserve">ervices output class. For more background, see pages 14-15 of the </w:t>
      </w:r>
      <w:hyperlink r:id="rId33" w:history="1">
        <w:r w:rsidRPr="007C3386">
          <w:rPr>
            <w:rStyle w:val="Hyperlink"/>
            <w:b w:val="0"/>
            <w:color w:val="0070C0"/>
          </w:rPr>
          <w:t>SPE</w:t>
        </w:r>
      </w:hyperlink>
      <w:r w:rsidRPr="007C3386">
        <w:rPr>
          <w:rStyle w:val="Hyperlink"/>
          <w:color w:val="0070C0"/>
        </w:rPr>
        <w:t>.</w:t>
      </w:r>
    </w:p>
    <w:p w14:paraId="5C354712" w14:textId="62635F85" w:rsidR="00D4190C" w:rsidRDefault="00D4190C" w:rsidP="0014387F">
      <w:pPr>
        <w:pStyle w:val="Section6Heading2"/>
      </w:pPr>
      <w:bookmarkStart w:id="17" w:name="_Toc184032317"/>
      <w:bookmarkStart w:id="18" w:name="_Toc185240536"/>
      <w:r w:rsidRPr="00D4190C">
        <w:t>Performance measures</w:t>
      </w:r>
      <w:bookmarkEnd w:id="17"/>
      <w:bookmarkEnd w:id="18"/>
    </w:p>
    <w:p w14:paraId="4420DF3E" w14:textId="4B91BF6E" w:rsidR="0014387F" w:rsidRPr="0014387F" w:rsidRDefault="0014387F" w:rsidP="0014387F">
      <w:r w:rsidRPr="0014387F">
        <w:rPr>
          <w:noProof/>
        </w:rPr>
        <w:drawing>
          <wp:inline distT="0" distB="0" distL="0" distR="0" wp14:anchorId="3169C4A4" wp14:editId="5063955D">
            <wp:extent cx="9251950" cy="2886075"/>
            <wp:effectExtent l="0" t="0" r="6350" b="9525"/>
            <wp:docPr id="240246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46635" name=""/>
                    <pic:cNvPicPr/>
                  </pic:nvPicPr>
                  <pic:blipFill>
                    <a:blip r:embed="rId34"/>
                    <a:stretch>
                      <a:fillRect/>
                    </a:stretch>
                  </pic:blipFill>
                  <pic:spPr>
                    <a:xfrm>
                      <a:off x="0" y="0"/>
                      <a:ext cx="9251950" cy="2886075"/>
                    </a:xfrm>
                    <a:prstGeom prst="rect">
                      <a:avLst/>
                    </a:prstGeom>
                  </pic:spPr>
                </pic:pic>
              </a:graphicData>
            </a:graphic>
          </wp:inline>
        </w:drawing>
      </w:r>
    </w:p>
    <w:p w14:paraId="02F46791" w14:textId="33EE5111" w:rsidR="00D4190C" w:rsidRDefault="00D4190C" w:rsidP="00413E0A">
      <w:r w:rsidRPr="00D4190C">
        <w:t>Two out of five performance measures for this output class have improved performance compared to the same quarter last year and from the baseline. All measures remain below target.</w:t>
      </w:r>
    </w:p>
    <w:p w14:paraId="7535D9F9" w14:textId="77777777" w:rsidR="00D4190C" w:rsidRDefault="00D4190C" w:rsidP="00D4190C"/>
    <w:p w14:paraId="2DF81D6C" w14:textId="77777777" w:rsidR="00D4190C" w:rsidRDefault="00D4190C" w:rsidP="00D4190C">
      <w:pPr>
        <w:sectPr w:rsidR="00D4190C" w:rsidSect="00E62AA6">
          <w:headerReference w:type="default" r:id="rId35"/>
          <w:footerReference w:type="default" r:id="rId36"/>
          <w:headerReference w:type="first" r:id="rId37"/>
          <w:footerReference w:type="first" r:id="rId38"/>
          <w:pgSz w:w="16838" w:h="11906" w:orient="landscape" w:code="9"/>
          <w:pgMar w:top="1134" w:right="1134" w:bottom="1134" w:left="1134" w:header="907" w:footer="454" w:gutter="0"/>
          <w:cols w:space="708"/>
          <w:docGrid w:linePitch="360"/>
        </w:sectPr>
      </w:pPr>
    </w:p>
    <w:tbl>
      <w:tblPr>
        <w:tblStyle w:val="TableGrid"/>
        <w:tblW w:w="0" w:type="auto"/>
        <w:tblLook w:val="04A0" w:firstRow="1" w:lastRow="0" w:firstColumn="1" w:lastColumn="0" w:noHBand="0" w:noVBand="1"/>
      </w:tblPr>
      <w:tblGrid>
        <w:gridCol w:w="9628"/>
      </w:tblGrid>
      <w:tr w:rsidR="0000089F" w14:paraId="559C64AC" w14:textId="77777777" w:rsidTr="0000089F">
        <w:tc>
          <w:tcPr>
            <w:tcW w:w="9628" w:type="dxa"/>
          </w:tcPr>
          <w:p w14:paraId="78504184" w14:textId="77777777" w:rsidR="0000089F" w:rsidRDefault="0000089F" w:rsidP="0000089F">
            <w:pPr>
              <w:pStyle w:val="Heading4"/>
              <w:rPr>
                <w:color w:val="660033" w:themeColor="accent6"/>
              </w:rPr>
            </w:pPr>
            <w:r w:rsidRPr="00F133E1">
              <w:rPr>
                <w:color w:val="660033" w:themeColor="accent6"/>
              </w:rPr>
              <w:lastRenderedPageBreak/>
              <w:t xml:space="preserve">Data </w:t>
            </w:r>
            <w:r>
              <w:rPr>
                <w:color w:val="660033" w:themeColor="accent6"/>
              </w:rPr>
              <w:t>c</w:t>
            </w:r>
            <w:r w:rsidRPr="00F133E1">
              <w:rPr>
                <w:color w:val="660033" w:themeColor="accent6"/>
              </w:rPr>
              <w:t>aveats</w:t>
            </w:r>
          </w:p>
          <w:p w14:paraId="0C8C9442" w14:textId="0E29E9DA" w:rsidR="00677775" w:rsidRPr="001D02C7" w:rsidRDefault="00677775" w:rsidP="00677775">
            <w:pPr>
              <w:pStyle w:val="ListBullet"/>
              <w:numPr>
                <w:ilvl w:val="0"/>
                <w:numId w:val="0"/>
              </w:numPr>
              <w:ind w:left="360" w:hanging="360"/>
            </w:pPr>
            <w:r w:rsidRPr="001D02C7">
              <w:t xml:space="preserve">* Baseline is </w:t>
            </w:r>
            <w:r w:rsidR="00563C43" w:rsidRPr="001D02C7">
              <w:t>quarter 4 2023/24</w:t>
            </w:r>
            <w:r w:rsidR="00D16C6F" w:rsidRPr="001D02C7">
              <w:t>.</w:t>
            </w:r>
            <w:r w:rsidR="00563C43" w:rsidRPr="001D02C7">
              <w:t xml:space="preserve"> </w:t>
            </w:r>
          </w:p>
          <w:p w14:paraId="44BEA939" w14:textId="32471124" w:rsidR="00563C43" w:rsidRPr="00563C43" w:rsidRDefault="00563C43" w:rsidP="00677775">
            <w:pPr>
              <w:pStyle w:val="ListBullet"/>
              <w:numPr>
                <w:ilvl w:val="0"/>
                <w:numId w:val="0"/>
              </w:numPr>
              <w:ind w:left="360" w:hanging="360"/>
              <w:rPr>
                <w:vertAlign w:val="superscript"/>
              </w:rPr>
            </w:pPr>
            <w:r w:rsidRPr="001D02C7">
              <w:rPr>
                <w:vertAlign w:val="superscript"/>
              </w:rPr>
              <w:t xml:space="preserve"># </w:t>
            </w:r>
            <w:r w:rsidRPr="001D02C7">
              <w:t xml:space="preserve">Baseline is 2022/23, taken from the </w:t>
            </w:r>
            <w:r w:rsidR="00F20AEA" w:rsidRPr="001D02C7">
              <w:t>SPE</w:t>
            </w:r>
            <w:r w:rsidR="00D16C6F">
              <w:t>.</w:t>
            </w:r>
          </w:p>
          <w:p w14:paraId="6A5A7B30" w14:textId="275A6174" w:rsidR="0000089F" w:rsidRPr="001D02C7" w:rsidRDefault="0000089F" w:rsidP="0000089F">
            <w:pPr>
              <w:tabs>
                <w:tab w:val="left" w:pos="284"/>
              </w:tabs>
              <w:spacing w:before="240" w:after="120" w:line="276" w:lineRule="auto"/>
            </w:pPr>
            <w:r w:rsidRPr="001D02C7">
              <w:rPr>
                <w:b/>
              </w:rPr>
              <w:t xml:space="preserve">All immunisation measures: </w:t>
            </w:r>
            <w:r w:rsidRPr="001D02C7">
              <w:t xml:space="preserve">Data extraction </w:t>
            </w:r>
            <w:r w:rsidR="00520FAE">
              <w:t>occurred on</w:t>
            </w:r>
            <w:r w:rsidRPr="001D02C7">
              <w:t xml:space="preserve"> 26 November 2024. </w:t>
            </w:r>
            <w:r w:rsidR="00520FAE">
              <w:t>The</w:t>
            </w:r>
            <w:r w:rsidRPr="001D02C7">
              <w:t xml:space="preserve"> data </w:t>
            </w:r>
            <w:r w:rsidR="00520FAE">
              <w:t>captures</w:t>
            </w:r>
            <w:r w:rsidRPr="001D02C7">
              <w:t>:</w:t>
            </w:r>
          </w:p>
          <w:p w14:paraId="491A209C" w14:textId="77777777" w:rsidR="0000089F" w:rsidRPr="001D02C7" w:rsidRDefault="0000089F" w:rsidP="0087719C">
            <w:pPr>
              <w:pStyle w:val="ListParagraph"/>
              <w:numPr>
                <w:ilvl w:val="0"/>
                <w:numId w:val="9"/>
              </w:numPr>
              <w:spacing w:before="240" w:after="120" w:line="276" w:lineRule="auto"/>
              <w:ind w:left="357" w:hanging="357"/>
              <w:rPr>
                <w:rStyle w:val="BulletpointChar"/>
              </w:rPr>
            </w:pPr>
            <w:r w:rsidRPr="001D02C7">
              <w:rPr>
                <w:rStyle w:val="BulletpointChar"/>
              </w:rPr>
              <w:t>records that had historically not been in the Aotearoa Immunisation Register (AIR) due to issues with Patient Management Systems</w:t>
            </w:r>
          </w:p>
          <w:p w14:paraId="499B7396" w14:textId="77777777" w:rsidR="0000089F" w:rsidRPr="001D02C7" w:rsidRDefault="0000089F" w:rsidP="0087719C">
            <w:pPr>
              <w:pStyle w:val="ListParagraph"/>
              <w:numPr>
                <w:ilvl w:val="0"/>
                <w:numId w:val="9"/>
              </w:numPr>
              <w:spacing w:before="240" w:after="120" w:line="276" w:lineRule="auto"/>
              <w:ind w:left="357" w:hanging="357"/>
              <w:rPr>
                <w:rStyle w:val="BulletpointChar"/>
              </w:rPr>
            </w:pPr>
            <w:r w:rsidRPr="001D02C7">
              <w:rPr>
                <w:rStyle w:val="BulletpointChar"/>
              </w:rPr>
              <w:t>records that have been entered into AIR at a lag (i.e the immunisation occurred during the quarter but the record was entered into AIR after the quarter ended)</w:t>
            </w:r>
          </w:p>
          <w:p w14:paraId="39EE5832" w14:textId="08B2ACCA" w:rsidR="0000089F" w:rsidRPr="001D02C7" w:rsidRDefault="0000089F" w:rsidP="0087719C">
            <w:pPr>
              <w:pStyle w:val="ListParagraph"/>
              <w:numPr>
                <w:ilvl w:val="0"/>
                <w:numId w:val="9"/>
              </w:numPr>
              <w:spacing w:before="240" w:after="120" w:line="276" w:lineRule="auto"/>
              <w:ind w:left="357" w:hanging="357"/>
            </w:pPr>
            <w:r w:rsidRPr="001D02C7">
              <w:rPr>
                <w:rStyle w:val="BulletpointChar"/>
              </w:rPr>
              <w:t>changes to the number of eligible children (denominator) because of them having since entered or left the population.</w:t>
            </w:r>
          </w:p>
          <w:p w14:paraId="07BA37BB" w14:textId="7381B87F" w:rsidR="0000089F" w:rsidRPr="001D02C7" w:rsidRDefault="0000089F" w:rsidP="0000089F">
            <w:pPr>
              <w:spacing w:after="120"/>
            </w:pPr>
            <w:r w:rsidRPr="001D02C7">
              <w:t>Due to the extraction date, the results presented in this report will differ to other immunisation coverage reporting – specifically the</w:t>
            </w:r>
            <w:r w:rsidRPr="001D02C7">
              <w:rPr>
                <w:b/>
                <w:color w:val="0070C0"/>
              </w:rPr>
              <w:t xml:space="preserve"> </w:t>
            </w:r>
            <w:hyperlink r:id="rId39">
              <w:r w:rsidRPr="001D02C7">
                <w:rPr>
                  <w:rStyle w:val="Hyperlink"/>
                  <w:b w:val="0"/>
                  <w:color w:val="0070C0"/>
                </w:rPr>
                <w:t>tier one childhood immunisation milestone coverage statistics</w:t>
              </w:r>
            </w:hyperlink>
            <w:r w:rsidRPr="001D02C7">
              <w:t xml:space="preserve"> that are due to be published by the end of 2024, from which data was extracted from the AIR on 5 September 2024.</w:t>
            </w:r>
          </w:p>
          <w:p w14:paraId="6BD51C57" w14:textId="4545C3D2" w:rsidR="003E5A12" w:rsidRDefault="003E5A12" w:rsidP="0000089F">
            <w:pPr>
              <w:spacing w:after="120"/>
            </w:pPr>
            <w:r w:rsidRPr="00261C5E">
              <w:rPr>
                <w:b/>
              </w:rPr>
              <w:t>Cervical HPV screening coverage:</w:t>
            </w:r>
            <w:r>
              <w:t xml:space="preserve"> Data extraction </w:t>
            </w:r>
            <w:r w:rsidR="009B4EE2">
              <w:t>occurred on</w:t>
            </w:r>
            <w:r>
              <w:t xml:space="preserve"> 25 October 2024. This measure is referred to as ‘cervical coverage: up to date’ as the calculation considers when the participant’s most recent test was in relation to the implementation of HPV primary screening</w:t>
            </w:r>
            <w:r w:rsidR="002F0891">
              <w:t>,</w:t>
            </w:r>
            <w:r>
              <w:t xml:space="preserve"> to account for the change to the screening interval from three to five years. The reporting period accounts for the change to HPV primary screening from the previous cytology-based programme. For example, a participant whose more recent test was prior to 12</w:t>
            </w:r>
            <w:r w:rsidR="00DB2132">
              <w:t xml:space="preserve"> September </w:t>
            </w:r>
            <w:r>
              <w:t>2023 is considered up to date for a period of three years following that date. A participant whose most recent test was after 12</w:t>
            </w:r>
            <w:r w:rsidR="00582A0A">
              <w:t xml:space="preserve"> September </w:t>
            </w:r>
            <w:r>
              <w:t>2023 is considered up to date for a period of five years following that test.</w:t>
            </w:r>
          </w:p>
          <w:p w14:paraId="18CF1616" w14:textId="0E9417A6" w:rsidR="0000089F" w:rsidRDefault="0000089F" w:rsidP="0000089F">
            <w:pPr>
              <w:spacing w:after="120"/>
            </w:pPr>
            <w:r w:rsidRPr="00261C5E">
              <w:rPr>
                <w:b/>
              </w:rPr>
              <w:t>Breast screening coverage:</w:t>
            </w:r>
            <w:r>
              <w:t xml:space="preserve"> As eligible people are invited to be screened for breast cancer every two years, the breast screening coverage rate is calculated over a two-year period. Data extraction </w:t>
            </w:r>
            <w:r w:rsidR="00D14F5B">
              <w:t>occurred on</w:t>
            </w:r>
            <w:r>
              <w:t xml:space="preserve"> 16 October 2024. </w:t>
            </w:r>
          </w:p>
          <w:p w14:paraId="105E62AF" w14:textId="70062255" w:rsidR="003E5A12" w:rsidRDefault="003E5A12" w:rsidP="003E5A12">
            <w:pPr>
              <w:spacing w:after="120"/>
            </w:pPr>
            <w:r w:rsidRPr="001D02C7">
              <w:rPr>
                <w:b/>
              </w:rPr>
              <w:t>Bowel screening participation</w:t>
            </w:r>
            <w:r w:rsidRPr="001D02C7">
              <w:t xml:space="preserve">: Latest data available is quarter 3 2023/24. This is the result displayed and compared with quarter 3 2022/23. Once kits are sent out, participants have six months to complete and return them. Therefore, reporting on this indicator requires a six-month lag. As the bowel screening programme invites participants back every two years, bowel screening participation rates are calculated over a two-year period. Data extraction </w:t>
            </w:r>
            <w:r w:rsidR="000328E3">
              <w:t>occurred on</w:t>
            </w:r>
            <w:r w:rsidRPr="001D02C7">
              <w:t xml:space="preserve"> 1 November 2024.</w:t>
            </w:r>
          </w:p>
          <w:p w14:paraId="70C1CB2D" w14:textId="5D187CAE" w:rsidR="0000089F" w:rsidRDefault="0000089F" w:rsidP="00A61585">
            <w:pPr>
              <w:spacing w:after="120"/>
              <w:rPr>
                <w:color w:val="660033" w:themeColor="accent6"/>
              </w:rPr>
            </w:pPr>
          </w:p>
        </w:tc>
      </w:tr>
    </w:tbl>
    <w:p w14:paraId="1AB9DC7D" w14:textId="31068A18" w:rsidR="0000089F" w:rsidRDefault="0000089F" w:rsidP="0000089F">
      <w:pPr>
        <w:pStyle w:val="Heading4"/>
        <w:rPr>
          <w:color w:val="660033" w:themeColor="accent6"/>
        </w:rPr>
      </w:pPr>
    </w:p>
    <w:p w14:paraId="57FDC25D" w14:textId="77777777" w:rsidR="00EE0088" w:rsidRDefault="00EE0088">
      <w:pPr>
        <w:spacing w:before="0" w:after="160" w:line="259" w:lineRule="auto"/>
        <w:rPr>
          <w:rStyle w:val="Section6Heading3Char"/>
        </w:rPr>
      </w:pPr>
      <w:r>
        <w:rPr>
          <w:rStyle w:val="Section6Heading3Char"/>
        </w:rPr>
        <w:br w:type="page"/>
      </w:r>
    </w:p>
    <w:p w14:paraId="603F77C9" w14:textId="26A0EB2D" w:rsidR="00D4190C" w:rsidRPr="00D4190C" w:rsidRDefault="00215EE7" w:rsidP="00D4190C">
      <w:pPr>
        <w:pStyle w:val="Section2heading3"/>
      </w:pPr>
      <w:r>
        <w:rPr>
          <w:rStyle w:val="Section6Heading3Char"/>
        </w:rPr>
        <w:lastRenderedPageBreak/>
        <w:t xml:space="preserve">P2-03 </w:t>
      </w:r>
      <w:r w:rsidR="00D4190C" w:rsidRPr="00F133E1">
        <w:rPr>
          <w:rStyle w:val="Section6Heading3Char"/>
        </w:rPr>
        <w:t>Improved immunisation for children 24mth</w:t>
      </w:r>
      <w:r w:rsidR="00CF36C2">
        <w:rPr>
          <w:rStyle w:val="Section6Heading3Char"/>
        </w:rPr>
        <w:t xml:space="preserve"> </w:t>
      </w:r>
      <w:r w:rsidR="00CF36C2" w:rsidRPr="00D4190C">
        <w:rPr>
          <w:bCs/>
          <w:noProof/>
        </w:rPr>
        <w:drawing>
          <wp:inline distT="0" distB="0" distL="0" distR="0" wp14:anchorId="4F9759CF" wp14:editId="7C5D49D7">
            <wp:extent cx="180975" cy="180975"/>
            <wp:effectExtent l="0" t="0" r="9525" b="9525"/>
            <wp:docPr id="1659305484" name="Picture 1659305484"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29">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p w14:paraId="7DE337E7" w14:textId="3F89A339" w:rsidR="00D4190C" w:rsidRDefault="00D4190C" w:rsidP="00413E0A">
      <w:r w:rsidRPr="00D4190C">
        <w:t>This measure shows the percentage of children who have all their scheduled vaccinations by the time they are two years old.</w:t>
      </w:r>
    </w:p>
    <w:p w14:paraId="08EBC156" w14:textId="47F949B0" w:rsidR="00373AED" w:rsidRPr="00FA17CB" w:rsidRDefault="00B26B33" w:rsidP="00FA17CB">
      <w:pPr>
        <w:spacing w:after="0"/>
        <w:rPr>
          <w:b/>
        </w:rPr>
      </w:pPr>
      <w:r w:rsidRPr="00FA17CB">
        <w:rPr>
          <w:b/>
          <w:color w:val="660033" w:themeColor="accent6"/>
        </w:rPr>
        <w:t>National result:</w:t>
      </w:r>
    </w:p>
    <w:p w14:paraId="380786DF" w14:textId="607FEE1A" w:rsidR="00FF2F5A" w:rsidRDefault="001E7D6A" w:rsidP="001E7D6A">
      <w:pPr>
        <w:spacing w:after="0"/>
      </w:pPr>
      <w:r w:rsidRPr="001E7D6A">
        <w:rPr>
          <w:noProof/>
        </w:rPr>
        <w:drawing>
          <wp:inline distT="0" distB="0" distL="0" distR="0" wp14:anchorId="7CE72B0A" wp14:editId="3A356F13">
            <wp:extent cx="6120130" cy="846455"/>
            <wp:effectExtent l="0" t="0" r="0" b="0"/>
            <wp:docPr id="399484132"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84132" name="Picture 1" descr="A close-up of a graph&#10;&#10;Description automatically generated"/>
                    <pic:cNvPicPr/>
                  </pic:nvPicPr>
                  <pic:blipFill>
                    <a:blip r:embed="rId40"/>
                    <a:stretch>
                      <a:fillRect/>
                    </a:stretch>
                  </pic:blipFill>
                  <pic:spPr>
                    <a:xfrm>
                      <a:off x="0" y="0"/>
                      <a:ext cx="6120130" cy="846455"/>
                    </a:xfrm>
                    <a:prstGeom prst="rect">
                      <a:avLst/>
                    </a:prstGeom>
                  </pic:spPr>
                </pic:pic>
              </a:graphicData>
            </a:graphic>
          </wp:inline>
        </w:drawing>
      </w:r>
      <w:r>
        <w:t xml:space="preserve"> </w:t>
      </w:r>
    </w:p>
    <w:p w14:paraId="68BE64DA" w14:textId="70308291" w:rsidR="00EE4BE3" w:rsidRDefault="00EE4BE3" w:rsidP="00EE4BE3">
      <w:r>
        <w:t xml:space="preserve">* See caveats on page </w:t>
      </w:r>
      <w:r w:rsidRPr="007C3386">
        <w:t>1</w:t>
      </w:r>
      <w:r w:rsidR="00BF615E" w:rsidRPr="007C3386">
        <w:t>2</w:t>
      </w:r>
    </w:p>
    <w:p w14:paraId="49ED0BA5" w14:textId="4BDD0ABC" w:rsidR="009203E0" w:rsidRDefault="009203E0" w:rsidP="009203E0">
      <w:pPr>
        <w:spacing w:before="240" w:after="0"/>
        <w:rPr>
          <w:b/>
          <w:bCs/>
          <w:color w:val="660033" w:themeColor="accent6"/>
        </w:rPr>
      </w:pPr>
    </w:p>
    <w:p w14:paraId="2FC96BAC" w14:textId="418527CB" w:rsidR="001831C3" w:rsidRPr="00935A08" w:rsidRDefault="00E678EC" w:rsidP="002146F8">
      <w:pPr>
        <w:spacing w:before="240" w:after="0"/>
        <w:rPr>
          <w:b/>
          <w:bCs/>
        </w:rPr>
      </w:pPr>
      <w:r>
        <w:rPr>
          <w:b/>
          <w:bCs/>
          <w:color w:val="660033" w:themeColor="accent6"/>
        </w:rPr>
        <w:t>Results by r</w:t>
      </w:r>
      <w:r w:rsidR="00011246">
        <w:rPr>
          <w:b/>
          <w:bCs/>
          <w:color w:val="660033" w:themeColor="accent6"/>
        </w:rPr>
        <w:t xml:space="preserve">egion and </w:t>
      </w:r>
      <w:r>
        <w:rPr>
          <w:b/>
          <w:bCs/>
          <w:color w:val="660033" w:themeColor="accent6"/>
        </w:rPr>
        <w:t>d</w:t>
      </w:r>
      <w:r w:rsidR="00011246">
        <w:rPr>
          <w:b/>
          <w:bCs/>
          <w:color w:val="660033" w:themeColor="accent6"/>
        </w:rPr>
        <w:t>istrict</w:t>
      </w:r>
      <w:r w:rsidR="001831C3" w:rsidRPr="00935A08">
        <w:rPr>
          <w:b/>
          <w:bCs/>
          <w:color w:val="660033" w:themeColor="accent6"/>
        </w:rPr>
        <w:t>:</w:t>
      </w:r>
    </w:p>
    <w:p w14:paraId="10E4899D" w14:textId="69C49C66" w:rsidR="00D4190C" w:rsidRDefault="00ED3163" w:rsidP="007D1A59">
      <w:r w:rsidRPr="00ED3163">
        <w:rPr>
          <w:noProof/>
        </w:rPr>
        <w:drawing>
          <wp:inline distT="0" distB="0" distL="0" distR="0" wp14:anchorId="66A6D3A7" wp14:editId="2DCDADF6">
            <wp:extent cx="6120130" cy="4396740"/>
            <wp:effectExtent l="0" t="0" r="0" b="3810"/>
            <wp:docPr id="101121489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14893" name="Picture 1" descr="A screenshot of a graph&#10;&#10;Description automatically generated"/>
                    <pic:cNvPicPr/>
                  </pic:nvPicPr>
                  <pic:blipFill>
                    <a:blip r:embed="rId41"/>
                    <a:stretch>
                      <a:fillRect/>
                    </a:stretch>
                  </pic:blipFill>
                  <pic:spPr>
                    <a:xfrm>
                      <a:off x="0" y="0"/>
                      <a:ext cx="6120130" cy="4396740"/>
                    </a:xfrm>
                    <a:prstGeom prst="rect">
                      <a:avLst/>
                    </a:prstGeom>
                  </pic:spPr>
                </pic:pic>
              </a:graphicData>
            </a:graphic>
          </wp:inline>
        </w:drawing>
      </w:r>
      <w:r w:rsidR="007F158B" w:rsidRPr="007F158B">
        <w:rPr>
          <w:noProof/>
        </w:rPr>
        <w:t xml:space="preserve"> </w:t>
      </w:r>
    </w:p>
    <w:p w14:paraId="426BB7BA" w14:textId="77777777" w:rsidR="009203E0" w:rsidRDefault="009203E0">
      <w:pPr>
        <w:spacing w:before="0" w:after="160" w:line="259" w:lineRule="auto"/>
        <w:rPr>
          <w:rFonts w:asciiTheme="majorHAnsi" w:eastAsiaTheme="majorEastAsia" w:hAnsiTheme="majorHAnsi" w:cstheme="majorBidi"/>
          <w:color w:val="660033" w:themeColor="accent6"/>
          <w:sz w:val="32"/>
          <w:szCs w:val="24"/>
        </w:rPr>
      </w:pPr>
      <w:r>
        <w:br w:type="page"/>
      </w:r>
    </w:p>
    <w:p w14:paraId="2A8006B5" w14:textId="1DE1F890" w:rsidR="00D4190C" w:rsidRDefault="00215EE7" w:rsidP="00F133E1">
      <w:pPr>
        <w:pStyle w:val="Section6Heading3"/>
      </w:pPr>
      <w:r>
        <w:lastRenderedPageBreak/>
        <w:t xml:space="preserve">P2-140 </w:t>
      </w:r>
      <w:r w:rsidR="00D4190C">
        <w:t xml:space="preserve">Improved immunisation for children 8mth </w:t>
      </w:r>
    </w:p>
    <w:p w14:paraId="01760113" w14:textId="001DD819" w:rsidR="00AE6929" w:rsidRDefault="00D4190C" w:rsidP="00D4190C">
      <w:r>
        <w:t>This measure shows the percentage of children who have all their scheduled vaccinations by the time they are eight months old.</w:t>
      </w:r>
    </w:p>
    <w:p w14:paraId="16F0F468" w14:textId="466D9DE8" w:rsidR="00DD28CD" w:rsidRDefault="00DD28CD" w:rsidP="00DD28CD">
      <w:pPr>
        <w:spacing w:after="0"/>
        <w:rPr>
          <w:b/>
          <w:color w:val="660033" w:themeColor="accent6"/>
        </w:rPr>
      </w:pPr>
      <w:r w:rsidRPr="00FA17CB">
        <w:rPr>
          <w:b/>
          <w:color w:val="660033" w:themeColor="accent6"/>
        </w:rPr>
        <w:t>National result:</w:t>
      </w:r>
      <w:r w:rsidR="00344D40">
        <w:rPr>
          <w:b/>
          <w:color w:val="660033" w:themeColor="accent6"/>
        </w:rPr>
        <w:t xml:space="preserve"> </w:t>
      </w:r>
    </w:p>
    <w:p w14:paraId="594C55B6" w14:textId="77777777" w:rsidR="004F0C73" w:rsidRDefault="004F0C73" w:rsidP="00EE4BE3">
      <w:r w:rsidRPr="004F0C73">
        <w:rPr>
          <w:noProof/>
        </w:rPr>
        <w:drawing>
          <wp:inline distT="0" distB="0" distL="0" distR="0" wp14:anchorId="71AD8B45" wp14:editId="60811ABB">
            <wp:extent cx="5816899" cy="787440"/>
            <wp:effectExtent l="0" t="0" r="0" b="0"/>
            <wp:docPr id="1062171763" name="Picture 1" descr="A number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71763" name="Picture 1" descr="A number of text on a white background&#10;&#10;Description automatically generated"/>
                    <pic:cNvPicPr/>
                  </pic:nvPicPr>
                  <pic:blipFill>
                    <a:blip r:embed="rId42"/>
                    <a:stretch>
                      <a:fillRect/>
                    </a:stretch>
                  </pic:blipFill>
                  <pic:spPr>
                    <a:xfrm>
                      <a:off x="0" y="0"/>
                      <a:ext cx="5816899" cy="787440"/>
                    </a:xfrm>
                    <a:prstGeom prst="rect">
                      <a:avLst/>
                    </a:prstGeom>
                  </pic:spPr>
                </pic:pic>
              </a:graphicData>
            </a:graphic>
          </wp:inline>
        </w:drawing>
      </w:r>
    </w:p>
    <w:p w14:paraId="17FBDA64" w14:textId="7F93846D" w:rsidR="00EE4BE3" w:rsidRDefault="00EE4BE3" w:rsidP="00EE4BE3">
      <w:r>
        <w:t xml:space="preserve"># See caveats on page </w:t>
      </w:r>
      <w:r w:rsidRPr="007C3386">
        <w:t>1</w:t>
      </w:r>
      <w:r w:rsidR="00BF615E" w:rsidRPr="007C3386">
        <w:t>2</w:t>
      </w:r>
    </w:p>
    <w:p w14:paraId="6C745929" w14:textId="77777777" w:rsidR="009203E0" w:rsidRDefault="009203E0" w:rsidP="00DD28CD">
      <w:pPr>
        <w:spacing w:after="0"/>
        <w:rPr>
          <w:b/>
          <w:bCs/>
          <w:color w:val="660033" w:themeColor="accent6"/>
        </w:rPr>
      </w:pPr>
    </w:p>
    <w:p w14:paraId="1CBA354E" w14:textId="77777777" w:rsidR="00DD28CD" w:rsidRPr="00935A08" w:rsidRDefault="00DD28CD" w:rsidP="00DD28CD">
      <w:pPr>
        <w:spacing w:after="0"/>
        <w:rPr>
          <w:b/>
          <w:bCs/>
        </w:rPr>
      </w:pPr>
      <w:r>
        <w:rPr>
          <w:b/>
          <w:bCs/>
          <w:color w:val="660033" w:themeColor="accent6"/>
        </w:rPr>
        <w:t>Results by region and district</w:t>
      </w:r>
      <w:r w:rsidRPr="00935A08">
        <w:rPr>
          <w:b/>
          <w:bCs/>
          <w:color w:val="660033" w:themeColor="accent6"/>
        </w:rPr>
        <w:t>:</w:t>
      </w:r>
    </w:p>
    <w:p w14:paraId="401C973C" w14:textId="3B04D728" w:rsidR="00D4190C" w:rsidRDefault="0091545A" w:rsidP="00D4190C">
      <w:r w:rsidRPr="0091545A">
        <w:rPr>
          <w:noProof/>
        </w:rPr>
        <w:drawing>
          <wp:inline distT="0" distB="0" distL="0" distR="0" wp14:anchorId="4056787F" wp14:editId="43BEEDD3">
            <wp:extent cx="6120130" cy="4407535"/>
            <wp:effectExtent l="0" t="0" r="0" b="0"/>
            <wp:docPr id="4427865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8655" name="Picture 1" descr="A screenshot of a graph&#10;&#10;Description automatically generated"/>
                    <pic:cNvPicPr/>
                  </pic:nvPicPr>
                  <pic:blipFill>
                    <a:blip r:embed="rId43"/>
                    <a:stretch>
                      <a:fillRect/>
                    </a:stretch>
                  </pic:blipFill>
                  <pic:spPr>
                    <a:xfrm>
                      <a:off x="0" y="0"/>
                      <a:ext cx="6120130" cy="4407535"/>
                    </a:xfrm>
                    <a:prstGeom prst="rect">
                      <a:avLst/>
                    </a:prstGeom>
                  </pic:spPr>
                </pic:pic>
              </a:graphicData>
            </a:graphic>
          </wp:inline>
        </w:drawing>
      </w:r>
      <w:r w:rsidR="00366CDF" w:rsidRPr="00366CDF">
        <w:rPr>
          <w:noProof/>
        </w:rPr>
        <w:t xml:space="preserve"> </w:t>
      </w:r>
    </w:p>
    <w:p w14:paraId="23E2A4A0" w14:textId="51F2CDEC" w:rsidR="00D4190C" w:rsidRPr="00D4190C" w:rsidRDefault="00D4190C" w:rsidP="00D4190C">
      <w:r w:rsidRPr="00D4190C">
        <w:t>Immunisation rates have been decreasing over recent years. Health NZ is implementing a range of initiatives to improve childhood immunisation rates.</w:t>
      </w:r>
    </w:p>
    <w:p w14:paraId="48D26112" w14:textId="77777777" w:rsidR="00D4190C" w:rsidRPr="00330DA6" w:rsidRDefault="00D4190C" w:rsidP="00330DA6">
      <w:pPr>
        <w:spacing w:after="0"/>
        <w:rPr>
          <w:b/>
        </w:rPr>
      </w:pPr>
      <w:r w:rsidRPr="00330DA6">
        <w:rPr>
          <w:b/>
          <w:color w:val="660033" w:themeColor="accent6"/>
        </w:rPr>
        <w:t xml:space="preserve">Enabling our pharmacists to undertake childhood vaccinations </w:t>
      </w:r>
    </w:p>
    <w:p w14:paraId="49E2CC4D" w14:textId="22E4B043" w:rsidR="00D4190C" w:rsidRPr="00D4190C" w:rsidRDefault="00D4190C" w:rsidP="00413E0A">
      <w:r w:rsidRPr="00D4190C">
        <w:t xml:space="preserve">The Enabling Community Pharmacies Project allows pharmacies to deliver immunisations with a key focus on childhood immunisations. It started in April 2024 and is </w:t>
      </w:r>
      <w:r w:rsidR="00D9530E">
        <w:t xml:space="preserve">being </w:t>
      </w:r>
      <w:r w:rsidRPr="00D4190C">
        <w:t xml:space="preserve">phased </w:t>
      </w:r>
      <w:r w:rsidRPr="00D4190C">
        <w:lastRenderedPageBreak/>
        <w:t xml:space="preserve">over three years. Uptake has improved this quarter with 30 pharmacists authorised as whole-of-life vaccinators. The intention of the </w:t>
      </w:r>
      <w:r w:rsidR="00932712">
        <w:t>p</w:t>
      </w:r>
      <w:r w:rsidRPr="00D4190C">
        <w:t>roject is to provide alternative access opportunities to those needing immunisations.</w:t>
      </w:r>
    </w:p>
    <w:p w14:paraId="1CC47ADE" w14:textId="3EC641BD" w:rsidR="00D4190C" w:rsidRPr="00D4190C" w:rsidRDefault="00D4190C" w:rsidP="00D4190C">
      <w:r w:rsidRPr="00D4190C">
        <w:t xml:space="preserve">Regional </w:t>
      </w:r>
      <w:r w:rsidR="00932712">
        <w:t>p</w:t>
      </w:r>
      <w:r w:rsidRPr="00D4190C">
        <w:t xml:space="preserve">harmacy </w:t>
      </w:r>
      <w:r w:rsidR="00932712">
        <w:t>e</w:t>
      </w:r>
      <w:r w:rsidRPr="00D4190C">
        <w:t xml:space="preserve">ngagement </w:t>
      </w:r>
      <w:r w:rsidR="00932712">
        <w:t>l</w:t>
      </w:r>
      <w:r w:rsidRPr="00D4190C">
        <w:t xml:space="preserve">eads were recruited during the quarter to support and onboard pharmacies to expand the range of immunisations they offer. </w:t>
      </w:r>
      <w:r w:rsidR="00932712">
        <w:t>Leads</w:t>
      </w:r>
      <w:r w:rsidR="00932712" w:rsidRPr="00D4190C">
        <w:t xml:space="preserve"> </w:t>
      </w:r>
      <w:r w:rsidRPr="00D4190C">
        <w:t xml:space="preserve">provide support with cold chain, site sign off, arranging or providing mentoring services and training support. </w:t>
      </w:r>
    </w:p>
    <w:p w14:paraId="38AA68C5" w14:textId="23195D20" w:rsidR="00D4190C" w:rsidRPr="00D4190C" w:rsidRDefault="00D4190C" w:rsidP="00D4190C">
      <w:r w:rsidRPr="00D4190C">
        <w:t xml:space="preserve">In the Northern region, the </w:t>
      </w:r>
      <w:r w:rsidR="00932712">
        <w:t>leads</w:t>
      </w:r>
      <w:r w:rsidR="00932712" w:rsidRPr="00D4190C">
        <w:t xml:space="preserve"> </w:t>
      </w:r>
      <w:r w:rsidRPr="00D4190C">
        <w:t>and a newly</w:t>
      </w:r>
      <w:r w:rsidR="00D9530E">
        <w:t>-</w:t>
      </w:r>
      <w:r w:rsidRPr="00D4190C">
        <w:t xml:space="preserve">approved clinical assessor have engaged with more than 200 pharmacies, including 12 in Te Tai </w:t>
      </w:r>
      <w:proofErr w:type="spellStart"/>
      <w:r w:rsidRPr="00D4190C">
        <w:t>Tokerau</w:t>
      </w:r>
      <w:proofErr w:type="spellEnd"/>
      <w:r w:rsidRPr="00D4190C">
        <w:t xml:space="preserve"> </w:t>
      </w:r>
      <w:r w:rsidR="00A24776">
        <w:t>(</w:t>
      </w:r>
      <w:r w:rsidRPr="00D4190C">
        <w:t>an area of low vaccination coverage</w:t>
      </w:r>
      <w:r w:rsidR="00A24776">
        <w:t>)</w:t>
      </w:r>
      <w:r w:rsidR="004E19F2">
        <w:t xml:space="preserve"> who </w:t>
      </w:r>
      <w:r w:rsidR="00A24776">
        <w:t xml:space="preserve">now have or </w:t>
      </w:r>
      <w:r w:rsidR="004E19F2">
        <w:t xml:space="preserve">are </w:t>
      </w:r>
      <w:r w:rsidR="00A24776">
        <w:t>progressing towards authorisation</w:t>
      </w:r>
      <w:r w:rsidRPr="00D4190C">
        <w:t xml:space="preserve">. Early engagement is underway in other regions, with two </w:t>
      </w:r>
      <w:r w:rsidR="00932712">
        <w:t>leads</w:t>
      </w:r>
      <w:r w:rsidR="00932712" w:rsidRPr="00D4190C">
        <w:t xml:space="preserve"> </w:t>
      </w:r>
      <w:r w:rsidRPr="00D4190C">
        <w:t>recruited in Te Manawa Taki, one in Central and one in Te Waipounamu.</w:t>
      </w:r>
    </w:p>
    <w:p w14:paraId="7C822A66" w14:textId="094E5BAA" w:rsidR="00D4190C" w:rsidRPr="00D4190C" w:rsidRDefault="00D4190C" w:rsidP="00D4190C">
      <w:r w:rsidRPr="00D4190C">
        <w:t xml:space="preserve">Changes were also made to simplify the </w:t>
      </w:r>
      <w:r w:rsidR="00932712">
        <w:t>v</w:t>
      </w:r>
      <w:r w:rsidRPr="00D4190C">
        <w:t xml:space="preserve">accinator </w:t>
      </w:r>
      <w:r w:rsidR="00932712">
        <w:t>h</w:t>
      </w:r>
      <w:r w:rsidRPr="00D4190C">
        <w:t xml:space="preserve">ealth </w:t>
      </w:r>
      <w:r w:rsidR="00932712">
        <w:t>w</w:t>
      </w:r>
      <w:r w:rsidRPr="00D4190C">
        <w:t xml:space="preserve">orker training pathway to increase the number of vaccines a </w:t>
      </w:r>
      <w:r w:rsidR="00932712">
        <w:t>worker</w:t>
      </w:r>
      <w:r w:rsidR="00932712" w:rsidRPr="00D4190C">
        <w:t xml:space="preserve"> </w:t>
      </w:r>
      <w:r w:rsidRPr="00D4190C">
        <w:t>can administer and to enable them to apply for authorisation as soon as they have completed their training.</w:t>
      </w:r>
    </w:p>
    <w:p w14:paraId="28A18D48" w14:textId="3E378205" w:rsidR="00D4190C" w:rsidRPr="00D4190C" w:rsidRDefault="00D4190C" w:rsidP="00D4190C">
      <w:r w:rsidRPr="00D4190C">
        <w:t xml:space="preserve">At the end of </w:t>
      </w:r>
      <w:r w:rsidR="002456D2">
        <w:t xml:space="preserve">the </w:t>
      </w:r>
      <w:r w:rsidRPr="00D4190C">
        <w:t>quarter</w:t>
      </w:r>
      <w:r w:rsidR="00932712">
        <w:t>,</w:t>
      </w:r>
      <w:r w:rsidR="00592F4F">
        <w:t xml:space="preserve"> </w:t>
      </w:r>
      <w:r w:rsidRPr="00D4190C">
        <w:t xml:space="preserve">157 pharmacists </w:t>
      </w:r>
      <w:r w:rsidR="00932712">
        <w:t>had</w:t>
      </w:r>
      <w:r w:rsidR="00932712" w:rsidRPr="00D4190C">
        <w:t xml:space="preserve"> </w:t>
      </w:r>
      <w:r w:rsidRPr="00D4190C">
        <w:t xml:space="preserve">registered for </w:t>
      </w:r>
      <w:r w:rsidR="00932712">
        <w:t>e</w:t>
      </w:r>
      <w:r w:rsidRPr="00D4190C">
        <w:t xml:space="preserve">xtending </w:t>
      </w:r>
      <w:r w:rsidR="00932712">
        <w:t>v</w:t>
      </w:r>
      <w:r w:rsidRPr="00D4190C">
        <w:t xml:space="preserve">accinator </w:t>
      </w:r>
      <w:r w:rsidR="00932712">
        <w:t>s</w:t>
      </w:r>
      <w:r w:rsidRPr="00D4190C">
        <w:t xml:space="preserve">kills (whole-of-life) </w:t>
      </w:r>
      <w:r w:rsidR="00932712">
        <w:t>t</w:t>
      </w:r>
      <w:r w:rsidRPr="00D4190C">
        <w:t>raining</w:t>
      </w:r>
      <w:r w:rsidR="00932712">
        <w:t>;</w:t>
      </w:r>
      <w:r w:rsidRPr="00D4190C">
        <w:t xml:space="preserve"> 45 ha</w:t>
      </w:r>
      <w:r w:rsidR="00932712">
        <w:t>d</w:t>
      </w:r>
      <w:r w:rsidRPr="00D4190C">
        <w:t xml:space="preserve"> completed the training</w:t>
      </w:r>
      <w:r w:rsidR="00932712">
        <w:t>;</w:t>
      </w:r>
      <w:r w:rsidRPr="00D4190C">
        <w:t xml:space="preserve"> 30 </w:t>
      </w:r>
      <w:r w:rsidR="00932712">
        <w:t>had</w:t>
      </w:r>
      <w:r w:rsidR="00932712" w:rsidRPr="00D4190C">
        <w:t xml:space="preserve"> </w:t>
      </w:r>
      <w:r w:rsidRPr="00D4190C">
        <w:t>been authorised to vaccinate</w:t>
      </w:r>
      <w:r w:rsidR="00932712">
        <w:t>;</w:t>
      </w:r>
      <w:r w:rsidRPr="00D4190C">
        <w:t xml:space="preserve"> five pharmacies ha</w:t>
      </w:r>
      <w:r w:rsidR="00932712">
        <w:t>d</w:t>
      </w:r>
      <w:r w:rsidRPr="00D4190C">
        <w:t xml:space="preserve"> been onboarded and can now order funded vaccines from the national schedule to undertake vaccinations</w:t>
      </w:r>
      <w:r w:rsidR="00932712">
        <w:t>;</w:t>
      </w:r>
      <w:r w:rsidRPr="00D4190C">
        <w:t xml:space="preserve"> and 185 doses were administered to children aged up to 24 months through the pharmacies.</w:t>
      </w:r>
    </w:p>
    <w:p w14:paraId="58B5D14E" w14:textId="77777777" w:rsidR="00D4190C" w:rsidRPr="00330DA6" w:rsidRDefault="00D4190C" w:rsidP="00330DA6">
      <w:pPr>
        <w:spacing w:after="0"/>
        <w:rPr>
          <w:b/>
        </w:rPr>
      </w:pPr>
      <w:r w:rsidRPr="00330DA6">
        <w:rPr>
          <w:b/>
          <w:color w:val="660033" w:themeColor="accent6"/>
        </w:rPr>
        <w:t>Pre-call / recall for six-week immunisations</w:t>
      </w:r>
    </w:p>
    <w:p w14:paraId="522B887C" w14:textId="0B01D6B1" w:rsidR="00D4190C" w:rsidRPr="00D4190C" w:rsidRDefault="00D4190C" w:rsidP="00413E0A">
      <w:r w:rsidRPr="00D4190C">
        <w:t>For the period 1 April 2024 to 30 June 2025</w:t>
      </w:r>
      <w:r w:rsidR="0590AED6">
        <w:t>,</w:t>
      </w:r>
      <w:r w:rsidRPr="00D4190C">
        <w:t xml:space="preserve"> $4.6 million has been made available to support general practice best practice pre-call and recall activities. General practices are paid $40 for every baby </w:t>
      </w:r>
      <w:r w:rsidR="00D9530E">
        <w:t>who</w:t>
      </w:r>
      <w:r w:rsidR="00D9530E" w:rsidRPr="00D4190C">
        <w:t xml:space="preserve"> </w:t>
      </w:r>
      <w:r w:rsidRPr="00D4190C">
        <w:t xml:space="preserve">receives their six-week immunisations, and an additional $40 for babies meeting high-needs criteria (Māori, Pacific, Community Services Card, quintile five and rural). </w:t>
      </w:r>
    </w:p>
    <w:p w14:paraId="6B1FCD25" w14:textId="77777777" w:rsidR="00D4190C" w:rsidRPr="00330DA6" w:rsidRDefault="00D4190C" w:rsidP="00330DA6">
      <w:pPr>
        <w:spacing w:after="0"/>
        <w:rPr>
          <w:b/>
        </w:rPr>
      </w:pPr>
      <w:r w:rsidRPr="00330DA6">
        <w:rPr>
          <w:b/>
          <w:color w:val="660033" w:themeColor="accent6"/>
        </w:rPr>
        <w:t xml:space="preserve">Whānau Awhina Plunket </w:t>
      </w:r>
    </w:p>
    <w:p w14:paraId="3E0DE4F3" w14:textId="54261108" w:rsidR="00D4190C" w:rsidRPr="00D4190C" w:rsidRDefault="00D4190C" w:rsidP="00D4190C">
      <w:r w:rsidRPr="00D4190C">
        <w:t xml:space="preserve">In quarter </w:t>
      </w:r>
      <w:r w:rsidR="00932712">
        <w:t>1</w:t>
      </w:r>
      <w:r w:rsidRPr="00D4190C">
        <w:t xml:space="preserve">, Health NZ progressed a partnership with Whānau Awhina Plunket – Well Child Tamariki Ora to establish and deliver a pilot for delivery of childhood immunisation services to areas of high need. </w:t>
      </w:r>
    </w:p>
    <w:p w14:paraId="36151652" w14:textId="5E825180" w:rsidR="00D4190C" w:rsidRPr="00D4190C" w:rsidRDefault="00D4190C" w:rsidP="00D4190C">
      <w:r w:rsidRPr="00D4190C">
        <w:t>The pilot will run until June 2026 with up to 27 sites being onboarded over that time. The first pilot site will be Whangārei by December 2024, followed by a further four sites in Kaikohe, Hamilton, Taumarunui and Whanganui by 31 March 2025. If successful, this pilot could be rolled out to include other Well</w:t>
      </w:r>
      <w:r w:rsidR="001157EA">
        <w:t xml:space="preserve"> </w:t>
      </w:r>
      <w:r w:rsidRPr="00D4190C">
        <w:t xml:space="preserve">Child Tamariki Ora providers in all areas of New Zealand. </w:t>
      </w:r>
    </w:p>
    <w:p w14:paraId="17C52B32" w14:textId="77777777" w:rsidR="00065EED" w:rsidRDefault="00065EED">
      <w:pPr>
        <w:spacing w:before="0" w:after="160" w:line="259" w:lineRule="auto"/>
        <w:rPr>
          <w:b/>
          <w:color w:val="660033" w:themeColor="accent6"/>
        </w:rPr>
      </w:pPr>
      <w:r>
        <w:rPr>
          <w:b/>
          <w:color w:val="660033" w:themeColor="accent6"/>
        </w:rPr>
        <w:br w:type="page"/>
      </w:r>
    </w:p>
    <w:p w14:paraId="62060BAC" w14:textId="77777777" w:rsidR="00D4190C" w:rsidRPr="00330DA6" w:rsidRDefault="00D4190C" w:rsidP="00330DA6">
      <w:pPr>
        <w:spacing w:after="0"/>
        <w:rPr>
          <w:b/>
        </w:rPr>
      </w:pPr>
      <w:r w:rsidRPr="00330DA6">
        <w:rPr>
          <w:b/>
          <w:color w:val="660033" w:themeColor="accent6"/>
        </w:rPr>
        <w:lastRenderedPageBreak/>
        <w:t>Pertussis</w:t>
      </w:r>
    </w:p>
    <w:p w14:paraId="1CFAB50E" w14:textId="48F81F8A" w:rsidR="00D4190C" w:rsidRDefault="00D4190C" w:rsidP="00413E0A">
      <w:r w:rsidRPr="00D4190C">
        <w:t xml:space="preserve">There was a notable increase in the number of </w:t>
      </w:r>
      <w:r w:rsidR="00932712">
        <w:t>p</w:t>
      </w:r>
      <w:r w:rsidRPr="00D4190C">
        <w:t xml:space="preserve">ertussis cases over the quarter, from 71 cases in July, 75 cases in August </w:t>
      </w:r>
      <w:r w:rsidR="002D79D8">
        <w:t>and</w:t>
      </w:r>
      <w:r w:rsidRPr="00D4190C">
        <w:t xml:space="preserve"> 188 cases in September. </w:t>
      </w:r>
      <w:r w:rsidR="00932712">
        <w:t>Central had</w:t>
      </w:r>
      <w:r w:rsidRPr="00D4190C">
        <w:t xml:space="preserve"> the highest rate of pertussis cases, followed by the Northern region. A key focus is on protecting infants who are the most at risk of severe illness, hospitalisation and death, through antenatal vaccination and on-time childhood immunisations from six weeks of age</w:t>
      </w:r>
      <w:r w:rsidR="00583C6B">
        <w:t xml:space="preserve"> (see above initiatives </w:t>
      </w:r>
      <w:r w:rsidR="004839EF">
        <w:t>for childhood immunisations)</w:t>
      </w:r>
      <w:r w:rsidRPr="00D4190C">
        <w:t>. As at late November 2024, an epidemic has been declared.</w:t>
      </w:r>
    </w:p>
    <w:p w14:paraId="0EECE9D0" w14:textId="4C3FE6F4" w:rsidR="00FB308F" w:rsidRPr="00330DA6" w:rsidRDefault="004A36F3" w:rsidP="00330DA6">
      <w:pPr>
        <w:spacing w:after="0"/>
        <w:rPr>
          <w:b/>
        </w:rPr>
      </w:pPr>
      <w:r w:rsidRPr="00330DA6">
        <w:rPr>
          <w:b/>
          <w:color w:val="660033" w:themeColor="accent6"/>
        </w:rPr>
        <w:t>Sharing best practice</w:t>
      </w:r>
    </w:p>
    <w:p w14:paraId="68534FCB" w14:textId="6CBBC19F" w:rsidR="0087719C" w:rsidRPr="0006094D" w:rsidRDefault="0087719C" w:rsidP="0087719C">
      <w:r w:rsidRPr="0006094D">
        <w:t xml:space="preserve">Health NZ has implemented an </w:t>
      </w:r>
      <w:r w:rsidR="003416B0" w:rsidRPr="0006094D">
        <w:t>i</w:t>
      </w:r>
      <w:r w:rsidRPr="0006094D">
        <w:t xml:space="preserve">mmunisation </w:t>
      </w:r>
      <w:r w:rsidR="003416B0" w:rsidRPr="0006094D">
        <w:t>h</w:t>
      </w:r>
      <w:r w:rsidRPr="0006094D">
        <w:t xml:space="preserve">ealth </w:t>
      </w:r>
      <w:r w:rsidR="003416B0" w:rsidRPr="0006094D">
        <w:t>t</w:t>
      </w:r>
      <w:r w:rsidRPr="0006094D">
        <w:t xml:space="preserve">arget </w:t>
      </w:r>
      <w:r w:rsidR="003416B0" w:rsidRPr="0006094D">
        <w:t>o</w:t>
      </w:r>
      <w:r w:rsidRPr="0006094D">
        <w:t xml:space="preserve">perating </w:t>
      </w:r>
      <w:r w:rsidR="003416B0" w:rsidRPr="0006094D">
        <w:t>m</w:t>
      </w:r>
      <w:r w:rsidRPr="0006094D">
        <w:t>odel that integrates national, regional and district level activity across the immunisation system to deliver improved immunisation coverage for children. </w:t>
      </w:r>
    </w:p>
    <w:p w14:paraId="4589F97D" w14:textId="222F2351" w:rsidR="00E8318D" w:rsidRPr="0006094D" w:rsidRDefault="0087719C" w:rsidP="00E8318D">
      <w:pPr>
        <w:pStyle w:val="Bulletpoint"/>
        <w:numPr>
          <w:ilvl w:val="0"/>
          <w:numId w:val="0"/>
        </w:numPr>
      </w:pPr>
      <w:r w:rsidRPr="0006094D">
        <w:t>The operating model outlines the flow of information and decision making</w:t>
      </w:r>
      <w:r w:rsidR="003943AF" w:rsidRPr="0006094D">
        <w:t>,</w:t>
      </w:r>
      <w:r w:rsidRPr="0006094D">
        <w:t xml:space="preserve"> </w:t>
      </w:r>
      <w:r w:rsidR="00895BDF" w:rsidRPr="0006094D">
        <w:t>across</w:t>
      </w:r>
      <w:r w:rsidRPr="0006094D">
        <w:t xml:space="preserve"> national, regional and local groups. The groups coordinat</w:t>
      </w:r>
      <w:r w:rsidR="00895BDF" w:rsidRPr="0006094D">
        <w:t>e</w:t>
      </w:r>
      <w:r w:rsidRPr="0006094D">
        <w:t xml:space="preserve"> service delivery, share knowledge and best practice across multi-disciplinary teams. </w:t>
      </w:r>
    </w:p>
    <w:p w14:paraId="5934F891" w14:textId="79A349BB" w:rsidR="00E8318D" w:rsidRPr="0006094D" w:rsidRDefault="00E8318D" w:rsidP="00AE664D">
      <w:pPr>
        <w:pStyle w:val="Bulletpoint"/>
        <w:numPr>
          <w:ilvl w:val="0"/>
          <w:numId w:val="0"/>
        </w:numPr>
      </w:pPr>
      <w:r w:rsidRPr="0006094D">
        <w:t>Clinical and operational immunisation champions have been put in place at the national, regional and district level. </w:t>
      </w:r>
    </w:p>
    <w:p w14:paraId="6C9E7EFF" w14:textId="6988A9AC" w:rsidR="0087719C" w:rsidRPr="0006094D" w:rsidRDefault="0087719C" w:rsidP="00AE664D">
      <w:pPr>
        <w:pStyle w:val="Bulletpoint"/>
        <w:numPr>
          <w:ilvl w:val="0"/>
          <w:numId w:val="0"/>
        </w:numPr>
      </w:pPr>
      <w:r w:rsidRPr="0006094D">
        <w:t>Immunisation best practice is learned and shared through: </w:t>
      </w:r>
    </w:p>
    <w:p w14:paraId="224A9F27" w14:textId="6E4268A2" w:rsidR="007C6094" w:rsidRPr="0006094D" w:rsidRDefault="007C6094" w:rsidP="007C6094">
      <w:pPr>
        <w:pStyle w:val="Bulletpoint"/>
      </w:pPr>
      <w:r w:rsidRPr="0006094D">
        <w:t xml:space="preserve">fortnightly </w:t>
      </w:r>
      <w:r w:rsidR="00CD384E">
        <w:t>i</w:t>
      </w:r>
      <w:r w:rsidRPr="0006094D">
        <w:t xml:space="preserve">mmunisation sector </w:t>
      </w:r>
      <w:r w:rsidR="00655BA8" w:rsidRPr="0006094D">
        <w:t>meetings</w:t>
      </w:r>
      <w:r w:rsidRPr="0006094D">
        <w:t>;</w:t>
      </w:r>
    </w:p>
    <w:p w14:paraId="3A32219B" w14:textId="71FF211A" w:rsidR="007C6094" w:rsidRPr="0006094D" w:rsidRDefault="007C6094" w:rsidP="007C6094">
      <w:pPr>
        <w:pStyle w:val="Bulletpoint"/>
      </w:pPr>
      <w:r w:rsidRPr="0006094D">
        <w:t xml:space="preserve">clinical assessments </w:t>
      </w:r>
      <w:r w:rsidR="00CD384E">
        <w:t xml:space="preserve">by </w:t>
      </w:r>
      <w:r w:rsidRPr="0006094D">
        <w:t>immunisation coordinators (includes best practice) to support the vaccinators authorisation process;</w:t>
      </w:r>
    </w:p>
    <w:p w14:paraId="177AE1DE" w14:textId="3F4060BE" w:rsidR="0087719C" w:rsidRPr="0006094D" w:rsidRDefault="003A20AE" w:rsidP="00AE664D">
      <w:pPr>
        <w:pStyle w:val="Bulletpoint"/>
      </w:pPr>
      <w:r w:rsidRPr="0006094D">
        <w:t>s</w:t>
      </w:r>
      <w:r w:rsidR="00E8318D" w:rsidRPr="0006094D">
        <w:t>ix</w:t>
      </w:r>
      <w:r w:rsidR="0087719C" w:rsidRPr="0006094D">
        <w:t xml:space="preserve"> weekly clinical and operational updates to the </w:t>
      </w:r>
      <w:r w:rsidR="00A228D3" w:rsidRPr="0006094D">
        <w:t>i</w:t>
      </w:r>
      <w:r w:rsidR="0087719C" w:rsidRPr="0006094D">
        <w:t xml:space="preserve">mmunisation </w:t>
      </w:r>
      <w:r w:rsidR="00A228D3" w:rsidRPr="0006094D">
        <w:t>h</w:t>
      </w:r>
      <w:r w:rsidR="0087719C" w:rsidRPr="0006094D">
        <w:t>andbook</w:t>
      </w:r>
      <w:r w:rsidRPr="0006094D">
        <w:t>;</w:t>
      </w:r>
      <w:r w:rsidR="0087719C" w:rsidRPr="0006094D">
        <w:t>  </w:t>
      </w:r>
    </w:p>
    <w:p w14:paraId="6037C468" w14:textId="3E3DE58B" w:rsidR="0087719C" w:rsidRPr="0006094D" w:rsidRDefault="0087719C" w:rsidP="00AE664D">
      <w:pPr>
        <w:pStyle w:val="Bulletpoint"/>
      </w:pPr>
      <w:r w:rsidRPr="0006094D">
        <w:t xml:space="preserve">fortnightly </w:t>
      </w:r>
      <w:r w:rsidR="008A2449">
        <w:t>i</w:t>
      </w:r>
      <w:r w:rsidRPr="0006094D">
        <w:t xml:space="preserve">mmunisation sector </w:t>
      </w:r>
      <w:proofErr w:type="spellStart"/>
      <w:r w:rsidRPr="0006094D">
        <w:t>Pānui</w:t>
      </w:r>
      <w:proofErr w:type="spellEnd"/>
      <w:r w:rsidRPr="0006094D">
        <w:t xml:space="preserve"> – sharing updates and resources</w:t>
      </w:r>
      <w:r w:rsidR="003A20AE" w:rsidRPr="0006094D">
        <w:t>;</w:t>
      </w:r>
    </w:p>
    <w:p w14:paraId="085CAEB7" w14:textId="34A3A33F" w:rsidR="002D296F" w:rsidRPr="0006094D" w:rsidRDefault="002D296F" w:rsidP="002D296F">
      <w:pPr>
        <w:pStyle w:val="Bulletpoint"/>
      </w:pPr>
      <w:r w:rsidRPr="0006094D">
        <w:t>call centre support</w:t>
      </w:r>
      <w:r w:rsidR="002701CA" w:rsidRPr="0006094D">
        <w:t xml:space="preserve"> of</w:t>
      </w:r>
      <w:r w:rsidRPr="0006094D">
        <w:t xml:space="preserve"> </w:t>
      </w:r>
      <w:r w:rsidR="002701CA" w:rsidRPr="0006094D">
        <w:t xml:space="preserve">best practice clinical and technical immunisation guidance, </w:t>
      </w:r>
      <w:r w:rsidR="00EB203E" w:rsidRPr="0006094D">
        <w:t xml:space="preserve">hosted </w:t>
      </w:r>
      <w:r w:rsidR="00B145F5" w:rsidRPr="0006094D">
        <w:t xml:space="preserve">on </w:t>
      </w:r>
      <w:r w:rsidR="008B7E3C" w:rsidRPr="0006094D">
        <w:t>the</w:t>
      </w:r>
      <w:r w:rsidR="00B145F5" w:rsidRPr="0006094D">
        <w:t xml:space="preserve"> web</w:t>
      </w:r>
      <w:r w:rsidR="008B7E3C" w:rsidRPr="0006094D">
        <w:t>,</w:t>
      </w:r>
      <w:r w:rsidR="00B145F5" w:rsidRPr="0006094D">
        <w:t xml:space="preserve"> commissioned by </w:t>
      </w:r>
      <w:r w:rsidRPr="0006094D">
        <w:t>the Immunisation Advisory Centre</w:t>
      </w:r>
      <w:r w:rsidR="00B145F5" w:rsidRPr="0006094D">
        <w:t>.</w:t>
      </w:r>
      <w:r w:rsidRPr="0006094D">
        <w:t xml:space="preserve"> </w:t>
      </w:r>
    </w:p>
    <w:p w14:paraId="52EBA4B5" w14:textId="77777777" w:rsidR="009203E0" w:rsidRDefault="009203E0">
      <w:pPr>
        <w:spacing w:before="0" w:after="160" w:line="259" w:lineRule="auto"/>
        <w:rPr>
          <w:rFonts w:asciiTheme="majorHAnsi" w:eastAsiaTheme="majorEastAsia" w:hAnsiTheme="majorHAnsi" w:cstheme="majorBidi"/>
          <w:color w:val="660033" w:themeColor="accent6"/>
          <w:sz w:val="32"/>
          <w:szCs w:val="24"/>
        </w:rPr>
      </w:pPr>
      <w:r>
        <w:br w:type="page"/>
      </w:r>
    </w:p>
    <w:p w14:paraId="07ECE056" w14:textId="0A383636" w:rsidR="00D4190C" w:rsidRPr="00D4190C" w:rsidRDefault="00127DCC" w:rsidP="00F103B3">
      <w:pPr>
        <w:pStyle w:val="Section6Heading3"/>
      </w:pPr>
      <w:r>
        <w:lastRenderedPageBreak/>
        <w:t xml:space="preserve">P2-09 </w:t>
      </w:r>
      <w:r w:rsidR="00D4190C" w:rsidRPr="00D4190C">
        <w:t>Cervical HPV screening coverage</w:t>
      </w:r>
    </w:p>
    <w:p w14:paraId="25670B07" w14:textId="0B8E7625" w:rsidR="00D4190C" w:rsidRDefault="00D4190C" w:rsidP="00D4190C">
      <w:r w:rsidRPr="00D4190C">
        <w:t xml:space="preserve">This measure shows the number of participants screened </w:t>
      </w:r>
      <w:r w:rsidR="00932712">
        <w:t xml:space="preserve">for Human Papillomavirus (HPV) </w:t>
      </w:r>
      <w:r w:rsidRPr="00D4190C">
        <w:t xml:space="preserve">as a percentage of the estimated eligible population (adjusted for the prevalence of hysterectomy). </w:t>
      </w:r>
    </w:p>
    <w:p w14:paraId="7478ECCC" w14:textId="0B520820" w:rsidR="000001EB" w:rsidRDefault="002F627E" w:rsidP="00666BED">
      <w:pPr>
        <w:spacing w:after="0"/>
        <w:rPr>
          <w:b/>
        </w:rPr>
      </w:pPr>
      <w:r w:rsidRPr="00FA17CB">
        <w:rPr>
          <w:b/>
          <w:color w:val="660033" w:themeColor="accent6"/>
        </w:rPr>
        <w:t>National result:</w:t>
      </w:r>
    </w:p>
    <w:p w14:paraId="05CE58C4" w14:textId="5A6C5DA5" w:rsidR="00666BED" w:rsidRDefault="00666BED" w:rsidP="00666BED">
      <w:pPr>
        <w:spacing w:after="0"/>
        <w:rPr>
          <w:b/>
          <w:bCs/>
          <w:color w:val="660033" w:themeColor="accent6"/>
        </w:rPr>
      </w:pPr>
      <w:r w:rsidRPr="00666BED">
        <w:rPr>
          <w:b/>
          <w:bCs/>
          <w:noProof/>
          <w:color w:val="660033" w:themeColor="accent6"/>
        </w:rPr>
        <w:drawing>
          <wp:inline distT="0" distB="0" distL="0" distR="0" wp14:anchorId="0A515A63" wp14:editId="59A0D167">
            <wp:extent cx="6102664" cy="781090"/>
            <wp:effectExtent l="0" t="0" r="0" b="0"/>
            <wp:docPr id="434073374" name="Picture 1" descr="A black text and a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73374" name="Picture 1" descr="A black text and a black line&#10;&#10;Description automatically generated"/>
                    <pic:cNvPicPr/>
                  </pic:nvPicPr>
                  <pic:blipFill>
                    <a:blip r:embed="rId44"/>
                    <a:stretch>
                      <a:fillRect/>
                    </a:stretch>
                  </pic:blipFill>
                  <pic:spPr>
                    <a:xfrm>
                      <a:off x="0" y="0"/>
                      <a:ext cx="6102664" cy="781090"/>
                    </a:xfrm>
                    <a:prstGeom prst="rect">
                      <a:avLst/>
                    </a:prstGeom>
                  </pic:spPr>
                </pic:pic>
              </a:graphicData>
            </a:graphic>
          </wp:inline>
        </w:drawing>
      </w:r>
    </w:p>
    <w:p w14:paraId="58411F4A" w14:textId="3D7F56A0" w:rsidR="00EE4BE3" w:rsidRDefault="00EE4BE3" w:rsidP="00EE4BE3">
      <w:r>
        <w:t xml:space="preserve"># See caveats on page </w:t>
      </w:r>
      <w:r w:rsidRPr="007C3386">
        <w:t>1</w:t>
      </w:r>
      <w:r w:rsidR="00BF615E" w:rsidRPr="007C3386">
        <w:t>2</w:t>
      </w:r>
    </w:p>
    <w:p w14:paraId="189333CC" w14:textId="77777777" w:rsidR="009203E0" w:rsidRDefault="009203E0" w:rsidP="002F627E">
      <w:pPr>
        <w:spacing w:after="0"/>
        <w:rPr>
          <w:b/>
          <w:bCs/>
          <w:color w:val="660033" w:themeColor="accent6"/>
        </w:rPr>
      </w:pPr>
    </w:p>
    <w:p w14:paraId="641B067B" w14:textId="5341C181" w:rsidR="002F627E" w:rsidRPr="00935A08" w:rsidRDefault="002F627E" w:rsidP="002F627E">
      <w:pPr>
        <w:spacing w:after="0"/>
        <w:rPr>
          <w:b/>
          <w:bCs/>
        </w:rPr>
      </w:pPr>
      <w:r>
        <w:rPr>
          <w:b/>
          <w:bCs/>
          <w:color w:val="660033" w:themeColor="accent6"/>
        </w:rPr>
        <w:t>Results by region and district</w:t>
      </w:r>
      <w:r w:rsidRPr="00935A08">
        <w:rPr>
          <w:b/>
          <w:bCs/>
          <w:color w:val="660033" w:themeColor="accent6"/>
        </w:rPr>
        <w:t>:</w:t>
      </w:r>
    </w:p>
    <w:p w14:paraId="7D1EBF77" w14:textId="7797D59B" w:rsidR="00D4190C" w:rsidRDefault="006C6609" w:rsidP="00D4190C">
      <w:r w:rsidRPr="006C6609">
        <w:rPr>
          <w:noProof/>
        </w:rPr>
        <w:drawing>
          <wp:inline distT="0" distB="0" distL="0" distR="0" wp14:anchorId="16EAA388" wp14:editId="36095FC6">
            <wp:extent cx="6102664" cy="4388076"/>
            <wp:effectExtent l="0" t="0" r="0" b="0"/>
            <wp:docPr id="25033934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39344" name="Picture 1" descr="A screenshot of a graph&#10;&#10;Description automatically generated"/>
                    <pic:cNvPicPr/>
                  </pic:nvPicPr>
                  <pic:blipFill>
                    <a:blip r:embed="rId45"/>
                    <a:stretch>
                      <a:fillRect/>
                    </a:stretch>
                  </pic:blipFill>
                  <pic:spPr>
                    <a:xfrm>
                      <a:off x="0" y="0"/>
                      <a:ext cx="6102664" cy="4388076"/>
                    </a:xfrm>
                    <a:prstGeom prst="rect">
                      <a:avLst/>
                    </a:prstGeom>
                  </pic:spPr>
                </pic:pic>
              </a:graphicData>
            </a:graphic>
          </wp:inline>
        </w:drawing>
      </w:r>
    </w:p>
    <w:p w14:paraId="1FA433B7" w14:textId="59C3CFCE" w:rsidR="00D4190C" w:rsidRDefault="00D4190C" w:rsidP="00D4190C">
      <w:r>
        <w:t>For this measure</w:t>
      </w:r>
      <w:r w:rsidR="00D9530E">
        <w:t>,</w:t>
      </w:r>
      <w:r>
        <w:t xml:space="preserve"> ‘screened’ includes participants who have had primary screens or follow-up tests within the relevant time period (i.e. HPV, cytology or histology, whichever is most recent). </w:t>
      </w:r>
      <w:r w:rsidR="00597974">
        <w:t>For this quarter, cervical screening numbers improved.</w:t>
      </w:r>
    </w:p>
    <w:p w14:paraId="7960B424" w14:textId="7B63214F" w:rsidR="00D4190C" w:rsidRDefault="00D4190C" w:rsidP="00413E0A">
      <w:r>
        <w:t xml:space="preserve">In September </w:t>
      </w:r>
      <w:r w:rsidR="00195182">
        <w:t>2023</w:t>
      </w:r>
      <w:r>
        <w:t xml:space="preserve">, the </w:t>
      </w:r>
      <w:r w:rsidR="00936D5B">
        <w:t>s</w:t>
      </w:r>
      <w:r>
        <w:t xml:space="preserve">creening </w:t>
      </w:r>
      <w:r w:rsidR="00936D5B">
        <w:t>p</w:t>
      </w:r>
      <w:r>
        <w:t>rogramme transitioned from cytology testing to HPV testing</w:t>
      </w:r>
      <w:r w:rsidR="009A03BD" w:rsidRPr="009A03BD">
        <w:t xml:space="preserve"> </w:t>
      </w:r>
      <w:r w:rsidR="009A03BD">
        <w:t>as the main cervical screening test</w:t>
      </w:r>
      <w:r w:rsidR="006E459F">
        <w:t>. This</w:t>
      </w:r>
      <w:r>
        <w:t xml:space="preserve"> includes the option to self-test using a </w:t>
      </w:r>
      <w:r>
        <w:lastRenderedPageBreak/>
        <w:t>swab</w:t>
      </w:r>
      <w:r w:rsidR="00FF4CB5">
        <w:t xml:space="preserve"> which</w:t>
      </w:r>
      <w:r>
        <w:t xml:space="preserve"> enables more choice, more privacy and comfort, and offers cultural acceptability for </w:t>
      </w:r>
      <w:r w:rsidR="00360698">
        <w:t>many population groups</w:t>
      </w:r>
      <w:r>
        <w:t xml:space="preserve">. </w:t>
      </w:r>
    </w:p>
    <w:p w14:paraId="282E5125" w14:textId="03AB8430" w:rsidR="00D4190C" w:rsidRDefault="00D4190C" w:rsidP="00D4190C">
      <w:r>
        <w:t xml:space="preserve">Since September 2023, more than 380,000 </w:t>
      </w:r>
      <w:r w:rsidR="00034CA8">
        <w:t xml:space="preserve">people </w:t>
      </w:r>
      <w:r>
        <w:t xml:space="preserve">have </w:t>
      </w:r>
      <w:r w:rsidR="00195182">
        <w:t>been tested</w:t>
      </w:r>
      <w:r>
        <w:t xml:space="preserve">. Of those, 80.8 per cent had self-tests, and </w:t>
      </w:r>
      <w:r w:rsidR="00BB6E64">
        <w:t>of Māori and Pacific Peoples tested</w:t>
      </w:r>
      <w:r>
        <w:t xml:space="preserve">, </w:t>
      </w:r>
      <w:r w:rsidR="00932712">
        <w:t xml:space="preserve">approximately </w:t>
      </w:r>
      <w:r>
        <w:t>87 per cent chose to self-test.</w:t>
      </w:r>
    </w:p>
    <w:p w14:paraId="13EBC9D1" w14:textId="5F1C9516" w:rsidR="00D4190C" w:rsidRDefault="00D4190C" w:rsidP="00D4190C">
      <w:r>
        <w:t>In September</w:t>
      </w:r>
      <w:r w:rsidR="005B4823">
        <w:t xml:space="preserve"> 2024</w:t>
      </w:r>
      <w:r>
        <w:t xml:space="preserve">, the HPV primary screening workforce expanded with the launch of the </w:t>
      </w:r>
      <w:r w:rsidR="00932712">
        <w:t>u</w:t>
      </w:r>
      <w:r>
        <w:t xml:space="preserve">nregistered </w:t>
      </w:r>
      <w:proofErr w:type="spellStart"/>
      <w:r w:rsidR="00932712">
        <w:t>k</w:t>
      </w:r>
      <w:r>
        <w:t>aimahi</w:t>
      </w:r>
      <w:proofErr w:type="spellEnd"/>
      <w:r>
        <w:t xml:space="preserve"> </w:t>
      </w:r>
      <w:r w:rsidR="00932712">
        <w:t>w</w:t>
      </w:r>
      <w:r>
        <w:t xml:space="preserve">orkforce </w:t>
      </w:r>
      <w:r w:rsidR="00932712">
        <w:t>e</w:t>
      </w:r>
      <w:r>
        <w:t xml:space="preserve">xpansion initiative, which will increase cervical screening capacity and capability by approximately 200 workers. The initiative </w:t>
      </w:r>
      <w:r w:rsidR="00D9530E">
        <w:t xml:space="preserve">enables </w:t>
      </w:r>
      <w:proofErr w:type="spellStart"/>
      <w:r>
        <w:t>kaimahi</w:t>
      </w:r>
      <w:proofErr w:type="spellEnd"/>
      <w:r>
        <w:t xml:space="preserve"> to complete e</w:t>
      </w:r>
      <w:r w:rsidR="00932712">
        <w:t>L</w:t>
      </w:r>
      <w:r>
        <w:t xml:space="preserve">earning modules and authorisation processes </w:t>
      </w:r>
      <w:r w:rsidR="00D9530E">
        <w:t>so they can</w:t>
      </w:r>
      <w:r>
        <w:t xml:space="preserve"> work in a professional partnership, with a responsible clinician</w:t>
      </w:r>
      <w:r w:rsidR="00793968">
        <w:t>,</w:t>
      </w:r>
      <w:r>
        <w:t xml:space="preserve"> to facilitate HPV self-testing. </w:t>
      </w:r>
    </w:p>
    <w:p w14:paraId="1280797D" w14:textId="373E31A7" w:rsidR="00645CC4" w:rsidRDefault="00D4190C" w:rsidP="001B6F7E">
      <w:pPr>
        <w:rPr>
          <w:rFonts w:asciiTheme="majorHAnsi" w:eastAsiaTheme="majorEastAsia" w:hAnsiTheme="majorHAnsi" w:cstheme="majorBidi"/>
          <w:color w:val="660033" w:themeColor="accent6"/>
          <w:sz w:val="32"/>
          <w:szCs w:val="24"/>
        </w:rPr>
      </w:pPr>
      <w:r>
        <w:t xml:space="preserve">September 2024 was Cervical Screening Awareness </w:t>
      </w:r>
      <w:r w:rsidR="00932712">
        <w:t>M</w:t>
      </w:r>
      <w:r>
        <w:t xml:space="preserve">onth, with 39 screening events held across </w:t>
      </w:r>
      <w:r w:rsidR="00932712">
        <w:t>New Zealand</w:t>
      </w:r>
      <w:r w:rsidR="00D9530E">
        <w:t>,</w:t>
      </w:r>
      <w:r w:rsidR="00932712">
        <w:t xml:space="preserve"> </w:t>
      </w:r>
      <w:r>
        <w:t>including community events at Te W</w:t>
      </w:r>
      <w:r w:rsidR="00D81814">
        <w:t>ā</w:t>
      </w:r>
      <w:r>
        <w:t>nanga o Aotearoa, marae-based activities in rural settings and other promotion events at local celebrations and festivals. The purpose of screening events is to raise awareness, educate, answer questions and provide confidence in the screening process.</w:t>
      </w:r>
    </w:p>
    <w:p w14:paraId="4848F7EB" w14:textId="77777777" w:rsidR="009F2ED8" w:rsidRDefault="009F2ED8">
      <w:pPr>
        <w:spacing w:before="0" w:after="160" w:line="259" w:lineRule="auto"/>
        <w:rPr>
          <w:rFonts w:asciiTheme="majorHAnsi" w:eastAsiaTheme="majorEastAsia" w:hAnsiTheme="majorHAnsi" w:cstheme="majorBidi"/>
          <w:color w:val="660033" w:themeColor="accent6"/>
          <w:sz w:val="32"/>
          <w:szCs w:val="24"/>
        </w:rPr>
      </w:pPr>
      <w:r>
        <w:br w:type="page"/>
      </w:r>
    </w:p>
    <w:p w14:paraId="32DF11C3" w14:textId="4B920140" w:rsidR="00D4190C" w:rsidRDefault="008D27BA" w:rsidP="00F103B3">
      <w:pPr>
        <w:pStyle w:val="Section6Heading3"/>
      </w:pPr>
      <w:r>
        <w:lastRenderedPageBreak/>
        <w:t xml:space="preserve">P2-07 </w:t>
      </w:r>
      <w:r w:rsidR="00D4190C">
        <w:t>Breast screening coverage</w:t>
      </w:r>
    </w:p>
    <w:p w14:paraId="32B93018" w14:textId="780EF521" w:rsidR="00D4190C" w:rsidRDefault="00D4190C" w:rsidP="00D4190C">
      <w:r>
        <w:t>Th</w:t>
      </w:r>
      <w:r w:rsidR="00C01E13">
        <w:t>is</w:t>
      </w:r>
      <w:r>
        <w:t xml:space="preserve"> measure shows the number of individuals aged 45-69 who have had breast cancer screen</w:t>
      </w:r>
      <w:r w:rsidR="001C0036">
        <w:t>ing</w:t>
      </w:r>
      <w:r>
        <w:t xml:space="preserve"> in the </w:t>
      </w:r>
      <w:r w:rsidR="001C0036">
        <w:t xml:space="preserve">past </w:t>
      </w:r>
      <w:r>
        <w:t>two years.</w:t>
      </w:r>
    </w:p>
    <w:p w14:paraId="522A5CAC" w14:textId="77777777" w:rsidR="00D55816" w:rsidRPr="00FA17CB" w:rsidRDefault="00D55816" w:rsidP="00D55816">
      <w:pPr>
        <w:spacing w:after="0"/>
        <w:rPr>
          <w:b/>
        </w:rPr>
      </w:pPr>
      <w:r w:rsidRPr="00FA17CB">
        <w:rPr>
          <w:b/>
          <w:color w:val="660033" w:themeColor="accent6"/>
        </w:rPr>
        <w:t>National result:</w:t>
      </w:r>
    </w:p>
    <w:p w14:paraId="59DC7F76" w14:textId="39E4D65D" w:rsidR="006A38E5" w:rsidRDefault="004E49F3" w:rsidP="004E49F3">
      <w:pPr>
        <w:spacing w:after="0"/>
      </w:pPr>
      <w:r w:rsidRPr="004E49F3">
        <w:rPr>
          <w:noProof/>
        </w:rPr>
        <w:drawing>
          <wp:inline distT="0" distB="0" distL="0" distR="0" wp14:anchorId="1B00884D" wp14:editId="1E39E284">
            <wp:extent cx="5658141" cy="901746"/>
            <wp:effectExtent l="0" t="0" r="0" b="0"/>
            <wp:docPr id="1523794221" name="Picture 1" descr="A number of numbers and a number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94221" name="Picture 1" descr="A number of numbers and a number of text&#10;&#10;Description automatically generated with medium confidence"/>
                    <pic:cNvPicPr/>
                  </pic:nvPicPr>
                  <pic:blipFill>
                    <a:blip r:embed="rId46"/>
                    <a:stretch>
                      <a:fillRect/>
                    </a:stretch>
                  </pic:blipFill>
                  <pic:spPr>
                    <a:xfrm>
                      <a:off x="0" y="0"/>
                      <a:ext cx="5658141" cy="901746"/>
                    </a:xfrm>
                    <a:prstGeom prst="rect">
                      <a:avLst/>
                    </a:prstGeom>
                  </pic:spPr>
                </pic:pic>
              </a:graphicData>
            </a:graphic>
          </wp:inline>
        </w:drawing>
      </w:r>
      <w:r w:rsidR="006A38E5">
        <w:t xml:space="preserve"> </w:t>
      </w:r>
    </w:p>
    <w:p w14:paraId="7EB7BEE5" w14:textId="3077BB43" w:rsidR="00EE4BE3" w:rsidRDefault="00EE4BE3" w:rsidP="00EE4BE3">
      <w:r>
        <w:t xml:space="preserve"># See caveats on page </w:t>
      </w:r>
      <w:r w:rsidRPr="007C3386">
        <w:t>1</w:t>
      </w:r>
      <w:r w:rsidR="00BF615E" w:rsidRPr="007C3386">
        <w:t>2</w:t>
      </w:r>
    </w:p>
    <w:p w14:paraId="1C1CF44E" w14:textId="77777777" w:rsidR="00A82424" w:rsidRDefault="00A82424" w:rsidP="00D55816">
      <w:pPr>
        <w:spacing w:after="0"/>
        <w:rPr>
          <w:b/>
          <w:bCs/>
          <w:color w:val="660033" w:themeColor="accent6"/>
        </w:rPr>
      </w:pPr>
    </w:p>
    <w:p w14:paraId="06306C99" w14:textId="77777777" w:rsidR="00D55816" w:rsidRPr="00935A08" w:rsidRDefault="00D55816" w:rsidP="00D55816">
      <w:pPr>
        <w:spacing w:after="0"/>
        <w:rPr>
          <w:b/>
          <w:bCs/>
        </w:rPr>
      </w:pPr>
      <w:r>
        <w:rPr>
          <w:b/>
          <w:bCs/>
          <w:color w:val="660033" w:themeColor="accent6"/>
        </w:rPr>
        <w:t>Results by region and district</w:t>
      </w:r>
      <w:r w:rsidRPr="00935A08">
        <w:rPr>
          <w:b/>
          <w:bCs/>
          <w:color w:val="660033" w:themeColor="accent6"/>
        </w:rPr>
        <w:t>:</w:t>
      </w:r>
    </w:p>
    <w:p w14:paraId="0576E2C9" w14:textId="4D4E08F3" w:rsidR="00D4190C" w:rsidRDefault="00A2164E" w:rsidP="00D4190C">
      <w:r w:rsidRPr="00A2164E">
        <w:rPr>
          <w:noProof/>
        </w:rPr>
        <w:drawing>
          <wp:inline distT="0" distB="0" distL="0" distR="0" wp14:anchorId="45BA4119" wp14:editId="6D5A0294">
            <wp:extent cx="6120130" cy="4420235"/>
            <wp:effectExtent l="0" t="0" r="0" b="0"/>
            <wp:docPr id="102076485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764852" name="Picture 1" descr="A screenshot of a graph&#10;&#10;Description automatically generated"/>
                    <pic:cNvPicPr/>
                  </pic:nvPicPr>
                  <pic:blipFill>
                    <a:blip r:embed="rId47"/>
                    <a:stretch>
                      <a:fillRect/>
                    </a:stretch>
                  </pic:blipFill>
                  <pic:spPr>
                    <a:xfrm>
                      <a:off x="0" y="0"/>
                      <a:ext cx="6120130" cy="4420235"/>
                    </a:xfrm>
                    <a:prstGeom prst="rect">
                      <a:avLst/>
                    </a:prstGeom>
                  </pic:spPr>
                </pic:pic>
              </a:graphicData>
            </a:graphic>
          </wp:inline>
        </w:drawing>
      </w:r>
    </w:p>
    <w:p w14:paraId="3CE6F93C" w14:textId="4E45425B" w:rsidR="00D4190C" w:rsidRPr="00D4190C" w:rsidRDefault="00D4190C" w:rsidP="00413E0A">
      <w:r w:rsidRPr="00D4190C">
        <w:t xml:space="preserve">In this quarter there </w:t>
      </w:r>
      <w:r w:rsidR="00D9530E">
        <w:t>were</w:t>
      </w:r>
      <w:r w:rsidRPr="00D4190C">
        <w:t xml:space="preserve"> several initiatives which focused on developing partnerships to improve participation and equitable access</w:t>
      </w:r>
      <w:r w:rsidR="00F42A0B">
        <w:t xml:space="preserve"> to breast screening</w:t>
      </w:r>
      <w:r w:rsidRPr="00D4190C">
        <w:t>. Nationally, we partnered with the Māori Women’s Welfare League to roll-out a programme of education</w:t>
      </w:r>
      <w:r w:rsidR="001C0036">
        <w:t xml:space="preserve">, </w:t>
      </w:r>
      <w:r w:rsidRPr="00D4190C">
        <w:t>training and community events.</w:t>
      </w:r>
    </w:p>
    <w:p w14:paraId="03F43FD4" w14:textId="058C5921" w:rsidR="00D4190C" w:rsidRPr="00D4190C" w:rsidRDefault="001C0036" w:rsidP="00413E0A">
      <w:r>
        <w:lastRenderedPageBreak/>
        <w:t>Overall b</w:t>
      </w:r>
      <w:r w:rsidR="00D4190C" w:rsidRPr="00D4190C">
        <w:t xml:space="preserve">reast screening results </w:t>
      </w:r>
      <w:r>
        <w:t>have</w:t>
      </w:r>
      <w:r w:rsidR="00D4190C" w:rsidRPr="00D4190C">
        <w:t xml:space="preserve"> improved</w:t>
      </w:r>
      <w:r w:rsidR="00D4190C" w:rsidRPr="00D4190C" w:rsidDel="001C0036">
        <w:t xml:space="preserve"> </w:t>
      </w:r>
      <w:r w:rsidR="00D4190C" w:rsidRPr="00D4190C">
        <w:t>compared to the previous year and is currently less than one per centage point away from achieving the national target (70</w:t>
      </w:r>
      <w:r>
        <w:t xml:space="preserve"> per cent</w:t>
      </w:r>
      <w:r w:rsidR="00D4190C" w:rsidRPr="00D4190C">
        <w:t>). Central and Te Waipounamu regions are both exceeding the target.</w:t>
      </w:r>
    </w:p>
    <w:p w14:paraId="222FCD55" w14:textId="67A8B610" w:rsidR="004F08B7" w:rsidRDefault="004F08B7" w:rsidP="00D4190C">
      <w:r>
        <w:t>In</w:t>
      </w:r>
      <w:r w:rsidRPr="003604AD">
        <w:t xml:space="preserve">itiatives are underway across all regions to improve </w:t>
      </w:r>
      <w:r>
        <w:t>breast screening</w:t>
      </w:r>
      <w:r w:rsidRPr="003604AD">
        <w:t xml:space="preserve"> rates. </w:t>
      </w:r>
    </w:p>
    <w:p w14:paraId="4C415100" w14:textId="04D9180E" w:rsidR="00D4190C" w:rsidRPr="00D4190C" w:rsidRDefault="00D4190C" w:rsidP="00927F2E">
      <w:pPr>
        <w:pStyle w:val="ListBullet"/>
        <w:tabs>
          <w:tab w:val="clear" w:pos="360"/>
        </w:tabs>
        <w:ind w:left="357" w:hanging="357"/>
      </w:pPr>
      <w:r w:rsidRPr="00D4190C">
        <w:t xml:space="preserve">In Northern, BreastScreen Auckland Central and </w:t>
      </w:r>
      <w:proofErr w:type="spellStart"/>
      <w:r w:rsidRPr="00D4190C">
        <w:t>Whakarongorau</w:t>
      </w:r>
      <w:proofErr w:type="spellEnd"/>
      <w:r w:rsidRPr="00D4190C">
        <w:t xml:space="preserve"> have partnered to deliver a trial to follow up and engage with Māori and Pacific </w:t>
      </w:r>
      <w:r w:rsidR="001C0036">
        <w:t>Peoples</w:t>
      </w:r>
      <w:r w:rsidR="001C0036" w:rsidRPr="00D4190C">
        <w:t xml:space="preserve"> </w:t>
      </w:r>
      <w:r w:rsidRPr="00D4190C">
        <w:t xml:space="preserve">who did not respond to invitations for breast screening appointments. </w:t>
      </w:r>
    </w:p>
    <w:p w14:paraId="00CD548E" w14:textId="3F2EC769" w:rsidR="00D4190C" w:rsidRPr="00D4190C" w:rsidRDefault="00D4190C" w:rsidP="00927F2E">
      <w:pPr>
        <w:pStyle w:val="ListBullet"/>
        <w:tabs>
          <w:tab w:val="clear" w:pos="360"/>
        </w:tabs>
        <w:ind w:left="357" w:hanging="357"/>
      </w:pPr>
      <w:r w:rsidRPr="00D4190C">
        <w:t xml:space="preserve">In Te Manawa Taki, </w:t>
      </w:r>
      <w:proofErr w:type="spellStart"/>
      <w:r w:rsidRPr="00D4190C">
        <w:t>BreastScreen</w:t>
      </w:r>
      <w:proofErr w:type="spellEnd"/>
      <w:r w:rsidRPr="00D4190C">
        <w:t xml:space="preserve"> Aotearoa partnered with Hauraki </w:t>
      </w:r>
      <w:r w:rsidR="00D17AA7">
        <w:t>Primary Health Organisation (</w:t>
      </w:r>
      <w:r w:rsidRPr="00D4190C">
        <w:t>PHO</w:t>
      </w:r>
      <w:r w:rsidR="00D17AA7">
        <w:t>)</w:t>
      </w:r>
      <w:r w:rsidRPr="00D4190C">
        <w:t xml:space="preserve"> to design and implement a pilot that will connect with unscreened and under-screened women through secondary health settings (and community) to encourage them to be screened. </w:t>
      </w:r>
    </w:p>
    <w:p w14:paraId="6031801C" w14:textId="3520B64C" w:rsidR="00D4190C" w:rsidRPr="00D4190C" w:rsidRDefault="00D4190C" w:rsidP="00927F2E">
      <w:pPr>
        <w:pStyle w:val="ListBullet"/>
        <w:tabs>
          <w:tab w:val="clear" w:pos="360"/>
        </w:tabs>
        <w:ind w:left="357" w:hanging="357"/>
      </w:pPr>
      <w:r w:rsidRPr="00D4190C">
        <w:t>In Central, a new mobile location was launched by BreastScreen Coast to Coast for the women of Pātea</w:t>
      </w:r>
      <w:r w:rsidR="00A56E18">
        <w:t xml:space="preserve"> to</w:t>
      </w:r>
      <w:r w:rsidRPr="00D4190C">
        <w:t xml:space="preserve"> remove travel and cost barriers. At the end of the quarter, 121 women were screened, including 18 first</w:t>
      </w:r>
      <w:r w:rsidR="001B47BB">
        <w:t>-</w:t>
      </w:r>
      <w:r w:rsidRPr="00D4190C">
        <w:t xml:space="preserve">time screening participants. </w:t>
      </w:r>
    </w:p>
    <w:p w14:paraId="36B9973C" w14:textId="188D8090" w:rsidR="00362098" w:rsidRPr="002146F8" w:rsidRDefault="00D4190C" w:rsidP="002146F8">
      <w:pPr>
        <w:pStyle w:val="ListBullet"/>
        <w:tabs>
          <w:tab w:val="clear" w:pos="360"/>
        </w:tabs>
        <w:ind w:left="357" w:hanging="357"/>
      </w:pPr>
      <w:r w:rsidRPr="00D4190C">
        <w:t xml:space="preserve">In Te Waipounamu, ScreenSouth in Nelson-Marlborough, and Otago Southland, have collaborated with primary health networks to provide breast screening services for women in districts. The programmes have extended the current delivery model and have a focus on improving equitable access for Māori and Pacific </w:t>
      </w:r>
      <w:r w:rsidR="001C0036">
        <w:t>Peoples</w:t>
      </w:r>
      <w:r w:rsidRPr="00D4190C">
        <w:t>.</w:t>
      </w:r>
    </w:p>
    <w:p w14:paraId="65B65007" w14:textId="77777777" w:rsidR="009F2ED8" w:rsidRDefault="009F2ED8">
      <w:pPr>
        <w:spacing w:before="0" w:after="160" w:line="259" w:lineRule="auto"/>
        <w:rPr>
          <w:rFonts w:asciiTheme="majorHAnsi" w:eastAsiaTheme="majorEastAsia" w:hAnsiTheme="majorHAnsi" w:cstheme="majorBidi"/>
          <w:color w:val="660033" w:themeColor="accent6"/>
          <w:sz w:val="32"/>
          <w:szCs w:val="24"/>
        </w:rPr>
      </w:pPr>
      <w:r>
        <w:br w:type="page"/>
      </w:r>
    </w:p>
    <w:p w14:paraId="0C49F660" w14:textId="01B81103" w:rsidR="00D4190C" w:rsidRPr="00D4190C" w:rsidRDefault="00E95A79" w:rsidP="002C476D">
      <w:pPr>
        <w:pStyle w:val="Section6Heading3"/>
      </w:pPr>
      <w:r>
        <w:lastRenderedPageBreak/>
        <w:t xml:space="preserve">P2-158 </w:t>
      </w:r>
      <w:r w:rsidR="00D4190C" w:rsidRPr="00D4190C">
        <w:t>Bowel screening participation</w:t>
      </w:r>
    </w:p>
    <w:p w14:paraId="0C7D65F8" w14:textId="36A9583A" w:rsidR="00D4190C" w:rsidRDefault="00D4190C" w:rsidP="00413E0A">
      <w:r w:rsidRPr="00D4190C">
        <w:t>Th</w:t>
      </w:r>
      <w:r w:rsidR="0030465F">
        <w:t>is</w:t>
      </w:r>
      <w:r w:rsidRPr="00D4190C">
        <w:t xml:space="preserve"> measure presents the number of eligible individuals (aged 60-74) who returned a testing kit with a definitive result over a rolling 24-month period (as at 31 March 2024)</w:t>
      </w:r>
      <w:r w:rsidR="00F445F6">
        <w:t>,</w:t>
      </w:r>
      <w:r w:rsidRPr="00D4190C">
        <w:t xml:space="preserve"> as a proportion of the total number of eligible individuals invited to participate in screening during the same timeframe.</w:t>
      </w:r>
    </w:p>
    <w:p w14:paraId="7F72DB81" w14:textId="0F64698E" w:rsidR="00142B59" w:rsidRDefault="00142B59" w:rsidP="00EE4BE3">
      <w:pPr>
        <w:spacing w:after="0"/>
      </w:pPr>
      <w:r w:rsidRPr="00FA17CB">
        <w:rPr>
          <w:b/>
          <w:color w:val="660033" w:themeColor="accent6"/>
        </w:rPr>
        <w:t>National result:</w:t>
      </w:r>
    </w:p>
    <w:p w14:paraId="7CA1D49B" w14:textId="6FB61B76" w:rsidR="00640FB8" w:rsidRDefault="000D70A1" w:rsidP="00EE4BE3">
      <w:pPr>
        <w:spacing w:line="245" w:lineRule="auto"/>
        <w:ind w:right="-142"/>
      </w:pPr>
      <w:r w:rsidRPr="000D70A1">
        <w:rPr>
          <w:noProof/>
        </w:rPr>
        <w:drawing>
          <wp:inline distT="0" distB="0" distL="0" distR="0" wp14:anchorId="38488078" wp14:editId="0AB3180C">
            <wp:extent cx="6120130" cy="862965"/>
            <wp:effectExtent l="0" t="0" r="0" b="0"/>
            <wp:docPr id="1816442744"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42744" name="Picture 1" descr="A close-up of a graph&#10;&#10;Description automatically generated"/>
                    <pic:cNvPicPr/>
                  </pic:nvPicPr>
                  <pic:blipFill>
                    <a:blip r:embed="rId48"/>
                    <a:stretch>
                      <a:fillRect/>
                    </a:stretch>
                  </pic:blipFill>
                  <pic:spPr>
                    <a:xfrm>
                      <a:off x="0" y="0"/>
                      <a:ext cx="6120130" cy="862965"/>
                    </a:xfrm>
                    <a:prstGeom prst="rect">
                      <a:avLst/>
                    </a:prstGeom>
                  </pic:spPr>
                </pic:pic>
              </a:graphicData>
            </a:graphic>
          </wp:inline>
        </w:drawing>
      </w:r>
      <w:r w:rsidR="00375F55">
        <w:t xml:space="preserve">  </w:t>
      </w:r>
      <w:r w:rsidR="00643477">
        <w:t xml:space="preserve">  </w:t>
      </w:r>
      <w:r w:rsidR="00640FB8">
        <w:t xml:space="preserve">  </w:t>
      </w:r>
      <w:r w:rsidR="00375F55">
        <w:t xml:space="preserve"> </w:t>
      </w:r>
    </w:p>
    <w:p w14:paraId="599902A6" w14:textId="356DED6D" w:rsidR="00EE4BE3" w:rsidRPr="00EE4BE3" w:rsidRDefault="00EE4BE3" w:rsidP="004B16EE">
      <w:r>
        <w:t xml:space="preserve"># See caveats on page </w:t>
      </w:r>
      <w:r w:rsidRPr="007C3386">
        <w:t>1</w:t>
      </w:r>
      <w:r w:rsidR="00BF615E" w:rsidRPr="007C3386">
        <w:t>2</w:t>
      </w:r>
    </w:p>
    <w:p w14:paraId="61D7C21C" w14:textId="77777777" w:rsidR="00A82424" w:rsidRDefault="00A82424" w:rsidP="00142B59">
      <w:pPr>
        <w:spacing w:after="0"/>
        <w:rPr>
          <w:b/>
          <w:bCs/>
          <w:color w:val="660033" w:themeColor="accent6"/>
        </w:rPr>
      </w:pPr>
    </w:p>
    <w:p w14:paraId="5D1A9A4B" w14:textId="77777777" w:rsidR="00142B59" w:rsidRPr="00935A08" w:rsidRDefault="00142B59" w:rsidP="00142B59">
      <w:pPr>
        <w:spacing w:after="0"/>
        <w:rPr>
          <w:b/>
          <w:bCs/>
        </w:rPr>
      </w:pPr>
      <w:r>
        <w:rPr>
          <w:b/>
          <w:bCs/>
          <w:color w:val="660033" w:themeColor="accent6"/>
        </w:rPr>
        <w:t>Results by region and district</w:t>
      </w:r>
      <w:r w:rsidRPr="00935A08">
        <w:rPr>
          <w:b/>
          <w:bCs/>
          <w:color w:val="660033" w:themeColor="accent6"/>
        </w:rPr>
        <w:t>:</w:t>
      </w:r>
    </w:p>
    <w:p w14:paraId="1F91EE88" w14:textId="3F4B857A" w:rsidR="00D4190C" w:rsidRPr="00D4190C" w:rsidRDefault="00895C73" w:rsidP="00D4190C">
      <w:r w:rsidRPr="00895C73">
        <w:rPr>
          <w:noProof/>
        </w:rPr>
        <w:drawing>
          <wp:inline distT="0" distB="0" distL="0" distR="0" wp14:anchorId="4F4C68AB" wp14:editId="73F5545F">
            <wp:extent cx="5950256" cy="4273770"/>
            <wp:effectExtent l="0" t="0" r="0" b="0"/>
            <wp:docPr id="60202468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24685" name="Picture 1" descr="A screenshot of a graph&#10;&#10;Description automatically generated"/>
                    <pic:cNvPicPr/>
                  </pic:nvPicPr>
                  <pic:blipFill>
                    <a:blip r:embed="rId49"/>
                    <a:stretch>
                      <a:fillRect/>
                    </a:stretch>
                  </pic:blipFill>
                  <pic:spPr>
                    <a:xfrm>
                      <a:off x="0" y="0"/>
                      <a:ext cx="5950256" cy="4273770"/>
                    </a:xfrm>
                    <a:prstGeom prst="rect">
                      <a:avLst/>
                    </a:prstGeom>
                  </pic:spPr>
                </pic:pic>
              </a:graphicData>
            </a:graphic>
          </wp:inline>
        </w:drawing>
      </w:r>
      <w:r w:rsidR="00260C70" w:rsidRPr="00260C70">
        <w:rPr>
          <w:noProof/>
        </w:rPr>
        <w:t xml:space="preserve"> </w:t>
      </w:r>
      <w:r w:rsidR="00C81D99" w:rsidRPr="00C81D99">
        <w:rPr>
          <w:noProof/>
        </w:rPr>
        <w:t xml:space="preserve"> </w:t>
      </w:r>
    </w:p>
    <w:p w14:paraId="0A698F12" w14:textId="4AAD4EEB" w:rsidR="007C34E1" w:rsidRDefault="007C34E1" w:rsidP="007C34E1">
      <w:r w:rsidRPr="00D4190C">
        <w:t xml:space="preserve">In the Northern region, a pilot that enables participants to drop completed bowel screening test kits to a community laboratory, rather than via mail, was extended from </w:t>
      </w:r>
      <w:proofErr w:type="spellStart"/>
      <w:r w:rsidRPr="00D4190C">
        <w:t>Waitematā</w:t>
      </w:r>
      <w:proofErr w:type="spellEnd"/>
      <w:r w:rsidRPr="00D4190C">
        <w:t xml:space="preserve"> and Auckland to</w:t>
      </w:r>
      <w:r>
        <w:t xml:space="preserve"> include</w:t>
      </w:r>
      <w:r w:rsidRPr="00D4190C">
        <w:t xml:space="preserve"> Counties Manukau. This pilot will run in these three districts until 30 June 2025, supporting understanding of alternative kit-return options for priority </w:t>
      </w:r>
      <w:r w:rsidRPr="00D4190C">
        <w:lastRenderedPageBreak/>
        <w:t xml:space="preserve">populations. Increased numbers of tests are expected, as individuals prefer to drop their test to a laboratory, rather than return it in the mail. </w:t>
      </w:r>
    </w:p>
    <w:p w14:paraId="7C2EFB53" w14:textId="69994D4F" w:rsidR="00D4190C" w:rsidRPr="00D4190C" w:rsidRDefault="00D4190C" w:rsidP="00D11E8E">
      <w:r w:rsidRPr="00D4190C">
        <w:t>In Te Manawa Taki, several health promotion initiatives were delivered</w:t>
      </w:r>
      <w:r w:rsidR="001B47BB">
        <w:t>,</w:t>
      </w:r>
      <w:r w:rsidRPr="00D4190C">
        <w:t xml:space="preserve"> including four screening promotion events with a focus on priority populations in the </w:t>
      </w:r>
      <w:proofErr w:type="spellStart"/>
      <w:r w:rsidRPr="00D4190C">
        <w:t>Tairāwhiti</w:t>
      </w:r>
      <w:proofErr w:type="spellEnd"/>
      <w:r w:rsidRPr="00D4190C">
        <w:t xml:space="preserve"> district. There was also a seven-week pilot programme within the migrant and refugee settlement centre in </w:t>
      </w:r>
      <w:r w:rsidR="001C0036">
        <w:t xml:space="preserve">the </w:t>
      </w:r>
      <w:r w:rsidRPr="00D4190C">
        <w:t>Waikato district. This pilot focused on delivering tailored health promotion activities to migrant and refugee communities, emphasising screening to priority populations and addressing key health needs such as mental health, dental needs and nutritional deficiencies.</w:t>
      </w:r>
    </w:p>
    <w:p w14:paraId="316C964A" w14:textId="65EFE13A" w:rsidR="00D4190C" w:rsidRDefault="00D4190C" w:rsidP="002C476D">
      <w:pPr>
        <w:pStyle w:val="Section6Heading2"/>
      </w:pPr>
      <w:bookmarkStart w:id="19" w:name="_Toc184032318"/>
      <w:bookmarkStart w:id="20" w:name="_Toc185240537"/>
      <w:r>
        <w:t>Key outputs</w:t>
      </w:r>
      <w:bookmarkEnd w:id="19"/>
      <w:bookmarkEnd w:id="20"/>
    </w:p>
    <w:tbl>
      <w:tblPr>
        <w:tblStyle w:val="TeWhatuOra"/>
        <w:tblW w:w="5000" w:type="pct"/>
        <w:tblLayout w:type="fixed"/>
        <w:tblLook w:val="0420" w:firstRow="1" w:lastRow="0" w:firstColumn="0" w:lastColumn="0" w:noHBand="0" w:noVBand="1"/>
      </w:tblPr>
      <w:tblGrid>
        <w:gridCol w:w="3494"/>
        <w:gridCol w:w="3212"/>
        <w:gridCol w:w="2932"/>
      </w:tblGrid>
      <w:tr w:rsidR="00D4190C" w:rsidRPr="00D4190C" w14:paraId="13475BA1" w14:textId="2E690D0B" w:rsidTr="00362098">
        <w:trPr>
          <w:cnfStyle w:val="100000000000" w:firstRow="1" w:lastRow="0" w:firstColumn="0" w:lastColumn="0" w:oddVBand="0" w:evenVBand="0" w:oddHBand="0" w:evenHBand="0" w:firstRowFirstColumn="0" w:firstRowLastColumn="0" w:lastRowFirstColumn="0" w:lastRowLastColumn="0"/>
        </w:trPr>
        <w:tc>
          <w:tcPr>
            <w:tcW w:w="1812" w:type="pct"/>
          </w:tcPr>
          <w:p w14:paraId="2DCE6788" w14:textId="28451D9C" w:rsidR="00D4190C" w:rsidRPr="00D4190C" w:rsidRDefault="00076D17" w:rsidP="00D4190C">
            <w:r>
              <w:t>Output</w:t>
            </w:r>
          </w:p>
        </w:tc>
        <w:tc>
          <w:tcPr>
            <w:tcW w:w="1666" w:type="pct"/>
            <w:hideMark/>
          </w:tcPr>
          <w:p w14:paraId="62668D4B" w14:textId="1C6ED84B" w:rsidR="00D4190C" w:rsidRPr="00D4190C" w:rsidRDefault="00D4190C" w:rsidP="00282BD9">
            <w:pPr>
              <w:jc w:val="center"/>
            </w:pPr>
            <w:r w:rsidRPr="00D4190C">
              <w:t xml:space="preserve">Q1 </w:t>
            </w:r>
            <w:r w:rsidR="002465EE">
              <w:t>2024/25</w:t>
            </w:r>
            <w:r w:rsidR="005A6676">
              <w:br/>
            </w:r>
            <w:r w:rsidR="00E855FF">
              <w:t>(</w:t>
            </w:r>
            <w:r w:rsidR="005A6676" w:rsidRPr="00D4190C">
              <w:t>Year to date</w:t>
            </w:r>
            <w:r w:rsidR="00E855FF">
              <w:t>)</w:t>
            </w:r>
          </w:p>
        </w:tc>
        <w:tc>
          <w:tcPr>
            <w:tcW w:w="1521" w:type="pct"/>
          </w:tcPr>
          <w:p w14:paraId="47FCF769" w14:textId="45DCE4AA" w:rsidR="00410259" w:rsidRPr="004B16EE" w:rsidRDefault="00410259" w:rsidP="00282BD9">
            <w:pPr>
              <w:jc w:val="center"/>
            </w:pPr>
            <w:r w:rsidRPr="004B16EE">
              <w:t>Q4 2023/24</w:t>
            </w:r>
            <w:r w:rsidRPr="004B16EE">
              <w:br/>
              <w:t>(</w:t>
            </w:r>
            <w:r w:rsidR="00362098" w:rsidRPr="004B16EE">
              <w:t>Target baseline</w:t>
            </w:r>
            <w:r w:rsidRPr="004B16EE">
              <w:t>)</w:t>
            </w:r>
          </w:p>
        </w:tc>
      </w:tr>
      <w:tr w:rsidR="00D4190C" w:rsidRPr="00D4190C" w14:paraId="732D3B41" w14:textId="1B559DF7" w:rsidTr="00362098">
        <w:trPr>
          <w:trHeight w:val="446"/>
        </w:trPr>
        <w:tc>
          <w:tcPr>
            <w:tcW w:w="1812" w:type="pct"/>
            <w:hideMark/>
          </w:tcPr>
          <w:p w14:paraId="3392D9C0" w14:textId="6FC47934" w:rsidR="00D4190C" w:rsidRPr="00D4190C" w:rsidRDefault="00D4190C" w:rsidP="00D4190C">
            <w:r w:rsidRPr="00D4190C">
              <w:t xml:space="preserve">Number fully immunised at </w:t>
            </w:r>
            <w:r w:rsidR="001405FF">
              <w:br/>
            </w:r>
            <w:r w:rsidRPr="00D4190C">
              <w:t>24 months of age</w:t>
            </w:r>
          </w:p>
        </w:tc>
        <w:tc>
          <w:tcPr>
            <w:tcW w:w="1666" w:type="pct"/>
          </w:tcPr>
          <w:p w14:paraId="75D90E29" w14:textId="54457133" w:rsidR="00362098" w:rsidRDefault="002465EE" w:rsidP="00B04F0B">
            <w:pPr>
              <w:spacing w:before="0" w:beforeAutospacing="0" w:after="0" w:afterAutospacing="0" w:line="360" w:lineRule="auto"/>
              <w:jc w:val="center"/>
            </w:pPr>
            <w:r w:rsidRPr="00D4190C">
              <w:t>11,</w:t>
            </w:r>
            <w:r w:rsidR="00712317">
              <w:t>642</w:t>
            </w:r>
          </w:p>
          <w:p w14:paraId="23B85F50" w14:textId="3EB3666C" w:rsidR="00E17CC8" w:rsidRPr="00D4190C" w:rsidRDefault="00362098" w:rsidP="00B04F0B">
            <w:pPr>
              <w:spacing w:before="0" w:beforeAutospacing="0" w:after="0" w:afterAutospacing="0" w:line="360" w:lineRule="auto"/>
              <w:jc w:val="center"/>
            </w:pPr>
            <w:r>
              <w:t xml:space="preserve">(Q1 23/24: </w:t>
            </w:r>
            <w:r w:rsidRPr="00D4190C">
              <w:t>13,168</w:t>
            </w:r>
            <w:r>
              <w:t>)</w:t>
            </w:r>
          </w:p>
        </w:tc>
        <w:tc>
          <w:tcPr>
            <w:tcW w:w="1521" w:type="pct"/>
          </w:tcPr>
          <w:p w14:paraId="0DB83FF4" w14:textId="21F05852" w:rsidR="002465EE" w:rsidRPr="004B16EE" w:rsidRDefault="002465EE" w:rsidP="00B04F0B">
            <w:pPr>
              <w:spacing w:line="360" w:lineRule="auto"/>
              <w:jc w:val="center"/>
            </w:pPr>
            <w:r w:rsidRPr="004B16EE">
              <w:t>11,551</w:t>
            </w:r>
          </w:p>
        </w:tc>
      </w:tr>
      <w:tr w:rsidR="00D4190C" w:rsidRPr="00D4190C" w14:paraId="2CC8320D" w14:textId="14144C03" w:rsidTr="00362098">
        <w:tc>
          <w:tcPr>
            <w:tcW w:w="1812" w:type="pct"/>
            <w:hideMark/>
          </w:tcPr>
          <w:p w14:paraId="2947197C" w14:textId="77777777" w:rsidR="00D4190C" w:rsidRPr="00D4190C" w:rsidRDefault="00D4190C" w:rsidP="00D4190C">
            <w:r w:rsidRPr="00D4190C">
              <w:t>Number of eligible children at 24 months of age</w:t>
            </w:r>
          </w:p>
        </w:tc>
        <w:tc>
          <w:tcPr>
            <w:tcW w:w="1666" w:type="pct"/>
          </w:tcPr>
          <w:p w14:paraId="5165DB07" w14:textId="1EA8E392" w:rsidR="00362098" w:rsidRDefault="002465EE" w:rsidP="00B04F0B">
            <w:pPr>
              <w:spacing w:before="0" w:beforeAutospacing="0" w:after="0" w:afterAutospacing="0" w:line="360" w:lineRule="auto"/>
              <w:jc w:val="center"/>
            </w:pPr>
            <w:r w:rsidRPr="00D4190C">
              <w:t>15,</w:t>
            </w:r>
            <w:r w:rsidR="00516FB1">
              <w:t>373</w:t>
            </w:r>
          </w:p>
          <w:p w14:paraId="27A9810A" w14:textId="091EB70B" w:rsidR="00D4190C" w:rsidRPr="00D4190C" w:rsidRDefault="00362098" w:rsidP="00B04F0B">
            <w:pPr>
              <w:spacing w:before="0" w:beforeAutospacing="0" w:after="0" w:afterAutospacing="0" w:line="360" w:lineRule="auto"/>
              <w:jc w:val="center"/>
            </w:pPr>
            <w:r>
              <w:t xml:space="preserve">(Q1 23/24: </w:t>
            </w:r>
            <w:r w:rsidRPr="00D4190C">
              <w:t>15,871</w:t>
            </w:r>
            <w:r>
              <w:t>)</w:t>
            </w:r>
          </w:p>
        </w:tc>
        <w:tc>
          <w:tcPr>
            <w:tcW w:w="1521" w:type="pct"/>
          </w:tcPr>
          <w:p w14:paraId="4AE0591A" w14:textId="1C78FC50" w:rsidR="002465EE" w:rsidRPr="004B16EE" w:rsidRDefault="002465EE" w:rsidP="00B04F0B">
            <w:pPr>
              <w:spacing w:line="360" w:lineRule="auto"/>
              <w:jc w:val="center"/>
            </w:pPr>
            <w:r w:rsidRPr="004B16EE">
              <w:t>15,076</w:t>
            </w:r>
          </w:p>
        </w:tc>
      </w:tr>
      <w:tr w:rsidR="00D4190C" w:rsidRPr="00D4190C" w14:paraId="6FC957FF" w14:textId="2E8FCF7C" w:rsidTr="00362098">
        <w:tc>
          <w:tcPr>
            <w:tcW w:w="1812" w:type="pct"/>
            <w:hideMark/>
          </w:tcPr>
          <w:p w14:paraId="1734F943" w14:textId="77777777" w:rsidR="00D4190C" w:rsidRPr="00D4190C" w:rsidRDefault="00D4190C" w:rsidP="00D4190C">
            <w:r w:rsidRPr="00D4190C">
              <w:t>Number offered vaccination at 24 months of age but declined</w:t>
            </w:r>
          </w:p>
        </w:tc>
        <w:tc>
          <w:tcPr>
            <w:tcW w:w="1666" w:type="pct"/>
          </w:tcPr>
          <w:p w14:paraId="1DB94178" w14:textId="5FA9C962" w:rsidR="00362098" w:rsidRDefault="002465EE" w:rsidP="00B04F0B">
            <w:pPr>
              <w:spacing w:before="0" w:beforeAutospacing="0" w:after="0" w:afterAutospacing="0" w:line="360" w:lineRule="auto"/>
              <w:jc w:val="center"/>
            </w:pPr>
            <w:r w:rsidRPr="00D4190C">
              <w:t>1,079 (7.0%)</w:t>
            </w:r>
          </w:p>
          <w:p w14:paraId="664B3F54" w14:textId="789C37B7" w:rsidR="00D4190C" w:rsidRPr="00D4190C" w:rsidRDefault="00362098" w:rsidP="00B04F0B">
            <w:pPr>
              <w:spacing w:before="0" w:beforeAutospacing="0" w:after="0" w:afterAutospacing="0" w:line="360" w:lineRule="auto"/>
              <w:jc w:val="center"/>
            </w:pPr>
            <w:r>
              <w:t xml:space="preserve">(Q1 23/24 </w:t>
            </w:r>
            <w:r w:rsidRPr="00D4190C">
              <w:t>1,029</w:t>
            </w:r>
            <w:r>
              <w:t xml:space="preserve"> (</w:t>
            </w:r>
            <w:r w:rsidRPr="00D4190C">
              <w:t>6.5%)</w:t>
            </w:r>
            <w:r>
              <w:t>)</w:t>
            </w:r>
          </w:p>
        </w:tc>
        <w:tc>
          <w:tcPr>
            <w:tcW w:w="1521" w:type="pct"/>
          </w:tcPr>
          <w:p w14:paraId="3090AAB0" w14:textId="6191BA8F" w:rsidR="002465EE" w:rsidRPr="004B16EE" w:rsidRDefault="002465EE" w:rsidP="00B04F0B">
            <w:pPr>
              <w:spacing w:line="360" w:lineRule="auto"/>
              <w:jc w:val="center"/>
            </w:pPr>
            <w:r w:rsidRPr="004B16EE">
              <w:t>1,023</w:t>
            </w:r>
            <w:r w:rsidR="008555F3" w:rsidRPr="004B16EE">
              <w:t xml:space="preserve"> </w:t>
            </w:r>
            <w:r w:rsidR="00DC6340" w:rsidRPr="004B16EE">
              <w:t>(</w:t>
            </w:r>
            <w:r w:rsidRPr="004B16EE">
              <w:t>6.8%)</w:t>
            </w:r>
          </w:p>
        </w:tc>
      </w:tr>
    </w:tbl>
    <w:p w14:paraId="614819BE" w14:textId="77777777" w:rsidR="003F0EFF" w:rsidRDefault="003F0EFF" w:rsidP="00856FD5">
      <w:pPr>
        <w:pStyle w:val="Heading4"/>
        <w:rPr>
          <w:color w:val="auto"/>
        </w:rPr>
      </w:pPr>
    </w:p>
    <w:tbl>
      <w:tblPr>
        <w:tblStyle w:val="TableGrid"/>
        <w:tblW w:w="0" w:type="auto"/>
        <w:tblLook w:val="04A0" w:firstRow="1" w:lastRow="0" w:firstColumn="1" w:lastColumn="0" w:noHBand="0" w:noVBand="1"/>
      </w:tblPr>
      <w:tblGrid>
        <w:gridCol w:w="9628"/>
      </w:tblGrid>
      <w:tr w:rsidR="003F0EFF" w14:paraId="2C97CB57" w14:textId="77777777" w:rsidTr="003F0EFF">
        <w:tc>
          <w:tcPr>
            <w:tcW w:w="9628" w:type="dxa"/>
          </w:tcPr>
          <w:p w14:paraId="690337D3" w14:textId="77777777" w:rsidR="003F0EFF" w:rsidRPr="00FC04A0" w:rsidRDefault="003F0EFF" w:rsidP="003F0EFF">
            <w:pPr>
              <w:pStyle w:val="Heading4"/>
              <w:rPr>
                <w:color w:val="660033" w:themeColor="accent6"/>
              </w:rPr>
            </w:pPr>
            <w:r w:rsidRPr="00FC04A0">
              <w:rPr>
                <w:color w:val="660033" w:themeColor="accent6"/>
              </w:rPr>
              <w:t>Output caveats</w:t>
            </w:r>
          </w:p>
          <w:p w14:paraId="68FC2802" w14:textId="767E5CA9" w:rsidR="003F0EFF" w:rsidRDefault="003F0EFF" w:rsidP="00FC04A0">
            <w:r w:rsidRPr="004B16EE">
              <w:rPr>
                <w:b/>
              </w:rPr>
              <w:t xml:space="preserve">Number fully immunised at 24 months of age: </w:t>
            </w:r>
            <w:r w:rsidR="00BC6DAA" w:rsidRPr="00ED74E3">
              <w:t xml:space="preserve">The data above may be different from other data published due to different </w:t>
            </w:r>
            <w:r w:rsidR="00043C57" w:rsidRPr="00ED74E3">
              <w:t xml:space="preserve">extraction dates (for example the </w:t>
            </w:r>
            <w:hyperlink r:id="rId50" w:history="1">
              <w:r w:rsidRPr="00ED74E3">
                <w:rPr>
                  <w:rStyle w:val="Hyperlink"/>
                  <w:b w:val="0"/>
                  <w:color w:val="0070C0"/>
                </w:rPr>
                <w:t>Health NZ tier one statistics</w:t>
              </w:r>
            </w:hyperlink>
            <w:r w:rsidR="00711AA2" w:rsidRPr="00ED74E3">
              <w:rPr>
                <w:rStyle w:val="Hyperlink"/>
                <w:b w:val="0"/>
                <w:color w:val="0070C0"/>
              </w:rPr>
              <w:t>)</w:t>
            </w:r>
            <w:r w:rsidRPr="00ED74E3">
              <w:t>.</w:t>
            </w:r>
          </w:p>
        </w:tc>
      </w:tr>
    </w:tbl>
    <w:p w14:paraId="1A41D3B7" w14:textId="35E9A660" w:rsidR="007B1309" w:rsidRDefault="007B1309" w:rsidP="00413E0A">
      <w:r w:rsidRPr="00ED74E3">
        <w:t>Overall, there was a decrease in both the number of children eligible for their 24-month vaccinations and the number of children who were vaccinated</w:t>
      </w:r>
      <w:r w:rsidR="00BD5F99" w:rsidRPr="00ED74E3">
        <w:t>,</w:t>
      </w:r>
      <w:r w:rsidRPr="00ED74E3">
        <w:t xml:space="preserve"> when compared with quarter </w:t>
      </w:r>
      <w:r w:rsidR="001C0036" w:rsidRPr="00ED74E3">
        <w:t xml:space="preserve">1 </w:t>
      </w:r>
      <w:r w:rsidRPr="00ED74E3">
        <w:t>2023/24.</w:t>
      </w:r>
      <w:r w:rsidR="00010A6F" w:rsidRPr="00ED74E3">
        <w:t xml:space="preserve"> However, compared to quarter four 2023/24, </w:t>
      </w:r>
      <w:r w:rsidR="007846DF" w:rsidRPr="00ED74E3">
        <w:t xml:space="preserve">the </w:t>
      </w:r>
      <w:r w:rsidR="00D23464" w:rsidRPr="00ED74E3">
        <w:t>number of children eligible</w:t>
      </w:r>
      <w:r w:rsidR="00010A6F" w:rsidRPr="00ED74E3">
        <w:t xml:space="preserve"> has increased</w:t>
      </w:r>
      <w:r w:rsidR="006237E4" w:rsidRPr="00ED74E3">
        <w:t>,</w:t>
      </w:r>
      <w:r w:rsidR="00010A6F" w:rsidRPr="00ED74E3">
        <w:t xml:space="preserve"> but </w:t>
      </w:r>
      <w:r w:rsidR="00146931">
        <w:t xml:space="preserve">the </w:t>
      </w:r>
      <w:r w:rsidR="00010A6F" w:rsidRPr="00ED74E3">
        <w:t>number of children fully immunised has slightly slipped.</w:t>
      </w:r>
      <w:r w:rsidRPr="00ED74E3">
        <w:t xml:space="preserve"> </w:t>
      </w:r>
      <w:r w:rsidR="00466966" w:rsidRPr="00ED74E3">
        <w:t>The number of</w:t>
      </w:r>
      <w:r w:rsidRPr="00ED74E3">
        <w:t xml:space="preserve"> vaccinations </w:t>
      </w:r>
      <w:r w:rsidR="00466966" w:rsidRPr="00ED74E3">
        <w:t>offered b</w:t>
      </w:r>
      <w:r w:rsidR="001F7874" w:rsidRPr="00ED74E3">
        <w:t>ut</w:t>
      </w:r>
      <w:r w:rsidR="00466966" w:rsidRPr="00ED74E3">
        <w:t xml:space="preserve"> declined</w:t>
      </w:r>
      <w:r w:rsidR="007C374E" w:rsidRPr="00ED74E3">
        <w:t>,</w:t>
      </w:r>
      <w:r w:rsidR="00466966" w:rsidRPr="00ED74E3">
        <w:t xml:space="preserve"> </w:t>
      </w:r>
      <w:r w:rsidRPr="00ED74E3">
        <w:t>ha</w:t>
      </w:r>
      <w:r w:rsidR="00FF2938" w:rsidRPr="00ED74E3">
        <w:t>s</w:t>
      </w:r>
      <w:r w:rsidRPr="00ED74E3">
        <w:t xml:space="preserve"> slightly increased (by 0.5</w:t>
      </w:r>
      <w:r w:rsidR="001C0036" w:rsidRPr="00ED74E3">
        <w:t xml:space="preserve"> per cent</w:t>
      </w:r>
      <w:r w:rsidRPr="00ED74E3">
        <w:t xml:space="preserve">) </w:t>
      </w:r>
      <w:r w:rsidR="00466966" w:rsidRPr="00ED74E3">
        <w:t xml:space="preserve">compared with </w:t>
      </w:r>
      <w:r w:rsidRPr="00ED74E3">
        <w:t xml:space="preserve">quarter </w:t>
      </w:r>
      <w:r w:rsidR="001C0036" w:rsidRPr="00ED74E3">
        <w:t xml:space="preserve">1 </w:t>
      </w:r>
      <w:r w:rsidRPr="00ED74E3">
        <w:t>2023/24</w:t>
      </w:r>
      <w:r w:rsidR="00010A6F" w:rsidRPr="00ED74E3">
        <w:t xml:space="preserve">, and </w:t>
      </w:r>
      <w:r w:rsidR="00DC336A" w:rsidRPr="00ED74E3">
        <w:t xml:space="preserve">increased </w:t>
      </w:r>
      <w:r w:rsidR="00010A6F" w:rsidRPr="00ED74E3">
        <w:t>by</w:t>
      </w:r>
      <w:r w:rsidR="00D23464" w:rsidRPr="00ED74E3">
        <w:t xml:space="preserve"> 0.2 per cent compared with quarter 4 2023/24</w:t>
      </w:r>
      <w:r w:rsidRPr="00ED74E3">
        <w:t>.</w:t>
      </w:r>
    </w:p>
    <w:p w14:paraId="47F178AD" w14:textId="6A4B3017" w:rsidR="00B04F0B" w:rsidRDefault="00B04F0B" w:rsidP="00330DA6">
      <w:pPr>
        <w:spacing w:after="0"/>
        <w:rPr>
          <w:rFonts w:asciiTheme="majorHAnsi" w:eastAsiaTheme="majorEastAsia" w:hAnsiTheme="majorHAnsi" w:cstheme="majorBidi"/>
          <w:b/>
          <w:color w:val="660033" w:themeColor="accent6"/>
          <w:sz w:val="32"/>
          <w:szCs w:val="32"/>
        </w:rPr>
      </w:pPr>
      <w:bookmarkStart w:id="21" w:name="_Toc184032319"/>
      <w:r>
        <w:br w:type="page"/>
      </w:r>
    </w:p>
    <w:p w14:paraId="12B760F4" w14:textId="3C0BA6A4" w:rsidR="007B1309" w:rsidRDefault="007B1309" w:rsidP="00387C43">
      <w:pPr>
        <w:pStyle w:val="Section6Heading2"/>
      </w:pPr>
      <w:bookmarkStart w:id="22" w:name="_Toc185240538"/>
      <w:r>
        <w:lastRenderedPageBreak/>
        <w:t>Financial performance</w:t>
      </w:r>
      <w:bookmarkEnd w:id="21"/>
      <w:bookmarkEnd w:id="22"/>
    </w:p>
    <w:tbl>
      <w:tblPr>
        <w:tblStyle w:val="CorporateTable"/>
        <w:tblW w:w="5000" w:type="pct"/>
        <w:tblLook w:val="0420" w:firstRow="1" w:lastRow="0" w:firstColumn="0" w:lastColumn="0" w:noHBand="0" w:noVBand="1"/>
      </w:tblPr>
      <w:tblGrid>
        <w:gridCol w:w="3507"/>
        <w:gridCol w:w="1533"/>
        <w:gridCol w:w="1532"/>
        <w:gridCol w:w="1534"/>
        <w:gridCol w:w="1532"/>
      </w:tblGrid>
      <w:tr w:rsidR="007B1309" w:rsidRPr="007B1309" w14:paraId="1478FA2E" w14:textId="77777777" w:rsidTr="007B1309">
        <w:trPr>
          <w:cnfStyle w:val="100000000000" w:firstRow="1" w:lastRow="0" w:firstColumn="0" w:lastColumn="0" w:oddVBand="0" w:evenVBand="0" w:oddHBand="0" w:evenHBand="0" w:firstRowFirstColumn="0" w:firstRowLastColumn="0" w:lastRowFirstColumn="0" w:lastRowLastColumn="0"/>
          <w:trHeight w:val="20"/>
        </w:trPr>
        <w:tc>
          <w:tcPr>
            <w:tcW w:w="1819" w:type="pct"/>
            <w:tcBorders>
              <w:bottom w:val="single" w:sz="4" w:space="0" w:color="ADC2E8"/>
            </w:tcBorders>
            <w:hideMark/>
          </w:tcPr>
          <w:p w14:paraId="200F21DF" w14:textId="77777777" w:rsidR="007B1309" w:rsidRPr="007B1309" w:rsidRDefault="007B1309" w:rsidP="007B1309">
            <w:pPr>
              <w:spacing w:before="0" w:after="0"/>
              <w:rPr>
                <w:bCs/>
              </w:rPr>
            </w:pPr>
            <w:r w:rsidRPr="007B1309">
              <w:rPr>
                <w:bCs/>
              </w:rPr>
              <w:t> </w:t>
            </w:r>
          </w:p>
        </w:tc>
        <w:tc>
          <w:tcPr>
            <w:tcW w:w="2386" w:type="pct"/>
            <w:gridSpan w:val="3"/>
            <w:tcBorders>
              <w:bottom w:val="single" w:sz="4" w:space="0" w:color="ADC2E8"/>
              <w:right w:val="single" w:sz="4" w:space="0" w:color="003399" w:themeColor="accent3"/>
            </w:tcBorders>
            <w:hideMark/>
          </w:tcPr>
          <w:p w14:paraId="7F932872" w14:textId="58D695B9" w:rsidR="007B1309" w:rsidRPr="007B1309" w:rsidRDefault="007B1309" w:rsidP="00216CC4">
            <w:pPr>
              <w:spacing w:before="0" w:after="0"/>
              <w:jc w:val="center"/>
              <w:rPr>
                <w:bCs/>
              </w:rPr>
            </w:pPr>
            <w:r w:rsidRPr="007B1309">
              <w:rPr>
                <w:bCs/>
              </w:rPr>
              <w:t>Year to Date (30 Sep-24)</w:t>
            </w:r>
          </w:p>
        </w:tc>
        <w:tc>
          <w:tcPr>
            <w:tcW w:w="795" w:type="pct"/>
            <w:tcBorders>
              <w:left w:val="single" w:sz="4" w:space="0" w:color="003399" w:themeColor="accent3"/>
              <w:bottom w:val="single" w:sz="4" w:space="0" w:color="ADC2E8"/>
            </w:tcBorders>
            <w:hideMark/>
          </w:tcPr>
          <w:p w14:paraId="4B83A5B5" w14:textId="77777777" w:rsidR="007B1309" w:rsidRPr="007B1309" w:rsidRDefault="007B1309" w:rsidP="00216CC4">
            <w:pPr>
              <w:spacing w:before="0" w:after="0"/>
              <w:jc w:val="center"/>
              <w:rPr>
                <w:bCs/>
              </w:rPr>
            </w:pPr>
            <w:r w:rsidRPr="007B1309">
              <w:rPr>
                <w:bCs/>
              </w:rPr>
              <w:t>2024/25</w:t>
            </w:r>
            <w:r w:rsidRPr="007B1309">
              <w:rPr>
                <w:bCs/>
              </w:rPr>
              <w:br/>
              <w:t>Budget</w:t>
            </w:r>
          </w:p>
        </w:tc>
      </w:tr>
      <w:tr w:rsidR="007B1309" w:rsidRPr="007B1309" w14:paraId="53CD1DEA" w14:textId="77777777" w:rsidTr="007B1309">
        <w:trPr>
          <w:trHeight w:val="20"/>
        </w:trPr>
        <w:tc>
          <w:tcPr>
            <w:tcW w:w="1819" w:type="pct"/>
            <w:tcBorders>
              <w:top w:val="single" w:sz="4" w:space="0" w:color="ADC2E8"/>
              <w:bottom w:val="single" w:sz="4" w:space="0" w:color="003399" w:themeColor="accent3"/>
            </w:tcBorders>
            <w:shd w:val="clear" w:color="auto" w:fill="F6F4EC" w:themeFill="background2"/>
            <w:hideMark/>
          </w:tcPr>
          <w:p w14:paraId="00227FFF" w14:textId="77777777" w:rsidR="007B1309" w:rsidRPr="007B1309" w:rsidRDefault="007B1309" w:rsidP="007B1309">
            <w:pPr>
              <w:spacing w:before="0" w:after="0"/>
              <w:rPr>
                <w:b/>
                <w:bCs/>
              </w:rPr>
            </w:pPr>
            <w:r w:rsidRPr="007B1309">
              <w:rPr>
                <w:b/>
                <w:bCs/>
              </w:rPr>
              <w:t> </w:t>
            </w:r>
          </w:p>
          <w:p w14:paraId="4694FF7A" w14:textId="01A18EA3" w:rsidR="007B1309" w:rsidRPr="007B1309" w:rsidRDefault="007B1309" w:rsidP="007B1309">
            <w:pPr>
              <w:spacing w:before="0" w:after="0"/>
              <w:rPr>
                <w:b/>
                <w:bCs/>
              </w:rPr>
            </w:pPr>
            <w:r w:rsidRPr="007B1309">
              <w:rPr>
                <w:b/>
                <w:bCs/>
              </w:rPr>
              <w:t xml:space="preserve">Revenue and </w:t>
            </w:r>
            <w:r w:rsidR="00A646F0">
              <w:rPr>
                <w:b/>
                <w:bCs/>
              </w:rPr>
              <w:t>e</w:t>
            </w:r>
            <w:r w:rsidRPr="007B1309">
              <w:rPr>
                <w:b/>
                <w:bCs/>
              </w:rPr>
              <w:t>xpenditure</w:t>
            </w:r>
          </w:p>
        </w:tc>
        <w:tc>
          <w:tcPr>
            <w:tcW w:w="795" w:type="pct"/>
            <w:tcBorders>
              <w:top w:val="single" w:sz="4" w:space="0" w:color="ADC2E8"/>
              <w:bottom w:val="single" w:sz="4" w:space="0" w:color="003399" w:themeColor="accent3"/>
            </w:tcBorders>
            <w:shd w:val="clear" w:color="auto" w:fill="F6F4EC" w:themeFill="background2"/>
            <w:hideMark/>
          </w:tcPr>
          <w:p w14:paraId="5D19BABF" w14:textId="77777777" w:rsidR="007B1309" w:rsidRPr="007B1309" w:rsidRDefault="007B1309" w:rsidP="00216CC4">
            <w:pPr>
              <w:spacing w:before="0" w:after="0"/>
              <w:jc w:val="center"/>
              <w:rPr>
                <w:b/>
                <w:bCs/>
              </w:rPr>
            </w:pPr>
            <w:r w:rsidRPr="007B1309">
              <w:rPr>
                <w:b/>
                <w:bCs/>
              </w:rPr>
              <w:t>Actual</w:t>
            </w:r>
          </w:p>
          <w:p w14:paraId="3F1E07EE" w14:textId="77777777" w:rsidR="007B1309" w:rsidRPr="007B1309" w:rsidRDefault="007B1309" w:rsidP="00216CC4">
            <w:pPr>
              <w:spacing w:before="0" w:after="0"/>
              <w:jc w:val="center"/>
              <w:rPr>
                <w:b/>
                <w:bCs/>
              </w:rPr>
            </w:pPr>
            <w:r w:rsidRPr="007B1309">
              <w:rPr>
                <w:b/>
                <w:bCs/>
              </w:rPr>
              <w:t>$m</w:t>
            </w:r>
          </w:p>
        </w:tc>
        <w:tc>
          <w:tcPr>
            <w:tcW w:w="795" w:type="pct"/>
            <w:tcBorders>
              <w:top w:val="single" w:sz="4" w:space="0" w:color="ADC2E8"/>
              <w:bottom w:val="single" w:sz="4" w:space="0" w:color="003399" w:themeColor="accent3"/>
            </w:tcBorders>
            <w:shd w:val="clear" w:color="auto" w:fill="F6F4EC" w:themeFill="background2"/>
            <w:hideMark/>
          </w:tcPr>
          <w:p w14:paraId="7E23076E" w14:textId="77777777" w:rsidR="007B1309" w:rsidRPr="007B1309" w:rsidRDefault="007B1309" w:rsidP="00216CC4">
            <w:pPr>
              <w:spacing w:before="0" w:after="0"/>
              <w:jc w:val="center"/>
              <w:rPr>
                <w:b/>
                <w:bCs/>
              </w:rPr>
            </w:pPr>
            <w:r w:rsidRPr="007B1309">
              <w:rPr>
                <w:b/>
                <w:bCs/>
              </w:rPr>
              <w:t>Budget</w:t>
            </w:r>
          </w:p>
          <w:p w14:paraId="20E0FC3A" w14:textId="77777777" w:rsidR="007B1309" w:rsidRPr="007B1309" w:rsidRDefault="007B1309" w:rsidP="00216CC4">
            <w:pPr>
              <w:spacing w:before="0" w:after="0"/>
              <w:jc w:val="center"/>
              <w:rPr>
                <w:b/>
                <w:bCs/>
              </w:rPr>
            </w:pPr>
            <w:r w:rsidRPr="007B1309">
              <w:rPr>
                <w:b/>
                <w:bCs/>
              </w:rPr>
              <w:t>$m</w:t>
            </w:r>
          </w:p>
        </w:tc>
        <w:tc>
          <w:tcPr>
            <w:tcW w:w="796" w:type="pct"/>
            <w:tcBorders>
              <w:top w:val="single" w:sz="4" w:space="0" w:color="ADC2E8"/>
              <w:bottom w:val="single" w:sz="4" w:space="0" w:color="003399" w:themeColor="accent3"/>
              <w:right w:val="single" w:sz="4" w:space="0" w:color="003399" w:themeColor="accent3"/>
            </w:tcBorders>
            <w:shd w:val="clear" w:color="auto" w:fill="F6F4EC" w:themeFill="background2"/>
            <w:hideMark/>
          </w:tcPr>
          <w:p w14:paraId="7238FAE2" w14:textId="77777777" w:rsidR="007B1309" w:rsidRPr="007B1309" w:rsidRDefault="007B1309" w:rsidP="00216CC4">
            <w:pPr>
              <w:spacing w:before="0" w:after="0"/>
              <w:jc w:val="center"/>
              <w:rPr>
                <w:b/>
                <w:bCs/>
              </w:rPr>
            </w:pPr>
            <w:r w:rsidRPr="007B1309">
              <w:rPr>
                <w:b/>
                <w:bCs/>
              </w:rPr>
              <w:t>Variance</w:t>
            </w:r>
          </w:p>
          <w:p w14:paraId="0EFDAAB0" w14:textId="77777777" w:rsidR="007B1309" w:rsidRPr="007B1309" w:rsidRDefault="007B1309" w:rsidP="00216CC4">
            <w:pPr>
              <w:spacing w:before="0" w:after="0"/>
              <w:jc w:val="center"/>
              <w:rPr>
                <w:b/>
                <w:bCs/>
              </w:rPr>
            </w:pPr>
            <w:r w:rsidRPr="007B1309">
              <w:rPr>
                <w:b/>
                <w:bCs/>
              </w:rPr>
              <w:t>$m</w:t>
            </w:r>
          </w:p>
        </w:tc>
        <w:tc>
          <w:tcPr>
            <w:tcW w:w="795" w:type="pct"/>
            <w:tcBorders>
              <w:top w:val="single" w:sz="4" w:space="0" w:color="ADC2E8"/>
              <w:left w:val="single" w:sz="4" w:space="0" w:color="003399" w:themeColor="accent3"/>
              <w:bottom w:val="single" w:sz="4" w:space="0" w:color="003399" w:themeColor="accent3"/>
            </w:tcBorders>
            <w:shd w:val="clear" w:color="auto" w:fill="F6F4EC" w:themeFill="background2"/>
            <w:hideMark/>
          </w:tcPr>
          <w:p w14:paraId="3489DBB5" w14:textId="77777777" w:rsidR="007B1309" w:rsidRPr="007B1309" w:rsidRDefault="007B1309" w:rsidP="00216CC4">
            <w:pPr>
              <w:spacing w:before="0" w:after="0"/>
              <w:jc w:val="center"/>
              <w:rPr>
                <w:b/>
                <w:bCs/>
              </w:rPr>
            </w:pPr>
            <w:r w:rsidRPr="007B1309">
              <w:rPr>
                <w:b/>
                <w:bCs/>
              </w:rPr>
              <w:t>Budget</w:t>
            </w:r>
          </w:p>
          <w:p w14:paraId="27BE8A51" w14:textId="77777777" w:rsidR="007B1309" w:rsidRPr="007B1309" w:rsidRDefault="007B1309" w:rsidP="00216CC4">
            <w:pPr>
              <w:spacing w:before="0" w:after="0"/>
              <w:jc w:val="center"/>
              <w:rPr>
                <w:b/>
                <w:bCs/>
              </w:rPr>
            </w:pPr>
            <w:r w:rsidRPr="007B1309">
              <w:rPr>
                <w:b/>
                <w:bCs/>
              </w:rPr>
              <w:t>$m</w:t>
            </w:r>
          </w:p>
        </w:tc>
      </w:tr>
      <w:tr w:rsidR="007B1309" w:rsidRPr="007B1309" w14:paraId="3CB66D12" w14:textId="77777777" w:rsidTr="007B1309">
        <w:trPr>
          <w:trHeight w:val="20"/>
        </w:trPr>
        <w:tc>
          <w:tcPr>
            <w:tcW w:w="1819" w:type="pct"/>
            <w:tcBorders>
              <w:top w:val="single" w:sz="4" w:space="0" w:color="003399" w:themeColor="accent3"/>
            </w:tcBorders>
            <w:hideMark/>
          </w:tcPr>
          <w:p w14:paraId="7F0187B3" w14:textId="77777777" w:rsidR="007B1309" w:rsidRPr="007B1309" w:rsidRDefault="007B1309" w:rsidP="007B1309">
            <w:pPr>
              <w:spacing w:before="0" w:after="0"/>
            </w:pPr>
            <w:r w:rsidRPr="007B1309">
              <w:t>Total operating revenue</w:t>
            </w:r>
          </w:p>
        </w:tc>
        <w:tc>
          <w:tcPr>
            <w:tcW w:w="795" w:type="pct"/>
            <w:tcBorders>
              <w:top w:val="single" w:sz="4" w:space="0" w:color="003399" w:themeColor="accent3"/>
            </w:tcBorders>
          </w:tcPr>
          <w:p w14:paraId="78BFDB3B" w14:textId="77777777" w:rsidR="007B1309" w:rsidRPr="007B1309" w:rsidRDefault="007B1309" w:rsidP="00BE587E">
            <w:pPr>
              <w:spacing w:before="0" w:after="0"/>
              <w:jc w:val="right"/>
            </w:pPr>
            <w:r w:rsidRPr="007B1309">
              <w:t>145</w:t>
            </w:r>
          </w:p>
        </w:tc>
        <w:tc>
          <w:tcPr>
            <w:tcW w:w="795" w:type="pct"/>
            <w:tcBorders>
              <w:top w:val="single" w:sz="4" w:space="0" w:color="003399" w:themeColor="accent3"/>
            </w:tcBorders>
          </w:tcPr>
          <w:p w14:paraId="734A545A" w14:textId="77777777" w:rsidR="007B1309" w:rsidRPr="007B1309" w:rsidRDefault="007B1309" w:rsidP="00BE587E">
            <w:pPr>
              <w:spacing w:before="0" w:after="0"/>
              <w:jc w:val="right"/>
            </w:pPr>
            <w:r w:rsidRPr="007B1309">
              <w:t>133</w:t>
            </w:r>
          </w:p>
        </w:tc>
        <w:tc>
          <w:tcPr>
            <w:tcW w:w="796" w:type="pct"/>
            <w:tcBorders>
              <w:top w:val="single" w:sz="4" w:space="0" w:color="003399" w:themeColor="accent3"/>
              <w:right w:val="single" w:sz="4" w:space="0" w:color="003399" w:themeColor="accent3"/>
            </w:tcBorders>
          </w:tcPr>
          <w:p w14:paraId="0592EC85" w14:textId="77777777" w:rsidR="007B1309" w:rsidRPr="007B1309" w:rsidRDefault="007B1309" w:rsidP="00BE587E">
            <w:pPr>
              <w:spacing w:before="0" w:after="0"/>
              <w:jc w:val="right"/>
            </w:pPr>
            <w:r w:rsidRPr="007B1309">
              <w:t>12</w:t>
            </w:r>
          </w:p>
        </w:tc>
        <w:tc>
          <w:tcPr>
            <w:tcW w:w="795" w:type="pct"/>
            <w:tcBorders>
              <w:top w:val="single" w:sz="4" w:space="0" w:color="003399" w:themeColor="accent3"/>
              <w:left w:val="single" w:sz="4" w:space="0" w:color="003399" w:themeColor="accent3"/>
            </w:tcBorders>
          </w:tcPr>
          <w:p w14:paraId="70886C7A" w14:textId="77777777" w:rsidR="007B1309" w:rsidRPr="007B1309" w:rsidRDefault="007B1309" w:rsidP="00BE587E">
            <w:pPr>
              <w:spacing w:before="0" w:after="0"/>
              <w:jc w:val="right"/>
            </w:pPr>
            <w:r w:rsidRPr="007B1309">
              <w:t>533</w:t>
            </w:r>
          </w:p>
        </w:tc>
      </w:tr>
      <w:tr w:rsidR="007B1309" w:rsidRPr="007B1309" w14:paraId="09A7B8A4" w14:textId="77777777" w:rsidTr="007B1309">
        <w:trPr>
          <w:trHeight w:val="20"/>
        </w:trPr>
        <w:tc>
          <w:tcPr>
            <w:tcW w:w="1819" w:type="pct"/>
            <w:hideMark/>
          </w:tcPr>
          <w:p w14:paraId="3D8322FB" w14:textId="77777777" w:rsidR="007B1309" w:rsidRPr="007B1309" w:rsidRDefault="007B1309" w:rsidP="007B1309">
            <w:pPr>
              <w:spacing w:before="0" w:after="0"/>
            </w:pPr>
            <w:r w:rsidRPr="007B1309">
              <w:t>Total operating expense</w:t>
            </w:r>
          </w:p>
        </w:tc>
        <w:tc>
          <w:tcPr>
            <w:tcW w:w="795" w:type="pct"/>
          </w:tcPr>
          <w:p w14:paraId="6AE1D00C" w14:textId="77777777" w:rsidR="007B1309" w:rsidRPr="007B1309" w:rsidRDefault="007B1309" w:rsidP="00BE587E">
            <w:pPr>
              <w:spacing w:before="0" w:after="0"/>
              <w:jc w:val="right"/>
            </w:pPr>
            <w:r w:rsidRPr="007B1309">
              <w:t>143</w:t>
            </w:r>
          </w:p>
        </w:tc>
        <w:tc>
          <w:tcPr>
            <w:tcW w:w="795" w:type="pct"/>
          </w:tcPr>
          <w:p w14:paraId="73F74688" w14:textId="77777777" w:rsidR="007B1309" w:rsidRPr="007B1309" w:rsidRDefault="007B1309" w:rsidP="00BE587E">
            <w:pPr>
              <w:spacing w:before="0" w:after="0"/>
              <w:jc w:val="right"/>
            </w:pPr>
            <w:r w:rsidRPr="007B1309">
              <w:t>145</w:t>
            </w:r>
          </w:p>
        </w:tc>
        <w:tc>
          <w:tcPr>
            <w:tcW w:w="796" w:type="pct"/>
            <w:tcBorders>
              <w:right w:val="single" w:sz="4" w:space="0" w:color="003399" w:themeColor="accent3"/>
            </w:tcBorders>
          </w:tcPr>
          <w:p w14:paraId="7059B814" w14:textId="77777777" w:rsidR="007B1309" w:rsidRPr="007B1309" w:rsidRDefault="007B1309" w:rsidP="00BE587E">
            <w:pPr>
              <w:spacing w:before="0" w:after="0"/>
              <w:jc w:val="right"/>
            </w:pPr>
            <w:r w:rsidRPr="007B1309">
              <w:t>2</w:t>
            </w:r>
          </w:p>
        </w:tc>
        <w:tc>
          <w:tcPr>
            <w:tcW w:w="795" w:type="pct"/>
            <w:tcBorders>
              <w:left w:val="single" w:sz="4" w:space="0" w:color="003399" w:themeColor="accent3"/>
            </w:tcBorders>
          </w:tcPr>
          <w:p w14:paraId="3CF7CE07" w14:textId="77777777" w:rsidR="007B1309" w:rsidRPr="007B1309" w:rsidRDefault="007B1309" w:rsidP="00BE587E">
            <w:pPr>
              <w:spacing w:before="0" w:after="0"/>
              <w:jc w:val="right"/>
            </w:pPr>
            <w:r w:rsidRPr="007B1309">
              <w:t>533</w:t>
            </w:r>
          </w:p>
        </w:tc>
      </w:tr>
      <w:tr w:rsidR="007B1309" w:rsidRPr="007B1309" w14:paraId="11918288" w14:textId="77777777" w:rsidTr="007B1309">
        <w:trPr>
          <w:trHeight w:val="20"/>
        </w:trPr>
        <w:tc>
          <w:tcPr>
            <w:tcW w:w="1819" w:type="pct"/>
            <w:hideMark/>
          </w:tcPr>
          <w:p w14:paraId="026313BE" w14:textId="77777777" w:rsidR="007B1309" w:rsidRPr="007B1309" w:rsidRDefault="007B1309" w:rsidP="007B1309">
            <w:pPr>
              <w:spacing w:before="0" w:after="0"/>
            </w:pPr>
            <w:r w:rsidRPr="007B1309">
              <w:t>Surplus/(deficit)</w:t>
            </w:r>
          </w:p>
        </w:tc>
        <w:tc>
          <w:tcPr>
            <w:tcW w:w="795" w:type="pct"/>
          </w:tcPr>
          <w:p w14:paraId="2DF9214A" w14:textId="77777777" w:rsidR="007B1309" w:rsidRPr="007B1309" w:rsidRDefault="007B1309" w:rsidP="00BE587E">
            <w:pPr>
              <w:spacing w:before="0" w:after="0"/>
              <w:jc w:val="right"/>
            </w:pPr>
            <w:r w:rsidRPr="007B1309">
              <w:t>2</w:t>
            </w:r>
          </w:p>
        </w:tc>
        <w:tc>
          <w:tcPr>
            <w:tcW w:w="795" w:type="pct"/>
          </w:tcPr>
          <w:p w14:paraId="497ECF61" w14:textId="77777777" w:rsidR="007B1309" w:rsidRPr="007B1309" w:rsidRDefault="007B1309" w:rsidP="00BE587E">
            <w:pPr>
              <w:spacing w:before="0" w:after="0"/>
              <w:jc w:val="right"/>
            </w:pPr>
            <w:r w:rsidRPr="007B1309">
              <w:t>(12)</w:t>
            </w:r>
          </w:p>
        </w:tc>
        <w:tc>
          <w:tcPr>
            <w:tcW w:w="796" w:type="pct"/>
            <w:tcBorders>
              <w:bottom w:val="nil"/>
              <w:right w:val="single" w:sz="4" w:space="0" w:color="003399" w:themeColor="accent3"/>
            </w:tcBorders>
          </w:tcPr>
          <w:p w14:paraId="20E68F43" w14:textId="77777777" w:rsidR="007B1309" w:rsidRPr="007B1309" w:rsidRDefault="007B1309" w:rsidP="00BE587E">
            <w:pPr>
              <w:spacing w:before="0" w:after="0"/>
              <w:jc w:val="right"/>
            </w:pPr>
            <w:r w:rsidRPr="007B1309">
              <w:t>14</w:t>
            </w:r>
          </w:p>
        </w:tc>
        <w:tc>
          <w:tcPr>
            <w:tcW w:w="795" w:type="pct"/>
            <w:tcBorders>
              <w:left w:val="single" w:sz="4" w:space="0" w:color="003399" w:themeColor="accent3"/>
            </w:tcBorders>
          </w:tcPr>
          <w:p w14:paraId="4812BAB5" w14:textId="77777777" w:rsidR="007B1309" w:rsidRPr="007B1309" w:rsidRDefault="007B1309" w:rsidP="00BE587E">
            <w:pPr>
              <w:spacing w:before="0" w:after="0"/>
              <w:jc w:val="right"/>
            </w:pPr>
            <w:r w:rsidRPr="007B1309">
              <w:t>0</w:t>
            </w:r>
          </w:p>
        </w:tc>
      </w:tr>
    </w:tbl>
    <w:p w14:paraId="1649478B" w14:textId="58612553" w:rsidR="007B1309" w:rsidRPr="007B1309" w:rsidRDefault="007B1309" w:rsidP="00330DA6">
      <w:pPr>
        <w:pStyle w:val="Section6Heading2"/>
        <w:spacing w:before="480"/>
      </w:pPr>
      <w:bookmarkStart w:id="23" w:name="_Toc184032320"/>
      <w:bookmarkStart w:id="24" w:name="_Toc185240539"/>
      <w:r w:rsidRPr="007B1309">
        <w:t xml:space="preserve">Strategic </w:t>
      </w:r>
      <w:r w:rsidR="001C0036">
        <w:t>p</w:t>
      </w:r>
      <w:r w:rsidRPr="007B1309">
        <w:t xml:space="preserve">riority </w:t>
      </w:r>
      <w:r w:rsidR="001C0036">
        <w:t>o</w:t>
      </w:r>
      <w:r w:rsidRPr="007B1309">
        <w:t>ne: Deliver the New Zealand Health Plan</w:t>
      </w:r>
      <w:bookmarkEnd w:id="23"/>
      <w:bookmarkEnd w:id="24"/>
    </w:p>
    <w:p w14:paraId="144A5273" w14:textId="5BFEC0A7" w:rsidR="007B1309" w:rsidRPr="007B1309" w:rsidRDefault="007B1309" w:rsidP="007B1309">
      <w:r w:rsidRPr="007B1309">
        <w:t xml:space="preserve">Reporting against the NZ Health Plan | Te Pae Waenga will begin </w:t>
      </w:r>
      <w:r w:rsidR="001F1442">
        <w:t>in</w:t>
      </w:r>
      <w:r w:rsidR="001F1442" w:rsidRPr="007B1309">
        <w:t xml:space="preserve"> </w:t>
      </w:r>
      <w:r w:rsidRPr="007B1309">
        <w:t>2025, once the plan has been finalised and published.</w:t>
      </w:r>
    </w:p>
    <w:p w14:paraId="0249CD0A" w14:textId="284A5AFA" w:rsidR="007B1309" w:rsidRPr="007B1309" w:rsidRDefault="007B1309" w:rsidP="00387C43">
      <w:pPr>
        <w:pStyle w:val="Section6Heading2"/>
      </w:pPr>
      <w:bookmarkStart w:id="25" w:name="_Toc184032321"/>
      <w:bookmarkStart w:id="26" w:name="_Toc185240540"/>
      <w:r w:rsidRPr="007B1309">
        <w:t xml:space="preserve">Strategic </w:t>
      </w:r>
      <w:r w:rsidR="001C0036">
        <w:t>p</w:t>
      </w:r>
      <w:r w:rsidRPr="007B1309">
        <w:t xml:space="preserve">riority </w:t>
      </w:r>
      <w:r w:rsidR="001C0036">
        <w:t>t</w:t>
      </w:r>
      <w:r w:rsidRPr="007B1309">
        <w:t>wo: Empower and enable leadership at all levels</w:t>
      </w:r>
      <w:bookmarkEnd w:id="25"/>
      <w:bookmarkEnd w:id="26"/>
    </w:p>
    <w:p w14:paraId="644BA224" w14:textId="77777777" w:rsidR="007B1309" w:rsidRPr="007B1309" w:rsidRDefault="007B1309" w:rsidP="00330DA6">
      <w:pPr>
        <w:pStyle w:val="Section6Heading3"/>
      </w:pPr>
      <w:bookmarkStart w:id="27" w:name="_Toc184032322"/>
      <w:bookmarkStart w:id="28" w:name="_Toc185240541"/>
      <w:r w:rsidRPr="007B1309">
        <w:t>Alcohol</w:t>
      </w:r>
      <w:bookmarkEnd w:id="27"/>
      <w:bookmarkEnd w:id="28"/>
    </w:p>
    <w:p w14:paraId="4498310C" w14:textId="563C0463" w:rsidR="007B1309" w:rsidRPr="007B1309" w:rsidRDefault="007B1309" w:rsidP="00413E0A">
      <w:r w:rsidRPr="007B1309">
        <w:t>Health NZ works to help reduce alcohol</w:t>
      </w:r>
      <w:r w:rsidR="001C0036">
        <w:t>-</w:t>
      </w:r>
      <w:r w:rsidRPr="007B1309">
        <w:t xml:space="preserve">related harm, including reporting on alcohol licences, collaborating with territorial authorities on their policies for alcohol licences and supporting local communities. We supported Auckland Council in litigation on the adoption of the Auckland Council Local Alcohol Policy, which came into effect on 16 September. This policy includes reduced off licence maximum trading hours and a temporary freeze on new off licences in priority areas with high alcohol-related harm. The Council’s success has encouraged other local territorial authorities to begin or restart development of their own alcohol policies, with support from Health NZ. </w:t>
      </w:r>
    </w:p>
    <w:p w14:paraId="1D9E6E68" w14:textId="77777777" w:rsidR="007B1309" w:rsidRPr="007B1309" w:rsidRDefault="007B1309" w:rsidP="00330DA6">
      <w:pPr>
        <w:pStyle w:val="Section6Heading3"/>
      </w:pPr>
      <w:bookmarkStart w:id="29" w:name="_Toc184032323"/>
      <w:bookmarkStart w:id="30" w:name="_Toc185240542"/>
      <w:r w:rsidRPr="007B1309">
        <w:t>Outbreaks</w:t>
      </w:r>
      <w:bookmarkEnd w:id="29"/>
      <w:bookmarkEnd w:id="30"/>
    </w:p>
    <w:p w14:paraId="61FE4579" w14:textId="77777777" w:rsidR="007B1309" w:rsidRPr="00330DA6" w:rsidRDefault="007B1309" w:rsidP="00330DA6">
      <w:pPr>
        <w:spacing w:after="0"/>
        <w:rPr>
          <w:b/>
        </w:rPr>
      </w:pPr>
      <w:r w:rsidRPr="00330DA6">
        <w:rPr>
          <w:b/>
          <w:color w:val="660033" w:themeColor="accent6"/>
        </w:rPr>
        <w:t>Measles</w:t>
      </w:r>
    </w:p>
    <w:p w14:paraId="72BC2DE9" w14:textId="036D67AB" w:rsidR="007B1309" w:rsidRPr="007B1309" w:rsidRDefault="00C070DB" w:rsidP="007B1309">
      <w:r>
        <w:t>During this quarter we</w:t>
      </w:r>
      <w:r w:rsidR="007B1309" w:rsidRPr="007B1309">
        <w:t xml:space="preserve"> made progress on measles preparedness actions and activities. Outbreak immunisation implementation planning in the regions is underway, supported by development of a ring vaccination strategy. </w:t>
      </w:r>
      <w:r w:rsidR="001C0036">
        <w:t>This</w:t>
      </w:r>
      <w:r w:rsidR="007B1309" w:rsidRPr="007B1309">
        <w:t xml:space="preserve"> focuses vaccination activities on susceptible people around a measles case and their primary contacts to prevent further waves of transmission. This has been developed, agreed and shared widely with the sector.</w:t>
      </w:r>
    </w:p>
    <w:p w14:paraId="383A469F" w14:textId="77777777" w:rsidR="007B1309" w:rsidRPr="007B1309" w:rsidRDefault="007B1309" w:rsidP="007B1309">
      <w:r w:rsidRPr="007B1309">
        <w:lastRenderedPageBreak/>
        <w:t xml:space="preserve">The Northern region led three measles training exercises to strengthen outbreak readiness, resilience and response. A total of 243 nurses, doctors, health protection officers, and other staff who may be involved in case and contact management, participated. Additionally, 70 </w:t>
      </w:r>
      <w:proofErr w:type="spellStart"/>
      <w:r w:rsidRPr="007B1309">
        <w:t>kaimahi</w:t>
      </w:r>
      <w:proofErr w:type="spellEnd"/>
      <w:r w:rsidRPr="007B1309">
        <w:t xml:space="preserve"> are now Co-ordinated Incident Management System trained in the Northern region. </w:t>
      </w:r>
    </w:p>
    <w:p w14:paraId="2EB408B8" w14:textId="77777777" w:rsidR="007B1309" w:rsidRPr="00330DA6" w:rsidRDefault="007B1309" w:rsidP="00330DA6">
      <w:pPr>
        <w:spacing w:after="0"/>
        <w:rPr>
          <w:b/>
        </w:rPr>
      </w:pPr>
      <w:r w:rsidRPr="00330DA6">
        <w:rPr>
          <w:b/>
          <w:color w:val="660033" w:themeColor="accent6"/>
        </w:rPr>
        <w:t xml:space="preserve">Mpox </w:t>
      </w:r>
    </w:p>
    <w:p w14:paraId="4BBF5535" w14:textId="49EBC956" w:rsidR="007B1309" w:rsidRPr="007B1309" w:rsidRDefault="007B1309" w:rsidP="007B1309">
      <w:r w:rsidRPr="007B1309">
        <w:t xml:space="preserve">Health NZ managed a co-ordinated response to an outbreak of Mpox cases. Staff worked alongside primary care and sexual health services across Aotearoa, with cases identified in the Northern, Central and Te Waipounamu regions. The response has been completed, with all cases and contacts successfully managed. It was a great example of enabling activity at local levels and supporting communities. The nationally co-ordinated </w:t>
      </w:r>
      <w:r w:rsidR="001C0036">
        <w:t>i</w:t>
      </w:r>
      <w:r w:rsidRPr="007B1309">
        <w:t xml:space="preserve">ncident </w:t>
      </w:r>
      <w:r w:rsidR="001C0036">
        <w:t>m</w:t>
      </w:r>
      <w:r w:rsidRPr="007B1309">
        <w:t xml:space="preserve">anagement </w:t>
      </w:r>
      <w:r w:rsidR="001C0036">
        <w:t>t</w:t>
      </w:r>
      <w:r w:rsidRPr="007B1309">
        <w:t>eam was supported by clinical leadership to support case and contact management. Clinical expertise informed the response, including managing sensitive public information and communications.</w:t>
      </w:r>
    </w:p>
    <w:p w14:paraId="0634AE58" w14:textId="360B496C" w:rsidR="007B1309" w:rsidRPr="00330DA6" w:rsidRDefault="007B1309" w:rsidP="00330DA6">
      <w:pPr>
        <w:spacing w:after="0"/>
        <w:rPr>
          <w:b/>
        </w:rPr>
      </w:pPr>
      <w:r w:rsidRPr="00330DA6">
        <w:rPr>
          <w:b/>
          <w:color w:val="660033" w:themeColor="accent6"/>
        </w:rPr>
        <w:t>Vancomycin-resistant enterococci</w:t>
      </w:r>
    </w:p>
    <w:p w14:paraId="2E112283" w14:textId="6A0C8049" w:rsidR="007B1309" w:rsidRPr="007B1309" w:rsidRDefault="007B1309" w:rsidP="007B1309">
      <w:r w:rsidRPr="007B1309">
        <w:t xml:space="preserve">While </w:t>
      </w:r>
      <w:r w:rsidR="001C0036" w:rsidRPr="001C0036">
        <w:t xml:space="preserve">Vancomycin-resistant enterococci </w:t>
      </w:r>
      <w:r w:rsidR="001C0036">
        <w:t>(</w:t>
      </w:r>
      <w:r w:rsidRPr="007B1309">
        <w:t>VRE</w:t>
      </w:r>
      <w:r w:rsidR="001C0036">
        <w:t>)</w:t>
      </w:r>
      <w:r w:rsidRPr="007B1309">
        <w:t xml:space="preserve"> is not currently endemic in New Zealand (unlike many other countries), there has been an increase in hospital patients with VRE in some regions of New Zealand. We have taken a co-ordinated approach to respond to this increase, including monitoring locations of current cases, and enhancing interventions to limit further transmission. The national focus is on screening the international transfer of patients, while surveillance services continue with regional autonomy at a local level to ensure tailored and appropriate responses.</w:t>
      </w:r>
    </w:p>
    <w:p w14:paraId="6265CC70" w14:textId="77777777" w:rsidR="007B1309" w:rsidRPr="007B1309" w:rsidRDefault="007B1309" w:rsidP="00330DA6">
      <w:pPr>
        <w:pStyle w:val="Section6Heading3"/>
      </w:pPr>
      <w:bookmarkStart w:id="31" w:name="_Toc184032324"/>
      <w:bookmarkStart w:id="32" w:name="_Toc185240543"/>
      <w:r w:rsidRPr="007B1309">
        <w:t>Campaigns</w:t>
      </w:r>
      <w:bookmarkEnd w:id="31"/>
      <w:bookmarkEnd w:id="32"/>
    </w:p>
    <w:p w14:paraId="7660BE26" w14:textId="5CF6653F" w:rsidR="007B1309" w:rsidRPr="00330DA6" w:rsidRDefault="007B1309" w:rsidP="00330DA6">
      <w:pPr>
        <w:spacing w:after="0"/>
        <w:rPr>
          <w:b/>
        </w:rPr>
      </w:pPr>
      <w:r w:rsidRPr="00330DA6">
        <w:rPr>
          <w:b/>
          <w:color w:val="660033" w:themeColor="accent6"/>
        </w:rPr>
        <w:t xml:space="preserve">Smokefree </w:t>
      </w:r>
      <w:proofErr w:type="spellStart"/>
      <w:r w:rsidRPr="00330DA6">
        <w:rPr>
          <w:b/>
          <w:color w:val="660033" w:themeColor="accent6"/>
        </w:rPr>
        <w:t>Rockquest</w:t>
      </w:r>
      <w:proofErr w:type="spellEnd"/>
      <w:r w:rsidRPr="00330DA6">
        <w:rPr>
          <w:b/>
          <w:color w:val="660033" w:themeColor="accent6"/>
        </w:rPr>
        <w:t xml:space="preserve"> and </w:t>
      </w:r>
      <w:proofErr w:type="spellStart"/>
      <w:r w:rsidRPr="00330DA6">
        <w:rPr>
          <w:b/>
          <w:color w:val="660033" w:themeColor="accent6"/>
        </w:rPr>
        <w:t>Tangata</w:t>
      </w:r>
      <w:proofErr w:type="spellEnd"/>
      <w:r w:rsidRPr="00330DA6">
        <w:rPr>
          <w:b/>
          <w:color w:val="660033" w:themeColor="accent6"/>
        </w:rPr>
        <w:t xml:space="preserve"> Beats music events</w:t>
      </w:r>
    </w:p>
    <w:p w14:paraId="56CCBE7E" w14:textId="4E04C7DE" w:rsidR="007B1309" w:rsidRPr="007B1309" w:rsidRDefault="007B1309" w:rsidP="007B1309">
      <w:r w:rsidRPr="007B1309">
        <w:t xml:space="preserve">Health NZ has worked with the organisers of </w:t>
      </w:r>
      <w:proofErr w:type="spellStart"/>
      <w:r w:rsidRPr="007B1309">
        <w:t>Rockquest</w:t>
      </w:r>
      <w:proofErr w:type="spellEnd"/>
      <w:r w:rsidRPr="007B1309">
        <w:t xml:space="preserve"> and </w:t>
      </w:r>
      <w:proofErr w:type="spellStart"/>
      <w:r w:rsidRPr="007B1309">
        <w:t>Tangata</w:t>
      </w:r>
      <w:proofErr w:type="spellEnd"/>
      <w:r w:rsidRPr="007B1309">
        <w:t xml:space="preserve"> Beats for several years on smokefree, and now</w:t>
      </w:r>
      <w:r w:rsidR="00A23E0E">
        <w:t xml:space="preserve"> also</w:t>
      </w:r>
      <w:r w:rsidRPr="007B1309">
        <w:t xml:space="preserve"> </w:t>
      </w:r>
      <w:proofErr w:type="spellStart"/>
      <w:r w:rsidRPr="007B1309">
        <w:t>vapefree</w:t>
      </w:r>
      <w:proofErr w:type="spellEnd"/>
      <w:r w:rsidRPr="007B1309">
        <w:t xml:space="preserve">, messaging. The national finals for both events were held in Auckland in September and promoted smokefree and </w:t>
      </w:r>
      <w:proofErr w:type="spellStart"/>
      <w:r w:rsidRPr="007B1309">
        <w:t>vapefree</w:t>
      </w:r>
      <w:proofErr w:type="spellEnd"/>
      <w:r w:rsidRPr="007B1309">
        <w:t xml:space="preserve"> messages during the lead-up and at the events themselves. Messaging is included in the student curriculum and in the material for the performances. In 2024, the events reached more than 12,000 students, more than 30,000 live audience members, and hundreds of thousands of people online.</w:t>
      </w:r>
    </w:p>
    <w:p w14:paraId="07B4BB2C" w14:textId="77777777" w:rsidR="00D4190C" w:rsidRDefault="00D4190C" w:rsidP="00D4190C"/>
    <w:p w14:paraId="3B7D40D4" w14:textId="77777777" w:rsidR="005A1557" w:rsidRDefault="005A1557" w:rsidP="00A1728D">
      <w:pPr>
        <w:pStyle w:val="ListBullet"/>
        <w:numPr>
          <w:ilvl w:val="0"/>
          <w:numId w:val="0"/>
        </w:numPr>
        <w:ind w:left="425" w:hanging="425"/>
        <w:sectPr w:rsidR="005A1557" w:rsidSect="00D4190C">
          <w:headerReference w:type="default" r:id="rId51"/>
          <w:pgSz w:w="11906" w:h="16838" w:code="9"/>
          <w:pgMar w:top="1134" w:right="1134" w:bottom="1134" w:left="1134" w:header="907" w:footer="454" w:gutter="0"/>
          <w:cols w:space="708"/>
          <w:docGrid w:linePitch="360"/>
        </w:sectPr>
      </w:pPr>
    </w:p>
    <w:p w14:paraId="4F2CE78C" w14:textId="2DC1A355" w:rsidR="003604AD" w:rsidRDefault="003604AD" w:rsidP="005B1C13">
      <w:pPr>
        <w:pStyle w:val="Heading1"/>
      </w:pPr>
      <w:bookmarkStart w:id="33" w:name="_Toc185509156"/>
      <w:r>
        <w:lastRenderedPageBreak/>
        <w:t xml:space="preserve">Output </w:t>
      </w:r>
      <w:r w:rsidR="001C0036">
        <w:t>c</w:t>
      </w:r>
      <w:r>
        <w:t xml:space="preserve">lass 2: Primary and </w:t>
      </w:r>
      <w:r w:rsidR="001C0036">
        <w:t>c</w:t>
      </w:r>
      <w:r>
        <w:t xml:space="preserve">ommunity </w:t>
      </w:r>
      <w:r w:rsidR="001C0036">
        <w:t>c</w:t>
      </w:r>
      <w:r>
        <w:t xml:space="preserve">are </w:t>
      </w:r>
      <w:r w:rsidR="001C0036">
        <w:t>s</w:t>
      </w:r>
      <w:r>
        <w:t>ervices</w:t>
      </w:r>
      <w:bookmarkEnd w:id="33"/>
    </w:p>
    <w:p w14:paraId="08BBBA3B" w14:textId="36040D8A" w:rsidR="003604AD" w:rsidRPr="003604AD" w:rsidRDefault="003604AD" w:rsidP="003604AD">
      <w:r w:rsidRPr="003604AD">
        <w:t xml:space="preserve">This section presents the results for the </w:t>
      </w:r>
      <w:r w:rsidR="001C0036">
        <w:t>p</w:t>
      </w:r>
      <w:r w:rsidRPr="003604AD">
        <w:t xml:space="preserve">rimary and </w:t>
      </w:r>
      <w:r w:rsidR="001C0036">
        <w:t>c</w:t>
      </w:r>
      <w:r w:rsidRPr="003604AD">
        <w:t xml:space="preserve">ommunity </w:t>
      </w:r>
      <w:r w:rsidR="001C0036">
        <w:t>c</w:t>
      </w:r>
      <w:r w:rsidRPr="003604AD">
        <w:t xml:space="preserve">are </w:t>
      </w:r>
      <w:r w:rsidR="001C0036">
        <w:t>s</w:t>
      </w:r>
      <w:r w:rsidRPr="003604AD">
        <w:t xml:space="preserve">ervices output class. For more background, see pages 16-18 of the </w:t>
      </w:r>
      <w:r w:rsidRPr="007C3386">
        <w:rPr>
          <w:rStyle w:val="Hyperlink"/>
          <w:b w:val="0"/>
          <w:color w:val="0070C0"/>
        </w:rPr>
        <w:t>SPE</w:t>
      </w:r>
      <w:r w:rsidRPr="003604AD">
        <w:t>.</w:t>
      </w:r>
    </w:p>
    <w:p w14:paraId="24E43124" w14:textId="4A2D6BE4" w:rsidR="003604AD" w:rsidRPr="003604AD" w:rsidRDefault="003604AD" w:rsidP="005B1C13">
      <w:pPr>
        <w:pStyle w:val="Heading2"/>
      </w:pPr>
      <w:bookmarkStart w:id="34" w:name="_Toc184032326"/>
      <w:bookmarkStart w:id="35" w:name="_Toc185240545"/>
      <w:r w:rsidRPr="003604AD">
        <w:t>Performance measures</w:t>
      </w:r>
      <w:bookmarkEnd w:id="34"/>
      <w:bookmarkEnd w:id="35"/>
    </w:p>
    <w:p w14:paraId="4C3D06C1" w14:textId="0EF3A783" w:rsidR="00B633FD" w:rsidRDefault="00166724" w:rsidP="00B633FD">
      <w:r w:rsidRPr="00166724">
        <w:rPr>
          <w:noProof/>
        </w:rPr>
        <w:drawing>
          <wp:inline distT="0" distB="0" distL="0" distR="0" wp14:anchorId="500A40D8" wp14:editId="7FF34542">
            <wp:extent cx="9359626" cy="3257550"/>
            <wp:effectExtent l="0" t="0" r="0" b="0"/>
            <wp:docPr id="102165000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50007" name="Picture 1" descr="A screenshot of a graph&#10;&#10;Description automatically generated"/>
                    <pic:cNvPicPr/>
                  </pic:nvPicPr>
                  <pic:blipFill>
                    <a:blip r:embed="rId52"/>
                    <a:stretch>
                      <a:fillRect/>
                    </a:stretch>
                  </pic:blipFill>
                  <pic:spPr>
                    <a:xfrm>
                      <a:off x="0" y="0"/>
                      <a:ext cx="9367491" cy="3260287"/>
                    </a:xfrm>
                    <a:prstGeom prst="rect">
                      <a:avLst/>
                    </a:prstGeom>
                  </pic:spPr>
                </pic:pic>
              </a:graphicData>
            </a:graphic>
          </wp:inline>
        </w:drawing>
      </w:r>
    </w:p>
    <w:p w14:paraId="5737D24E" w14:textId="1BCD105A" w:rsidR="00B633FD" w:rsidRPr="003604AD" w:rsidRDefault="00B633FD" w:rsidP="00B633FD">
      <w:r w:rsidRPr="003604AD">
        <w:t xml:space="preserve">Performance measures in this output class have remained relatively stable compared to the same quarter last year. Most have improved from the baseline. </w:t>
      </w:r>
    </w:p>
    <w:p w14:paraId="33B8BFB0" w14:textId="1EA42EDC" w:rsidR="00EF45F7" w:rsidRPr="00EF45F7" w:rsidRDefault="00EF45F7" w:rsidP="003604AD"/>
    <w:p w14:paraId="2361F34C" w14:textId="77777777" w:rsidR="003604AD" w:rsidRPr="003604AD" w:rsidRDefault="003604AD" w:rsidP="003604AD">
      <w:pPr>
        <w:sectPr w:rsidR="003604AD" w:rsidRPr="003604AD" w:rsidSect="00B97BD8">
          <w:headerReference w:type="default" r:id="rId53"/>
          <w:footerReference w:type="default" r:id="rId54"/>
          <w:headerReference w:type="first" r:id="rId55"/>
          <w:footerReference w:type="first" r:id="rId56"/>
          <w:pgSz w:w="16838" w:h="11906" w:orient="landscape" w:code="9"/>
          <w:pgMar w:top="1134" w:right="1134" w:bottom="1134" w:left="1134" w:header="907" w:footer="454" w:gutter="0"/>
          <w:cols w:space="708"/>
          <w:docGrid w:linePitch="360"/>
        </w:sectPr>
      </w:pPr>
    </w:p>
    <w:p w14:paraId="6D74CD8C" w14:textId="6C4F8BFB" w:rsidR="003604AD" w:rsidRPr="005B1C13" w:rsidRDefault="003604AD" w:rsidP="005B1C13">
      <w:pPr>
        <w:pStyle w:val="Heading4"/>
        <w:pBdr>
          <w:top w:val="single" w:sz="4" w:space="1" w:color="15284C" w:themeColor="text2"/>
          <w:left w:val="single" w:sz="4" w:space="4" w:color="15284C" w:themeColor="text2"/>
          <w:bottom w:val="single" w:sz="4" w:space="1" w:color="15284C" w:themeColor="text2"/>
          <w:right w:val="single" w:sz="4" w:space="4" w:color="15284C" w:themeColor="text2"/>
        </w:pBdr>
        <w:rPr>
          <w:color w:val="15284C" w:themeColor="text2"/>
        </w:rPr>
      </w:pPr>
      <w:r w:rsidRPr="005B1C13">
        <w:rPr>
          <w:color w:val="15284C" w:themeColor="text2"/>
        </w:rPr>
        <w:lastRenderedPageBreak/>
        <w:t>Data caveats</w:t>
      </w:r>
    </w:p>
    <w:p w14:paraId="06439FEF" w14:textId="77777777" w:rsidR="00261E9B" w:rsidRPr="002146F8" w:rsidRDefault="00261E9B" w:rsidP="005B1C13">
      <w:pPr>
        <w:pBdr>
          <w:top w:val="single" w:sz="4" w:space="1" w:color="15284C" w:themeColor="text2"/>
          <w:left w:val="single" w:sz="4" w:space="4" w:color="15284C" w:themeColor="text2"/>
          <w:bottom w:val="single" w:sz="4" w:space="1" w:color="15284C" w:themeColor="text2"/>
          <w:right w:val="single" w:sz="4" w:space="4" w:color="15284C" w:themeColor="text2"/>
        </w:pBdr>
      </w:pPr>
      <w:r w:rsidRPr="002146F8">
        <w:t># Baseline is 2022/23, taken from the SPE.</w:t>
      </w:r>
    </w:p>
    <w:p w14:paraId="42873AD5" w14:textId="47AE0351" w:rsidR="00261E9B" w:rsidRPr="00261E9B" w:rsidRDefault="00261E9B" w:rsidP="005B1C13">
      <w:pPr>
        <w:pBdr>
          <w:top w:val="single" w:sz="4" w:space="1" w:color="15284C" w:themeColor="text2"/>
          <w:left w:val="single" w:sz="4" w:space="4" w:color="15284C" w:themeColor="text2"/>
          <w:bottom w:val="single" w:sz="4" w:space="1" w:color="15284C" w:themeColor="text2"/>
          <w:right w:val="single" w:sz="4" w:space="4" w:color="15284C" w:themeColor="text2"/>
        </w:pBdr>
        <w:rPr>
          <w:bCs/>
        </w:rPr>
      </w:pPr>
      <w:r w:rsidRPr="002146F8">
        <w:t>^ Baseline is 12 months to 05/2023</w:t>
      </w:r>
      <w:r w:rsidR="00D56462">
        <w:t>.</w:t>
      </w:r>
    </w:p>
    <w:p w14:paraId="34FE6587" w14:textId="4E74739A" w:rsidR="003604AD" w:rsidRDefault="003604AD" w:rsidP="005B1C13">
      <w:pPr>
        <w:pBdr>
          <w:top w:val="single" w:sz="4" w:space="1" w:color="15284C" w:themeColor="text2"/>
          <w:left w:val="single" w:sz="4" w:space="4" w:color="15284C" w:themeColor="text2"/>
          <w:bottom w:val="single" w:sz="4" w:space="1" w:color="15284C" w:themeColor="text2"/>
          <w:right w:val="single" w:sz="4" w:space="4" w:color="15284C" w:themeColor="text2"/>
        </w:pBdr>
      </w:pPr>
      <w:r w:rsidRPr="00EB3C9D">
        <w:rPr>
          <w:b/>
        </w:rPr>
        <w:t>Newborn GP enrolment:</w:t>
      </w:r>
      <w:r>
        <w:t xml:space="preserve"> From quarter </w:t>
      </w:r>
      <w:r w:rsidR="001C0036">
        <w:t xml:space="preserve">4 </w:t>
      </w:r>
      <w:r>
        <w:t>2023/24, this measure used a different method of calculation compared to previous quarters.</w:t>
      </w:r>
    </w:p>
    <w:p w14:paraId="1E89B4A7" w14:textId="77777777" w:rsidR="003604AD" w:rsidRDefault="003604AD" w:rsidP="005B1C13">
      <w:pPr>
        <w:pBdr>
          <w:top w:val="single" w:sz="4" w:space="1" w:color="15284C" w:themeColor="text2"/>
          <w:left w:val="single" w:sz="4" w:space="4" w:color="15284C" w:themeColor="text2"/>
          <w:bottom w:val="single" w:sz="4" w:space="1" w:color="15284C" w:themeColor="text2"/>
          <w:right w:val="single" w:sz="4" w:space="4" w:color="15284C" w:themeColor="text2"/>
        </w:pBdr>
      </w:pPr>
      <w:r w:rsidRPr="00EB3C9D">
        <w:rPr>
          <w:b/>
        </w:rPr>
        <w:t>GP enrolment:</w:t>
      </w:r>
      <w:r>
        <w:t xml:space="preserve"> This metric is not yet available with an ethnicity breakdown for Asian peoples.</w:t>
      </w:r>
    </w:p>
    <w:p w14:paraId="24F359A6" w14:textId="4C6142C4" w:rsidR="00B35370" w:rsidRDefault="00B35370" w:rsidP="005B1C13">
      <w:pPr>
        <w:pBdr>
          <w:top w:val="single" w:sz="4" w:space="1" w:color="15284C" w:themeColor="text2"/>
          <w:left w:val="single" w:sz="4" w:space="4" w:color="15284C" w:themeColor="text2"/>
          <w:bottom w:val="single" w:sz="4" w:space="1" w:color="15284C" w:themeColor="text2"/>
          <w:right w:val="single" w:sz="4" w:space="4" w:color="15284C" w:themeColor="text2"/>
        </w:pBdr>
      </w:pPr>
      <w:r w:rsidRPr="00EB3C9D">
        <w:rPr>
          <w:b/>
        </w:rPr>
        <w:t>ASH rate adults 45-64yrs per 100,000 and ASH rate child 0-4yrs per 100,000:</w:t>
      </w:r>
      <w:r>
        <w:t xml:space="preserve"> Data submissions from Wairarapa and Whanganui districts in quarter 1 were incomplete </w:t>
      </w:r>
      <w:r w:rsidR="000C09BF">
        <w:t xml:space="preserve">due to </w:t>
      </w:r>
      <w:r>
        <w:t>a system upgrade. As such, their results for quarter 1 may change in the next quarter.</w:t>
      </w:r>
      <w:r w:rsidR="00484F58">
        <w:t xml:space="preserve"> </w:t>
      </w:r>
      <w:r w:rsidR="00484F58" w:rsidRPr="00484F58">
        <w:t>While data completeness is always the goal, the overall results remain largely unaffected by these districts</w:t>
      </w:r>
      <w:r w:rsidR="00484F58">
        <w:t>.</w:t>
      </w:r>
    </w:p>
    <w:p w14:paraId="23E41E85" w14:textId="77777777" w:rsidR="003604AD" w:rsidRPr="003604AD" w:rsidRDefault="003604AD" w:rsidP="005B1C13">
      <w:pPr>
        <w:pBdr>
          <w:top w:val="single" w:sz="4" w:space="1" w:color="15284C" w:themeColor="text2"/>
          <w:left w:val="single" w:sz="4" w:space="4" w:color="15284C" w:themeColor="text2"/>
          <w:bottom w:val="single" w:sz="4" w:space="1" w:color="15284C" w:themeColor="text2"/>
          <w:right w:val="single" w:sz="4" w:space="4" w:color="15284C" w:themeColor="text2"/>
        </w:pBdr>
      </w:pPr>
      <w:r w:rsidRPr="00EB3C9D">
        <w:rPr>
          <w:b/>
        </w:rPr>
        <w:t>GP accessed when wanted</w:t>
      </w:r>
      <w:r>
        <w:t>: Results are based on weighted data.</w:t>
      </w:r>
    </w:p>
    <w:p w14:paraId="277CB820" w14:textId="77777777" w:rsidR="003576BB" w:rsidRDefault="003576BB">
      <w:pPr>
        <w:spacing w:before="0" w:after="160" w:line="259" w:lineRule="auto"/>
        <w:rPr>
          <w:rFonts w:asciiTheme="majorHAnsi" w:eastAsiaTheme="majorEastAsia" w:hAnsiTheme="majorHAnsi" w:cstheme="majorBidi"/>
          <w:color w:val="15284C" w:themeColor="text2"/>
          <w:sz w:val="32"/>
          <w:szCs w:val="24"/>
        </w:rPr>
      </w:pPr>
      <w:r>
        <w:br w:type="page"/>
      </w:r>
    </w:p>
    <w:p w14:paraId="0173A279" w14:textId="4DA7E579" w:rsidR="003604AD" w:rsidRPr="003604AD" w:rsidRDefault="006A74CD" w:rsidP="005B1C13">
      <w:pPr>
        <w:pStyle w:val="Heading3"/>
      </w:pPr>
      <w:r>
        <w:lastRenderedPageBreak/>
        <w:t xml:space="preserve">P2-38 </w:t>
      </w:r>
      <w:r w:rsidR="003604AD" w:rsidRPr="003604AD">
        <w:t>Newborn GP enrolment</w:t>
      </w:r>
    </w:p>
    <w:p w14:paraId="4C2C9A61" w14:textId="6A022729" w:rsidR="003604AD" w:rsidRDefault="003604AD" w:rsidP="003604AD">
      <w:r w:rsidRPr="003604AD">
        <w:t xml:space="preserve">This measure shows the percentage of newborns enrolled with a general practice (or a </w:t>
      </w:r>
      <w:r w:rsidR="001C0036">
        <w:t>k</w:t>
      </w:r>
      <w:r w:rsidRPr="003604AD">
        <w:t>aupapa Māori provider delivering general practice care) by three months of age.</w:t>
      </w:r>
    </w:p>
    <w:p w14:paraId="1043FE76" w14:textId="72368EAA" w:rsidR="00175A05" w:rsidRPr="008706E0" w:rsidRDefault="00175A05" w:rsidP="00175A05">
      <w:pPr>
        <w:spacing w:after="0"/>
        <w:rPr>
          <w:rFonts w:asciiTheme="majorHAnsi" w:eastAsiaTheme="majorEastAsia" w:hAnsiTheme="majorHAnsi" w:cstheme="majorBidi"/>
          <w:b/>
          <w:color w:val="15284C" w:themeColor="text2"/>
        </w:rPr>
      </w:pPr>
      <w:r w:rsidRPr="008706E0">
        <w:rPr>
          <w:rFonts w:asciiTheme="majorHAnsi" w:eastAsiaTheme="majorEastAsia" w:hAnsiTheme="majorHAnsi" w:cstheme="majorBidi"/>
          <w:b/>
          <w:color w:val="15284C" w:themeColor="text2"/>
        </w:rPr>
        <w:t>National result:</w:t>
      </w:r>
    </w:p>
    <w:p w14:paraId="41AE985C" w14:textId="6C0407D9" w:rsidR="004F4066" w:rsidRDefault="00F173D5" w:rsidP="004F4066">
      <w:r w:rsidRPr="00F173D5">
        <w:rPr>
          <w:noProof/>
        </w:rPr>
        <w:drawing>
          <wp:inline distT="0" distB="0" distL="0" distR="0" wp14:anchorId="71ADFE33" wp14:editId="1D8D8552">
            <wp:extent cx="6120130" cy="744220"/>
            <wp:effectExtent l="0" t="0" r="0" b="0"/>
            <wp:docPr id="1828124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24843" name=""/>
                    <pic:cNvPicPr/>
                  </pic:nvPicPr>
                  <pic:blipFill>
                    <a:blip r:embed="rId57"/>
                    <a:stretch>
                      <a:fillRect/>
                    </a:stretch>
                  </pic:blipFill>
                  <pic:spPr>
                    <a:xfrm>
                      <a:off x="0" y="0"/>
                      <a:ext cx="6120130" cy="744220"/>
                    </a:xfrm>
                    <a:prstGeom prst="rect">
                      <a:avLst/>
                    </a:prstGeom>
                  </pic:spPr>
                </pic:pic>
              </a:graphicData>
            </a:graphic>
          </wp:inline>
        </w:drawing>
      </w:r>
      <w:r w:rsidR="004F4066">
        <w:t xml:space="preserve"> </w:t>
      </w:r>
    </w:p>
    <w:p w14:paraId="0AF9FF92" w14:textId="35958269" w:rsidR="0055336D" w:rsidRPr="002146F8" w:rsidRDefault="00445960" w:rsidP="002146F8">
      <w:r>
        <w:t>#</w:t>
      </w:r>
      <w:r w:rsidR="0055336D">
        <w:t xml:space="preserve"> See caveats on page </w:t>
      </w:r>
      <w:r w:rsidR="0055336D" w:rsidRPr="007C3386">
        <w:t>2</w:t>
      </w:r>
      <w:r w:rsidR="00BF615E" w:rsidRPr="007C3386">
        <w:t>6</w:t>
      </w:r>
    </w:p>
    <w:p w14:paraId="0CFEA2F5" w14:textId="77777777" w:rsidR="003576BB" w:rsidRDefault="003576BB" w:rsidP="00175A05">
      <w:pPr>
        <w:spacing w:after="0"/>
        <w:rPr>
          <w:rFonts w:asciiTheme="majorHAnsi" w:eastAsiaTheme="majorEastAsia" w:hAnsiTheme="majorHAnsi" w:cstheme="majorBidi"/>
          <w:b/>
          <w:iCs/>
          <w:color w:val="15284C" w:themeColor="text2"/>
        </w:rPr>
      </w:pPr>
    </w:p>
    <w:p w14:paraId="73A3321A" w14:textId="5384067E" w:rsidR="00175A05" w:rsidRPr="008706E0" w:rsidRDefault="00175A05" w:rsidP="00175A05">
      <w:pPr>
        <w:spacing w:after="0"/>
        <w:rPr>
          <w:rFonts w:asciiTheme="majorHAnsi" w:eastAsiaTheme="majorEastAsia" w:hAnsiTheme="majorHAnsi" w:cstheme="majorBidi"/>
          <w:b/>
          <w:color w:val="15284C" w:themeColor="text2"/>
        </w:rPr>
      </w:pPr>
      <w:r w:rsidRPr="008706E0">
        <w:rPr>
          <w:rFonts w:asciiTheme="majorHAnsi" w:eastAsiaTheme="majorEastAsia" w:hAnsiTheme="majorHAnsi" w:cstheme="majorBidi"/>
          <w:b/>
          <w:color w:val="15284C" w:themeColor="text2"/>
        </w:rPr>
        <w:t>Results by region and district:</w:t>
      </w:r>
    </w:p>
    <w:p w14:paraId="662B4B56" w14:textId="64B03ABE" w:rsidR="00BD4785" w:rsidRDefault="00326E1C" w:rsidP="003604AD">
      <w:r w:rsidRPr="00326E1C">
        <w:rPr>
          <w:noProof/>
        </w:rPr>
        <w:drawing>
          <wp:inline distT="0" distB="0" distL="0" distR="0" wp14:anchorId="57CA7C77" wp14:editId="72BC32F3">
            <wp:extent cx="5943905" cy="4292821"/>
            <wp:effectExtent l="0" t="0" r="0" b="0"/>
            <wp:docPr id="17235189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1893" name="Picture 1" descr="A screenshot of a graph&#10;&#10;Description automatically generated"/>
                    <pic:cNvPicPr/>
                  </pic:nvPicPr>
                  <pic:blipFill>
                    <a:blip r:embed="rId58"/>
                    <a:stretch>
                      <a:fillRect/>
                    </a:stretch>
                  </pic:blipFill>
                  <pic:spPr>
                    <a:xfrm>
                      <a:off x="0" y="0"/>
                      <a:ext cx="5943905" cy="4292821"/>
                    </a:xfrm>
                    <a:prstGeom prst="rect">
                      <a:avLst/>
                    </a:prstGeom>
                  </pic:spPr>
                </pic:pic>
              </a:graphicData>
            </a:graphic>
          </wp:inline>
        </w:drawing>
      </w:r>
    </w:p>
    <w:p w14:paraId="25F60E37" w14:textId="6827E9FE" w:rsidR="003604AD" w:rsidRPr="003604AD" w:rsidRDefault="003604AD" w:rsidP="003604AD">
      <w:r w:rsidRPr="003604AD">
        <w:t xml:space="preserve">Newborn enrolment continues to be </w:t>
      </w:r>
      <w:r w:rsidR="001C0036">
        <w:t>more than</w:t>
      </w:r>
      <w:r w:rsidR="001C0036" w:rsidRPr="003604AD">
        <w:t xml:space="preserve"> </w:t>
      </w:r>
      <w:r w:rsidR="00427C54">
        <w:t xml:space="preserve">the </w:t>
      </w:r>
      <w:r w:rsidRPr="003604AD">
        <w:t>85</w:t>
      </w:r>
      <w:r w:rsidR="001C0036">
        <w:t xml:space="preserve"> per cent</w:t>
      </w:r>
      <w:r w:rsidRPr="003604AD">
        <w:t xml:space="preserve"> target for the total population</w:t>
      </w:r>
      <w:r w:rsidR="00427C54">
        <w:t>. E</w:t>
      </w:r>
      <w:r w:rsidRPr="003604AD">
        <w:t xml:space="preserve">nrolment for Māori is notably lower, and </w:t>
      </w:r>
      <w:r w:rsidR="001C0036">
        <w:t xml:space="preserve">for </w:t>
      </w:r>
      <w:r w:rsidRPr="003604AD">
        <w:t>Pacific</w:t>
      </w:r>
      <w:r w:rsidR="001C0036">
        <w:t xml:space="preserve"> Peoples, it</w:t>
      </w:r>
      <w:r w:rsidRPr="003604AD">
        <w:t xml:space="preserve"> remains close to the target. </w:t>
      </w:r>
    </w:p>
    <w:p w14:paraId="6B8C2400" w14:textId="7158E48A" w:rsidR="003604AD" w:rsidRPr="003604AD" w:rsidRDefault="003604AD" w:rsidP="003604AD">
      <w:r w:rsidRPr="003604AD">
        <w:t>Details of newborns,</w:t>
      </w:r>
      <w:r w:rsidRPr="003604AD" w:rsidDel="001C0036">
        <w:t xml:space="preserve"> </w:t>
      </w:r>
      <w:r w:rsidR="001C0036">
        <w:t>for whom</w:t>
      </w:r>
      <w:r w:rsidR="001C0036" w:rsidRPr="003604AD">
        <w:t xml:space="preserve"> </w:t>
      </w:r>
      <w:r w:rsidRPr="003604AD">
        <w:t xml:space="preserve">parents have nominated a general practice at birth, are notified to the selected general practice and the AIR – this aims to support the connection with general practice teams. </w:t>
      </w:r>
    </w:p>
    <w:p w14:paraId="7A4E13E6" w14:textId="4FFC6044" w:rsidR="003604AD" w:rsidRPr="003604AD" w:rsidRDefault="003604AD" w:rsidP="00413E0A">
      <w:r w:rsidRPr="003604AD">
        <w:lastRenderedPageBreak/>
        <w:t xml:space="preserve">Scoping for a Newborn </w:t>
      </w:r>
      <w:r w:rsidR="001C0036">
        <w:t>e</w:t>
      </w:r>
      <w:r w:rsidRPr="003604AD">
        <w:t xml:space="preserve">nrolment </w:t>
      </w:r>
      <w:r w:rsidR="001C0036">
        <w:t>s</w:t>
      </w:r>
      <w:r w:rsidRPr="003604AD">
        <w:t xml:space="preserve">ystem </w:t>
      </w:r>
      <w:r w:rsidR="001C0036">
        <w:t>i</w:t>
      </w:r>
      <w:r w:rsidRPr="003604AD">
        <w:t xml:space="preserve">ntegration project </w:t>
      </w:r>
      <w:r w:rsidR="00410CB3">
        <w:t xml:space="preserve">was </w:t>
      </w:r>
      <w:r w:rsidRPr="003604AD">
        <w:t>complete</w:t>
      </w:r>
      <w:r w:rsidR="00410CB3">
        <w:t>d in July 2024</w:t>
      </w:r>
      <w:r w:rsidRPr="003604AD">
        <w:t>.  Based on the parents’ choice, the system will automate pre-enrolment with a general practice and pre-registration with a Well Child Tamariki Ora provider before the child is born.</w:t>
      </w:r>
      <w:r w:rsidRPr="003604AD" w:rsidDel="001C0036">
        <w:t xml:space="preserve"> </w:t>
      </w:r>
      <w:r w:rsidR="001C0036">
        <w:t>The</w:t>
      </w:r>
      <w:r w:rsidR="001C0036" w:rsidDel="004B669B">
        <w:t xml:space="preserve"> </w:t>
      </w:r>
      <w:r w:rsidR="004B669B">
        <w:t>system</w:t>
      </w:r>
      <w:r w:rsidR="001C0036">
        <w:t xml:space="preserve"> </w:t>
      </w:r>
      <w:r w:rsidRPr="003604AD">
        <w:t xml:space="preserve">will identify parents who need significant support, particularly those with children who may have health conditions </w:t>
      </w:r>
      <w:r w:rsidR="00270DB2">
        <w:t>and</w:t>
      </w:r>
      <w:r w:rsidRPr="003604AD">
        <w:t>, without early intervention, may end up in hospital unnecessarily. This will enable providers to support them to navigate the health services they need.</w:t>
      </w:r>
    </w:p>
    <w:p w14:paraId="205E6128" w14:textId="77777777" w:rsidR="003604AD" w:rsidRPr="003604AD" w:rsidRDefault="003604AD" w:rsidP="003604AD">
      <w:r w:rsidRPr="003604AD">
        <w:t xml:space="preserve">Initiatives are underway across all regions to improve newborn enrolment rates. </w:t>
      </w:r>
    </w:p>
    <w:p w14:paraId="5FC20615" w14:textId="225B1D32" w:rsidR="003604AD" w:rsidRPr="003604AD" w:rsidRDefault="003604AD" w:rsidP="003604AD">
      <w:pPr>
        <w:pStyle w:val="ListBullet"/>
      </w:pPr>
      <w:r w:rsidRPr="003604AD">
        <w:t xml:space="preserve">Northern is working on ensuring babies can be enrolled at the same practice as their mother (regardless of closed or open GP books). </w:t>
      </w:r>
    </w:p>
    <w:p w14:paraId="31704991" w14:textId="77777777" w:rsidR="003604AD" w:rsidRPr="003604AD" w:rsidRDefault="003604AD" w:rsidP="003604AD">
      <w:pPr>
        <w:pStyle w:val="ListBullet"/>
      </w:pPr>
      <w:r w:rsidRPr="003604AD">
        <w:t xml:space="preserve">In Te Manawa Taki, Hauraki PHO has established </w:t>
      </w:r>
      <w:proofErr w:type="spellStart"/>
      <w:r w:rsidRPr="003604AD">
        <w:t>kaiāwhina</w:t>
      </w:r>
      <w:proofErr w:type="spellEnd"/>
      <w:r w:rsidRPr="003604AD">
        <w:t xml:space="preserve"> led enrolment for whānau referred to the Outreach Immunisation Service. The service supports whānau to enrol with a general practice when they are referred for overdue childhood immunisations. </w:t>
      </w:r>
    </w:p>
    <w:p w14:paraId="3BC315C5" w14:textId="7A713678" w:rsidR="003604AD" w:rsidRPr="003604AD" w:rsidRDefault="003604AD" w:rsidP="003604AD">
      <w:pPr>
        <w:pStyle w:val="ListBullet"/>
      </w:pPr>
      <w:r w:rsidRPr="003604AD">
        <w:t xml:space="preserve">In Te Waipounamu, every child </w:t>
      </w:r>
      <w:r w:rsidR="00270DB2">
        <w:t>who</w:t>
      </w:r>
      <w:r w:rsidR="00270DB2" w:rsidRPr="003604AD">
        <w:t xml:space="preserve"> </w:t>
      </w:r>
      <w:r w:rsidRPr="003604AD">
        <w:t xml:space="preserve">comes through the </w:t>
      </w:r>
      <w:proofErr w:type="spellStart"/>
      <w:r w:rsidRPr="003604AD">
        <w:t>Whaihua</w:t>
      </w:r>
      <w:proofErr w:type="spellEnd"/>
      <w:r w:rsidRPr="003604AD">
        <w:t xml:space="preserve"> newborn enrolment system is tracked. If enrolment has not been completed within five days, the general practice is contacted. Follow up is by telephone to encourage and confirm enrolment. </w:t>
      </w:r>
    </w:p>
    <w:p w14:paraId="0703E9F1" w14:textId="0DB7A627" w:rsidR="00111E85" w:rsidRDefault="00111E85">
      <w:pPr>
        <w:spacing w:before="0" w:after="160" w:line="259" w:lineRule="auto"/>
        <w:rPr>
          <w:rFonts w:asciiTheme="majorHAnsi" w:eastAsiaTheme="majorEastAsia" w:hAnsiTheme="majorHAnsi" w:cstheme="majorBidi"/>
          <w:color w:val="15284C" w:themeColor="text2"/>
          <w:sz w:val="32"/>
          <w:szCs w:val="32"/>
        </w:rPr>
      </w:pPr>
      <w:r>
        <w:br w:type="page"/>
      </w:r>
    </w:p>
    <w:p w14:paraId="5F955AFB" w14:textId="0A0F462D" w:rsidR="003604AD" w:rsidRPr="003604AD" w:rsidRDefault="00D8796D" w:rsidP="005B1C13">
      <w:pPr>
        <w:pStyle w:val="Heading3"/>
      </w:pPr>
      <w:r>
        <w:lastRenderedPageBreak/>
        <w:t xml:space="preserve">P2-17 </w:t>
      </w:r>
      <w:r w:rsidR="003604AD" w:rsidRPr="003604AD">
        <w:t>GP enrolment</w:t>
      </w:r>
    </w:p>
    <w:p w14:paraId="7FD03109" w14:textId="4028BFFA" w:rsidR="003604AD" w:rsidRDefault="003604AD" w:rsidP="00413E0A">
      <w:pPr>
        <w:rPr>
          <w:noProof/>
        </w:rPr>
      </w:pPr>
      <w:r w:rsidRPr="003604AD">
        <w:t xml:space="preserve">This measure shows the percentage of people enrolled with a general practice (or a </w:t>
      </w:r>
      <w:r w:rsidR="001C0036">
        <w:t>k</w:t>
      </w:r>
      <w:r w:rsidRPr="003604AD">
        <w:t>aupapa Māori provider delivering genera</w:t>
      </w:r>
      <w:r w:rsidR="001640AD">
        <w:t>l</w:t>
      </w:r>
      <w:r w:rsidRPr="003604AD">
        <w:t xml:space="preserve"> practice care) as a percentage of the estimated resident population provided by Stats NZ.</w:t>
      </w:r>
      <w:r w:rsidR="00454445" w:rsidRPr="00454445">
        <w:rPr>
          <w:noProof/>
        </w:rPr>
        <w:t xml:space="preserve"> </w:t>
      </w:r>
    </w:p>
    <w:p w14:paraId="35E9637D" w14:textId="6AF7C815" w:rsidR="00C850D9" w:rsidRPr="00480B49" w:rsidRDefault="00C850D9" w:rsidP="00C850D9">
      <w:pPr>
        <w:spacing w:after="0"/>
        <w:rPr>
          <w:rFonts w:asciiTheme="majorHAnsi" w:eastAsiaTheme="majorEastAsia" w:hAnsiTheme="majorHAnsi" w:cstheme="majorBidi"/>
          <w:b/>
          <w:iCs/>
          <w:color w:val="15284C" w:themeColor="text2"/>
        </w:rPr>
      </w:pPr>
      <w:r w:rsidRPr="00480B49">
        <w:rPr>
          <w:rFonts w:asciiTheme="majorHAnsi" w:eastAsiaTheme="majorEastAsia" w:hAnsiTheme="majorHAnsi" w:cstheme="majorBidi"/>
          <w:b/>
          <w:iCs/>
          <w:color w:val="15284C" w:themeColor="text2"/>
        </w:rPr>
        <w:t>National result:</w:t>
      </w:r>
    </w:p>
    <w:p w14:paraId="3014BA0A" w14:textId="00B95424" w:rsidR="00A04B70" w:rsidRDefault="005C62DF" w:rsidP="00E93584">
      <w:pPr>
        <w:rPr>
          <w:rFonts w:asciiTheme="majorHAnsi" w:eastAsiaTheme="majorEastAsia" w:hAnsiTheme="majorHAnsi" w:cstheme="majorBidi"/>
          <w:b/>
          <w:iCs/>
          <w:color w:val="15284C" w:themeColor="text2"/>
        </w:rPr>
      </w:pPr>
      <w:r w:rsidRPr="005C62DF">
        <w:rPr>
          <w:rFonts w:asciiTheme="majorHAnsi" w:eastAsiaTheme="majorEastAsia" w:hAnsiTheme="majorHAnsi" w:cstheme="majorBidi"/>
          <w:b/>
          <w:iCs/>
          <w:noProof/>
          <w:color w:val="15284C" w:themeColor="text2"/>
        </w:rPr>
        <w:drawing>
          <wp:inline distT="0" distB="0" distL="0" distR="0" wp14:anchorId="19B78428" wp14:editId="69691E39">
            <wp:extent cx="6120130" cy="778510"/>
            <wp:effectExtent l="0" t="0" r="0" b="2540"/>
            <wp:docPr id="1817427839" name="Picture 1" descr="A graph with numbers and a red and blu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27839" name="Picture 1" descr="A graph with numbers and a red and blue rectangle&#10;&#10;Description automatically generated"/>
                    <pic:cNvPicPr/>
                  </pic:nvPicPr>
                  <pic:blipFill>
                    <a:blip r:embed="rId59"/>
                    <a:stretch>
                      <a:fillRect/>
                    </a:stretch>
                  </pic:blipFill>
                  <pic:spPr>
                    <a:xfrm>
                      <a:off x="0" y="0"/>
                      <a:ext cx="6120130" cy="778510"/>
                    </a:xfrm>
                    <a:prstGeom prst="rect">
                      <a:avLst/>
                    </a:prstGeom>
                  </pic:spPr>
                </pic:pic>
              </a:graphicData>
            </a:graphic>
          </wp:inline>
        </w:drawing>
      </w:r>
      <w:r w:rsidR="00A04B70">
        <w:rPr>
          <w:rFonts w:asciiTheme="majorHAnsi" w:eastAsiaTheme="majorEastAsia" w:hAnsiTheme="majorHAnsi" w:cstheme="majorBidi"/>
          <w:b/>
          <w:iCs/>
          <w:color w:val="15284C" w:themeColor="text2"/>
        </w:rPr>
        <w:t xml:space="preserve"> </w:t>
      </w:r>
    </w:p>
    <w:p w14:paraId="0052EF4A" w14:textId="01126E27" w:rsidR="00445960" w:rsidRPr="002146F8" w:rsidRDefault="00AC2FCA" w:rsidP="002146F8">
      <w:r>
        <w:t>#</w:t>
      </w:r>
      <w:r w:rsidR="00445960">
        <w:t xml:space="preserve"> See caveats on page </w:t>
      </w:r>
      <w:r w:rsidR="00445960" w:rsidRPr="007C3386">
        <w:t>2</w:t>
      </w:r>
      <w:r w:rsidR="00BF615E" w:rsidRPr="007C3386">
        <w:t>6</w:t>
      </w:r>
    </w:p>
    <w:p w14:paraId="2539862F" w14:textId="77777777" w:rsidR="003576BB" w:rsidRDefault="003576BB" w:rsidP="003576BB">
      <w:pPr>
        <w:spacing w:before="240" w:after="0"/>
        <w:rPr>
          <w:rFonts w:asciiTheme="majorHAnsi" w:eastAsiaTheme="majorEastAsia" w:hAnsiTheme="majorHAnsi" w:cstheme="majorBidi"/>
          <w:b/>
          <w:iCs/>
          <w:color w:val="15284C" w:themeColor="text2"/>
        </w:rPr>
      </w:pPr>
    </w:p>
    <w:p w14:paraId="048140F0" w14:textId="4B0E5801" w:rsidR="00C850D9" w:rsidRPr="00480B49" w:rsidRDefault="00C850D9" w:rsidP="002146F8">
      <w:pPr>
        <w:spacing w:before="240" w:after="0"/>
        <w:rPr>
          <w:rFonts w:asciiTheme="majorHAnsi" w:eastAsiaTheme="majorEastAsia" w:hAnsiTheme="majorHAnsi" w:cstheme="majorBidi"/>
          <w:b/>
          <w:iCs/>
          <w:color w:val="15284C" w:themeColor="text2"/>
        </w:rPr>
      </w:pPr>
      <w:r w:rsidRPr="00480B49">
        <w:rPr>
          <w:rFonts w:asciiTheme="majorHAnsi" w:eastAsiaTheme="majorEastAsia" w:hAnsiTheme="majorHAnsi" w:cstheme="majorBidi"/>
          <w:b/>
          <w:iCs/>
          <w:color w:val="15284C" w:themeColor="text2"/>
        </w:rPr>
        <w:t>Results by region and district:</w:t>
      </w:r>
    </w:p>
    <w:p w14:paraId="70F62F03" w14:textId="02B0906A" w:rsidR="003604AD" w:rsidRDefault="00BD09DA" w:rsidP="003604AD">
      <w:r w:rsidRPr="00BD09DA">
        <w:rPr>
          <w:noProof/>
        </w:rPr>
        <w:drawing>
          <wp:inline distT="0" distB="0" distL="0" distR="0" wp14:anchorId="3C245A39" wp14:editId="647CBCBC">
            <wp:extent cx="6120130" cy="4406265"/>
            <wp:effectExtent l="0" t="0" r="0" b="0"/>
            <wp:docPr id="113827671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76716" name="Picture 1" descr="A screenshot of a graph&#10;&#10;Description automatically generated"/>
                    <pic:cNvPicPr/>
                  </pic:nvPicPr>
                  <pic:blipFill>
                    <a:blip r:embed="rId60"/>
                    <a:stretch>
                      <a:fillRect/>
                    </a:stretch>
                  </pic:blipFill>
                  <pic:spPr>
                    <a:xfrm>
                      <a:off x="0" y="0"/>
                      <a:ext cx="6120130" cy="4406265"/>
                    </a:xfrm>
                    <a:prstGeom prst="rect">
                      <a:avLst/>
                    </a:prstGeom>
                  </pic:spPr>
                </pic:pic>
              </a:graphicData>
            </a:graphic>
          </wp:inline>
        </w:drawing>
      </w:r>
    </w:p>
    <w:p w14:paraId="2C90186B" w14:textId="3C8BBE50" w:rsidR="00111E85" w:rsidRDefault="00111E85">
      <w:pPr>
        <w:spacing w:before="0" w:after="160" w:line="259" w:lineRule="auto"/>
        <w:rPr>
          <w:rFonts w:asciiTheme="majorHAnsi" w:eastAsiaTheme="majorEastAsia" w:hAnsiTheme="majorHAnsi" w:cstheme="majorBidi"/>
          <w:color w:val="15284C" w:themeColor="text2"/>
          <w:sz w:val="32"/>
          <w:szCs w:val="32"/>
        </w:rPr>
      </w:pPr>
    </w:p>
    <w:p w14:paraId="17456082" w14:textId="6B18E2AA" w:rsidR="00F9328B" w:rsidRDefault="00F9328B">
      <w:pPr>
        <w:spacing w:before="0" w:after="160" w:line="259" w:lineRule="auto"/>
        <w:rPr>
          <w:rFonts w:asciiTheme="majorHAnsi" w:eastAsiaTheme="majorEastAsia" w:hAnsiTheme="majorHAnsi" w:cstheme="majorBidi"/>
          <w:color w:val="15284C" w:themeColor="text2"/>
          <w:sz w:val="32"/>
          <w:szCs w:val="32"/>
        </w:rPr>
      </w:pPr>
      <w:r>
        <w:br w:type="page"/>
      </w:r>
    </w:p>
    <w:p w14:paraId="5C3361EE" w14:textId="23F29FE9" w:rsidR="003604AD" w:rsidRPr="003604AD" w:rsidRDefault="00D2623F" w:rsidP="005B1C13">
      <w:pPr>
        <w:pStyle w:val="Heading3"/>
      </w:pPr>
      <w:r>
        <w:lastRenderedPageBreak/>
        <w:t xml:space="preserve">P2-23 </w:t>
      </w:r>
      <w:r w:rsidR="003604AD" w:rsidRPr="003604AD">
        <w:t>ASH rate adults 45-64yrs per 100,000</w:t>
      </w:r>
    </w:p>
    <w:p w14:paraId="3A40C5F2" w14:textId="40BF5446" w:rsidR="003604AD" w:rsidRDefault="003604AD" w:rsidP="00413E0A">
      <w:r w:rsidRPr="003604AD">
        <w:t xml:space="preserve">This measure shows </w:t>
      </w:r>
      <w:r w:rsidR="00770E66">
        <w:t xml:space="preserve">ambulatory sensitive </w:t>
      </w:r>
      <w:r w:rsidRPr="003604AD">
        <w:t xml:space="preserve">hospitalisations for people aged 45-64 years old for an illness that might have been prevented or better managed in a primary care setting, as a rate per 100,000 population. </w:t>
      </w:r>
    </w:p>
    <w:p w14:paraId="79BA78F3" w14:textId="0E96B4CE" w:rsidR="00C850D9" w:rsidRPr="00480B49" w:rsidRDefault="00C850D9" w:rsidP="00C850D9">
      <w:pPr>
        <w:spacing w:after="0"/>
        <w:rPr>
          <w:rFonts w:asciiTheme="majorHAnsi" w:eastAsiaTheme="majorEastAsia" w:hAnsiTheme="majorHAnsi" w:cstheme="majorBidi"/>
          <w:b/>
          <w:iCs/>
          <w:color w:val="15284C" w:themeColor="text2"/>
        </w:rPr>
      </w:pPr>
      <w:r w:rsidRPr="00480B49">
        <w:rPr>
          <w:rFonts w:asciiTheme="majorHAnsi" w:eastAsiaTheme="majorEastAsia" w:hAnsiTheme="majorHAnsi" w:cstheme="majorBidi"/>
          <w:b/>
          <w:iCs/>
          <w:color w:val="15284C" w:themeColor="text2"/>
        </w:rPr>
        <w:t>National result:</w:t>
      </w:r>
    </w:p>
    <w:p w14:paraId="6DFC0693" w14:textId="5EDD7E27" w:rsidR="004A4C91" w:rsidRDefault="00C06834" w:rsidP="00E93584">
      <w:pPr>
        <w:rPr>
          <w:rFonts w:asciiTheme="majorHAnsi" w:eastAsiaTheme="majorEastAsia" w:hAnsiTheme="majorHAnsi" w:cstheme="majorBidi"/>
          <w:b/>
          <w:iCs/>
          <w:color w:val="15284C" w:themeColor="text2"/>
        </w:rPr>
      </w:pPr>
      <w:r w:rsidRPr="00C06834">
        <w:rPr>
          <w:rFonts w:asciiTheme="majorHAnsi" w:eastAsiaTheme="majorEastAsia" w:hAnsiTheme="majorHAnsi" w:cstheme="majorBidi"/>
          <w:b/>
          <w:iCs/>
          <w:noProof/>
          <w:color w:val="15284C" w:themeColor="text2"/>
        </w:rPr>
        <w:drawing>
          <wp:inline distT="0" distB="0" distL="0" distR="0" wp14:anchorId="723D86B1" wp14:editId="6B185329">
            <wp:extent cx="6115364" cy="901746"/>
            <wp:effectExtent l="0" t="0" r="0" b="0"/>
            <wp:docPr id="846132333" name="Picture 1" descr="A number of numbers and a number of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32333" name="Picture 1" descr="A number of numbers and a number of points&#10;&#10;Description automatically generated with medium confidence"/>
                    <pic:cNvPicPr/>
                  </pic:nvPicPr>
                  <pic:blipFill>
                    <a:blip r:embed="rId61"/>
                    <a:stretch>
                      <a:fillRect/>
                    </a:stretch>
                  </pic:blipFill>
                  <pic:spPr>
                    <a:xfrm>
                      <a:off x="0" y="0"/>
                      <a:ext cx="6115364" cy="901746"/>
                    </a:xfrm>
                    <a:prstGeom prst="rect">
                      <a:avLst/>
                    </a:prstGeom>
                  </pic:spPr>
                </pic:pic>
              </a:graphicData>
            </a:graphic>
          </wp:inline>
        </w:drawing>
      </w:r>
      <w:r w:rsidR="004A4C91">
        <w:rPr>
          <w:rFonts w:asciiTheme="majorHAnsi" w:eastAsiaTheme="majorEastAsia" w:hAnsiTheme="majorHAnsi" w:cstheme="majorBidi"/>
          <w:b/>
          <w:iCs/>
          <w:color w:val="15284C" w:themeColor="text2"/>
        </w:rPr>
        <w:t xml:space="preserve">        </w:t>
      </w:r>
    </w:p>
    <w:p w14:paraId="7B928022" w14:textId="43063B3D" w:rsidR="00AC2FCA" w:rsidRPr="002146F8" w:rsidRDefault="00AC2FCA" w:rsidP="002146F8">
      <w:r>
        <w:t xml:space="preserve"># See caveats on page </w:t>
      </w:r>
      <w:r w:rsidRPr="007C3386">
        <w:t>2</w:t>
      </w:r>
      <w:r w:rsidR="00BF615E" w:rsidRPr="007C3386">
        <w:t>6</w:t>
      </w:r>
    </w:p>
    <w:p w14:paraId="728408D5" w14:textId="77777777" w:rsidR="003576BB" w:rsidRDefault="003576BB" w:rsidP="00C850D9">
      <w:pPr>
        <w:spacing w:after="0"/>
        <w:rPr>
          <w:rFonts w:asciiTheme="majorHAnsi" w:eastAsiaTheme="majorEastAsia" w:hAnsiTheme="majorHAnsi" w:cstheme="majorBidi"/>
          <w:b/>
          <w:iCs/>
          <w:color w:val="15284C" w:themeColor="text2"/>
        </w:rPr>
      </w:pPr>
    </w:p>
    <w:p w14:paraId="252026A8" w14:textId="77777777" w:rsidR="00C850D9" w:rsidRPr="00480B49" w:rsidRDefault="00C850D9" w:rsidP="00C850D9">
      <w:pPr>
        <w:spacing w:after="0"/>
        <w:rPr>
          <w:rFonts w:asciiTheme="majorHAnsi" w:eastAsiaTheme="majorEastAsia" w:hAnsiTheme="majorHAnsi" w:cstheme="majorBidi"/>
          <w:b/>
          <w:iCs/>
          <w:color w:val="15284C" w:themeColor="text2"/>
        </w:rPr>
      </w:pPr>
      <w:r w:rsidRPr="00480B49">
        <w:rPr>
          <w:rFonts w:asciiTheme="majorHAnsi" w:eastAsiaTheme="majorEastAsia" w:hAnsiTheme="majorHAnsi" w:cstheme="majorBidi"/>
          <w:b/>
          <w:iCs/>
          <w:color w:val="15284C" w:themeColor="text2"/>
        </w:rPr>
        <w:t>Results by region and district:</w:t>
      </w:r>
    </w:p>
    <w:p w14:paraId="61F6B0A0" w14:textId="22083BB8" w:rsidR="003604AD" w:rsidRDefault="008D59BC" w:rsidP="00BD4785">
      <w:pPr>
        <w:spacing w:before="0" w:after="160" w:line="259" w:lineRule="auto"/>
      </w:pPr>
      <w:r w:rsidRPr="008D59BC">
        <w:rPr>
          <w:noProof/>
        </w:rPr>
        <w:drawing>
          <wp:inline distT="0" distB="0" distL="0" distR="0" wp14:anchorId="30E7CC66" wp14:editId="7CE796AD">
            <wp:extent cx="6082748" cy="4353967"/>
            <wp:effectExtent l="0" t="0" r="0" b="8890"/>
            <wp:docPr id="169944124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441243" name="Picture 1" descr="A screenshot of a graph&#10;&#10;Description automatically generated"/>
                    <pic:cNvPicPr/>
                  </pic:nvPicPr>
                  <pic:blipFill>
                    <a:blip r:embed="rId62"/>
                    <a:stretch>
                      <a:fillRect/>
                    </a:stretch>
                  </pic:blipFill>
                  <pic:spPr>
                    <a:xfrm>
                      <a:off x="0" y="0"/>
                      <a:ext cx="6096728" cy="4363974"/>
                    </a:xfrm>
                    <a:prstGeom prst="rect">
                      <a:avLst/>
                    </a:prstGeom>
                  </pic:spPr>
                </pic:pic>
              </a:graphicData>
            </a:graphic>
          </wp:inline>
        </w:drawing>
      </w:r>
    </w:p>
    <w:p w14:paraId="0266D750" w14:textId="5C51813B" w:rsidR="00F9328B" w:rsidRDefault="00F9328B">
      <w:pPr>
        <w:spacing w:before="0" w:after="160" w:line="259" w:lineRule="auto"/>
        <w:rPr>
          <w:rFonts w:asciiTheme="majorHAnsi" w:eastAsiaTheme="majorEastAsia" w:hAnsiTheme="majorHAnsi" w:cstheme="majorBidi"/>
          <w:color w:val="15284C" w:themeColor="text2"/>
          <w:sz w:val="32"/>
          <w:szCs w:val="32"/>
        </w:rPr>
      </w:pPr>
      <w:r>
        <w:br w:type="page"/>
      </w:r>
    </w:p>
    <w:p w14:paraId="4B6796AD" w14:textId="062128F1" w:rsidR="003604AD" w:rsidRPr="003604AD" w:rsidRDefault="00881B06" w:rsidP="00B02160">
      <w:pPr>
        <w:pStyle w:val="Heading3"/>
      </w:pPr>
      <w:r>
        <w:lastRenderedPageBreak/>
        <w:t xml:space="preserve">P2-22 </w:t>
      </w:r>
      <w:r w:rsidR="003604AD" w:rsidRPr="003604AD">
        <w:t>ASH rate child 0-4yrs per 100,000</w:t>
      </w:r>
    </w:p>
    <w:p w14:paraId="600C4270" w14:textId="58461664" w:rsidR="003604AD" w:rsidRDefault="003604AD" w:rsidP="00413E0A">
      <w:r w:rsidRPr="003604AD">
        <w:t xml:space="preserve">This measure shows </w:t>
      </w:r>
      <w:r w:rsidR="00604424">
        <w:t xml:space="preserve">ambulatory sensitive </w:t>
      </w:r>
      <w:r w:rsidRPr="003604AD">
        <w:t xml:space="preserve">hospitalisations for people aged 0-4 years old for an illness that might have been prevented or better managed in a primary care setting, as a rate per 100,000 population. </w:t>
      </w:r>
    </w:p>
    <w:p w14:paraId="795D28B9" w14:textId="1D8C0DA4" w:rsidR="00C850D9" w:rsidRPr="00480B49" w:rsidRDefault="00C850D9" w:rsidP="00C850D9">
      <w:pPr>
        <w:spacing w:after="0"/>
        <w:rPr>
          <w:rFonts w:asciiTheme="majorHAnsi" w:eastAsiaTheme="majorEastAsia" w:hAnsiTheme="majorHAnsi" w:cstheme="majorBidi"/>
          <w:b/>
          <w:iCs/>
          <w:color w:val="15284C" w:themeColor="text2"/>
        </w:rPr>
      </w:pPr>
      <w:r w:rsidRPr="00480B49">
        <w:rPr>
          <w:rFonts w:asciiTheme="majorHAnsi" w:eastAsiaTheme="majorEastAsia" w:hAnsiTheme="majorHAnsi" w:cstheme="majorBidi"/>
          <w:b/>
          <w:iCs/>
          <w:color w:val="15284C" w:themeColor="text2"/>
        </w:rPr>
        <w:t>National result:</w:t>
      </w:r>
    </w:p>
    <w:p w14:paraId="6A9B062D" w14:textId="19EB9C45" w:rsidR="004A3AFA" w:rsidRDefault="003B3307" w:rsidP="00E93584">
      <w:pPr>
        <w:rPr>
          <w:rFonts w:asciiTheme="majorHAnsi" w:eastAsiaTheme="majorEastAsia" w:hAnsiTheme="majorHAnsi" w:cstheme="majorBidi"/>
          <w:b/>
          <w:iCs/>
          <w:color w:val="15284C" w:themeColor="text2"/>
        </w:rPr>
      </w:pPr>
      <w:r w:rsidRPr="003B3307">
        <w:rPr>
          <w:rFonts w:asciiTheme="majorHAnsi" w:eastAsiaTheme="majorEastAsia" w:hAnsiTheme="majorHAnsi" w:cstheme="majorBidi"/>
          <w:b/>
          <w:iCs/>
          <w:noProof/>
          <w:color w:val="15284C" w:themeColor="text2"/>
        </w:rPr>
        <w:drawing>
          <wp:inline distT="0" distB="0" distL="0" distR="0" wp14:anchorId="7ED6C96C" wp14:editId="6733BB9B">
            <wp:extent cx="6064562" cy="876345"/>
            <wp:effectExtent l="0" t="0" r="0" b="0"/>
            <wp:docPr id="1744079908" name="Picture 1" descr="A number of numbers and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79908" name="Picture 1" descr="A number of numbers and a number of numbers&#10;&#10;Description automatically generated with medium confidence"/>
                    <pic:cNvPicPr/>
                  </pic:nvPicPr>
                  <pic:blipFill>
                    <a:blip r:embed="rId63"/>
                    <a:stretch>
                      <a:fillRect/>
                    </a:stretch>
                  </pic:blipFill>
                  <pic:spPr>
                    <a:xfrm>
                      <a:off x="0" y="0"/>
                      <a:ext cx="6064562" cy="876345"/>
                    </a:xfrm>
                    <a:prstGeom prst="rect">
                      <a:avLst/>
                    </a:prstGeom>
                  </pic:spPr>
                </pic:pic>
              </a:graphicData>
            </a:graphic>
          </wp:inline>
        </w:drawing>
      </w:r>
      <w:r w:rsidR="004A3AFA">
        <w:rPr>
          <w:rFonts w:asciiTheme="majorHAnsi" w:eastAsiaTheme="majorEastAsia" w:hAnsiTheme="majorHAnsi" w:cstheme="majorBidi"/>
          <w:b/>
          <w:iCs/>
          <w:color w:val="15284C" w:themeColor="text2"/>
        </w:rPr>
        <w:t xml:space="preserve">       </w:t>
      </w:r>
    </w:p>
    <w:p w14:paraId="77579615" w14:textId="2498FC99" w:rsidR="00AC2FCA" w:rsidRPr="002146F8" w:rsidRDefault="00AC2FCA" w:rsidP="002146F8">
      <w:r>
        <w:t xml:space="preserve"># See caveats on page </w:t>
      </w:r>
      <w:r w:rsidRPr="007C3386">
        <w:t>2</w:t>
      </w:r>
      <w:r w:rsidR="00BF615E" w:rsidRPr="007C3386">
        <w:t>6</w:t>
      </w:r>
    </w:p>
    <w:p w14:paraId="58326498" w14:textId="77777777" w:rsidR="003576BB" w:rsidRDefault="003576BB" w:rsidP="00C850D9">
      <w:pPr>
        <w:spacing w:after="0"/>
        <w:rPr>
          <w:rFonts w:asciiTheme="majorHAnsi" w:eastAsiaTheme="majorEastAsia" w:hAnsiTheme="majorHAnsi" w:cstheme="majorBidi"/>
          <w:b/>
          <w:iCs/>
          <w:color w:val="15284C" w:themeColor="text2"/>
        </w:rPr>
      </w:pPr>
    </w:p>
    <w:p w14:paraId="54572CB0" w14:textId="77777777" w:rsidR="00C850D9" w:rsidRPr="00480B49" w:rsidRDefault="00C850D9" w:rsidP="00C850D9">
      <w:pPr>
        <w:spacing w:after="0"/>
        <w:rPr>
          <w:rFonts w:asciiTheme="majorHAnsi" w:eastAsiaTheme="majorEastAsia" w:hAnsiTheme="majorHAnsi" w:cstheme="majorBidi"/>
          <w:b/>
          <w:iCs/>
          <w:color w:val="15284C" w:themeColor="text2"/>
        </w:rPr>
      </w:pPr>
      <w:r w:rsidRPr="00480B49">
        <w:rPr>
          <w:rFonts w:asciiTheme="majorHAnsi" w:eastAsiaTheme="majorEastAsia" w:hAnsiTheme="majorHAnsi" w:cstheme="majorBidi"/>
          <w:b/>
          <w:iCs/>
          <w:color w:val="15284C" w:themeColor="text2"/>
        </w:rPr>
        <w:t>Results by region and district:</w:t>
      </w:r>
    </w:p>
    <w:p w14:paraId="515DA97D" w14:textId="0442E8F0" w:rsidR="003604AD" w:rsidRPr="003604AD" w:rsidRDefault="00A039B5" w:rsidP="003604AD">
      <w:pPr>
        <w:spacing w:before="0" w:after="160" w:line="259" w:lineRule="auto"/>
      </w:pPr>
      <w:r w:rsidRPr="00A039B5">
        <w:rPr>
          <w:noProof/>
        </w:rPr>
        <w:drawing>
          <wp:inline distT="0" distB="0" distL="0" distR="0" wp14:anchorId="394C5869" wp14:editId="45D6B0AB">
            <wp:extent cx="5955527" cy="4070074"/>
            <wp:effectExtent l="0" t="0" r="7620" b="6985"/>
            <wp:docPr id="133360058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00580" name="Picture 1" descr="A screenshot of a graph&#10;&#10;Description automatically generated"/>
                    <pic:cNvPicPr/>
                  </pic:nvPicPr>
                  <pic:blipFill>
                    <a:blip r:embed="rId64"/>
                    <a:stretch>
                      <a:fillRect/>
                    </a:stretch>
                  </pic:blipFill>
                  <pic:spPr>
                    <a:xfrm>
                      <a:off x="0" y="0"/>
                      <a:ext cx="5966328" cy="4077456"/>
                    </a:xfrm>
                    <a:prstGeom prst="rect">
                      <a:avLst/>
                    </a:prstGeom>
                  </pic:spPr>
                </pic:pic>
              </a:graphicData>
            </a:graphic>
          </wp:inline>
        </w:drawing>
      </w:r>
    </w:p>
    <w:p w14:paraId="4632ACF4" w14:textId="44220930" w:rsidR="003604AD" w:rsidRPr="003604AD" w:rsidRDefault="003604AD" w:rsidP="00413E0A">
      <w:r w:rsidRPr="003604AD">
        <w:t>Pacific People</w:t>
      </w:r>
      <w:r w:rsidR="001F1442">
        <w:t>s</w:t>
      </w:r>
      <w:r w:rsidRPr="003604AD">
        <w:t xml:space="preserve"> have more than double the rate of ambulatory sensitive hospitalisations per 100,000 compared to the total population</w:t>
      </w:r>
      <w:r w:rsidR="001F1442">
        <w:t>.</w:t>
      </w:r>
      <w:r w:rsidR="00B06DA2">
        <w:t xml:space="preserve"> </w:t>
      </w:r>
      <w:r w:rsidRPr="003604AD">
        <w:t>Ambulatory sensitive hospitalisations per 100,000 for children and adults are considerably lower in Te Waipounamu compared to other regions.</w:t>
      </w:r>
    </w:p>
    <w:p w14:paraId="0E1B1E55" w14:textId="4EE0FFF2" w:rsidR="00776E7D" w:rsidRDefault="00776E7D" w:rsidP="00413E0A">
      <w:r>
        <w:t xml:space="preserve">Initiatives outlined below are intended to improve </w:t>
      </w:r>
      <w:r w:rsidR="00EA3D8B" w:rsidRPr="00EA3D8B">
        <w:t>ambulatory sensitive hospitalisation</w:t>
      </w:r>
      <w:r>
        <w:t xml:space="preserve"> rates for both children and adults. </w:t>
      </w:r>
    </w:p>
    <w:p w14:paraId="2121F551" w14:textId="48984996" w:rsidR="003604AD" w:rsidRPr="003604AD" w:rsidRDefault="003604AD" w:rsidP="00413E0A">
      <w:r w:rsidRPr="003604AD">
        <w:lastRenderedPageBreak/>
        <w:t xml:space="preserve">Work is underway with PHOs to provide more timely and nationally consistent access to hospital data by linking dashboards to general practice systems and integrating whole-of-population data. Data governance and data sharing arrangements are being aligned to </w:t>
      </w:r>
      <w:r w:rsidR="0042276E">
        <w:t>effect</w:t>
      </w:r>
      <w:r w:rsidR="0042276E" w:rsidRPr="003604AD">
        <w:t xml:space="preserve"> </w:t>
      </w:r>
      <w:r w:rsidRPr="003604AD">
        <w:t xml:space="preserve">legal and safe exchange of patient level information to primary care, based on obligations to support enrolled populations.  </w:t>
      </w:r>
    </w:p>
    <w:p w14:paraId="07D638CE" w14:textId="06442330" w:rsidR="003604AD" w:rsidRPr="003604AD" w:rsidRDefault="003604AD" w:rsidP="00413E0A">
      <w:r w:rsidRPr="003604AD">
        <w:t xml:space="preserve">A </w:t>
      </w:r>
      <w:r w:rsidR="001F1442">
        <w:t>r</w:t>
      </w:r>
      <w:r w:rsidRPr="003604AD">
        <w:t xml:space="preserve">espiratory </w:t>
      </w:r>
      <w:r w:rsidR="001F1442">
        <w:t>p</w:t>
      </w:r>
      <w:r w:rsidRPr="003604AD">
        <w:t xml:space="preserve">ackage of </w:t>
      </w:r>
      <w:r w:rsidR="001F1442">
        <w:t>c</w:t>
      </w:r>
      <w:r w:rsidRPr="003604AD">
        <w:t xml:space="preserve">are has been rolled out across primary care providers in </w:t>
      </w:r>
      <w:r w:rsidR="00305D0A">
        <w:br/>
      </w:r>
      <w:r w:rsidRPr="003604AD">
        <w:t>Te Manawa Taki for people at risk of hospitalisation due to respiratory conditions. Initial reporting demonstrates 77 packages of care were delivered in the quarte</w:t>
      </w:r>
      <w:r w:rsidR="001F1442">
        <w:t xml:space="preserve">r, </w:t>
      </w:r>
      <w:r w:rsidR="00C47C0F">
        <w:t xml:space="preserve">of which </w:t>
      </w:r>
      <w:r w:rsidR="001F1442">
        <w:t xml:space="preserve">40 per </w:t>
      </w:r>
      <w:r w:rsidRPr="003604AD" w:rsidDel="001F1442">
        <w:t>cent</w:t>
      </w:r>
      <w:r w:rsidRPr="003604AD">
        <w:t xml:space="preserve"> were delivered to Māori. </w:t>
      </w:r>
    </w:p>
    <w:p w14:paraId="404DDC27" w14:textId="31468278" w:rsidR="003604AD" w:rsidRPr="003604AD" w:rsidRDefault="001F1442" w:rsidP="00413E0A">
      <w:r>
        <w:t xml:space="preserve">The </w:t>
      </w:r>
      <w:r w:rsidR="003604AD" w:rsidRPr="003604AD">
        <w:t>Western Bay of Plenty PHO has developed a diabetes dashboard</w:t>
      </w:r>
      <w:r w:rsidR="00C47C0F">
        <w:t xml:space="preserve"> which went live in August 2024</w:t>
      </w:r>
      <w:r w:rsidR="003604AD" w:rsidRPr="003604AD">
        <w:t xml:space="preserve"> to support clinicians to track improvements in diabetes care, align to best practice and prioritise those with the highest needs</w:t>
      </w:r>
      <w:r>
        <w:t xml:space="preserve">. </w:t>
      </w:r>
      <w:r w:rsidR="003604AD" w:rsidRPr="003604AD" w:rsidDel="001F1442">
        <w:t xml:space="preserve">This </w:t>
      </w:r>
      <w:r w:rsidR="003604AD" w:rsidRPr="003604AD">
        <w:t xml:space="preserve">will provide greater clarity to primary care staff to be able to target care towards those in greatest need of better diabetes management. Through improved monitoring and proactive care, there should be a reduction in presentations to </w:t>
      </w:r>
      <w:r w:rsidR="00A63A6B">
        <w:t>emergency department (</w:t>
      </w:r>
      <w:r w:rsidR="003604AD" w:rsidRPr="003604AD">
        <w:t>ED</w:t>
      </w:r>
      <w:r w:rsidR="00A63A6B">
        <w:t>)</w:t>
      </w:r>
      <w:r w:rsidR="003604AD" w:rsidRPr="003604AD">
        <w:t xml:space="preserve"> and better health outcomes for patients.</w:t>
      </w:r>
    </w:p>
    <w:p w14:paraId="0603892E" w14:textId="61DDAEBC" w:rsidR="003604AD" w:rsidRPr="003604AD" w:rsidRDefault="002B46A8" w:rsidP="00413E0A">
      <w:r>
        <w:t>We</w:t>
      </w:r>
      <w:r w:rsidR="001F1442">
        <w:t xml:space="preserve"> have r</w:t>
      </w:r>
      <w:r w:rsidR="003604AD" w:rsidRPr="003604AD">
        <w:t>edesign</w:t>
      </w:r>
      <w:r w:rsidR="001F1442">
        <w:t>ed</w:t>
      </w:r>
      <w:r w:rsidR="003604AD" w:rsidRPr="003604AD">
        <w:t xml:space="preserve"> local after-hours primary care services </w:t>
      </w:r>
      <w:r w:rsidR="001F1442">
        <w:t>in</w:t>
      </w:r>
      <w:r w:rsidR="003604AD" w:rsidRPr="003604AD">
        <w:t xml:space="preserve"> Te Waipounamu to ensure sustainability of access</w:t>
      </w:r>
      <w:r w:rsidR="001F1442">
        <w:t>, n</w:t>
      </w:r>
      <w:r w:rsidR="003604AD" w:rsidRPr="003604AD">
        <w:t xml:space="preserve">ew after-hours service models were implemented in Invercargill, </w:t>
      </w:r>
      <w:proofErr w:type="spellStart"/>
      <w:r w:rsidR="003604AD" w:rsidRPr="003604AD">
        <w:t>W</w:t>
      </w:r>
      <w:r w:rsidR="001F1442">
        <w:t>ā</w:t>
      </w:r>
      <w:r w:rsidR="003604AD" w:rsidRPr="003604AD">
        <w:t>naka</w:t>
      </w:r>
      <w:proofErr w:type="spellEnd"/>
      <w:r w:rsidR="003604AD" w:rsidRPr="003604AD">
        <w:t xml:space="preserve"> and </w:t>
      </w:r>
      <w:r w:rsidR="001F1442">
        <w:t xml:space="preserve">Te Tai </w:t>
      </w:r>
      <w:proofErr w:type="spellStart"/>
      <w:r w:rsidR="001F1442">
        <w:t>Poutini</w:t>
      </w:r>
      <w:proofErr w:type="spellEnd"/>
      <w:r w:rsidR="001F1442">
        <w:t xml:space="preserve"> </w:t>
      </w:r>
      <w:r w:rsidR="003604AD" w:rsidRPr="003604AD">
        <w:t>the West Coast</w:t>
      </w:r>
      <w:r w:rsidR="001F1442">
        <w:t xml:space="preserve">, </w:t>
      </w:r>
      <w:r w:rsidR="003604AD" w:rsidRPr="003604AD">
        <w:t xml:space="preserve">to improve accessibility and </w:t>
      </w:r>
      <w:r w:rsidR="003604AD" w:rsidRPr="003604AD" w:rsidDel="00A75805">
        <w:t xml:space="preserve">reduce </w:t>
      </w:r>
      <w:r w:rsidR="003604AD" w:rsidRPr="003604AD">
        <w:t xml:space="preserve">ED </w:t>
      </w:r>
      <w:r w:rsidR="001F1442">
        <w:t>visits</w:t>
      </w:r>
      <w:r w:rsidR="001F1442" w:rsidRPr="003604AD">
        <w:t xml:space="preserve"> </w:t>
      </w:r>
      <w:r w:rsidR="003604AD" w:rsidRPr="003604AD">
        <w:t xml:space="preserve">and hospitalisations. </w:t>
      </w:r>
    </w:p>
    <w:p w14:paraId="50B2685A" w14:textId="289EC00B" w:rsidR="003604AD" w:rsidRPr="003604AD" w:rsidRDefault="002B46A8" w:rsidP="00413E0A">
      <w:r>
        <w:t>We</w:t>
      </w:r>
      <w:r w:rsidR="001F1442">
        <w:t xml:space="preserve"> have also </w:t>
      </w:r>
      <w:r w:rsidR="003604AD" w:rsidRPr="003604AD">
        <w:t xml:space="preserve">provided </w:t>
      </w:r>
      <w:r w:rsidR="001F1442">
        <w:t xml:space="preserve">funding </w:t>
      </w:r>
      <w:r w:rsidR="003604AD" w:rsidRPr="003604AD">
        <w:t xml:space="preserve">to urgent care providers across Te Manawa Taki to ensure access to urgent and after-hours care services </w:t>
      </w:r>
      <w:r w:rsidR="003604AD" w:rsidRPr="003604AD" w:rsidDel="00C47C0F">
        <w:t xml:space="preserve">are </w:t>
      </w:r>
      <w:r w:rsidR="003604AD" w:rsidRPr="003604AD">
        <w:t>stab</w:t>
      </w:r>
      <w:r w:rsidR="001F1442">
        <w:t>le</w:t>
      </w:r>
      <w:r w:rsidR="003604AD" w:rsidRPr="003604AD">
        <w:t xml:space="preserve"> and available to respond to increasing demand. This contributed to a reduction in co-payments for those under 14 years old and low-income households accessing urgent and after-hours care. </w:t>
      </w:r>
    </w:p>
    <w:p w14:paraId="6645AC22" w14:textId="77777777" w:rsidR="003576BB" w:rsidRDefault="003576BB">
      <w:pPr>
        <w:spacing w:before="0" w:after="160" w:line="259" w:lineRule="auto"/>
        <w:rPr>
          <w:rFonts w:asciiTheme="majorHAnsi" w:eastAsiaTheme="majorEastAsia" w:hAnsiTheme="majorHAnsi" w:cstheme="majorBidi"/>
          <w:color w:val="15284C" w:themeColor="text2"/>
          <w:sz w:val="32"/>
          <w:szCs w:val="24"/>
        </w:rPr>
      </w:pPr>
      <w:bookmarkStart w:id="36" w:name="_Toc184032327"/>
      <w:r>
        <w:br w:type="page"/>
      </w:r>
    </w:p>
    <w:p w14:paraId="29DC84BA" w14:textId="77777777" w:rsidR="004D29EF" w:rsidRPr="003604AD" w:rsidRDefault="004D29EF" w:rsidP="004D29EF">
      <w:pPr>
        <w:pStyle w:val="Heading3"/>
      </w:pPr>
      <w:r>
        <w:lastRenderedPageBreak/>
        <w:t xml:space="preserve">P2-176 </w:t>
      </w:r>
      <w:r w:rsidRPr="003604AD">
        <w:t>GP accessed when wanted</w:t>
      </w:r>
    </w:p>
    <w:p w14:paraId="0BDC8E8B" w14:textId="77777777" w:rsidR="004D29EF" w:rsidRDefault="004D29EF" w:rsidP="004D29EF">
      <w:pPr>
        <w:rPr>
          <w:rStyle w:val="Hyperlink"/>
          <w:color w:val="0070C0"/>
        </w:rPr>
      </w:pPr>
      <w:r w:rsidRPr="003604AD">
        <w:t xml:space="preserve">This measure shows the percentage of people who received health care from a general practice or nurse when they wanted it in the </w:t>
      </w:r>
      <w:r>
        <w:t>p</w:t>
      </w:r>
      <w:r w:rsidRPr="003604AD">
        <w:t xml:space="preserve">ast 12 months, </w:t>
      </w:r>
      <w:r w:rsidRPr="003604AD" w:rsidDel="00270DB2">
        <w:t>self</w:t>
      </w:r>
      <w:r w:rsidRPr="003604AD">
        <w:t xml:space="preserve">-reported from the </w:t>
      </w:r>
      <w:hyperlink r:id="rId65" w:anchor="!/" w:history="1">
        <w:r w:rsidRPr="004C24EB">
          <w:rPr>
            <w:rStyle w:val="Hyperlink"/>
            <w:b w:val="0"/>
            <w:color w:val="0070C0"/>
          </w:rPr>
          <w:t>HQSC primary care patient experience survey</w:t>
        </w:r>
      </w:hyperlink>
      <w:r w:rsidRPr="004C24EB">
        <w:rPr>
          <w:rStyle w:val="Hyperlink"/>
          <w:color w:val="0070C0"/>
        </w:rPr>
        <w:t>.</w:t>
      </w:r>
    </w:p>
    <w:p w14:paraId="0DAE640D" w14:textId="2A080BDB" w:rsidR="00C850D9" w:rsidRPr="00480B49" w:rsidRDefault="00C850D9" w:rsidP="00C850D9">
      <w:pPr>
        <w:spacing w:after="0"/>
        <w:rPr>
          <w:rFonts w:asciiTheme="majorHAnsi" w:eastAsiaTheme="majorEastAsia" w:hAnsiTheme="majorHAnsi" w:cstheme="majorBidi"/>
          <w:b/>
          <w:iCs/>
          <w:color w:val="15284C" w:themeColor="text2"/>
        </w:rPr>
      </w:pPr>
      <w:r w:rsidRPr="00480B49">
        <w:rPr>
          <w:rFonts w:asciiTheme="majorHAnsi" w:eastAsiaTheme="majorEastAsia" w:hAnsiTheme="majorHAnsi" w:cstheme="majorBidi"/>
          <w:b/>
          <w:iCs/>
          <w:color w:val="15284C" w:themeColor="text2"/>
        </w:rPr>
        <w:t>National result:</w:t>
      </w:r>
    </w:p>
    <w:p w14:paraId="235D682C" w14:textId="5B12EA20" w:rsidR="002D1D07" w:rsidRDefault="00602CD3" w:rsidP="00E93584">
      <w:pPr>
        <w:rPr>
          <w:rFonts w:asciiTheme="majorHAnsi" w:eastAsiaTheme="majorEastAsia" w:hAnsiTheme="majorHAnsi" w:cstheme="majorBidi"/>
          <w:b/>
          <w:iCs/>
          <w:color w:val="15284C" w:themeColor="text2"/>
        </w:rPr>
      </w:pPr>
      <w:r w:rsidRPr="00602CD3">
        <w:rPr>
          <w:rFonts w:asciiTheme="majorHAnsi" w:eastAsiaTheme="majorEastAsia" w:hAnsiTheme="majorHAnsi" w:cstheme="majorBidi"/>
          <w:b/>
          <w:iCs/>
          <w:noProof/>
          <w:color w:val="15284C" w:themeColor="text2"/>
        </w:rPr>
        <w:drawing>
          <wp:inline distT="0" distB="0" distL="0" distR="0" wp14:anchorId="7FACADD4" wp14:editId="7256A93D">
            <wp:extent cx="6120130" cy="760095"/>
            <wp:effectExtent l="0" t="0" r="0" b="1905"/>
            <wp:docPr id="1493529001" name="Picture 1" descr="A close 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29001" name="Picture 1" descr="A close up of a graph&#10;&#10;Description automatically generated"/>
                    <pic:cNvPicPr/>
                  </pic:nvPicPr>
                  <pic:blipFill>
                    <a:blip r:embed="rId66"/>
                    <a:stretch>
                      <a:fillRect/>
                    </a:stretch>
                  </pic:blipFill>
                  <pic:spPr>
                    <a:xfrm>
                      <a:off x="0" y="0"/>
                      <a:ext cx="6120130" cy="760095"/>
                    </a:xfrm>
                    <a:prstGeom prst="rect">
                      <a:avLst/>
                    </a:prstGeom>
                  </pic:spPr>
                </pic:pic>
              </a:graphicData>
            </a:graphic>
          </wp:inline>
        </w:drawing>
      </w:r>
      <w:r w:rsidR="004661DD">
        <w:rPr>
          <w:rFonts w:asciiTheme="majorHAnsi" w:eastAsiaTheme="majorEastAsia" w:hAnsiTheme="majorHAnsi" w:cstheme="majorBidi"/>
          <w:b/>
          <w:iCs/>
          <w:color w:val="15284C" w:themeColor="text2"/>
        </w:rPr>
        <w:t xml:space="preserve">    </w:t>
      </w:r>
    </w:p>
    <w:p w14:paraId="3B8029FB" w14:textId="71E89384" w:rsidR="00E93584" w:rsidRPr="002146F8" w:rsidRDefault="00E93584" w:rsidP="002146F8">
      <w:r>
        <w:t xml:space="preserve">^ See caveats on page </w:t>
      </w:r>
      <w:r w:rsidRPr="007C3386">
        <w:t>2</w:t>
      </w:r>
      <w:r w:rsidR="00BF615E" w:rsidRPr="007C3386">
        <w:t>6</w:t>
      </w:r>
    </w:p>
    <w:p w14:paraId="7AE82BE8" w14:textId="77777777" w:rsidR="003576BB" w:rsidRDefault="003576BB" w:rsidP="00C850D9">
      <w:pPr>
        <w:spacing w:after="0"/>
        <w:rPr>
          <w:rFonts w:asciiTheme="majorHAnsi" w:eastAsiaTheme="majorEastAsia" w:hAnsiTheme="majorHAnsi" w:cstheme="majorBidi"/>
          <w:b/>
          <w:iCs/>
          <w:color w:val="15284C" w:themeColor="text2"/>
        </w:rPr>
      </w:pPr>
    </w:p>
    <w:p w14:paraId="0B41D3AE" w14:textId="77777777" w:rsidR="00C850D9" w:rsidRPr="00480B49" w:rsidRDefault="00C850D9" w:rsidP="00C850D9">
      <w:pPr>
        <w:spacing w:after="0"/>
        <w:rPr>
          <w:rFonts w:asciiTheme="majorHAnsi" w:eastAsiaTheme="majorEastAsia" w:hAnsiTheme="majorHAnsi" w:cstheme="majorBidi"/>
          <w:b/>
          <w:iCs/>
          <w:color w:val="15284C" w:themeColor="text2"/>
        </w:rPr>
      </w:pPr>
      <w:r w:rsidRPr="00480B49">
        <w:rPr>
          <w:rFonts w:asciiTheme="majorHAnsi" w:eastAsiaTheme="majorEastAsia" w:hAnsiTheme="majorHAnsi" w:cstheme="majorBidi"/>
          <w:b/>
          <w:iCs/>
          <w:color w:val="15284C" w:themeColor="text2"/>
        </w:rPr>
        <w:t>Results by region and district:</w:t>
      </w:r>
    </w:p>
    <w:p w14:paraId="27551C1A" w14:textId="15EEFF54" w:rsidR="004D29EF" w:rsidRDefault="00053CDD" w:rsidP="004D29EF">
      <w:pPr>
        <w:spacing w:before="0" w:after="160" w:line="259" w:lineRule="auto"/>
      </w:pPr>
      <w:r w:rsidRPr="00053CDD">
        <w:rPr>
          <w:noProof/>
        </w:rPr>
        <w:drawing>
          <wp:inline distT="0" distB="0" distL="0" distR="0" wp14:anchorId="35B2B966" wp14:editId="24BE2B67">
            <wp:extent cx="6042991" cy="4285158"/>
            <wp:effectExtent l="0" t="0" r="0" b="1270"/>
            <wp:docPr id="111229033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90334" name="Picture 1" descr="A screenshot of a graph&#10;&#10;Description automatically generated"/>
                    <pic:cNvPicPr/>
                  </pic:nvPicPr>
                  <pic:blipFill>
                    <a:blip r:embed="rId67"/>
                    <a:stretch>
                      <a:fillRect/>
                    </a:stretch>
                  </pic:blipFill>
                  <pic:spPr>
                    <a:xfrm>
                      <a:off x="0" y="0"/>
                      <a:ext cx="6051962" cy="4291520"/>
                    </a:xfrm>
                    <a:prstGeom prst="rect">
                      <a:avLst/>
                    </a:prstGeom>
                  </pic:spPr>
                </pic:pic>
              </a:graphicData>
            </a:graphic>
          </wp:inline>
        </w:drawing>
      </w:r>
    </w:p>
    <w:p w14:paraId="0723CE5E" w14:textId="29A3D6D6" w:rsidR="004D29EF" w:rsidRDefault="004D29EF" w:rsidP="004D29EF">
      <w:r w:rsidRPr="003604AD">
        <w:t xml:space="preserve">General </w:t>
      </w:r>
      <w:r>
        <w:t>p</w:t>
      </w:r>
      <w:r w:rsidRPr="003604AD">
        <w:t xml:space="preserve">ractice </w:t>
      </w:r>
      <w:r>
        <w:t>q</w:t>
      </w:r>
      <w:r w:rsidRPr="003604AD">
        <w:t xml:space="preserve">ualifying </w:t>
      </w:r>
      <w:r>
        <w:t>e</w:t>
      </w:r>
      <w:r w:rsidRPr="003604AD">
        <w:t>ncounters</w:t>
      </w:r>
      <w:r w:rsidRPr="003604AD" w:rsidDel="00822A91">
        <w:t xml:space="preserve"> </w:t>
      </w:r>
      <w:r w:rsidRPr="003604AD">
        <w:t>(see figures under key outputs below) show sustained growth</w:t>
      </w:r>
      <w:r>
        <w:t>, which is</w:t>
      </w:r>
      <w:r w:rsidRPr="003604AD">
        <w:t xml:space="preserve"> likely due to increased enrolment and the impact of winter.</w:t>
      </w:r>
      <w:r w:rsidR="00257654">
        <w:t xml:space="preserve">  Despite this volume growth, the performance in this measure has remained relatively steady between </w:t>
      </w:r>
      <w:r w:rsidR="001769AB">
        <w:t>quarter</w:t>
      </w:r>
      <w:r w:rsidR="00554507">
        <w:t xml:space="preserve"> 1 </w:t>
      </w:r>
      <w:r w:rsidR="001769AB">
        <w:t>last year and this quarter.</w:t>
      </w:r>
    </w:p>
    <w:p w14:paraId="675A18D6" w14:textId="77777777" w:rsidR="003604AD" w:rsidRPr="003604AD" w:rsidRDefault="003604AD" w:rsidP="00900E90">
      <w:pPr>
        <w:pStyle w:val="Heading2"/>
      </w:pPr>
      <w:bookmarkStart w:id="37" w:name="_Toc185240546"/>
      <w:r w:rsidRPr="003604AD">
        <w:lastRenderedPageBreak/>
        <w:t>Key outputs</w:t>
      </w:r>
      <w:bookmarkEnd w:id="36"/>
      <w:bookmarkEnd w:id="37"/>
    </w:p>
    <w:tbl>
      <w:tblPr>
        <w:tblStyle w:val="CorporateTable"/>
        <w:tblW w:w="5000" w:type="pct"/>
        <w:tblLayout w:type="fixed"/>
        <w:tblLook w:val="04A0" w:firstRow="1" w:lastRow="0" w:firstColumn="1" w:lastColumn="0" w:noHBand="0" w:noVBand="1"/>
      </w:tblPr>
      <w:tblGrid>
        <w:gridCol w:w="2552"/>
        <w:gridCol w:w="2835"/>
        <w:gridCol w:w="2269"/>
        <w:gridCol w:w="1982"/>
      </w:tblGrid>
      <w:tr w:rsidR="003604AD" w:rsidRPr="003604AD" w14:paraId="45F8F8F2" w14:textId="77777777" w:rsidTr="001913B5">
        <w:trPr>
          <w:cnfStyle w:val="100000000000" w:firstRow="1" w:lastRow="0" w:firstColumn="0" w:lastColumn="0" w:oddVBand="0" w:evenVBand="0" w:oddHBand="0" w:evenHBand="0" w:firstRowFirstColumn="0" w:firstRowLastColumn="0" w:lastRowFirstColumn="0" w:lastRowLastColumn="0"/>
        </w:trPr>
        <w:tc>
          <w:tcPr>
            <w:tcW w:w="1324" w:type="pct"/>
            <w:tcMar>
              <w:top w:w="57" w:type="dxa"/>
              <w:bottom w:w="57" w:type="dxa"/>
            </w:tcMar>
          </w:tcPr>
          <w:p w14:paraId="0677C946" w14:textId="77777777" w:rsidR="003604AD" w:rsidRPr="003604AD" w:rsidRDefault="003604AD" w:rsidP="003604AD">
            <w:pPr>
              <w:spacing w:before="0" w:after="0" w:line="259" w:lineRule="auto"/>
            </w:pPr>
          </w:p>
        </w:tc>
        <w:tc>
          <w:tcPr>
            <w:tcW w:w="1471" w:type="pct"/>
            <w:tcMar>
              <w:top w:w="57" w:type="dxa"/>
              <w:bottom w:w="57" w:type="dxa"/>
            </w:tcMar>
          </w:tcPr>
          <w:p w14:paraId="3C713BC0" w14:textId="77777777" w:rsidR="003604AD" w:rsidRPr="003604AD" w:rsidRDefault="003604AD" w:rsidP="003604AD">
            <w:pPr>
              <w:spacing w:before="0" w:after="0" w:line="259" w:lineRule="auto"/>
            </w:pPr>
            <w:r w:rsidRPr="003604AD">
              <w:t>Q1 (Year to date)</w:t>
            </w:r>
          </w:p>
        </w:tc>
        <w:tc>
          <w:tcPr>
            <w:tcW w:w="1177" w:type="pct"/>
            <w:tcMar>
              <w:top w:w="57" w:type="dxa"/>
              <w:bottom w:w="57" w:type="dxa"/>
            </w:tcMar>
          </w:tcPr>
          <w:p w14:paraId="5F0E0CDD" w14:textId="2D16784C" w:rsidR="003604AD" w:rsidRPr="003604AD" w:rsidRDefault="003604AD" w:rsidP="003604AD">
            <w:pPr>
              <w:spacing w:before="0" w:after="0" w:line="259" w:lineRule="auto"/>
            </w:pPr>
            <w:r w:rsidRPr="003604AD">
              <w:t>Annual Forecast</w:t>
            </w:r>
          </w:p>
        </w:tc>
        <w:tc>
          <w:tcPr>
            <w:tcW w:w="1029" w:type="pct"/>
            <w:tcMar>
              <w:top w:w="57" w:type="dxa"/>
              <w:bottom w:w="57" w:type="dxa"/>
            </w:tcMar>
          </w:tcPr>
          <w:p w14:paraId="39106B81" w14:textId="77777777" w:rsidR="003604AD" w:rsidRPr="003604AD" w:rsidRDefault="003604AD" w:rsidP="003604AD">
            <w:pPr>
              <w:spacing w:before="0" w:after="0" w:line="259" w:lineRule="auto"/>
            </w:pPr>
            <w:r w:rsidRPr="003604AD">
              <w:t>Proportion of annual forecast delivered to date</w:t>
            </w:r>
          </w:p>
        </w:tc>
      </w:tr>
      <w:tr w:rsidR="003604AD" w:rsidRPr="003604AD" w14:paraId="452F9141" w14:textId="77777777" w:rsidTr="001913B5">
        <w:tc>
          <w:tcPr>
            <w:tcW w:w="1324" w:type="pct"/>
            <w:tcMar>
              <w:top w:w="57" w:type="dxa"/>
              <w:bottom w:w="57" w:type="dxa"/>
            </w:tcMar>
            <w:hideMark/>
          </w:tcPr>
          <w:p w14:paraId="7B7347E2" w14:textId="108A6FDA" w:rsidR="003604AD" w:rsidRPr="003604AD" w:rsidRDefault="003604AD" w:rsidP="003604AD">
            <w:pPr>
              <w:spacing w:before="0" w:after="0" w:line="259" w:lineRule="auto"/>
            </w:pPr>
            <w:r w:rsidRPr="003604AD">
              <w:t>PHO enrolments</w:t>
            </w:r>
          </w:p>
          <w:p w14:paraId="10999F7E" w14:textId="77777777" w:rsidR="003604AD" w:rsidRPr="003604AD" w:rsidRDefault="003604AD" w:rsidP="003604AD">
            <w:pPr>
              <w:spacing w:before="0" w:after="0" w:line="259" w:lineRule="auto"/>
            </w:pPr>
            <w:r w:rsidRPr="003604AD">
              <w:t>(cumulative total)</w:t>
            </w:r>
          </w:p>
        </w:tc>
        <w:tc>
          <w:tcPr>
            <w:tcW w:w="1471" w:type="pct"/>
            <w:tcMar>
              <w:top w:w="57" w:type="dxa"/>
              <w:bottom w:w="57" w:type="dxa"/>
            </w:tcMar>
          </w:tcPr>
          <w:p w14:paraId="708857F2" w14:textId="77777777" w:rsidR="003604AD" w:rsidRPr="003604AD" w:rsidRDefault="003604AD" w:rsidP="003604AD">
            <w:pPr>
              <w:spacing w:before="0" w:after="0" w:line="259" w:lineRule="auto"/>
            </w:pPr>
            <w:r w:rsidRPr="003604AD">
              <w:t>5,050,051</w:t>
            </w:r>
          </w:p>
          <w:p w14:paraId="39A2E171" w14:textId="77777777" w:rsidR="003604AD" w:rsidRPr="003604AD" w:rsidRDefault="003604AD" w:rsidP="003604AD">
            <w:pPr>
              <w:spacing w:before="0" w:after="0" w:line="259" w:lineRule="auto"/>
            </w:pPr>
            <w:r w:rsidRPr="003604AD">
              <w:t>(Q1 23/24: 4,933,692)</w:t>
            </w:r>
          </w:p>
        </w:tc>
        <w:tc>
          <w:tcPr>
            <w:tcW w:w="1177" w:type="pct"/>
            <w:tcMar>
              <w:top w:w="57" w:type="dxa"/>
              <w:bottom w:w="57" w:type="dxa"/>
            </w:tcMar>
          </w:tcPr>
          <w:p w14:paraId="38AF6FB6" w14:textId="77777777" w:rsidR="003604AD" w:rsidRPr="003604AD" w:rsidRDefault="003604AD" w:rsidP="003604AD">
            <w:pPr>
              <w:spacing w:before="0" w:after="0" w:line="259" w:lineRule="auto"/>
            </w:pPr>
            <w:r w:rsidRPr="003604AD">
              <w:t>5,131,395</w:t>
            </w:r>
          </w:p>
        </w:tc>
        <w:tc>
          <w:tcPr>
            <w:tcW w:w="1029" w:type="pct"/>
            <w:tcMar>
              <w:top w:w="57" w:type="dxa"/>
              <w:bottom w:w="57" w:type="dxa"/>
            </w:tcMar>
          </w:tcPr>
          <w:p w14:paraId="3D5D73C8" w14:textId="77777777" w:rsidR="003604AD" w:rsidRPr="003604AD" w:rsidRDefault="003604AD" w:rsidP="003604AD">
            <w:pPr>
              <w:spacing w:before="0" w:after="0" w:line="259" w:lineRule="auto"/>
            </w:pPr>
            <w:r w:rsidRPr="003604AD">
              <w:t>98%</w:t>
            </w:r>
          </w:p>
        </w:tc>
      </w:tr>
      <w:tr w:rsidR="003604AD" w:rsidRPr="003604AD" w14:paraId="06D05850" w14:textId="77777777" w:rsidTr="001913B5">
        <w:tc>
          <w:tcPr>
            <w:tcW w:w="1324" w:type="pct"/>
            <w:tcMar>
              <w:top w:w="57" w:type="dxa"/>
              <w:bottom w:w="57" w:type="dxa"/>
            </w:tcMar>
            <w:hideMark/>
          </w:tcPr>
          <w:p w14:paraId="4CE43D09" w14:textId="6072E830" w:rsidR="003604AD" w:rsidRPr="003604AD" w:rsidRDefault="003604AD" w:rsidP="003604AD">
            <w:pPr>
              <w:spacing w:before="0" w:after="0" w:line="259" w:lineRule="auto"/>
            </w:pPr>
            <w:r w:rsidRPr="003604AD">
              <w:t>GP qualifying encounters</w:t>
            </w:r>
          </w:p>
        </w:tc>
        <w:tc>
          <w:tcPr>
            <w:tcW w:w="1471" w:type="pct"/>
            <w:tcMar>
              <w:top w:w="57" w:type="dxa"/>
              <w:bottom w:w="57" w:type="dxa"/>
            </w:tcMar>
          </w:tcPr>
          <w:p w14:paraId="6B06549D" w14:textId="77777777" w:rsidR="003604AD" w:rsidRPr="003604AD" w:rsidRDefault="003604AD" w:rsidP="003604AD">
            <w:pPr>
              <w:spacing w:before="0" w:after="0" w:line="259" w:lineRule="auto"/>
            </w:pPr>
            <w:r w:rsidRPr="003604AD">
              <w:t>5,688,958</w:t>
            </w:r>
          </w:p>
          <w:p w14:paraId="6CE8FCC6" w14:textId="77777777" w:rsidR="003604AD" w:rsidRPr="003604AD" w:rsidRDefault="003604AD" w:rsidP="003604AD">
            <w:pPr>
              <w:spacing w:before="0" w:after="0" w:line="259" w:lineRule="auto"/>
            </w:pPr>
            <w:r w:rsidRPr="003604AD">
              <w:t>(Q1 23/24: 5,453,323)</w:t>
            </w:r>
          </w:p>
        </w:tc>
        <w:tc>
          <w:tcPr>
            <w:tcW w:w="1177" w:type="pct"/>
            <w:tcMar>
              <w:top w:w="57" w:type="dxa"/>
              <w:bottom w:w="57" w:type="dxa"/>
            </w:tcMar>
          </w:tcPr>
          <w:p w14:paraId="41362DF1" w14:textId="77777777" w:rsidR="003604AD" w:rsidRPr="003604AD" w:rsidRDefault="003604AD" w:rsidP="003604AD">
            <w:pPr>
              <w:spacing w:before="0" w:after="0" w:line="259" w:lineRule="auto"/>
            </w:pPr>
            <w:r w:rsidRPr="003604AD">
              <w:t>22,860,024</w:t>
            </w:r>
          </w:p>
        </w:tc>
        <w:tc>
          <w:tcPr>
            <w:tcW w:w="1029" w:type="pct"/>
            <w:tcMar>
              <w:top w:w="57" w:type="dxa"/>
              <w:bottom w:w="57" w:type="dxa"/>
            </w:tcMar>
          </w:tcPr>
          <w:p w14:paraId="568D53B0" w14:textId="77777777" w:rsidR="003604AD" w:rsidRPr="003604AD" w:rsidRDefault="003604AD" w:rsidP="003604AD">
            <w:pPr>
              <w:spacing w:before="0" w:after="0" w:line="259" w:lineRule="auto"/>
            </w:pPr>
            <w:r w:rsidRPr="003604AD">
              <w:t>25%</w:t>
            </w:r>
          </w:p>
        </w:tc>
      </w:tr>
      <w:tr w:rsidR="003604AD" w:rsidRPr="003604AD" w14:paraId="6A7956A8" w14:textId="77777777" w:rsidTr="001913B5">
        <w:trPr>
          <w:trHeight w:val="573"/>
        </w:trPr>
        <w:tc>
          <w:tcPr>
            <w:tcW w:w="1324" w:type="pct"/>
            <w:tcMar>
              <w:top w:w="57" w:type="dxa"/>
              <w:bottom w:w="57" w:type="dxa"/>
            </w:tcMar>
            <w:hideMark/>
          </w:tcPr>
          <w:p w14:paraId="01D8B295" w14:textId="3F3EF21B" w:rsidR="003604AD" w:rsidRPr="003604AD" w:rsidRDefault="003604AD" w:rsidP="003604AD">
            <w:pPr>
              <w:spacing w:before="0" w:after="0" w:line="259" w:lineRule="auto"/>
            </w:pPr>
            <w:r w:rsidRPr="003604AD">
              <w:t xml:space="preserve">Dispensed </w:t>
            </w:r>
            <w:r w:rsidR="00757E8C">
              <w:t>p</w:t>
            </w:r>
            <w:r w:rsidRPr="003604AD">
              <w:t>harmaceuticals*</w:t>
            </w:r>
          </w:p>
        </w:tc>
        <w:tc>
          <w:tcPr>
            <w:tcW w:w="1471" w:type="pct"/>
            <w:tcMar>
              <w:top w:w="57" w:type="dxa"/>
              <w:bottom w:w="57" w:type="dxa"/>
            </w:tcMar>
          </w:tcPr>
          <w:p w14:paraId="7147B679" w14:textId="77777777" w:rsidR="003604AD" w:rsidRPr="003604AD" w:rsidRDefault="003604AD" w:rsidP="003604AD">
            <w:pPr>
              <w:spacing w:before="0" w:after="0" w:line="259" w:lineRule="auto"/>
            </w:pPr>
            <w:r w:rsidRPr="003604AD">
              <w:t>22,628,987</w:t>
            </w:r>
          </w:p>
          <w:p w14:paraId="67303093" w14:textId="77777777" w:rsidR="003604AD" w:rsidRPr="003604AD" w:rsidRDefault="003604AD" w:rsidP="003604AD">
            <w:pPr>
              <w:spacing w:before="0" w:after="0" w:line="259" w:lineRule="auto"/>
            </w:pPr>
            <w:r w:rsidRPr="003604AD">
              <w:t>(Q1 23/24: 23,451,585)</w:t>
            </w:r>
          </w:p>
        </w:tc>
        <w:tc>
          <w:tcPr>
            <w:tcW w:w="1177" w:type="pct"/>
            <w:tcMar>
              <w:top w:w="57" w:type="dxa"/>
              <w:bottom w:w="57" w:type="dxa"/>
            </w:tcMar>
          </w:tcPr>
          <w:p w14:paraId="3EC46878" w14:textId="77777777" w:rsidR="003604AD" w:rsidRPr="003604AD" w:rsidRDefault="003604AD" w:rsidP="003604AD">
            <w:pPr>
              <w:spacing w:before="0" w:after="0" w:line="259" w:lineRule="auto"/>
            </w:pPr>
            <w:r w:rsidRPr="003604AD">
              <w:t>97,751,775</w:t>
            </w:r>
          </w:p>
        </w:tc>
        <w:tc>
          <w:tcPr>
            <w:tcW w:w="1029" w:type="pct"/>
            <w:tcMar>
              <w:top w:w="57" w:type="dxa"/>
              <w:bottom w:w="57" w:type="dxa"/>
            </w:tcMar>
          </w:tcPr>
          <w:p w14:paraId="0FE8A11C" w14:textId="77777777" w:rsidR="003604AD" w:rsidRPr="003604AD" w:rsidRDefault="003604AD" w:rsidP="003604AD">
            <w:pPr>
              <w:spacing w:before="0" w:after="0" w:line="259" w:lineRule="auto"/>
            </w:pPr>
            <w:r w:rsidRPr="003604AD">
              <w:t>23%</w:t>
            </w:r>
          </w:p>
        </w:tc>
      </w:tr>
      <w:tr w:rsidR="003604AD" w:rsidRPr="003604AD" w14:paraId="4D1A71E5" w14:textId="77777777" w:rsidTr="001913B5">
        <w:tc>
          <w:tcPr>
            <w:tcW w:w="1324" w:type="pct"/>
            <w:tcMar>
              <w:top w:w="57" w:type="dxa"/>
              <w:bottom w:w="57" w:type="dxa"/>
            </w:tcMar>
          </w:tcPr>
          <w:p w14:paraId="4BFE60AB" w14:textId="54D86B1E" w:rsidR="003604AD" w:rsidRPr="003604AD" w:rsidRDefault="003604AD" w:rsidP="003604AD">
            <w:pPr>
              <w:spacing w:before="0" w:after="0" w:line="259" w:lineRule="auto"/>
            </w:pPr>
            <w:r w:rsidRPr="003604AD">
              <w:t xml:space="preserve">Emergency </w:t>
            </w:r>
            <w:r w:rsidR="00FA5B95">
              <w:t>a</w:t>
            </w:r>
            <w:r w:rsidRPr="003604AD">
              <w:t xml:space="preserve">mbulance </w:t>
            </w:r>
            <w:r w:rsidR="00FA5B95">
              <w:t>s</w:t>
            </w:r>
            <w:r w:rsidRPr="003604AD">
              <w:t xml:space="preserve">ervice </w:t>
            </w:r>
            <w:r w:rsidR="00FA5B95">
              <w:t>i</w:t>
            </w:r>
            <w:r w:rsidRPr="003604AD">
              <w:t>ncidents</w:t>
            </w:r>
          </w:p>
        </w:tc>
        <w:tc>
          <w:tcPr>
            <w:tcW w:w="1471" w:type="pct"/>
            <w:tcMar>
              <w:top w:w="57" w:type="dxa"/>
              <w:bottom w:w="57" w:type="dxa"/>
            </w:tcMar>
          </w:tcPr>
          <w:p w14:paraId="78CF60B3" w14:textId="77777777" w:rsidR="003604AD" w:rsidRPr="003604AD" w:rsidRDefault="003604AD" w:rsidP="003604AD">
            <w:pPr>
              <w:spacing w:before="0" w:after="0" w:line="259" w:lineRule="auto"/>
            </w:pPr>
            <w:r w:rsidRPr="003604AD">
              <w:t>157,835</w:t>
            </w:r>
          </w:p>
          <w:p w14:paraId="46BDB866" w14:textId="77777777" w:rsidR="003604AD" w:rsidRPr="003604AD" w:rsidRDefault="003604AD" w:rsidP="003604AD">
            <w:pPr>
              <w:spacing w:before="0" w:after="0" w:line="259" w:lineRule="auto"/>
            </w:pPr>
            <w:r w:rsidRPr="003604AD">
              <w:t>(Q1 23/24: 155,706)</w:t>
            </w:r>
          </w:p>
        </w:tc>
        <w:tc>
          <w:tcPr>
            <w:tcW w:w="1177" w:type="pct"/>
            <w:tcMar>
              <w:top w:w="57" w:type="dxa"/>
              <w:bottom w:w="57" w:type="dxa"/>
            </w:tcMar>
          </w:tcPr>
          <w:p w14:paraId="7758072E" w14:textId="77777777" w:rsidR="003604AD" w:rsidRPr="003604AD" w:rsidRDefault="003604AD" w:rsidP="003604AD">
            <w:pPr>
              <w:spacing w:before="0" w:after="0" w:line="259" w:lineRule="auto"/>
            </w:pPr>
            <w:r w:rsidRPr="003604AD">
              <w:t>625,700</w:t>
            </w:r>
          </w:p>
        </w:tc>
        <w:tc>
          <w:tcPr>
            <w:tcW w:w="1029" w:type="pct"/>
            <w:tcMar>
              <w:top w:w="57" w:type="dxa"/>
              <w:bottom w:w="57" w:type="dxa"/>
            </w:tcMar>
          </w:tcPr>
          <w:p w14:paraId="07185FA8" w14:textId="77777777" w:rsidR="003604AD" w:rsidRPr="003604AD" w:rsidRDefault="003604AD" w:rsidP="003604AD">
            <w:pPr>
              <w:spacing w:before="0" w:after="0" w:line="259" w:lineRule="auto"/>
            </w:pPr>
            <w:r w:rsidRPr="003604AD">
              <w:t>25%</w:t>
            </w:r>
          </w:p>
        </w:tc>
      </w:tr>
      <w:tr w:rsidR="003604AD" w:rsidRPr="003604AD" w14:paraId="3E5A7D99" w14:textId="77777777" w:rsidTr="001913B5">
        <w:tc>
          <w:tcPr>
            <w:tcW w:w="1324" w:type="pct"/>
            <w:tcMar>
              <w:top w:w="57" w:type="dxa"/>
              <w:bottom w:w="57" w:type="dxa"/>
            </w:tcMar>
          </w:tcPr>
          <w:p w14:paraId="0A902B12" w14:textId="09594875" w:rsidR="003604AD" w:rsidRPr="003604AD" w:rsidRDefault="003604AD" w:rsidP="003604AD">
            <w:pPr>
              <w:spacing w:before="0" w:after="0" w:line="259" w:lineRule="auto"/>
            </w:pPr>
            <w:r w:rsidRPr="003604AD">
              <w:t xml:space="preserve">Aged </w:t>
            </w:r>
            <w:r w:rsidR="00FA5B95">
              <w:t>r</w:t>
            </w:r>
            <w:r w:rsidRPr="003604AD">
              <w:t xml:space="preserve">esidential </w:t>
            </w:r>
            <w:r w:rsidR="00FA5B95">
              <w:t>c</w:t>
            </w:r>
            <w:r w:rsidRPr="003604AD">
              <w:t xml:space="preserve">are </w:t>
            </w:r>
            <w:r w:rsidR="00FA5B95">
              <w:t>o</w:t>
            </w:r>
            <w:r w:rsidRPr="003604AD">
              <w:t xml:space="preserve">ccupied </w:t>
            </w:r>
            <w:r w:rsidR="00FA5B95">
              <w:t>b</w:t>
            </w:r>
            <w:r w:rsidRPr="003604AD">
              <w:t>ed days</w:t>
            </w:r>
            <w:r w:rsidRPr="003604AD">
              <w:rPr>
                <w:vertAlign w:val="superscript"/>
              </w:rPr>
              <w:t>#</w:t>
            </w:r>
          </w:p>
        </w:tc>
        <w:tc>
          <w:tcPr>
            <w:tcW w:w="1471" w:type="pct"/>
            <w:tcMar>
              <w:top w:w="57" w:type="dxa"/>
              <w:bottom w:w="57" w:type="dxa"/>
            </w:tcMar>
          </w:tcPr>
          <w:p w14:paraId="57D112F3" w14:textId="77777777" w:rsidR="003604AD" w:rsidRPr="003604AD" w:rsidRDefault="003604AD" w:rsidP="003604AD">
            <w:pPr>
              <w:spacing w:before="0" w:after="0" w:line="259" w:lineRule="auto"/>
            </w:pPr>
            <w:r w:rsidRPr="003604AD">
              <w:t>2,551,453</w:t>
            </w:r>
          </w:p>
          <w:p w14:paraId="0AD0E413" w14:textId="77777777" w:rsidR="003604AD" w:rsidRPr="003604AD" w:rsidRDefault="003604AD" w:rsidP="003604AD">
            <w:pPr>
              <w:spacing w:before="0" w:after="0" w:line="259" w:lineRule="auto"/>
            </w:pPr>
            <w:r w:rsidRPr="003604AD">
              <w:t>(Q1 23/24: 2,505,951)</w:t>
            </w:r>
          </w:p>
        </w:tc>
        <w:tc>
          <w:tcPr>
            <w:tcW w:w="1177" w:type="pct"/>
            <w:tcMar>
              <w:top w:w="57" w:type="dxa"/>
              <w:bottom w:w="57" w:type="dxa"/>
            </w:tcMar>
          </w:tcPr>
          <w:p w14:paraId="0ACA60AE" w14:textId="77777777" w:rsidR="003604AD" w:rsidRPr="003604AD" w:rsidRDefault="003604AD" w:rsidP="003604AD">
            <w:pPr>
              <w:spacing w:before="0" w:after="0" w:line="259" w:lineRule="auto"/>
            </w:pPr>
            <w:r w:rsidRPr="003604AD">
              <w:t>Not yet available</w:t>
            </w:r>
          </w:p>
        </w:tc>
        <w:tc>
          <w:tcPr>
            <w:tcW w:w="1029" w:type="pct"/>
            <w:tcMar>
              <w:top w:w="57" w:type="dxa"/>
              <w:bottom w:w="57" w:type="dxa"/>
            </w:tcMar>
          </w:tcPr>
          <w:p w14:paraId="10EBBA65" w14:textId="77777777" w:rsidR="003604AD" w:rsidRPr="003604AD" w:rsidRDefault="003604AD" w:rsidP="003604AD">
            <w:pPr>
              <w:spacing w:before="0" w:after="0" w:line="259" w:lineRule="auto"/>
            </w:pPr>
            <w:r w:rsidRPr="003604AD">
              <w:t>N/A</w:t>
            </w:r>
          </w:p>
        </w:tc>
      </w:tr>
    </w:tbl>
    <w:p w14:paraId="566CB699" w14:textId="77777777" w:rsidR="00507A84" w:rsidRDefault="00507A84"/>
    <w:tbl>
      <w:tblPr>
        <w:tblStyle w:val="TableGrid"/>
        <w:tblW w:w="0" w:type="auto"/>
        <w:tblLook w:val="04A0" w:firstRow="1" w:lastRow="0" w:firstColumn="1" w:lastColumn="0" w:noHBand="0" w:noVBand="1"/>
      </w:tblPr>
      <w:tblGrid>
        <w:gridCol w:w="9628"/>
      </w:tblGrid>
      <w:tr w:rsidR="00F064B6" w14:paraId="6467B98B" w14:textId="77777777" w:rsidTr="00F064B6">
        <w:tc>
          <w:tcPr>
            <w:tcW w:w="9628" w:type="dxa"/>
          </w:tcPr>
          <w:p w14:paraId="259CA86A" w14:textId="05923B12" w:rsidR="00F064B6" w:rsidRPr="00F375A4" w:rsidRDefault="00F064B6" w:rsidP="006205D4">
            <w:pPr>
              <w:pStyle w:val="Heading4"/>
              <w:keepNext w:val="0"/>
              <w:widowControl w:val="0"/>
              <w:rPr>
                <w:color w:val="15284C" w:themeColor="text2"/>
              </w:rPr>
            </w:pPr>
            <w:r w:rsidRPr="00F375A4">
              <w:rPr>
                <w:color w:val="15284C" w:themeColor="text2"/>
              </w:rPr>
              <w:t xml:space="preserve">Output caveats </w:t>
            </w:r>
          </w:p>
          <w:p w14:paraId="6D88F5EC" w14:textId="1F2B5130" w:rsidR="00A322B3" w:rsidRPr="00AC5967" w:rsidRDefault="00A322B3" w:rsidP="00F064B6">
            <w:r>
              <w:rPr>
                <w:b/>
              </w:rPr>
              <w:t>PHO enrolments</w:t>
            </w:r>
            <w:r w:rsidR="0037650A">
              <w:rPr>
                <w:b/>
              </w:rPr>
              <w:t xml:space="preserve"> and GP qualifying encounters</w:t>
            </w:r>
            <w:r>
              <w:rPr>
                <w:b/>
              </w:rPr>
              <w:t xml:space="preserve">: </w:t>
            </w:r>
            <w:r w:rsidR="00FB381C" w:rsidRPr="009C03D8">
              <w:t>Forecasting is determined using population projections as a base</w:t>
            </w:r>
            <w:r w:rsidR="00467BB7">
              <w:rPr>
                <w:bCs/>
              </w:rPr>
              <w:t>,</w:t>
            </w:r>
            <w:r w:rsidR="00FB381C" w:rsidRPr="009C03D8">
              <w:t xml:space="preserve"> stratified by the PHO funding age bands (0-4, 5-14, 15-24, 25-44, 45-64, and 65+)</w:t>
            </w:r>
            <w:r w:rsidR="00467BB7">
              <w:rPr>
                <w:bCs/>
              </w:rPr>
              <w:t>,</w:t>
            </w:r>
            <w:r w:rsidR="00FB381C" w:rsidRPr="009C03D8">
              <w:t xml:space="preserve"> to account for the different population growth rates for each age band.</w:t>
            </w:r>
            <w:r w:rsidR="005E47C6">
              <w:rPr>
                <w:bCs/>
              </w:rPr>
              <w:t xml:space="preserve"> PHO enrolments forecast is based on cumulative</w:t>
            </w:r>
            <w:r w:rsidR="00B61CE3">
              <w:rPr>
                <w:bCs/>
              </w:rPr>
              <w:t>/overall</w:t>
            </w:r>
            <w:r w:rsidR="005E47C6">
              <w:rPr>
                <w:bCs/>
              </w:rPr>
              <w:t xml:space="preserve"> enrolments in </w:t>
            </w:r>
            <w:r w:rsidR="00B61CE3">
              <w:rPr>
                <w:bCs/>
              </w:rPr>
              <w:t>primary care for 2024/25 rather than additional enrolments for 2024/25 which is used for the other key outputs</w:t>
            </w:r>
            <w:r w:rsidR="00BB3D6E">
              <w:rPr>
                <w:bCs/>
              </w:rPr>
              <w:t>.</w:t>
            </w:r>
            <w:r w:rsidR="005E47C6">
              <w:rPr>
                <w:bCs/>
              </w:rPr>
              <w:t xml:space="preserve"> </w:t>
            </w:r>
          </w:p>
          <w:p w14:paraId="05F5BB49" w14:textId="03384EF8" w:rsidR="00F064B6" w:rsidRDefault="00FE0FC9" w:rsidP="005E2FE6">
            <w:r w:rsidRPr="006E3B7B">
              <w:rPr>
                <w:b/>
              </w:rPr>
              <w:t xml:space="preserve">Dispensed </w:t>
            </w:r>
            <w:r w:rsidR="008032A4">
              <w:rPr>
                <w:b/>
              </w:rPr>
              <w:t>p</w:t>
            </w:r>
            <w:r w:rsidRPr="006E3B7B">
              <w:rPr>
                <w:b/>
              </w:rPr>
              <w:t>harmaceuticals:</w:t>
            </w:r>
            <w:r>
              <w:t xml:space="preserve"> </w:t>
            </w:r>
            <w:r w:rsidR="00F064B6" w:rsidRPr="003604AD">
              <w:t>* Data extract</w:t>
            </w:r>
            <w:r w:rsidR="002730E6">
              <w:t xml:space="preserve">ion occurred </w:t>
            </w:r>
            <w:r w:rsidR="00F064B6" w:rsidRPr="003604AD">
              <w:t>on 5 November 2024.  Pharmaceutical collections data recommends a two-month delay between collection and reporting. Due to the date of extraction being within the two-month window, this data should be considered incomplete and subject to change.</w:t>
            </w:r>
            <w:r w:rsidR="0037650A">
              <w:t xml:space="preserve"> Forecasting </w:t>
            </w:r>
            <w:r w:rsidR="005E2FE6">
              <w:t xml:space="preserve">aligns with </w:t>
            </w:r>
            <w:r w:rsidR="00D450E8">
              <w:t xml:space="preserve">methodology used for the </w:t>
            </w:r>
            <w:r w:rsidR="005E2FE6" w:rsidRPr="005E2FE6">
              <w:t>Integrated Community Pharmacy Services Agreement</w:t>
            </w:r>
            <w:r w:rsidR="005E2FE6">
              <w:t>.</w:t>
            </w:r>
          </w:p>
          <w:p w14:paraId="36DC0BCE" w14:textId="4FB5717C" w:rsidR="00AF7EDE" w:rsidRPr="00BB3D6E" w:rsidRDefault="00BB3D6E" w:rsidP="005E2FE6">
            <w:r w:rsidRPr="00AC5967">
              <w:rPr>
                <w:b/>
              </w:rPr>
              <w:t xml:space="preserve">Emergency </w:t>
            </w:r>
            <w:r w:rsidR="008032A4">
              <w:rPr>
                <w:b/>
              </w:rPr>
              <w:t>a</w:t>
            </w:r>
            <w:r w:rsidRPr="00AC5967">
              <w:rPr>
                <w:b/>
              </w:rPr>
              <w:t xml:space="preserve">mbulance </w:t>
            </w:r>
            <w:r w:rsidR="003A7147">
              <w:rPr>
                <w:b/>
              </w:rPr>
              <w:t>s</w:t>
            </w:r>
            <w:r w:rsidRPr="00AC5967">
              <w:rPr>
                <w:b/>
              </w:rPr>
              <w:t xml:space="preserve">ervice </w:t>
            </w:r>
            <w:r w:rsidR="003A7147">
              <w:rPr>
                <w:b/>
              </w:rPr>
              <w:t>i</w:t>
            </w:r>
            <w:r w:rsidRPr="00AC5967">
              <w:rPr>
                <w:b/>
              </w:rPr>
              <w:t xml:space="preserve">ncidents: </w:t>
            </w:r>
            <w:r>
              <w:t xml:space="preserve">Exponential </w:t>
            </w:r>
            <w:r w:rsidR="00F27AFF">
              <w:t>t</w:t>
            </w:r>
            <w:r>
              <w:t xml:space="preserve">riple </w:t>
            </w:r>
            <w:r w:rsidR="00F27AFF">
              <w:t>s</w:t>
            </w:r>
            <w:r>
              <w:t>moothing is used for forecasting</w:t>
            </w:r>
            <w:r w:rsidR="00D06635">
              <w:t xml:space="preserve">, </w:t>
            </w:r>
            <w:r w:rsidR="00CE2929" w:rsidRPr="00CE2929">
              <w:t>which is a method that takes into account seasonal variation present in the data</w:t>
            </w:r>
            <w:r w:rsidR="00485CD4">
              <w:t>.</w:t>
            </w:r>
          </w:p>
          <w:p w14:paraId="789AC440" w14:textId="2C6B0165" w:rsidR="00F064B6" w:rsidRPr="006E3B7B" w:rsidRDefault="00FE0FC9" w:rsidP="006E3B7B">
            <w:r w:rsidRPr="006E3B7B">
              <w:rPr>
                <w:b/>
              </w:rPr>
              <w:t>Aged Residential Care Occupied Bed days</w:t>
            </w:r>
            <w:r>
              <w:t xml:space="preserve">: </w:t>
            </w:r>
            <w:r w:rsidR="00F064B6" w:rsidRPr="003604AD">
              <w:rPr>
                <w:vertAlign w:val="superscript"/>
              </w:rPr>
              <w:t>#</w:t>
            </w:r>
            <w:r w:rsidR="00F064B6" w:rsidRPr="003604AD">
              <w:t xml:space="preserve"> Data includes residents in long-term residential care funded by Health NZ. It does not include rest home residents who fund the full cost themselves or younger disabled residents or short-term (e.g. respite) </w:t>
            </w:r>
            <w:r w:rsidR="00F064B6">
              <w:t>who</w:t>
            </w:r>
            <w:r w:rsidR="00F064B6" w:rsidRPr="003604AD">
              <w:t xml:space="preserve"> are funded via separate contracts. The data is extracted from an operational system, so the numbers are subject to change, particularly for the more recent </w:t>
            </w:r>
            <w:r w:rsidR="00F064B6">
              <w:t xml:space="preserve">quarter 1 </w:t>
            </w:r>
            <w:r w:rsidR="00F064B6" w:rsidRPr="003604AD">
              <w:t>2</w:t>
            </w:r>
            <w:r w:rsidR="00F064B6">
              <w:t>02</w:t>
            </w:r>
            <w:r w:rsidR="00F064B6" w:rsidRPr="003604AD">
              <w:t xml:space="preserve">4/25 </w:t>
            </w:r>
            <w:r w:rsidR="00F064B6" w:rsidRPr="003604AD">
              <w:lastRenderedPageBreak/>
              <w:t>result. Aged residential care occupied bed days annual forecasting is currently being reviewed so our annual forecast is not yet available.</w:t>
            </w:r>
            <w:r w:rsidR="005E2FE6">
              <w:t xml:space="preserve"> Forecasting </w:t>
            </w:r>
            <w:r w:rsidR="00056BB6">
              <w:t>uses population projections for those 65 years and over.</w:t>
            </w:r>
          </w:p>
        </w:tc>
      </w:tr>
    </w:tbl>
    <w:p w14:paraId="3E05766E" w14:textId="6EC64BAA" w:rsidR="003604AD" w:rsidRPr="003604AD" w:rsidRDefault="003604AD" w:rsidP="00413E0A">
      <w:r w:rsidRPr="003604AD">
        <w:lastRenderedPageBreak/>
        <w:t xml:space="preserve">The majority of New Zealanders are enrolled with a general practice. </w:t>
      </w:r>
      <w:r w:rsidR="001F1442">
        <w:t xml:space="preserve">During 2023/24, 116,000 more people enrolled, an increase </w:t>
      </w:r>
      <w:r w:rsidRPr="003604AD">
        <w:t>of 2.4 per cent. Similarly, there were 235,635 (4.3</w:t>
      </w:r>
      <w:r w:rsidR="001F1442">
        <w:t xml:space="preserve"> per cent</w:t>
      </w:r>
      <w:r w:rsidRPr="003604AD">
        <w:t xml:space="preserve">) more </w:t>
      </w:r>
      <w:r w:rsidR="001F1442">
        <w:t>general practice qualifying encounters</w:t>
      </w:r>
      <w:r w:rsidR="001F1442" w:rsidRPr="003604AD">
        <w:t xml:space="preserve"> </w:t>
      </w:r>
      <w:r w:rsidRPr="003604AD">
        <w:t xml:space="preserve">than a year ago. Growth is expected to continue with </w:t>
      </w:r>
      <w:r w:rsidR="001F1442">
        <w:t>more than</w:t>
      </w:r>
      <w:r w:rsidR="001F1442" w:rsidRPr="003604AD">
        <w:t xml:space="preserve"> </w:t>
      </w:r>
      <w:r w:rsidRPr="003604AD">
        <w:t>5.1 million people expected to be enrolled by 30 June 2025 and up to 23 million GP encounters forecasted to be delivered.</w:t>
      </w:r>
    </w:p>
    <w:p w14:paraId="729D4255" w14:textId="4603C0B6" w:rsidR="003604AD" w:rsidRPr="003604AD" w:rsidRDefault="003604AD" w:rsidP="00413E0A">
      <w:r w:rsidRPr="003604AD">
        <w:t xml:space="preserve">Emergency </w:t>
      </w:r>
      <w:r w:rsidR="001F1442">
        <w:t>a</w:t>
      </w:r>
      <w:r w:rsidRPr="003604AD">
        <w:t xml:space="preserve">mbulance </w:t>
      </w:r>
      <w:r w:rsidR="001F1442">
        <w:t>s</w:t>
      </w:r>
      <w:r w:rsidRPr="003604AD">
        <w:t>ervice</w:t>
      </w:r>
      <w:r w:rsidRPr="003604AD" w:rsidDel="001F1442">
        <w:t xml:space="preserve"> </w:t>
      </w:r>
      <w:r w:rsidRPr="003604AD">
        <w:t>incidents were 1.4 per cent higher this quarter compared to this time last year. This increase is slightly lower than the historical trend of three per cent growth year-on-year. This winter was milder for ambulance usage (in terms of demand and system pressure) than previous winters, and this is reflected in the volumes.</w:t>
      </w:r>
    </w:p>
    <w:p w14:paraId="1606B80F" w14:textId="11E006D2" w:rsidR="003604AD" w:rsidRPr="003604AD" w:rsidRDefault="003604AD" w:rsidP="00900E90">
      <w:pPr>
        <w:pStyle w:val="Heading2"/>
      </w:pPr>
      <w:bookmarkStart w:id="38" w:name="_Toc184032328"/>
      <w:bookmarkStart w:id="39" w:name="_Toc185240547"/>
      <w:r w:rsidRPr="003604AD">
        <w:t>Financial performance</w:t>
      </w:r>
      <w:bookmarkEnd w:id="38"/>
      <w:bookmarkEnd w:id="39"/>
    </w:p>
    <w:tbl>
      <w:tblPr>
        <w:tblStyle w:val="CorporateTable"/>
        <w:tblW w:w="5000" w:type="pct"/>
        <w:tblLook w:val="04A0" w:firstRow="1" w:lastRow="0" w:firstColumn="1" w:lastColumn="0" w:noHBand="0" w:noVBand="1"/>
      </w:tblPr>
      <w:tblGrid>
        <w:gridCol w:w="3452"/>
        <w:gridCol w:w="1519"/>
        <w:gridCol w:w="1583"/>
        <w:gridCol w:w="1542"/>
        <w:gridCol w:w="1542"/>
      </w:tblGrid>
      <w:tr w:rsidR="00413E0A" w:rsidRPr="003604AD" w14:paraId="0AC429A5" w14:textId="77777777" w:rsidTr="00413E0A">
        <w:trPr>
          <w:cnfStyle w:val="100000000000" w:firstRow="1" w:lastRow="0" w:firstColumn="0" w:lastColumn="0" w:oddVBand="0" w:evenVBand="0" w:oddHBand="0" w:evenHBand="0" w:firstRowFirstColumn="0" w:firstRowLastColumn="0" w:lastRowFirstColumn="0" w:lastRowLastColumn="0"/>
          <w:trHeight w:val="620"/>
        </w:trPr>
        <w:tc>
          <w:tcPr>
            <w:tcW w:w="1791" w:type="pct"/>
            <w:vMerge w:val="restart"/>
            <w:hideMark/>
          </w:tcPr>
          <w:p w14:paraId="1ACFD09F" w14:textId="77777777" w:rsidR="003604AD" w:rsidRPr="003604AD" w:rsidRDefault="003604AD" w:rsidP="00413E0A">
            <w:pPr>
              <w:spacing w:before="0" w:after="0" w:line="259" w:lineRule="auto"/>
              <w:rPr>
                <w:bCs/>
              </w:rPr>
            </w:pPr>
            <w:r w:rsidRPr="003604AD">
              <w:rPr>
                <w:bCs/>
              </w:rPr>
              <w:t> </w:t>
            </w:r>
          </w:p>
        </w:tc>
        <w:tc>
          <w:tcPr>
            <w:tcW w:w="2409" w:type="pct"/>
            <w:gridSpan w:val="3"/>
            <w:tcBorders>
              <w:bottom w:val="single" w:sz="4" w:space="0" w:color="ADC2E8"/>
              <w:right w:val="single" w:sz="4" w:space="0" w:color="003399" w:themeColor="accent3"/>
            </w:tcBorders>
            <w:hideMark/>
          </w:tcPr>
          <w:p w14:paraId="31832DF1" w14:textId="68E3BF6A" w:rsidR="003604AD" w:rsidRPr="003604AD" w:rsidRDefault="003604AD" w:rsidP="004D1E7C">
            <w:pPr>
              <w:spacing w:before="0" w:after="0" w:line="259" w:lineRule="auto"/>
              <w:jc w:val="center"/>
              <w:rPr>
                <w:bCs/>
              </w:rPr>
            </w:pPr>
            <w:r w:rsidRPr="003604AD">
              <w:rPr>
                <w:bCs/>
              </w:rPr>
              <w:t>Year to Date (30 Sep-24)</w:t>
            </w:r>
          </w:p>
        </w:tc>
        <w:tc>
          <w:tcPr>
            <w:tcW w:w="800" w:type="pct"/>
            <w:tcBorders>
              <w:left w:val="single" w:sz="4" w:space="0" w:color="003399" w:themeColor="accent3"/>
              <w:bottom w:val="single" w:sz="4" w:space="0" w:color="ADC2E8"/>
            </w:tcBorders>
            <w:hideMark/>
          </w:tcPr>
          <w:p w14:paraId="108649A6" w14:textId="77777777" w:rsidR="003604AD" w:rsidRPr="003604AD" w:rsidRDefault="003604AD" w:rsidP="004D1E7C">
            <w:pPr>
              <w:spacing w:before="0" w:after="0" w:line="259" w:lineRule="auto"/>
              <w:jc w:val="center"/>
              <w:rPr>
                <w:bCs/>
              </w:rPr>
            </w:pPr>
            <w:r w:rsidRPr="003604AD">
              <w:rPr>
                <w:bCs/>
              </w:rPr>
              <w:t>Full Year 2024/25</w:t>
            </w:r>
          </w:p>
        </w:tc>
      </w:tr>
      <w:tr w:rsidR="003604AD" w:rsidRPr="003604AD" w14:paraId="7A40D687" w14:textId="77777777" w:rsidTr="00413E0A">
        <w:trPr>
          <w:trHeight w:val="310"/>
        </w:trPr>
        <w:tc>
          <w:tcPr>
            <w:tcW w:w="1791" w:type="pct"/>
            <w:vMerge/>
            <w:hideMark/>
          </w:tcPr>
          <w:p w14:paraId="227E453B" w14:textId="77777777" w:rsidR="003604AD" w:rsidRPr="003604AD" w:rsidRDefault="003604AD" w:rsidP="00413E0A">
            <w:pPr>
              <w:spacing w:before="0" w:after="0" w:line="259" w:lineRule="auto"/>
              <w:rPr>
                <w:b/>
                <w:bCs/>
              </w:rPr>
            </w:pPr>
          </w:p>
        </w:tc>
        <w:tc>
          <w:tcPr>
            <w:tcW w:w="788" w:type="pct"/>
            <w:tcBorders>
              <w:top w:val="single" w:sz="4" w:space="0" w:color="ADC2E8"/>
              <w:bottom w:val="nil"/>
            </w:tcBorders>
            <w:shd w:val="clear" w:color="auto" w:fill="F6F4EC" w:themeFill="background2"/>
            <w:hideMark/>
          </w:tcPr>
          <w:p w14:paraId="6132BB4D" w14:textId="77777777" w:rsidR="003604AD" w:rsidRPr="003604AD" w:rsidRDefault="003604AD" w:rsidP="004D1E7C">
            <w:pPr>
              <w:spacing w:before="0" w:after="0" w:line="259" w:lineRule="auto"/>
              <w:jc w:val="center"/>
              <w:rPr>
                <w:b/>
                <w:bCs/>
              </w:rPr>
            </w:pPr>
            <w:r w:rsidRPr="003604AD">
              <w:rPr>
                <w:b/>
                <w:bCs/>
              </w:rPr>
              <w:t>Actual</w:t>
            </w:r>
          </w:p>
        </w:tc>
        <w:tc>
          <w:tcPr>
            <w:tcW w:w="821" w:type="pct"/>
            <w:tcBorders>
              <w:top w:val="single" w:sz="4" w:space="0" w:color="ADC2E8"/>
              <w:bottom w:val="nil"/>
            </w:tcBorders>
            <w:shd w:val="clear" w:color="auto" w:fill="F6F4EC" w:themeFill="background2"/>
            <w:hideMark/>
          </w:tcPr>
          <w:p w14:paraId="72487520" w14:textId="77777777" w:rsidR="003604AD" w:rsidRPr="003604AD" w:rsidRDefault="003604AD" w:rsidP="004D1E7C">
            <w:pPr>
              <w:spacing w:before="0" w:after="0" w:line="259" w:lineRule="auto"/>
              <w:jc w:val="center"/>
              <w:rPr>
                <w:b/>
                <w:bCs/>
              </w:rPr>
            </w:pPr>
            <w:r w:rsidRPr="003604AD">
              <w:rPr>
                <w:b/>
                <w:bCs/>
              </w:rPr>
              <w:t>Budget</w:t>
            </w:r>
          </w:p>
        </w:tc>
        <w:tc>
          <w:tcPr>
            <w:tcW w:w="800" w:type="pct"/>
            <w:tcBorders>
              <w:top w:val="single" w:sz="4" w:space="0" w:color="ADC2E8"/>
              <w:bottom w:val="nil"/>
              <w:right w:val="single" w:sz="4" w:space="0" w:color="003399" w:themeColor="accent3"/>
            </w:tcBorders>
            <w:shd w:val="clear" w:color="auto" w:fill="F6F4EC" w:themeFill="background2"/>
            <w:hideMark/>
          </w:tcPr>
          <w:p w14:paraId="60C24C00" w14:textId="77777777" w:rsidR="003604AD" w:rsidRPr="003604AD" w:rsidRDefault="003604AD" w:rsidP="004D1E7C">
            <w:pPr>
              <w:spacing w:before="0" w:after="0" w:line="259" w:lineRule="auto"/>
              <w:jc w:val="center"/>
              <w:rPr>
                <w:b/>
                <w:bCs/>
              </w:rPr>
            </w:pPr>
            <w:r w:rsidRPr="003604AD">
              <w:rPr>
                <w:b/>
                <w:bCs/>
              </w:rPr>
              <w:t>Variance</w:t>
            </w:r>
          </w:p>
        </w:tc>
        <w:tc>
          <w:tcPr>
            <w:tcW w:w="800" w:type="pct"/>
            <w:tcBorders>
              <w:top w:val="single" w:sz="4" w:space="0" w:color="ADC2E8"/>
              <w:left w:val="single" w:sz="4" w:space="0" w:color="003399" w:themeColor="accent3"/>
              <w:bottom w:val="nil"/>
            </w:tcBorders>
            <w:shd w:val="clear" w:color="auto" w:fill="F6F4EC" w:themeFill="background2"/>
            <w:hideMark/>
          </w:tcPr>
          <w:p w14:paraId="18EA941D" w14:textId="77777777" w:rsidR="003604AD" w:rsidRPr="003604AD" w:rsidRDefault="003604AD" w:rsidP="004D1E7C">
            <w:pPr>
              <w:spacing w:before="0" w:after="0" w:line="259" w:lineRule="auto"/>
              <w:jc w:val="center"/>
              <w:rPr>
                <w:b/>
                <w:bCs/>
              </w:rPr>
            </w:pPr>
            <w:r w:rsidRPr="003604AD">
              <w:rPr>
                <w:b/>
                <w:bCs/>
              </w:rPr>
              <w:t>Budget</w:t>
            </w:r>
          </w:p>
        </w:tc>
      </w:tr>
      <w:tr w:rsidR="00413E0A" w:rsidRPr="003604AD" w14:paraId="1566ED80" w14:textId="77777777" w:rsidTr="00413E0A">
        <w:trPr>
          <w:trHeight w:val="310"/>
        </w:trPr>
        <w:tc>
          <w:tcPr>
            <w:tcW w:w="1791" w:type="pct"/>
            <w:tcBorders>
              <w:bottom w:val="single" w:sz="4" w:space="0" w:color="003399" w:themeColor="accent3"/>
            </w:tcBorders>
            <w:shd w:val="clear" w:color="auto" w:fill="F6F4EC" w:themeFill="background2"/>
            <w:hideMark/>
          </w:tcPr>
          <w:p w14:paraId="2472E983" w14:textId="33214337" w:rsidR="003604AD" w:rsidRPr="003604AD" w:rsidRDefault="003604AD" w:rsidP="00413E0A">
            <w:pPr>
              <w:spacing w:before="0" w:after="0" w:line="259" w:lineRule="auto"/>
              <w:rPr>
                <w:b/>
                <w:bCs/>
              </w:rPr>
            </w:pPr>
            <w:r w:rsidRPr="003604AD">
              <w:rPr>
                <w:b/>
                <w:bCs/>
              </w:rPr>
              <w:t xml:space="preserve">Revenue and </w:t>
            </w:r>
            <w:r w:rsidR="00736309">
              <w:rPr>
                <w:b/>
                <w:bCs/>
              </w:rPr>
              <w:t>e</w:t>
            </w:r>
            <w:r w:rsidRPr="003604AD">
              <w:rPr>
                <w:b/>
                <w:bCs/>
              </w:rPr>
              <w:t>xpenditure</w:t>
            </w:r>
          </w:p>
        </w:tc>
        <w:tc>
          <w:tcPr>
            <w:tcW w:w="788" w:type="pct"/>
            <w:tcBorders>
              <w:top w:val="nil"/>
              <w:bottom w:val="single" w:sz="4" w:space="0" w:color="003399" w:themeColor="accent3"/>
            </w:tcBorders>
            <w:shd w:val="clear" w:color="auto" w:fill="F6F4EC" w:themeFill="background2"/>
            <w:hideMark/>
          </w:tcPr>
          <w:p w14:paraId="677512CA" w14:textId="77777777" w:rsidR="003604AD" w:rsidRPr="003604AD" w:rsidRDefault="003604AD" w:rsidP="004D1E7C">
            <w:pPr>
              <w:spacing w:before="0" w:after="0" w:line="259" w:lineRule="auto"/>
              <w:jc w:val="center"/>
              <w:rPr>
                <w:b/>
                <w:bCs/>
              </w:rPr>
            </w:pPr>
            <w:r w:rsidRPr="003604AD">
              <w:rPr>
                <w:b/>
                <w:bCs/>
              </w:rPr>
              <w:t>$m</w:t>
            </w:r>
          </w:p>
        </w:tc>
        <w:tc>
          <w:tcPr>
            <w:tcW w:w="821" w:type="pct"/>
            <w:tcBorders>
              <w:top w:val="nil"/>
              <w:bottom w:val="single" w:sz="4" w:space="0" w:color="003399" w:themeColor="accent3"/>
            </w:tcBorders>
            <w:shd w:val="clear" w:color="auto" w:fill="F6F4EC" w:themeFill="background2"/>
            <w:hideMark/>
          </w:tcPr>
          <w:p w14:paraId="115EC52C" w14:textId="77777777" w:rsidR="003604AD" w:rsidRPr="003604AD" w:rsidRDefault="003604AD" w:rsidP="004D1E7C">
            <w:pPr>
              <w:spacing w:before="0" w:after="0" w:line="259" w:lineRule="auto"/>
              <w:jc w:val="center"/>
              <w:rPr>
                <w:b/>
                <w:bCs/>
              </w:rPr>
            </w:pPr>
            <w:r w:rsidRPr="003604AD">
              <w:rPr>
                <w:b/>
                <w:bCs/>
              </w:rPr>
              <w:t>$m</w:t>
            </w:r>
          </w:p>
        </w:tc>
        <w:tc>
          <w:tcPr>
            <w:tcW w:w="800" w:type="pct"/>
            <w:tcBorders>
              <w:top w:val="nil"/>
              <w:bottom w:val="single" w:sz="4" w:space="0" w:color="003399" w:themeColor="accent3"/>
              <w:right w:val="single" w:sz="4" w:space="0" w:color="003399" w:themeColor="accent3"/>
            </w:tcBorders>
            <w:shd w:val="clear" w:color="auto" w:fill="F6F4EC" w:themeFill="background2"/>
            <w:hideMark/>
          </w:tcPr>
          <w:p w14:paraId="7BBEF123" w14:textId="77777777" w:rsidR="003604AD" w:rsidRPr="003604AD" w:rsidRDefault="003604AD" w:rsidP="004D1E7C">
            <w:pPr>
              <w:spacing w:before="0" w:after="0" w:line="259" w:lineRule="auto"/>
              <w:jc w:val="center"/>
              <w:rPr>
                <w:b/>
                <w:bCs/>
              </w:rPr>
            </w:pPr>
            <w:r w:rsidRPr="003604AD">
              <w:rPr>
                <w:b/>
                <w:bCs/>
              </w:rPr>
              <w:t>$m</w:t>
            </w:r>
          </w:p>
        </w:tc>
        <w:tc>
          <w:tcPr>
            <w:tcW w:w="800" w:type="pct"/>
            <w:tcBorders>
              <w:top w:val="nil"/>
              <w:left w:val="single" w:sz="4" w:space="0" w:color="003399" w:themeColor="accent3"/>
              <w:bottom w:val="single" w:sz="4" w:space="0" w:color="003399" w:themeColor="accent3"/>
            </w:tcBorders>
            <w:shd w:val="clear" w:color="auto" w:fill="F6F4EC" w:themeFill="background2"/>
            <w:hideMark/>
          </w:tcPr>
          <w:p w14:paraId="6735C8D8" w14:textId="77777777" w:rsidR="003604AD" w:rsidRPr="003604AD" w:rsidRDefault="003604AD" w:rsidP="004D1E7C">
            <w:pPr>
              <w:spacing w:before="0" w:after="0" w:line="259" w:lineRule="auto"/>
              <w:jc w:val="center"/>
              <w:rPr>
                <w:b/>
                <w:bCs/>
              </w:rPr>
            </w:pPr>
            <w:r w:rsidRPr="003604AD">
              <w:rPr>
                <w:b/>
                <w:bCs/>
              </w:rPr>
              <w:t>$m</w:t>
            </w:r>
          </w:p>
        </w:tc>
      </w:tr>
      <w:tr w:rsidR="003604AD" w:rsidRPr="003604AD" w14:paraId="74711B03" w14:textId="77777777" w:rsidTr="00413E0A">
        <w:trPr>
          <w:trHeight w:val="310"/>
        </w:trPr>
        <w:tc>
          <w:tcPr>
            <w:tcW w:w="1791" w:type="pct"/>
            <w:tcBorders>
              <w:top w:val="single" w:sz="4" w:space="0" w:color="003399" w:themeColor="accent3"/>
            </w:tcBorders>
            <w:hideMark/>
          </w:tcPr>
          <w:p w14:paraId="28B1F19D" w14:textId="77777777" w:rsidR="003604AD" w:rsidRPr="003604AD" w:rsidRDefault="003604AD" w:rsidP="00413E0A">
            <w:pPr>
              <w:spacing w:before="0" w:after="0" w:line="259" w:lineRule="auto"/>
            </w:pPr>
            <w:r w:rsidRPr="003604AD">
              <w:t>Total operating revenue</w:t>
            </w:r>
          </w:p>
        </w:tc>
        <w:tc>
          <w:tcPr>
            <w:tcW w:w="788" w:type="pct"/>
            <w:tcBorders>
              <w:top w:val="single" w:sz="4" w:space="0" w:color="003399" w:themeColor="accent3"/>
            </w:tcBorders>
            <w:hideMark/>
          </w:tcPr>
          <w:p w14:paraId="4D8ECAA8" w14:textId="77777777" w:rsidR="003604AD" w:rsidRPr="003604AD" w:rsidRDefault="003604AD" w:rsidP="00BC2504">
            <w:pPr>
              <w:spacing w:before="0" w:after="0" w:line="259" w:lineRule="auto"/>
              <w:jc w:val="right"/>
            </w:pPr>
            <w:r w:rsidRPr="003604AD">
              <w:t>2,437</w:t>
            </w:r>
          </w:p>
        </w:tc>
        <w:tc>
          <w:tcPr>
            <w:tcW w:w="821" w:type="pct"/>
            <w:tcBorders>
              <w:top w:val="single" w:sz="4" w:space="0" w:color="003399" w:themeColor="accent3"/>
            </w:tcBorders>
            <w:hideMark/>
          </w:tcPr>
          <w:p w14:paraId="7A0178D4" w14:textId="77777777" w:rsidR="003604AD" w:rsidRPr="003604AD" w:rsidRDefault="003604AD" w:rsidP="00BC2504">
            <w:pPr>
              <w:spacing w:before="0" w:after="0" w:line="259" w:lineRule="auto"/>
              <w:jc w:val="right"/>
            </w:pPr>
            <w:r w:rsidRPr="003604AD">
              <w:t>2,347</w:t>
            </w:r>
          </w:p>
        </w:tc>
        <w:tc>
          <w:tcPr>
            <w:tcW w:w="800" w:type="pct"/>
            <w:tcBorders>
              <w:top w:val="single" w:sz="4" w:space="0" w:color="003399" w:themeColor="accent3"/>
              <w:right w:val="single" w:sz="4" w:space="0" w:color="003399" w:themeColor="accent3"/>
            </w:tcBorders>
            <w:hideMark/>
          </w:tcPr>
          <w:p w14:paraId="25854924" w14:textId="77777777" w:rsidR="003604AD" w:rsidRPr="003604AD" w:rsidRDefault="003604AD" w:rsidP="00BC2504">
            <w:pPr>
              <w:spacing w:before="0" w:after="0" w:line="259" w:lineRule="auto"/>
              <w:jc w:val="right"/>
            </w:pPr>
            <w:r w:rsidRPr="003604AD">
              <w:t>90</w:t>
            </w:r>
          </w:p>
        </w:tc>
        <w:tc>
          <w:tcPr>
            <w:tcW w:w="800" w:type="pct"/>
            <w:tcBorders>
              <w:top w:val="single" w:sz="4" w:space="0" w:color="003399" w:themeColor="accent3"/>
              <w:left w:val="single" w:sz="4" w:space="0" w:color="003399" w:themeColor="accent3"/>
            </w:tcBorders>
            <w:hideMark/>
          </w:tcPr>
          <w:p w14:paraId="0553A1C1" w14:textId="77777777" w:rsidR="003604AD" w:rsidRPr="003604AD" w:rsidRDefault="003604AD" w:rsidP="00BC2504">
            <w:pPr>
              <w:spacing w:before="0" w:after="0" w:line="259" w:lineRule="auto"/>
              <w:jc w:val="right"/>
            </w:pPr>
            <w:r w:rsidRPr="003604AD">
              <w:t>9,387</w:t>
            </w:r>
          </w:p>
        </w:tc>
      </w:tr>
      <w:tr w:rsidR="003604AD" w:rsidRPr="003604AD" w14:paraId="10316355" w14:textId="77777777" w:rsidTr="00413E0A">
        <w:trPr>
          <w:trHeight w:val="310"/>
        </w:trPr>
        <w:tc>
          <w:tcPr>
            <w:tcW w:w="1791" w:type="pct"/>
            <w:hideMark/>
          </w:tcPr>
          <w:p w14:paraId="3226413F" w14:textId="77777777" w:rsidR="003604AD" w:rsidRPr="003604AD" w:rsidRDefault="003604AD" w:rsidP="00413E0A">
            <w:pPr>
              <w:spacing w:before="0" w:after="0" w:line="259" w:lineRule="auto"/>
            </w:pPr>
            <w:r w:rsidRPr="003604AD">
              <w:t>Total operating expense</w:t>
            </w:r>
          </w:p>
        </w:tc>
        <w:tc>
          <w:tcPr>
            <w:tcW w:w="788" w:type="pct"/>
            <w:hideMark/>
          </w:tcPr>
          <w:p w14:paraId="00A1CACF" w14:textId="77777777" w:rsidR="003604AD" w:rsidRPr="003604AD" w:rsidRDefault="003604AD" w:rsidP="00BC2504">
            <w:pPr>
              <w:spacing w:before="0" w:after="0" w:line="259" w:lineRule="auto"/>
              <w:jc w:val="right"/>
            </w:pPr>
            <w:r w:rsidRPr="003604AD">
              <w:t>2,529</w:t>
            </w:r>
          </w:p>
        </w:tc>
        <w:tc>
          <w:tcPr>
            <w:tcW w:w="821" w:type="pct"/>
            <w:hideMark/>
          </w:tcPr>
          <w:p w14:paraId="59EE0E29" w14:textId="77777777" w:rsidR="003604AD" w:rsidRPr="003604AD" w:rsidRDefault="003604AD" w:rsidP="00BC2504">
            <w:pPr>
              <w:spacing w:before="0" w:after="0" w:line="259" w:lineRule="auto"/>
              <w:jc w:val="right"/>
            </w:pPr>
            <w:r w:rsidRPr="003604AD">
              <w:t>2,421</w:t>
            </w:r>
          </w:p>
        </w:tc>
        <w:tc>
          <w:tcPr>
            <w:tcW w:w="800" w:type="pct"/>
            <w:tcBorders>
              <w:right w:val="single" w:sz="4" w:space="0" w:color="003399" w:themeColor="accent3"/>
            </w:tcBorders>
            <w:hideMark/>
          </w:tcPr>
          <w:p w14:paraId="1CA2261F" w14:textId="77777777" w:rsidR="003604AD" w:rsidRPr="003604AD" w:rsidRDefault="003604AD" w:rsidP="00BC2504">
            <w:pPr>
              <w:spacing w:before="0" w:after="0" w:line="259" w:lineRule="auto"/>
              <w:jc w:val="right"/>
            </w:pPr>
            <w:r w:rsidRPr="003604AD">
              <w:t>(108)</w:t>
            </w:r>
          </w:p>
        </w:tc>
        <w:tc>
          <w:tcPr>
            <w:tcW w:w="800" w:type="pct"/>
            <w:tcBorders>
              <w:left w:val="single" w:sz="4" w:space="0" w:color="003399" w:themeColor="accent3"/>
            </w:tcBorders>
            <w:hideMark/>
          </w:tcPr>
          <w:p w14:paraId="139D2F6F" w14:textId="13DF78B6" w:rsidR="003604AD" w:rsidRPr="003604AD" w:rsidRDefault="003604AD" w:rsidP="00BC2504">
            <w:pPr>
              <w:spacing w:before="0" w:after="0" w:line="259" w:lineRule="auto"/>
              <w:jc w:val="right"/>
            </w:pPr>
            <w:r w:rsidRPr="003604AD" w:rsidDel="002F6C05">
              <w:t>9,</w:t>
            </w:r>
            <w:r w:rsidR="002F6C05">
              <w:t>637</w:t>
            </w:r>
          </w:p>
        </w:tc>
      </w:tr>
      <w:tr w:rsidR="003604AD" w:rsidRPr="003604AD" w14:paraId="1B6308FE" w14:textId="77777777" w:rsidTr="00413E0A">
        <w:trPr>
          <w:trHeight w:val="310"/>
        </w:trPr>
        <w:tc>
          <w:tcPr>
            <w:tcW w:w="1791" w:type="pct"/>
            <w:hideMark/>
          </w:tcPr>
          <w:p w14:paraId="51BC7B96" w14:textId="77777777" w:rsidR="003604AD" w:rsidRPr="003604AD" w:rsidRDefault="003604AD" w:rsidP="00413E0A">
            <w:pPr>
              <w:spacing w:before="0" w:after="0" w:line="259" w:lineRule="auto"/>
            </w:pPr>
            <w:r w:rsidRPr="003604AD">
              <w:t>Surplus/(deficit)</w:t>
            </w:r>
          </w:p>
        </w:tc>
        <w:tc>
          <w:tcPr>
            <w:tcW w:w="788" w:type="pct"/>
            <w:hideMark/>
          </w:tcPr>
          <w:p w14:paraId="46DDFCD0" w14:textId="77777777" w:rsidR="003604AD" w:rsidRPr="003604AD" w:rsidRDefault="003604AD" w:rsidP="00BC2504">
            <w:pPr>
              <w:spacing w:before="0" w:after="0" w:line="259" w:lineRule="auto"/>
              <w:jc w:val="right"/>
            </w:pPr>
            <w:r w:rsidRPr="003604AD">
              <w:t>(92)</w:t>
            </w:r>
          </w:p>
        </w:tc>
        <w:tc>
          <w:tcPr>
            <w:tcW w:w="821" w:type="pct"/>
            <w:hideMark/>
          </w:tcPr>
          <w:p w14:paraId="4D3890CD" w14:textId="77777777" w:rsidR="003604AD" w:rsidRPr="003604AD" w:rsidRDefault="003604AD" w:rsidP="00BC2504">
            <w:pPr>
              <w:spacing w:before="0" w:after="0" w:line="259" w:lineRule="auto"/>
              <w:jc w:val="right"/>
            </w:pPr>
            <w:r w:rsidRPr="003604AD">
              <w:t>(74)</w:t>
            </w:r>
          </w:p>
        </w:tc>
        <w:tc>
          <w:tcPr>
            <w:tcW w:w="800" w:type="pct"/>
            <w:tcBorders>
              <w:bottom w:val="nil"/>
              <w:right w:val="single" w:sz="4" w:space="0" w:color="003399" w:themeColor="accent3"/>
            </w:tcBorders>
            <w:hideMark/>
          </w:tcPr>
          <w:p w14:paraId="0E17EF21" w14:textId="77777777" w:rsidR="003604AD" w:rsidRPr="003604AD" w:rsidRDefault="003604AD" w:rsidP="00BC2504">
            <w:pPr>
              <w:spacing w:before="0" w:after="0" w:line="259" w:lineRule="auto"/>
              <w:jc w:val="right"/>
            </w:pPr>
            <w:r w:rsidRPr="003604AD">
              <w:t>(18)</w:t>
            </w:r>
          </w:p>
        </w:tc>
        <w:tc>
          <w:tcPr>
            <w:tcW w:w="800" w:type="pct"/>
            <w:tcBorders>
              <w:left w:val="single" w:sz="4" w:space="0" w:color="003399" w:themeColor="accent3"/>
            </w:tcBorders>
            <w:hideMark/>
          </w:tcPr>
          <w:p w14:paraId="473D729F" w14:textId="7F269C4E" w:rsidR="003604AD" w:rsidRPr="003604AD" w:rsidRDefault="002F6C05" w:rsidP="00BC2504">
            <w:pPr>
              <w:spacing w:before="0" w:after="0" w:line="259" w:lineRule="auto"/>
              <w:jc w:val="right"/>
            </w:pPr>
            <w:r>
              <w:t>(250)</w:t>
            </w:r>
          </w:p>
        </w:tc>
      </w:tr>
    </w:tbl>
    <w:p w14:paraId="415CB9D6" w14:textId="197378CF" w:rsidR="00413E0A" w:rsidRPr="00413E0A" w:rsidRDefault="00413E0A" w:rsidP="00900E90">
      <w:pPr>
        <w:pStyle w:val="Heading2"/>
      </w:pPr>
      <w:bookmarkStart w:id="40" w:name="_Toc184032329"/>
      <w:bookmarkStart w:id="41" w:name="_Toc185240548"/>
      <w:r w:rsidRPr="00413E0A">
        <w:t xml:space="preserve">Strategic </w:t>
      </w:r>
      <w:r w:rsidR="001F1442">
        <w:t>p</w:t>
      </w:r>
      <w:r w:rsidRPr="00413E0A">
        <w:t xml:space="preserve">riority </w:t>
      </w:r>
      <w:r w:rsidR="001F1442">
        <w:t>o</w:t>
      </w:r>
      <w:r w:rsidRPr="00413E0A">
        <w:t>ne: Deliver the New Zealand Health Plan</w:t>
      </w:r>
      <w:bookmarkEnd w:id="40"/>
      <w:bookmarkEnd w:id="41"/>
    </w:p>
    <w:p w14:paraId="1D521E1C" w14:textId="77856106" w:rsidR="00413E0A" w:rsidRPr="00413E0A" w:rsidRDefault="00413E0A" w:rsidP="00413E0A">
      <w:r w:rsidRPr="00413E0A">
        <w:t xml:space="preserve">Reporting against the NZ Health Plan | Te Pae Waenga will begin </w:t>
      </w:r>
      <w:r w:rsidR="001F1442">
        <w:t>in</w:t>
      </w:r>
      <w:r w:rsidR="001F1442" w:rsidRPr="00413E0A">
        <w:t xml:space="preserve"> </w:t>
      </w:r>
      <w:r w:rsidRPr="00413E0A">
        <w:t>2025, once the plan has been finalised and published.</w:t>
      </w:r>
    </w:p>
    <w:p w14:paraId="7259EA11" w14:textId="5D1D18BF" w:rsidR="00413E0A" w:rsidRPr="00413E0A" w:rsidRDefault="00413E0A" w:rsidP="00900E90">
      <w:pPr>
        <w:pStyle w:val="Heading2"/>
      </w:pPr>
      <w:bookmarkStart w:id="42" w:name="_Toc184032330"/>
      <w:bookmarkStart w:id="43" w:name="_Toc185240549"/>
      <w:r w:rsidRPr="00413E0A">
        <w:t xml:space="preserve">Strategic </w:t>
      </w:r>
      <w:r w:rsidR="001F1442">
        <w:t>p</w:t>
      </w:r>
      <w:r w:rsidRPr="00413E0A">
        <w:t xml:space="preserve">riority </w:t>
      </w:r>
      <w:r w:rsidR="001F1442">
        <w:t>t</w:t>
      </w:r>
      <w:r w:rsidRPr="00413E0A">
        <w:t>wo: Empower and enable leadership at all levels</w:t>
      </w:r>
      <w:bookmarkEnd w:id="42"/>
      <w:bookmarkEnd w:id="43"/>
      <w:r w:rsidRPr="00413E0A">
        <w:t xml:space="preserve"> </w:t>
      </w:r>
    </w:p>
    <w:p w14:paraId="7E757C77" w14:textId="19DDD10B" w:rsidR="00413E0A" w:rsidRPr="00413E0A" w:rsidRDefault="00413E0A" w:rsidP="00413E0A">
      <w:r w:rsidRPr="00413E0A">
        <w:t>Exten</w:t>
      </w:r>
      <w:r w:rsidR="00623199">
        <w:t>sions to</w:t>
      </w:r>
      <w:r w:rsidRPr="00413E0A">
        <w:t xml:space="preserve"> </w:t>
      </w:r>
      <w:r w:rsidR="001F1442">
        <w:t>p</w:t>
      </w:r>
      <w:r w:rsidRPr="00413E0A">
        <w:t xml:space="preserve">rimary and </w:t>
      </w:r>
      <w:r w:rsidR="001F1442">
        <w:t>c</w:t>
      </w:r>
      <w:r w:rsidRPr="00413E0A">
        <w:t xml:space="preserve">ommunity </w:t>
      </w:r>
      <w:r w:rsidR="001F1442">
        <w:t>c</w:t>
      </w:r>
      <w:r w:rsidRPr="00413E0A">
        <w:t xml:space="preserve">are </w:t>
      </w:r>
      <w:r w:rsidR="001F1442">
        <w:t>s</w:t>
      </w:r>
      <w:r w:rsidRPr="00413E0A">
        <w:t>ervice</w:t>
      </w:r>
      <w:r w:rsidR="00623199">
        <w:t xml:space="preserve"> type</w:t>
      </w:r>
      <w:r w:rsidRPr="00413E0A">
        <w:t xml:space="preserve">s are live in Southern, South Canterbury, </w:t>
      </w:r>
      <w:r w:rsidR="001F1442">
        <w:t xml:space="preserve">Te Tai </w:t>
      </w:r>
      <w:proofErr w:type="spellStart"/>
      <w:r w:rsidR="001F1442">
        <w:t>Poutini</w:t>
      </w:r>
      <w:proofErr w:type="spellEnd"/>
      <w:r w:rsidR="001F1442">
        <w:t xml:space="preserve"> the </w:t>
      </w:r>
      <w:r w:rsidRPr="00413E0A">
        <w:t>West Coast</w:t>
      </w:r>
      <w:r w:rsidR="009F509D">
        <w:t xml:space="preserve"> and</w:t>
      </w:r>
      <w:r w:rsidRPr="00413E0A">
        <w:t xml:space="preserve"> Nelson</w:t>
      </w:r>
      <w:r w:rsidR="009F509D">
        <w:t>-</w:t>
      </w:r>
      <w:r w:rsidRPr="00413E0A">
        <w:t xml:space="preserve">Marlborough districts.  These services aim to reduce demand on hospitals. </w:t>
      </w:r>
    </w:p>
    <w:p w14:paraId="7C34EFD1" w14:textId="79306FD2" w:rsidR="00413E0A" w:rsidRPr="00413E0A" w:rsidRDefault="001F1442" w:rsidP="00413E0A">
      <w:r>
        <w:t>Health NZ launched a</w:t>
      </w:r>
      <w:r w:rsidR="00413E0A" w:rsidRPr="00413E0A">
        <w:t>n oral health initiative</w:t>
      </w:r>
      <w:r w:rsidR="00413E0A" w:rsidRPr="00413E0A" w:rsidDel="001F1442">
        <w:t xml:space="preserve"> </w:t>
      </w:r>
      <w:r w:rsidR="00413E0A" w:rsidRPr="00413E0A">
        <w:t xml:space="preserve">in Te Tai </w:t>
      </w:r>
      <w:proofErr w:type="spellStart"/>
      <w:r w:rsidR="00413E0A" w:rsidRPr="00413E0A">
        <w:t>Poutini</w:t>
      </w:r>
      <w:proofErr w:type="spellEnd"/>
      <w:r w:rsidR="00413E0A" w:rsidRPr="00413E0A">
        <w:t xml:space="preserve"> the West Coast, </w:t>
      </w:r>
      <w:r>
        <w:t xml:space="preserve">to </w:t>
      </w:r>
      <w:r w:rsidR="00413E0A" w:rsidRPr="00413E0A">
        <w:t>provide a package of support for high</w:t>
      </w:r>
      <w:r>
        <w:t>-</w:t>
      </w:r>
      <w:r w:rsidR="00413E0A" w:rsidRPr="00413E0A">
        <w:t xml:space="preserve">risk tamariki and their whānau. This includes prevention, education and access to treatment, both in terms of minimising </w:t>
      </w:r>
      <w:r>
        <w:t>‘</w:t>
      </w:r>
      <w:r w:rsidR="00413E0A" w:rsidRPr="00413E0A">
        <w:t>did not attends</w:t>
      </w:r>
      <w:r>
        <w:t>’</w:t>
      </w:r>
      <w:r w:rsidR="00413E0A" w:rsidRPr="00413E0A">
        <w:t xml:space="preserve"> and </w:t>
      </w:r>
      <w:r w:rsidR="00413E0A" w:rsidRPr="00413E0A">
        <w:lastRenderedPageBreak/>
        <w:t xml:space="preserve">improving clinic provision. Six clinics are planned for delivery from July to December 2024 </w:t>
      </w:r>
      <w:r>
        <w:t>to</w:t>
      </w:r>
      <w:r w:rsidR="00413E0A" w:rsidRPr="00413E0A">
        <w:t xml:space="preserve"> address the current specialist wait list.</w:t>
      </w:r>
    </w:p>
    <w:p w14:paraId="15E1183E" w14:textId="1888E46B" w:rsidR="00413E0A" w:rsidRPr="00413E0A" w:rsidRDefault="00413E0A" w:rsidP="00413E0A">
      <w:r w:rsidRPr="00413E0A">
        <w:t xml:space="preserve">Rural communities across Central </w:t>
      </w:r>
      <w:r w:rsidR="00FE67EF">
        <w:t>without</w:t>
      </w:r>
      <w:r w:rsidRPr="00413E0A">
        <w:t xml:space="preserve"> local aged residential care service options are being reviewed to ensure they have robust and sustainable health services for their kaumātua to live and age well.</w:t>
      </w:r>
      <w:r w:rsidR="001F1442">
        <w:t xml:space="preserve"> Health NZ have developed a plan for </w:t>
      </w:r>
      <w:r w:rsidRPr="00413E0A">
        <w:t xml:space="preserve">the Wairoa district, </w:t>
      </w:r>
      <w:r w:rsidR="001F1442">
        <w:t>which remains a priority given</w:t>
      </w:r>
      <w:r w:rsidR="001F1442" w:rsidRPr="00413E0A">
        <w:t xml:space="preserve"> </w:t>
      </w:r>
      <w:r w:rsidRPr="00413E0A">
        <w:t xml:space="preserve">the closure of its only </w:t>
      </w:r>
      <w:r w:rsidR="001F1442">
        <w:t>aged residential care</w:t>
      </w:r>
      <w:r w:rsidR="001F1442" w:rsidRPr="00413E0A">
        <w:t xml:space="preserve"> </w:t>
      </w:r>
      <w:r w:rsidRPr="00413E0A">
        <w:t>facility following longstanding challenges exacerbated by Cyclone Gabrielle in early 2023.</w:t>
      </w:r>
    </w:p>
    <w:p w14:paraId="6EF54230" w14:textId="77777777" w:rsidR="00841B11" w:rsidRDefault="00BD4785" w:rsidP="005D06DB">
      <w:pPr>
        <w:rPr>
          <w:rFonts w:asciiTheme="majorHAnsi" w:eastAsiaTheme="majorEastAsia" w:hAnsiTheme="majorHAnsi" w:cstheme="majorBidi"/>
          <w:b/>
          <w:color w:val="003399" w:themeColor="accent3"/>
          <w:sz w:val="52"/>
          <w:szCs w:val="32"/>
        </w:rPr>
      </w:pPr>
      <w:r>
        <w:br w:type="page"/>
      </w:r>
    </w:p>
    <w:p w14:paraId="51F927AB" w14:textId="77777777" w:rsidR="008E5E0F" w:rsidRDefault="008E5E0F">
      <w:pPr>
        <w:spacing w:before="0" w:after="160" w:line="259" w:lineRule="auto"/>
        <w:rPr>
          <w:color w:val="003399" w:themeColor="accent3"/>
          <w:sz w:val="18"/>
          <w:szCs w:val="18"/>
        </w:rPr>
        <w:sectPr w:rsidR="008E5E0F" w:rsidSect="00D4190C">
          <w:headerReference w:type="default" r:id="rId68"/>
          <w:pgSz w:w="11906" w:h="16838" w:code="9"/>
          <w:pgMar w:top="1134" w:right="1134" w:bottom="1134" w:left="1134" w:header="907" w:footer="454" w:gutter="0"/>
          <w:cols w:space="708"/>
          <w:docGrid w:linePitch="360"/>
        </w:sectPr>
      </w:pPr>
    </w:p>
    <w:p w14:paraId="5E73AB41" w14:textId="0834EB56" w:rsidR="00413E0A" w:rsidRDefault="00413E0A" w:rsidP="006C2768">
      <w:pPr>
        <w:pStyle w:val="Section5Heading1"/>
      </w:pPr>
      <w:bookmarkStart w:id="44" w:name="_Toc185509157"/>
      <w:r>
        <w:lastRenderedPageBreak/>
        <w:t xml:space="preserve">Output </w:t>
      </w:r>
      <w:r w:rsidR="00D12DAB">
        <w:t>c</w:t>
      </w:r>
      <w:r>
        <w:t xml:space="preserve">lass 3: Hospital and </w:t>
      </w:r>
      <w:r w:rsidR="00D12DAB">
        <w:t>s</w:t>
      </w:r>
      <w:r>
        <w:t xml:space="preserve">pecialist </w:t>
      </w:r>
      <w:r w:rsidR="00D12DAB">
        <w:t>s</w:t>
      </w:r>
      <w:r>
        <w:t>ervices</w:t>
      </w:r>
      <w:bookmarkEnd w:id="44"/>
    </w:p>
    <w:p w14:paraId="167DB82E" w14:textId="7B8D9C6F" w:rsidR="00413E0A" w:rsidRPr="00413E0A" w:rsidRDefault="00413E0A" w:rsidP="00413E0A">
      <w:r w:rsidRPr="00413E0A">
        <w:t xml:space="preserve">This section presents the results for the </w:t>
      </w:r>
      <w:r w:rsidR="00D12DAB">
        <w:t>h</w:t>
      </w:r>
      <w:r w:rsidRPr="00413E0A">
        <w:t xml:space="preserve">ospital and </w:t>
      </w:r>
      <w:r w:rsidR="00D12DAB">
        <w:t>s</w:t>
      </w:r>
      <w:r w:rsidRPr="00413E0A">
        <w:t xml:space="preserve">pecialist </w:t>
      </w:r>
      <w:r w:rsidR="00D12DAB">
        <w:t>s</w:t>
      </w:r>
      <w:r w:rsidRPr="00413E0A">
        <w:t xml:space="preserve">ervices output class. For more background, see pages 19-21 of the </w:t>
      </w:r>
      <w:r w:rsidRPr="007C3386">
        <w:rPr>
          <w:rStyle w:val="Hyperlink"/>
          <w:b w:val="0"/>
          <w:color w:val="0070C0"/>
        </w:rPr>
        <w:t>SPE</w:t>
      </w:r>
      <w:r w:rsidRPr="00413E0A">
        <w:t>.</w:t>
      </w:r>
      <w:bookmarkStart w:id="45" w:name="_Toc183515704"/>
    </w:p>
    <w:p w14:paraId="700F6ED6" w14:textId="70974679" w:rsidR="00413E0A" w:rsidRPr="00413E0A" w:rsidRDefault="00413E0A" w:rsidP="000C5D55">
      <w:pPr>
        <w:pStyle w:val="Section2Heading2"/>
        <w:spacing w:after="0"/>
      </w:pPr>
      <w:bookmarkStart w:id="46" w:name="_Toc184032332"/>
      <w:bookmarkStart w:id="47" w:name="_Toc185240551"/>
      <w:r w:rsidRPr="00413E0A">
        <w:t>Performance measures</w:t>
      </w:r>
      <w:bookmarkEnd w:id="45"/>
      <w:bookmarkEnd w:id="46"/>
      <w:bookmarkEnd w:id="47"/>
    </w:p>
    <w:p w14:paraId="1AA3A088" w14:textId="294F1296" w:rsidR="00FE0FC9" w:rsidRDefault="00A520AF" w:rsidP="00A520AF">
      <w:pPr>
        <w:sectPr w:rsidR="00FE0FC9" w:rsidSect="00413E0A">
          <w:headerReference w:type="default" r:id="rId69"/>
          <w:footerReference w:type="default" r:id="rId70"/>
          <w:headerReference w:type="first" r:id="rId71"/>
          <w:footerReference w:type="first" r:id="rId72"/>
          <w:pgSz w:w="16838" w:h="11906" w:orient="landscape" w:code="9"/>
          <w:pgMar w:top="1134" w:right="1134" w:bottom="1134" w:left="1134" w:header="907" w:footer="454" w:gutter="0"/>
          <w:cols w:space="708"/>
          <w:docGrid w:linePitch="360"/>
        </w:sectPr>
      </w:pPr>
      <w:r w:rsidRPr="00A520AF">
        <w:rPr>
          <w:noProof/>
        </w:rPr>
        <w:drawing>
          <wp:inline distT="0" distB="0" distL="0" distR="0" wp14:anchorId="5988C0F5" wp14:editId="521B4F0F">
            <wp:extent cx="8785724" cy="4198289"/>
            <wp:effectExtent l="0" t="0" r="0" b="0"/>
            <wp:docPr id="326099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99888" name=""/>
                    <pic:cNvPicPr/>
                  </pic:nvPicPr>
                  <pic:blipFill>
                    <a:blip r:embed="rId73"/>
                    <a:stretch>
                      <a:fillRect/>
                    </a:stretch>
                  </pic:blipFill>
                  <pic:spPr>
                    <a:xfrm>
                      <a:off x="0" y="0"/>
                      <a:ext cx="8803011" cy="4206550"/>
                    </a:xfrm>
                    <a:prstGeom prst="rect">
                      <a:avLst/>
                    </a:prstGeom>
                  </pic:spPr>
                </pic:pic>
              </a:graphicData>
            </a:graphic>
          </wp:inline>
        </w:drawing>
      </w:r>
    </w:p>
    <w:p w14:paraId="122EC464" w14:textId="1F8EBF2C" w:rsidR="00865385" w:rsidRDefault="00FE0FC9" w:rsidP="00FE0FC9">
      <w:pPr>
        <w:spacing w:before="0" w:after="160" w:line="259" w:lineRule="auto"/>
        <w:rPr>
          <w:bCs/>
        </w:rPr>
      </w:pPr>
      <w:r w:rsidRPr="00413E0A">
        <w:rPr>
          <w:bCs/>
        </w:rPr>
        <w:lastRenderedPageBreak/>
        <w:t>Performance has deteriorated for two out of the four health targets in this output class, and two have remained relatively stable compared to the same quarter last year. All health targets are below the 2024/25 milestone.</w:t>
      </w:r>
    </w:p>
    <w:p w14:paraId="472E9856" w14:textId="77D41C38" w:rsidR="00F9328B" w:rsidRPr="00413E0A" w:rsidRDefault="00F9328B" w:rsidP="00FE0FC9">
      <w:pPr>
        <w:spacing w:before="0" w:after="160" w:line="259" w:lineRule="auto"/>
        <w:rPr>
          <w:b/>
          <w:bCs/>
        </w:rPr>
      </w:pPr>
    </w:p>
    <w:tbl>
      <w:tblPr>
        <w:tblStyle w:val="TableGrid"/>
        <w:tblW w:w="0" w:type="auto"/>
        <w:tblLook w:val="04A0" w:firstRow="1" w:lastRow="0" w:firstColumn="1" w:lastColumn="0" w:noHBand="0" w:noVBand="1"/>
      </w:tblPr>
      <w:tblGrid>
        <w:gridCol w:w="9628"/>
      </w:tblGrid>
      <w:tr w:rsidR="00FE0FC9" w14:paraId="2527AD6C" w14:textId="77777777" w:rsidTr="00FE0FC9">
        <w:tc>
          <w:tcPr>
            <w:tcW w:w="9628" w:type="dxa"/>
          </w:tcPr>
          <w:p w14:paraId="281C2A9D" w14:textId="5F85C0C4" w:rsidR="00FE0FC9" w:rsidRPr="006C2768" w:rsidRDefault="00FE0FC9" w:rsidP="00FE0FC9">
            <w:pPr>
              <w:pStyle w:val="Heading4"/>
              <w:rPr>
                <w:color w:val="006060" w:themeColor="accent5"/>
              </w:rPr>
            </w:pPr>
            <w:r w:rsidRPr="006C2768">
              <w:rPr>
                <w:color w:val="006060" w:themeColor="accent5"/>
              </w:rPr>
              <w:t>Data caveats</w:t>
            </w:r>
          </w:p>
          <w:p w14:paraId="43EC9ED6" w14:textId="0A53B5DB" w:rsidR="00C4469E" w:rsidRPr="007674EB" w:rsidRDefault="00C4469E" w:rsidP="00C4469E">
            <w:pPr>
              <w:pStyle w:val="ListBullet"/>
              <w:numPr>
                <w:ilvl w:val="0"/>
                <w:numId w:val="0"/>
              </w:numPr>
              <w:ind w:left="360" w:hanging="360"/>
            </w:pPr>
            <w:r w:rsidRPr="007674EB">
              <w:t xml:space="preserve">* Baseline is quarter 4 2023/24. </w:t>
            </w:r>
          </w:p>
          <w:p w14:paraId="67965134" w14:textId="2F025599" w:rsidR="00C4469E" w:rsidRDefault="00C4469E" w:rsidP="00C4469E">
            <w:pPr>
              <w:pStyle w:val="ListBullet"/>
              <w:numPr>
                <w:ilvl w:val="0"/>
                <w:numId w:val="0"/>
              </w:numPr>
              <w:ind w:left="360" w:hanging="360"/>
            </w:pPr>
            <w:r w:rsidRPr="007674EB">
              <w:rPr>
                <w:vertAlign w:val="superscript"/>
              </w:rPr>
              <w:t xml:space="preserve"># </w:t>
            </w:r>
            <w:r w:rsidRPr="007674EB">
              <w:t>Baseline is 2022/23, taken from the SPE.</w:t>
            </w:r>
          </w:p>
          <w:p w14:paraId="032A8147" w14:textId="0FC8732E" w:rsidR="00C4469E" w:rsidRPr="00563C43" w:rsidRDefault="00C4469E" w:rsidP="00C4469E">
            <w:pPr>
              <w:pStyle w:val="ListBullet"/>
              <w:numPr>
                <w:ilvl w:val="0"/>
                <w:numId w:val="0"/>
              </w:numPr>
              <w:ind w:left="360" w:hanging="360"/>
              <w:rPr>
                <w:vertAlign w:val="superscript"/>
              </w:rPr>
            </w:pPr>
            <w:r w:rsidRPr="00C4469E">
              <w:rPr>
                <w:vertAlign w:val="superscript"/>
              </w:rPr>
              <w:t xml:space="preserve">^ </w:t>
            </w:r>
            <w:r w:rsidRPr="00C4469E">
              <w:t>Baseline is 12 months to 05/2023</w:t>
            </w:r>
            <w:r w:rsidR="002136A5">
              <w:t>.</w:t>
            </w:r>
          </w:p>
          <w:p w14:paraId="218EACE8" w14:textId="5D662450" w:rsidR="00C4469E" w:rsidRPr="00C4469E" w:rsidRDefault="00C4469E" w:rsidP="00FE0FC9">
            <w:pPr>
              <w:spacing w:before="0" w:after="160" w:line="259" w:lineRule="auto"/>
            </w:pPr>
            <w:r w:rsidRPr="00413E0A">
              <w:rPr>
                <w:bCs/>
              </w:rPr>
              <w:t>All measures with NEW for baseline will have baselines set in 2024/25.</w:t>
            </w:r>
          </w:p>
          <w:p w14:paraId="5B9B941D" w14:textId="6FD86ADC" w:rsidR="00FE0FC9" w:rsidRPr="00413E0A" w:rsidRDefault="00FE0FC9" w:rsidP="00FE0FC9">
            <w:pPr>
              <w:spacing w:before="0" w:after="160" w:line="259" w:lineRule="auto"/>
              <w:rPr>
                <w:b/>
                <w:bCs/>
              </w:rPr>
            </w:pPr>
            <w:r w:rsidRPr="003B7830">
              <w:rPr>
                <w:b/>
              </w:rPr>
              <w:t>Shorter stays in ED &lt;6hrs</w:t>
            </w:r>
            <w:r w:rsidRPr="00413E0A">
              <w:rPr>
                <w:bCs/>
              </w:rPr>
              <w:t xml:space="preserve">: </w:t>
            </w:r>
            <w:r>
              <w:rPr>
                <w:bCs/>
              </w:rPr>
              <w:t>From</w:t>
            </w:r>
            <w:r w:rsidRPr="00413E0A">
              <w:rPr>
                <w:bCs/>
              </w:rPr>
              <w:t xml:space="preserve"> quarter </w:t>
            </w:r>
            <w:r>
              <w:rPr>
                <w:bCs/>
              </w:rPr>
              <w:t>4 2023/24</w:t>
            </w:r>
            <w:r w:rsidRPr="00413E0A">
              <w:rPr>
                <w:bCs/>
              </w:rPr>
              <w:t>, three level</w:t>
            </w:r>
            <w:r w:rsidRPr="00413E0A" w:rsidDel="00D12DAB">
              <w:rPr>
                <w:bCs/>
              </w:rPr>
              <w:t xml:space="preserve"> </w:t>
            </w:r>
            <w:r>
              <w:rPr>
                <w:bCs/>
              </w:rPr>
              <w:t>two</w:t>
            </w:r>
            <w:r w:rsidRPr="00413E0A">
              <w:rPr>
                <w:bCs/>
              </w:rPr>
              <w:t xml:space="preserve"> facilities (not publicly funded) were excluded from this measure. This change has been applied to the results of the previous quarter as published in this report and will continue to be applied in the future. Southern District ED data (Dunedin, Invercargill and Lakes) is incomplete for October and November 2023 due to a system change at that time. Work is underway to rectify this.</w:t>
            </w:r>
          </w:p>
          <w:p w14:paraId="7A8DF685" w14:textId="68351BF8" w:rsidR="00FE0FC9" w:rsidRPr="00413E0A" w:rsidRDefault="00FE0FC9" w:rsidP="00FE0FC9">
            <w:pPr>
              <w:spacing w:before="0" w:after="160" w:line="259" w:lineRule="auto"/>
              <w:rPr>
                <w:b/>
                <w:bCs/>
              </w:rPr>
            </w:pPr>
            <w:r w:rsidRPr="003B7830">
              <w:rPr>
                <w:b/>
              </w:rPr>
              <w:t>Faster cancer treatment &lt;31 days:</w:t>
            </w:r>
            <w:r w:rsidRPr="00413E0A">
              <w:rPr>
                <w:bCs/>
              </w:rPr>
              <w:t xml:space="preserve"> District results are accurate as populated in clinical systems; some districts are still catching up on September entries. District results are unavailable for Taranaki due to </w:t>
            </w:r>
            <w:r w:rsidR="00CE4426">
              <w:rPr>
                <w:bCs/>
              </w:rPr>
              <w:t xml:space="preserve">a </w:t>
            </w:r>
            <w:r w:rsidRPr="00413E0A">
              <w:rPr>
                <w:bCs/>
              </w:rPr>
              <w:t xml:space="preserve">submission issue and </w:t>
            </w:r>
            <w:r w:rsidR="002F445E">
              <w:rPr>
                <w:bCs/>
              </w:rPr>
              <w:t>are</w:t>
            </w:r>
            <w:r w:rsidRPr="00413E0A">
              <w:rPr>
                <w:bCs/>
              </w:rPr>
              <w:t xml:space="preserve"> omitted from district-specific charts. They are included in national and regional figures. This will have a small effect on quarter </w:t>
            </w:r>
            <w:r>
              <w:rPr>
                <w:bCs/>
              </w:rPr>
              <w:t>1</w:t>
            </w:r>
            <w:r w:rsidRPr="00413E0A">
              <w:rPr>
                <w:bCs/>
              </w:rPr>
              <w:t xml:space="preserve"> results, which will differ from validated numbers for quarter </w:t>
            </w:r>
            <w:r>
              <w:rPr>
                <w:bCs/>
              </w:rPr>
              <w:t>2</w:t>
            </w:r>
            <w:r w:rsidRPr="00413E0A">
              <w:rPr>
                <w:bCs/>
              </w:rPr>
              <w:t xml:space="preserve">, when </w:t>
            </w:r>
            <w:r>
              <w:rPr>
                <w:bCs/>
              </w:rPr>
              <w:t>they are</w:t>
            </w:r>
            <w:r w:rsidRPr="00413E0A">
              <w:rPr>
                <w:bCs/>
              </w:rPr>
              <w:t xml:space="preserve"> published.</w:t>
            </w:r>
          </w:p>
          <w:p w14:paraId="3337524A" w14:textId="7DA6A8C0" w:rsidR="00FE0FC9" w:rsidRPr="00413E0A" w:rsidRDefault="00FE0FC9" w:rsidP="00FE0FC9">
            <w:pPr>
              <w:spacing w:before="0" w:after="160" w:line="259" w:lineRule="auto"/>
              <w:rPr>
                <w:b/>
                <w:bCs/>
              </w:rPr>
            </w:pPr>
            <w:r w:rsidRPr="003B7830">
              <w:rPr>
                <w:b/>
              </w:rPr>
              <w:t>Shorter wait times for FSA:</w:t>
            </w:r>
            <w:r w:rsidRPr="00413E0A">
              <w:rPr>
                <w:bCs/>
              </w:rPr>
              <w:t xml:space="preserve"> We do not</w:t>
            </w:r>
            <w:r>
              <w:rPr>
                <w:bCs/>
              </w:rPr>
              <w:t xml:space="preserve"> yet</w:t>
            </w:r>
            <w:r w:rsidRPr="00413E0A">
              <w:rPr>
                <w:bCs/>
              </w:rPr>
              <w:t xml:space="preserve"> collect ethnicity data for FSA wait times.</w:t>
            </w:r>
          </w:p>
          <w:p w14:paraId="6C5CB207" w14:textId="7169CB85" w:rsidR="00FE0FC9" w:rsidRPr="00413E0A" w:rsidRDefault="00FE0FC9" w:rsidP="00FE0FC9">
            <w:pPr>
              <w:spacing w:before="0" w:after="160" w:line="259" w:lineRule="auto"/>
              <w:rPr>
                <w:b/>
                <w:bCs/>
              </w:rPr>
            </w:pPr>
            <w:r w:rsidRPr="003B7830">
              <w:rPr>
                <w:b/>
              </w:rPr>
              <w:t>Shorter wait times for elective treatment:</w:t>
            </w:r>
            <w:r w:rsidRPr="00413E0A">
              <w:rPr>
                <w:bCs/>
              </w:rPr>
              <w:t xml:space="preserve"> Southern had data issues and </w:t>
            </w:r>
            <w:r w:rsidR="00F240FF">
              <w:rPr>
                <w:bCs/>
              </w:rPr>
              <w:t>is</w:t>
            </w:r>
            <w:r w:rsidRPr="00413E0A">
              <w:rPr>
                <w:bCs/>
              </w:rPr>
              <w:t xml:space="preserve"> removed from district-specific charts. </w:t>
            </w:r>
            <w:r>
              <w:rPr>
                <w:bCs/>
              </w:rPr>
              <w:t>It is</w:t>
            </w:r>
            <w:r w:rsidRPr="00413E0A">
              <w:rPr>
                <w:bCs/>
              </w:rPr>
              <w:t xml:space="preserve"> included in national and regional figures. This will have a small effect on quarter </w:t>
            </w:r>
            <w:r>
              <w:rPr>
                <w:bCs/>
              </w:rPr>
              <w:t>1</w:t>
            </w:r>
            <w:r w:rsidRPr="00413E0A">
              <w:rPr>
                <w:bCs/>
              </w:rPr>
              <w:t xml:space="preserve"> results, which will differ from validated numbers for quarter </w:t>
            </w:r>
            <w:r>
              <w:rPr>
                <w:bCs/>
              </w:rPr>
              <w:t>2</w:t>
            </w:r>
            <w:r w:rsidRPr="00413E0A">
              <w:rPr>
                <w:bCs/>
              </w:rPr>
              <w:t xml:space="preserve">, </w:t>
            </w:r>
            <w:r w:rsidRPr="00413E0A" w:rsidDel="000E0E4F">
              <w:rPr>
                <w:bCs/>
              </w:rPr>
              <w:t xml:space="preserve">when </w:t>
            </w:r>
            <w:r>
              <w:rPr>
                <w:bCs/>
              </w:rPr>
              <w:t>they are</w:t>
            </w:r>
            <w:r w:rsidRPr="00413E0A">
              <w:rPr>
                <w:bCs/>
              </w:rPr>
              <w:t xml:space="preserve"> published.</w:t>
            </w:r>
          </w:p>
          <w:p w14:paraId="16080D2F" w14:textId="2888D60C" w:rsidR="00FE0FC9" w:rsidRPr="007674EB" w:rsidRDefault="00FE0FC9" w:rsidP="00FE0FC9">
            <w:pPr>
              <w:spacing w:before="0" w:after="160" w:line="259" w:lineRule="auto"/>
            </w:pPr>
            <w:r w:rsidRPr="007674EB">
              <w:rPr>
                <w:b/>
              </w:rPr>
              <w:t xml:space="preserve">Hospital pressure injuries and </w:t>
            </w:r>
            <w:r w:rsidR="002C5414">
              <w:rPr>
                <w:b/>
              </w:rPr>
              <w:t>h</w:t>
            </w:r>
            <w:r w:rsidRPr="007674EB">
              <w:rPr>
                <w:b/>
              </w:rPr>
              <w:t>ospital falls:</w:t>
            </w:r>
            <w:r w:rsidRPr="007674EB">
              <w:t xml:space="preserve"> Data submissions from Wairarapa and Whanganui districts in quarter 1 were incomplete due to a system upgrade. As such, their results for quarter 1 may change in the next quarter. While data completeness is always the goal, the overall results remain largely unaffected by these districts.</w:t>
            </w:r>
          </w:p>
          <w:p w14:paraId="77ACA318" w14:textId="3406A07E" w:rsidR="007C52C6" w:rsidRDefault="00AC2216" w:rsidP="007C52C6">
            <w:pPr>
              <w:spacing w:before="0" w:after="160" w:line="259" w:lineRule="auto"/>
              <w:rPr>
                <w:b/>
              </w:rPr>
            </w:pPr>
            <w:r w:rsidRPr="007674EB">
              <w:rPr>
                <w:b/>
              </w:rPr>
              <w:t xml:space="preserve">Hospital falls: </w:t>
            </w:r>
            <w:r w:rsidR="006D5C10" w:rsidRPr="007674EB">
              <w:t>Wairarapa</w:t>
            </w:r>
            <w:r w:rsidR="003A634F" w:rsidRPr="007674EB">
              <w:t xml:space="preserve"> quarter 1</w:t>
            </w:r>
            <w:r w:rsidR="006D5C10" w:rsidRPr="007674EB">
              <w:t xml:space="preserve"> results have been withheld in the district chart</w:t>
            </w:r>
            <w:r w:rsidR="008D4AE5" w:rsidRPr="007674EB">
              <w:t xml:space="preserve"> </w:t>
            </w:r>
            <w:r w:rsidR="00FD3479" w:rsidRPr="007674EB">
              <w:t xml:space="preserve">due to submission </w:t>
            </w:r>
            <w:r w:rsidR="00B7082E" w:rsidRPr="007674EB">
              <w:t>issues outlined above</w:t>
            </w:r>
            <w:r w:rsidR="00BE31B2">
              <w:t>,</w:t>
            </w:r>
            <w:r w:rsidR="00B7082E" w:rsidRPr="007674EB">
              <w:t xml:space="preserve"> </w:t>
            </w:r>
            <w:r w:rsidR="008D4AE5" w:rsidRPr="007674EB">
              <w:t>but are included in regional and national result</w:t>
            </w:r>
            <w:r w:rsidR="00B7082E" w:rsidRPr="007674EB">
              <w:t xml:space="preserve">s as impact on </w:t>
            </w:r>
            <w:r w:rsidR="008F5CC3" w:rsidRPr="007674EB">
              <w:t xml:space="preserve">these </w:t>
            </w:r>
            <w:r w:rsidR="00B7082E" w:rsidRPr="007674EB">
              <w:t xml:space="preserve">results </w:t>
            </w:r>
            <w:r w:rsidR="008F5CC3" w:rsidRPr="007674EB">
              <w:t>are</w:t>
            </w:r>
            <w:r w:rsidR="00B7082E" w:rsidRPr="007674EB">
              <w:t xml:space="preserve"> minimal.</w:t>
            </w:r>
            <w:r w:rsidR="007C52C6" w:rsidRPr="003B7830">
              <w:rPr>
                <w:b/>
              </w:rPr>
              <w:t xml:space="preserve"> </w:t>
            </w:r>
          </w:p>
          <w:p w14:paraId="0B75115C" w14:textId="04583CE7" w:rsidR="00AC2216" w:rsidRPr="007C52C6" w:rsidRDefault="007C52C6" w:rsidP="00FA4BA9">
            <w:pPr>
              <w:spacing w:before="0" w:after="160" w:line="259" w:lineRule="auto"/>
              <w:rPr>
                <w:bCs/>
              </w:rPr>
            </w:pPr>
            <w:r w:rsidRPr="003B7830">
              <w:rPr>
                <w:b/>
              </w:rPr>
              <w:t>Involved in care decisions, hospital:</w:t>
            </w:r>
            <w:r w:rsidRPr="00413E0A">
              <w:rPr>
                <w:bCs/>
              </w:rPr>
              <w:t xml:space="preserve"> Results are based on weighted data. Some ethnicity and district data are obfuscated due to low volumes.</w:t>
            </w:r>
          </w:p>
        </w:tc>
      </w:tr>
    </w:tbl>
    <w:p w14:paraId="79D26293" w14:textId="77777777" w:rsidR="00413E0A" w:rsidRDefault="00413E0A">
      <w:pPr>
        <w:spacing w:before="0" w:after="160" w:line="259" w:lineRule="auto"/>
        <w:rPr>
          <w:rFonts w:asciiTheme="majorHAnsi" w:eastAsiaTheme="majorEastAsia" w:hAnsiTheme="majorHAnsi" w:cstheme="majorBidi"/>
          <w:color w:val="4D2379" w:themeColor="accent4"/>
          <w:sz w:val="32"/>
          <w:szCs w:val="24"/>
        </w:rPr>
      </w:pPr>
      <w:r>
        <w:br w:type="page"/>
      </w:r>
    </w:p>
    <w:p w14:paraId="171C99F7" w14:textId="7F139E06" w:rsidR="00413E0A" w:rsidRPr="00413E0A" w:rsidRDefault="00653F71" w:rsidP="00413E0A">
      <w:pPr>
        <w:pStyle w:val="Section4Heading3"/>
      </w:pPr>
      <w:r w:rsidRPr="003067B9">
        <w:rPr>
          <w:rFonts w:cs="Arial"/>
          <w:noProof/>
          <w:sz w:val="24"/>
        </w:rPr>
        <w:lastRenderedPageBreak/>
        <w:drawing>
          <wp:anchor distT="0" distB="0" distL="114300" distR="114300" simplePos="0" relativeHeight="251658246" behindDoc="0" locked="0" layoutInCell="1" allowOverlap="1" wp14:anchorId="0BE43C26" wp14:editId="64251B16">
            <wp:simplePos x="0" y="0"/>
            <wp:positionH relativeFrom="margin">
              <wp:posOffset>3283216</wp:posOffset>
            </wp:positionH>
            <wp:positionV relativeFrom="paragraph">
              <wp:posOffset>13188</wp:posOffset>
            </wp:positionV>
            <wp:extent cx="255373" cy="256165"/>
            <wp:effectExtent l="0" t="0" r="0" b="0"/>
            <wp:wrapNone/>
            <wp:docPr id="501300681" name="Picture 1" descr="Wellington Beehive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lington Beehive coloring p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373" cy="256165"/>
                    </a:xfrm>
                    <a:prstGeom prst="rect">
                      <a:avLst/>
                    </a:prstGeom>
                    <a:noFill/>
                    <a:ln>
                      <a:noFill/>
                    </a:ln>
                  </pic:spPr>
                </pic:pic>
              </a:graphicData>
            </a:graphic>
            <wp14:sizeRelH relativeFrom="page">
              <wp14:pctWidth>0</wp14:pctWidth>
            </wp14:sizeRelH>
            <wp14:sizeRelV relativeFrom="page">
              <wp14:pctHeight>0</wp14:pctHeight>
            </wp14:sizeRelV>
          </wp:anchor>
        </w:drawing>
      </w:r>
      <w:r w:rsidR="00C4469E">
        <w:rPr>
          <w:rStyle w:val="Section5Heading3Char"/>
        </w:rPr>
        <w:t xml:space="preserve">P2-45 </w:t>
      </w:r>
      <w:r w:rsidR="00413E0A" w:rsidRPr="00DE40A2">
        <w:rPr>
          <w:rStyle w:val="Section5Heading3Char"/>
        </w:rPr>
        <w:t>Shorter stays in ED &lt;6hrs</w:t>
      </w:r>
      <w:r w:rsidR="00CB0D51">
        <w:rPr>
          <w:rStyle w:val="Section5Heading3Char"/>
        </w:rPr>
        <w:t xml:space="preserve">  </w:t>
      </w:r>
      <w:r w:rsidR="00CB0D51" w:rsidRPr="00413E0A">
        <w:rPr>
          <w:noProof/>
        </w:rPr>
        <w:drawing>
          <wp:inline distT="0" distB="0" distL="0" distR="0" wp14:anchorId="6794E031" wp14:editId="5569A33F">
            <wp:extent cx="180975" cy="180975"/>
            <wp:effectExtent l="0" t="0" r="9525" b="9525"/>
            <wp:docPr id="589616884" name="Picture 589616884"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29">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p w14:paraId="3F4B563F" w14:textId="3B311968" w:rsidR="00413E0A" w:rsidRDefault="00413E0A" w:rsidP="00413E0A">
      <w:pPr>
        <w:spacing w:before="0" w:after="160" w:line="259" w:lineRule="auto"/>
      </w:pPr>
      <w:r w:rsidRPr="00413E0A">
        <w:t>This measure reports patients admitted, discharged or transferred from an ED within six hours as a percentage of all patients who attended ED.</w:t>
      </w:r>
    </w:p>
    <w:p w14:paraId="420B3E18" w14:textId="77777777" w:rsidR="006C1B5A" w:rsidRPr="001B50D0" w:rsidRDefault="006C1B5A" w:rsidP="006C1B5A">
      <w:pPr>
        <w:spacing w:after="0"/>
        <w:rPr>
          <w:rFonts w:asciiTheme="majorHAnsi" w:eastAsiaTheme="majorEastAsia" w:hAnsiTheme="majorHAnsi" w:cstheme="majorBidi"/>
          <w:b/>
          <w:color w:val="006060" w:themeColor="accent5"/>
        </w:rPr>
      </w:pPr>
      <w:r w:rsidRPr="001B50D0">
        <w:rPr>
          <w:rFonts w:asciiTheme="majorHAnsi" w:eastAsiaTheme="majorEastAsia" w:hAnsiTheme="majorHAnsi" w:cstheme="majorBidi"/>
          <w:b/>
          <w:color w:val="006060" w:themeColor="accent5"/>
        </w:rPr>
        <w:t>National result:</w:t>
      </w:r>
    </w:p>
    <w:p w14:paraId="36E48267" w14:textId="2538A24D" w:rsidR="006C1B5A" w:rsidRDefault="0079054A" w:rsidP="000E4250">
      <w:pPr>
        <w:rPr>
          <w:rFonts w:asciiTheme="majorHAnsi" w:eastAsiaTheme="majorEastAsia" w:hAnsiTheme="majorHAnsi" w:cstheme="majorBidi"/>
          <w:b/>
          <w:iCs/>
          <w:color w:val="15284C" w:themeColor="text2"/>
        </w:rPr>
      </w:pPr>
      <w:r w:rsidRPr="0079054A">
        <w:rPr>
          <w:rFonts w:asciiTheme="majorHAnsi" w:eastAsiaTheme="majorEastAsia" w:hAnsiTheme="majorHAnsi" w:cstheme="majorBidi"/>
          <w:b/>
          <w:iCs/>
          <w:noProof/>
          <w:color w:val="15284C" w:themeColor="text2"/>
        </w:rPr>
        <w:drawing>
          <wp:inline distT="0" distB="0" distL="0" distR="0" wp14:anchorId="08B724DD" wp14:editId="11E0F23A">
            <wp:extent cx="5906765" cy="811033"/>
            <wp:effectExtent l="0" t="0" r="0" b="8255"/>
            <wp:docPr id="801848575" name="Picture 1" descr="A number of numbers and a d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48575" name="Picture 1" descr="A number of numbers and a dot&#10;&#10;Description automatically generated with medium confidence"/>
                    <pic:cNvPicPr/>
                  </pic:nvPicPr>
                  <pic:blipFill>
                    <a:blip r:embed="rId74"/>
                    <a:stretch>
                      <a:fillRect/>
                    </a:stretch>
                  </pic:blipFill>
                  <pic:spPr>
                    <a:xfrm>
                      <a:off x="0" y="0"/>
                      <a:ext cx="5943325" cy="816053"/>
                    </a:xfrm>
                    <a:prstGeom prst="rect">
                      <a:avLst/>
                    </a:prstGeom>
                  </pic:spPr>
                </pic:pic>
              </a:graphicData>
            </a:graphic>
          </wp:inline>
        </w:drawing>
      </w:r>
      <w:r w:rsidR="00923374">
        <w:rPr>
          <w:rFonts w:asciiTheme="majorHAnsi" w:eastAsiaTheme="majorEastAsia" w:hAnsiTheme="majorHAnsi" w:cstheme="majorBidi"/>
          <w:b/>
          <w:iCs/>
          <w:color w:val="15284C" w:themeColor="text2"/>
        </w:rPr>
        <w:t xml:space="preserve">  </w:t>
      </w:r>
      <w:r w:rsidR="00B817FC">
        <w:rPr>
          <w:rFonts w:asciiTheme="majorHAnsi" w:eastAsiaTheme="majorEastAsia" w:hAnsiTheme="majorHAnsi" w:cstheme="majorBidi"/>
          <w:b/>
          <w:iCs/>
          <w:color w:val="15284C" w:themeColor="text2"/>
        </w:rPr>
        <w:t xml:space="preserve">  </w:t>
      </w:r>
    </w:p>
    <w:p w14:paraId="702D2F41" w14:textId="2B18A995" w:rsidR="003576BB" w:rsidRPr="002146F8" w:rsidRDefault="00E13742" w:rsidP="006C1B5A">
      <w:pPr>
        <w:spacing w:after="0"/>
        <w:rPr>
          <w:rFonts w:asciiTheme="majorHAnsi" w:eastAsiaTheme="majorEastAsia" w:hAnsiTheme="majorHAnsi" w:cstheme="majorBidi"/>
        </w:rPr>
      </w:pPr>
      <w:r w:rsidRPr="002146F8">
        <w:rPr>
          <w:rFonts w:asciiTheme="majorHAnsi" w:eastAsiaTheme="majorEastAsia" w:hAnsiTheme="majorHAnsi" w:cstheme="majorBidi"/>
        </w:rPr>
        <w:t xml:space="preserve">* See caveats on page </w:t>
      </w:r>
      <w:r w:rsidRPr="007C3386">
        <w:rPr>
          <w:rFonts w:asciiTheme="majorHAnsi" w:eastAsiaTheme="majorEastAsia" w:hAnsiTheme="majorHAnsi" w:cstheme="majorBidi"/>
        </w:rPr>
        <w:t>3</w:t>
      </w:r>
      <w:r w:rsidR="007844B2" w:rsidRPr="007C3386">
        <w:rPr>
          <w:rFonts w:asciiTheme="majorHAnsi" w:eastAsiaTheme="majorEastAsia" w:hAnsiTheme="majorHAnsi" w:cstheme="majorBidi"/>
        </w:rPr>
        <w:t>8</w:t>
      </w:r>
    </w:p>
    <w:p w14:paraId="291ABDFC" w14:textId="77777777" w:rsidR="009834D0" w:rsidRPr="002146F8" w:rsidRDefault="009834D0" w:rsidP="006C1B5A">
      <w:pPr>
        <w:spacing w:after="0"/>
        <w:rPr>
          <w:rFonts w:asciiTheme="majorHAnsi" w:eastAsiaTheme="majorEastAsia" w:hAnsiTheme="majorHAnsi" w:cstheme="majorBidi"/>
          <w:b/>
        </w:rPr>
      </w:pPr>
    </w:p>
    <w:p w14:paraId="493727EA" w14:textId="77777777" w:rsidR="006C1B5A" w:rsidRPr="001B50D0" w:rsidRDefault="006C1B5A" w:rsidP="006C1B5A">
      <w:pPr>
        <w:spacing w:after="0"/>
        <w:rPr>
          <w:rFonts w:asciiTheme="majorHAnsi" w:eastAsiaTheme="majorEastAsia" w:hAnsiTheme="majorHAnsi" w:cstheme="majorBidi"/>
          <w:b/>
          <w:color w:val="006060" w:themeColor="accent5"/>
        </w:rPr>
      </w:pPr>
      <w:r w:rsidRPr="001B50D0">
        <w:rPr>
          <w:rFonts w:asciiTheme="majorHAnsi" w:eastAsiaTheme="majorEastAsia" w:hAnsiTheme="majorHAnsi" w:cstheme="majorBidi"/>
          <w:b/>
          <w:color w:val="006060" w:themeColor="accent5"/>
        </w:rPr>
        <w:t>Results by region and district:</w:t>
      </w:r>
    </w:p>
    <w:p w14:paraId="48388D99" w14:textId="1F8E1654" w:rsidR="00413E0A" w:rsidRDefault="00492234" w:rsidP="00127F6D">
      <w:pPr>
        <w:spacing w:before="0" w:after="160" w:line="259" w:lineRule="auto"/>
      </w:pPr>
      <w:r w:rsidRPr="00492234">
        <w:rPr>
          <w:noProof/>
        </w:rPr>
        <w:drawing>
          <wp:inline distT="0" distB="0" distL="0" distR="0" wp14:anchorId="28FB57E1" wp14:editId="382F8B65">
            <wp:extent cx="6120130" cy="4320540"/>
            <wp:effectExtent l="0" t="0" r="0" b="3810"/>
            <wp:docPr id="68987421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74214" name="Picture 1" descr="A screenshot of a graph&#10;&#10;Description automatically generated"/>
                    <pic:cNvPicPr/>
                  </pic:nvPicPr>
                  <pic:blipFill>
                    <a:blip r:embed="rId75"/>
                    <a:stretch>
                      <a:fillRect/>
                    </a:stretch>
                  </pic:blipFill>
                  <pic:spPr>
                    <a:xfrm>
                      <a:off x="0" y="0"/>
                      <a:ext cx="6120130" cy="4320540"/>
                    </a:xfrm>
                    <a:prstGeom prst="rect">
                      <a:avLst/>
                    </a:prstGeom>
                  </pic:spPr>
                </pic:pic>
              </a:graphicData>
            </a:graphic>
          </wp:inline>
        </w:drawing>
      </w:r>
    </w:p>
    <w:p w14:paraId="3C9CF0D6" w14:textId="2D4AE876" w:rsidR="00413E0A" w:rsidRPr="00413E0A" w:rsidRDefault="00413E0A" w:rsidP="00413E0A">
      <w:pPr>
        <w:spacing w:before="0" w:after="160" w:line="259" w:lineRule="auto"/>
      </w:pPr>
      <w:r w:rsidRPr="00413E0A">
        <w:t xml:space="preserve">Historically, ED performance is lowest during quarter </w:t>
      </w:r>
      <w:r w:rsidR="00D12DAB">
        <w:t>1</w:t>
      </w:r>
      <w:r w:rsidR="00D12DAB" w:rsidRPr="00413E0A">
        <w:t xml:space="preserve"> </w:t>
      </w:r>
      <w:r w:rsidRPr="00413E0A">
        <w:t>because seasonal winter illnesses place pressure on hospitals and limit their flexibility to respond to ED demand. There is a 17.1 per cent variation between the four regions</w:t>
      </w:r>
      <w:r w:rsidR="00D12DAB">
        <w:t>’</w:t>
      </w:r>
      <w:r w:rsidRPr="00413E0A">
        <w:t xml:space="preserve"> results for this measure, with Te Waipounamu the best performing (73.5 per cent) and Central the lowest (56.4 per cent). </w:t>
      </w:r>
    </w:p>
    <w:p w14:paraId="29C7946A" w14:textId="458646C9" w:rsidR="00413E0A" w:rsidRPr="00413E0A" w:rsidRDefault="00413E0A" w:rsidP="00413E0A">
      <w:pPr>
        <w:spacing w:before="0" w:after="160" w:line="259" w:lineRule="auto"/>
      </w:pPr>
      <w:r w:rsidRPr="00413E0A">
        <w:t xml:space="preserve">The total number of patients presenting </w:t>
      </w:r>
      <w:r w:rsidR="008B4D4B">
        <w:t>are</w:t>
      </w:r>
      <w:r w:rsidR="008B4D4B" w:rsidRPr="00413E0A">
        <w:t xml:space="preserve"> </w:t>
      </w:r>
      <w:r w:rsidRPr="00413E0A">
        <w:t>rising over time, however triage category four (potentially serious) patient</w:t>
      </w:r>
      <w:r w:rsidR="0054047A">
        <w:t>s</w:t>
      </w:r>
      <w:r w:rsidRPr="00413E0A">
        <w:t xml:space="preserve"> and triage category five patients (less urgent) continue to decline as a proportion of overall presentations. </w:t>
      </w:r>
      <w:r w:rsidR="00994953">
        <w:t>P</w:t>
      </w:r>
      <w:r w:rsidRPr="00413E0A">
        <w:t xml:space="preserve">atients presenting with triage categories </w:t>
      </w:r>
      <w:r w:rsidR="00D12DAB">
        <w:lastRenderedPageBreak/>
        <w:t xml:space="preserve">two </w:t>
      </w:r>
      <w:r w:rsidRPr="00413E0A">
        <w:t xml:space="preserve">and </w:t>
      </w:r>
      <w:r w:rsidR="00D12DAB">
        <w:t>three</w:t>
      </w:r>
      <w:r w:rsidRPr="00413E0A">
        <w:t xml:space="preserve"> </w:t>
      </w:r>
      <w:r w:rsidR="00994953">
        <w:t xml:space="preserve">continue to grow </w:t>
      </w:r>
      <w:r w:rsidRPr="00413E0A">
        <w:t xml:space="preserve">and </w:t>
      </w:r>
      <w:r w:rsidR="008B4D4B">
        <w:t xml:space="preserve">is </w:t>
      </w:r>
      <w:r w:rsidRPr="00413E0A">
        <w:t>associated with an increased number of patients admitted to hospital</w:t>
      </w:r>
      <w:r w:rsidR="00D12DAB">
        <w:t>.</w:t>
      </w:r>
    </w:p>
    <w:p w14:paraId="6895739B" w14:textId="7920C6FC" w:rsidR="00413E0A" w:rsidRPr="00413E0A" w:rsidRDefault="00E654CF" w:rsidP="00413E0A">
      <w:pPr>
        <w:spacing w:before="0" w:after="160" w:line="259" w:lineRule="auto"/>
      </w:pPr>
      <w:r>
        <w:t>We</w:t>
      </w:r>
      <w:r w:rsidR="00D12DAB">
        <w:t xml:space="preserve"> deployed a</w:t>
      </w:r>
      <w:r w:rsidR="00D12DAB" w:rsidRPr="00413E0A">
        <w:t xml:space="preserve"> </w:t>
      </w:r>
      <w:r w:rsidR="00413E0A" w:rsidRPr="00413E0A">
        <w:t>range of initiatives during the quarter to improve performance,</w:t>
      </w:r>
      <w:r w:rsidR="00D12DAB">
        <w:t xml:space="preserve"> for example</w:t>
      </w:r>
      <w:r w:rsidR="00413E0A" w:rsidRPr="00413E0A">
        <w:t>:</w:t>
      </w:r>
    </w:p>
    <w:p w14:paraId="4880FDFD" w14:textId="78FA3C32" w:rsidR="00413E0A" w:rsidRPr="00413E0A" w:rsidRDefault="00413E0A" w:rsidP="00413E0A">
      <w:pPr>
        <w:pStyle w:val="ListBullet"/>
      </w:pPr>
      <w:r w:rsidRPr="00413E0A">
        <w:t>In Te Manawa Taki, the START (</w:t>
      </w:r>
      <w:r w:rsidR="00D12DAB">
        <w:t>s</w:t>
      </w:r>
      <w:r w:rsidRPr="00413E0A">
        <w:t xml:space="preserve">upported </w:t>
      </w:r>
      <w:r w:rsidR="00D12DAB">
        <w:t>t</w:t>
      </w:r>
      <w:r w:rsidRPr="00413E0A">
        <w:t xml:space="preserve">ransfer and </w:t>
      </w:r>
      <w:r w:rsidR="00D12DAB">
        <w:t>a</w:t>
      </w:r>
      <w:r w:rsidRPr="00413E0A">
        <w:t xml:space="preserve">ccelerated </w:t>
      </w:r>
      <w:r w:rsidR="00D12DAB">
        <w:t>r</w:t>
      </w:r>
      <w:r w:rsidRPr="00413E0A">
        <w:t xml:space="preserve">ehab </w:t>
      </w:r>
      <w:r w:rsidR="00D12DAB">
        <w:t>t</w:t>
      </w:r>
      <w:r w:rsidRPr="00413E0A">
        <w:t xml:space="preserve">eam) programme began its roll out, following its success in Waikato. START supports patients to make a safe and quicker transition out of hospital, by providing the intensive support and rehabilitation needed in their home. </w:t>
      </w:r>
    </w:p>
    <w:p w14:paraId="179CB658" w14:textId="3349B0CA" w:rsidR="00413E0A" w:rsidRPr="00413E0A" w:rsidRDefault="00413E0A" w:rsidP="00413E0A">
      <w:pPr>
        <w:pStyle w:val="ListBullet"/>
      </w:pPr>
      <w:r w:rsidRPr="00413E0A">
        <w:t>In the MidCentral district, $6 million in funding was allocated to the following initiatives to improve acute flow</w:t>
      </w:r>
      <w:r w:rsidR="008B4D4B">
        <w:t>,</w:t>
      </w:r>
      <w:r w:rsidRPr="00413E0A">
        <w:t xml:space="preserve"> including</w:t>
      </w:r>
      <w:r w:rsidR="008B4D4B">
        <w:t>:</w:t>
      </w:r>
      <w:r w:rsidRPr="00413E0A">
        <w:t xml:space="preserve"> establishing a discharge lounge</w:t>
      </w:r>
      <w:r w:rsidR="008B4D4B">
        <w:t>;</w:t>
      </w:r>
      <w:r w:rsidRPr="00413E0A">
        <w:t xml:space="preserve"> forming an early supported discharge service for frail, elderly and stroke patients</w:t>
      </w:r>
      <w:r w:rsidR="008B4D4B">
        <w:t>;</w:t>
      </w:r>
      <w:r w:rsidRPr="00413E0A">
        <w:t xml:space="preserve"> creating a system flow clinical co-ordinator role</w:t>
      </w:r>
      <w:r w:rsidR="008B4D4B">
        <w:t>;</w:t>
      </w:r>
      <w:r w:rsidRPr="00413E0A">
        <w:t xml:space="preserve"> using the hospital’s fracture clinic to treat and discharge lower acuity patients</w:t>
      </w:r>
      <w:r w:rsidR="00BF3B1C">
        <w:t>;</w:t>
      </w:r>
      <w:r w:rsidRPr="00413E0A">
        <w:t xml:space="preserve"> and staffing the newly opened children’s area in the </w:t>
      </w:r>
      <w:r w:rsidR="00170EC5">
        <w:t>ED</w:t>
      </w:r>
      <w:r w:rsidRPr="00413E0A">
        <w:t xml:space="preserve">. </w:t>
      </w:r>
    </w:p>
    <w:p w14:paraId="720C02DE" w14:textId="0676EADA" w:rsidR="00413E0A" w:rsidRDefault="00413E0A" w:rsidP="00413E0A">
      <w:pPr>
        <w:pStyle w:val="ListBullet"/>
      </w:pPr>
      <w:r w:rsidRPr="00413E0A">
        <w:t xml:space="preserve">The national </w:t>
      </w:r>
      <w:r w:rsidR="00D12DAB">
        <w:t>a</w:t>
      </w:r>
      <w:r w:rsidRPr="00413E0A">
        <w:t xml:space="preserve">cute </w:t>
      </w:r>
      <w:r w:rsidR="00D12DAB">
        <w:t>f</w:t>
      </w:r>
      <w:r w:rsidRPr="00413E0A">
        <w:t xml:space="preserve">low </w:t>
      </w:r>
      <w:r w:rsidR="00D12DAB">
        <w:t>o</w:t>
      </w:r>
      <w:r w:rsidRPr="00413E0A">
        <w:t xml:space="preserve">perational </w:t>
      </w:r>
      <w:r w:rsidR="00D12DAB">
        <w:t>s</w:t>
      </w:r>
      <w:r w:rsidRPr="00413E0A">
        <w:t>tandards were launched. These focus on ensuring hospitals have the right systems and processes in place to manage acute patient flow and improve performance in this measure. Hospitals are currently completing self-assessments against the standards to identify opportunities for improvement.</w:t>
      </w:r>
    </w:p>
    <w:p w14:paraId="2F7CE304" w14:textId="61579626" w:rsidR="00F9328B" w:rsidRPr="007674EB" w:rsidRDefault="00A65F57" w:rsidP="001B50D0">
      <w:pPr>
        <w:pStyle w:val="ListBullet"/>
      </w:pPr>
      <w:r>
        <w:t>N</w:t>
      </w:r>
      <w:r w:rsidR="00EE2433">
        <w:t xml:space="preserve">ational teams are meeting with each district to understand their immediate focus areas for acute flow improvement, with the aim of sharing best practice already underway and ensuring a strong focus on acute flow going forward. </w:t>
      </w:r>
      <w:r w:rsidR="00D31615">
        <w:t xml:space="preserve">Monthly forums are </w:t>
      </w:r>
      <w:r w:rsidR="000715AD">
        <w:t xml:space="preserve">also in </w:t>
      </w:r>
      <w:r w:rsidR="00D31615">
        <w:t>place with districts, regions and national teams to collaborate on areas for improvement and to share best practice and ideas.</w:t>
      </w:r>
      <w:r w:rsidR="000A3372">
        <w:t xml:space="preserve"> </w:t>
      </w:r>
      <w:r w:rsidR="00F9328B">
        <w:br w:type="page"/>
      </w:r>
    </w:p>
    <w:p w14:paraId="51D6E1A1" w14:textId="58B2D5DE" w:rsidR="00413E0A" w:rsidRPr="00413E0A" w:rsidRDefault="00EB2D8F" w:rsidP="00A271B7">
      <w:pPr>
        <w:pStyle w:val="Section2heading3"/>
      </w:pPr>
      <w:r>
        <w:lastRenderedPageBreak/>
        <w:t xml:space="preserve">P2-51 </w:t>
      </w:r>
      <w:r w:rsidR="00413E0A" w:rsidRPr="00413E0A">
        <w:t>Faster cancer treatment &lt;31 days</w:t>
      </w:r>
      <w:r w:rsidR="00CB0D51">
        <w:t xml:space="preserve">  </w:t>
      </w:r>
      <w:r w:rsidR="00CB0D51" w:rsidRPr="00413E0A">
        <w:rPr>
          <w:noProof/>
        </w:rPr>
        <w:drawing>
          <wp:inline distT="0" distB="0" distL="0" distR="0" wp14:anchorId="27ED1C1B" wp14:editId="4E5BFCF8">
            <wp:extent cx="180975" cy="180975"/>
            <wp:effectExtent l="0" t="0" r="9525" b="9525"/>
            <wp:docPr id="1634160762" name="Picture 1634160762"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29">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p w14:paraId="3B9AB561" w14:textId="5FC38209" w:rsidR="00413E0A" w:rsidRDefault="00413E0A" w:rsidP="00413E0A">
      <w:pPr>
        <w:spacing w:before="0" w:after="160" w:line="259" w:lineRule="auto"/>
      </w:pPr>
      <w:r w:rsidRPr="00413E0A">
        <w:t>This measure shows the proportion of eligible cancer patients who received their first treatment within 31 days of a health professional’s decision to treat.</w:t>
      </w:r>
    </w:p>
    <w:p w14:paraId="5B0C158F" w14:textId="77777777" w:rsidR="006C1B5A" w:rsidRPr="00480B49" w:rsidRDefault="006C1B5A" w:rsidP="006C1B5A">
      <w:pPr>
        <w:spacing w:after="0"/>
        <w:rPr>
          <w:rFonts w:asciiTheme="majorHAnsi" w:eastAsiaTheme="majorEastAsia" w:hAnsiTheme="majorHAnsi" w:cstheme="majorBidi"/>
          <w:b/>
          <w:iCs/>
          <w:color w:val="006060" w:themeColor="accent5"/>
        </w:rPr>
      </w:pPr>
      <w:r w:rsidRPr="00480B49">
        <w:rPr>
          <w:rFonts w:asciiTheme="majorHAnsi" w:eastAsiaTheme="majorEastAsia" w:hAnsiTheme="majorHAnsi" w:cstheme="majorBidi"/>
          <w:b/>
          <w:iCs/>
          <w:color w:val="006060" w:themeColor="accent5"/>
        </w:rPr>
        <w:t>National result:</w:t>
      </w:r>
    </w:p>
    <w:p w14:paraId="1FC4A374" w14:textId="340E5063" w:rsidR="006C1B5A" w:rsidRDefault="00136D22" w:rsidP="00D966C2">
      <w:pPr>
        <w:rPr>
          <w:rFonts w:asciiTheme="majorHAnsi" w:eastAsiaTheme="majorEastAsia" w:hAnsiTheme="majorHAnsi" w:cstheme="majorBidi"/>
          <w:b/>
          <w:iCs/>
          <w:color w:val="15284C" w:themeColor="text2"/>
        </w:rPr>
      </w:pPr>
      <w:r w:rsidRPr="00136D22">
        <w:rPr>
          <w:rFonts w:asciiTheme="majorHAnsi" w:eastAsiaTheme="majorEastAsia" w:hAnsiTheme="majorHAnsi" w:cstheme="majorBidi"/>
          <w:b/>
          <w:iCs/>
          <w:noProof/>
          <w:color w:val="15284C" w:themeColor="text2"/>
        </w:rPr>
        <w:drawing>
          <wp:inline distT="0" distB="0" distL="0" distR="0" wp14:anchorId="242EC247" wp14:editId="19E9E203">
            <wp:extent cx="6096313" cy="825542"/>
            <wp:effectExtent l="0" t="0" r="0" b="0"/>
            <wp:docPr id="309461453" name="Picture 1" descr="A number of numbers and a percen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61453" name="Picture 1" descr="A number of numbers and a percentage&#10;&#10;Description automatically generated with medium confidence"/>
                    <pic:cNvPicPr/>
                  </pic:nvPicPr>
                  <pic:blipFill>
                    <a:blip r:embed="rId76"/>
                    <a:stretch>
                      <a:fillRect/>
                    </a:stretch>
                  </pic:blipFill>
                  <pic:spPr>
                    <a:xfrm>
                      <a:off x="0" y="0"/>
                      <a:ext cx="6096313" cy="825542"/>
                    </a:xfrm>
                    <a:prstGeom prst="rect">
                      <a:avLst/>
                    </a:prstGeom>
                  </pic:spPr>
                </pic:pic>
              </a:graphicData>
            </a:graphic>
          </wp:inline>
        </w:drawing>
      </w:r>
      <w:r w:rsidR="00EE6CED">
        <w:rPr>
          <w:rFonts w:asciiTheme="majorHAnsi" w:eastAsiaTheme="majorEastAsia" w:hAnsiTheme="majorHAnsi" w:cstheme="majorBidi"/>
          <w:b/>
          <w:iCs/>
          <w:color w:val="15284C" w:themeColor="text2"/>
        </w:rPr>
        <w:t xml:space="preserve">    </w:t>
      </w:r>
    </w:p>
    <w:p w14:paraId="34C38C89" w14:textId="1E539404" w:rsidR="003576BB" w:rsidRPr="002146F8" w:rsidRDefault="007844B2" w:rsidP="002146F8">
      <w:pPr>
        <w:spacing w:after="0"/>
        <w:rPr>
          <w:rFonts w:asciiTheme="majorHAnsi" w:eastAsiaTheme="majorEastAsia" w:hAnsiTheme="majorHAnsi" w:cstheme="majorBidi"/>
        </w:rPr>
      </w:pPr>
      <w:r w:rsidRPr="002146F8">
        <w:rPr>
          <w:rFonts w:asciiTheme="majorHAnsi" w:eastAsiaTheme="majorEastAsia" w:hAnsiTheme="majorHAnsi" w:cstheme="majorBidi"/>
        </w:rPr>
        <w:t xml:space="preserve">* See caveats on page </w:t>
      </w:r>
      <w:r w:rsidRPr="007C3386">
        <w:rPr>
          <w:rFonts w:asciiTheme="majorHAnsi" w:eastAsiaTheme="majorEastAsia" w:hAnsiTheme="majorHAnsi" w:cstheme="majorBidi"/>
        </w:rPr>
        <w:t>38</w:t>
      </w:r>
    </w:p>
    <w:p w14:paraId="6DBC42BA" w14:textId="77777777" w:rsidR="009834D0" w:rsidRDefault="009834D0" w:rsidP="003576BB">
      <w:pPr>
        <w:rPr>
          <w:rFonts w:asciiTheme="majorHAnsi" w:eastAsiaTheme="majorEastAsia" w:hAnsiTheme="majorHAnsi" w:cstheme="majorBidi"/>
          <w:b/>
          <w:iCs/>
          <w:color w:val="006060" w:themeColor="accent5"/>
        </w:rPr>
      </w:pPr>
    </w:p>
    <w:p w14:paraId="305E57FB" w14:textId="3777D7DB" w:rsidR="006C1B5A" w:rsidRPr="00413E0A" w:rsidRDefault="006C1B5A" w:rsidP="002146F8">
      <w:r w:rsidRPr="00480B49">
        <w:rPr>
          <w:rFonts w:asciiTheme="majorHAnsi" w:eastAsiaTheme="majorEastAsia" w:hAnsiTheme="majorHAnsi" w:cstheme="majorBidi"/>
          <w:b/>
          <w:iCs/>
          <w:color w:val="006060" w:themeColor="accent5"/>
        </w:rPr>
        <w:t>Results by region and district:</w:t>
      </w:r>
    </w:p>
    <w:p w14:paraId="392D268D" w14:textId="37A8D925" w:rsidR="00413E0A" w:rsidRDefault="00364B95" w:rsidP="00127F6D">
      <w:pPr>
        <w:spacing w:before="0" w:after="160" w:line="259" w:lineRule="auto"/>
      </w:pPr>
      <w:r w:rsidRPr="00364B95">
        <w:rPr>
          <w:noProof/>
        </w:rPr>
        <w:drawing>
          <wp:inline distT="0" distB="0" distL="0" distR="0" wp14:anchorId="0AD60302" wp14:editId="6B21F70F">
            <wp:extent cx="6120130" cy="4374515"/>
            <wp:effectExtent l="0" t="0" r="0" b="6985"/>
            <wp:docPr id="108922095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20955" name="Picture 1" descr="A screenshot of a graph&#10;&#10;Description automatically generated"/>
                    <pic:cNvPicPr/>
                  </pic:nvPicPr>
                  <pic:blipFill>
                    <a:blip r:embed="rId77"/>
                    <a:stretch>
                      <a:fillRect/>
                    </a:stretch>
                  </pic:blipFill>
                  <pic:spPr>
                    <a:xfrm>
                      <a:off x="0" y="0"/>
                      <a:ext cx="6120130" cy="4374515"/>
                    </a:xfrm>
                    <a:prstGeom prst="rect">
                      <a:avLst/>
                    </a:prstGeom>
                  </pic:spPr>
                </pic:pic>
              </a:graphicData>
            </a:graphic>
          </wp:inline>
        </w:drawing>
      </w:r>
    </w:p>
    <w:p w14:paraId="142CC0AC" w14:textId="44917D07" w:rsidR="00413E0A" w:rsidRPr="00413E0A" w:rsidRDefault="008A0B35" w:rsidP="00413E0A">
      <w:pPr>
        <w:spacing w:before="0" w:after="160" w:line="259" w:lineRule="auto"/>
      </w:pPr>
      <w:r>
        <w:t>One region met the milestone for 2024/25 this quarter, with two other regions less than one per cent away from achieving the milestone.</w:t>
      </w:r>
    </w:p>
    <w:p w14:paraId="13E84AF9" w14:textId="58E60495" w:rsidR="00413E0A" w:rsidRPr="00413E0A" w:rsidRDefault="00A65F57" w:rsidP="00413E0A">
      <w:pPr>
        <w:spacing w:before="0" w:after="160" w:line="259" w:lineRule="auto"/>
      </w:pPr>
      <w:r>
        <w:t>We are</w:t>
      </w:r>
      <w:r w:rsidR="00413E0A" w:rsidRPr="00413E0A">
        <w:t xml:space="preserve"> developing a </w:t>
      </w:r>
      <w:r w:rsidR="00D12DAB">
        <w:t>c</w:t>
      </w:r>
      <w:r w:rsidR="00413E0A" w:rsidRPr="00413E0A">
        <w:t xml:space="preserve">ancer </w:t>
      </w:r>
      <w:r w:rsidR="00D12DAB">
        <w:t>s</w:t>
      </w:r>
      <w:r w:rsidR="00413E0A" w:rsidRPr="00413E0A">
        <w:t xml:space="preserve">ervice </w:t>
      </w:r>
      <w:r w:rsidR="00D12DAB">
        <w:t>d</w:t>
      </w:r>
      <w:r w:rsidR="00413E0A" w:rsidRPr="00413E0A">
        <w:t xml:space="preserve">elivery and </w:t>
      </w:r>
      <w:r w:rsidR="00D12DAB">
        <w:t>t</w:t>
      </w:r>
      <w:r w:rsidR="00413E0A" w:rsidRPr="00413E0A">
        <w:t xml:space="preserve">ransformation </w:t>
      </w:r>
      <w:r w:rsidR="00D12DAB">
        <w:t>p</w:t>
      </w:r>
      <w:r w:rsidR="00413E0A" w:rsidRPr="00413E0A">
        <w:t>rogramme to improve capacity to meet growing demand and ensure cancer services are delivered closer to where people live. Work is progress</w:t>
      </w:r>
      <w:r w:rsidR="00D12DAB">
        <w:t>ing</w:t>
      </w:r>
      <w:r w:rsidR="00413E0A" w:rsidRPr="00413E0A">
        <w:t xml:space="preserve"> on integrated service delivery planning, national models of care and national clinical pathways (which aim to streamline diagnosis and treatment and address unwarranted variation).</w:t>
      </w:r>
    </w:p>
    <w:p w14:paraId="5190E6AE" w14:textId="1D818244" w:rsidR="00413E0A" w:rsidRPr="00413E0A" w:rsidRDefault="00413E0A" w:rsidP="00413E0A">
      <w:pPr>
        <w:spacing w:before="0" w:after="160" w:line="259" w:lineRule="auto"/>
      </w:pPr>
      <w:r w:rsidRPr="00413E0A">
        <w:lastRenderedPageBreak/>
        <w:t xml:space="preserve">A range of local initiatives </w:t>
      </w:r>
      <w:r w:rsidR="00930EB6">
        <w:t>are underway</w:t>
      </w:r>
      <w:r w:rsidRPr="00413E0A">
        <w:t xml:space="preserve"> to improve performance</w:t>
      </w:r>
      <w:r w:rsidR="00D12DAB">
        <w:t>, for example</w:t>
      </w:r>
      <w:r w:rsidRPr="00413E0A">
        <w:t>:</w:t>
      </w:r>
    </w:p>
    <w:p w14:paraId="3EEE9234" w14:textId="72E8AA53" w:rsidR="00413E0A" w:rsidRPr="00413E0A" w:rsidRDefault="00413E0A" w:rsidP="00413E0A">
      <w:pPr>
        <w:pStyle w:val="ListBullet"/>
      </w:pPr>
      <w:r w:rsidRPr="00413E0A">
        <w:t xml:space="preserve">In </w:t>
      </w:r>
      <w:proofErr w:type="spellStart"/>
      <w:r w:rsidRPr="00413E0A">
        <w:t>Waitematā</w:t>
      </w:r>
      <w:proofErr w:type="spellEnd"/>
      <w:r w:rsidRPr="00413E0A">
        <w:t xml:space="preserve">, the </w:t>
      </w:r>
      <w:r w:rsidR="00D12DAB">
        <w:t>m</w:t>
      </w:r>
      <w:r w:rsidRPr="00413E0A">
        <w:t xml:space="preserve">edical </w:t>
      </w:r>
      <w:r w:rsidR="00D12DAB">
        <w:t>d</w:t>
      </w:r>
      <w:r w:rsidRPr="00413E0A">
        <w:t xml:space="preserve">ay </w:t>
      </w:r>
      <w:r w:rsidR="00D12DAB">
        <w:t>s</w:t>
      </w:r>
      <w:r w:rsidRPr="00413E0A">
        <w:t xml:space="preserve">tay unit at Waitākere Hospital </w:t>
      </w:r>
      <w:r w:rsidR="00D12DAB">
        <w:t xml:space="preserve">began offering </w:t>
      </w:r>
      <w:r w:rsidRPr="00413E0A">
        <w:t>subcutaneous chemotherapy treatments for the first time. This new service reduces the need for patients to travel to North Shore Hospital every week, saving them time</w:t>
      </w:r>
      <w:r w:rsidR="00D12DAB">
        <w:t xml:space="preserve"> and</w:t>
      </w:r>
      <w:r w:rsidRPr="00413E0A">
        <w:t xml:space="preserve"> money, and reducing stress. </w:t>
      </w:r>
    </w:p>
    <w:p w14:paraId="616BAB6E" w14:textId="57B093D1" w:rsidR="00413E0A" w:rsidRPr="00413E0A" w:rsidRDefault="00413E0A" w:rsidP="00413E0A">
      <w:pPr>
        <w:pStyle w:val="ListBullet"/>
      </w:pPr>
      <w:r w:rsidRPr="00413E0A">
        <w:t xml:space="preserve">In </w:t>
      </w:r>
      <w:r w:rsidR="00D12DAB">
        <w:t xml:space="preserve">Tamaki Makaurau </w:t>
      </w:r>
      <w:r w:rsidRPr="00413E0A">
        <w:t xml:space="preserve">Auckland, qualified radiation therapists have greater responsibility for patients requiring urgent treatment within the palliative radiotherapy setting, taking a load off senior radiation oncologists, and freeing them up for other important mahi. Having the first advanced practitioner radiation therapists in the country is leading the way in supporting improved access to care – </w:t>
      </w:r>
      <w:r w:rsidR="00BF3B1C">
        <w:t>resulting in</w:t>
      </w:r>
      <w:r w:rsidRPr="00413E0A">
        <w:t xml:space="preserve"> 98 per cent of urgent patients now </w:t>
      </w:r>
      <w:r w:rsidR="00A353FB">
        <w:t xml:space="preserve">being </w:t>
      </w:r>
      <w:r w:rsidRPr="00413E0A">
        <w:t>treated within 24 hours of referral.</w:t>
      </w:r>
    </w:p>
    <w:p w14:paraId="5053FF00" w14:textId="77777777" w:rsidR="003576BB" w:rsidRDefault="003576BB">
      <w:pPr>
        <w:spacing w:before="0" w:after="160" w:line="259" w:lineRule="auto"/>
        <w:rPr>
          <w:rFonts w:asciiTheme="majorHAnsi" w:eastAsiaTheme="majorEastAsia" w:hAnsiTheme="majorHAnsi" w:cstheme="majorBidi"/>
          <w:color w:val="0C818E" w:themeColor="accent1"/>
          <w:sz w:val="32"/>
          <w:szCs w:val="24"/>
        </w:rPr>
      </w:pPr>
      <w:r>
        <w:br w:type="page"/>
      </w:r>
    </w:p>
    <w:p w14:paraId="7A9C934B" w14:textId="6A606BAF" w:rsidR="00413E0A" w:rsidRPr="00413E0A" w:rsidRDefault="00C65F62" w:rsidP="00A271B7">
      <w:pPr>
        <w:pStyle w:val="Section2heading3"/>
      </w:pPr>
      <w:r>
        <w:lastRenderedPageBreak/>
        <w:t xml:space="preserve">P2-39 </w:t>
      </w:r>
      <w:r w:rsidR="00413E0A" w:rsidRPr="00413E0A">
        <w:t>Shorter wait times for FSA</w:t>
      </w:r>
      <w:r w:rsidR="00CB0D51">
        <w:t xml:space="preserve">  </w:t>
      </w:r>
      <w:r w:rsidR="00CB0D51" w:rsidRPr="00413E0A">
        <w:rPr>
          <w:noProof/>
        </w:rPr>
        <w:drawing>
          <wp:inline distT="0" distB="0" distL="0" distR="0" wp14:anchorId="4A8D7DB9" wp14:editId="311CED83">
            <wp:extent cx="180975" cy="180975"/>
            <wp:effectExtent l="0" t="0" r="9525" b="9525"/>
            <wp:docPr id="1161558920" name="Picture 1161558920"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29">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p w14:paraId="63CB9982" w14:textId="64F13771" w:rsidR="00413E0A" w:rsidRDefault="00413E0A" w:rsidP="00413E0A">
      <w:pPr>
        <w:spacing w:before="0" w:after="160" w:line="259" w:lineRule="auto"/>
      </w:pPr>
      <w:r w:rsidRPr="00413E0A">
        <w:t xml:space="preserve">This measure presents the proportion of people waiting less than four months for their FSA from the date of referral. </w:t>
      </w:r>
    </w:p>
    <w:p w14:paraId="4DC5EBAB" w14:textId="77777777" w:rsidR="006C1B5A" w:rsidRPr="00480B49" w:rsidRDefault="006C1B5A" w:rsidP="006C1B5A">
      <w:pPr>
        <w:spacing w:after="0"/>
        <w:rPr>
          <w:rFonts w:asciiTheme="majorHAnsi" w:eastAsiaTheme="majorEastAsia" w:hAnsiTheme="majorHAnsi" w:cstheme="majorBidi"/>
          <w:b/>
          <w:iCs/>
          <w:color w:val="006060" w:themeColor="accent5"/>
        </w:rPr>
      </w:pPr>
      <w:r w:rsidRPr="00480B49">
        <w:rPr>
          <w:rFonts w:asciiTheme="majorHAnsi" w:eastAsiaTheme="majorEastAsia" w:hAnsiTheme="majorHAnsi" w:cstheme="majorBidi"/>
          <w:b/>
          <w:iCs/>
          <w:color w:val="006060" w:themeColor="accent5"/>
        </w:rPr>
        <w:t>National result:</w:t>
      </w:r>
    </w:p>
    <w:p w14:paraId="3222E5BF" w14:textId="5010C832" w:rsidR="006C1B5A" w:rsidRDefault="005F14E9" w:rsidP="00BA108C">
      <w:pPr>
        <w:rPr>
          <w:rFonts w:asciiTheme="majorHAnsi" w:eastAsiaTheme="majorEastAsia" w:hAnsiTheme="majorHAnsi" w:cstheme="majorBidi"/>
          <w:b/>
          <w:iCs/>
          <w:color w:val="15284C" w:themeColor="text2"/>
        </w:rPr>
      </w:pPr>
      <w:r w:rsidRPr="005F14E9">
        <w:rPr>
          <w:rFonts w:asciiTheme="majorHAnsi" w:eastAsiaTheme="majorEastAsia" w:hAnsiTheme="majorHAnsi" w:cstheme="majorBidi"/>
          <w:b/>
          <w:iCs/>
          <w:noProof/>
          <w:color w:val="15284C" w:themeColor="text2"/>
        </w:rPr>
        <w:drawing>
          <wp:inline distT="0" distB="0" distL="0" distR="0" wp14:anchorId="2EDCFEE1" wp14:editId="59F9164C">
            <wp:extent cx="3391074" cy="844593"/>
            <wp:effectExtent l="0" t="0" r="0" b="0"/>
            <wp:docPr id="462448099" name="Picture 1" descr="A graph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48099" name="Picture 1" descr="A graph with text and numbers&#10;&#10;Description automatically generated with medium confidence"/>
                    <pic:cNvPicPr/>
                  </pic:nvPicPr>
                  <pic:blipFill>
                    <a:blip r:embed="rId78"/>
                    <a:stretch>
                      <a:fillRect/>
                    </a:stretch>
                  </pic:blipFill>
                  <pic:spPr>
                    <a:xfrm>
                      <a:off x="0" y="0"/>
                      <a:ext cx="3391074" cy="844593"/>
                    </a:xfrm>
                    <a:prstGeom prst="rect">
                      <a:avLst/>
                    </a:prstGeom>
                  </pic:spPr>
                </pic:pic>
              </a:graphicData>
            </a:graphic>
          </wp:inline>
        </w:drawing>
      </w:r>
      <w:r w:rsidR="00BA108C">
        <w:rPr>
          <w:rFonts w:asciiTheme="majorHAnsi" w:eastAsiaTheme="majorEastAsia" w:hAnsiTheme="majorHAnsi" w:cstheme="majorBidi"/>
          <w:b/>
          <w:iCs/>
          <w:color w:val="15284C" w:themeColor="text2"/>
        </w:rPr>
        <w:t xml:space="preserve">     </w:t>
      </w:r>
    </w:p>
    <w:p w14:paraId="64717F00" w14:textId="75776A9A" w:rsidR="003576BB" w:rsidRPr="002146F8" w:rsidRDefault="007844B2" w:rsidP="002146F8">
      <w:pPr>
        <w:spacing w:after="0"/>
        <w:rPr>
          <w:rFonts w:asciiTheme="majorHAnsi" w:eastAsiaTheme="majorEastAsia" w:hAnsiTheme="majorHAnsi" w:cstheme="majorBidi"/>
        </w:rPr>
      </w:pPr>
      <w:r w:rsidRPr="002146F8">
        <w:rPr>
          <w:rFonts w:asciiTheme="majorHAnsi" w:eastAsiaTheme="majorEastAsia" w:hAnsiTheme="majorHAnsi" w:cstheme="majorBidi"/>
        </w:rPr>
        <w:t xml:space="preserve">* See caveats on page </w:t>
      </w:r>
      <w:r w:rsidRPr="007C3386">
        <w:rPr>
          <w:rFonts w:asciiTheme="majorHAnsi" w:eastAsiaTheme="majorEastAsia" w:hAnsiTheme="majorHAnsi" w:cstheme="majorBidi"/>
        </w:rPr>
        <w:t>38</w:t>
      </w:r>
    </w:p>
    <w:p w14:paraId="456A85D6" w14:textId="77777777" w:rsidR="009834D0" w:rsidRDefault="009834D0" w:rsidP="00127F6D">
      <w:pPr>
        <w:spacing w:before="0" w:after="160" w:line="259" w:lineRule="auto"/>
        <w:rPr>
          <w:rFonts w:asciiTheme="majorHAnsi" w:eastAsiaTheme="majorEastAsia" w:hAnsiTheme="majorHAnsi" w:cstheme="majorBidi"/>
          <w:b/>
          <w:iCs/>
          <w:color w:val="006060" w:themeColor="accent5"/>
        </w:rPr>
      </w:pPr>
    </w:p>
    <w:p w14:paraId="14CCF469" w14:textId="5CDE1105" w:rsidR="00413E0A" w:rsidRDefault="006C1B5A" w:rsidP="00127F6D">
      <w:pPr>
        <w:spacing w:before="0" w:after="160" w:line="259" w:lineRule="auto"/>
        <w:rPr>
          <w:rFonts w:asciiTheme="majorHAnsi" w:eastAsiaTheme="majorEastAsia" w:hAnsiTheme="majorHAnsi" w:cstheme="majorBidi"/>
          <w:b/>
          <w:color w:val="006060" w:themeColor="accent5"/>
        </w:rPr>
      </w:pPr>
      <w:r w:rsidRPr="00480B49">
        <w:rPr>
          <w:rFonts w:asciiTheme="majorHAnsi" w:eastAsiaTheme="majorEastAsia" w:hAnsiTheme="majorHAnsi" w:cstheme="majorBidi"/>
          <w:b/>
          <w:iCs/>
          <w:color w:val="006060" w:themeColor="accent5"/>
        </w:rPr>
        <w:t>Results by region and district:</w:t>
      </w:r>
    </w:p>
    <w:p w14:paraId="006A048F" w14:textId="16A357CB" w:rsidR="00A50CD9" w:rsidRDefault="002C0038" w:rsidP="00127F6D">
      <w:pPr>
        <w:spacing w:before="0" w:after="160" w:line="259" w:lineRule="auto"/>
      </w:pPr>
      <w:r w:rsidRPr="002C0038">
        <w:rPr>
          <w:noProof/>
        </w:rPr>
        <w:drawing>
          <wp:inline distT="0" distB="0" distL="0" distR="0" wp14:anchorId="136BB954" wp14:editId="02471125">
            <wp:extent cx="6083613" cy="4400776"/>
            <wp:effectExtent l="0" t="0" r="0" b="0"/>
            <wp:docPr id="85915972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159721" name="Picture 1" descr="A screenshot of a graph&#10;&#10;Description automatically generated"/>
                    <pic:cNvPicPr/>
                  </pic:nvPicPr>
                  <pic:blipFill>
                    <a:blip r:embed="rId79"/>
                    <a:stretch>
                      <a:fillRect/>
                    </a:stretch>
                  </pic:blipFill>
                  <pic:spPr>
                    <a:xfrm>
                      <a:off x="0" y="0"/>
                      <a:ext cx="6083613" cy="4400776"/>
                    </a:xfrm>
                    <a:prstGeom prst="rect">
                      <a:avLst/>
                    </a:prstGeom>
                  </pic:spPr>
                </pic:pic>
              </a:graphicData>
            </a:graphic>
          </wp:inline>
        </w:drawing>
      </w:r>
    </w:p>
    <w:p w14:paraId="15C90E01" w14:textId="2A89B058" w:rsidR="00413E0A" w:rsidRPr="00413E0A" w:rsidRDefault="00413E0A" w:rsidP="00413E0A">
      <w:pPr>
        <w:spacing w:before="0" w:after="160" w:line="259" w:lineRule="auto"/>
      </w:pPr>
      <w:r w:rsidRPr="00413E0A">
        <w:t>The total number of people on the FSA</w:t>
      </w:r>
      <w:r w:rsidRPr="00413E0A" w:rsidDel="00AE7F00">
        <w:t xml:space="preserve"> </w:t>
      </w:r>
      <w:r w:rsidRPr="00413E0A">
        <w:t>and total elective treatment wait</w:t>
      </w:r>
      <w:r w:rsidR="00187D1A">
        <w:t xml:space="preserve"> </w:t>
      </w:r>
      <w:r w:rsidRPr="00413E0A">
        <w:t>list</w:t>
      </w:r>
      <w:r w:rsidR="00C11701">
        <w:t>s</w:t>
      </w:r>
      <w:r w:rsidRPr="00413E0A">
        <w:t xml:space="preserve"> is more stable after a period of growth since 2018/19.</w:t>
      </w:r>
    </w:p>
    <w:p w14:paraId="5D2AF622" w14:textId="515BE78B" w:rsidR="00413E0A" w:rsidRPr="00413E0A" w:rsidRDefault="00413E0A" w:rsidP="00413E0A">
      <w:pPr>
        <w:spacing w:before="0" w:after="160" w:line="259" w:lineRule="auto"/>
      </w:pPr>
      <w:r w:rsidRPr="00413E0A">
        <w:t xml:space="preserve">A range of initiatives </w:t>
      </w:r>
      <w:r w:rsidRPr="00413E0A" w:rsidDel="00AE7F00">
        <w:t xml:space="preserve">were </w:t>
      </w:r>
      <w:r w:rsidRPr="00413E0A">
        <w:t>progressed nationally during the quarter to improve performance</w:t>
      </w:r>
      <w:r w:rsidR="00D12DAB">
        <w:t>, for example</w:t>
      </w:r>
      <w:r w:rsidRPr="00413E0A">
        <w:t>:</w:t>
      </w:r>
    </w:p>
    <w:p w14:paraId="543151EA" w14:textId="2ADF1F74" w:rsidR="00413E0A" w:rsidRPr="00413E0A" w:rsidRDefault="00D12DAB" w:rsidP="00413E0A">
      <w:pPr>
        <w:pStyle w:val="ListBullet"/>
      </w:pPr>
      <w:r>
        <w:t>r</w:t>
      </w:r>
      <w:r w:rsidR="00413E0A" w:rsidRPr="00413E0A">
        <w:t xml:space="preserve">elease of the national musculoskeletal pathway for local implementation </w:t>
      </w:r>
      <w:r>
        <w:t>–</w:t>
      </w:r>
      <w:r w:rsidRPr="00856008">
        <w:t xml:space="preserve"> </w:t>
      </w:r>
      <w:r w:rsidR="00413E0A" w:rsidRPr="00413E0A">
        <w:t>this sees physiotherapists</w:t>
      </w:r>
      <w:r w:rsidR="00560F2A">
        <w:t>, as opposed to doctors,</w:t>
      </w:r>
      <w:r w:rsidR="00413E0A" w:rsidRPr="00413E0A">
        <w:t xml:space="preserve"> complete FSAs for certain orthopaedic </w:t>
      </w:r>
      <w:r w:rsidR="00413E0A" w:rsidRPr="00413E0A">
        <w:lastRenderedPageBreak/>
        <w:t>conditions</w:t>
      </w:r>
      <w:r w:rsidR="00413E0A" w:rsidRPr="00413E0A" w:rsidDel="00560F2A">
        <w:t xml:space="preserve">, </w:t>
      </w:r>
      <w:r w:rsidR="00413E0A" w:rsidRPr="00413E0A">
        <w:t>thereby reducing wait times (patients will be referred to a doctor by the physiotherapist after their FSA</w:t>
      </w:r>
      <w:r w:rsidR="00D578E3">
        <w:t>,</w:t>
      </w:r>
      <w:r w:rsidR="00413E0A" w:rsidRPr="00413E0A">
        <w:t xml:space="preserve"> where needed).</w:t>
      </w:r>
    </w:p>
    <w:p w14:paraId="03205681" w14:textId="4CC669A0" w:rsidR="00413E0A" w:rsidRPr="00413E0A" w:rsidRDefault="00D12DAB" w:rsidP="00413E0A">
      <w:pPr>
        <w:pStyle w:val="ListBullet"/>
      </w:pPr>
      <w:r>
        <w:t>d</w:t>
      </w:r>
      <w:r w:rsidR="00413E0A" w:rsidRPr="00413E0A">
        <w:t>eveloping new clinical pathways that enable allied health professionals (e.g. orthoptists, audiologists) to complete FSAs for certain conditions.</w:t>
      </w:r>
    </w:p>
    <w:p w14:paraId="0AA333D6" w14:textId="72CEF9B6" w:rsidR="00413E0A" w:rsidRPr="00413E0A" w:rsidRDefault="00D12DAB" w:rsidP="00413E0A">
      <w:pPr>
        <w:pStyle w:val="ListBullet"/>
      </w:pPr>
      <w:r>
        <w:t>w</w:t>
      </w:r>
      <w:r w:rsidR="00413E0A" w:rsidRPr="00413E0A">
        <w:t xml:space="preserve">ork to agree national standards for booking, and waitlist management. </w:t>
      </w:r>
    </w:p>
    <w:p w14:paraId="32084939" w14:textId="2F493274" w:rsidR="00413E0A" w:rsidRPr="00413E0A" w:rsidRDefault="00413E0A" w:rsidP="00413E0A">
      <w:r w:rsidRPr="00413E0A">
        <w:t xml:space="preserve">A range of local initiatives </w:t>
      </w:r>
      <w:r w:rsidR="00D578E3">
        <w:t>was</w:t>
      </w:r>
      <w:r w:rsidR="00D578E3" w:rsidRPr="00413E0A">
        <w:t xml:space="preserve"> </w:t>
      </w:r>
      <w:r w:rsidRPr="00413E0A">
        <w:t>also progressed</w:t>
      </w:r>
      <w:r w:rsidR="00D12DAB">
        <w:t>, for example</w:t>
      </w:r>
      <w:r w:rsidRPr="00413E0A">
        <w:t>:</w:t>
      </w:r>
    </w:p>
    <w:p w14:paraId="02EDEE30" w14:textId="68AE72BC" w:rsidR="00413E0A" w:rsidRPr="00413E0A" w:rsidRDefault="00413E0A" w:rsidP="00413E0A">
      <w:pPr>
        <w:pStyle w:val="ListBullet"/>
      </w:pPr>
      <w:r w:rsidRPr="00413E0A">
        <w:t xml:space="preserve">In Northland, </w:t>
      </w:r>
      <w:r w:rsidR="00D12DAB">
        <w:t xml:space="preserve">Health NZ launched </w:t>
      </w:r>
      <w:r w:rsidRPr="00413E0A">
        <w:t>a complete cataract care pathway at Kaitaia Hospital. This is focused on reducing wait times and provides for up to 20 patients per month to receive end-to-end care (from FSA to cataract surgery to post-operative follow-up).</w:t>
      </w:r>
    </w:p>
    <w:p w14:paraId="7CD74D89" w14:textId="73F7B8CD" w:rsidR="00413E0A" w:rsidRPr="00413E0A" w:rsidRDefault="00413E0A" w:rsidP="00413E0A">
      <w:pPr>
        <w:pStyle w:val="ListBullet"/>
      </w:pPr>
      <w:r w:rsidRPr="00413E0A">
        <w:t xml:space="preserve">In Waikato, </w:t>
      </w:r>
      <w:r w:rsidR="00D12DAB">
        <w:t xml:space="preserve">Health NZ have introduced </w:t>
      </w:r>
      <w:r w:rsidRPr="00413E0A">
        <w:t xml:space="preserve">a process for </w:t>
      </w:r>
      <w:r w:rsidR="00D12DAB">
        <w:t>c</w:t>
      </w:r>
      <w:r w:rsidRPr="00413E0A">
        <w:t xml:space="preserve">linical </w:t>
      </w:r>
      <w:r w:rsidR="00D12DAB">
        <w:t>n</w:t>
      </w:r>
      <w:r w:rsidRPr="00413E0A">
        <w:t xml:space="preserve">urse </w:t>
      </w:r>
      <w:r w:rsidR="00D12DAB">
        <w:t>s</w:t>
      </w:r>
      <w:r w:rsidRPr="00413E0A">
        <w:t>pecialist and clerical review of FSA wait</w:t>
      </w:r>
      <w:r w:rsidR="00D12DAB">
        <w:t xml:space="preserve"> </w:t>
      </w:r>
      <w:r w:rsidRPr="00413E0A">
        <w:t xml:space="preserve">lists. This involves starting with the </w:t>
      </w:r>
      <w:r w:rsidR="00D12DAB">
        <w:t xml:space="preserve">patient who has been waiting the longest </w:t>
      </w:r>
      <w:r w:rsidRPr="00413E0A">
        <w:t>and working backward. To date, 27</w:t>
      </w:r>
      <w:r w:rsidR="00D12DAB">
        <w:t xml:space="preserve"> per cent</w:t>
      </w:r>
      <w:r w:rsidRPr="00413E0A">
        <w:t xml:space="preserve"> of patients reviewed have been found to no longer require a</w:t>
      </w:r>
      <w:r w:rsidR="00D12DAB">
        <w:t>n</w:t>
      </w:r>
      <w:r w:rsidRPr="00413E0A">
        <w:t xml:space="preserve"> FS</w:t>
      </w:r>
      <w:r w:rsidR="00D12DAB">
        <w:t>A, which releases</w:t>
      </w:r>
      <w:r w:rsidRPr="00413E0A">
        <w:t xml:space="preserve"> capacity for other patients. </w:t>
      </w:r>
    </w:p>
    <w:p w14:paraId="6AC67BC4" w14:textId="26BBAD95" w:rsidR="00413E0A" w:rsidRPr="00413E0A" w:rsidRDefault="00413E0A" w:rsidP="00413E0A">
      <w:pPr>
        <w:pStyle w:val="ListBullet"/>
      </w:pPr>
      <w:r w:rsidRPr="00413E0A">
        <w:t xml:space="preserve">In the Central region, </w:t>
      </w:r>
      <w:r w:rsidR="00D12DAB">
        <w:t xml:space="preserve">Health NZ have rolled out </w:t>
      </w:r>
      <w:r w:rsidRPr="00413E0A">
        <w:t xml:space="preserve">a </w:t>
      </w:r>
      <w:r w:rsidR="00D12DAB">
        <w:t>g</w:t>
      </w:r>
      <w:r w:rsidRPr="00413E0A">
        <w:t xml:space="preserve">astroscopy </w:t>
      </w:r>
      <w:r w:rsidR="00D12DAB">
        <w:t>a</w:t>
      </w:r>
      <w:r w:rsidRPr="00413E0A">
        <w:t xml:space="preserve">ccess </w:t>
      </w:r>
      <w:r w:rsidR="00D12DAB">
        <w:t>c</w:t>
      </w:r>
      <w:r w:rsidRPr="00413E0A">
        <w:t xml:space="preserve">riteria </w:t>
      </w:r>
      <w:r w:rsidR="00D12DAB">
        <w:t>t</w:t>
      </w:r>
      <w:r w:rsidRPr="00413E0A">
        <w:t>ool</w:t>
      </w:r>
      <w:r w:rsidRPr="00413E0A" w:rsidDel="00D12DAB">
        <w:t xml:space="preserve"> </w:t>
      </w:r>
      <w:r w:rsidRPr="00413E0A">
        <w:t>to provide clear guidance to primary care on which patients benefit most from gastroscopy –</w:t>
      </w:r>
      <w:r w:rsidR="003854B3">
        <w:t xml:space="preserve"> </w:t>
      </w:r>
      <w:r w:rsidRPr="00413E0A">
        <w:t>to ensur</w:t>
      </w:r>
      <w:r w:rsidR="005D577F">
        <w:t>e</w:t>
      </w:r>
      <w:r w:rsidRPr="00413E0A">
        <w:t xml:space="preserve"> consistency in access and reducing inappropriate referrals (which can inflate wait times). </w:t>
      </w:r>
    </w:p>
    <w:p w14:paraId="5B86F23B" w14:textId="7D96457E" w:rsidR="00413E0A" w:rsidRPr="00413E0A" w:rsidRDefault="00E3229D" w:rsidP="00413E0A">
      <w:pPr>
        <w:pStyle w:val="ListBullet"/>
      </w:pPr>
      <w:r>
        <w:t xml:space="preserve">In </w:t>
      </w:r>
      <w:r w:rsidR="00413E0A" w:rsidRPr="00413E0A">
        <w:t>Te Waipounamu</w:t>
      </w:r>
      <w:r>
        <w:t>, Health NZ are</w:t>
      </w:r>
      <w:r w:rsidR="00413E0A" w:rsidRPr="00413E0A" w:rsidDel="00E3229D">
        <w:t xml:space="preserve"> </w:t>
      </w:r>
      <w:r w:rsidR="00413E0A" w:rsidRPr="00413E0A">
        <w:t xml:space="preserve">developing regional guidelines in relation to waitlist management and </w:t>
      </w:r>
      <w:r>
        <w:t xml:space="preserve">rolling out </w:t>
      </w:r>
      <w:r w:rsidR="00413E0A" w:rsidRPr="00413E0A">
        <w:t xml:space="preserve">an acuity tool across all districts. The acuity tool improves visibility of patients who are waiting longer than their </w:t>
      </w:r>
      <w:r>
        <w:t>‘</w:t>
      </w:r>
      <w:r w:rsidR="00413E0A" w:rsidRPr="00413E0A">
        <w:t>treat by</w:t>
      </w:r>
      <w:r>
        <w:t>’</w:t>
      </w:r>
      <w:r w:rsidR="00413E0A" w:rsidRPr="00413E0A">
        <w:t xml:space="preserve"> period. The tool is to enable patients to be booked in order of clinical urgency and wait time.</w:t>
      </w:r>
    </w:p>
    <w:p w14:paraId="6307AE27" w14:textId="594B22D9" w:rsidR="00413E0A" w:rsidRPr="00413E0A" w:rsidRDefault="00413E0A" w:rsidP="00413E0A">
      <w:r w:rsidRPr="00413E0A">
        <w:t>Reducing the number of missed FSAs is critical to achieving our health target. A missed FSA impacts on the timeliness of care for that patient and other patients (as the original appointment time could have been used for someone else). Activity underway includes:</w:t>
      </w:r>
    </w:p>
    <w:p w14:paraId="38B0FD83" w14:textId="72E43971" w:rsidR="00413E0A" w:rsidRPr="00413E0A" w:rsidRDefault="00413E0A" w:rsidP="00413E0A">
      <w:pPr>
        <w:pStyle w:val="ListBullet"/>
      </w:pPr>
      <w:r w:rsidRPr="00413E0A">
        <w:t xml:space="preserve">In </w:t>
      </w:r>
      <w:r w:rsidR="00E3229D">
        <w:t xml:space="preserve">the </w:t>
      </w:r>
      <w:r w:rsidRPr="00413E0A">
        <w:t>Bay of Plenty, the Pacific Island Community Trust follows up with Pacific patients who miss their FSA and work</w:t>
      </w:r>
      <w:r w:rsidR="005D577F">
        <w:t>s</w:t>
      </w:r>
      <w:r w:rsidRPr="00413E0A">
        <w:t xml:space="preserve"> to ensure patients attend subsequent appointments to get the care they need. Similarly, Te Pare o Toi (Bay of Plenty’s Māori health service) provides practical support for patients to attend appointments such as petrol vouchers, health shuttles and care co-ordination.</w:t>
      </w:r>
    </w:p>
    <w:p w14:paraId="78FA6147" w14:textId="011D2165" w:rsidR="00413E0A" w:rsidRPr="001762B3" w:rsidRDefault="00413E0A" w:rsidP="00413E0A">
      <w:pPr>
        <w:pStyle w:val="ListBullet"/>
        <w:rPr>
          <w:b/>
        </w:rPr>
      </w:pPr>
      <w:r w:rsidRPr="00413E0A">
        <w:t xml:space="preserve">In </w:t>
      </w:r>
      <w:proofErr w:type="spellStart"/>
      <w:r w:rsidRPr="00413E0A">
        <w:t>Tairāwhiti</w:t>
      </w:r>
      <w:proofErr w:type="spellEnd"/>
      <w:r w:rsidRPr="00413E0A">
        <w:t>, there</w:t>
      </w:r>
      <w:r w:rsidR="00E3229D">
        <w:t xml:space="preserve"> is</w:t>
      </w:r>
      <w:r w:rsidRPr="00413E0A">
        <w:t xml:space="preserve"> a strong focus on booking patients promptly </w:t>
      </w:r>
      <w:r w:rsidRPr="00413E0A" w:rsidDel="00E3229D">
        <w:t xml:space="preserve">while </w:t>
      </w:r>
      <w:r w:rsidR="00E3229D">
        <w:t>they</w:t>
      </w:r>
      <w:r w:rsidRPr="00413E0A">
        <w:t xml:space="preserve"> are engaged. Patients are also provided with clear, timely updates about their appointments, and given reminders.</w:t>
      </w:r>
    </w:p>
    <w:p w14:paraId="2073B802" w14:textId="00252E15" w:rsidR="005C5A95" w:rsidRDefault="005C5A95" w:rsidP="00473B29">
      <w:pPr>
        <w:rPr>
          <w:bCs/>
        </w:rPr>
      </w:pPr>
      <w:r>
        <w:rPr>
          <w:bCs/>
        </w:rPr>
        <w:t xml:space="preserve">Each region is developing a 90-day action plan to improve health target performance and focus on FSAs and elective treatment (see measure below). This ensures there is coordination of activity and focus on the right areas at a district level. A bimonthly forum is </w:t>
      </w:r>
      <w:r>
        <w:rPr>
          <w:bCs/>
        </w:rPr>
        <w:lastRenderedPageBreak/>
        <w:t xml:space="preserve">in place (Regional Collaboration Forum) with district, </w:t>
      </w:r>
      <w:r w:rsidRPr="00041E09">
        <w:t>region</w:t>
      </w:r>
      <w:r>
        <w:rPr>
          <w:bCs/>
        </w:rPr>
        <w:t xml:space="preserve"> and national representation to enable sharing of good practice</w:t>
      </w:r>
      <w:r w:rsidRPr="00041E09">
        <w:t>.</w:t>
      </w:r>
      <w:r w:rsidR="00ED15DC">
        <w:rPr>
          <w:bCs/>
        </w:rPr>
        <w:t xml:space="preserve"> National working groups are in place</w:t>
      </w:r>
      <w:r w:rsidR="003F0BD1">
        <w:rPr>
          <w:bCs/>
        </w:rPr>
        <w:t>, i.e.</w:t>
      </w:r>
      <w:r w:rsidR="00ED15DC" w:rsidRPr="00041E09">
        <w:t xml:space="preserve">: </w:t>
      </w:r>
    </w:p>
    <w:p w14:paraId="693AAB07" w14:textId="5BB1E9AA" w:rsidR="00ED15DC" w:rsidRDefault="00ED15DC" w:rsidP="00ED15DC">
      <w:pPr>
        <w:pStyle w:val="ListBullet"/>
      </w:pPr>
      <w:r>
        <w:t>Clinical prioritisation advisory group</w:t>
      </w:r>
    </w:p>
    <w:p w14:paraId="111B7C06" w14:textId="516E737F" w:rsidR="00ED15DC" w:rsidRDefault="00ED15DC" w:rsidP="00ED15DC">
      <w:pPr>
        <w:pStyle w:val="ListBullet"/>
      </w:pPr>
      <w:r>
        <w:t>Operational wait</w:t>
      </w:r>
      <w:r w:rsidR="00361AA8">
        <w:t xml:space="preserve"> </w:t>
      </w:r>
      <w:r>
        <w:t>list management standards through the planned care patient pathway working groups</w:t>
      </w:r>
    </w:p>
    <w:p w14:paraId="04B03D97" w14:textId="0D464E30" w:rsidR="003576BB" w:rsidRPr="002146F8" w:rsidRDefault="00ED15DC" w:rsidP="002146F8">
      <w:pPr>
        <w:pStyle w:val="ListBullet"/>
      </w:pPr>
      <w:r>
        <w:t xml:space="preserve">Clinical pathway expert advisory groups across </w:t>
      </w:r>
      <w:r w:rsidR="007C02A3">
        <w:t>orthopaedic</w:t>
      </w:r>
      <w:r>
        <w:t xml:space="preserve">, ophthalmology and </w:t>
      </w:r>
      <w:r w:rsidR="00041E09">
        <w:t>o</w:t>
      </w:r>
      <w:r w:rsidR="00041E09" w:rsidRPr="00041E09">
        <w:t>torhinolaryngology</w:t>
      </w:r>
      <w:r w:rsidR="00041E09">
        <w:t xml:space="preserve"> </w:t>
      </w:r>
      <w:r>
        <w:t xml:space="preserve">services </w:t>
      </w:r>
    </w:p>
    <w:p w14:paraId="63D048EC" w14:textId="77777777" w:rsidR="00FC5A9B" w:rsidRDefault="00FC5A9B">
      <w:pPr>
        <w:spacing w:before="0" w:after="160" w:line="259" w:lineRule="auto"/>
        <w:rPr>
          <w:rFonts w:asciiTheme="majorHAnsi" w:eastAsiaTheme="majorEastAsia" w:hAnsiTheme="majorHAnsi" w:cstheme="majorBidi"/>
          <w:color w:val="0C818E" w:themeColor="accent1"/>
          <w:sz w:val="32"/>
          <w:szCs w:val="24"/>
        </w:rPr>
      </w:pPr>
      <w:r>
        <w:br w:type="page"/>
      </w:r>
    </w:p>
    <w:p w14:paraId="3872E711" w14:textId="2DE92229" w:rsidR="00413E0A" w:rsidRPr="00413E0A" w:rsidRDefault="00653F71" w:rsidP="00A271B7">
      <w:pPr>
        <w:pStyle w:val="Section2heading3"/>
      </w:pPr>
      <w:r w:rsidRPr="003067B9">
        <w:rPr>
          <w:rFonts w:cs="Arial"/>
          <w:noProof/>
          <w:sz w:val="24"/>
        </w:rPr>
        <w:lastRenderedPageBreak/>
        <w:drawing>
          <wp:anchor distT="0" distB="0" distL="114300" distR="114300" simplePos="0" relativeHeight="251658247" behindDoc="0" locked="0" layoutInCell="1" allowOverlap="1" wp14:anchorId="5930CEFC" wp14:editId="57EF3AB4">
            <wp:simplePos x="0" y="0"/>
            <wp:positionH relativeFrom="leftMargin">
              <wp:posOffset>5137150</wp:posOffset>
            </wp:positionH>
            <wp:positionV relativeFrom="paragraph">
              <wp:posOffset>104775</wp:posOffset>
            </wp:positionV>
            <wp:extent cx="222422" cy="223112"/>
            <wp:effectExtent l="0" t="0" r="6350" b="5715"/>
            <wp:wrapNone/>
            <wp:docPr id="1017526209" name="Picture 1" descr="Wellington Beehive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lington Beehive coloring p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2422" cy="223112"/>
                    </a:xfrm>
                    <a:prstGeom prst="rect">
                      <a:avLst/>
                    </a:prstGeom>
                    <a:noFill/>
                    <a:ln>
                      <a:noFill/>
                    </a:ln>
                  </pic:spPr>
                </pic:pic>
              </a:graphicData>
            </a:graphic>
            <wp14:sizeRelH relativeFrom="page">
              <wp14:pctWidth>0</wp14:pctWidth>
            </wp14:sizeRelH>
            <wp14:sizeRelV relativeFrom="page">
              <wp14:pctHeight>0</wp14:pctHeight>
            </wp14:sizeRelV>
          </wp:anchor>
        </w:drawing>
      </w:r>
      <w:r w:rsidR="006021D7">
        <w:t xml:space="preserve">P2-40 </w:t>
      </w:r>
      <w:r w:rsidR="00413E0A" w:rsidRPr="00413E0A">
        <w:t>Shorter wait times for elective treatment</w:t>
      </w:r>
      <w:r w:rsidR="00CB0D51">
        <w:t xml:space="preserve"> </w:t>
      </w:r>
      <w:r w:rsidR="00CB0D51" w:rsidRPr="00413E0A">
        <w:rPr>
          <w:noProof/>
        </w:rPr>
        <w:drawing>
          <wp:inline distT="0" distB="0" distL="0" distR="0" wp14:anchorId="2D87C085" wp14:editId="4BF16CE2">
            <wp:extent cx="180975" cy="180975"/>
            <wp:effectExtent l="0" t="0" r="9525" b="9525"/>
            <wp:docPr id="108862011" name="Picture 108862011"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29">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p w14:paraId="2B173DD6" w14:textId="1C1622CA" w:rsidR="00413E0A" w:rsidRDefault="00413E0A" w:rsidP="00413E0A">
      <w:r w:rsidRPr="00413E0A">
        <w:t xml:space="preserve">This measure presents the proportion of people given a commitment to treatment and treated within four months as a proportion of all people waiting for a procedure. </w:t>
      </w:r>
    </w:p>
    <w:p w14:paraId="47EE8058" w14:textId="77777777" w:rsidR="00255208" w:rsidRPr="00480B49" w:rsidRDefault="00255208" w:rsidP="00255208">
      <w:pPr>
        <w:spacing w:after="0"/>
        <w:rPr>
          <w:rFonts w:asciiTheme="majorHAnsi" w:eastAsiaTheme="majorEastAsia" w:hAnsiTheme="majorHAnsi" w:cstheme="majorBidi"/>
          <w:b/>
          <w:iCs/>
          <w:color w:val="006060" w:themeColor="accent5"/>
        </w:rPr>
      </w:pPr>
      <w:r w:rsidRPr="00480B49">
        <w:rPr>
          <w:rFonts w:asciiTheme="majorHAnsi" w:eastAsiaTheme="majorEastAsia" w:hAnsiTheme="majorHAnsi" w:cstheme="majorBidi"/>
          <w:b/>
          <w:iCs/>
          <w:color w:val="006060" w:themeColor="accent5"/>
        </w:rPr>
        <w:t>National result:</w:t>
      </w:r>
    </w:p>
    <w:p w14:paraId="7A06EBC8" w14:textId="3E1D099C" w:rsidR="00255208" w:rsidRDefault="00474CE5" w:rsidP="008F5CAE">
      <w:pPr>
        <w:rPr>
          <w:rFonts w:asciiTheme="majorHAnsi" w:eastAsiaTheme="majorEastAsia" w:hAnsiTheme="majorHAnsi" w:cstheme="majorBidi"/>
          <w:b/>
          <w:iCs/>
          <w:color w:val="15284C" w:themeColor="text2"/>
        </w:rPr>
      </w:pPr>
      <w:r w:rsidRPr="00474CE5">
        <w:rPr>
          <w:rFonts w:asciiTheme="majorHAnsi" w:eastAsiaTheme="majorEastAsia" w:hAnsiTheme="majorHAnsi" w:cstheme="majorBidi"/>
          <w:b/>
          <w:iCs/>
          <w:noProof/>
          <w:color w:val="15284C" w:themeColor="text2"/>
        </w:rPr>
        <w:drawing>
          <wp:inline distT="0" distB="0" distL="0" distR="0" wp14:anchorId="7B06879A" wp14:editId="07D0CF67">
            <wp:extent cx="6120130" cy="871855"/>
            <wp:effectExtent l="0" t="0" r="0" b="4445"/>
            <wp:docPr id="380665393" name="Picture 1" descr="A number of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65393" name="Picture 1" descr="A number of numbers and a line&#10;&#10;Description automatically generated with medium confidence"/>
                    <pic:cNvPicPr/>
                  </pic:nvPicPr>
                  <pic:blipFill>
                    <a:blip r:embed="rId80"/>
                    <a:stretch>
                      <a:fillRect/>
                    </a:stretch>
                  </pic:blipFill>
                  <pic:spPr>
                    <a:xfrm>
                      <a:off x="0" y="0"/>
                      <a:ext cx="6120130" cy="871855"/>
                    </a:xfrm>
                    <a:prstGeom prst="rect">
                      <a:avLst/>
                    </a:prstGeom>
                  </pic:spPr>
                </pic:pic>
              </a:graphicData>
            </a:graphic>
          </wp:inline>
        </w:drawing>
      </w:r>
      <w:r w:rsidR="00D72770">
        <w:rPr>
          <w:rFonts w:asciiTheme="majorHAnsi" w:eastAsiaTheme="majorEastAsia" w:hAnsiTheme="majorHAnsi" w:cstheme="majorBidi"/>
          <w:b/>
          <w:iCs/>
          <w:color w:val="15284C" w:themeColor="text2"/>
        </w:rPr>
        <w:t xml:space="preserve">    </w:t>
      </w:r>
    </w:p>
    <w:p w14:paraId="347713AA" w14:textId="4987EECA" w:rsidR="007844B2" w:rsidRPr="002146F8" w:rsidRDefault="007844B2" w:rsidP="00255208">
      <w:pPr>
        <w:spacing w:after="0"/>
        <w:rPr>
          <w:rFonts w:asciiTheme="majorHAnsi" w:eastAsiaTheme="majorEastAsia" w:hAnsiTheme="majorHAnsi" w:cstheme="majorBidi"/>
        </w:rPr>
      </w:pPr>
      <w:r w:rsidRPr="002146F8">
        <w:rPr>
          <w:rFonts w:asciiTheme="majorHAnsi" w:eastAsiaTheme="majorEastAsia" w:hAnsiTheme="majorHAnsi" w:cstheme="majorBidi"/>
        </w:rPr>
        <w:t xml:space="preserve">* See caveats on page </w:t>
      </w:r>
      <w:r w:rsidRPr="007C3386">
        <w:rPr>
          <w:rFonts w:asciiTheme="majorHAnsi" w:eastAsiaTheme="majorEastAsia" w:hAnsiTheme="majorHAnsi" w:cstheme="majorBidi"/>
        </w:rPr>
        <w:t>38</w:t>
      </w:r>
    </w:p>
    <w:p w14:paraId="7CE4D51E" w14:textId="77777777" w:rsidR="009834D0" w:rsidRDefault="009834D0" w:rsidP="00127F6D">
      <w:pPr>
        <w:spacing w:before="0" w:after="160" w:line="259" w:lineRule="auto"/>
        <w:rPr>
          <w:rFonts w:asciiTheme="majorHAnsi" w:eastAsiaTheme="majorEastAsia" w:hAnsiTheme="majorHAnsi" w:cstheme="majorBidi"/>
          <w:b/>
          <w:iCs/>
          <w:color w:val="006060" w:themeColor="accent5"/>
        </w:rPr>
      </w:pPr>
    </w:p>
    <w:p w14:paraId="35ABF93C" w14:textId="23E4AFEC" w:rsidR="00413E0A" w:rsidRDefault="00255208" w:rsidP="00127F6D">
      <w:pPr>
        <w:spacing w:before="0" w:after="160" w:line="259" w:lineRule="auto"/>
        <w:rPr>
          <w:rFonts w:asciiTheme="majorHAnsi" w:eastAsiaTheme="majorEastAsia" w:hAnsiTheme="majorHAnsi" w:cstheme="majorBidi"/>
          <w:b/>
          <w:color w:val="006060" w:themeColor="accent5"/>
        </w:rPr>
      </w:pPr>
      <w:r w:rsidRPr="00480B49">
        <w:rPr>
          <w:rFonts w:asciiTheme="majorHAnsi" w:eastAsiaTheme="majorEastAsia" w:hAnsiTheme="majorHAnsi" w:cstheme="majorBidi"/>
          <w:b/>
          <w:iCs/>
          <w:color w:val="006060" w:themeColor="accent5"/>
        </w:rPr>
        <w:t>Results by region and district:</w:t>
      </w:r>
    </w:p>
    <w:p w14:paraId="3497A8DB" w14:textId="75215997" w:rsidR="00AC50F3" w:rsidRDefault="00AC50F3" w:rsidP="00127F6D">
      <w:pPr>
        <w:spacing w:before="0" w:after="160" w:line="259" w:lineRule="auto"/>
      </w:pPr>
      <w:r w:rsidRPr="00AC50F3">
        <w:rPr>
          <w:noProof/>
        </w:rPr>
        <w:drawing>
          <wp:inline distT="0" distB="0" distL="0" distR="0" wp14:anchorId="1B76E786" wp14:editId="5D84E869">
            <wp:extent cx="6120130" cy="4428490"/>
            <wp:effectExtent l="0" t="0" r="0" b="0"/>
            <wp:docPr id="57193265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32654" name="Picture 1" descr="A screenshot of a graph&#10;&#10;Description automatically generated"/>
                    <pic:cNvPicPr/>
                  </pic:nvPicPr>
                  <pic:blipFill>
                    <a:blip r:embed="rId81"/>
                    <a:stretch>
                      <a:fillRect/>
                    </a:stretch>
                  </pic:blipFill>
                  <pic:spPr>
                    <a:xfrm>
                      <a:off x="0" y="0"/>
                      <a:ext cx="6120130" cy="4428490"/>
                    </a:xfrm>
                    <a:prstGeom prst="rect">
                      <a:avLst/>
                    </a:prstGeom>
                  </pic:spPr>
                </pic:pic>
              </a:graphicData>
            </a:graphic>
          </wp:inline>
        </w:drawing>
      </w:r>
    </w:p>
    <w:p w14:paraId="21853902" w14:textId="020AF90E" w:rsidR="00413E0A" w:rsidRDefault="00413E0A" w:rsidP="00413E0A">
      <w:r w:rsidRPr="00413E0A">
        <w:t xml:space="preserve">During quarter </w:t>
      </w:r>
      <w:r w:rsidR="00E44625">
        <w:t>1</w:t>
      </w:r>
      <w:r w:rsidRPr="00413E0A">
        <w:t xml:space="preserve">, a range of initiatives </w:t>
      </w:r>
      <w:r w:rsidRPr="00413E0A" w:rsidDel="00E5551F">
        <w:t xml:space="preserve">were </w:t>
      </w:r>
      <w:r w:rsidRPr="00413E0A">
        <w:t xml:space="preserve">progressed at the national level to improve performance against this measure, </w:t>
      </w:r>
      <w:r w:rsidR="00E44625">
        <w:t>for example</w:t>
      </w:r>
      <w:r w:rsidRPr="00413E0A">
        <w:t>:</w:t>
      </w:r>
    </w:p>
    <w:p w14:paraId="0EE8BCC6" w14:textId="19C2B7C4" w:rsidR="00413E0A" w:rsidRPr="00413E0A" w:rsidRDefault="00413E0A" w:rsidP="00413E0A">
      <w:pPr>
        <w:pStyle w:val="ListBullet"/>
      </w:pPr>
      <w:r w:rsidRPr="00413E0A">
        <w:t xml:space="preserve">The National Theatre Expert Advisory Group </w:t>
      </w:r>
      <w:r w:rsidR="00E44625">
        <w:t>is</w:t>
      </w:r>
      <w:r w:rsidR="00E44625" w:rsidRPr="00413E0A">
        <w:t xml:space="preserve"> </w:t>
      </w:r>
      <w:r w:rsidRPr="00413E0A">
        <w:t xml:space="preserve">developing recommendations for improved evening </w:t>
      </w:r>
      <w:r w:rsidR="00217860">
        <w:t xml:space="preserve">and weekend </w:t>
      </w:r>
      <w:r w:rsidR="00E44625">
        <w:t>use</w:t>
      </w:r>
      <w:r w:rsidR="00E44625" w:rsidRPr="00413E0A">
        <w:t xml:space="preserve"> </w:t>
      </w:r>
      <w:r w:rsidRPr="00413E0A">
        <w:t>of theatres to protect the delivery of planned care during periods of higher acute demand.</w:t>
      </w:r>
    </w:p>
    <w:p w14:paraId="119EB081" w14:textId="105CF8C9" w:rsidR="00413E0A" w:rsidRPr="00413E0A" w:rsidRDefault="00413E0A" w:rsidP="00413E0A">
      <w:pPr>
        <w:pStyle w:val="ListBullet"/>
      </w:pPr>
      <w:r w:rsidRPr="00413E0A">
        <w:lastRenderedPageBreak/>
        <w:t xml:space="preserve">The development of new capability to monitor planned care bookings at a district and service level, enabling regions to identify and </w:t>
      </w:r>
      <w:r w:rsidR="00930EB6">
        <w:t>respond to issues</w:t>
      </w:r>
      <w:r w:rsidRPr="00413E0A">
        <w:t>.</w:t>
      </w:r>
    </w:p>
    <w:p w14:paraId="0FE5FDAA" w14:textId="235F98BD" w:rsidR="00413E0A" w:rsidRPr="00413E0A" w:rsidRDefault="00E44625" w:rsidP="00413E0A">
      <w:pPr>
        <w:pStyle w:val="ListBullet"/>
      </w:pPr>
      <w:r>
        <w:t>B</w:t>
      </w:r>
      <w:r w:rsidR="00413E0A" w:rsidRPr="00413E0A">
        <w:t>enchmarking</w:t>
      </w:r>
      <w:r w:rsidR="00413E0A" w:rsidRPr="00413E0A" w:rsidDel="00E44625">
        <w:t xml:space="preserve"> </w:t>
      </w:r>
      <w:r w:rsidR="00413E0A" w:rsidRPr="00413E0A">
        <w:t>our services nationally by procedure type, initially focused on identifying opportunities to increase day of surgery provision and reduce elective bed days.</w:t>
      </w:r>
    </w:p>
    <w:p w14:paraId="67D62F03" w14:textId="3CB9BD92" w:rsidR="00336CA4" w:rsidRPr="001B50D0" w:rsidRDefault="00413E0A" w:rsidP="002146F8">
      <w:pPr>
        <w:pStyle w:val="ListBullet"/>
      </w:pPr>
      <w:r w:rsidRPr="00413E0A">
        <w:t xml:space="preserve">Requests for </w:t>
      </w:r>
      <w:r w:rsidR="00E44625">
        <w:t>p</w:t>
      </w:r>
      <w:r w:rsidRPr="00413E0A">
        <w:t xml:space="preserve">roposal for regional panel agreements were issued and closed in September. Panel agreements are </w:t>
      </w:r>
      <w:r w:rsidR="00E0316D">
        <w:t>important</w:t>
      </w:r>
      <w:r w:rsidRPr="00413E0A">
        <w:t xml:space="preserve"> to purchasing planned care from private providers, because they result in better </w:t>
      </w:r>
      <w:r w:rsidR="00E44625">
        <w:t>use</w:t>
      </w:r>
      <w:r w:rsidR="00E44625" w:rsidRPr="00413E0A">
        <w:t xml:space="preserve"> </w:t>
      </w:r>
      <w:r w:rsidRPr="00413E0A">
        <w:t>of public and private capacity.</w:t>
      </w:r>
    </w:p>
    <w:p w14:paraId="4D0019A7" w14:textId="77777777" w:rsidR="009834D0" w:rsidRDefault="009834D0">
      <w:pPr>
        <w:spacing w:before="0" w:after="160" w:line="259" w:lineRule="auto"/>
        <w:rPr>
          <w:rFonts w:asciiTheme="majorHAnsi" w:eastAsiaTheme="majorEastAsia" w:hAnsiTheme="majorHAnsi" w:cstheme="majorBidi"/>
          <w:color w:val="0C818E" w:themeColor="accent1"/>
          <w:sz w:val="32"/>
          <w:szCs w:val="24"/>
        </w:rPr>
      </w:pPr>
      <w:r>
        <w:br w:type="page"/>
      </w:r>
    </w:p>
    <w:p w14:paraId="1ED676EF" w14:textId="47A3C62A" w:rsidR="00336CA4" w:rsidRDefault="002A0C6E" w:rsidP="00A271B7">
      <w:pPr>
        <w:pStyle w:val="Section2heading3"/>
      </w:pPr>
      <w:r>
        <w:lastRenderedPageBreak/>
        <w:t xml:space="preserve">P2-58 </w:t>
      </w:r>
      <w:r w:rsidR="00336CA4">
        <w:t>Missed FSA appts</w:t>
      </w:r>
    </w:p>
    <w:p w14:paraId="249D776F" w14:textId="0007A0F3" w:rsidR="00413E0A" w:rsidRDefault="00336CA4" w:rsidP="00336CA4">
      <w:r>
        <w:t xml:space="preserve">This measure presents the patients who did not attend or did not wait for their </w:t>
      </w:r>
      <w:r w:rsidR="00E1678D">
        <w:t>FSA</w:t>
      </w:r>
      <w:r w:rsidR="00E1678D" w:rsidDel="005228EF">
        <w:t xml:space="preserve"> </w:t>
      </w:r>
      <w:r>
        <w:t>as a proportion of total appointments.</w:t>
      </w:r>
    </w:p>
    <w:p w14:paraId="4F26C22E" w14:textId="77777777" w:rsidR="00255208" w:rsidRPr="00480B49" w:rsidRDefault="00255208" w:rsidP="00255208">
      <w:pPr>
        <w:spacing w:after="0"/>
        <w:rPr>
          <w:rFonts w:asciiTheme="majorHAnsi" w:eastAsiaTheme="majorEastAsia" w:hAnsiTheme="majorHAnsi" w:cstheme="majorBidi"/>
          <w:b/>
          <w:iCs/>
          <w:color w:val="006060" w:themeColor="accent5"/>
        </w:rPr>
      </w:pPr>
      <w:r w:rsidRPr="00480B49">
        <w:rPr>
          <w:rFonts w:asciiTheme="majorHAnsi" w:eastAsiaTheme="majorEastAsia" w:hAnsiTheme="majorHAnsi" w:cstheme="majorBidi"/>
          <w:b/>
          <w:iCs/>
          <w:color w:val="006060" w:themeColor="accent5"/>
        </w:rPr>
        <w:t>National result:</w:t>
      </w:r>
    </w:p>
    <w:p w14:paraId="5E921D42" w14:textId="02BA6AA3" w:rsidR="00255208" w:rsidRDefault="00205054" w:rsidP="00C0313D">
      <w:pPr>
        <w:rPr>
          <w:rFonts w:asciiTheme="majorHAnsi" w:eastAsiaTheme="majorEastAsia" w:hAnsiTheme="majorHAnsi" w:cstheme="majorBidi"/>
          <w:b/>
          <w:iCs/>
          <w:color w:val="15284C" w:themeColor="text2"/>
        </w:rPr>
      </w:pPr>
      <w:r w:rsidRPr="00205054">
        <w:rPr>
          <w:rFonts w:asciiTheme="majorHAnsi" w:eastAsiaTheme="majorEastAsia" w:hAnsiTheme="majorHAnsi" w:cstheme="majorBidi"/>
          <w:b/>
          <w:iCs/>
          <w:noProof/>
          <w:color w:val="15284C" w:themeColor="text2"/>
        </w:rPr>
        <w:drawing>
          <wp:inline distT="0" distB="0" distL="0" distR="0" wp14:anchorId="4499A264" wp14:editId="0B4AB17F">
            <wp:extent cx="6120130" cy="868045"/>
            <wp:effectExtent l="0" t="0" r="0" b="8255"/>
            <wp:docPr id="64228555" name="Picture 1" descr="A number of numbers and a few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8555" name="Picture 1" descr="A number of numbers and a few words&#10;&#10;Description automatically generated with medium confidence"/>
                    <pic:cNvPicPr/>
                  </pic:nvPicPr>
                  <pic:blipFill>
                    <a:blip r:embed="rId82"/>
                    <a:stretch>
                      <a:fillRect/>
                    </a:stretch>
                  </pic:blipFill>
                  <pic:spPr>
                    <a:xfrm>
                      <a:off x="0" y="0"/>
                      <a:ext cx="6120130" cy="868045"/>
                    </a:xfrm>
                    <a:prstGeom prst="rect">
                      <a:avLst/>
                    </a:prstGeom>
                  </pic:spPr>
                </pic:pic>
              </a:graphicData>
            </a:graphic>
          </wp:inline>
        </w:drawing>
      </w:r>
      <w:r w:rsidR="00C0313D">
        <w:rPr>
          <w:rFonts w:asciiTheme="majorHAnsi" w:eastAsiaTheme="majorEastAsia" w:hAnsiTheme="majorHAnsi" w:cstheme="majorBidi"/>
          <w:b/>
          <w:iCs/>
          <w:color w:val="15284C" w:themeColor="text2"/>
        </w:rPr>
        <w:t xml:space="preserve">   </w:t>
      </w:r>
    </w:p>
    <w:p w14:paraId="1F0A974D" w14:textId="6E3A79F2" w:rsidR="007844B2" w:rsidRPr="002146F8" w:rsidRDefault="007844B2" w:rsidP="002146F8">
      <w:pPr>
        <w:spacing w:after="0"/>
        <w:rPr>
          <w:rFonts w:asciiTheme="majorHAnsi" w:eastAsiaTheme="majorEastAsia" w:hAnsiTheme="majorHAnsi" w:cstheme="majorBidi"/>
        </w:rPr>
      </w:pPr>
      <w:r w:rsidRPr="002146F8">
        <w:rPr>
          <w:rFonts w:asciiTheme="majorHAnsi" w:eastAsiaTheme="majorEastAsia" w:hAnsiTheme="majorHAnsi" w:cstheme="majorBidi"/>
        </w:rPr>
        <w:t xml:space="preserve"># See caveats on page </w:t>
      </w:r>
      <w:r w:rsidRPr="007C3386">
        <w:rPr>
          <w:rFonts w:asciiTheme="majorHAnsi" w:eastAsiaTheme="majorEastAsia" w:hAnsiTheme="majorHAnsi" w:cstheme="majorBidi"/>
        </w:rPr>
        <w:t>38</w:t>
      </w:r>
    </w:p>
    <w:p w14:paraId="428F3E53" w14:textId="77777777" w:rsidR="009834D0" w:rsidRDefault="009834D0" w:rsidP="008E27B8">
      <w:pPr>
        <w:rPr>
          <w:rFonts w:asciiTheme="majorHAnsi" w:eastAsiaTheme="majorEastAsia" w:hAnsiTheme="majorHAnsi" w:cstheme="majorBidi"/>
          <w:b/>
          <w:iCs/>
          <w:color w:val="006060" w:themeColor="accent5"/>
        </w:rPr>
      </w:pPr>
    </w:p>
    <w:p w14:paraId="17030190" w14:textId="77777777" w:rsidR="00255208" w:rsidRPr="00480B49" w:rsidRDefault="00255208" w:rsidP="001B50D0">
      <w:pPr>
        <w:rPr>
          <w:rFonts w:asciiTheme="majorHAnsi" w:eastAsiaTheme="majorEastAsia" w:hAnsiTheme="majorHAnsi" w:cstheme="majorBidi"/>
          <w:b/>
          <w:iCs/>
          <w:color w:val="006060" w:themeColor="accent5"/>
        </w:rPr>
      </w:pPr>
      <w:r w:rsidRPr="00480B49">
        <w:rPr>
          <w:rFonts w:asciiTheme="majorHAnsi" w:eastAsiaTheme="majorEastAsia" w:hAnsiTheme="majorHAnsi" w:cstheme="majorBidi"/>
          <w:b/>
          <w:iCs/>
          <w:color w:val="006060" w:themeColor="accent5"/>
        </w:rPr>
        <w:t>Results by region and district:</w:t>
      </w:r>
    </w:p>
    <w:p w14:paraId="47FB912D" w14:textId="52F0D94C" w:rsidR="00413E0A" w:rsidRDefault="00226572" w:rsidP="00336CA4">
      <w:r>
        <w:rPr>
          <w:noProof/>
        </w:rPr>
        <w:drawing>
          <wp:inline distT="0" distB="0" distL="0" distR="0" wp14:anchorId="7AA20644" wp14:editId="0183A04E">
            <wp:extent cx="6294474" cy="4492601"/>
            <wp:effectExtent l="0" t="0" r="0" b="3810"/>
            <wp:docPr id="35015268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3">
                      <a:extLst>
                        <a:ext uri="{28A0092B-C50C-407E-A947-70E740481C1C}">
                          <a14:useLocalDpi xmlns:a14="http://schemas.microsoft.com/office/drawing/2010/main" val="0"/>
                        </a:ext>
                      </a:extLst>
                    </a:blip>
                    <a:stretch>
                      <a:fillRect/>
                    </a:stretch>
                  </pic:blipFill>
                  <pic:spPr>
                    <a:xfrm>
                      <a:off x="0" y="0"/>
                      <a:ext cx="6294474" cy="4492601"/>
                    </a:xfrm>
                    <a:prstGeom prst="rect">
                      <a:avLst/>
                    </a:prstGeom>
                  </pic:spPr>
                </pic:pic>
              </a:graphicData>
            </a:graphic>
          </wp:inline>
        </w:drawing>
      </w:r>
    </w:p>
    <w:p w14:paraId="4593A849" w14:textId="3C470327" w:rsidR="00336CA4" w:rsidRPr="00226572" w:rsidRDefault="00336CA4" w:rsidP="00226572">
      <w:r w:rsidRPr="00336CA4">
        <w:t>Māori and Pacific Peoples have around double the percentage of missed appointments compared to the total population, and around three to four times that of European/</w:t>
      </w:r>
      <w:r w:rsidR="00E44625">
        <w:t>o</w:t>
      </w:r>
      <w:r w:rsidRPr="00336CA4">
        <w:t>ther.</w:t>
      </w:r>
      <w:r>
        <w:br w:type="page"/>
      </w:r>
    </w:p>
    <w:p w14:paraId="4CABC89E" w14:textId="7ABA0B48" w:rsidR="00336CA4" w:rsidRDefault="00D55B14" w:rsidP="00A271B7">
      <w:pPr>
        <w:pStyle w:val="Section2heading3"/>
      </w:pPr>
      <w:r>
        <w:lastRenderedPageBreak/>
        <w:t xml:space="preserve">P2-88 </w:t>
      </w:r>
      <w:r w:rsidR="00336CA4">
        <w:t>Medical appts via telehealth (digital)</w:t>
      </w:r>
    </w:p>
    <w:p w14:paraId="753C35E7" w14:textId="433287CF" w:rsidR="00336CA4" w:rsidRDefault="00336CA4" w:rsidP="00336CA4">
      <w:r>
        <w:t>This measure reports outpatient attendances that were completed via telephone or video as a proportion of all outpatient attendances.</w:t>
      </w:r>
    </w:p>
    <w:p w14:paraId="3459E2B1" w14:textId="77777777" w:rsidR="00255208" w:rsidRPr="00480B49" w:rsidRDefault="00255208" w:rsidP="00255208">
      <w:pPr>
        <w:spacing w:after="0"/>
        <w:rPr>
          <w:rFonts w:asciiTheme="majorHAnsi" w:eastAsiaTheme="majorEastAsia" w:hAnsiTheme="majorHAnsi" w:cstheme="majorBidi"/>
          <w:b/>
          <w:iCs/>
          <w:color w:val="006060" w:themeColor="accent5"/>
        </w:rPr>
      </w:pPr>
      <w:r w:rsidRPr="00480B49">
        <w:rPr>
          <w:rFonts w:asciiTheme="majorHAnsi" w:eastAsiaTheme="majorEastAsia" w:hAnsiTheme="majorHAnsi" w:cstheme="majorBidi"/>
          <w:b/>
          <w:iCs/>
          <w:color w:val="006060" w:themeColor="accent5"/>
        </w:rPr>
        <w:t>National result:</w:t>
      </w:r>
    </w:p>
    <w:p w14:paraId="642972F7" w14:textId="25714F6F" w:rsidR="00255208" w:rsidRDefault="00D63591" w:rsidP="00255208">
      <w:pPr>
        <w:rPr>
          <w:rFonts w:asciiTheme="majorHAnsi" w:eastAsiaTheme="majorEastAsia" w:hAnsiTheme="majorHAnsi" w:cstheme="majorBidi"/>
          <w:b/>
          <w:iCs/>
          <w:color w:val="15284C" w:themeColor="text2"/>
        </w:rPr>
      </w:pPr>
      <w:r w:rsidRPr="00D63591">
        <w:rPr>
          <w:rFonts w:asciiTheme="majorHAnsi" w:eastAsiaTheme="majorEastAsia" w:hAnsiTheme="majorHAnsi" w:cstheme="majorBidi"/>
          <w:b/>
          <w:iCs/>
          <w:noProof/>
          <w:color w:val="15284C" w:themeColor="text2"/>
        </w:rPr>
        <w:drawing>
          <wp:inline distT="0" distB="0" distL="0" distR="0" wp14:anchorId="0701213B" wp14:editId="5656DA4A">
            <wp:extent cx="6120130" cy="855345"/>
            <wp:effectExtent l="0" t="0" r="0" b="1905"/>
            <wp:docPr id="784399981" name="Picture 1" descr="A close 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99981" name="Picture 1" descr="A close up of a number&#10;&#10;Description automatically generated"/>
                    <pic:cNvPicPr/>
                  </pic:nvPicPr>
                  <pic:blipFill>
                    <a:blip r:embed="rId84"/>
                    <a:stretch>
                      <a:fillRect/>
                    </a:stretch>
                  </pic:blipFill>
                  <pic:spPr>
                    <a:xfrm>
                      <a:off x="0" y="0"/>
                      <a:ext cx="6120130" cy="855345"/>
                    </a:xfrm>
                    <a:prstGeom prst="rect">
                      <a:avLst/>
                    </a:prstGeom>
                  </pic:spPr>
                </pic:pic>
              </a:graphicData>
            </a:graphic>
          </wp:inline>
        </w:drawing>
      </w:r>
      <w:r w:rsidR="0049224C">
        <w:rPr>
          <w:rFonts w:asciiTheme="majorHAnsi" w:eastAsiaTheme="majorEastAsia" w:hAnsiTheme="majorHAnsi" w:cstheme="majorBidi"/>
          <w:b/>
          <w:iCs/>
          <w:color w:val="15284C" w:themeColor="text2"/>
        </w:rPr>
        <w:t xml:space="preserve">    </w:t>
      </w:r>
    </w:p>
    <w:p w14:paraId="2DF86B29" w14:textId="2778DC49" w:rsidR="008E27B8" w:rsidRDefault="007844B2" w:rsidP="00255208">
      <w:pPr>
        <w:rPr>
          <w:rFonts w:asciiTheme="majorHAnsi" w:eastAsiaTheme="majorEastAsia" w:hAnsiTheme="majorHAnsi" w:cstheme="majorBidi"/>
          <w:b/>
          <w:color w:val="15284C" w:themeColor="text2"/>
        </w:rPr>
      </w:pPr>
      <w:r w:rsidRPr="002146F8">
        <w:t xml:space="preserve">NEW: See caveats on page </w:t>
      </w:r>
      <w:r w:rsidRPr="007C3386">
        <w:t>38</w:t>
      </w:r>
    </w:p>
    <w:p w14:paraId="317FDE28" w14:textId="77777777" w:rsidR="00255208" w:rsidRPr="00480B49" w:rsidRDefault="00255208" w:rsidP="001B50D0">
      <w:pPr>
        <w:rPr>
          <w:rFonts w:asciiTheme="majorHAnsi" w:eastAsiaTheme="majorEastAsia" w:hAnsiTheme="majorHAnsi" w:cstheme="majorBidi"/>
          <w:b/>
          <w:iCs/>
          <w:color w:val="006060" w:themeColor="accent5"/>
        </w:rPr>
      </w:pPr>
      <w:r w:rsidRPr="00480B49">
        <w:rPr>
          <w:rFonts w:asciiTheme="majorHAnsi" w:eastAsiaTheme="majorEastAsia" w:hAnsiTheme="majorHAnsi" w:cstheme="majorBidi"/>
          <w:b/>
          <w:iCs/>
          <w:color w:val="006060" w:themeColor="accent5"/>
        </w:rPr>
        <w:t>Results by region and district:</w:t>
      </w:r>
    </w:p>
    <w:p w14:paraId="21ECDD53" w14:textId="3A52F0BD" w:rsidR="00336CA4" w:rsidRDefault="009E6E12" w:rsidP="00336CA4">
      <w:r w:rsidRPr="009E6E12">
        <w:rPr>
          <w:noProof/>
        </w:rPr>
        <w:drawing>
          <wp:inline distT="0" distB="0" distL="0" distR="0" wp14:anchorId="1AEA548F" wp14:editId="25E71CCC">
            <wp:extent cx="6187044" cy="4429434"/>
            <wp:effectExtent l="0" t="0" r="4445" b="9525"/>
            <wp:docPr id="101208233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82333" name="Picture 1" descr="A screenshot of a graph&#10;&#10;Description automatically generated"/>
                    <pic:cNvPicPr/>
                  </pic:nvPicPr>
                  <pic:blipFill>
                    <a:blip r:embed="rId85"/>
                    <a:stretch>
                      <a:fillRect/>
                    </a:stretch>
                  </pic:blipFill>
                  <pic:spPr>
                    <a:xfrm>
                      <a:off x="0" y="0"/>
                      <a:ext cx="6187794" cy="4429971"/>
                    </a:xfrm>
                    <a:prstGeom prst="rect">
                      <a:avLst/>
                    </a:prstGeom>
                  </pic:spPr>
                </pic:pic>
              </a:graphicData>
            </a:graphic>
          </wp:inline>
        </w:drawing>
      </w:r>
    </w:p>
    <w:p w14:paraId="16F37D1D" w14:textId="77777777" w:rsidR="00336CA4" w:rsidRDefault="00336CA4" w:rsidP="00336CA4">
      <w:r>
        <w:t xml:space="preserve">Increasing the proportion of planned care outpatient appointments completed through digital channels has a range of potential benefits, including providing faster access to care, reducing wait times, bringing care closer to home, and delivering care that works better for patients and whānau. </w:t>
      </w:r>
    </w:p>
    <w:p w14:paraId="26359536" w14:textId="7EE4D9FC" w:rsidR="00DE6561" w:rsidRDefault="00336CA4" w:rsidP="002146F8">
      <w:pPr>
        <w:rPr>
          <w:rFonts w:asciiTheme="majorHAnsi" w:eastAsiaTheme="majorEastAsia" w:hAnsiTheme="majorHAnsi" w:cstheme="majorBidi"/>
          <w:color w:val="0C818E" w:themeColor="accent1"/>
          <w:sz w:val="32"/>
          <w:szCs w:val="24"/>
        </w:rPr>
      </w:pPr>
      <w:r>
        <w:t>Use of telehealth is more appropriate for certain services (e.g. medical specialities) and types of appointment (e.g. follow-up appointments after elective treatment).</w:t>
      </w:r>
      <w:r w:rsidR="00DE6561">
        <w:br w:type="page"/>
      </w:r>
    </w:p>
    <w:p w14:paraId="07C9B43C" w14:textId="0643E981" w:rsidR="00336CA4" w:rsidRDefault="008226BC" w:rsidP="00A271B7">
      <w:pPr>
        <w:pStyle w:val="Section2heading3"/>
      </w:pPr>
      <w:r>
        <w:lastRenderedPageBreak/>
        <w:t xml:space="preserve">P2-194 </w:t>
      </w:r>
      <w:r w:rsidR="00336CA4">
        <w:t>Hospital pressure injuries</w:t>
      </w:r>
    </w:p>
    <w:p w14:paraId="60140F5A" w14:textId="3CB46526" w:rsidR="00336CA4" w:rsidRDefault="00336CA4" w:rsidP="00336CA4">
      <w:r>
        <w:t>This measure presents the rate of hospital acquired pressure injuries per 10,000 hospitalisations, where the number of inpatient stays with pressure injuries are divided by the total number of stays and multiplied by 10,000 to give a rate for reference.</w:t>
      </w:r>
    </w:p>
    <w:p w14:paraId="73A9FCA4" w14:textId="77777777" w:rsidR="00255208" w:rsidRPr="00480B49" w:rsidRDefault="00255208" w:rsidP="00255208">
      <w:pPr>
        <w:spacing w:after="0"/>
        <w:rPr>
          <w:rFonts w:asciiTheme="majorHAnsi" w:eastAsiaTheme="majorEastAsia" w:hAnsiTheme="majorHAnsi" w:cstheme="majorBidi"/>
          <w:b/>
          <w:iCs/>
          <w:color w:val="006060" w:themeColor="accent5"/>
        </w:rPr>
      </w:pPr>
      <w:r w:rsidRPr="00480B49">
        <w:rPr>
          <w:rFonts w:asciiTheme="majorHAnsi" w:eastAsiaTheme="majorEastAsia" w:hAnsiTheme="majorHAnsi" w:cstheme="majorBidi"/>
          <w:b/>
          <w:iCs/>
          <w:color w:val="006060" w:themeColor="accent5"/>
        </w:rPr>
        <w:t>National result:</w:t>
      </w:r>
    </w:p>
    <w:p w14:paraId="5ECF7545" w14:textId="6F93584F" w:rsidR="00255208" w:rsidRDefault="00FE1FEC" w:rsidP="00255208">
      <w:pPr>
        <w:rPr>
          <w:rFonts w:asciiTheme="majorHAnsi" w:eastAsiaTheme="majorEastAsia" w:hAnsiTheme="majorHAnsi" w:cstheme="majorBidi"/>
          <w:b/>
          <w:iCs/>
          <w:color w:val="15284C" w:themeColor="text2"/>
        </w:rPr>
      </w:pPr>
      <w:r w:rsidRPr="00FE1FEC">
        <w:rPr>
          <w:rFonts w:asciiTheme="majorHAnsi" w:eastAsiaTheme="majorEastAsia" w:hAnsiTheme="majorHAnsi" w:cstheme="majorBidi"/>
          <w:b/>
          <w:iCs/>
          <w:noProof/>
          <w:color w:val="15284C" w:themeColor="text2"/>
        </w:rPr>
        <w:drawing>
          <wp:inline distT="0" distB="0" distL="0" distR="0" wp14:anchorId="02AFBB46" wp14:editId="6A7B7F2C">
            <wp:extent cx="6120130" cy="898525"/>
            <wp:effectExtent l="0" t="0" r="0" b="0"/>
            <wp:docPr id="777528114" name="Picture 1" descr="A group of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28114" name="Picture 1" descr="A group of black text&#10;&#10;Description automatically generated"/>
                    <pic:cNvPicPr/>
                  </pic:nvPicPr>
                  <pic:blipFill>
                    <a:blip r:embed="rId86"/>
                    <a:stretch>
                      <a:fillRect/>
                    </a:stretch>
                  </pic:blipFill>
                  <pic:spPr>
                    <a:xfrm>
                      <a:off x="0" y="0"/>
                      <a:ext cx="6120130" cy="898525"/>
                    </a:xfrm>
                    <a:prstGeom prst="rect">
                      <a:avLst/>
                    </a:prstGeom>
                  </pic:spPr>
                </pic:pic>
              </a:graphicData>
            </a:graphic>
          </wp:inline>
        </w:drawing>
      </w:r>
      <w:r w:rsidR="008E633D">
        <w:rPr>
          <w:rFonts w:asciiTheme="majorHAnsi" w:eastAsiaTheme="majorEastAsia" w:hAnsiTheme="majorHAnsi" w:cstheme="majorBidi"/>
          <w:b/>
          <w:iCs/>
          <w:color w:val="15284C" w:themeColor="text2"/>
        </w:rPr>
        <w:t xml:space="preserve">    </w:t>
      </w:r>
    </w:p>
    <w:p w14:paraId="4819E677" w14:textId="60CFB18F" w:rsidR="008E27B8" w:rsidRPr="002146F8" w:rsidRDefault="001067DA" w:rsidP="002146F8">
      <w:r w:rsidRPr="002146F8">
        <w:t xml:space="preserve">NEW: See caveats on page </w:t>
      </w:r>
      <w:r w:rsidRPr="007C3386">
        <w:t>38</w:t>
      </w:r>
    </w:p>
    <w:p w14:paraId="25326030" w14:textId="77777777" w:rsidR="009834D0" w:rsidRDefault="009834D0" w:rsidP="008E27B8">
      <w:pPr>
        <w:rPr>
          <w:rFonts w:asciiTheme="majorHAnsi" w:eastAsiaTheme="majorEastAsia" w:hAnsiTheme="majorHAnsi" w:cstheme="majorBidi"/>
          <w:b/>
          <w:iCs/>
          <w:color w:val="006060" w:themeColor="accent5"/>
        </w:rPr>
      </w:pPr>
    </w:p>
    <w:p w14:paraId="4AF12C94" w14:textId="77777777" w:rsidR="00255208" w:rsidRPr="00480B49" w:rsidRDefault="00255208" w:rsidP="001B50D0">
      <w:pPr>
        <w:rPr>
          <w:rFonts w:asciiTheme="majorHAnsi" w:eastAsiaTheme="majorEastAsia" w:hAnsiTheme="majorHAnsi" w:cstheme="majorBidi"/>
          <w:b/>
          <w:iCs/>
          <w:color w:val="006060" w:themeColor="accent5"/>
        </w:rPr>
      </w:pPr>
      <w:r w:rsidRPr="00480B49">
        <w:rPr>
          <w:rFonts w:asciiTheme="majorHAnsi" w:eastAsiaTheme="majorEastAsia" w:hAnsiTheme="majorHAnsi" w:cstheme="majorBidi"/>
          <w:b/>
          <w:iCs/>
          <w:color w:val="006060" w:themeColor="accent5"/>
        </w:rPr>
        <w:t>Results by region and district:</w:t>
      </w:r>
    </w:p>
    <w:p w14:paraId="7C9DDA51" w14:textId="6A68F00F" w:rsidR="00336CA4" w:rsidRDefault="001F3D76" w:rsidP="00336CA4">
      <w:r w:rsidRPr="001F3D76">
        <w:rPr>
          <w:noProof/>
        </w:rPr>
        <w:drawing>
          <wp:anchor distT="0" distB="0" distL="114300" distR="114300" simplePos="0" relativeHeight="251658248" behindDoc="0" locked="0" layoutInCell="1" allowOverlap="1" wp14:anchorId="4A2FBFCF" wp14:editId="5E328C54">
            <wp:simplePos x="0" y="0"/>
            <wp:positionH relativeFrom="column">
              <wp:posOffset>4173779</wp:posOffset>
            </wp:positionH>
            <wp:positionV relativeFrom="paragraph">
              <wp:posOffset>1829359</wp:posOffset>
            </wp:positionV>
            <wp:extent cx="73152" cy="133350"/>
            <wp:effectExtent l="0" t="0" r="3175" b="0"/>
            <wp:wrapNone/>
            <wp:docPr id="450953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953441" name=""/>
                    <pic:cNvPicPr/>
                  </pic:nvPicPr>
                  <pic:blipFill>
                    <a:blip r:embed="rId87">
                      <a:extLst>
                        <a:ext uri="{28A0092B-C50C-407E-A947-70E740481C1C}">
                          <a14:useLocalDpi xmlns:a14="http://schemas.microsoft.com/office/drawing/2010/main" val="0"/>
                        </a:ext>
                      </a:extLst>
                    </a:blip>
                    <a:stretch>
                      <a:fillRect/>
                    </a:stretch>
                  </pic:blipFill>
                  <pic:spPr>
                    <a:xfrm>
                      <a:off x="0" y="0"/>
                      <a:ext cx="77135" cy="140611"/>
                    </a:xfrm>
                    <a:prstGeom prst="rect">
                      <a:avLst/>
                    </a:prstGeom>
                  </pic:spPr>
                </pic:pic>
              </a:graphicData>
            </a:graphic>
            <wp14:sizeRelH relativeFrom="page">
              <wp14:pctWidth>0</wp14:pctWidth>
            </wp14:sizeRelH>
            <wp14:sizeRelV relativeFrom="page">
              <wp14:pctHeight>0</wp14:pctHeight>
            </wp14:sizeRelV>
          </wp:anchor>
        </w:drawing>
      </w:r>
      <w:r w:rsidR="000B6E07" w:rsidRPr="000B6E07">
        <w:rPr>
          <w:noProof/>
        </w:rPr>
        <w:drawing>
          <wp:inline distT="0" distB="0" distL="0" distR="0" wp14:anchorId="56CE6C77" wp14:editId="2A6E007E">
            <wp:extent cx="6120130" cy="4315460"/>
            <wp:effectExtent l="0" t="0" r="0" b="8890"/>
            <wp:docPr id="72837733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77336" name="Picture 1" descr="A screenshot of a graph&#10;&#10;Description automatically generated"/>
                    <pic:cNvPicPr/>
                  </pic:nvPicPr>
                  <pic:blipFill>
                    <a:blip r:embed="rId88"/>
                    <a:stretch>
                      <a:fillRect/>
                    </a:stretch>
                  </pic:blipFill>
                  <pic:spPr>
                    <a:xfrm>
                      <a:off x="0" y="0"/>
                      <a:ext cx="6120130" cy="4315460"/>
                    </a:xfrm>
                    <a:prstGeom prst="rect">
                      <a:avLst/>
                    </a:prstGeom>
                  </pic:spPr>
                </pic:pic>
              </a:graphicData>
            </a:graphic>
          </wp:inline>
        </w:drawing>
      </w:r>
    </w:p>
    <w:p w14:paraId="1EBF7041" w14:textId="751B3598" w:rsidR="00D15EFA" w:rsidRDefault="00D15EFA" w:rsidP="00336CA4">
      <w:r w:rsidRPr="002146F8">
        <w:t xml:space="preserve">The rate of hospital acquired pressure injuries per 10,000 </w:t>
      </w:r>
      <w:r w:rsidR="00701BAB" w:rsidRPr="002146F8">
        <w:t xml:space="preserve">hospitalisations </w:t>
      </w:r>
      <w:r w:rsidRPr="002146F8">
        <w:t>was zero in Whanganui, Wairarapa and West Coast districts for quarter one 2024/25.</w:t>
      </w:r>
    </w:p>
    <w:p w14:paraId="4ECD4179" w14:textId="5ACA844E" w:rsidR="00336CA4" w:rsidRPr="00336CA4" w:rsidRDefault="00336CA4" w:rsidP="00336CA4">
      <w:r w:rsidRPr="00336CA4">
        <w:t>Pressure injuries are a major cause of preventable harm for patients. Pressure injuries increase patients’ length of stay, ACC treatment injury claims and care costs.</w:t>
      </w:r>
    </w:p>
    <w:p w14:paraId="3355961A" w14:textId="0912FA42" w:rsidR="00336CA4" w:rsidRPr="00336CA4" w:rsidRDefault="00336CA4" w:rsidP="00336CA4">
      <w:r w:rsidRPr="00336CA4">
        <w:lastRenderedPageBreak/>
        <w:t xml:space="preserve">Te Tāhū Hauora ǀ HQSC has an active pressure injury prevention programme. Under this programme, all inpatients in Health NZ facilities should be assessed for pressure injury and have a preventative management plan. </w:t>
      </w:r>
      <w:r w:rsidR="00E44625">
        <w:t>D</w:t>
      </w:r>
      <w:r w:rsidRPr="00336CA4">
        <w:t xml:space="preserve">istricts </w:t>
      </w:r>
      <w:r w:rsidR="00E44625">
        <w:t xml:space="preserve">also </w:t>
      </w:r>
      <w:r w:rsidRPr="00336CA4">
        <w:t>have a range of initiatives to prevent pressure injuries</w:t>
      </w:r>
      <w:r w:rsidR="00AC0DC1">
        <w:t>, e.g</w:t>
      </w:r>
      <w:r w:rsidRPr="00336CA4" w:rsidDel="00AC0DC1">
        <w:t>.</w:t>
      </w:r>
      <w:r w:rsidR="00AC0DC1">
        <w:t>:</w:t>
      </w:r>
      <w:r w:rsidRPr="00336CA4">
        <w:t xml:space="preserve"> </w:t>
      </w:r>
    </w:p>
    <w:p w14:paraId="756C206F" w14:textId="26E155D0" w:rsidR="00336CA4" w:rsidRPr="00336CA4" w:rsidRDefault="00336CA4" w:rsidP="00336CA4">
      <w:pPr>
        <w:pStyle w:val="ListBullet"/>
      </w:pPr>
      <w:r w:rsidRPr="00336CA4">
        <w:t>In Waikato, a ‘patient pressure injury’ diary</w:t>
      </w:r>
      <w:r w:rsidR="0033227E">
        <w:t xml:space="preserve"> is</w:t>
      </w:r>
      <w:r w:rsidRPr="00336CA4">
        <w:t xml:space="preserve"> being rolled out across orthopaedic wards</w:t>
      </w:r>
      <w:r w:rsidR="00E44625">
        <w:t>. T</w:t>
      </w:r>
      <w:r w:rsidRPr="00336CA4">
        <w:t xml:space="preserve">he </w:t>
      </w:r>
      <w:r w:rsidR="00A337BA">
        <w:t>i</w:t>
      </w:r>
      <w:r w:rsidRPr="00336CA4">
        <w:t xml:space="preserve">ntensive </w:t>
      </w:r>
      <w:r w:rsidR="00A337BA">
        <w:t>c</w:t>
      </w:r>
      <w:r w:rsidRPr="00336CA4">
        <w:t xml:space="preserve">are </w:t>
      </w:r>
      <w:r w:rsidR="00A337BA">
        <w:t>u</w:t>
      </w:r>
      <w:r w:rsidRPr="00336CA4">
        <w:t xml:space="preserve">nit has undertaken an audit of device-related pressure injuries (an ongoing issue), and ward staff have completed education on the difference between pressure areas and moisture lesions. </w:t>
      </w:r>
    </w:p>
    <w:p w14:paraId="50253CFB" w14:textId="0882DE9D" w:rsidR="00336CA4" w:rsidRPr="00336CA4" w:rsidRDefault="00336CA4" w:rsidP="00336CA4">
      <w:pPr>
        <w:pStyle w:val="ListBullet"/>
      </w:pPr>
      <w:r w:rsidRPr="00336CA4">
        <w:t xml:space="preserve">In </w:t>
      </w:r>
      <w:r w:rsidR="00E44625">
        <w:t xml:space="preserve">the </w:t>
      </w:r>
      <w:r w:rsidRPr="00336CA4">
        <w:t xml:space="preserve">Bay of Plenty, </w:t>
      </w:r>
      <w:r w:rsidR="00C04EAC">
        <w:t>we</w:t>
      </w:r>
      <w:r w:rsidR="00E44625">
        <w:t xml:space="preserve"> are developing </w:t>
      </w:r>
      <w:r w:rsidRPr="00336CA4">
        <w:t xml:space="preserve">a process to enable health care assistants to conduct ‘skin integrity checks’, and a dressing product with strong evidence of preventing and treating pressure injuries </w:t>
      </w:r>
      <w:r w:rsidR="00E44625">
        <w:t>has undergone</w:t>
      </w:r>
      <w:r w:rsidR="00E44625" w:rsidRPr="00336CA4">
        <w:t xml:space="preserve"> </w:t>
      </w:r>
      <w:r w:rsidRPr="00336CA4">
        <w:t>comparative evaluation (with a view to replacing existing product</w:t>
      </w:r>
      <w:r w:rsidR="00E44625">
        <w:t>s</w:t>
      </w:r>
      <w:r w:rsidRPr="00336CA4">
        <w:t>).</w:t>
      </w:r>
    </w:p>
    <w:p w14:paraId="3FA1505C" w14:textId="3FEFC3B8" w:rsidR="00336CA4" w:rsidRPr="00336CA4" w:rsidRDefault="00336CA4" w:rsidP="00336CA4">
      <w:pPr>
        <w:pStyle w:val="ListBullet"/>
      </w:pPr>
      <w:r w:rsidRPr="00336CA4">
        <w:t xml:space="preserve">In Hawke’s Bay, </w:t>
      </w:r>
      <w:r w:rsidR="00C04EAC">
        <w:t>we</w:t>
      </w:r>
      <w:r w:rsidR="00E44625">
        <w:t xml:space="preserve"> are offering </w:t>
      </w:r>
      <w:r w:rsidRPr="00336CA4">
        <w:t xml:space="preserve">patients and their </w:t>
      </w:r>
      <w:r w:rsidR="00E44625">
        <w:t>whānau</w:t>
      </w:r>
      <w:r w:rsidRPr="00336CA4">
        <w:t xml:space="preserve"> information to understand the risks associated with pressure injuries, and how they can play a part in reducing them.</w:t>
      </w:r>
    </w:p>
    <w:p w14:paraId="2A94B7D5" w14:textId="07C1B455" w:rsidR="00336CA4" w:rsidRPr="00336CA4" w:rsidRDefault="00336CA4" w:rsidP="00336CA4">
      <w:pPr>
        <w:pStyle w:val="ListBullet"/>
      </w:pPr>
      <w:r w:rsidRPr="00336CA4">
        <w:t xml:space="preserve">In Capital </w:t>
      </w:r>
      <w:r w:rsidR="00A337BA">
        <w:t>and</w:t>
      </w:r>
      <w:r w:rsidRPr="00336CA4">
        <w:t xml:space="preserve"> Coast and Hutt Valley,</w:t>
      </w:r>
      <w:r w:rsidR="00E44625">
        <w:t xml:space="preserve"> </w:t>
      </w:r>
      <w:r w:rsidR="00C04EAC">
        <w:t>we</w:t>
      </w:r>
      <w:r w:rsidR="00E44625">
        <w:t xml:space="preserve"> are using</w:t>
      </w:r>
      <w:r w:rsidRPr="00336CA4">
        <w:t xml:space="preserve"> life-sized models</w:t>
      </w:r>
      <w:r w:rsidR="00E44625">
        <w:t xml:space="preserve"> </w:t>
      </w:r>
      <w:r w:rsidRPr="00336CA4">
        <w:t xml:space="preserve">for staff education, and lanyard cards to support assessment and early intervention. </w:t>
      </w:r>
    </w:p>
    <w:p w14:paraId="4CC93AD7" w14:textId="77777777" w:rsidR="008E27B8" w:rsidRDefault="008E27B8">
      <w:pPr>
        <w:spacing w:before="0" w:after="160" w:line="259" w:lineRule="auto"/>
        <w:rPr>
          <w:rFonts w:asciiTheme="majorHAnsi" w:eastAsiaTheme="majorEastAsia" w:hAnsiTheme="majorHAnsi" w:cstheme="majorBidi"/>
          <w:color w:val="0C818E" w:themeColor="accent1"/>
          <w:sz w:val="32"/>
          <w:szCs w:val="24"/>
        </w:rPr>
      </w:pPr>
      <w:r>
        <w:br w:type="page"/>
      </w:r>
    </w:p>
    <w:p w14:paraId="265D3B20" w14:textId="28653F76" w:rsidR="00336CA4" w:rsidRPr="00336CA4" w:rsidRDefault="007E6AF1" w:rsidP="00A271B7">
      <w:pPr>
        <w:pStyle w:val="Section2heading3"/>
      </w:pPr>
      <w:r>
        <w:lastRenderedPageBreak/>
        <w:t xml:space="preserve">P2-195 </w:t>
      </w:r>
      <w:r w:rsidR="00336CA4" w:rsidRPr="00336CA4">
        <w:t>Hospital falls</w:t>
      </w:r>
    </w:p>
    <w:p w14:paraId="61B1FECF" w14:textId="77777777" w:rsidR="00336CA4" w:rsidRDefault="00336CA4" w:rsidP="00336CA4">
      <w:r w:rsidRPr="00336CA4">
        <w:t>This measure presents the rate of hospital acquired falls resulting in fracture or other intracranial injury per 10,000 hospitalisations where the number of inpatient stays with falls are divided by the total number of stays, and then multiplied by 10,000 to give a rate for reference.</w:t>
      </w:r>
    </w:p>
    <w:p w14:paraId="5ADC6E01" w14:textId="77777777" w:rsidR="00255208" w:rsidRPr="00480B49" w:rsidRDefault="00255208" w:rsidP="00255208">
      <w:pPr>
        <w:spacing w:after="0"/>
        <w:rPr>
          <w:rFonts w:asciiTheme="majorHAnsi" w:eastAsiaTheme="majorEastAsia" w:hAnsiTheme="majorHAnsi" w:cstheme="majorBidi"/>
          <w:b/>
          <w:iCs/>
          <w:color w:val="006060" w:themeColor="accent5"/>
        </w:rPr>
      </w:pPr>
      <w:r w:rsidRPr="00480B49">
        <w:rPr>
          <w:rFonts w:asciiTheme="majorHAnsi" w:eastAsiaTheme="majorEastAsia" w:hAnsiTheme="majorHAnsi" w:cstheme="majorBidi"/>
          <w:b/>
          <w:iCs/>
          <w:color w:val="006060" w:themeColor="accent5"/>
        </w:rPr>
        <w:t>National result:</w:t>
      </w:r>
    </w:p>
    <w:p w14:paraId="02864108" w14:textId="3666459C" w:rsidR="00255208" w:rsidRDefault="0074461E" w:rsidP="00DE10CC">
      <w:pPr>
        <w:spacing w:after="120" w:line="264" w:lineRule="auto"/>
        <w:rPr>
          <w:rFonts w:asciiTheme="majorHAnsi" w:eastAsiaTheme="majorEastAsia" w:hAnsiTheme="majorHAnsi" w:cstheme="majorBidi"/>
          <w:b/>
          <w:iCs/>
          <w:color w:val="15284C" w:themeColor="text2"/>
        </w:rPr>
      </w:pPr>
      <w:r w:rsidRPr="0074461E">
        <w:rPr>
          <w:rFonts w:asciiTheme="majorHAnsi" w:eastAsiaTheme="majorEastAsia" w:hAnsiTheme="majorHAnsi" w:cstheme="majorBidi"/>
          <w:b/>
          <w:iCs/>
          <w:noProof/>
          <w:color w:val="15284C" w:themeColor="text2"/>
        </w:rPr>
        <w:drawing>
          <wp:inline distT="0" distB="0" distL="0" distR="0" wp14:anchorId="0C894871" wp14:editId="46D69836">
            <wp:extent cx="6064562" cy="825542"/>
            <wp:effectExtent l="0" t="0" r="0" b="0"/>
            <wp:docPr id="639392724" name="Picture 1" descr="A group of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92724" name="Picture 1" descr="A group of black text&#10;&#10;Description automatically generated"/>
                    <pic:cNvPicPr/>
                  </pic:nvPicPr>
                  <pic:blipFill>
                    <a:blip r:embed="rId89"/>
                    <a:stretch>
                      <a:fillRect/>
                    </a:stretch>
                  </pic:blipFill>
                  <pic:spPr>
                    <a:xfrm>
                      <a:off x="0" y="0"/>
                      <a:ext cx="6064562" cy="825542"/>
                    </a:xfrm>
                    <a:prstGeom prst="rect">
                      <a:avLst/>
                    </a:prstGeom>
                  </pic:spPr>
                </pic:pic>
              </a:graphicData>
            </a:graphic>
          </wp:inline>
        </w:drawing>
      </w:r>
      <w:r w:rsidR="00217203">
        <w:rPr>
          <w:rFonts w:asciiTheme="majorHAnsi" w:eastAsiaTheme="majorEastAsia" w:hAnsiTheme="majorHAnsi" w:cstheme="majorBidi"/>
          <w:b/>
          <w:iCs/>
          <w:color w:val="15284C" w:themeColor="text2"/>
        </w:rPr>
        <w:t xml:space="preserve">  </w:t>
      </w:r>
    </w:p>
    <w:p w14:paraId="51C0924F" w14:textId="6C329A43" w:rsidR="008E27B8" w:rsidRPr="002146F8" w:rsidRDefault="001067DA" w:rsidP="00DE10CC">
      <w:pPr>
        <w:spacing w:after="120" w:line="264" w:lineRule="auto"/>
      </w:pPr>
      <w:r w:rsidRPr="002146F8">
        <w:t xml:space="preserve">NEW: See caveats on page </w:t>
      </w:r>
      <w:r w:rsidRPr="007C3386">
        <w:t>38</w:t>
      </w:r>
    </w:p>
    <w:p w14:paraId="45CA8AF8" w14:textId="77777777" w:rsidR="009834D0" w:rsidRDefault="009834D0" w:rsidP="008E27B8">
      <w:pPr>
        <w:rPr>
          <w:rFonts w:asciiTheme="majorHAnsi" w:eastAsiaTheme="majorEastAsia" w:hAnsiTheme="majorHAnsi" w:cstheme="majorBidi"/>
          <w:b/>
          <w:iCs/>
          <w:color w:val="006060" w:themeColor="accent5"/>
        </w:rPr>
      </w:pPr>
    </w:p>
    <w:p w14:paraId="19C3007C" w14:textId="77777777" w:rsidR="00255208" w:rsidRPr="00480B49" w:rsidRDefault="00255208" w:rsidP="00DE10CC">
      <w:pPr>
        <w:spacing w:after="120"/>
        <w:rPr>
          <w:rFonts w:asciiTheme="majorHAnsi" w:eastAsiaTheme="majorEastAsia" w:hAnsiTheme="majorHAnsi" w:cstheme="majorBidi"/>
          <w:b/>
          <w:iCs/>
          <w:color w:val="006060" w:themeColor="accent5"/>
        </w:rPr>
      </w:pPr>
      <w:r w:rsidRPr="00480B49">
        <w:rPr>
          <w:rFonts w:asciiTheme="majorHAnsi" w:eastAsiaTheme="majorEastAsia" w:hAnsiTheme="majorHAnsi" w:cstheme="majorBidi"/>
          <w:b/>
          <w:iCs/>
          <w:color w:val="006060" w:themeColor="accent5"/>
        </w:rPr>
        <w:t>Results by region and district:</w:t>
      </w:r>
    </w:p>
    <w:p w14:paraId="04893048" w14:textId="322A86FC" w:rsidR="00336CA4" w:rsidRDefault="00294ADE" w:rsidP="00336CA4">
      <w:r w:rsidRPr="00294ADE">
        <w:rPr>
          <w:noProof/>
        </w:rPr>
        <w:drawing>
          <wp:inline distT="0" distB="0" distL="0" distR="0" wp14:anchorId="24892EB1" wp14:editId="131F5A7E">
            <wp:extent cx="6120130" cy="4262120"/>
            <wp:effectExtent l="0" t="0" r="0" b="5080"/>
            <wp:docPr id="213328991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89913" name="Picture 1" descr="A screenshot of a graph&#10;&#10;Description automatically generated"/>
                    <pic:cNvPicPr/>
                  </pic:nvPicPr>
                  <pic:blipFill>
                    <a:blip r:embed="rId90"/>
                    <a:stretch>
                      <a:fillRect/>
                    </a:stretch>
                  </pic:blipFill>
                  <pic:spPr>
                    <a:xfrm>
                      <a:off x="0" y="0"/>
                      <a:ext cx="6120130" cy="4262120"/>
                    </a:xfrm>
                    <a:prstGeom prst="rect">
                      <a:avLst/>
                    </a:prstGeom>
                  </pic:spPr>
                </pic:pic>
              </a:graphicData>
            </a:graphic>
          </wp:inline>
        </w:drawing>
      </w:r>
    </w:p>
    <w:p w14:paraId="1D8DAE0A" w14:textId="196A526A" w:rsidR="006F780C" w:rsidRDefault="006F780C" w:rsidP="006F780C">
      <w:r>
        <w:t xml:space="preserve">The rate of hospital acquired falls per 10,000 hospitalisations was zero in </w:t>
      </w:r>
      <w:proofErr w:type="spellStart"/>
      <w:r w:rsidR="001E5311">
        <w:t>Tairāwhiti</w:t>
      </w:r>
      <w:proofErr w:type="spellEnd"/>
      <w:r w:rsidR="001E5311">
        <w:t xml:space="preserve"> </w:t>
      </w:r>
      <w:r>
        <w:t xml:space="preserve">and West Coast districts for quarter </w:t>
      </w:r>
      <w:r w:rsidR="007A440F">
        <w:t>1</w:t>
      </w:r>
      <w:r>
        <w:t xml:space="preserve"> 2024/25.</w:t>
      </w:r>
    </w:p>
    <w:p w14:paraId="17930F54" w14:textId="00C428D0" w:rsidR="00336CA4" w:rsidRDefault="00336CA4" w:rsidP="0042615B">
      <w:pPr>
        <w:rPr>
          <w:rFonts w:asciiTheme="majorHAnsi" w:eastAsiaTheme="majorEastAsia" w:hAnsiTheme="majorHAnsi" w:cstheme="majorBidi"/>
          <w:b/>
          <w:color w:val="4D2379" w:themeColor="accent4"/>
          <w:sz w:val="32"/>
          <w:szCs w:val="32"/>
        </w:rPr>
      </w:pPr>
      <w:r w:rsidRPr="00336CA4">
        <w:t>All inpatients</w:t>
      </w:r>
      <w:r w:rsidRPr="00336CA4" w:rsidDel="00E44625">
        <w:t xml:space="preserve"> </w:t>
      </w:r>
      <w:r w:rsidRPr="00336CA4">
        <w:t>should be assessed for risk of falling and have a risk management plan put in plac</w:t>
      </w:r>
      <w:r w:rsidR="00CE7FAD">
        <w:t xml:space="preserve">e, </w:t>
      </w:r>
      <w:r w:rsidRPr="00336CA4">
        <w:t xml:space="preserve">where necessary. Equipment should also be assessed to ensure accessibility and reduce the risk of falls. </w:t>
      </w:r>
    </w:p>
    <w:p w14:paraId="305567E4" w14:textId="2E488A50" w:rsidR="00082EA8" w:rsidRPr="00413E0A" w:rsidRDefault="00082EA8" w:rsidP="00082EA8">
      <w:pPr>
        <w:pStyle w:val="Section2heading3"/>
      </w:pPr>
      <w:bookmarkStart w:id="48" w:name="_Toc184032333"/>
      <w:r>
        <w:lastRenderedPageBreak/>
        <w:t xml:space="preserve">P2-44 </w:t>
      </w:r>
      <w:r w:rsidRPr="00413E0A">
        <w:t>Involved in care decisions, hospital</w:t>
      </w:r>
    </w:p>
    <w:p w14:paraId="577F7583" w14:textId="58540FB1" w:rsidR="00082EA8" w:rsidRDefault="00082EA8" w:rsidP="00082EA8">
      <w:r w:rsidRPr="00413E0A">
        <w:t xml:space="preserve">This measure </w:t>
      </w:r>
      <w:r>
        <w:t>indicates</w:t>
      </w:r>
      <w:r w:rsidRPr="00413E0A">
        <w:t xml:space="preserve"> people who reported they were involved as much as they wanted to be in decisions about their treatment as a proportion of all adult inpatients who responded to the </w:t>
      </w:r>
      <w:hyperlink r:id="rId91" w:anchor="!/">
        <w:r w:rsidRPr="48ED14C7">
          <w:rPr>
            <w:rStyle w:val="Hyperlink"/>
            <w:b w:val="0"/>
            <w:color w:val="0070C0"/>
          </w:rPr>
          <w:t>HQSC adult inpatient survey</w:t>
        </w:r>
      </w:hyperlink>
      <w:r>
        <w:t>.</w:t>
      </w:r>
    </w:p>
    <w:p w14:paraId="1965126D" w14:textId="77777777" w:rsidR="00255208" w:rsidRPr="00480B49" w:rsidRDefault="00255208" w:rsidP="00255208">
      <w:pPr>
        <w:spacing w:after="0"/>
        <w:rPr>
          <w:rFonts w:asciiTheme="majorHAnsi" w:eastAsiaTheme="majorEastAsia" w:hAnsiTheme="majorHAnsi" w:cstheme="majorBidi"/>
          <w:b/>
          <w:iCs/>
          <w:color w:val="006060" w:themeColor="accent5"/>
        </w:rPr>
      </w:pPr>
      <w:r w:rsidRPr="00480B49">
        <w:rPr>
          <w:rFonts w:asciiTheme="majorHAnsi" w:eastAsiaTheme="majorEastAsia" w:hAnsiTheme="majorHAnsi" w:cstheme="majorBidi"/>
          <w:b/>
          <w:iCs/>
          <w:color w:val="006060" w:themeColor="accent5"/>
        </w:rPr>
        <w:t>National result:</w:t>
      </w:r>
    </w:p>
    <w:p w14:paraId="3FD0BA7F" w14:textId="0BBA977F" w:rsidR="00255208" w:rsidRDefault="009755C9" w:rsidP="00255208">
      <w:pPr>
        <w:rPr>
          <w:rFonts w:asciiTheme="majorHAnsi" w:eastAsiaTheme="majorEastAsia" w:hAnsiTheme="majorHAnsi" w:cstheme="majorBidi"/>
          <w:b/>
          <w:iCs/>
          <w:color w:val="15284C" w:themeColor="text2"/>
        </w:rPr>
      </w:pPr>
      <w:r w:rsidRPr="009755C9">
        <w:rPr>
          <w:rFonts w:asciiTheme="majorHAnsi" w:eastAsiaTheme="majorEastAsia" w:hAnsiTheme="majorHAnsi" w:cstheme="majorBidi"/>
          <w:b/>
          <w:iCs/>
          <w:noProof/>
          <w:color w:val="15284C" w:themeColor="text2"/>
        </w:rPr>
        <w:drawing>
          <wp:inline distT="0" distB="0" distL="0" distR="0" wp14:anchorId="10528ED3" wp14:editId="72978214">
            <wp:extent cx="6120130" cy="850265"/>
            <wp:effectExtent l="0" t="0" r="0" b="6985"/>
            <wp:docPr id="788035404" name="Picture 1" descr="A number of numb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035404" name="Picture 1" descr="A number of numbers on a white background&#10;&#10;Description automatically generated"/>
                    <pic:cNvPicPr/>
                  </pic:nvPicPr>
                  <pic:blipFill>
                    <a:blip r:embed="rId92"/>
                    <a:stretch>
                      <a:fillRect/>
                    </a:stretch>
                  </pic:blipFill>
                  <pic:spPr>
                    <a:xfrm>
                      <a:off x="0" y="0"/>
                      <a:ext cx="6120130" cy="850265"/>
                    </a:xfrm>
                    <a:prstGeom prst="rect">
                      <a:avLst/>
                    </a:prstGeom>
                  </pic:spPr>
                </pic:pic>
              </a:graphicData>
            </a:graphic>
          </wp:inline>
        </w:drawing>
      </w:r>
      <w:r w:rsidR="00190018">
        <w:rPr>
          <w:rFonts w:asciiTheme="majorHAnsi" w:eastAsiaTheme="majorEastAsia" w:hAnsiTheme="majorHAnsi" w:cstheme="majorBidi"/>
          <w:b/>
          <w:iCs/>
          <w:color w:val="15284C" w:themeColor="text2"/>
        </w:rPr>
        <w:t xml:space="preserve">  </w:t>
      </w:r>
    </w:p>
    <w:p w14:paraId="22A055BF" w14:textId="28AFD8F4" w:rsidR="008E27B8" w:rsidRDefault="00FF4E6A" w:rsidP="002146F8">
      <w:r w:rsidRPr="002146F8">
        <w:t xml:space="preserve">^ See caveats on page </w:t>
      </w:r>
      <w:r w:rsidRPr="007C3386">
        <w:t>38</w:t>
      </w:r>
    </w:p>
    <w:p w14:paraId="2CC94C5C" w14:textId="77777777" w:rsidR="003E6B8D" w:rsidRPr="002146F8" w:rsidRDefault="003E6B8D" w:rsidP="002146F8"/>
    <w:p w14:paraId="2DAE54FB" w14:textId="77777777" w:rsidR="00255208" w:rsidRPr="00480B49" w:rsidRDefault="00255208" w:rsidP="00A776FE">
      <w:pPr>
        <w:rPr>
          <w:rFonts w:asciiTheme="majorHAnsi" w:eastAsiaTheme="majorEastAsia" w:hAnsiTheme="majorHAnsi" w:cstheme="majorBidi"/>
          <w:b/>
          <w:iCs/>
          <w:color w:val="006060" w:themeColor="accent5"/>
        </w:rPr>
      </w:pPr>
      <w:r w:rsidRPr="00480B49">
        <w:rPr>
          <w:rFonts w:asciiTheme="majorHAnsi" w:eastAsiaTheme="majorEastAsia" w:hAnsiTheme="majorHAnsi" w:cstheme="majorBidi"/>
          <w:b/>
          <w:iCs/>
          <w:color w:val="006060" w:themeColor="accent5"/>
        </w:rPr>
        <w:t>Results by region and district:</w:t>
      </w:r>
    </w:p>
    <w:p w14:paraId="4FCBFAB4" w14:textId="0CC5FF94" w:rsidR="00082EA8" w:rsidRDefault="00E449DE" w:rsidP="00082EA8">
      <w:pPr>
        <w:spacing w:before="0" w:after="160" w:line="259" w:lineRule="auto"/>
      </w:pPr>
      <w:r w:rsidRPr="00E449DE">
        <w:rPr>
          <w:noProof/>
        </w:rPr>
        <w:drawing>
          <wp:inline distT="0" distB="0" distL="0" distR="0" wp14:anchorId="132122DA" wp14:editId="69D29BDE">
            <wp:extent cx="6011186" cy="4276509"/>
            <wp:effectExtent l="0" t="0" r="8890" b="0"/>
            <wp:docPr id="85470959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09594" name="Picture 1" descr="A screenshot of a graph&#10;&#10;Description automatically generated"/>
                    <pic:cNvPicPr/>
                  </pic:nvPicPr>
                  <pic:blipFill>
                    <a:blip r:embed="rId93"/>
                    <a:stretch>
                      <a:fillRect/>
                    </a:stretch>
                  </pic:blipFill>
                  <pic:spPr>
                    <a:xfrm>
                      <a:off x="0" y="0"/>
                      <a:ext cx="6018866" cy="4281973"/>
                    </a:xfrm>
                    <a:prstGeom prst="rect">
                      <a:avLst/>
                    </a:prstGeom>
                  </pic:spPr>
                </pic:pic>
              </a:graphicData>
            </a:graphic>
          </wp:inline>
        </w:drawing>
      </w:r>
    </w:p>
    <w:p w14:paraId="47A66B36" w14:textId="0AB09030" w:rsidR="003B35CD" w:rsidRDefault="00082EA8" w:rsidP="003B35CD">
      <w:r w:rsidRPr="00336CA4">
        <w:t>Our Whānau Feedback and Engagement Advisory Group has developed national guidelines for us</w:t>
      </w:r>
      <w:r>
        <w:t>ing</w:t>
      </w:r>
      <w:r w:rsidRPr="00336CA4">
        <w:t xml:space="preserve"> patient stories to inform improvement activities (including work to better involve patients in making decisions about their treatment and care). The</w:t>
      </w:r>
      <w:r w:rsidRPr="00336CA4" w:rsidDel="00E44625">
        <w:t xml:space="preserve"> </w:t>
      </w:r>
      <w:r>
        <w:t xml:space="preserve">group consists of </w:t>
      </w:r>
      <w:r w:rsidRPr="00336CA4">
        <w:t>representatives from Health NZ, Te Tāhū Hauora ǀ HQSC</w:t>
      </w:r>
      <w:r>
        <w:t>,</w:t>
      </w:r>
      <w:r w:rsidRPr="00336CA4">
        <w:t xml:space="preserve"> and consumers.</w:t>
      </w:r>
      <w:r w:rsidR="003B35CD">
        <w:t xml:space="preserve"> </w:t>
      </w:r>
    </w:p>
    <w:p w14:paraId="7FBFC335" w14:textId="690A0FC7" w:rsidR="00336CA4" w:rsidRPr="003B35CD" w:rsidRDefault="00336CA4" w:rsidP="007674EB">
      <w:r w:rsidRPr="003B35CD">
        <w:rPr>
          <w:rFonts w:asciiTheme="majorHAnsi" w:eastAsiaTheme="majorEastAsia" w:hAnsiTheme="majorHAnsi" w:cstheme="majorBidi"/>
          <w:b/>
          <w:color w:val="0C818E" w:themeColor="accent1"/>
          <w:sz w:val="32"/>
          <w:szCs w:val="26"/>
        </w:rPr>
        <w:lastRenderedPageBreak/>
        <w:t>Key outputs</w:t>
      </w:r>
      <w:bookmarkEnd w:id="48"/>
    </w:p>
    <w:tbl>
      <w:tblPr>
        <w:tblStyle w:val="CorporateTable"/>
        <w:tblpPr w:leftFromText="180" w:rightFromText="180" w:vertAnchor="text" w:horzAnchor="margin" w:tblpY="94"/>
        <w:tblW w:w="5000" w:type="pct"/>
        <w:tblLook w:val="04A0" w:firstRow="1" w:lastRow="0" w:firstColumn="1" w:lastColumn="0" w:noHBand="0" w:noVBand="1"/>
      </w:tblPr>
      <w:tblGrid>
        <w:gridCol w:w="3369"/>
        <w:gridCol w:w="2442"/>
        <w:gridCol w:w="1419"/>
        <w:gridCol w:w="2408"/>
      </w:tblGrid>
      <w:tr w:rsidR="00336CA4" w:rsidRPr="00336CA4" w14:paraId="4E06DF7B" w14:textId="77777777" w:rsidTr="000962AD">
        <w:trPr>
          <w:cnfStyle w:val="100000000000" w:firstRow="1" w:lastRow="0" w:firstColumn="0" w:lastColumn="0" w:oddVBand="0" w:evenVBand="0" w:oddHBand="0" w:evenHBand="0" w:firstRowFirstColumn="0" w:firstRowLastColumn="0" w:lastRowFirstColumn="0" w:lastRowLastColumn="0"/>
        </w:trPr>
        <w:tc>
          <w:tcPr>
            <w:tcW w:w="1748" w:type="pct"/>
            <w:tcBorders>
              <w:top w:val="nil"/>
            </w:tcBorders>
            <w:shd w:val="clear" w:color="auto" w:fill="auto"/>
          </w:tcPr>
          <w:p w14:paraId="7AB0C335" w14:textId="77777777" w:rsidR="00336CA4" w:rsidRPr="00336CA4" w:rsidRDefault="00336CA4" w:rsidP="00336CA4">
            <w:pPr>
              <w:spacing w:before="0" w:after="0"/>
            </w:pPr>
          </w:p>
        </w:tc>
        <w:tc>
          <w:tcPr>
            <w:tcW w:w="1267" w:type="pct"/>
            <w:hideMark/>
          </w:tcPr>
          <w:p w14:paraId="6A3DCB4D" w14:textId="737744F2" w:rsidR="00336CA4" w:rsidRPr="00336CA4" w:rsidRDefault="00336CA4" w:rsidP="00336CA4">
            <w:pPr>
              <w:spacing w:before="0" w:after="0"/>
            </w:pPr>
            <w:r w:rsidRPr="00336CA4">
              <w:t xml:space="preserve">Q1 </w:t>
            </w:r>
            <w:r w:rsidR="007B41FB">
              <w:t>2024/25</w:t>
            </w:r>
            <w:r w:rsidRPr="00336CA4">
              <w:t xml:space="preserve"> (Year to date)</w:t>
            </w:r>
          </w:p>
        </w:tc>
        <w:tc>
          <w:tcPr>
            <w:tcW w:w="736" w:type="pct"/>
          </w:tcPr>
          <w:p w14:paraId="5FAD3D56" w14:textId="08F1918B" w:rsidR="00336CA4" w:rsidRPr="00336CA4" w:rsidRDefault="00336CA4" w:rsidP="00336CA4">
            <w:pPr>
              <w:spacing w:before="0" w:after="0"/>
            </w:pPr>
            <w:r w:rsidRPr="00336CA4">
              <w:t xml:space="preserve">Annual </w:t>
            </w:r>
            <w:r w:rsidR="00805CC1">
              <w:t>f</w:t>
            </w:r>
            <w:r w:rsidRPr="00336CA4">
              <w:t>orecast</w:t>
            </w:r>
          </w:p>
        </w:tc>
        <w:tc>
          <w:tcPr>
            <w:tcW w:w="1249" w:type="pct"/>
          </w:tcPr>
          <w:p w14:paraId="1416E975" w14:textId="77777777" w:rsidR="00336CA4" w:rsidRPr="00336CA4" w:rsidRDefault="00336CA4" w:rsidP="00336CA4">
            <w:pPr>
              <w:spacing w:before="0" w:after="0"/>
            </w:pPr>
            <w:r w:rsidRPr="00336CA4">
              <w:t>Proportion of annual forecast delivered to date</w:t>
            </w:r>
          </w:p>
        </w:tc>
      </w:tr>
      <w:tr w:rsidR="00336CA4" w:rsidRPr="00336CA4" w14:paraId="2D5F3DDF" w14:textId="77777777" w:rsidTr="000962AD">
        <w:tc>
          <w:tcPr>
            <w:tcW w:w="1748" w:type="pct"/>
            <w:hideMark/>
          </w:tcPr>
          <w:p w14:paraId="78B85170" w14:textId="022ECFFE" w:rsidR="00336CA4" w:rsidRPr="009F0D2E" w:rsidRDefault="00336CA4" w:rsidP="00336CA4">
            <w:pPr>
              <w:spacing w:before="0" w:after="0"/>
            </w:pPr>
            <w:r w:rsidRPr="009F0D2E">
              <w:t xml:space="preserve">Case </w:t>
            </w:r>
            <w:r w:rsidR="00BE4B85">
              <w:t>w</w:t>
            </w:r>
            <w:r w:rsidRPr="009F0D2E">
              <w:t xml:space="preserve">eighted </w:t>
            </w:r>
            <w:r w:rsidR="00BE4B85">
              <w:t>d</w:t>
            </w:r>
            <w:r w:rsidRPr="009F0D2E">
              <w:t>ischarges</w:t>
            </w:r>
          </w:p>
        </w:tc>
        <w:tc>
          <w:tcPr>
            <w:tcW w:w="1267" w:type="pct"/>
          </w:tcPr>
          <w:p w14:paraId="52193B22" w14:textId="77777777" w:rsidR="00336CA4" w:rsidRPr="00336CA4" w:rsidRDefault="00336CA4" w:rsidP="00336CA4">
            <w:pPr>
              <w:spacing w:before="0" w:after="0"/>
            </w:pPr>
            <w:r w:rsidRPr="00336CA4">
              <w:t>266,000</w:t>
            </w:r>
          </w:p>
          <w:p w14:paraId="2CFE7486" w14:textId="77777777" w:rsidR="00336CA4" w:rsidRPr="00336CA4" w:rsidRDefault="00336CA4" w:rsidP="00336CA4">
            <w:pPr>
              <w:spacing w:before="0" w:after="0"/>
            </w:pPr>
            <w:r w:rsidRPr="00336CA4">
              <w:t>(Q1 23/24: 255,000)</w:t>
            </w:r>
          </w:p>
        </w:tc>
        <w:tc>
          <w:tcPr>
            <w:tcW w:w="736" w:type="pct"/>
          </w:tcPr>
          <w:p w14:paraId="38C9051B" w14:textId="77777777" w:rsidR="00336CA4" w:rsidRPr="00336CA4" w:rsidRDefault="00336CA4" w:rsidP="00336CA4">
            <w:pPr>
              <w:spacing w:before="0" w:after="0"/>
            </w:pPr>
            <w:r w:rsidRPr="00336CA4">
              <w:t>1,038,000</w:t>
            </w:r>
          </w:p>
        </w:tc>
        <w:tc>
          <w:tcPr>
            <w:tcW w:w="1249" w:type="pct"/>
          </w:tcPr>
          <w:p w14:paraId="12D5C124" w14:textId="77777777" w:rsidR="00336CA4" w:rsidRPr="00336CA4" w:rsidRDefault="00336CA4" w:rsidP="00336CA4">
            <w:pPr>
              <w:spacing w:before="0" w:after="0"/>
            </w:pPr>
            <w:r w:rsidRPr="00336CA4">
              <w:t>26%</w:t>
            </w:r>
          </w:p>
        </w:tc>
      </w:tr>
      <w:tr w:rsidR="00336CA4" w:rsidRPr="00336CA4" w14:paraId="4E67F442" w14:textId="77777777" w:rsidTr="000962AD">
        <w:tc>
          <w:tcPr>
            <w:tcW w:w="1748" w:type="pct"/>
            <w:hideMark/>
          </w:tcPr>
          <w:p w14:paraId="39D56BE7" w14:textId="77777777" w:rsidR="00336CA4" w:rsidRPr="009F0D2E" w:rsidRDefault="00336CA4" w:rsidP="00336CA4">
            <w:pPr>
              <w:spacing w:before="0" w:after="0"/>
            </w:pPr>
            <w:r w:rsidRPr="009F0D2E">
              <w:t>FSA</w:t>
            </w:r>
          </w:p>
        </w:tc>
        <w:tc>
          <w:tcPr>
            <w:tcW w:w="1267" w:type="pct"/>
          </w:tcPr>
          <w:p w14:paraId="4B99593B" w14:textId="77777777" w:rsidR="00336CA4" w:rsidRPr="00336CA4" w:rsidRDefault="00336CA4" w:rsidP="00336CA4">
            <w:pPr>
              <w:spacing w:before="0" w:after="0"/>
            </w:pPr>
            <w:r w:rsidRPr="00336CA4">
              <w:t>188,000</w:t>
            </w:r>
          </w:p>
          <w:p w14:paraId="5500FDE1" w14:textId="77777777" w:rsidR="00336CA4" w:rsidRPr="00336CA4" w:rsidRDefault="00336CA4" w:rsidP="00336CA4">
            <w:pPr>
              <w:spacing w:before="0" w:after="0"/>
            </w:pPr>
            <w:r w:rsidRPr="00336CA4">
              <w:t>(Q1 23/24: 176,000)</w:t>
            </w:r>
          </w:p>
        </w:tc>
        <w:tc>
          <w:tcPr>
            <w:tcW w:w="736" w:type="pct"/>
          </w:tcPr>
          <w:p w14:paraId="22188B97" w14:textId="77777777" w:rsidR="00336CA4" w:rsidRPr="00336CA4" w:rsidRDefault="00336CA4" w:rsidP="00336CA4">
            <w:pPr>
              <w:spacing w:before="0" w:after="0"/>
            </w:pPr>
            <w:r w:rsidRPr="00336CA4">
              <w:t>689,000</w:t>
            </w:r>
          </w:p>
        </w:tc>
        <w:tc>
          <w:tcPr>
            <w:tcW w:w="1249" w:type="pct"/>
          </w:tcPr>
          <w:p w14:paraId="22AFD415" w14:textId="77777777" w:rsidR="00336CA4" w:rsidRPr="00336CA4" w:rsidRDefault="00336CA4" w:rsidP="00336CA4">
            <w:pPr>
              <w:spacing w:before="0" w:after="0"/>
            </w:pPr>
            <w:r w:rsidRPr="00336CA4">
              <w:t>27%</w:t>
            </w:r>
          </w:p>
        </w:tc>
      </w:tr>
      <w:tr w:rsidR="00336CA4" w:rsidRPr="00336CA4" w14:paraId="501C5EDC" w14:textId="77777777" w:rsidTr="000962AD">
        <w:trPr>
          <w:trHeight w:val="573"/>
        </w:trPr>
        <w:tc>
          <w:tcPr>
            <w:tcW w:w="1748" w:type="pct"/>
            <w:hideMark/>
          </w:tcPr>
          <w:p w14:paraId="05125E86" w14:textId="77777777" w:rsidR="00336CA4" w:rsidRPr="009F0D2E" w:rsidRDefault="00336CA4" w:rsidP="00336CA4">
            <w:pPr>
              <w:spacing w:before="0" w:after="0"/>
            </w:pPr>
          </w:p>
          <w:p w14:paraId="2CC0E64A" w14:textId="77777777" w:rsidR="00336CA4" w:rsidRPr="009F0D2E" w:rsidRDefault="00336CA4" w:rsidP="00336CA4">
            <w:pPr>
              <w:spacing w:before="0" w:after="0"/>
            </w:pPr>
            <w:r w:rsidRPr="009F0D2E">
              <w:t>Follow-ups</w:t>
            </w:r>
          </w:p>
        </w:tc>
        <w:tc>
          <w:tcPr>
            <w:tcW w:w="1267" w:type="pct"/>
          </w:tcPr>
          <w:p w14:paraId="7F4F73C7" w14:textId="77777777" w:rsidR="00336CA4" w:rsidRPr="00336CA4" w:rsidRDefault="00336CA4" w:rsidP="00336CA4">
            <w:pPr>
              <w:spacing w:before="0" w:after="0"/>
            </w:pPr>
            <w:r w:rsidRPr="00336CA4">
              <w:t>412,000</w:t>
            </w:r>
          </w:p>
          <w:p w14:paraId="2619A3C3" w14:textId="6FA6B247" w:rsidR="00336CA4" w:rsidRPr="00336CA4" w:rsidRDefault="00336CA4" w:rsidP="00336CA4">
            <w:pPr>
              <w:spacing w:before="0" w:after="0"/>
            </w:pPr>
            <w:r w:rsidRPr="00336CA4">
              <w:t xml:space="preserve">(Q1 23/24: 396,000) </w:t>
            </w:r>
          </w:p>
        </w:tc>
        <w:tc>
          <w:tcPr>
            <w:tcW w:w="736" w:type="pct"/>
          </w:tcPr>
          <w:p w14:paraId="40AC3D17" w14:textId="77777777" w:rsidR="00336CA4" w:rsidRPr="00336CA4" w:rsidRDefault="00336CA4" w:rsidP="00336CA4">
            <w:pPr>
              <w:spacing w:before="0" w:after="0"/>
            </w:pPr>
            <w:r w:rsidRPr="00336CA4">
              <w:t>1,507,000</w:t>
            </w:r>
          </w:p>
        </w:tc>
        <w:tc>
          <w:tcPr>
            <w:tcW w:w="1249" w:type="pct"/>
          </w:tcPr>
          <w:p w14:paraId="2AB07F9C" w14:textId="77777777" w:rsidR="00336CA4" w:rsidRPr="00336CA4" w:rsidRDefault="00336CA4" w:rsidP="00336CA4">
            <w:pPr>
              <w:spacing w:before="0" w:after="0"/>
            </w:pPr>
            <w:r w:rsidRPr="00336CA4">
              <w:t>27%</w:t>
            </w:r>
          </w:p>
        </w:tc>
      </w:tr>
    </w:tbl>
    <w:p w14:paraId="6B6FF9EE" w14:textId="77777777" w:rsidR="00336CA4" w:rsidRPr="009F0D2E" w:rsidRDefault="00336CA4" w:rsidP="00336CA4">
      <w:pPr>
        <w:rPr>
          <w:i/>
        </w:rPr>
      </w:pPr>
      <w:r w:rsidRPr="009F0D2E">
        <w:rPr>
          <w:i/>
        </w:rPr>
        <w:t>*Numbers rounded to the nearest 1,000</w:t>
      </w:r>
    </w:p>
    <w:p w14:paraId="67F0A2A2" w14:textId="5C610932" w:rsidR="00351E34" w:rsidRPr="00336CA4" w:rsidRDefault="00351E34" w:rsidP="00351E34">
      <w:r w:rsidRPr="00336CA4">
        <w:t xml:space="preserve">We have developed a national plan for core activities </w:t>
      </w:r>
      <w:r w:rsidR="005A3E35">
        <w:t>of h</w:t>
      </w:r>
      <w:r w:rsidR="005A3E35" w:rsidRPr="00336CA4">
        <w:t xml:space="preserve">ospital and </w:t>
      </w:r>
      <w:r w:rsidR="005A3E35">
        <w:t>s</w:t>
      </w:r>
      <w:r w:rsidR="005A3E35" w:rsidRPr="00336CA4">
        <w:t xml:space="preserve">pecialist </w:t>
      </w:r>
      <w:r w:rsidR="005A3E35">
        <w:t>s</w:t>
      </w:r>
      <w:r w:rsidR="005A3E35" w:rsidRPr="00336CA4">
        <w:t>ervices</w:t>
      </w:r>
      <w:r w:rsidR="005A3E35">
        <w:t>,</w:t>
      </w:r>
      <w:r w:rsidR="005A3E35" w:rsidRPr="00336CA4">
        <w:t xml:space="preserve"> </w:t>
      </w:r>
      <w:r w:rsidRPr="00336CA4">
        <w:t>which will be reviewed over the year and adjusted over the next few years. The annual forecasted position is based on current delivery against the plan.</w:t>
      </w:r>
    </w:p>
    <w:p w14:paraId="41D421C3" w14:textId="5223C0E3" w:rsidR="00336CA4" w:rsidRPr="00336CA4" w:rsidRDefault="00336CA4" w:rsidP="00336CA4">
      <w:r w:rsidRPr="00336CA4">
        <w:t>Case weighted discharges (a measure of the number of patients and complexities treated in hospitals) were four per cent more than the same period last year (255,000).</w:t>
      </w:r>
    </w:p>
    <w:p w14:paraId="02200AE3" w14:textId="46AAAE2D" w:rsidR="00336CA4" w:rsidRPr="00336CA4" w:rsidRDefault="00336CA4" w:rsidP="00336CA4">
      <w:r w:rsidRPr="00336CA4">
        <w:t>Health NZ has delivered seven per cent more FSAs and four per cent more follow ups in outpatient settings compared to the same time last year.</w:t>
      </w:r>
    </w:p>
    <w:p w14:paraId="33CBD97E" w14:textId="138B5955" w:rsidR="00336CA4" w:rsidRDefault="00336CA4" w:rsidP="00A271B7">
      <w:pPr>
        <w:pStyle w:val="Section2Heading2"/>
      </w:pPr>
      <w:bookmarkStart w:id="49" w:name="_Toc184032334"/>
      <w:bookmarkStart w:id="50" w:name="_Toc185240552"/>
      <w:r>
        <w:t>Financial performance</w:t>
      </w:r>
      <w:bookmarkEnd w:id="49"/>
      <w:bookmarkEnd w:id="50"/>
    </w:p>
    <w:tbl>
      <w:tblPr>
        <w:tblStyle w:val="CorporateTable"/>
        <w:tblW w:w="5000" w:type="pct"/>
        <w:tblLook w:val="04A0" w:firstRow="1" w:lastRow="0" w:firstColumn="1" w:lastColumn="0" w:noHBand="0" w:noVBand="1"/>
      </w:tblPr>
      <w:tblGrid>
        <w:gridCol w:w="3505"/>
        <w:gridCol w:w="1533"/>
        <w:gridCol w:w="1532"/>
        <w:gridCol w:w="1536"/>
        <w:gridCol w:w="1532"/>
      </w:tblGrid>
      <w:tr w:rsidR="00336CA4" w:rsidRPr="00336CA4" w14:paraId="6A6C1499" w14:textId="77777777" w:rsidTr="00846A90">
        <w:trPr>
          <w:cnfStyle w:val="100000000000" w:firstRow="1" w:lastRow="0" w:firstColumn="0" w:lastColumn="0" w:oddVBand="0" w:evenVBand="0" w:oddHBand="0" w:evenHBand="0" w:firstRowFirstColumn="0" w:firstRowLastColumn="0" w:lastRowFirstColumn="0" w:lastRowLastColumn="0"/>
          <w:trHeight w:val="620"/>
        </w:trPr>
        <w:tc>
          <w:tcPr>
            <w:tcW w:w="1818" w:type="pct"/>
            <w:vMerge w:val="restart"/>
            <w:tcBorders>
              <w:top w:val="nil"/>
              <w:bottom w:val="single" w:sz="4" w:space="0" w:color="003399" w:themeColor="accent3"/>
            </w:tcBorders>
            <w:shd w:val="clear" w:color="auto" w:fill="auto"/>
            <w:hideMark/>
          </w:tcPr>
          <w:p w14:paraId="2E638407" w14:textId="77777777" w:rsidR="00336CA4" w:rsidRPr="00336CA4" w:rsidRDefault="00336CA4" w:rsidP="00336CA4">
            <w:pPr>
              <w:spacing w:before="0" w:after="0"/>
              <w:rPr>
                <w:bCs/>
              </w:rPr>
            </w:pPr>
            <w:r w:rsidRPr="00336CA4">
              <w:rPr>
                <w:bCs/>
              </w:rPr>
              <w:t> </w:t>
            </w:r>
          </w:p>
        </w:tc>
        <w:tc>
          <w:tcPr>
            <w:tcW w:w="2387" w:type="pct"/>
            <w:gridSpan w:val="3"/>
            <w:tcBorders>
              <w:bottom w:val="single" w:sz="8" w:space="0" w:color="003399" w:themeColor="accent3"/>
              <w:right w:val="single" w:sz="4" w:space="0" w:color="003399" w:themeColor="accent3"/>
            </w:tcBorders>
            <w:hideMark/>
          </w:tcPr>
          <w:p w14:paraId="3ACCBE6F" w14:textId="12AFA9CF" w:rsidR="00336CA4" w:rsidRPr="00336CA4" w:rsidRDefault="00336CA4" w:rsidP="004D1E7C">
            <w:pPr>
              <w:spacing w:before="0" w:after="0"/>
              <w:jc w:val="center"/>
              <w:rPr>
                <w:bCs/>
              </w:rPr>
            </w:pPr>
            <w:r w:rsidRPr="00336CA4">
              <w:rPr>
                <w:bCs/>
              </w:rPr>
              <w:t>Year to Date (30 Sep-24)</w:t>
            </w:r>
          </w:p>
        </w:tc>
        <w:tc>
          <w:tcPr>
            <w:tcW w:w="795" w:type="pct"/>
            <w:tcBorders>
              <w:left w:val="single" w:sz="4" w:space="0" w:color="003399" w:themeColor="accent3"/>
              <w:bottom w:val="single" w:sz="8" w:space="0" w:color="003399" w:themeColor="accent3"/>
            </w:tcBorders>
            <w:hideMark/>
          </w:tcPr>
          <w:p w14:paraId="5BB28383" w14:textId="77777777" w:rsidR="00336CA4" w:rsidRPr="00336CA4" w:rsidRDefault="00336CA4" w:rsidP="004D1E7C">
            <w:pPr>
              <w:spacing w:before="0" w:after="0"/>
              <w:jc w:val="center"/>
              <w:rPr>
                <w:bCs/>
              </w:rPr>
            </w:pPr>
            <w:r w:rsidRPr="00336CA4">
              <w:rPr>
                <w:bCs/>
              </w:rPr>
              <w:t>Full Year 2024/25</w:t>
            </w:r>
          </w:p>
        </w:tc>
      </w:tr>
      <w:tr w:rsidR="00336CA4" w:rsidRPr="00336CA4" w14:paraId="0BD9F978" w14:textId="77777777" w:rsidTr="00846A90">
        <w:trPr>
          <w:trHeight w:val="310"/>
        </w:trPr>
        <w:tc>
          <w:tcPr>
            <w:tcW w:w="1818" w:type="pct"/>
            <w:vMerge/>
            <w:tcBorders>
              <w:top w:val="single" w:sz="12" w:space="0" w:color="003399"/>
              <w:bottom w:val="single" w:sz="12" w:space="0" w:color="003399" w:themeColor="accent3"/>
            </w:tcBorders>
            <w:shd w:val="clear" w:color="auto" w:fill="auto"/>
            <w:hideMark/>
          </w:tcPr>
          <w:p w14:paraId="4F5F33E2" w14:textId="77777777" w:rsidR="00336CA4" w:rsidRPr="00336CA4" w:rsidRDefault="00336CA4" w:rsidP="00336CA4">
            <w:pPr>
              <w:spacing w:before="0" w:after="0"/>
              <w:rPr>
                <w:b/>
                <w:bCs/>
              </w:rPr>
            </w:pPr>
          </w:p>
        </w:tc>
        <w:tc>
          <w:tcPr>
            <w:tcW w:w="795" w:type="pct"/>
            <w:tcBorders>
              <w:top w:val="single" w:sz="8" w:space="0" w:color="003399" w:themeColor="accent3"/>
              <w:bottom w:val="single" w:sz="12" w:space="0" w:color="003399" w:themeColor="accent3"/>
            </w:tcBorders>
            <w:shd w:val="clear" w:color="auto" w:fill="F6F4EC" w:themeFill="background2"/>
            <w:hideMark/>
          </w:tcPr>
          <w:p w14:paraId="12563A13" w14:textId="77777777" w:rsidR="00336CA4" w:rsidRPr="00336CA4" w:rsidRDefault="00336CA4" w:rsidP="004D1E7C">
            <w:pPr>
              <w:spacing w:before="0" w:after="0"/>
              <w:jc w:val="center"/>
              <w:rPr>
                <w:b/>
                <w:bCs/>
              </w:rPr>
            </w:pPr>
            <w:r w:rsidRPr="00336CA4">
              <w:rPr>
                <w:b/>
                <w:bCs/>
              </w:rPr>
              <w:t>Actual</w:t>
            </w:r>
          </w:p>
        </w:tc>
        <w:tc>
          <w:tcPr>
            <w:tcW w:w="795" w:type="pct"/>
            <w:tcBorders>
              <w:top w:val="single" w:sz="8" w:space="0" w:color="003399" w:themeColor="accent3"/>
              <w:bottom w:val="single" w:sz="12" w:space="0" w:color="003399" w:themeColor="accent3"/>
            </w:tcBorders>
            <w:shd w:val="clear" w:color="auto" w:fill="F6F4EC" w:themeFill="background2"/>
            <w:hideMark/>
          </w:tcPr>
          <w:p w14:paraId="10FE9DA2" w14:textId="77777777" w:rsidR="00336CA4" w:rsidRPr="00336CA4" w:rsidRDefault="00336CA4" w:rsidP="004D1E7C">
            <w:pPr>
              <w:spacing w:before="0" w:after="0"/>
              <w:jc w:val="center"/>
              <w:rPr>
                <w:b/>
                <w:bCs/>
              </w:rPr>
            </w:pPr>
            <w:r w:rsidRPr="00336CA4">
              <w:rPr>
                <w:b/>
                <w:bCs/>
              </w:rPr>
              <w:t>Budget</w:t>
            </w:r>
          </w:p>
        </w:tc>
        <w:tc>
          <w:tcPr>
            <w:tcW w:w="797" w:type="pct"/>
            <w:tcBorders>
              <w:top w:val="single" w:sz="8" w:space="0" w:color="003399" w:themeColor="accent3"/>
              <w:bottom w:val="single" w:sz="12" w:space="0" w:color="003399" w:themeColor="accent3"/>
              <w:right w:val="single" w:sz="4" w:space="0" w:color="003399" w:themeColor="accent3"/>
            </w:tcBorders>
            <w:shd w:val="clear" w:color="auto" w:fill="F6F4EC" w:themeFill="background2"/>
            <w:hideMark/>
          </w:tcPr>
          <w:p w14:paraId="12F20235" w14:textId="77777777" w:rsidR="00336CA4" w:rsidRPr="00336CA4" w:rsidRDefault="00336CA4" w:rsidP="004D1E7C">
            <w:pPr>
              <w:spacing w:before="0" w:after="0"/>
              <w:jc w:val="center"/>
              <w:rPr>
                <w:b/>
                <w:bCs/>
              </w:rPr>
            </w:pPr>
            <w:r w:rsidRPr="00336CA4">
              <w:rPr>
                <w:b/>
                <w:bCs/>
              </w:rPr>
              <w:t>Variance</w:t>
            </w:r>
          </w:p>
        </w:tc>
        <w:tc>
          <w:tcPr>
            <w:tcW w:w="795" w:type="pct"/>
            <w:tcBorders>
              <w:top w:val="single" w:sz="8" w:space="0" w:color="003399" w:themeColor="accent3"/>
              <w:left w:val="single" w:sz="4" w:space="0" w:color="003399" w:themeColor="accent3"/>
              <w:bottom w:val="single" w:sz="12" w:space="0" w:color="003399" w:themeColor="accent3"/>
            </w:tcBorders>
            <w:shd w:val="clear" w:color="auto" w:fill="F6F4EC" w:themeFill="background2"/>
            <w:hideMark/>
          </w:tcPr>
          <w:p w14:paraId="694B6120" w14:textId="77777777" w:rsidR="00336CA4" w:rsidRPr="00336CA4" w:rsidRDefault="00336CA4" w:rsidP="004D1E7C">
            <w:pPr>
              <w:spacing w:before="0" w:after="0"/>
              <w:jc w:val="center"/>
              <w:rPr>
                <w:b/>
                <w:bCs/>
              </w:rPr>
            </w:pPr>
            <w:r w:rsidRPr="00336CA4">
              <w:rPr>
                <w:b/>
                <w:bCs/>
              </w:rPr>
              <w:t>Budget</w:t>
            </w:r>
          </w:p>
        </w:tc>
      </w:tr>
      <w:tr w:rsidR="00336CA4" w:rsidRPr="00336CA4" w14:paraId="71D60506" w14:textId="77777777" w:rsidTr="00846A90">
        <w:trPr>
          <w:trHeight w:val="310"/>
        </w:trPr>
        <w:tc>
          <w:tcPr>
            <w:tcW w:w="1818" w:type="pct"/>
            <w:tcBorders>
              <w:top w:val="single" w:sz="12" w:space="0" w:color="003399" w:themeColor="accent3"/>
              <w:bottom w:val="single" w:sz="4" w:space="0" w:color="ADC2E8"/>
            </w:tcBorders>
            <w:hideMark/>
          </w:tcPr>
          <w:p w14:paraId="44443933" w14:textId="6B9BB569" w:rsidR="00336CA4" w:rsidRPr="00336CA4" w:rsidRDefault="00336CA4" w:rsidP="00336CA4">
            <w:pPr>
              <w:spacing w:before="0" w:after="0"/>
              <w:rPr>
                <w:b/>
                <w:bCs/>
              </w:rPr>
            </w:pPr>
            <w:r w:rsidRPr="00336CA4">
              <w:rPr>
                <w:b/>
                <w:bCs/>
              </w:rPr>
              <w:t xml:space="preserve">Revenue and </w:t>
            </w:r>
            <w:r w:rsidR="00B974B5">
              <w:rPr>
                <w:b/>
                <w:bCs/>
              </w:rPr>
              <w:t>e</w:t>
            </w:r>
            <w:r w:rsidRPr="00336CA4">
              <w:rPr>
                <w:b/>
                <w:bCs/>
              </w:rPr>
              <w:t>xpenditure</w:t>
            </w:r>
          </w:p>
        </w:tc>
        <w:tc>
          <w:tcPr>
            <w:tcW w:w="795" w:type="pct"/>
            <w:tcBorders>
              <w:top w:val="single" w:sz="12" w:space="0" w:color="003399" w:themeColor="accent3"/>
              <w:bottom w:val="single" w:sz="4" w:space="0" w:color="ADC2E8"/>
            </w:tcBorders>
            <w:hideMark/>
          </w:tcPr>
          <w:p w14:paraId="085333BF" w14:textId="77777777" w:rsidR="00336CA4" w:rsidRPr="00336CA4" w:rsidRDefault="00336CA4" w:rsidP="00BF53FC">
            <w:pPr>
              <w:spacing w:before="0" w:after="0"/>
              <w:jc w:val="center"/>
              <w:rPr>
                <w:b/>
                <w:bCs/>
              </w:rPr>
            </w:pPr>
            <w:r w:rsidRPr="00336CA4">
              <w:rPr>
                <w:b/>
                <w:bCs/>
              </w:rPr>
              <w:t>$m</w:t>
            </w:r>
          </w:p>
        </w:tc>
        <w:tc>
          <w:tcPr>
            <w:tcW w:w="795" w:type="pct"/>
            <w:tcBorders>
              <w:top w:val="single" w:sz="12" w:space="0" w:color="003399" w:themeColor="accent3"/>
              <w:bottom w:val="single" w:sz="4" w:space="0" w:color="ADC2E8"/>
            </w:tcBorders>
            <w:hideMark/>
          </w:tcPr>
          <w:p w14:paraId="7AF4CE2C" w14:textId="77777777" w:rsidR="00336CA4" w:rsidRPr="00336CA4" w:rsidRDefault="00336CA4" w:rsidP="00BF53FC">
            <w:pPr>
              <w:spacing w:before="0" w:after="0"/>
              <w:jc w:val="center"/>
              <w:rPr>
                <w:b/>
                <w:bCs/>
              </w:rPr>
            </w:pPr>
            <w:r w:rsidRPr="00336CA4">
              <w:rPr>
                <w:b/>
                <w:bCs/>
              </w:rPr>
              <w:t>$m</w:t>
            </w:r>
          </w:p>
        </w:tc>
        <w:tc>
          <w:tcPr>
            <w:tcW w:w="797" w:type="pct"/>
            <w:tcBorders>
              <w:top w:val="single" w:sz="12" w:space="0" w:color="003399" w:themeColor="accent3"/>
              <w:bottom w:val="single" w:sz="4" w:space="0" w:color="ADC2E8"/>
              <w:right w:val="single" w:sz="4" w:space="0" w:color="003399" w:themeColor="accent3"/>
            </w:tcBorders>
            <w:hideMark/>
          </w:tcPr>
          <w:p w14:paraId="1C965922" w14:textId="77777777" w:rsidR="00336CA4" w:rsidRPr="00336CA4" w:rsidRDefault="00336CA4" w:rsidP="00BF53FC">
            <w:pPr>
              <w:spacing w:before="0" w:after="0"/>
              <w:jc w:val="center"/>
              <w:rPr>
                <w:b/>
                <w:bCs/>
              </w:rPr>
            </w:pPr>
            <w:r w:rsidRPr="00336CA4">
              <w:rPr>
                <w:b/>
                <w:bCs/>
              </w:rPr>
              <w:t>$m</w:t>
            </w:r>
          </w:p>
        </w:tc>
        <w:tc>
          <w:tcPr>
            <w:tcW w:w="795" w:type="pct"/>
            <w:tcBorders>
              <w:top w:val="single" w:sz="12" w:space="0" w:color="003399" w:themeColor="accent3"/>
              <w:left w:val="single" w:sz="4" w:space="0" w:color="003399" w:themeColor="accent3"/>
              <w:bottom w:val="single" w:sz="4" w:space="0" w:color="ADC2E8"/>
            </w:tcBorders>
            <w:hideMark/>
          </w:tcPr>
          <w:p w14:paraId="4EE63D99" w14:textId="77777777" w:rsidR="00336CA4" w:rsidRPr="00336CA4" w:rsidRDefault="00336CA4" w:rsidP="00BF53FC">
            <w:pPr>
              <w:spacing w:before="0" w:after="0"/>
              <w:jc w:val="center"/>
              <w:rPr>
                <w:b/>
                <w:bCs/>
              </w:rPr>
            </w:pPr>
            <w:r w:rsidRPr="00336CA4">
              <w:rPr>
                <w:b/>
                <w:bCs/>
              </w:rPr>
              <w:t>$m</w:t>
            </w:r>
          </w:p>
        </w:tc>
      </w:tr>
      <w:tr w:rsidR="00336CA4" w:rsidRPr="00336CA4" w14:paraId="53196482" w14:textId="77777777" w:rsidTr="00846A90">
        <w:trPr>
          <w:trHeight w:val="310"/>
        </w:trPr>
        <w:tc>
          <w:tcPr>
            <w:tcW w:w="1818" w:type="pct"/>
            <w:tcBorders>
              <w:top w:val="single" w:sz="4" w:space="0" w:color="ADC2E8"/>
            </w:tcBorders>
            <w:hideMark/>
          </w:tcPr>
          <w:p w14:paraId="3A8BAD58" w14:textId="77777777" w:rsidR="00336CA4" w:rsidRPr="00336CA4" w:rsidRDefault="00336CA4" w:rsidP="00336CA4">
            <w:pPr>
              <w:spacing w:before="0" w:after="0"/>
            </w:pPr>
            <w:r w:rsidRPr="00336CA4">
              <w:t>Total operating revenue</w:t>
            </w:r>
          </w:p>
        </w:tc>
        <w:tc>
          <w:tcPr>
            <w:tcW w:w="795" w:type="pct"/>
            <w:tcBorders>
              <w:top w:val="single" w:sz="4" w:space="0" w:color="ADC2E8"/>
            </w:tcBorders>
          </w:tcPr>
          <w:p w14:paraId="1B85CDAE" w14:textId="77777777" w:rsidR="00336CA4" w:rsidRPr="00336CA4" w:rsidRDefault="00336CA4" w:rsidP="00BF53FC">
            <w:pPr>
              <w:spacing w:before="0" w:after="0"/>
              <w:jc w:val="right"/>
            </w:pPr>
            <w:r w:rsidRPr="00336CA4">
              <w:t>3,713</w:t>
            </w:r>
          </w:p>
        </w:tc>
        <w:tc>
          <w:tcPr>
            <w:tcW w:w="795" w:type="pct"/>
            <w:tcBorders>
              <w:top w:val="single" w:sz="4" w:space="0" w:color="ADC2E8"/>
            </w:tcBorders>
          </w:tcPr>
          <w:p w14:paraId="77305557" w14:textId="77777777" w:rsidR="00336CA4" w:rsidRPr="00336CA4" w:rsidRDefault="00336CA4" w:rsidP="00BF53FC">
            <w:pPr>
              <w:spacing w:before="0" w:after="0"/>
              <w:jc w:val="right"/>
            </w:pPr>
            <w:r w:rsidRPr="00336CA4">
              <w:t>3,778</w:t>
            </w:r>
          </w:p>
        </w:tc>
        <w:tc>
          <w:tcPr>
            <w:tcW w:w="797" w:type="pct"/>
            <w:tcBorders>
              <w:top w:val="single" w:sz="4" w:space="0" w:color="ADC2E8"/>
              <w:right w:val="single" w:sz="4" w:space="0" w:color="003399" w:themeColor="accent3"/>
            </w:tcBorders>
          </w:tcPr>
          <w:p w14:paraId="1446CF3D" w14:textId="77777777" w:rsidR="00336CA4" w:rsidRPr="00336CA4" w:rsidRDefault="00336CA4" w:rsidP="00BF53FC">
            <w:pPr>
              <w:spacing w:before="0" w:after="0"/>
              <w:jc w:val="right"/>
            </w:pPr>
            <w:r w:rsidRPr="00336CA4">
              <w:t>(65)</w:t>
            </w:r>
          </w:p>
        </w:tc>
        <w:tc>
          <w:tcPr>
            <w:tcW w:w="795" w:type="pct"/>
            <w:tcBorders>
              <w:top w:val="single" w:sz="4" w:space="0" w:color="ADC2E8"/>
              <w:left w:val="single" w:sz="4" w:space="0" w:color="003399" w:themeColor="accent3"/>
            </w:tcBorders>
          </w:tcPr>
          <w:p w14:paraId="7B890889" w14:textId="355BA7CE" w:rsidR="00336CA4" w:rsidRPr="00336CA4" w:rsidRDefault="00336CA4" w:rsidP="00BF53FC">
            <w:pPr>
              <w:spacing w:before="0" w:after="0"/>
              <w:jc w:val="right"/>
            </w:pPr>
            <w:r w:rsidRPr="00336CA4">
              <w:t>15,11</w:t>
            </w:r>
            <w:r w:rsidR="000656E1">
              <w:t>6</w:t>
            </w:r>
          </w:p>
        </w:tc>
      </w:tr>
      <w:tr w:rsidR="00336CA4" w:rsidRPr="00336CA4" w14:paraId="0E0BF5BF" w14:textId="77777777" w:rsidTr="00336CA4">
        <w:trPr>
          <w:trHeight w:val="310"/>
        </w:trPr>
        <w:tc>
          <w:tcPr>
            <w:tcW w:w="1818" w:type="pct"/>
            <w:hideMark/>
          </w:tcPr>
          <w:p w14:paraId="1031A912" w14:textId="77777777" w:rsidR="00336CA4" w:rsidRPr="00336CA4" w:rsidRDefault="00336CA4" w:rsidP="00336CA4">
            <w:pPr>
              <w:spacing w:before="0" w:after="0"/>
            </w:pPr>
            <w:r w:rsidRPr="00336CA4">
              <w:t>Total operating expense</w:t>
            </w:r>
          </w:p>
        </w:tc>
        <w:tc>
          <w:tcPr>
            <w:tcW w:w="795" w:type="pct"/>
          </w:tcPr>
          <w:p w14:paraId="5C2FC2D9" w14:textId="77777777" w:rsidR="00336CA4" w:rsidRPr="00336CA4" w:rsidRDefault="00336CA4" w:rsidP="00BF53FC">
            <w:pPr>
              <w:spacing w:before="0" w:after="0"/>
              <w:jc w:val="right"/>
            </w:pPr>
            <w:r w:rsidRPr="00336CA4">
              <w:t>4,129</w:t>
            </w:r>
          </w:p>
        </w:tc>
        <w:tc>
          <w:tcPr>
            <w:tcW w:w="795" w:type="pct"/>
          </w:tcPr>
          <w:p w14:paraId="2F52D839" w14:textId="77777777" w:rsidR="00336CA4" w:rsidRPr="00336CA4" w:rsidRDefault="00336CA4" w:rsidP="00BF53FC">
            <w:pPr>
              <w:spacing w:before="0" w:after="0"/>
              <w:jc w:val="right"/>
            </w:pPr>
            <w:r w:rsidRPr="00336CA4">
              <w:t>3,963</w:t>
            </w:r>
          </w:p>
        </w:tc>
        <w:tc>
          <w:tcPr>
            <w:tcW w:w="797" w:type="pct"/>
            <w:tcBorders>
              <w:right w:val="single" w:sz="4" w:space="0" w:color="003399" w:themeColor="accent3"/>
            </w:tcBorders>
          </w:tcPr>
          <w:p w14:paraId="183DD0EF" w14:textId="77777777" w:rsidR="00336CA4" w:rsidRPr="00336CA4" w:rsidRDefault="00336CA4" w:rsidP="00BF53FC">
            <w:pPr>
              <w:spacing w:before="0" w:after="0"/>
              <w:jc w:val="right"/>
            </w:pPr>
            <w:r w:rsidRPr="00336CA4">
              <w:t>(166)</w:t>
            </w:r>
          </w:p>
        </w:tc>
        <w:tc>
          <w:tcPr>
            <w:tcW w:w="795" w:type="pct"/>
            <w:tcBorders>
              <w:left w:val="single" w:sz="4" w:space="0" w:color="003399" w:themeColor="accent3"/>
            </w:tcBorders>
          </w:tcPr>
          <w:p w14:paraId="16852C94" w14:textId="18415BBC" w:rsidR="00336CA4" w:rsidRPr="00336CA4" w:rsidRDefault="00336CA4" w:rsidP="00BF53FC">
            <w:pPr>
              <w:spacing w:before="0" w:after="0"/>
              <w:jc w:val="right"/>
            </w:pPr>
            <w:r w:rsidRPr="00336CA4">
              <w:t>15,</w:t>
            </w:r>
            <w:r w:rsidR="000656E1">
              <w:t>966</w:t>
            </w:r>
          </w:p>
        </w:tc>
      </w:tr>
      <w:tr w:rsidR="00336CA4" w:rsidRPr="00336CA4" w14:paraId="3F7575E2" w14:textId="77777777" w:rsidTr="00336CA4">
        <w:trPr>
          <w:trHeight w:val="310"/>
        </w:trPr>
        <w:tc>
          <w:tcPr>
            <w:tcW w:w="1818" w:type="pct"/>
            <w:hideMark/>
          </w:tcPr>
          <w:p w14:paraId="7BDF5AE7" w14:textId="77777777" w:rsidR="00336CA4" w:rsidRPr="00336CA4" w:rsidRDefault="00336CA4" w:rsidP="00336CA4">
            <w:pPr>
              <w:spacing w:before="0" w:after="0"/>
            </w:pPr>
            <w:r w:rsidRPr="00336CA4">
              <w:t>Surplus/(deficit)</w:t>
            </w:r>
          </w:p>
        </w:tc>
        <w:tc>
          <w:tcPr>
            <w:tcW w:w="795" w:type="pct"/>
          </w:tcPr>
          <w:p w14:paraId="42AF4ACD" w14:textId="77777777" w:rsidR="00336CA4" w:rsidRPr="00336CA4" w:rsidRDefault="00336CA4" w:rsidP="00BF53FC">
            <w:pPr>
              <w:spacing w:before="0" w:after="0"/>
              <w:jc w:val="right"/>
            </w:pPr>
            <w:r w:rsidRPr="00336CA4">
              <w:t>(416)</w:t>
            </w:r>
          </w:p>
        </w:tc>
        <w:tc>
          <w:tcPr>
            <w:tcW w:w="795" w:type="pct"/>
          </w:tcPr>
          <w:p w14:paraId="59D5701D" w14:textId="77777777" w:rsidR="00336CA4" w:rsidRPr="00336CA4" w:rsidRDefault="00336CA4" w:rsidP="00BF53FC">
            <w:pPr>
              <w:spacing w:before="0" w:after="0"/>
              <w:jc w:val="right"/>
            </w:pPr>
            <w:r w:rsidRPr="00336CA4">
              <w:t>(185)</w:t>
            </w:r>
          </w:p>
        </w:tc>
        <w:tc>
          <w:tcPr>
            <w:tcW w:w="797" w:type="pct"/>
            <w:tcBorders>
              <w:bottom w:val="nil"/>
              <w:right w:val="single" w:sz="4" w:space="0" w:color="003399" w:themeColor="accent3"/>
            </w:tcBorders>
          </w:tcPr>
          <w:p w14:paraId="6C3AF9F9" w14:textId="77777777" w:rsidR="00336CA4" w:rsidRPr="00336CA4" w:rsidRDefault="00336CA4" w:rsidP="00BF53FC">
            <w:pPr>
              <w:spacing w:before="0" w:after="0"/>
              <w:jc w:val="right"/>
            </w:pPr>
            <w:r w:rsidRPr="00336CA4">
              <w:t>(231)</w:t>
            </w:r>
          </w:p>
        </w:tc>
        <w:tc>
          <w:tcPr>
            <w:tcW w:w="795" w:type="pct"/>
            <w:tcBorders>
              <w:left w:val="single" w:sz="4" w:space="0" w:color="003399" w:themeColor="accent3"/>
            </w:tcBorders>
          </w:tcPr>
          <w:p w14:paraId="2D94C5D0" w14:textId="1E69033B" w:rsidR="00336CA4" w:rsidRPr="00336CA4" w:rsidRDefault="00336CA4" w:rsidP="00BF53FC">
            <w:pPr>
              <w:spacing w:before="0" w:after="0"/>
              <w:jc w:val="right"/>
            </w:pPr>
            <w:r w:rsidRPr="00336CA4">
              <w:t>(</w:t>
            </w:r>
            <w:r w:rsidR="000656E1">
              <w:t>850</w:t>
            </w:r>
            <w:r w:rsidRPr="00336CA4">
              <w:t>)</w:t>
            </w:r>
          </w:p>
        </w:tc>
      </w:tr>
    </w:tbl>
    <w:p w14:paraId="18383738" w14:textId="2121F352" w:rsidR="00336CA4" w:rsidRPr="00336CA4" w:rsidRDefault="00336CA4" w:rsidP="00A271B7">
      <w:pPr>
        <w:pStyle w:val="Section2Heading2"/>
      </w:pPr>
      <w:bookmarkStart w:id="51" w:name="_Toc184032335"/>
      <w:bookmarkStart w:id="52" w:name="_Toc185240553"/>
      <w:r w:rsidRPr="00336CA4">
        <w:lastRenderedPageBreak/>
        <w:t xml:space="preserve">Strategic </w:t>
      </w:r>
      <w:r w:rsidR="00E44625">
        <w:t>p</w:t>
      </w:r>
      <w:r w:rsidRPr="00336CA4">
        <w:t xml:space="preserve">riority </w:t>
      </w:r>
      <w:r w:rsidR="00E44625">
        <w:t>o</w:t>
      </w:r>
      <w:r w:rsidRPr="00336CA4">
        <w:t>ne: Deliver the New Zealand Health Plan</w:t>
      </w:r>
      <w:bookmarkEnd w:id="51"/>
      <w:bookmarkEnd w:id="52"/>
    </w:p>
    <w:p w14:paraId="3FAB2A33" w14:textId="1433E1FD" w:rsidR="00336CA4" w:rsidRPr="00336CA4" w:rsidRDefault="00336CA4" w:rsidP="00336CA4">
      <w:r w:rsidRPr="00336CA4">
        <w:t xml:space="preserve">Reporting against the NZ Health Plan | Te Pae Waenga will begin </w:t>
      </w:r>
      <w:r w:rsidR="00E44625">
        <w:t>in</w:t>
      </w:r>
      <w:r w:rsidR="00E44625" w:rsidRPr="00336CA4">
        <w:t xml:space="preserve"> </w:t>
      </w:r>
      <w:r w:rsidRPr="00336CA4">
        <w:t>2025, once the plan has been finalised and published.</w:t>
      </w:r>
    </w:p>
    <w:p w14:paraId="247EAB9D" w14:textId="07328A53" w:rsidR="00336CA4" w:rsidRPr="00336CA4" w:rsidRDefault="00336CA4" w:rsidP="00A271B7">
      <w:pPr>
        <w:pStyle w:val="Section2Heading2"/>
      </w:pPr>
      <w:bookmarkStart w:id="53" w:name="_Toc184032336"/>
      <w:bookmarkStart w:id="54" w:name="_Toc185240554"/>
      <w:r w:rsidRPr="00336CA4">
        <w:t xml:space="preserve">Strategic </w:t>
      </w:r>
      <w:r w:rsidR="00E44625">
        <w:t>p</w:t>
      </w:r>
      <w:r w:rsidRPr="00336CA4">
        <w:t xml:space="preserve">riority </w:t>
      </w:r>
      <w:r w:rsidR="00E44625">
        <w:t>t</w:t>
      </w:r>
      <w:r w:rsidRPr="00336CA4">
        <w:t>wo: Empower and enable leadership at all levels</w:t>
      </w:r>
      <w:bookmarkEnd w:id="53"/>
      <w:bookmarkEnd w:id="54"/>
    </w:p>
    <w:p w14:paraId="2A8A6BA5" w14:textId="675E5377" w:rsidR="00336CA4" w:rsidRPr="00336CA4" w:rsidRDefault="00336CA4" w:rsidP="00336CA4">
      <w:r w:rsidRPr="00336CA4">
        <w:t xml:space="preserve">Waikato Hospital introduced New Zealand’s first stand-alone </w:t>
      </w:r>
      <w:r w:rsidR="008D004A">
        <w:t>v</w:t>
      </w:r>
      <w:r w:rsidRPr="00336CA4">
        <w:t xml:space="preserve">ideo </w:t>
      </w:r>
      <w:r w:rsidR="008D004A">
        <w:t>a</w:t>
      </w:r>
      <w:r w:rsidRPr="00336CA4">
        <w:t xml:space="preserve">ssisted </w:t>
      </w:r>
      <w:r w:rsidR="008D004A">
        <w:t>t</w:t>
      </w:r>
      <w:r w:rsidRPr="00336CA4">
        <w:t xml:space="preserve">horacic </w:t>
      </w:r>
      <w:r w:rsidR="008D004A">
        <w:t>s</w:t>
      </w:r>
      <w:r w:rsidRPr="00336CA4">
        <w:t>urgery (VATS) for left atrial appendage ligation. This innovative, minimally invasive procedure allows for faster recovery and offers a new, safer option for heart patients. While VATS is commonly used for other types of chest surgery, this is the first time it has been used on its own for heart care. For patients, it means a shorter hospital stay</w:t>
      </w:r>
      <w:r w:rsidR="00C314EA">
        <w:t xml:space="preserve"> </w:t>
      </w:r>
      <w:r w:rsidR="00E44625">
        <w:t>–</w:t>
      </w:r>
      <w:r w:rsidR="00C314EA">
        <w:t xml:space="preserve"> </w:t>
      </w:r>
      <w:r w:rsidRPr="00336CA4">
        <w:t>usually less than 24 hours</w:t>
      </w:r>
      <w:r w:rsidR="00E44625">
        <w:t>–</w:t>
      </w:r>
      <w:r w:rsidRPr="00336CA4">
        <w:t xml:space="preserve">and a quick return to normal life, often within five to 10 days. Most don’t need strong painkillers after just three to five days. </w:t>
      </w:r>
      <w:r w:rsidR="00E44625">
        <w:t>T</w:t>
      </w:r>
      <w:r w:rsidRPr="00336CA4">
        <w:t xml:space="preserve">hree patients have </w:t>
      </w:r>
      <w:r w:rsidR="00E44625">
        <w:t xml:space="preserve">so far </w:t>
      </w:r>
      <w:r w:rsidRPr="00336CA4">
        <w:t xml:space="preserve">had the VATS clip, and two more have had the VATS clip combined with other VATS heart operations. We have had eight referrals, which is lower than anticipated, however this is likely due </w:t>
      </w:r>
      <w:r w:rsidR="00280F0D">
        <w:t xml:space="preserve">to </w:t>
      </w:r>
      <w:r w:rsidR="00432C2A">
        <w:t xml:space="preserve">referrers’ </w:t>
      </w:r>
      <w:r w:rsidRPr="00336CA4">
        <w:t>lack of awareness.</w:t>
      </w:r>
    </w:p>
    <w:p w14:paraId="1B5068F8" w14:textId="5EF9D445" w:rsidR="00336CA4" w:rsidRPr="00336CA4" w:rsidRDefault="00336CA4" w:rsidP="00336CA4">
      <w:r w:rsidRPr="00336CA4">
        <w:t xml:space="preserve">The Waikato team has opened the Community Dialysis House in Hamilton, a new facility for dialysis patients who are trained to perform their own haemodialysis but don’t have a suitable space at home. This service provides better access to care by </w:t>
      </w:r>
      <w:r w:rsidR="00432C2A">
        <w:t>enabling</w:t>
      </w:r>
      <w:r w:rsidR="00432C2A" w:rsidRPr="00336CA4">
        <w:t xml:space="preserve"> </w:t>
      </w:r>
      <w:r w:rsidRPr="00336CA4">
        <w:t xml:space="preserve">patients to self-dialyse on their own schedule in a comfortable, supportive environment. The Community Dialysis House is designed as an unstaffed unit, creating a ‘home away from home’ for up to 10 patients. </w:t>
      </w:r>
    </w:p>
    <w:p w14:paraId="76D7A544" w14:textId="340FDA8C" w:rsidR="00336CA4" w:rsidRPr="00336CA4" w:rsidRDefault="00336CA4" w:rsidP="00336CA4">
      <w:r w:rsidRPr="00336CA4">
        <w:t>By September</w:t>
      </w:r>
      <w:r w:rsidR="008D004A">
        <w:t>,</w:t>
      </w:r>
      <w:r w:rsidRPr="00336CA4">
        <w:t xml:space="preserve"> seven out of our 14 </w:t>
      </w:r>
      <w:r w:rsidR="00E44625">
        <w:t>c</w:t>
      </w:r>
      <w:r w:rsidRPr="00336CA4">
        <w:t xml:space="preserve">linical </w:t>
      </w:r>
      <w:r w:rsidR="00E44625">
        <w:t>n</w:t>
      </w:r>
      <w:r w:rsidRPr="00336CA4">
        <w:t xml:space="preserve">etworks are in the establishment phase: </w:t>
      </w:r>
      <w:r w:rsidR="00E44625">
        <w:t>c</w:t>
      </w:r>
      <w:r w:rsidRPr="00336CA4">
        <w:t xml:space="preserve">ancer, </w:t>
      </w:r>
      <w:r w:rsidR="00E44625">
        <w:t>c</w:t>
      </w:r>
      <w:r w:rsidRPr="00336CA4">
        <w:t xml:space="preserve">hild </w:t>
      </w:r>
      <w:r w:rsidR="00E44625">
        <w:t>h</w:t>
      </w:r>
      <w:r w:rsidRPr="00336CA4">
        <w:t xml:space="preserve">ealth, </w:t>
      </w:r>
      <w:r w:rsidR="00E44625">
        <w:t>d</w:t>
      </w:r>
      <w:r w:rsidRPr="00336CA4">
        <w:t xml:space="preserve">iabetes, </w:t>
      </w:r>
      <w:r w:rsidR="00E44625">
        <w:t>m</w:t>
      </w:r>
      <w:r w:rsidRPr="00336CA4">
        <w:t xml:space="preserve">aternity, </w:t>
      </w:r>
      <w:r w:rsidR="00E44625">
        <w:t>m</w:t>
      </w:r>
      <w:r w:rsidRPr="00336CA4">
        <w:t xml:space="preserve">ental </w:t>
      </w:r>
      <w:r w:rsidR="00E44625">
        <w:t>h</w:t>
      </w:r>
      <w:r w:rsidRPr="00336CA4">
        <w:t xml:space="preserve">ealth </w:t>
      </w:r>
      <w:r w:rsidR="00E44625">
        <w:t>and</w:t>
      </w:r>
      <w:r w:rsidRPr="00336CA4">
        <w:t xml:space="preserve"> </w:t>
      </w:r>
      <w:r w:rsidR="00E44625">
        <w:t>a</w:t>
      </w:r>
      <w:r w:rsidRPr="00336CA4">
        <w:t xml:space="preserve">ddiction, </w:t>
      </w:r>
      <w:r w:rsidR="00E44625">
        <w:t>o</w:t>
      </w:r>
      <w:r w:rsidRPr="00336CA4">
        <w:t xml:space="preserve">ral </w:t>
      </w:r>
      <w:r w:rsidR="00E44625">
        <w:t>h</w:t>
      </w:r>
      <w:r w:rsidRPr="00336CA4">
        <w:t xml:space="preserve">ealth and </w:t>
      </w:r>
      <w:r w:rsidR="00E44625">
        <w:t>r</w:t>
      </w:r>
      <w:r w:rsidRPr="00336CA4">
        <w:t xml:space="preserve">ural </w:t>
      </w:r>
      <w:r w:rsidR="00E44625">
        <w:t>h</w:t>
      </w:r>
      <w:r w:rsidRPr="00336CA4">
        <w:t xml:space="preserve">ealth. The remaining seven are in the delivery phase: </w:t>
      </w:r>
      <w:r w:rsidR="00E44625">
        <w:t>c</w:t>
      </w:r>
      <w:r w:rsidRPr="00336CA4">
        <w:t xml:space="preserve">ardiac, </w:t>
      </w:r>
      <w:r w:rsidR="00E44625">
        <w:t>e</w:t>
      </w:r>
      <w:r w:rsidRPr="00336CA4">
        <w:t xml:space="preserve">ye </w:t>
      </w:r>
      <w:r w:rsidR="00E44625">
        <w:t>h</w:t>
      </w:r>
      <w:r w:rsidRPr="00336CA4">
        <w:t xml:space="preserve">ealth, </w:t>
      </w:r>
      <w:r w:rsidR="00E44625">
        <w:t>i</w:t>
      </w:r>
      <w:r w:rsidRPr="00336CA4">
        <w:t xml:space="preserve">nfection </w:t>
      </w:r>
      <w:r w:rsidR="00E44625">
        <w:t>s</w:t>
      </w:r>
      <w:r w:rsidRPr="00336CA4">
        <w:t xml:space="preserve">ervices, </w:t>
      </w:r>
      <w:r w:rsidR="00E44625">
        <w:t>r</w:t>
      </w:r>
      <w:r w:rsidRPr="00336CA4">
        <w:t xml:space="preserve">adiology, </w:t>
      </w:r>
      <w:r w:rsidR="00E44625">
        <w:t>r</w:t>
      </w:r>
      <w:r w:rsidRPr="00336CA4">
        <w:t xml:space="preserve">enal, </w:t>
      </w:r>
      <w:r w:rsidR="00E44625">
        <w:t>s</w:t>
      </w:r>
      <w:r w:rsidRPr="00336CA4">
        <w:t xml:space="preserve">troke and </w:t>
      </w:r>
      <w:r w:rsidR="00E44625">
        <w:t>t</w:t>
      </w:r>
      <w:r w:rsidRPr="00336CA4">
        <w:t xml:space="preserve">rauma. </w:t>
      </w:r>
      <w:r w:rsidR="00E44625">
        <w:t>K</w:t>
      </w:r>
      <w:r w:rsidRPr="00336CA4">
        <w:t xml:space="preserve">ey achievements for these networks </w:t>
      </w:r>
      <w:r w:rsidR="00E44625">
        <w:t>include</w:t>
      </w:r>
      <w:r w:rsidRPr="00336CA4">
        <w:t xml:space="preserve">: </w:t>
      </w:r>
    </w:p>
    <w:p w14:paraId="49EC243A" w14:textId="3C84145B" w:rsidR="00336CA4" w:rsidRPr="00336CA4" w:rsidRDefault="00336CA4" w:rsidP="00336CA4">
      <w:pPr>
        <w:pStyle w:val="ListBullet"/>
      </w:pPr>
      <w:r w:rsidRPr="00336CA4">
        <w:t xml:space="preserve">re-establishing </w:t>
      </w:r>
      <w:r w:rsidR="00E44625">
        <w:t>the</w:t>
      </w:r>
      <w:r w:rsidR="00E44625" w:rsidRPr="00336CA4">
        <w:t xml:space="preserve"> </w:t>
      </w:r>
      <w:r w:rsidRPr="00336CA4">
        <w:t>Regional Cardiac Network</w:t>
      </w:r>
      <w:r w:rsidR="00E44625">
        <w:t xml:space="preserve"> in Te Waipounamu</w:t>
      </w:r>
      <w:r w:rsidRPr="00336CA4">
        <w:t>.</w:t>
      </w:r>
    </w:p>
    <w:p w14:paraId="0336AF19" w14:textId="108CA618" w:rsidR="00336CA4" w:rsidRPr="00336CA4" w:rsidRDefault="00241FAB" w:rsidP="00336CA4">
      <w:pPr>
        <w:pStyle w:val="ListBullet"/>
      </w:pPr>
      <w:r>
        <w:t>t</w:t>
      </w:r>
      <w:r w:rsidR="00336CA4" w:rsidRPr="00336CA4">
        <w:t xml:space="preserve">he </w:t>
      </w:r>
      <w:r w:rsidR="00405366">
        <w:t>E</w:t>
      </w:r>
      <w:r w:rsidR="00336CA4" w:rsidRPr="00336CA4">
        <w:t xml:space="preserve">ye </w:t>
      </w:r>
      <w:r w:rsidR="00405366">
        <w:t>H</w:t>
      </w:r>
      <w:r w:rsidR="00336CA4" w:rsidRPr="00336CA4">
        <w:t xml:space="preserve">ealth </w:t>
      </w:r>
      <w:r w:rsidR="00405366">
        <w:t>N</w:t>
      </w:r>
      <w:r w:rsidR="00336CA4" w:rsidRPr="00336CA4">
        <w:t xml:space="preserve">etwork is growing and strengthening clinical leadership from across the ophthalmic professional group. A national stocktake is underway to inform local models of care for eye health. A cross-linking survey will be completed in quarter </w:t>
      </w:r>
      <w:r w:rsidR="00E44625">
        <w:t>2</w:t>
      </w:r>
      <w:r w:rsidR="00E44625" w:rsidRPr="00336CA4">
        <w:t xml:space="preserve"> </w:t>
      </w:r>
      <w:r w:rsidR="00336CA4" w:rsidRPr="00336CA4">
        <w:t>to understand the current state of treatment outcomes and natural history of keratoconus.</w:t>
      </w:r>
    </w:p>
    <w:p w14:paraId="63E80661" w14:textId="69888D39" w:rsidR="00336CA4" w:rsidRPr="00336CA4" w:rsidRDefault="00241FAB" w:rsidP="00336CA4">
      <w:pPr>
        <w:pStyle w:val="ListBullet"/>
      </w:pPr>
      <w:r>
        <w:t>t</w:t>
      </w:r>
      <w:r w:rsidR="00336CA4" w:rsidRPr="00336CA4">
        <w:t xml:space="preserve">he </w:t>
      </w:r>
      <w:r w:rsidR="00405366">
        <w:t>R</w:t>
      </w:r>
      <w:r w:rsidR="00336CA4" w:rsidRPr="00336CA4">
        <w:t xml:space="preserve">enal </w:t>
      </w:r>
      <w:r w:rsidR="00405366">
        <w:t>N</w:t>
      </w:r>
      <w:r w:rsidR="00336CA4" w:rsidRPr="00336CA4">
        <w:t>etwork completed a dialysis stocktake in regions which will inform an investment report and development of models of care. Work</w:t>
      </w:r>
      <w:r w:rsidR="00336CA4" w:rsidRPr="00336CA4" w:rsidDel="00E44625">
        <w:t xml:space="preserve"> </w:t>
      </w:r>
      <w:r w:rsidR="00E44625">
        <w:t>began</w:t>
      </w:r>
      <w:r w:rsidR="00E44625" w:rsidRPr="00336CA4">
        <w:t xml:space="preserve"> </w:t>
      </w:r>
      <w:r w:rsidR="00336CA4" w:rsidRPr="00336CA4">
        <w:t>on developing an overarching data governance framework, and work continued on the implementation of a remote dialysis facility in Wairau to improve accessibility.</w:t>
      </w:r>
    </w:p>
    <w:p w14:paraId="5749AF33" w14:textId="77777777" w:rsidR="00A11D60" w:rsidRDefault="00127F6D">
      <w:pPr>
        <w:spacing w:before="0" w:after="160" w:line="259" w:lineRule="auto"/>
        <w:sectPr w:rsidR="00A11D60" w:rsidSect="00413E0A">
          <w:headerReference w:type="default" r:id="rId94"/>
          <w:pgSz w:w="11906" w:h="16838" w:code="9"/>
          <w:pgMar w:top="1134" w:right="1134" w:bottom="1134" w:left="1134" w:header="907" w:footer="454" w:gutter="0"/>
          <w:cols w:space="708"/>
          <w:docGrid w:linePitch="360"/>
        </w:sectPr>
      </w:pPr>
      <w:r>
        <w:br w:type="page"/>
      </w:r>
    </w:p>
    <w:p w14:paraId="40D320F4" w14:textId="13402328" w:rsidR="00336CA4" w:rsidRDefault="0050457B" w:rsidP="00B33603">
      <w:pPr>
        <w:pStyle w:val="Section4Heading1"/>
      </w:pPr>
      <w:bookmarkStart w:id="55" w:name="_Toc185509158"/>
      <w:r>
        <w:lastRenderedPageBreak/>
        <w:t xml:space="preserve">Output </w:t>
      </w:r>
      <w:r w:rsidR="00DE65ED">
        <w:t>c</w:t>
      </w:r>
      <w:r>
        <w:t xml:space="preserve">lass 4: Mental </w:t>
      </w:r>
      <w:r w:rsidR="00DE65ED">
        <w:t>h</w:t>
      </w:r>
      <w:r>
        <w:t xml:space="preserve">ealth and </w:t>
      </w:r>
      <w:r w:rsidR="00DE65ED">
        <w:t>a</w:t>
      </w:r>
      <w:r>
        <w:t xml:space="preserve">ddiction </w:t>
      </w:r>
      <w:r w:rsidR="00DE65ED">
        <w:t>s</w:t>
      </w:r>
      <w:r>
        <w:t>ervices</w:t>
      </w:r>
      <w:bookmarkEnd w:id="55"/>
    </w:p>
    <w:p w14:paraId="7EA3F9EB" w14:textId="38225568" w:rsidR="0050457B" w:rsidRPr="0050457B" w:rsidRDefault="0050457B" w:rsidP="0050457B">
      <w:r w:rsidRPr="0050457B">
        <w:t xml:space="preserve">This section presents the results for the </w:t>
      </w:r>
      <w:r w:rsidR="00DE65ED">
        <w:t>m</w:t>
      </w:r>
      <w:r w:rsidRPr="0050457B">
        <w:t xml:space="preserve">ental </w:t>
      </w:r>
      <w:r w:rsidR="00DE65ED">
        <w:t>h</w:t>
      </w:r>
      <w:r w:rsidRPr="0050457B">
        <w:t xml:space="preserve">ealth and </w:t>
      </w:r>
      <w:r w:rsidR="00DE65ED">
        <w:t>a</w:t>
      </w:r>
      <w:r w:rsidRPr="0050457B">
        <w:t xml:space="preserve">ddiction </w:t>
      </w:r>
      <w:r w:rsidR="00914C4A">
        <w:t xml:space="preserve">(MH&amp;A) </w:t>
      </w:r>
      <w:r w:rsidR="00DE65ED">
        <w:t>s</w:t>
      </w:r>
      <w:r w:rsidRPr="0050457B">
        <w:t xml:space="preserve">ervices output class. For more background, see pages 22-23 of the </w:t>
      </w:r>
      <w:r w:rsidRPr="007C3386">
        <w:rPr>
          <w:rStyle w:val="Hyperlink"/>
          <w:b w:val="0"/>
          <w:color w:val="0070C0"/>
        </w:rPr>
        <w:t>SPE</w:t>
      </w:r>
      <w:r w:rsidRPr="0050457B">
        <w:t>.</w:t>
      </w:r>
    </w:p>
    <w:p w14:paraId="73B79EEF" w14:textId="5960DED3" w:rsidR="0050457B" w:rsidRPr="00E07024" w:rsidRDefault="0050457B" w:rsidP="00AA3143">
      <w:pPr>
        <w:pStyle w:val="Section4Heading2"/>
        <w:spacing w:before="240"/>
        <w:rPr>
          <w:rFonts w:asciiTheme="minorHAnsi" w:eastAsiaTheme="minorHAnsi" w:hAnsiTheme="minorHAnsi" w:cstheme="minorBidi"/>
          <w:color w:val="auto"/>
          <w:sz w:val="16"/>
          <w:szCs w:val="16"/>
        </w:rPr>
      </w:pPr>
      <w:bookmarkStart w:id="56" w:name="_Toc183515711"/>
      <w:bookmarkStart w:id="57" w:name="_Toc184032338"/>
      <w:bookmarkStart w:id="58" w:name="_Toc185240556"/>
      <w:r w:rsidRPr="0050457B">
        <w:t>Performance measures</w:t>
      </w:r>
      <w:bookmarkEnd w:id="56"/>
      <w:bookmarkEnd w:id="57"/>
      <w:bookmarkEnd w:id="58"/>
    </w:p>
    <w:p w14:paraId="4EC7B754" w14:textId="33F8FB0A" w:rsidR="0050457B" w:rsidRDefault="00B1510A" w:rsidP="0049539E">
      <w:pPr>
        <w:sectPr w:rsidR="0050457B" w:rsidSect="00336CA4">
          <w:headerReference w:type="default" r:id="rId95"/>
          <w:footerReference w:type="default" r:id="rId96"/>
          <w:headerReference w:type="first" r:id="rId97"/>
          <w:footerReference w:type="first" r:id="rId98"/>
          <w:pgSz w:w="16838" w:h="11906" w:orient="landscape" w:code="9"/>
          <w:pgMar w:top="1134" w:right="1134" w:bottom="1134" w:left="1134" w:header="907" w:footer="454" w:gutter="0"/>
          <w:cols w:space="708"/>
          <w:docGrid w:linePitch="360"/>
        </w:sectPr>
      </w:pPr>
      <w:r w:rsidRPr="00B1510A">
        <w:rPr>
          <w:noProof/>
        </w:rPr>
        <w:drawing>
          <wp:inline distT="0" distB="0" distL="0" distR="0" wp14:anchorId="70ED8C30" wp14:editId="6328E1DC">
            <wp:extent cx="9251950" cy="3984625"/>
            <wp:effectExtent l="0" t="0" r="6350" b="0"/>
            <wp:docPr id="81544702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47022" name="Picture 1" descr="A screenshot of a graph&#10;&#10;Description automatically generated"/>
                    <pic:cNvPicPr/>
                  </pic:nvPicPr>
                  <pic:blipFill>
                    <a:blip r:embed="rId99"/>
                    <a:stretch>
                      <a:fillRect/>
                    </a:stretch>
                  </pic:blipFill>
                  <pic:spPr>
                    <a:xfrm>
                      <a:off x="0" y="0"/>
                      <a:ext cx="9251950" cy="3984625"/>
                    </a:xfrm>
                    <a:prstGeom prst="rect">
                      <a:avLst/>
                    </a:prstGeom>
                  </pic:spPr>
                </pic:pic>
              </a:graphicData>
            </a:graphic>
          </wp:inline>
        </w:drawing>
      </w:r>
    </w:p>
    <w:p w14:paraId="5ED0F4A5" w14:textId="2552048E" w:rsidR="0050457B" w:rsidRDefault="0050457B" w:rsidP="0050457B">
      <w:r>
        <w:lastRenderedPageBreak/>
        <w:t xml:space="preserve">The </w:t>
      </w:r>
      <w:r w:rsidR="00914C4A">
        <w:t>MH&amp;A</w:t>
      </w:r>
      <w:r>
        <w:t xml:space="preserve"> </w:t>
      </w:r>
      <w:r w:rsidR="00DE65ED">
        <w:t>t</w:t>
      </w:r>
      <w:r>
        <w:t xml:space="preserve">argets were announced in July 2024. Implementation planning for the five MH&amp;A </w:t>
      </w:r>
      <w:r w:rsidR="00DE65ED">
        <w:t>t</w:t>
      </w:r>
      <w:r>
        <w:t xml:space="preserve">argets began in quarter </w:t>
      </w:r>
      <w:r w:rsidR="00DE65ED">
        <w:t>1</w:t>
      </w:r>
      <w:r w:rsidR="00031261">
        <w:t xml:space="preserve"> and</w:t>
      </w:r>
      <w:r w:rsidR="00031261" w:rsidRPr="00031261">
        <w:t xml:space="preserve"> </w:t>
      </w:r>
      <w:r w:rsidR="005546EB">
        <w:t>focused on</w:t>
      </w:r>
      <w:r w:rsidR="00031261">
        <w:t xml:space="preserve"> the activities and mechanisms required to empower regions to lift performance</w:t>
      </w:r>
      <w:r>
        <w:t>.</w:t>
      </w:r>
    </w:p>
    <w:p w14:paraId="114643B2" w14:textId="3860DC5D" w:rsidR="0050457B" w:rsidRDefault="0050457B" w:rsidP="0050457B">
      <w:r>
        <w:t>Most notably</w:t>
      </w:r>
      <w:r w:rsidR="000A3B59">
        <w:t>,</w:t>
      </w:r>
      <w:r>
        <w:t xml:space="preserve"> planning has </w:t>
      </w:r>
      <w:r w:rsidR="00031261">
        <w:t xml:space="preserve">also </w:t>
      </w:r>
      <w:r>
        <w:t xml:space="preserve">focused on improving and addressing data quality and completeness concerns to ensure an accurate view of performance. Several caveats apply </w:t>
      </w:r>
      <w:r w:rsidR="0001506C">
        <w:t>as a result</w:t>
      </w:r>
      <w:r>
        <w:t xml:space="preserve"> (see below). </w:t>
      </w:r>
    </w:p>
    <w:p w14:paraId="4F9FD0C4" w14:textId="5BE9612F" w:rsidR="0049539E" w:rsidRDefault="0050457B" w:rsidP="0050457B">
      <w:r>
        <w:t xml:space="preserve">In this quarter, two out of the four </w:t>
      </w:r>
      <w:r w:rsidR="006C6F1F">
        <w:t>MH&amp;A</w:t>
      </w:r>
      <w:r>
        <w:t xml:space="preserve"> targets we are reporting have been met.</w:t>
      </w:r>
    </w:p>
    <w:p w14:paraId="4118C585" w14:textId="2D462D3E" w:rsidR="0050457B" w:rsidRPr="00AA3143" w:rsidRDefault="0050457B" w:rsidP="00AA3143">
      <w:pPr>
        <w:pStyle w:val="Heading4"/>
        <w:pBdr>
          <w:top w:val="single" w:sz="4" w:space="1" w:color="4D2379" w:themeColor="accent4"/>
          <w:left w:val="single" w:sz="4" w:space="4" w:color="4D2379" w:themeColor="accent4"/>
          <w:bottom w:val="single" w:sz="4" w:space="1" w:color="4D2379" w:themeColor="accent4"/>
          <w:right w:val="single" w:sz="4" w:space="4" w:color="4D2379" w:themeColor="accent4"/>
        </w:pBdr>
        <w:rPr>
          <w:color w:val="4D2379" w:themeColor="accent4"/>
        </w:rPr>
      </w:pPr>
      <w:r w:rsidRPr="00AA3143">
        <w:rPr>
          <w:color w:val="4D2379" w:themeColor="accent4"/>
        </w:rPr>
        <w:t xml:space="preserve">Data </w:t>
      </w:r>
      <w:r w:rsidR="00DE65ED">
        <w:rPr>
          <w:color w:val="4D2379" w:themeColor="accent4"/>
        </w:rPr>
        <w:t>c</w:t>
      </w:r>
      <w:r w:rsidRPr="00AA3143">
        <w:rPr>
          <w:color w:val="4D2379" w:themeColor="accent4"/>
        </w:rPr>
        <w:t>aveats</w:t>
      </w:r>
    </w:p>
    <w:p w14:paraId="23AE76D8" w14:textId="77777777" w:rsidR="00475398" w:rsidRDefault="00066A07" w:rsidP="00FF0D14">
      <w:pPr>
        <w:pBdr>
          <w:top w:val="single" w:sz="4" w:space="1" w:color="4D2379" w:themeColor="accent4"/>
          <w:left w:val="single" w:sz="4" w:space="4" w:color="4D2379" w:themeColor="accent4"/>
          <w:bottom w:val="single" w:sz="4" w:space="1" w:color="4D2379" w:themeColor="accent4"/>
          <w:right w:val="single" w:sz="4" w:space="4" w:color="4D2379" w:themeColor="accent4"/>
        </w:pBdr>
      </w:pPr>
      <w:r w:rsidRPr="007674EB">
        <w:t># Baseline is 2022/23, taken from the SPE.</w:t>
      </w:r>
      <w:r w:rsidR="00307D17" w:rsidRPr="007674EB">
        <w:t xml:space="preserve">  </w:t>
      </w:r>
    </w:p>
    <w:p w14:paraId="76D06D8B" w14:textId="5670E912" w:rsidR="00475398" w:rsidRPr="007674EB" w:rsidRDefault="00066A07" w:rsidP="00FF0D14">
      <w:pPr>
        <w:pBdr>
          <w:top w:val="single" w:sz="4" w:space="1" w:color="4D2379" w:themeColor="accent4"/>
          <w:left w:val="single" w:sz="4" w:space="4" w:color="4D2379" w:themeColor="accent4"/>
          <w:bottom w:val="single" w:sz="4" w:space="1" w:color="4D2379" w:themeColor="accent4"/>
          <w:right w:val="single" w:sz="4" w:space="4" w:color="4D2379" w:themeColor="accent4"/>
        </w:pBdr>
      </w:pPr>
      <w:r w:rsidRPr="007674EB">
        <w:t xml:space="preserve">^ Baseline is quarter 4 2022/23 result. </w:t>
      </w:r>
    </w:p>
    <w:p w14:paraId="695BC9F6" w14:textId="175C701A" w:rsidR="00FF0D14" w:rsidRPr="00FF0D14" w:rsidRDefault="00FF0D14" w:rsidP="00FF0D14">
      <w:pPr>
        <w:pBdr>
          <w:top w:val="single" w:sz="4" w:space="1" w:color="4D2379" w:themeColor="accent4"/>
          <w:left w:val="single" w:sz="4" w:space="4" w:color="4D2379" w:themeColor="accent4"/>
          <w:bottom w:val="single" w:sz="4" w:space="1" w:color="4D2379" w:themeColor="accent4"/>
          <w:right w:val="single" w:sz="4" w:space="4" w:color="4D2379" w:themeColor="accent4"/>
        </w:pBdr>
      </w:pPr>
      <w:r w:rsidRPr="007674EB">
        <w:t>All measures with NEW for baseline will have baselines set in 2024/25.</w:t>
      </w:r>
    </w:p>
    <w:p w14:paraId="015FD8D5" w14:textId="74D62AF1" w:rsidR="00FF0D14" w:rsidRPr="007674EB" w:rsidRDefault="00FF0D14" w:rsidP="00FF0D14">
      <w:pPr>
        <w:pBdr>
          <w:top w:val="single" w:sz="4" w:space="1" w:color="4D2379" w:themeColor="accent4"/>
          <w:left w:val="single" w:sz="4" w:space="4" w:color="4D2379" w:themeColor="accent4"/>
          <w:bottom w:val="single" w:sz="4" w:space="1" w:color="4D2379" w:themeColor="accent4"/>
          <w:right w:val="single" w:sz="4" w:space="4" w:color="4D2379" w:themeColor="accent4"/>
        </w:pBdr>
      </w:pPr>
      <w:r w:rsidRPr="007674EB">
        <w:rPr>
          <w:b/>
        </w:rPr>
        <w:t>Shorter MHA stays in ED &lt;6hrs:</w:t>
      </w:r>
      <w:r w:rsidRPr="007674EB">
        <w:t xml:space="preserve"> Quarter </w:t>
      </w:r>
      <w:r w:rsidR="00184193" w:rsidRPr="007674EB">
        <w:t>1</w:t>
      </w:r>
      <w:r w:rsidRPr="007674EB">
        <w:t xml:space="preserve"> reporting is under-estimated due to a high proportion (9 per cent) of ED presentations having no specific presenting complaint recorded. Presenting complaint is required to identify </w:t>
      </w:r>
      <w:r w:rsidR="00914C4A" w:rsidRPr="007674EB">
        <w:t>MH&amp;A</w:t>
      </w:r>
      <w:r w:rsidR="00DE304A" w:rsidRPr="007674EB">
        <w:t xml:space="preserve"> </w:t>
      </w:r>
      <w:r w:rsidRPr="007674EB">
        <w:t xml:space="preserve">related presentations. </w:t>
      </w:r>
      <w:r w:rsidR="005546EB">
        <w:t>The result e</w:t>
      </w:r>
      <w:r w:rsidRPr="007674EB">
        <w:t>xcludes three level 2 ED facilities (not publicly funded)</w:t>
      </w:r>
      <w:r w:rsidR="005546EB">
        <w:t>.</w:t>
      </w:r>
      <w:r w:rsidRPr="007674EB">
        <w:t xml:space="preserve"> </w:t>
      </w:r>
    </w:p>
    <w:p w14:paraId="2FA4098F" w14:textId="3BD841C1" w:rsidR="00FF0D14" w:rsidRPr="007674EB" w:rsidRDefault="00FF0D14" w:rsidP="00FF0D14">
      <w:pPr>
        <w:pBdr>
          <w:top w:val="single" w:sz="4" w:space="1" w:color="4D2379" w:themeColor="accent4"/>
          <w:left w:val="single" w:sz="4" w:space="4" w:color="4D2379" w:themeColor="accent4"/>
          <w:bottom w:val="single" w:sz="4" w:space="1" w:color="4D2379" w:themeColor="accent4"/>
          <w:right w:val="single" w:sz="4" w:space="4" w:color="4D2379" w:themeColor="accent4"/>
        </w:pBdr>
      </w:pPr>
      <w:r w:rsidRPr="007674EB">
        <w:rPr>
          <w:b/>
        </w:rPr>
        <w:t>MHA Access and Choice &lt;1 wk</w:t>
      </w:r>
      <w:r w:rsidRPr="007674EB">
        <w:t xml:space="preserve">: Inclusion of referral date was mandated in October 2024. As such, data is incomplete for quarter </w:t>
      </w:r>
      <w:r w:rsidR="00184193" w:rsidRPr="007674EB">
        <w:t>1</w:t>
      </w:r>
      <w:r w:rsidRPr="007674EB">
        <w:t xml:space="preserve"> and will be rectified in quarter </w:t>
      </w:r>
      <w:r w:rsidR="00184193" w:rsidRPr="007674EB">
        <w:t>2</w:t>
      </w:r>
      <w:r w:rsidRPr="007674EB">
        <w:t>.</w:t>
      </w:r>
      <w:r w:rsidR="002A2810">
        <w:t xml:space="preserve">  </w:t>
      </w:r>
      <w:r w:rsidR="00AB163F">
        <w:t xml:space="preserve">Data for </w:t>
      </w:r>
      <w:proofErr w:type="spellStart"/>
      <w:r w:rsidR="00AB163F">
        <w:t>Tair</w:t>
      </w:r>
      <w:r w:rsidR="00854214">
        <w:rPr>
          <w:rFonts w:cstheme="minorHAnsi"/>
        </w:rPr>
        <w:t>ā</w:t>
      </w:r>
      <w:r w:rsidR="00AB163F">
        <w:t>whiti</w:t>
      </w:r>
      <w:proofErr w:type="spellEnd"/>
      <w:r w:rsidR="00AB163F">
        <w:t xml:space="preserve"> </w:t>
      </w:r>
      <w:r w:rsidR="00854214">
        <w:t>is unavailable for quarter 1.</w:t>
      </w:r>
      <w:r w:rsidR="00750D82">
        <w:t xml:space="preserve">  Y</w:t>
      </w:r>
      <w:r w:rsidRPr="007674EB">
        <w:t xml:space="preserve">outh, Māori and Pacific providers are not included in the results as they are not yet submitting data at a patient level. These providers represent approximately 30 per cent of activity in the Access and Choice programme. Work is underway to ensure we can include these providers in future quarters, starting with </w:t>
      </w:r>
      <w:r w:rsidR="00844A48">
        <w:t>y</w:t>
      </w:r>
      <w:r w:rsidRPr="007674EB">
        <w:t>outh providers in quarter two.</w:t>
      </w:r>
    </w:p>
    <w:p w14:paraId="430F7423" w14:textId="04B26F2D" w:rsidR="00FF0D14" w:rsidRPr="007674EB" w:rsidRDefault="00FF0D14" w:rsidP="00FF0D14">
      <w:pPr>
        <w:pBdr>
          <w:top w:val="single" w:sz="4" w:space="1" w:color="4D2379" w:themeColor="accent4"/>
          <w:left w:val="single" w:sz="4" w:space="4" w:color="4D2379" w:themeColor="accent4"/>
          <w:bottom w:val="single" w:sz="4" w:space="1" w:color="4D2379" w:themeColor="accent4"/>
          <w:right w:val="single" w:sz="4" w:space="4" w:color="4D2379" w:themeColor="accent4"/>
        </w:pBdr>
      </w:pPr>
      <w:r w:rsidRPr="007674EB">
        <w:rPr>
          <w:b/>
        </w:rPr>
        <w:t>MHA faster specialist access &lt;3 wks and MHA youth seen &lt;3 wks:</w:t>
      </w:r>
      <w:r w:rsidRPr="007674EB">
        <w:t xml:space="preserve"> Measurement change occurred for 2024/25 to support more current and inclusive monitoring. We have moved from</w:t>
      </w:r>
      <w:r w:rsidR="000D3B60">
        <w:t xml:space="preserve"> a</w:t>
      </w:r>
      <w:r w:rsidRPr="007674EB">
        <w:t xml:space="preserve"> rolling 12 month</w:t>
      </w:r>
      <w:r w:rsidR="000D3B60">
        <w:t xml:space="preserve"> average</w:t>
      </w:r>
      <w:r w:rsidRPr="007674EB">
        <w:t xml:space="preserve"> to</w:t>
      </w:r>
      <w:r w:rsidR="00B25741">
        <w:t xml:space="preserve"> </w:t>
      </w:r>
      <w:r w:rsidR="00B771A3">
        <w:t>measuring</w:t>
      </w:r>
      <w:r w:rsidRPr="007674EB">
        <w:t xml:space="preserve"> each quarter</w:t>
      </w:r>
      <w:r w:rsidR="00B25741">
        <w:t xml:space="preserve"> separately</w:t>
      </w:r>
      <w:r w:rsidRPr="007674EB">
        <w:t>, by activity seen dates and inclusion of addiction services. This is reflected in results presented for any prior quarters in this report.</w:t>
      </w:r>
    </w:p>
    <w:p w14:paraId="42E73D9A" w14:textId="0B8F958D" w:rsidR="00FF0D14" w:rsidRDefault="00FF0D14" w:rsidP="00FF0D14">
      <w:pPr>
        <w:pBdr>
          <w:top w:val="single" w:sz="4" w:space="1" w:color="4D2379" w:themeColor="accent4"/>
          <w:left w:val="single" w:sz="4" w:space="4" w:color="4D2379" w:themeColor="accent4"/>
          <w:bottom w:val="single" w:sz="4" w:space="1" w:color="4D2379" w:themeColor="accent4"/>
          <w:right w:val="single" w:sz="4" w:space="4" w:color="4D2379" w:themeColor="accent4"/>
        </w:pBdr>
      </w:pPr>
      <w:r w:rsidRPr="007674EB">
        <w:rPr>
          <w:b/>
        </w:rPr>
        <w:t>MHA faster specialist access &lt;3 wks:</w:t>
      </w:r>
      <w:r w:rsidRPr="007674EB">
        <w:t xml:space="preserve"> Results for quarter one are estimated to be under-reported by 2 per cent due to delays in the data pipeline.</w:t>
      </w:r>
    </w:p>
    <w:p w14:paraId="62BBA261" w14:textId="0BE2393A" w:rsidR="0035409A" w:rsidRPr="007674EB" w:rsidRDefault="0035409A" w:rsidP="0035409A">
      <w:pPr>
        <w:pBdr>
          <w:top w:val="single" w:sz="4" w:space="1" w:color="4D2379" w:themeColor="accent4"/>
          <w:left w:val="single" w:sz="4" w:space="4" w:color="4D2379" w:themeColor="accent4"/>
          <w:bottom w:val="single" w:sz="4" w:space="1" w:color="4D2379" w:themeColor="accent4"/>
          <w:right w:val="single" w:sz="4" w:space="4" w:color="4D2379" w:themeColor="accent4"/>
        </w:pBdr>
      </w:pPr>
      <w:r w:rsidRPr="007674EB">
        <w:rPr>
          <w:b/>
        </w:rPr>
        <w:t xml:space="preserve">MHA </w:t>
      </w:r>
      <w:r>
        <w:rPr>
          <w:b/>
        </w:rPr>
        <w:t>a</w:t>
      </w:r>
      <w:r w:rsidRPr="007674EB">
        <w:rPr>
          <w:b/>
        </w:rPr>
        <w:t>ccess</w:t>
      </w:r>
      <w:r>
        <w:rPr>
          <w:b/>
        </w:rPr>
        <w:t>, integrated primary</w:t>
      </w:r>
      <w:r w:rsidRPr="007674EB">
        <w:t xml:space="preserve">: </w:t>
      </w:r>
      <w:r>
        <w:t xml:space="preserve">Data for </w:t>
      </w:r>
      <w:proofErr w:type="spellStart"/>
      <w:r>
        <w:t>Tair</w:t>
      </w:r>
      <w:r>
        <w:rPr>
          <w:rFonts w:cstheme="minorHAnsi"/>
        </w:rPr>
        <w:t>ā</w:t>
      </w:r>
      <w:r>
        <w:t>whiti</w:t>
      </w:r>
      <w:proofErr w:type="spellEnd"/>
      <w:r>
        <w:t xml:space="preserve"> is unavailable for quarter 1.</w:t>
      </w:r>
    </w:p>
    <w:p w14:paraId="4A022E22" w14:textId="46D994F2" w:rsidR="000954C2" w:rsidRDefault="000954C2" w:rsidP="000954C2">
      <w:pPr>
        <w:pBdr>
          <w:top w:val="single" w:sz="4" w:space="1" w:color="4D2379" w:themeColor="accent4"/>
          <w:left w:val="single" w:sz="4" w:space="4" w:color="4D2379" w:themeColor="accent4"/>
          <w:bottom w:val="single" w:sz="4" w:space="1" w:color="4D2379" w:themeColor="accent4"/>
          <w:right w:val="single" w:sz="4" w:space="4" w:color="4D2379" w:themeColor="accent4"/>
        </w:pBdr>
      </w:pPr>
      <w:r w:rsidRPr="007674EB">
        <w:rPr>
          <w:b/>
        </w:rPr>
        <w:t>MHA services access per 100,000:</w:t>
      </w:r>
      <w:r w:rsidRPr="007674EB">
        <w:t xml:space="preserve"> Wait time data for the youth, kaupapa Māori, Pacific and other primary MH&amp;A services is not currently collected and therefore not included.</w:t>
      </w:r>
      <w:r w:rsidRPr="00890A9B">
        <w:t xml:space="preserve">  </w:t>
      </w:r>
    </w:p>
    <w:p w14:paraId="04510EBB" w14:textId="77777777" w:rsidR="00475398" w:rsidRDefault="00475398" w:rsidP="00FF0D14">
      <w:pPr>
        <w:pBdr>
          <w:top w:val="single" w:sz="4" w:space="1" w:color="4D2379" w:themeColor="accent4"/>
          <w:left w:val="single" w:sz="4" w:space="4" w:color="4D2379" w:themeColor="accent4"/>
          <w:bottom w:val="single" w:sz="4" w:space="1" w:color="4D2379" w:themeColor="accent4"/>
          <w:right w:val="single" w:sz="4" w:space="4" w:color="4D2379" w:themeColor="accent4"/>
        </w:pBdr>
        <w:rPr>
          <w:b/>
        </w:rPr>
      </w:pPr>
    </w:p>
    <w:p w14:paraId="0D09AA2F" w14:textId="77777777" w:rsidR="00475398" w:rsidRDefault="00475398" w:rsidP="00FF0D14">
      <w:pPr>
        <w:pBdr>
          <w:top w:val="single" w:sz="4" w:space="1" w:color="4D2379" w:themeColor="accent4"/>
          <w:left w:val="single" w:sz="4" w:space="4" w:color="4D2379" w:themeColor="accent4"/>
          <w:bottom w:val="single" w:sz="4" w:space="1" w:color="4D2379" w:themeColor="accent4"/>
          <w:right w:val="single" w:sz="4" w:space="4" w:color="4D2379" w:themeColor="accent4"/>
        </w:pBdr>
        <w:rPr>
          <w:b/>
        </w:rPr>
      </w:pPr>
    </w:p>
    <w:p w14:paraId="3C332373" w14:textId="3D5C17AD" w:rsidR="00FF0D14" w:rsidRPr="007674EB" w:rsidRDefault="00546A8A" w:rsidP="00FF0D14">
      <w:pPr>
        <w:pBdr>
          <w:top w:val="single" w:sz="4" w:space="1" w:color="4D2379" w:themeColor="accent4"/>
          <w:left w:val="single" w:sz="4" w:space="4" w:color="4D2379" w:themeColor="accent4"/>
          <w:bottom w:val="single" w:sz="4" w:space="1" w:color="4D2379" w:themeColor="accent4"/>
          <w:right w:val="single" w:sz="4" w:space="4" w:color="4D2379" w:themeColor="accent4"/>
        </w:pBdr>
      </w:pPr>
      <w:r w:rsidRPr="007674EB">
        <w:rPr>
          <w:b/>
        </w:rPr>
        <w:t xml:space="preserve">MHA </w:t>
      </w:r>
      <w:r w:rsidR="00FD093C" w:rsidRPr="007674EB">
        <w:rPr>
          <w:b/>
        </w:rPr>
        <w:t>w</w:t>
      </w:r>
      <w:r w:rsidRPr="007674EB">
        <w:rPr>
          <w:b/>
        </w:rPr>
        <w:t>orkforce development</w:t>
      </w:r>
      <w:r w:rsidR="00FD093C" w:rsidRPr="007674EB">
        <w:rPr>
          <w:b/>
        </w:rPr>
        <w:t>:</w:t>
      </w:r>
      <w:r w:rsidR="00FD093C" w:rsidRPr="007674EB">
        <w:t xml:space="preserve"> </w:t>
      </w:r>
      <w:r w:rsidR="00FF0D14" w:rsidRPr="007674EB">
        <w:t xml:space="preserve">Workforce training figures exclude psychiatry training figures in quarter </w:t>
      </w:r>
      <w:r w:rsidR="00FE47F3" w:rsidRPr="007674EB">
        <w:t>1</w:t>
      </w:r>
      <w:r w:rsidR="00FF0D14" w:rsidRPr="007674EB">
        <w:t>. The definition only includes psychology interns, new entry to specialist practice nurses, occupational therapists, social workers and stage one psychiatry registrars.  Other key workforces including support workers and alcohol and drug practitioners cannot be measured at this stage but work will be undertaken to add them in the future.</w:t>
      </w:r>
    </w:p>
    <w:p w14:paraId="2557EC6E" w14:textId="77777777" w:rsidR="00D5300C" w:rsidRDefault="00D5300C" w:rsidP="00D5300C"/>
    <w:p w14:paraId="2D2E353D" w14:textId="77777777" w:rsidR="00D5300C" w:rsidRPr="00D5300C" w:rsidRDefault="00D5300C" w:rsidP="00C95F93"/>
    <w:p w14:paraId="41B7FFD9" w14:textId="04048695" w:rsidR="00322956" w:rsidRPr="00AA3143" w:rsidRDefault="00CC6258" w:rsidP="002146F8">
      <w:pPr>
        <w:pStyle w:val="Section4Heading3"/>
        <w:spacing w:before="120"/>
      </w:pPr>
      <w:r>
        <w:t xml:space="preserve">P2-198 </w:t>
      </w:r>
      <w:r w:rsidR="00322956" w:rsidRPr="00AA3143">
        <w:t>MHA workforce development</w:t>
      </w:r>
      <w:r w:rsidR="00066A07">
        <w:t xml:space="preserve"> </w:t>
      </w:r>
      <w:r w:rsidR="00066A07" w:rsidRPr="00AA3143">
        <w:rPr>
          <w:noProof/>
        </w:rPr>
        <w:drawing>
          <wp:inline distT="0" distB="0" distL="0" distR="0" wp14:anchorId="5751C89D" wp14:editId="778A0DBE">
            <wp:extent cx="184752" cy="184773"/>
            <wp:effectExtent l="0" t="0" r="6350" b="6350"/>
            <wp:docPr id="1410088671" name="Picture 1"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title="🎯"/>
                    <pic:cNvPicPr>
                      <a:picLocks/>
                    </pic:cNvPicPr>
                  </pic:nvPicPr>
                  <pic:blipFill>
                    <a:blip r:embed="rId29">
                      <a:extLst>
                        <a:ext uri="{28A0092B-C50C-407E-A947-70E740481C1C}">
                          <a14:useLocalDpi xmlns:a14="http://schemas.microsoft.com/office/drawing/2010/main" val="0"/>
                        </a:ext>
                      </a:extLst>
                    </a:blip>
                    <a:stretch>
                      <a:fillRect/>
                    </a:stretch>
                  </pic:blipFill>
                  <pic:spPr>
                    <a:xfrm>
                      <a:off x="0" y="0"/>
                      <a:ext cx="184752" cy="184773"/>
                    </a:xfrm>
                    <a:prstGeom prst="rect">
                      <a:avLst/>
                    </a:prstGeom>
                  </pic:spPr>
                </pic:pic>
              </a:graphicData>
            </a:graphic>
          </wp:inline>
        </w:drawing>
      </w:r>
    </w:p>
    <w:tbl>
      <w:tblPr>
        <w:tblStyle w:val="CorporateTable"/>
        <w:tblW w:w="9498" w:type="dxa"/>
        <w:tblLook w:val="04A0" w:firstRow="1" w:lastRow="0" w:firstColumn="1" w:lastColumn="0" w:noHBand="0" w:noVBand="1"/>
      </w:tblPr>
      <w:tblGrid>
        <w:gridCol w:w="7050"/>
        <w:gridCol w:w="2448"/>
      </w:tblGrid>
      <w:tr w:rsidR="00322956" w:rsidRPr="002769CE" w14:paraId="4340CE7E" w14:textId="77777777">
        <w:trPr>
          <w:cnfStyle w:val="100000000000" w:firstRow="1" w:lastRow="0" w:firstColumn="0" w:lastColumn="0" w:oddVBand="0" w:evenVBand="0" w:oddHBand="0" w:evenHBand="0" w:firstRowFirstColumn="0" w:firstRowLastColumn="0" w:lastRowFirstColumn="0" w:lastRowLastColumn="0"/>
          <w:trHeight w:val="263"/>
        </w:trPr>
        <w:tc>
          <w:tcPr>
            <w:tcW w:w="7050" w:type="dxa"/>
            <w:noWrap/>
            <w:hideMark/>
          </w:tcPr>
          <w:p w14:paraId="4ADEF442" w14:textId="77777777" w:rsidR="00322956" w:rsidRPr="002769CE" w:rsidRDefault="00322956">
            <w:pPr>
              <w:spacing w:before="0" w:after="0"/>
            </w:pPr>
            <w:r w:rsidRPr="002769CE">
              <w:rPr>
                <w:bCs/>
              </w:rPr>
              <w:t xml:space="preserve">500 MH&amp;A professionals are trained each year </w:t>
            </w:r>
          </w:p>
        </w:tc>
        <w:tc>
          <w:tcPr>
            <w:tcW w:w="2448" w:type="dxa"/>
            <w:noWrap/>
            <w:hideMark/>
          </w:tcPr>
          <w:p w14:paraId="664D6C4E" w14:textId="77777777" w:rsidR="00322956" w:rsidRPr="002769CE" w:rsidRDefault="00322956">
            <w:pPr>
              <w:spacing w:before="0" w:after="0"/>
            </w:pPr>
            <w:r w:rsidRPr="002769CE">
              <w:t>457</w:t>
            </w:r>
          </w:p>
        </w:tc>
      </w:tr>
    </w:tbl>
    <w:p w14:paraId="283E8FAB" w14:textId="77777777" w:rsidR="00322956" w:rsidRPr="002769CE" w:rsidRDefault="00322956" w:rsidP="00322956">
      <w:r w:rsidRPr="002769CE">
        <w:t xml:space="preserve">There continues to be an increased focus on increasing the MH&amp;A workforce, with a total of 457 people in training in the 2024 academic (calendar) year.  </w:t>
      </w:r>
    </w:p>
    <w:p w14:paraId="031A4913" w14:textId="3067B1C5" w:rsidR="00322956" w:rsidRPr="002769CE" w:rsidRDefault="00322956" w:rsidP="00322956">
      <w:r w:rsidRPr="002769CE">
        <w:t xml:space="preserve">This result covers two quarters, as it is based on a six-month training semester. </w:t>
      </w:r>
      <w:r>
        <w:t>S</w:t>
      </w:r>
      <w:r w:rsidRPr="002769CE">
        <w:t xml:space="preserve">everal initiatives </w:t>
      </w:r>
      <w:r>
        <w:t xml:space="preserve">are </w:t>
      </w:r>
      <w:r w:rsidRPr="002769CE">
        <w:t>underway to support this target, including the release of the Mental Health and Addiction Workforce Plan.</w:t>
      </w:r>
    </w:p>
    <w:p w14:paraId="3EACA92C" w14:textId="77777777" w:rsidR="00905B4A" w:rsidRDefault="00905B4A">
      <w:pPr>
        <w:spacing w:before="0" w:after="160" w:line="259" w:lineRule="auto"/>
        <w:rPr>
          <w:rFonts w:asciiTheme="majorHAnsi" w:eastAsiaTheme="majorEastAsia" w:hAnsiTheme="majorHAnsi" w:cstheme="majorBidi"/>
          <w:color w:val="4D2379" w:themeColor="accent4"/>
          <w:sz w:val="32"/>
          <w:szCs w:val="24"/>
        </w:rPr>
      </w:pPr>
      <w:r>
        <w:br w:type="page"/>
      </w:r>
    </w:p>
    <w:p w14:paraId="4F17F377" w14:textId="3EE3009A" w:rsidR="0050457B" w:rsidRPr="0050457B" w:rsidRDefault="00CC6258" w:rsidP="00475938">
      <w:pPr>
        <w:pStyle w:val="Section4Heading3"/>
      </w:pPr>
      <w:r>
        <w:lastRenderedPageBreak/>
        <w:t xml:space="preserve">P2-201 </w:t>
      </w:r>
      <w:r w:rsidR="0050457B" w:rsidRPr="00AA3143">
        <w:t>Shorter MHA stays in ED &lt;6hrs</w:t>
      </w:r>
      <w:r w:rsidR="00066A07">
        <w:t xml:space="preserve"> </w:t>
      </w:r>
      <w:r w:rsidR="00066A07" w:rsidRPr="0050457B">
        <w:rPr>
          <w:noProof/>
        </w:rPr>
        <w:drawing>
          <wp:inline distT="0" distB="0" distL="0" distR="0" wp14:anchorId="49BCD3C8" wp14:editId="6C156A22">
            <wp:extent cx="184752" cy="184773"/>
            <wp:effectExtent l="0" t="0" r="6350" b="6350"/>
            <wp:docPr id="1770228732" name="Picture 1"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title="🎯"/>
                    <pic:cNvPicPr>
                      <a:picLocks/>
                    </pic:cNvPicPr>
                  </pic:nvPicPr>
                  <pic:blipFill>
                    <a:blip r:embed="rId29">
                      <a:extLst>
                        <a:ext uri="{28A0092B-C50C-407E-A947-70E740481C1C}">
                          <a14:useLocalDpi xmlns:a14="http://schemas.microsoft.com/office/drawing/2010/main" val="0"/>
                        </a:ext>
                      </a:extLst>
                    </a:blip>
                    <a:stretch>
                      <a:fillRect/>
                    </a:stretch>
                  </pic:blipFill>
                  <pic:spPr>
                    <a:xfrm>
                      <a:off x="0" y="0"/>
                      <a:ext cx="184752" cy="184773"/>
                    </a:xfrm>
                    <a:prstGeom prst="rect">
                      <a:avLst/>
                    </a:prstGeom>
                  </pic:spPr>
                </pic:pic>
              </a:graphicData>
            </a:graphic>
          </wp:inline>
        </w:drawing>
      </w:r>
    </w:p>
    <w:p w14:paraId="64E3FFA9" w14:textId="6C4C0980" w:rsidR="0050457B" w:rsidRDefault="0050457B" w:rsidP="00FD3215">
      <w:pPr>
        <w:spacing w:line="240" w:lineRule="auto"/>
        <w:rPr>
          <w:noProof/>
          <w:color w:val="660033"/>
        </w:rPr>
      </w:pPr>
      <w:r w:rsidRPr="0050457B">
        <w:t xml:space="preserve">This measure presents the percentage of </w:t>
      </w:r>
      <w:r w:rsidR="0091176D">
        <w:t>MH&amp;A</w:t>
      </w:r>
      <w:r w:rsidR="005E746E">
        <w:t xml:space="preserve"> </w:t>
      </w:r>
      <w:r w:rsidRPr="0050457B">
        <w:t xml:space="preserve">related </w:t>
      </w:r>
      <w:r w:rsidR="00170EC5">
        <w:t>ED</w:t>
      </w:r>
      <w:r w:rsidRPr="0050457B">
        <w:t xml:space="preserve"> present</w:t>
      </w:r>
      <w:r w:rsidR="00594422">
        <w:t xml:space="preserve">ations </w:t>
      </w:r>
      <w:r w:rsidRPr="0050457B">
        <w:t xml:space="preserve">admitted, discharged or transferred from an </w:t>
      </w:r>
      <w:r w:rsidR="00170EC5">
        <w:t>ED</w:t>
      </w:r>
      <w:r w:rsidRPr="0050457B">
        <w:t xml:space="preserve"> within six hours as a proportion of all </w:t>
      </w:r>
      <w:r w:rsidR="0091176D">
        <w:t>MH&amp;A</w:t>
      </w:r>
      <w:r w:rsidR="005E746E">
        <w:t xml:space="preserve"> </w:t>
      </w:r>
      <w:r w:rsidRPr="0050457B">
        <w:t>related attendances.</w:t>
      </w:r>
      <w:r w:rsidRPr="0050457B">
        <w:rPr>
          <w:noProof/>
          <w:color w:val="660033"/>
        </w:rPr>
        <w:t xml:space="preserve"> </w:t>
      </w:r>
    </w:p>
    <w:p w14:paraId="1F45244B" w14:textId="72DD746E" w:rsidR="00815350" w:rsidRPr="002146F8" w:rsidRDefault="00815350" w:rsidP="00815350">
      <w:pPr>
        <w:spacing w:after="0"/>
        <w:rPr>
          <w:rFonts w:asciiTheme="majorHAnsi" w:eastAsiaTheme="majorEastAsia" w:hAnsiTheme="majorHAnsi" w:cstheme="majorBidi"/>
          <w:b/>
          <w:color w:val="4D2379" w:themeColor="accent4"/>
        </w:rPr>
      </w:pPr>
      <w:r w:rsidRPr="002146F8">
        <w:rPr>
          <w:rFonts w:asciiTheme="majorHAnsi" w:eastAsiaTheme="majorEastAsia" w:hAnsiTheme="majorHAnsi" w:cstheme="majorBidi"/>
          <w:b/>
          <w:color w:val="4D2379" w:themeColor="accent4"/>
        </w:rPr>
        <w:t>National result:</w:t>
      </w:r>
      <w:r w:rsidR="00951035" w:rsidRPr="00951035">
        <w:rPr>
          <w:noProof/>
        </w:rPr>
        <w:t xml:space="preserve"> </w:t>
      </w:r>
    </w:p>
    <w:p w14:paraId="17995E75" w14:textId="296FECBA" w:rsidR="00905420" w:rsidRDefault="005C3110" w:rsidP="00815350">
      <w:pPr>
        <w:spacing w:after="0"/>
        <w:rPr>
          <w:rFonts w:asciiTheme="majorHAnsi" w:eastAsiaTheme="majorEastAsia" w:hAnsiTheme="majorHAnsi" w:cstheme="majorBidi"/>
        </w:rPr>
      </w:pPr>
      <w:r w:rsidRPr="005C3110">
        <w:rPr>
          <w:rFonts w:asciiTheme="majorHAnsi" w:eastAsiaTheme="majorEastAsia" w:hAnsiTheme="majorHAnsi" w:cstheme="majorBidi"/>
          <w:noProof/>
        </w:rPr>
        <w:drawing>
          <wp:inline distT="0" distB="0" distL="0" distR="0" wp14:anchorId="3D962498" wp14:editId="6D957667">
            <wp:extent cx="6120130" cy="695960"/>
            <wp:effectExtent l="0" t="0" r="0" b="8890"/>
            <wp:docPr id="343473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73306" name=""/>
                    <pic:cNvPicPr/>
                  </pic:nvPicPr>
                  <pic:blipFill>
                    <a:blip r:embed="rId100"/>
                    <a:stretch>
                      <a:fillRect/>
                    </a:stretch>
                  </pic:blipFill>
                  <pic:spPr>
                    <a:xfrm>
                      <a:off x="0" y="0"/>
                      <a:ext cx="6120130" cy="695960"/>
                    </a:xfrm>
                    <a:prstGeom prst="rect">
                      <a:avLst/>
                    </a:prstGeom>
                  </pic:spPr>
                </pic:pic>
              </a:graphicData>
            </a:graphic>
          </wp:inline>
        </w:drawing>
      </w:r>
    </w:p>
    <w:p w14:paraId="76C7EE52" w14:textId="7AA64FFB" w:rsidR="00815350" w:rsidRDefault="006B08AB" w:rsidP="00815350">
      <w:pPr>
        <w:spacing w:after="0"/>
        <w:rPr>
          <w:rFonts w:asciiTheme="majorHAnsi" w:eastAsiaTheme="majorEastAsia" w:hAnsiTheme="majorHAnsi" w:cstheme="majorBidi"/>
          <w:bCs/>
          <w:iCs/>
        </w:rPr>
      </w:pPr>
      <w:r>
        <w:rPr>
          <w:rFonts w:asciiTheme="majorHAnsi" w:eastAsiaTheme="majorEastAsia" w:hAnsiTheme="majorHAnsi" w:cstheme="majorBidi"/>
        </w:rPr>
        <w:t>NEW:</w:t>
      </w:r>
      <w:r w:rsidR="00815350" w:rsidRPr="002146F8">
        <w:rPr>
          <w:rFonts w:asciiTheme="majorHAnsi" w:eastAsiaTheme="majorEastAsia" w:hAnsiTheme="majorHAnsi" w:cstheme="majorBidi"/>
        </w:rPr>
        <w:t xml:space="preserve"> See caveats on page </w:t>
      </w:r>
      <w:r w:rsidR="00BF615E" w:rsidRPr="000E557A">
        <w:rPr>
          <w:rFonts w:asciiTheme="majorHAnsi" w:eastAsiaTheme="majorEastAsia" w:hAnsiTheme="majorHAnsi" w:cstheme="majorBidi"/>
        </w:rPr>
        <w:t>5</w:t>
      </w:r>
      <w:r w:rsidR="003E55F2" w:rsidRPr="000E557A">
        <w:rPr>
          <w:rFonts w:asciiTheme="majorHAnsi" w:eastAsiaTheme="majorEastAsia" w:hAnsiTheme="majorHAnsi" w:cstheme="majorBidi"/>
        </w:rPr>
        <w:t>7</w:t>
      </w:r>
    </w:p>
    <w:p w14:paraId="6FFE2FB5" w14:textId="77777777" w:rsidR="003E6B8D" w:rsidRPr="002146F8" w:rsidRDefault="003E6B8D" w:rsidP="00815350">
      <w:pPr>
        <w:spacing w:after="0"/>
        <w:rPr>
          <w:rFonts w:asciiTheme="majorHAnsi" w:eastAsiaTheme="majorEastAsia" w:hAnsiTheme="majorHAnsi" w:cstheme="majorBidi"/>
        </w:rPr>
      </w:pPr>
    </w:p>
    <w:p w14:paraId="6F0EC921" w14:textId="13EF5714" w:rsidR="00815350" w:rsidRDefault="00815350" w:rsidP="00815350">
      <w:pPr>
        <w:spacing w:after="0"/>
        <w:rPr>
          <w:rFonts w:asciiTheme="majorHAnsi" w:eastAsiaTheme="majorEastAsia" w:hAnsiTheme="majorHAnsi" w:cstheme="majorBidi"/>
          <w:b/>
          <w:color w:val="4D2379" w:themeColor="accent4"/>
        </w:rPr>
      </w:pPr>
      <w:r w:rsidRPr="002146F8">
        <w:rPr>
          <w:rFonts w:asciiTheme="majorHAnsi" w:eastAsiaTheme="majorEastAsia" w:hAnsiTheme="majorHAnsi" w:cstheme="majorBidi"/>
          <w:b/>
          <w:color w:val="4D2379" w:themeColor="accent4"/>
        </w:rPr>
        <w:t>Results by region and district:</w:t>
      </w:r>
    </w:p>
    <w:p w14:paraId="2802F043" w14:textId="354E13F5" w:rsidR="00742C3C" w:rsidRDefault="007F6D72" w:rsidP="00815350">
      <w:pPr>
        <w:spacing w:after="0"/>
        <w:rPr>
          <w:rFonts w:asciiTheme="majorHAnsi" w:eastAsiaTheme="majorEastAsia" w:hAnsiTheme="majorHAnsi" w:cstheme="majorBidi"/>
          <w:b/>
          <w:color w:val="4D2379" w:themeColor="accent4"/>
        </w:rPr>
      </w:pPr>
      <w:r w:rsidRPr="007F6D72">
        <w:rPr>
          <w:noProof/>
        </w:rPr>
        <w:drawing>
          <wp:anchor distT="0" distB="0" distL="114300" distR="114300" simplePos="0" relativeHeight="251658250" behindDoc="0" locked="0" layoutInCell="1" allowOverlap="1" wp14:anchorId="1DFF152E" wp14:editId="24AEE87D">
            <wp:simplePos x="0" y="0"/>
            <wp:positionH relativeFrom="margin">
              <wp:posOffset>0</wp:posOffset>
            </wp:positionH>
            <wp:positionV relativeFrom="paragraph">
              <wp:posOffset>3738880</wp:posOffset>
            </wp:positionV>
            <wp:extent cx="1886400" cy="399600"/>
            <wp:effectExtent l="0" t="0" r="0" b="635"/>
            <wp:wrapNone/>
            <wp:docPr id="573922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22833" name=""/>
                    <pic:cNvPicPr/>
                  </pic:nvPicPr>
                  <pic:blipFill>
                    <a:blip r:embed="rId101">
                      <a:extLst>
                        <a:ext uri="{28A0092B-C50C-407E-A947-70E740481C1C}">
                          <a14:useLocalDpi xmlns:a14="http://schemas.microsoft.com/office/drawing/2010/main" val="0"/>
                        </a:ext>
                      </a:extLst>
                    </a:blip>
                    <a:stretch>
                      <a:fillRect/>
                    </a:stretch>
                  </pic:blipFill>
                  <pic:spPr>
                    <a:xfrm>
                      <a:off x="0" y="0"/>
                      <a:ext cx="1886400" cy="399600"/>
                    </a:xfrm>
                    <a:prstGeom prst="rect">
                      <a:avLst/>
                    </a:prstGeom>
                  </pic:spPr>
                </pic:pic>
              </a:graphicData>
            </a:graphic>
            <wp14:sizeRelH relativeFrom="margin">
              <wp14:pctWidth>0</wp14:pctWidth>
            </wp14:sizeRelH>
            <wp14:sizeRelV relativeFrom="margin">
              <wp14:pctHeight>0</wp14:pctHeight>
            </wp14:sizeRelV>
          </wp:anchor>
        </w:drawing>
      </w:r>
      <w:r w:rsidR="00742C3C" w:rsidRPr="00742C3C">
        <w:rPr>
          <w:rFonts w:asciiTheme="majorHAnsi" w:eastAsiaTheme="majorEastAsia" w:hAnsiTheme="majorHAnsi" w:cstheme="majorBidi"/>
          <w:b/>
          <w:noProof/>
          <w:color w:val="4D2379" w:themeColor="accent4"/>
        </w:rPr>
        <w:drawing>
          <wp:inline distT="0" distB="0" distL="0" distR="0" wp14:anchorId="302DC6B3" wp14:editId="4FA8BEF5">
            <wp:extent cx="6120130" cy="4376420"/>
            <wp:effectExtent l="0" t="0" r="0" b="5080"/>
            <wp:docPr id="117967004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70048" name="Picture 1" descr="A screenshot of a graph&#10;&#10;Description automatically generated"/>
                    <pic:cNvPicPr/>
                  </pic:nvPicPr>
                  <pic:blipFill>
                    <a:blip r:embed="rId102"/>
                    <a:stretch>
                      <a:fillRect/>
                    </a:stretch>
                  </pic:blipFill>
                  <pic:spPr>
                    <a:xfrm>
                      <a:off x="0" y="0"/>
                      <a:ext cx="6120130" cy="4376420"/>
                    </a:xfrm>
                    <a:prstGeom prst="rect">
                      <a:avLst/>
                    </a:prstGeom>
                  </pic:spPr>
                </pic:pic>
              </a:graphicData>
            </a:graphic>
          </wp:inline>
        </w:drawing>
      </w:r>
    </w:p>
    <w:p w14:paraId="733D8CE6" w14:textId="16F10568" w:rsidR="00084159" w:rsidRPr="002146F8" w:rsidRDefault="00084159" w:rsidP="00815350">
      <w:pPr>
        <w:spacing w:after="0"/>
        <w:rPr>
          <w:rFonts w:asciiTheme="majorHAnsi" w:eastAsiaTheme="majorEastAsia" w:hAnsiTheme="majorHAnsi" w:cstheme="majorBidi"/>
          <w:b/>
          <w:color w:val="4D2379" w:themeColor="accent4"/>
        </w:rPr>
      </w:pPr>
    </w:p>
    <w:p w14:paraId="6E1EFD02" w14:textId="47D1836F" w:rsidR="0050457B" w:rsidRPr="0050457B" w:rsidRDefault="0050457B" w:rsidP="000E557A">
      <w:r w:rsidRPr="0050457B">
        <w:t>National performance is below the target and the 2</w:t>
      </w:r>
      <w:r w:rsidR="00DE65ED">
        <w:t>02</w:t>
      </w:r>
      <w:r w:rsidRPr="0050457B">
        <w:t xml:space="preserve">4/25 milestone. In all regions, a strong operational drive to increase performance is underway, including: </w:t>
      </w:r>
    </w:p>
    <w:p w14:paraId="35DD33E8" w14:textId="4D4078E7" w:rsidR="0050457B" w:rsidRPr="0050457B" w:rsidRDefault="0050457B" w:rsidP="00180EEE">
      <w:pPr>
        <w:pStyle w:val="ListBullet"/>
        <w:spacing w:before="40" w:after="40"/>
      </w:pPr>
      <w:r w:rsidRPr="0050457B">
        <w:t>Northern is facilitating the management of patient discharges and capacity across MH&amp;A inpatient units through its network</w:t>
      </w:r>
      <w:r w:rsidR="00F403A5">
        <w:t>.</w:t>
      </w:r>
    </w:p>
    <w:p w14:paraId="021D20A1" w14:textId="4E842435" w:rsidR="0050457B" w:rsidRPr="0050457B" w:rsidRDefault="0050457B" w:rsidP="00180EEE">
      <w:pPr>
        <w:pStyle w:val="ListBullet"/>
        <w:spacing w:before="40" w:after="40"/>
      </w:pPr>
      <w:r w:rsidRPr="0050457B">
        <w:lastRenderedPageBreak/>
        <w:t xml:space="preserve">Te Manawa Taki is expanding the </w:t>
      </w:r>
      <w:r w:rsidR="00DE65ED">
        <w:t>a</w:t>
      </w:r>
      <w:r w:rsidRPr="0050457B">
        <w:t xml:space="preserve">ssessment and </w:t>
      </w:r>
      <w:r w:rsidR="00DE65ED">
        <w:t>b</w:t>
      </w:r>
      <w:r w:rsidRPr="0050457B">
        <w:t xml:space="preserve">rief </w:t>
      </w:r>
      <w:r w:rsidR="00DE65ED">
        <w:t>c</w:t>
      </w:r>
      <w:r w:rsidRPr="0050457B">
        <w:t xml:space="preserve">are </w:t>
      </w:r>
      <w:r w:rsidR="00DE65ED">
        <w:t>t</w:t>
      </w:r>
      <w:r w:rsidRPr="0050457B">
        <w:t xml:space="preserve">eam to operate 24/7 </w:t>
      </w:r>
      <w:r w:rsidR="00C45D1D">
        <w:t>to</w:t>
      </w:r>
      <w:r w:rsidRPr="0050457B">
        <w:t xml:space="preserve"> support the ED in Taranaki and dedicated </w:t>
      </w:r>
      <w:r w:rsidR="0094279D">
        <w:t>m</w:t>
      </w:r>
      <w:r w:rsidRPr="0050457B">
        <w:t xml:space="preserve">ental </w:t>
      </w:r>
      <w:r w:rsidR="0094279D">
        <w:t>h</w:t>
      </w:r>
      <w:r w:rsidRPr="0050457B">
        <w:t xml:space="preserve">ealth professionals </w:t>
      </w:r>
      <w:r w:rsidR="00C45D1D">
        <w:t xml:space="preserve">are </w:t>
      </w:r>
      <w:r w:rsidRPr="0050457B">
        <w:t xml:space="preserve">working with </w:t>
      </w:r>
      <w:r w:rsidR="00DE478C">
        <w:t>the ED</w:t>
      </w:r>
      <w:r w:rsidRPr="0050457B">
        <w:t xml:space="preserve"> in </w:t>
      </w:r>
      <w:proofErr w:type="spellStart"/>
      <w:r w:rsidRPr="0050457B">
        <w:t>Tair</w:t>
      </w:r>
      <w:r w:rsidR="00120CCC">
        <w:rPr>
          <w:rFonts w:cstheme="minorHAnsi"/>
        </w:rPr>
        <w:t>ā</w:t>
      </w:r>
      <w:r w:rsidRPr="0050457B">
        <w:t>whiti</w:t>
      </w:r>
      <w:proofErr w:type="spellEnd"/>
      <w:r w:rsidRPr="0050457B">
        <w:t xml:space="preserve"> to provide consult liaisons and facilitate inpatient admissions. Lakes is using data and insights to develop </w:t>
      </w:r>
      <w:r w:rsidR="0094279D">
        <w:t>m</w:t>
      </w:r>
      <w:r w:rsidRPr="0050457B">
        <w:t xml:space="preserve">ental </w:t>
      </w:r>
      <w:r w:rsidR="0094279D">
        <w:t>h</w:t>
      </w:r>
      <w:r w:rsidRPr="0050457B">
        <w:t xml:space="preserve">ealth support bundles for ED clinicians to ensure initial assessments promote achievement of the target, including when timely assessment from </w:t>
      </w:r>
      <w:r w:rsidR="0094279D">
        <w:t>m</w:t>
      </w:r>
      <w:r w:rsidRPr="0050457B">
        <w:t xml:space="preserve">ental </w:t>
      </w:r>
      <w:r w:rsidR="0094279D">
        <w:t>h</w:t>
      </w:r>
      <w:r w:rsidRPr="0050457B">
        <w:t xml:space="preserve">ealth clinicians will be necessary. </w:t>
      </w:r>
    </w:p>
    <w:p w14:paraId="32796FB2" w14:textId="52811456" w:rsidR="0050457B" w:rsidRPr="0050457B" w:rsidRDefault="0050457B" w:rsidP="00180EEE">
      <w:pPr>
        <w:pStyle w:val="ListBullet"/>
        <w:spacing w:before="40" w:after="40"/>
      </w:pPr>
      <w:r w:rsidRPr="0050457B">
        <w:t>Central is developing a rapid response function</w:t>
      </w:r>
      <w:r w:rsidR="00F403A5">
        <w:t>,</w:t>
      </w:r>
      <w:r w:rsidRPr="0050457B">
        <w:t xml:space="preserve"> as opposed to the traditional crisis model, which will include having crisis staff based in, or closer to local EDs (particularly in Wellington </w:t>
      </w:r>
      <w:r w:rsidR="0094279D">
        <w:t>c</w:t>
      </w:r>
      <w:r w:rsidRPr="0050457B">
        <w:t>ity).</w:t>
      </w:r>
    </w:p>
    <w:p w14:paraId="77BEC3C6" w14:textId="77777777" w:rsidR="0050457B" w:rsidRPr="0050457B" w:rsidRDefault="0050457B" w:rsidP="00180EEE">
      <w:pPr>
        <w:pStyle w:val="ListBullet"/>
        <w:spacing w:before="40" w:after="40"/>
      </w:pPr>
      <w:r w:rsidRPr="0050457B">
        <w:t xml:space="preserve">Te Waipounamu is in the early stages of developing its approach to performance management. </w:t>
      </w:r>
    </w:p>
    <w:p w14:paraId="5E93E4AA" w14:textId="77777777" w:rsidR="00734033" w:rsidRDefault="00734033">
      <w:pPr>
        <w:spacing w:before="0" w:after="160" w:line="259" w:lineRule="auto"/>
        <w:rPr>
          <w:rFonts w:asciiTheme="majorHAnsi" w:eastAsiaTheme="majorEastAsia" w:hAnsiTheme="majorHAnsi" w:cstheme="majorBidi"/>
          <w:color w:val="4D2379" w:themeColor="accent4"/>
          <w:sz w:val="32"/>
          <w:szCs w:val="24"/>
        </w:rPr>
      </w:pPr>
      <w:r>
        <w:rPr>
          <w:color w:val="4D2379" w:themeColor="accent4"/>
        </w:rPr>
        <w:br w:type="page"/>
      </w:r>
    </w:p>
    <w:p w14:paraId="6C69780A" w14:textId="5D7473C8" w:rsidR="002769CE" w:rsidRPr="00AA3143" w:rsidRDefault="00CC6258" w:rsidP="002769CE">
      <w:pPr>
        <w:pStyle w:val="Section5Heading3"/>
        <w:rPr>
          <w:color w:val="4D2379" w:themeColor="accent4"/>
        </w:rPr>
      </w:pPr>
      <w:r>
        <w:rPr>
          <w:color w:val="4D2379" w:themeColor="accent4"/>
        </w:rPr>
        <w:lastRenderedPageBreak/>
        <w:t xml:space="preserve">P2-202 </w:t>
      </w:r>
      <w:r w:rsidR="002769CE" w:rsidRPr="00AA3143">
        <w:rPr>
          <w:color w:val="4D2379" w:themeColor="accent4"/>
        </w:rPr>
        <w:t>MHA Access and Choice &lt;1 wk</w:t>
      </w:r>
      <w:r w:rsidR="000257A6">
        <w:rPr>
          <w:color w:val="4D2379" w:themeColor="accent4"/>
        </w:rPr>
        <w:t xml:space="preserve"> </w:t>
      </w:r>
      <w:r w:rsidRPr="00AA3143">
        <w:rPr>
          <w:noProof/>
          <w:color w:val="4D2379" w:themeColor="accent4"/>
        </w:rPr>
        <w:drawing>
          <wp:inline distT="0" distB="0" distL="0" distR="0" wp14:anchorId="399CE035" wp14:editId="525216B6">
            <wp:extent cx="184752" cy="184773"/>
            <wp:effectExtent l="0" t="0" r="6350" b="6350"/>
            <wp:docPr id="652106511" name="Picture 1"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title="🎯"/>
                    <pic:cNvPicPr>
                      <a:picLocks/>
                    </pic:cNvPicPr>
                  </pic:nvPicPr>
                  <pic:blipFill>
                    <a:blip r:embed="rId29">
                      <a:extLst>
                        <a:ext uri="{28A0092B-C50C-407E-A947-70E740481C1C}">
                          <a14:useLocalDpi xmlns:a14="http://schemas.microsoft.com/office/drawing/2010/main" val="0"/>
                        </a:ext>
                      </a:extLst>
                    </a:blip>
                    <a:stretch>
                      <a:fillRect/>
                    </a:stretch>
                  </pic:blipFill>
                  <pic:spPr>
                    <a:xfrm>
                      <a:off x="0" y="0"/>
                      <a:ext cx="184752" cy="184773"/>
                    </a:xfrm>
                    <a:prstGeom prst="rect">
                      <a:avLst/>
                    </a:prstGeom>
                  </pic:spPr>
                </pic:pic>
              </a:graphicData>
            </a:graphic>
          </wp:inline>
        </w:drawing>
      </w:r>
    </w:p>
    <w:p w14:paraId="252F143E" w14:textId="59CF2DA8" w:rsidR="002769CE" w:rsidRDefault="002769CE" w:rsidP="002769CE">
      <w:r w:rsidRPr="002769CE">
        <w:t xml:space="preserve">This measure presents the percentage of people accessing primary </w:t>
      </w:r>
      <w:r w:rsidR="0091176D">
        <w:t>MH&amp;A</w:t>
      </w:r>
      <w:r w:rsidRPr="002769CE">
        <w:t xml:space="preserve"> services through the Access and Choice programme within one week.</w:t>
      </w:r>
    </w:p>
    <w:p w14:paraId="4B9D7745" w14:textId="77777777" w:rsidR="00815350" w:rsidRPr="00480B49" w:rsidRDefault="00815350" w:rsidP="00815350">
      <w:pPr>
        <w:spacing w:after="0"/>
        <w:rPr>
          <w:rFonts w:asciiTheme="majorHAnsi" w:eastAsiaTheme="majorEastAsia" w:hAnsiTheme="majorHAnsi" w:cstheme="majorBidi"/>
          <w:b/>
          <w:iCs/>
          <w:color w:val="4D2379" w:themeColor="accent4"/>
        </w:rPr>
      </w:pPr>
      <w:r w:rsidRPr="00480B49">
        <w:rPr>
          <w:rFonts w:asciiTheme="majorHAnsi" w:eastAsiaTheme="majorEastAsia" w:hAnsiTheme="majorHAnsi" w:cstheme="majorBidi"/>
          <w:b/>
          <w:iCs/>
          <w:color w:val="4D2379" w:themeColor="accent4"/>
        </w:rPr>
        <w:t>National result:</w:t>
      </w:r>
    </w:p>
    <w:p w14:paraId="4A87687B" w14:textId="184788B4" w:rsidR="00815350" w:rsidRDefault="00684450" w:rsidP="00815350">
      <w:pPr>
        <w:rPr>
          <w:rFonts w:asciiTheme="majorHAnsi" w:eastAsiaTheme="majorEastAsia" w:hAnsiTheme="majorHAnsi" w:cstheme="majorBidi"/>
          <w:b/>
          <w:iCs/>
          <w:color w:val="15284C" w:themeColor="text2"/>
        </w:rPr>
      </w:pPr>
      <w:r w:rsidRPr="00684450">
        <w:rPr>
          <w:rFonts w:asciiTheme="majorHAnsi" w:eastAsiaTheme="majorEastAsia" w:hAnsiTheme="majorHAnsi" w:cstheme="majorBidi"/>
          <w:b/>
          <w:iCs/>
          <w:noProof/>
          <w:color w:val="15284C" w:themeColor="text2"/>
        </w:rPr>
        <w:drawing>
          <wp:inline distT="0" distB="0" distL="0" distR="0" wp14:anchorId="0B542C66" wp14:editId="73DE1EE4">
            <wp:extent cx="6120130" cy="808990"/>
            <wp:effectExtent l="0" t="0" r="0" b="0"/>
            <wp:docPr id="633883309"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83309" name="Picture 1" descr="A close up of a sign&#10;&#10;Description automatically generated"/>
                    <pic:cNvPicPr/>
                  </pic:nvPicPr>
                  <pic:blipFill>
                    <a:blip r:embed="rId103"/>
                    <a:stretch>
                      <a:fillRect/>
                    </a:stretch>
                  </pic:blipFill>
                  <pic:spPr>
                    <a:xfrm>
                      <a:off x="0" y="0"/>
                      <a:ext cx="6120130" cy="808990"/>
                    </a:xfrm>
                    <a:prstGeom prst="rect">
                      <a:avLst/>
                    </a:prstGeom>
                  </pic:spPr>
                </pic:pic>
              </a:graphicData>
            </a:graphic>
          </wp:inline>
        </w:drawing>
      </w:r>
      <w:r w:rsidR="0010603C">
        <w:rPr>
          <w:rFonts w:asciiTheme="majorHAnsi" w:eastAsiaTheme="majorEastAsia" w:hAnsiTheme="majorHAnsi" w:cstheme="majorBidi"/>
          <w:b/>
          <w:iCs/>
          <w:color w:val="15284C" w:themeColor="text2"/>
        </w:rPr>
        <w:t xml:space="preserve">     </w:t>
      </w:r>
      <w:r w:rsidR="00385441">
        <w:rPr>
          <w:rFonts w:asciiTheme="majorHAnsi" w:eastAsiaTheme="majorEastAsia" w:hAnsiTheme="majorHAnsi" w:cstheme="majorBidi"/>
          <w:b/>
          <w:iCs/>
          <w:color w:val="15284C" w:themeColor="text2"/>
        </w:rPr>
        <w:t xml:space="preserve">  </w:t>
      </w:r>
      <w:r w:rsidR="00F37270">
        <w:rPr>
          <w:rFonts w:asciiTheme="majorHAnsi" w:eastAsiaTheme="majorEastAsia" w:hAnsiTheme="majorHAnsi" w:cstheme="majorBidi"/>
          <w:b/>
          <w:iCs/>
          <w:color w:val="15284C" w:themeColor="text2"/>
        </w:rPr>
        <w:t xml:space="preserve">   </w:t>
      </w:r>
    </w:p>
    <w:p w14:paraId="3AF92326" w14:textId="1FAE4280" w:rsidR="006B08AB" w:rsidRDefault="006B08AB" w:rsidP="006B08AB">
      <w:pPr>
        <w:spacing w:after="0"/>
        <w:rPr>
          <w:rFonts w:asciiTheme="majorHAnsi" w:eastAsiaTheme="majorEastAsia" w:hAnsiTheme="majorHAnsi" w:cstheme="majorBidi"/>
          <w:bCs/>
          <w:iCs/>
        </w:rPr>
      </w:pPr>
      <w:r>
        <w:rPr>
          <w:rFonts w:asciiTheme="majorHAnsi" w:eastAsiaTheme="majorEastAsia" w:hAnsiTheme="majorHAnsi" w:cstheme="majorBidi"/>
        </w:rPr>
        <w:t xml:space="preserve">NEW: </w:t>
      </w:r>
      <w:r w:rsidRPr="00AF6E86">
        <w:rPr>
          <w:rFonts w:asciiTheme="majorHAnsi" w:eastAsiaTheme="majorEastAsia" w:hAnsiTheme="majorHAnsi" w:cstheme="majorBidi"/>
        </w:rPr>
        <w:t xml:space="preserve">See caveats on page </w:t>
      </w:r>
      <w:r w:rsidRPr="000E557A">
        <w:rPr>
          <w:rFonts w:asciiTheme="majorHAnsi" w:eastAsiaTheme="majorEastAsia" w:hAnsiTheme="majorHAnsi" w:cstheme="majorBidi"/>
        </w:rPr>
        <w:t>5</w:t>
      </w:r>
      <w:r w:rsidR="007D194E" w:rsidRPr="000E557A">
        <w:rPr>
          <w:rFonts w:asciiTheme="majorHAnsi" w:eastAsiaTheme="majorEastAsia" w:hAnsiTheme="majorHAnsi" w:cstheme="majorBidi"/>
        </w:rPr>
        <w:t>7</w:t>
      </w:r>
    </w:p>
    <w:p w14:paraId="2BC2CA1F" w14:textId="77777777" w:rsidR="003E6B8D" w:rsidRPr="00AF6E86" w:rsidRDefault="003E6B8D" w:rsidP="006B08AB">
      <w:pPr>
        <w:spacing w:after="0"/>
        <w:rPr>
          <w:rFonts w:asciiTheme="majorHAnsi" w:eastAsiaTheme="majorEastAsia" w:hAnsiTheme="majorHAnsi" w:cstheme="majorBidi"/>
        </w:rPr>
      </w:pPr>
    </w:p>
    <w:p w14:paraId="11B150CD" w14:textId="6FD64027" w:rsidR="00815350" w:rsidRDefault="00815350" w:rsidP="00E21720">
      <w:pPr>
        <w:spacing w:after="0"/>
        <w:rPr>
          <w:rFonts w:asciiTheme="majorHAnsi" w:eastAsiaTheme="majorEastAsia" w:hAnsiTheme="majorHAnsi" w:cstheme="majorBidi"/>
          <w:b/>
          <w:iCs/>
          <w:color w:val="4D2379" w:themeColor="accent4"/>
        </w:rPr>
      </w:pPr>
      <w:r w:rsidRPr="00480B49">
        <w:rPr>
          <w:rFonts w:asciiTheme="majorHAnsi" w:eastAsiaTheme="majorEastAsia" w:hAnsiTheme="majorHAnsi" w:cstheme="majorBidi"/>
          <w:b/>
          <w:iCs/>
          <w:color w:val="4D2379" w:themeColor="accent4"/>
        </w:rPr>
        <w:t>Results by region and district:</w:t>
      </w:r>
    </w:p>
    <w:p w14:paraId="6F398A66" w14:textId="304F3620" w:rsidR="00166F15" w:rsidRDefault="0093231F" w:rsidP="00E21720">
      <w:pPr>
        <w:spacing w:after="0"/>
        <w:rPr>
          <w:rFonts w:asciiTheme="majorHAnsi" w:eastAsiaTheme="majorEastAsia" w:hAnsiTheme="majorHAnsi" w:cstheme="majorBidi"/>
          <w:b/>
          <w:iCs/>
          <w:color w:val="4D2379" w:themeColor="accent4"/>
        </w:rPr>
      </w:pPr>
      <w:r>
        <w:rPr>
          <w:noProof/>
        </w:rPr>
        <mc:AlternateContent>
          <mc:Choice Requires="wps">
            <w:drawing>
              <wp:anchor distT="0" distB="0" distL="114300" distR="114300" simplePos="0" relativeHeight="251658242" behindDoc="0" locked="0" layoutInCell="1" allowOverlap="1" wp14:anchorId="70163F03" wp14:editId="3DAAF708">
                <wp:simplePos x="0" y="0"/>
                <wp:positionH relativeFrom="column">
                  <wp:posOffset>4036695</wp:posOffset>
                </wp:positionH>
                <wp:positionV relativeFrom="paragraph">
                  <wp:posOffset>1595120</wp:posOffset>
                </wp:positionV>
                <wp:extent cx="1684655" cy="447040"/>
                <wp:effectExtent l="0" t="0" r="0" b="0"/>
                <wp:wrapNone/>
                <wp:docPr id="243124158" name="Text Box 6"/>
                <wp:cNvGraphicFramePr/>
                <a:graphic xmlns:a="http://schemas.openxmlformats.org/drawingml/2006/main">
                  <a:graphicData uri="http://schemas.microsoft.com/office/word/2010/wordprocessingShape">
                    <wps:wsp>
                      <wps:cNvSpPr txBox="1"/>
                      <wps:spPr>
                        <a:xfrm>
                          <a:off x="0" y="0"/>
                          <a:ext cx="1684655" cy="447040"/>
                        </a:xfrm>
                        <a:prstGeom prst="rect">
                          <a:avLst/>
                        </a:prstGeom>
                        <a:noFill/>
                        <a:ln w="6350">
                          <a:noFill/>
                        </a:ln>
                      </wps:spPr>
                      <wps:txbx>
                        <w:txbxContent>
                          <w:p w14:paraId="3F5C19EB" w14:textId="2946A92F" w:rsidR="00437713" w:rsidRPr="00641608" w:rsidRDefault="00437713">
                            <w:pPr>
                              <w:rPr>
                                <w:rFonts w:ascii="Poppins" w:hAnsi="Poppins" w:cs="Poppins"/>
                                <w:b/>
                                <w:sz w:val="14"/>
                                <w:szCs w:val="14"/>
                              </w:rPr>
                            </w:pPr>
                            <w:r w:rsidRPr="00641608">
                              <w:rPr>
                                <w:rFonts w:ascii="Poppins" w:hAnsi="Poppins" w:cs="Poppins"/>
                                <w:b/>
                                <w:sz w:val="14"/>
                                <w:szCs w:val="14"/>
                              </w:rPr>
                              <w:t>UNAVAILABLE (</w:t>
                            </w:r>
                            <w:r w:rsidR="00CD4B75" w:rsidRPr="00641608">
                              <w:rPr>
                                <w:rFonts w:ascii="Poppins" w:hAnsi="Poppins" w:cs="Poppins"/>
                                <w:b/>
                                <w:sz w:val="14"/>
                                <w:szCs w:val="14"/>
                              </w:rPr>
                              <w:t>see caveats</w:t>
                            </w:r>
                            <w:r w:rsidRPr="00641608">
                              <w:rPr>
                                <w:rFonts w:ascii="Poppins" w:hAnsi="Poppins" w:cs="Poppins"/>
                                <w:b/>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63F03" id="Text Box 6" o:spid="_x0000_s1027" type="#_x0000_t202" style="position:absolute;margin-left:317.85pt;margin-top:125.6pt;width:132.65pt;height:35.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" filled="f" stroked="f" strokeweight=".5pt">
                <v:textbox>
                  <w:txbxContent>
                    <w:p w14:paraId="3F5C19EB" w14:textId="2946A92F" w:rsidR="00437713" w:rsidRPr="00641608" w:rsidRDefault="00437713">
                      <w:pPr>
                        <w:rPr>
                          <w:rFonts w:ascii="Poppins" w:hAnsi="Poppins" w:cs="Poppins"/>
                          <w:b/>
                          <w:sz w:val="14"/>
                          <w:szCs w:val="14"/>
                        </w:rPr>
                      </w:pPr>
                      <w:r w:rsidRPr="00641608">
                        <w:rPr>
                          <w:rFonts w:ascii="Poppins" w:hAnsi="Poppins" w:cs="Poppins"/>
                          <w:b/>
                          <w:sz w:val="14"/>
                          <w:szCs w:val="14"/>
                        </w:rPr>
                        <w:t>UNAVAILABLE (</w:t>
                      </w:r>
                      <w:r w:rsidR="00CD4B75" w:rsidRPr="00641608">
                        <w:rPr>
                          <w:rFonts w:ascii="Poppins" w:hAnsi="Poppins" w:cs="Poppins"/>
                          <w:b/>
                          <w:sz w:val="14"/>
                          <w:szCs w:val="14"/>
                        </w:rPr>
                        <w:t>see caveats</w:t>
                      </w:r>
                      <w:r w:rsidRPr="00641608">
                        <w:rPr>
                          <w:rFonts w:ascii="Poppins" w:hAnsi="Poppins" w:cs="Poppins"/>
                          <w:b/>
                          <w:sz w:val="14"/>
                          <w:szCs w:val="14"/>
                        </w:rPr>
                        <w:t>)</w:t>
                      </w:r>
                    </w:p>
                  </w:txbxContent>
                </v:textbox>
              </v:shape>
            </w:pict>
          </mc:Fallback>
        </mc:AlternateContent>
      </w:r>
      <w:r w:rsidR="005A1590" w:rsidRPr="00224B53">
        <w:rPr>
          <w:noProof/>
        </w:rPr>
        <w:drawing>
          <wp:anchor distT="0" distB="0" distL="114300" distR="114300" simplePos="0" relativeHeight="251658241" behindDoc="0" locked="0" layoutInCell="1" allowOverlap="1" wp14:anchorId="4961A886" wp14:editId="69DC44A9">
            <wp:simplePos x="0" y="0"/>
            <wp:positionH relativeFrom="column">
              <wp:posOffset>6985</wp:posOffset>
            </wp:positionH>
            <wp:positionV relativeFrom="paragraph">
              <wp:posOffset>2310765</wp:posOffset>
            </wp:positionV>
            <wp:extent cx="1004400" cy="367200"/>
            <wp:effectExtent l="0" t="0" r="5715" b="0"/>
            <wp:wrapNone/>
            <wp:docPr id="40341651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16518" name="Picture 1" descr="A screenshot of a graph&#10;&#10;Description automatically generated"/>
                    <pic:cNvPicPr/>
                  </pic:nvPicPr>
                  <pic:blipFill rotWithShape="1">
                    <a:blip r:embed="rId104">
                      <a:extLst>
                        <a:ext uri="{28A0092B-C50C-407E-A947-70E740481C1C}">
                          <a14:useLocalDpi xmlns:a14="http://schemas.microsoft.com/office/drawing/2010/main" val="0"/>
                        </a:ext>
                      </a:extLst>
                    </a:blip>
                    <a:srcRect t="58884" r="83607" b="32621"/>
                    <a:stretch/>
                  </pic:blipFill>
                  <pic:spPr bwMode="auto">
                    <a:xfrm>
                      <a:off x="0" y="0"/>
                      <a:ext cx="1004400" cy="36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64E8">
        <w:rPr>
          <w:noProof/>
        </w:rPr>
        <mc:AlternateContent>
          <mc:Choice Requires="wps">
            <w:drawing>
              <wp:anchor distT="0" distB="0" distL="114300" distR="114300" simplePos="0" relativeHeight="251658240" behindDoc="0" locked="0" layoutInCell="1" allowOverlap="1" wp14:anchorId="30BE2686" wp14:editId="15BEC358">
                <wp:simplePos x="0" y="0"/>
                <wp:positionH relativeFrom="column">
                  <wp:posOffset>-59690</wp:posOffset>
                </wp:positionH>
                <wp:positionV relativeFrom="paragraph">
                  <wp:posOffset>1917065</wp:posOffset>
                </wp:positionV>
                <wp:extent cx="2451100" cy="1714500"/>
                <wp:effectExtent l="0" t="0" r="6350" b="0"/>
                <wp:wrapNone/>
                <wp:docPr id="965800549" name="Rectangle 5"/>
                <wp:cNvGraphicFramePr/>
                <a:graphic xmlns:a="http://schemas.openxmlformats.org/drawingml/2006/main">
                  <a:graphicData uri="http://schemas.microsoft.com/office/word/2010/wordprocessingShape">
                    <wps:wsp>
                      <wps:cNvSpPr/>
                      <wps:spPr>
                        <a:xfrm>
                          <a:off x="0" y="0"/>
                          <a:ext cx="2451100" cy="1714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806FE1" id="Rectangle 5" o:spid="_x0000_s1026" style="position:absolute;margin-left:-4.7pt;margin-top:150.95pt;width:193pt;height:13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" fillcolor="white [3212]" stroked="f" strokeweight="1pt"/>
            </w:pict>
          </mc:Fallback>
        </mc:AlternateContent>
      </w:r>
      <w:r w:rsidR="00D464DB">
        <w:rPr>
          <w:noProof/>
        </w:rPr>
        <w:drawing>
          <wp:inline distT="0" distB="0" distL="0" distR="0" wp14:anchorId="492C5228" wp14:editId="3DD968AD">
            <wp:extent cx="6120130" cy="4343400"/>
            <wp:effectExtent l="0" t="0" r="0" b="0"/>
            <wp:docPr id="10594558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rotWithShape="1">
                    <a:blip r:embed="rId105">
                      <a:extLst>
                        <a:ext uri="{28A0092B-C50C-407E-A947-70E740481C1C}">
                          <a14:useLocalDpi xmlns:a14="http://schemas.microsoft.com/office/drawing/2010/main" val="0"/>
                        </a:ext>
                      </a:extLst>
                    </a:blip>
                    <a:srcRect b="1753"/>
                    <a:stretch/>
                  </pic:blipFill>
                  <pic:spPr bwMode="auto">
                    <a:xfrm>
                      <a:off x="0" y="0"/>
                      <a:ext cx="6120130" cy="4343400"/>
                    </a:xfrm>
                    <a:prstGeom prst="rect">
                      <a:avLst/>
                    </a:prstGeom>
                    <a:noFill/>
                    <a:ln>
                      <a:noFill/>
                    </a:ln>
                    <a:extLst>
                      <a:ext uri="{53640926-AAD7-44D8-BBD7-CCE9431645EC}">
                        <a14:shadowObscured xmlns:a14="http://schemas.microsoft.com/office/drawing/2010/main"/>
                      </a:ext>
                    </a:extLst>
                  </pic:spPr>
                </pic:pic>
              </a:graphicData>
            </a:graphic>
          </wp:inline>
        </w:drawing>
      </w:r>
    </w:p>
    <w:p w14:paraId="15E04705" w14:textId="01A2A710" w:rsidR="002769CE" w:rsidRDefault="002769CE" w:rsidP="0050457B">
      <w:r w:rsidRPr="002769CE">
        <w:t>Nationally, 80.7</w:t>
      </w:r>
      <w:r w:rsidR="0094279D">
        <w:t xml:space="preserve"> per cent</w:t>
      </w:r>
      <w:r w:rsidRPr="002769CE">
        <w:t xml:space="preserve"> of people are accessing integrated primary </w:t>
      </w:r>
      <w:r w:rsidR="0091176D">
        <w:t>MH&amp;A</w:t>
      </w:r>
      <w:r w:rsidRPr="002769CE">
        <w:t xml:space="preserve"> services through the Access and Choice programme</w:t>
      </w:r>
      <w:r w:rsidR="00441263">
        <w:t xml:space="preserve"> within one week of referral</w:t>
      </w:r>
      <w:r w:rsidRPr="002769CE">
        <w:t xml:space="preserve">. </w:t>
      </w:r>
    </w:p>
    <w:p w14:paraId="5B0E713F" w14:textId="77777777" w:rsidR="000B5F93" w:rsidRDefault="000B5F93">
      <w:pPr>
        <w:spacing w:before="0" w:after="160" w:line="259" w:lineRule="auto"/>
        <w:rPr>
          <w:rFonts w:asciiTheme="majorHAnsi" w:eastAsiaTheme="majorEastAsia" w:hAnsiTheme="majorHAnsi" w:cstheme="majorBidi"/>
          <w:color w:val="4D2379" w:themeColor="accent4"/>
          <w:sz w:val="32"/>
          <w:szCs w:val="24"/>
        </w:rPr>
      </w:pPr>
      <w:r>
        <w:rPr>
          <w:color w:val="4D2379" w:themeColor="accent4"/>
        </w:rPr>
        <w:br w:type="page"/>
      </w:r>
    </w:p>
    <w:p w14:paraId="581142F0" w14:textId="051EC76C" w:rsidR="002769CE" w:rsidRPr="00AA3143" w:rsidRDefault="00D01AAA" w:rsidP="002769CE">
      <w:pPr>
        <w:pStyle w:val="Section5Heading3"/>
        <w:rPr>
          <w:color w:val="4D2379" w:themeColor="accent4"/>
        </w:rPr>
      </w:pPr>
      <w:r>
        <w:rPr>
          <w:color w:val="4D2379" w:themeColor="accent4"/>
        </w:rPr>
        <w:lastRenderedPageBreak/>
        <w:t xml:space="preserve">P2-203 </w:t>
      </w:r>
      <w:r w:rsidR="002769CE" w:rsidRPr="00AA3143">
        <w:rPr>
          <w:color w:val="4D2379" w:themeColor="accent4"/>
        </w:rPr>
        <w:t xml:space="preserve">MHA </w:t>
      </w:r>
      <w:r w:rsidR="003B35CD">
        <w:rPr>
          <w:color w:val="4D2379" w:themeColor="accent4"/>
        </w:rPr>
        <w:t>f</w:t>
      </w:r>
      <w:r w:rsidR="002769CE" w:rsidRPr="00AA3143">
        <w:rPr>
          <w:color w:val="4D2379" w:themeColor="accent4"/>
        </w:rPr>
        <w:t>aster specialist access &lt;3 wks</w:t>
      </w:r>
      <w:r>
        <w:rPr>
          <w:color w:val="4D2379" w:themeColor="accent4"/>
        </w:rPr>
        <w:t xml:space="preserve"> </w:t>
      </w:r>
      <w:r w:rsidRPr="00AA3143">
        <w:rPr>
          <w:noProof/>
          <w:color w:val="4D2379" w:themeColor="accent4"/>
        </w:rPr>
        <w:drawing>
          <wp:inline distT="0" distB="0" distL="0" distR="0" wp14:anchorId="7088C68F" wp14:editId="4A3642E7">
            <wp:extent cx="184752" cy="184773"/>
            <wp:effectExtent l="0" t="0" r="6350" b="6350"/>
            <wp:docPr id="985407949" name="Picture 1"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title="🎯"/>
                    <pic:cNvPicPr>
                      <a:picLocks/>
                    </pic:cNvPicPr>
                  </pic:nvPicPr>
                  <pic:blipFill>
                    <a:blip r:embed="rId29">
                      <a:extLst>
                        <a:ext uri="{28A0092B-C50C-407E-A947-70E740481C1C}">
                          <a14:useLocalDpi xmlns:a14="http://schemas.microsoft.com/office/drawing/2010/main" val="0"/>
                        </a:ext>
                      </a:extLst>
                    </a:blip>
                    <a:stretch>
                      <a:fillRect/>
                    </a:stretch>
                  </pic:blipFill>
                  <pic:spPr>
                    <a:xfrm>
                      <a:off x="0" y="0"/>
                      <a:ext cx="184752" cy="184773"/>
                    </a:xfrm>
                    <a:prstGeom prst="rect">
                      <a:avLst/>
                    </a:prstGeom>
                  </pic:spPr>
                </pic:pic>
              </a:graphicData>
            </a:graphic>
          </wp:inline>
        </w:drawing>
      </w:r>
    </w:p>
    <w:p w14:paraId="2941CCE7" w14:textId="5DCE79DF" w:rsidR="002769CE" w:rsidRDefault="002769CE" w:rsidP="002769CE">
      <w:r w:rsidRPr="002769CE">
        <w:t xml:space="preserve">This measure presents the percentage of people accessing specialist </w:t>
      </w:r>
      <w:r w:rsidR="0091176D">
        <w:t>MH&amp;A</w:t>
      </w:r>
      <w:r w:rsidRPr="002769CE">
        <w:t xml:space="preserve"> services who are seen within three weeks of referral.</w:t>
      </w:r>
    </w:p>
    <w:p w14:paraId="3C7B549A" w14:textId="77777777" w:rsidR="00815350" w:rsidRPr="00480B49" w:rsidRDefault="00815350" w:rsidP="00815350">
      <w:pPr>
        <w:spacing w:after="0"/>
        <w:rPr>
          <w:rFonts w:asciiTheme="majorHAnsi" w:eastAsiaTheme="majorEastAsia" w:hAnsiTheme="majorHAnsi" w:cstheme="majorBidi"/>
          <w:b/>
          <w:iCs/>
          <w:color w:val="4D2379" w:themeColor="accent4"/>
        </w:rPr>
      </w:pPr>
      <w:r w:rsidRPr="00480B49">
        <w:rPr>
          <w:rFonts w:asciiTheme="majorHAnsi" w:eastAsiaTheme="majorEastAsia" w:hAnsiTheme="majorHAnsi" w:cstheme="majorBidi"/>
          <w:b/>
          <w:iCs/>
          <w:color w:val="4D2379" w:themeColor="accent4"/>
        </w:rPr>
        <w:t>National result:</w:t>
      </w:r>
    </w:p>
    <w:p w14:paraId="012B0A1C" w14:textId="357CF65F" w:rsidR="00815350" w:rsidRDefault="00CC4ECE" w:rsidP="00815350">
      <w:pPr>
        <w:rPr>
          <w:rFonts w:asciiTheme="majorHAnsi" w:eastAsiaTheme="majorEastAsia" w:hAnsiTheme="majorHAnsi" w:cstheme="majorBidi"/>
          <w:b/>
          <w:iCs/>
          <w:color w:val="15284C" w:themeColor="text2"/>
        </w:rPr>
      </w:pPr>
      <w:r w:rsidRPr="00CC4ECE">
        <w:rPr>
          <w:rFonts w:asciiTheme="majorHAnsi" w:eastAsiaTheme="majorEastAsia" w:hAnsiTheme="majorHAnsi" w:cstheme="majorBidi"/>
          <w:b/>
          <w:iCs/>
          <w:noProof/>
          <w:color w:val="15284C" w:themeColor="text2"/>
        </w:rPr>
        <w:drawing>
          <wp:inline distT="0" distB="0" distL="0" distR="0" wp14:anchorId="573F3416" wp14:editId="283C89BE">
            <wp:extent cx="6120130" cy="803910"/>
            <wp:effectExtent l="0" t="0" r="0" b="0"/>
            <wp:docPr id="1765293493"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93493" name="Picture 1" descr="A close up of a sign&#10;&#10;Description automatically generated"/>
                    <pic:cNvPicPr/>
                  </pic:nvPicPr>
                  <pic:blipFill>
                    <a:blip r:embed="rId106"/>
                    <a:stretch>
                      <a:fillRect/>
                    </a:stretch>
                  </pic:blipFill>
                  <pic:spPr>
                    <a:xfrm>
                      <a:off x="0" y="0"/>
                      <a:ext cx="6120130" cy="803910"/>
                    </a:xfrm>
                    <a:prstGeom prst="rect">
                      <a:avLst/>
                    </a:prstGeom>
                  </pic:spPr>
                </pic:pic>
              </a:graphicData>
            </a:graphic>
          </wp:inline>
        </w:drawing>
      </w:r>
      <w:r w:rsidR="006F2579">
        <w:rPr>
          <w:rFonts w:asciiTheme="majorHAnsi" w:eastAsiaTheme="majorEastAsia" w:hAnsiTheme="majorHAnsi" w:cstheme="majorBidi"/>
          <w:b/>
          <w:iCs/>
          <w:color w:val="15284C" w:themeColor="text2"/>
        </w:rPr>
        <w:t xml:space="preserve">        </w:t>
      </w:r>
    </w:p>
    <w:p w14:paraId="1E34A4BA" w14:textId="64B63A7C" w:rsidR="006B08AB" w:rsidRDefault="006B08AB" w:rsidP="006B08AB">
      <w:pPr>
        <w:spacing w:after="0"/>
        <w:rPr>
          <w:rFonts w:asciiTheme="majorHAnsi" w:eastAsiaTheme="majorEastAsia" w:hAnsiTheme="majorHAnsi" w:cstheme="majorBidi"/>
          <w:bCs/>
          <w:iCs/>
        </w:rPr>
      </w:pPr>
      <w:r>
        <w:rPr>
          <w:rFonts w:asciiTheme="majorHAnsi" w:eastAsiaTheme="majorEastAsia" w:hAnsiTheme="majorHAnsi" w:cstheme="majorBidi"/>
        </w:rPr>
        <w:t xml:space="preserve">NEW: </w:t>
      </w:r>
      <w:r w:rsidRPr="00AF6E86">
        <w:rPr>
          <w:rFonts w:asciiTheme="majorHAnsi" w:eastAsiaTheme="majorEastAsia" w:hAnsiTheme="majorHAnsi" w:cstheme="majorBidi"/>
        </w:rPr>
        <w:t xml:space="preserve">See caveats on page </w:t>
      </w:r>
      <w:r w:rsidR="007D194E" w:rsidRPr="00641608">
        <w:rPr>
          <w:rFonts w:asciiTheme="majorHAnsi" w:eastAsiaTheme="majorEastAsia" w:hAnsiTheme="majorHAnsi" w:cstheme="majorBidi"/>
        </w:rPr>
        <w:t>5</w:t>
      </w:r>
      <w:r w:rsidR="007D194E">
        <w:rPr>
          <w:rFonts w:asciiTheme="majorHAnsi" w:eastAsiaTheme="majorEastAsia" w:hAnsiTheme="majorHAnsi" w:cstheme="majorBidi"/>
          <w:bCs/>
          <w:iCs/>
        </w:rPr>
        <w:t>7</w:t>
      </w:r>
    </w:p>
    <w:p w14:paraId="67403110" w14:textId="77777777" w:rsidR="003E6B8D" w:rsidRPr="00AF6E86" w:rsidRDefault="003E6B8D" w:rsidP="006B08AB">
      <w:pPr>
        <w:spacing w:after="0"/>
        <w:rPr>
          <w:rFonts w:asciiTheme="majorHAnsi" w:eastAsiaTheme="majorEastAsia" w:hAnsiTheme="majorHAnsi" w:cstheme="majorBidi"/>
        </w:rPr>
      </w:pPr>
    </w:p>
    <w:p w14:paraId="374484FD" w14:textId="1C0C3A43" w:rsidR="00815350" w:rsidRDefault="00815350" w:rsidP="00E21720">
      <w:pPr>
        <w:spacing w:after="0"/>
      </w:pPr>
      <w:r w:rsidRPr="00480B49">
        <w:rPr>
          <w:rFonts w:asciiTheme="majorHAnsi" w:eastAsiaTheme="majorEastAsia" w:hAnsiTheme="majorHAnsi" w:cstheme="majorBidi"/>
          <w:b/>
          <w:iCs/>
          <w:color w:val="4D2379" w:themeColor="accent4"/>
        </w:rPr>
        <w:t>Results by region and district:</w:t>
      </w:r>
    </w:p>
    <w:p w14:paraId="5C5E79FB" w14:textId="3E91364A" w:rsidR="002769CE" w:rsidRDefault="000C067E" w:rsidP="002769CE">
      <w:r w:rsidRPr="000C067E">
        <w:rPr>
          <w:noProof/>
        </w:rPr>
        <w:drawing>
          <wp:inline distT="0" distB="0" distL="0" distR="0" wp14:anchorId="63DC910B" wp14:editId="087C0C61">
            <wp:extent cx="6120130" cy="4303395"/>
            <wp:effectExtent l="0" t="0" r="0" b="1905"/>
            <wp:docPr id="11769558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5588" name="Picture 1" descr="A screenshot of a graph&#10;&#10;Description automatically generated"/>
                    <pic:cNvPicPr/>
                  </pic:nvPicPr>
                  <pic:blipFill>
                    <a:blip r:embed="rId107"/>
                    <a:stretch>
                      <a:fillRect/>
                    </a:stretch>
                  </pic:blipFill>
                  <pic:spPr>
                    <a:xfrm>
                      <a:off x="0" y="0"/>
                      <a:ext cx="6120130" cy="4303395"/>
                    </a:xfrm>
                    <a:prstGeom prst="rect">
                      <a:avLst/>
                    </a:prstGeom>
                  </pic:spPr>
                </pic:pic>
              </a:graphicData>
            </a:graphic>
          </wp:inline>
        </w:drawing>
      </w:r>
    </w:p>
    <w:p w14:paraId="2F7A77A3" w14:textId="475C7C9E" w:rsidR="002769CE" w:rsidRPr="002769CE" w:rsidRDefault="002769CE" w:rsidP="00AF4620">
      <w:pPr>
        <w:spacing w:before="40" w:after="40"/>
      </w:pPr>
      <w:r w:rsidRPr="002769CE">
        <w:t xml:space="preserve">This target was met at a national level, </w:t>
      </w:r>
      <w:r w:rsidR="00F403A5">
        <w:t>al</w:t>
      </w:r>
      <w:r w:rsidRPr="002769CE">
        <w:t xml:space="preserve">though performance for the </w:t>
      </w:r>
      <w:r w:rsidR="0094279D">
        <w:t>a</w:t>
      </w:r>
      <w:r w:rsidRPr="002769CE">
        <w:t xml:space="preserve">lcohol and </w:t>
      </w:r>
      <w:r w:rsidR="0094279D">
        <w:t>o</w:t>
      </w:r>
      <w:r w:rsidRPr="002769CE">
        <w:t xml:space="preserve">ther </w:t>
      </w:r>
      <w:r w:rsidR="0094279D">
        <w:t>d</w:t>
      </w:r>
      <w:r w:rsidRPr="002769CE">
        <w:t xml:space="preserve">rugs sector and the under-25s age group was below target. </w:t>
      </w:r>
      <w:r w:rsidR="0094279D">
        <w:t>P</w:t>
      </w:r>
      <w:r w:rsidRPr="002769CE">
        <w:t>lanning is underway to improve performance</w:t>
      </w:r>
      <w:r w:rsidR="0094279D">
        <w:t>, for example</w:t>
      </w:r>
      <w:r w:rsidRPr="002769CE">
        <w:t>:</w:t>
      </w:r>
    </w:p>
    <w:p w14:paraId="79CFE8A2" w14:textId="40F5FCB9" w:rsidR="002769CE" w:rsidRPr="002769CE" w:rsidRDefault="002769CE" w:rsidP="00AF4620">
      <w:pPr>
        <w:pStyle w:val="ListBullet"/>
        <w:spacing w:before="40" w:after="40"/>
      </w:pPr>
      <w:r w:rsidRPr="002769CE">
        <w:t>Taranaki</w:t>
      </w:r>
      <w:r w:rsidRPr="002769CE" w:rsidDel="0094279D">
        <w:t xml:space="preserve"> </w:t>
      </w:r>
      <w:r w:rsidR="0094279D">
        <w:t>have</w:t>
      </w:r>
      <w:r w:rsidR="0094279D" w:rsidRPr="002769CE">
        <w:t xml:space="preserve"> </w:t>
      </w:r>
      <w:r w:rsidRPr="002769CE">
        <w:t xml:space="preserve">set up targeted phone contact approaches for </w:t>
      </w:r>
      <w:proofErr w:type="spellStart"/>
      <w:r w:rsidRPr="002769CE">
        <w:t>whaiora</w:t>
      </w:r>
      <w:proofErr w:type="spellEnd"/>
      <w:r w:rsidRPr="002769CE">
        <w:t xml:space="preserve"> who me</w:t>
      </w:r>
      <w:r w:rsidR="00051CCF">
        <w:t>e</w:t>
      </w:r>
      <w:r w:rsidRPr="002769CE">
        <w:t>t entry criteria for choice appointment arrangements, as well as</w:t>
      </w:r>
      <w:r w:rsidRPr="002769CE" w:rsidDel="0094279D">
        <w:t xml:space="preserve"> </w:t>
      </w:r>
      <w:r w:rsidR="0094279D">
        <w:t>using</w:t>
      </w:r>
      <w:r w:rsidR="0094279D" w:rsidRPr="002769CE">
        <w:t xml:space="preserve"> </w:t>
      </w:r>
      <w:r w:rsidR="0094279D">
        <w:t>a</w:t>
      </w:r>
      <w:r w:rsidRPr="002769CE">
        <w:t xml:space="preserve">udio </w:t>
      </w:r>
      <w:r w:rsidR="0094279D">
        <w:t>v</w:t>
      </w:r>
      <w:r w:rsidRPr="002769CE">
        <w:t xml:space="preserve">isual </w:t>
      </w:r>
      <w:r w:rsidR="0094279D">
        <w:t>l</w:t>
      </w:r>
      <w:r w:rsidRPr="002769CE">
        <w:t xml:space="preserve">ink clinics in rural community mental health teams. </w:t>
      </w:r>
    </w:p>
    <w:p w14:paraId="381C9726" w14:textId="30620032" w:rsidR="002769CE" w:rsidRPr="002769CE" w:rsidRDefault="002769CE" w:rsidP="00AF4620">
      <w:pPr>
        <w:pStyle w:val="ListBullet"/>
        <w:spacing w:before="40" w:after="40"/>
      </w:pPr>
      <w:r w:rsidRPr="002769CE">
        <w:lastRenderedPageBreak/>
        <w:t>Central has commenced an improvement project to reduce the average accepted referral wait times for a first appointment by at least 50</w:t>
      </w:r>
      <w:r w:rsidR="0094279D">
        <w:t xml:space="preserve"> per cent</w:t>
      </w:r>
      <w:r w:rsidRPr="002769CE">
        <w:t xml:space="preserve"> in the Wellington, Kapiti, Porirua, Wairarapa and Hutt Valley adult and infant, child and adolescent services. Elements of this include reviewing procedures and policies and streamlining referral management processes, including by working with general practice</w:t>
      </w:r>
      <w:r w:rsidR="000A686C">
        <w:t>,</w:t>
      </w:r>
      <w:r w:rsidRPr="002769CE">
        <w:t xml:space="preserve"> and audit</w:t>
      </w:r>
      <w:r w:rsidR="00051CCF">
        <w:t>ing</w:t>
      </w:r>
      <w:r w:rsidRPr="002769CE">
        <w:t xml:space="preserve"> the effectiveness of the referral processes. </w:t>
      </w:r>
    </w:p>
    <w:p w14:paraId="3BDF4FDE" w14:textId="691A0F39" w:rsidR="002769CE" w:rsidRPr="002769CE" w:rsidRDefault="002769CE" w:rsidP="00AF4620">
      <w:pPr>
        <w:pStyle w:val="ListBullet"/>
        <w:spacing w:before="40" w:after="40"/>
      </w:pPr>
      <w:r w:rsidRPr="002769CE">
        <w:t xml:space="preserve">Te Waipounamu is </w:t>
      </w:r>
      <w:r w:rsidR="0094279D">
        <w:t>creating</w:t>
      </w:r>
      <w:r w:rsidR="0094279D" w:rsidRPr="002769CE">
        <w:t xml:space="preserve"> </w:t>
      </w:r>
      <w:r w:rsidRPr="002769CE">
        <w:t xml:space="preserve">a district-level database to support discussions about performance. </w:t>
      </w:r>
    </w:p>
    <w:p w14:paraId="0107C0EF" w14:textId="75D7851C" w:rsidR="002769CE" w:rsidRDefault="002769CE" w:rsidP="002769CE"/>
    <w:p w14:paraId="1273C33F" w14:textId="77777777" w:rsidR="007A76E5" w:rsidRDefault="007A76E5">
      <w:pPr>
        <w:spacing w:before="0" w:after="160" w:line="259" w:lineRule="auto"/>
        <w:rPr>
          <w:rFonts w:asciiTheme="majorHAnsi" w:eastAsiaTheme="majorEastAsia" w:hAnsiTheme="majorHAnsi" w:cstheme="majorBidi"/>
          <w:color w:val="4D2379" w:themeColor="accent4"/>
          <w:sz w:val="32"/>
          <w:szCs w:val="24"/>
        </w:rPr>
      </w:pPr>
      <w:r>
        <w:br w:type="page"/>
      </w:r>
    </w:p>
    <w:p w14:paraId="0E95431A" w14:textId="6837AD40" w:rsidR="002769CE" w:rsidRPr="00AA3143" w:rsidRDefault="0039390D" w:rsidP="00AA3143">
      <w:pPr>
        <w:pStyle w:val="Section4Heading3"/>
      </w:pPr>
      <w:r>
        <w:lastRenderedPageBreak/>
        <w:t xml:space="preserve">P2-69 </w:t>
      </w:r>
      <w:r w:rsidR="002769CE" w:rsidRPr="00AA3143">
        <w:t>MHA youth seen &lt;3 wks</w:t>
      </w:r>
    </w:p>
    <w:p w14:paraId="0F3BFBEA" w14:textId="36CA3F25" w:rsidR="002769CE" w:rsidRDefault="002769CE" w:rsidP="002769CE">
      <w:r w:rsidRPr="002769CE">
        <w:t xml:space="preserve">This measure presents the percentage of </w:t>
      </w:r>
      <w:proofErr w:type="spellStart"/>
      <w:r w:rsidRPr="002769CE">
        <w:t>rangatahi</w:t>
      </w:r>
      <w:proofErr w:type="spellEnd"/>
      <w:r w:rsidRPr="002769CE">
        <w:t xml:space="preserve"> (under 25-year-olds) seen within three weeks from a </w:t>
      </w:r>
      <w:r w:rsidR="0091176D">
        <w:t>MH&amp;A</w:t>
      </w:r>
      <w:r w:rsidRPr="002769CE">
        <w:t xml:space="preserve"> referral.</w:t>
      </w:r>
    </w:p>
    <w:p w14:paraId="1704CD29" w14:textId="77777777" w:rsidR="00C556AB" w:rsidRPr="00480B49" w:rsidRDefault="00C556AB" w:rsidP="00C556AB">
      <w:pPr>
        <w:spacing w:after="0"/>
        <w:rPr>
          <w:rFonts w:asciiTheme="majorHAnsi" w:eastAsiaTheme="majorEastAsia" w:hAnsiTheme="majorHAnsi" w:cstheme="majorBidi"/>
          <w:b/>
          <w:iCs/>
          <w:color w:val="4D2379" w:themeColor="accent4"/>
        </w:rPr>
      </w:pPr>
      <w:r w:rsidRPr="00480B49">
        <w:rPr>
          <w:rFonts w:asciiTheme="majorHAnsi" w:eastAsiaTheme="majorEastAsia" w:hAnsiTheme="majorHAnsi" w:cstheme="majorBidi"/>
          <w:b/>
          <w:iCs/>
          <w:color w:val="4D2379" w:themeColor="accent4"/>
        </w:rPr>
        <w:t>National result:</w:t>
      </w:r>
    </w:p>
    <w:p w14:paraId="4E71F790" w14:textId="307CEA86" w:rsidR="00C556AB" w:rsidRDefault="009C4104" w:rsidP="00B8742D">
      <w:pPr>
        <w:spacing w:after="120" w:line="264" w:lineRule="auto"/>
        <w:rPr>
          <w:rFonts w:asciiTheme="majorHAnsi" w:eastAsiaTheme="majorEastAsia" w:hAnsiTheme="majorHAnsi" w:cstheme="majorBidi"/>
          <w:b/>
          <w:iCs/>
          <w:color w:val="15284C" w:themeColor="text2"/>
        </w:rPr>
      </w:pPr>
      <w:r w:rsidRPr="009C4104">
        <w:rPr>
          <w:rFonts w:asciiTheme="majorHAnsi" w:eastAsiaTheme="majorEastAsia" w:hAnsiTheme="majorHAnsi" w:cstheme="majorBidi"/>
          <w:b/>
          <w:iCs/>
          <w:noProof/>
          <w:color w:val="15284C" w:themeColor="text2"/>
        </w:rPr>
        <w:drawing>
          <wp:inline distT="0" distB="0" distL="0" distR="0" wp14:anchorId="433DF311" wp14:editId="77502F06">
            <wp:extent cx="6120130" cy="861060"/>
            <wp:effectExtent l="0" t="0" r="0" b="0"/>
            <wp:docPr id="1884048733" name="Picture 1" descr="A number of object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48733" name="Picture 1" descr="A number of objects on a white background&#10;&#10;Description automatically generated"/>
                    <pic:cNvPicPr/>
                  </pic:nvPicPr>
                  <pic:blipFill>
                    <a:blip r:embed="rId108"/>
                    <a:stretch>
                      <a:fillRect/>
                    </a:stretch>
                  </pic:blipFill>
                  <pic:spPr>
                    <a:xfrm>
                      <a:off x="0" y="0"/>
                      <a:ext cx="6120130" cy="861060"/>
                    </a:xfrm>
                    <a:prstGeom prst="rect">
                      <a:avLst/>
                    </a:prstGeom>
                  </pic:spPr>
                </pic:pic>
              </a:graphicData>
            </a:graphic>
          </wp:inline>
        </w:drawing>
      </w:r>
      <w:r w:rsidR="00DA1801">
        <w:rPr>
          <w:rFonts w:asciiTheme="majorHAnsi" w:eastAsiaTheme="majorEastAsia" w:hAnsiTheme="majorHAnsi" w:cstheme="majorBidi"/>
          <w:b/>
          <w:iCs/>
          <w:color w:val="15284C" w:themeColor="text2"/>
        </w:rPr>
        <w:t xml:space="preserve">       </w:t>
      </w:r>
    </w:p>
    <w:p w14:paraId="4E457987" w14:textId="27064BA2" w:rsidR="006B08AB" w:rsidRDefault="00C55239" w:rsidP="006B08AB">
      <w:pPr>
        <w:spacing w:after="0"/>
        <w:rPr>
          <w:rFonts w:asciiTheme="majorHAnsi" w:eastAsiaTheme="majorEastAsia" w:hAnsiTheme="majorHAnsi" w:cstheme="majorBidi"/>
          <w:bCs/>
          <w:iCs/>
        </w:rPr>
      </w:pPr>
      <w:r>
        <w:rPr>
          <w:rFonts w:asciiTheme="majorHAnsi" w:eastAsiaTheme="majorEastAsia" w:hAnsiTheme="majorHAnsi" w:cstheme="majorBidi"/>
        </w:rPr>
        <w:t>#</w:t>
      </w:r>
      <w:r w:rsidR="00E82416">
        <w:rPr>
          <w:rFonts w:asciiTheme="majorHAnsi" w:eastAsiaTheme="majorEastAsia" w:hAnsiTheme="majorHAnsi" w:cstheme="majorBidi"/>
        </w:rPr>
        <w:t xml:space="preserve"> </w:t>
      </w:r>
      <w:r w:rsidR="006B08AB" w:rsidRPr="00AF6E86">
        <w:rPr>
          <w:rFonts w:asciiTheme="majorHAnsi" w:eastAsiaTheme="majorEastAsia" w:hAnsiTheme="majorHAnsi" w:cstheme="majorBidi"/>
        </w:rPr>
        <w:t xml:space="preserve">See caveats on page </w:t>
      </w:r>
      <w:r w:rsidR="006B08AB" w:rsidRPr="00641608">
        <w:rPr>
          <w:rFonts w:asciiTheme="majorHAnsi" w:eastAsiaTheme="majorEastAsia" w:hAnsiTheme="majorHAnsi" w:cstheme="majorBidi"/>
        </w:rPr>
        <w:t>5</w:t>
      </w:r>
      <w:r w:rsidR="007D194E" w:rsidRPr="00641608">
        <w:rPr>
          <w:rFonts w:asciiTheme="majorHAnsi" w:eastAsiaTheme="majorEastAsia" w:hAnsiTheme="majorHAnsi" w:cstheme="majorBidi"/>
        </w:rPr>
        <w:t>7</w:t>
      </w:r>
    </w:p>
    <w:p w14:paraId="338B90FB" w14:textId="77777777" w:rsidR="003E6B8D" w:rsidRPr="00AF6E86" w:rsidRDefault="003E6B8D" w:rsidP="006B08AB">
      <w:pPr>
        <w:spacing w:after="0"/>
        <w:rPr>
          <w:rFonts w:asciiTheme="majorHAnsi" w:eastAsiaTheme="majorEastAsia" w:hAnsiTheme="majorHAnsi" w:cstheme="majorBidi"/>
        </w:rPr>
      </w:pPr>
    </w:p>
    <w:p w14:paraId="1F62ACB0" w14:textId="03431E38" w:rsidR="00C556AB" w:rsidRPr="002769CE" w:rsidRDefault="00C556AB" w:rsidP="00E21720">
      <w:pPr>
        <w:spacing w:after="0"/>
      </w:pPr>
      <w:r w:rsidRPr="00480B49">
        <w:rPr>
          <w:rFonts w:asciiTheme="majorHAnsi" w:eastAsiaTheme="majorEastAsia" w:hAnsiTheme="majorHAnsi" w:cstheme="majorBidi"/>
          <w:b/>
          <w:iCs/>
          <w:color w:val="4D2379" w:themeColor="accent4"/>
        </w:rPr>
        <w:t>Results by region and district:</w:t>
      </w:r>
    </w:p>
    <w:p w14:paraId="0B3BEDB8" w14:textId="61E2F3B9" w:rsidR="002769CE" w:rsidRDefault="00CF2D2E" w:rsidP="002769CE">
      <w:r w:rsidRPr="00CF2D2E">
        <w:rPr>
          <w:noProof/>
        </w:rPr>
        <w:drawing>
          <wp:inline distT="0" distB="0" distL="0" distR="0" wp14:anchorId="5AACE5CF" wp14:editId="6661AA6C">
            <wp:extent cx="6120130" cy="4347210"/>
            <wp:effectExtent l="0" t="0" r="0" b="0"/>
            <wp:docPr id="108747127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71273" name="Picture 1" descr="A screenshot of a graph&#10;&#10;Description automatically generated"/>
                    <pic:cNvPicPr/>
                  </pic:nvPicPr>
                  <pic:blipFill>
                    <a:blip r:embed="rId109"/>
                    <a:stretch>
                      <a:fillRect/>
                    </a:stretch>
                  </pic:blipFill>
                  <pic:spPr>
                    <a:xfrm>
                      <a:off x="0" y="0"/>
                      <a:ext cx="6120130" cy="4347210"/>
                    </a:xfrm>
                    <a:prstGeom prst="rect">
                      <a:avLst/>
                    </a:prstGeom>
                  </pic:spPr>
                </pic:pic>
              </a:graphicData>
            </a:graphic>
          </wp:inline>
        </w:drawing>
      </w:r>
    </w:p>
    <w:p w14:paraId="0E7F0310" w14:textId="77777777" w:rsidR="00E1771D" w:rsidRDefault="00E1771D">
      <w:pPr>
        <w:spacing w:before="0" w:after="160" w:line="259" w:lineRule="auto"/>
      </w:pPr>
      <w:r>
        <w:t>This age-group remains below target nationally and in all regions.</w:t>
      </w:r>
    </w:p>
    <w:p w14:paraId="330F4E93" w14:textId="77777777" w:rsidR="00BD6844" w:rsidRDefault="00E1771D" w:rsidP="00E1771D">
      <w:pPr>
        <w:pStyle w:val="ListBullet"/>
        <w:spacing w:before="40" w:after="40"/>
      </w:pPr>
      <w:r>
        <w:t xml:space="preserve">The </w:t>
      </w:r>
      <w:r w:rsidRPr="002769CE">
        <w:t xml:space="preserve">Northern </w:t>
      </w:r>
      <w:r>
        <w:t xml:space="preserve">region </w:t>
      </w:r>
      <w:r w:rsidRPr="002769CE">
        <w:t>established a programme to improve pathways for referral between child and adolescent mental health services and paediatric medicine</w:t>
      </w:r>
      <w:r>
        <w:t>,</w:t>
      </w:r>
      <w:r w:rsidRPr="002769CE">
        <w:t xml:space="preserve"> given the increased demand for neurodevelopmental disorders. </w:t>
      </w:r>
    </w:p>
    <w:p w14:paraId="151B57AE" w14:textId="7C1977DB" w:rsidR="002769CE" w:rsidRDefault="00BD6844" w:rsidP="002146F8">
      <w:pPr>
        <w:pStyle w:val="ListBullet"/>
        <w:spacing w:before="0" w:after="160" w:line="259" w:lineRule="auto"/>
      </w:pPr>
      <w:r w:rsidRPr="002769CE">
        <w:t xml:space="preserve">Lakes is trialling a pathway to support timely access in under 25s by leveraging capacity in the </w:t>
      </w:r>
      <w:r>
        <w:t>p</w:t>
      </w:r>
      <w:r w:rsidRPr="002769CE">
        <w:t xml:space="preserve">rimary </w:t>
      </w:r>
      <w:r>
        <w:t>m</w:t>
      </w:r>
      <w:r w:rsidRPr="002769CE">
        <w:t xml:space="preserve">ental </w:t>
      </w:r>
      <w:r>
        <w:t>h</w:t>
      </w:r>
      <w:r w:rsidRPr="002769CE">
        <w:t xml:space="preserve">ealth </w:t>
      </w:r>
      <w:r>
        <w:t>i</w:t>
      </w:r>
      <w:r w:rsidRPr="002769CE">
        <w:t xml:space="preserve">ntervention </w:t>
      </w:r>
      <w:r>
        <w:t>s</w:t>
      </w:r>
      <w:r w:rsidRPr="002769CE">
        <w:t>ervices pathway to provide interventions to adolescents with high-end moderate needs.</w:t>
      </w:r>
    </w:p>
    <w:p w14:paraId="54FF6BA7" w14:textId="28420414" w:rsidR="002769CE" w:rsidRPr="00AA3143" w:rsidRDefault="00E4599B" w:rsidP="00AA3143">
      <w:pPr>
        <w:pStyle w:val="Section4Heading3"/>
      </w:pPr>
      <w:r>
        <w:lastRenderedPageBreak/>
        <w:t xml:space="preserve">P2-199 </w:t>
      </w:r>
      <w:r w:rsidR="002769CE" w:rsidRPr="00AA3143">
        <w:t xml:space="preserve">MHA access, </w:t>
      </w:r>
      <w:r w:rsidR="00E6072D">
        <w:t>i</w:t>
      </w:r>
      <w:r w:rsidR="00E6072D" w:rsidRPr="00AA3143">
        <w:t xml:space="preserve">ntegrated </w:t>
      </w:r>
      <w:r w:rsidR="00E6072D">
        <w:t>p</w:t>
      </w:r>
      <w:r w:rsidR="00E6072D" w:rsidRPr="00AA3143">
        <w:t xml:space="preserve">rimary </w:t>
      </w:r>
    </w:p>
    <w:p w14:paraId="65D1BD68" w14:textId="415531F3" w:rsidR="002769CE" w:rsidRDefault="002769CE" w:rsidP="002769CE">
      <w:r w:rsidRPr="002769CE">
        <w:t xml:space="preserve">This measure presents the number of people accessing primary </w:t>
      </w:r>
      <w:r w:rsidR="0091176D">
        <w:t>MH&amp;A</w:t>
      </w:r>
      <w:r w:rsidRPr="002769CE">
        <w:t xml:space="preserve"> services through the </w:t>
      </w:r>
      <w:r w:rsidR="0094279D">
        <w:t>i</w:t>
      </w:r>
      <w:r w:rsidRPr="002769CE">
        <w:t xml:space="preserve">ntegrated </w:t>
      </w:r>
      <w:r w:rsidR="0094279D">
        <w:t>p</w:t>
      </w:r>
      <w:r w:rsidRPr="002769CE">
        <w:t xml:space="preserve">rimary </w:t>
      </w:r>
      <w:r w:rsidR="0091176D">
        <w:t>MH&amp;A</w:t>
      </w:r>
      <w:r w:rsidRPr="002769CE">
        <w:t xml:space="preserve"> </w:t>
      </w:r>
      <w:r w:rsidR="0094279D">
        <w:t>s</w:t>
      </w:r>
      <w:r w:rsidRPr="002769CE">
        <w:t xml:space="preserve">ervices (a subset of </w:t>
      </w:r>
      <w:r w:rsidR="0094279D">
        <w:t xml:space="preserve">the </w:t>
      </w:r>
      <w:r w:rsidRPr="002769CE">
        <w:t>Access and Choice programme)</w:t>
      </w:r>
      <w:r w:rsidR="0094279D">
        <w:t>.</w:t>
      </w:r>
    </w:p>
    <w:p w14:paraId="3E62436F" w14:textId="77777777" w:rsidR="00C556AB" w:rsidRPr="00480B49" w:rsidRDefault="00C556AB" w:rsidP="00C556AB">
      <w:pPr>
        <w:spacing w:after="0"/>
        <w:rPr>
          <w:rFonts w:asciiTheme="majorHAnsi" w:eastAsiaTheme="majorEastAsia" w:hAnsiTheme="majorHAnsi" w:cstheme="majorBidi"/>
          <w:b/>
          <w:iCs/>
          <w:color w:val="4D2379" w:themeColor="accent4"/>
        </w:rPr>
      </w:pPr>
      <w:r w:rsidRPr="00480B49">
        <w:rPr>
          <w:rFonts w:asciiTheme="majorHAnsi" w:eastAsiaTheme="majorEastAsia" w:hAnsiTheme="majorHAnsi" w:cstheme="majorBidi"/>
          <w:b/>
          <w:iCs/>
          <w:color w:val="4D2379" w:themeColor="accent4"/>
        </w:rPr>
        <w:t>National result:</w:t>
      </w:r>
    </w:p>
    <w:p w14:paraId="5ACE6CE9" w14:textId="5501C4D6" w:rsidR="00C556AB" w:rsidRDefault="008B6E9B" w:rsidP="00C556AB">
      <w:pPr>
        <w:rPr>
          <w:rFonts w:asciiTheme="majorHAnsi" w:eastAsiaTheme="majorEastAsia" w:hAnsiTheme="majorHAnsi" w:cstheme="majorBidi"/>
          <w:b/>
          <w:iCs/>
          <w:color w:val="15284C" w:themeColor="text2"/>
        </w:rPr>
      </w:pPr>
      <w:r w:rsidRPr="008B6E9B">
        <w:rPr>
          <w:rFonts w:asciiTheme="majorHAnsi" w:eastAsiaTheme="majorEastAsia" w:hAnsiTheme="majorHAnsi" w:cstheme="majorBidi"/>
          <w:b/>
          <w:iCs/>
          <w:noProof/>
          <w:color w:val="15284C" w:themeColor="text2"/>
        </w:rPr>
        <w:drawing>
          <wp:inline distT="0" distB="0" distL="0" distR="0" wp14:anchorId="3FE9377C" wp14:editId="10E8690F">
            <wp:extent cx="6120130" cy="738505"/>
            <wp:effectExtent l="0" t="0" r="0" b="4445"/>
            <wp:docPr id="1298438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38959" name=""/>
                    <pic:cNvPicPr/>
                  </pic:nvPicPr>
                  <pic:blipFill>
                    <a:blip r:embed="rId110"/>
                    <a:stretch>
                      <a:fillRect/>
                    </a:stretch>
                  </pic:blipFill>
                  <pic:spPr>
                    <a:xfrm>
                      <a:off x="0" y="0"/>
                      <a:ext cx="6120130" cy="738505"/>
                    </a:xfrm>
                    <a:prstGeom prst="rect">
                      <a:avLst/>
                    </a:prstGeom>
                  </pic:spPr>
                </pic:pic>
              </a:graphicData>
            </a:graphic>
          </wp:inline>
        </w:drawing>
      </w:r>
      <w:r w:rsidR="00130F45">
        <w:rPr>
          <w:rFonts w:asciiTheme="majorHAnsi" w:eastAsiaTheme="majorEastAsia" w:hAnsiTheme="majorHAnsi" w:cstheme="majorBidi"/>
          <w:b/>
          <w:iCs/>
          <w:color w:val="15284C" w:themeColor="text2"/>
        </w:rPr>
        <w:t xml:space="preserve">       </w:t>
      </w:r>
    </w:p>
    <w:p w14:paraId="6A8E7F74" w14:textId="06EE4CD9" w:rsidR="006B08AB" w:rsidRDefault="00C55239" w:rsidP="006B08AB">
      <w:pPr>
        <w:spacing w:after="0"/>
        <w:rPr>
          <w:rFonts w:asciiTheme="majorHAnsi" w:eastAsiaTheme="majorEastAsia" w:hAnsiTheme="majorHAnsi" w:cstheme="majorBidi"/>
          <w:bCs/>
          <w:iCs/>
        </w:rPr>
      </w:pPr>
      <w:r>
        <w:rPr>
          <w:rFonts w:asciiTheme="majorHAnsi" w:eastAsiaTheme="majorEastAsia" w:hAnsiTheme="majorHAnsi" w:cstheme="majorBidi"/>
        </w:rPr>
        <w:t>^</w:t>
      </w:r>
      <w:r w:rsidR="006B08AB">
        <w:rPr>
          <w:rFonts w:asciiTheme="majorHAnsi" w:eastAsiaTheme="majorEastAsia" w:hAnsiTheme="majorHAnsi" w:cstheme="majorBidi"/>
        </w:rPr>
        <w:t xml:space="preserve"> </w:t>
      </w:r>
      <w:r w:rsidR="006B08AB" w:rsidRPr="00AF6E86">
        <w:rPr>
          <w:rFonts w:asciiTheme="majorHAnsi" w:eastAsiaTheme="majorEastAsia" w:hAnsiTheme="majorHAnsi" w:cstheme="majorBidi"/>
        </w:rPr>
        <w:t xml:space="preserve">See caveats on page </w:t>
      </w:r>
      <w:r w:rsidR="006B08AB" w:rsidRPr="00641608">
        <w:rPr>
          <w:rFonts w:asciiTheme="majorHAnsi" w:eastAsiaTheme="majorEastAsia" w:hAnsiTheme="majorHAnsi" w:cstheme="majorBidi"/>
        </w:rPr>
        <w:t>5</w:t>
      </w:r>
      <w:r w:rsidR="007D194E" w:rsidRPr="00641608">
        <w:rPr>
          <w:rFonts w:asciiTheme="majorHAnsi" w:eastAsiaTheme="majorEastAsia" w:hAnsiTheme="majorHAnsi" w:cstheme="majorBidi"/>
        </w:rPr>
        <w:t>7</w:t>
      </w:r>
    </w:p>
    <w:p w14:paraId="4B0A50E8" w14:textId="77777777" w:rsidR="003E6B8D" w:rsidRPr="00AF6E86" w:rsidRDefault="003E6B8D" w:rsidP="006B08AB">
      <w:pPr>
        <w:spacing w:after="0"/>
        <w:rPr>
          <w:rFonts w:asciiTheme="majorHAnsi" w:eastAsiaTheme="majorEastAsia" w:hAnsiTheme="majorHAnsi" w:cstheme="majorBidi"/>
        </w:rPr>
      </w:pPr>
    </w:p>
    <w:p w14:paraId="316DC1D3" w14:textId="7E82F7E1" w:rsidR="00C556AB" w:rsidRDefault="00C556AB" w:rsidP="00E21720">
      <w:pPr>
        <w:spacing w:after="0"/>
        <w:rPr>
          <w:rFonts w:asciiTheme="majorHAnsi" w:eastAsiaTheme="majorEastAsia" w:hAnsiTheme="majorHAnsi" w:cstheme="majorBidi"/>
          <w:b/>
          <w:iCs/>
          <w:color w:val="4D2379" w:themeColor="accent4"/>
        </w:rPr>
      </w:pPr>
      <w:r w:rsidRPr="00480B49">
        <w:rPr>
          <w:rFonts w:asciiTheme="majorHAnsi" w:eastAsiaTheme="majorEastAsia" w:hAnsiTheme="majorHAnsi" w:cstheme="majorBidi"/>
          <w:b/>
          <w:iCs/>
          <w:color w:val="4D2379" w:themeColor="accent4"/>
        </w:rPr>
        <w:t>Results by region and district:</w:t>
      </w:r>
    </w:p>
    <w:p w14:paraId="7C47B6E2" w14:textId="4F4CBC3C" w:rsidR="00CB6AE7" w:rsidRPr="002769CE" w:rsidRDefault="005E6FD8" w:rsidP="00E21720">
      <w:pPr>
        <w:spacing w:after="0"/>
      </w:pPr>
      <w:r>
        <w:rPr>
          <w:noProof/>
        </w:rPr>
        <mc:AlternateContent>
          <mc:Choice Requires="wps">
            <w:drawing>
              <wp:anchor distT="0" distB="0" distL="114300" distR="114300" simplePos="0" relativeHeight="251658249" behindDoc="0" locked="0" layoutInCell="1" allowOverlap="1" wp14:anchorId="3396DCBD" wp14:editId="762B1E67">
                <wp:simplePos x="0" y="0"/>
                <wp:positionH relativeFrom="column">
                  <wp:posOffset>4013200</wp:posOffset>
                </wp:positionH>
                <wp:positionV relativeFrom="paragraph">
                  <wp:posOffset>1553845</wp:posOffset>
                </wp:positionV>
                <wp:extent cx="1684867" cy="447040"/>
                <wp:effectExtent l="0" t="0" r="0" b="0"/>
                <wp:wrapNone/>
                <wp:docPr id="509071306" name="Text Box 6"/>
                <wp:cNvGraphicFramePr/>
                <a:graphic xmlns:a="http://schemas.openxmlformats.org/drawingml/2006/main">
                  <a:graphicData uri="http://schemas.microsoft.com/office/word/2010/wordprocessingShape">
                    <wps:wsp>
                      <wps:cNvSpPr txBox="1"/>
                      <wps:spPr>
                        <a:xfrm>
                          <a:off x="0" y="0"/>
                          <a:ext cx="1684867" cy="447040"/>
                        </a:xfrm>
                        <a:prstGeom prst="rect">
                          <a:avLst/>
                        </a:prstGeom>
                        <a:noFill/>
                        <a:ln w="6350">
                          <a:noFill/>
                        </a:ln>
                      </wps:spPr>
                      <wps:txbx>
                        <w:txbxContent>
                          <w:p w14:paraId="148626AF" w14:textId="77777777" w:rsidR="005E6FD8" w:rsidRPr="00641608" w:rsidRDefault="005E6FD8" w:rsidP="005E6FD8">
                            <w:pPr>
                              <w:rPr>
                                <w:rFonts w:ascii="Poppins" w:hAnsi="Poppins" w:cs="Poppins"/>
                                <w:b/>
                                <w:sz w:val="14"/>
                                <w:szCs w:val="14"/>
                              </w:rPr>
                            </w:pPr>
                            <w:r w:rsidRPr="00641608">
                              <w:rPr>
                                <w:rFonts w:ascii="Poppins" w:hAnsi="Poppins" w:cs="Poppins"/>
                                <w:b/>
                                <w:sz w:val="14"/>
                                <w:szCs w:val="14"/>
                              </w:rPr>
                              <w:t>UNAVAILABLE (see caveats)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6DCBD" id="_x0000_s1028" type="#_x0000_t202" style="position:absolute;margin-left:316pt;margin-top:122.35pt;width:132.65pt;height:35.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" filled="f" stroked="f" strokeweight=".5pt">
                <v:textbox>
                  <w:txbxContent>
                    <w:p w14:paraId="148626AF" w14:textId="77777777" w:rsidR="005E6FD8" w:rsidRPr="00641608" w:rsidRDefault="005E6FD8" w:rsidP="005E6FD8">
                      <w:pPr>
                        <w:rPr>
                          <w:rFonts w:ascii="Poppins" w:hAnsi="Poppins" w:cs="Poppins"/>
                          <w:b/>
                          <w:sz w:val="14"/>
                          <w:szCs w:val="14"/>
                        </w:rPr>
                      </w:pPr>
                      <w:r w:rsidRPr="00641608">
                        <w:rPr>
                          <w:rFonts w:ascii="Poppins" w:hAnsi="Poppins" w:cs="Poppins"/>
                          <w:b/>
                          <w:sz w:val="14"/>
                          <w:szCs w:val="14"/>
                        </w:rPr>
                        <w:t>UNAVAILABLE (see caveats)</w:t>
                      </w:r>
                    </w:p>
                  </w:txbxContent>
                </v:textbox>
              </v:shape>
            </w:pict>
          </mc:Fallback>
        </mc:AlternateContent>
      </w:r>
      <w:r w:rsidR="0079046C">
        <w:rPr>
          <w:noProof/>
        </w:rPr>
        <w:drawing>
          <wp:inline distT="0" distB="0" distL="0" distR="0" wp14:anchorId="4DDE225D" wp14:editId="215EECDE">
            <wp:extent cx="6015600" cy="4302000"/>
            <wp:effectExtent l="0" t="0" r="4445" b="3810"/>
            <wp:docPr id="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graph&#10;&#10;Description automatically generated"/>
                    <pic:cNvPicPr>
                      <a:picLocks noChangeAspect="1"/>
                    </pic:cNvPicPr>
                  </pic:nvPicPr>
                  <pic:blipFill rotWithShape="1">
                    <a:blip r:embed="rId111">
                      <a:extLst>
                        <a:ext uri="{28A0092B-C50C-407E-A947-70E740481C1C}">
                          <a14:useLocalDpi xmlns:a14="http://schemas.microsoft.com/office/drawing/2010/main" val="0"/>
                        </a:ext>
                      </a:extLst>
                    </a:blip>
                    <a:srcRect r="4752"/>
                    <a:stretch/>
                  </pic:blipFill>
                  <pic:spPr bwMode="auto">
                    <a:xfrm>
                      <a:off x="0" y="0"/>
                      <a:ext cx="6015600" cy="4302000"/>
                    </a:xfrm>
                    <a:prstGeom prst="rect">
                      <a:avLst/>
                    </a:prstGeom>
                    <a:noFill/>
                    <a:ln>
                      <a:noFill/>
                    </a:ln>
                    <a:extLst>
                      <a:ext uri="{53640926-AAD7-44D8-BBD7-CCE9431645EC}">
                        <a14:shadowObscured xmlns:a14="http://schemas.microsoft.com/office/drawing/2010/main"/>
                      </a:ext>
                    </a:extLst>
                  </pic:spPr>
                </pic:pic>
              </a:graphicData>
            </a:graphic>
          </wp:inline>
        </w:drawing>
      </w:r>
    </w:p>
    <w:p w14:paraId="7E314F01" w14:textId="0C968216" w:rsidR="002769CE" w:rsidRDefault="00034D75" w:rsidP="00E514DA">
      <w:r w:rsidRPr="00034D75">
        <w:t xml:space="preserve">Increasing access to integrated primary </w:t>
      </w:r>
      <w:r w:rsidR="0091176D">
        <w:t>MH&amp;A</w:t>
      </w:r>
      <w:r w:rsidRPr="00034D75">
        <w:t xml:space="preserve"> services reflects ongoing service expansion over the past two years.  2023/24 was the final year of roll-out of these new services.</w:t>
      </w:r>
    </w:p>
    <w:p w14:paraId="1ABC51BE" w14:textId="77777777" w:rsidR="00FC5A9B" w:rsidRDefault="00FC5A9B">
      <w:pPr>
        <w:spacing w:before="0" w:after="160" w:line="259" w:lineRule="auto"/>
        <w:rPr>
          <w:rFonts w:asciiTheme="majorHAnsi" w:eastAsiaTheme="majorEastAsia" w:hAnsiTheme="majorHAnsi" w:cstheme="majorBidi"/>
          <w:color w:val="4D2379" w:themeColor="accent4"/>
          <w:sz w:val="32"/>
          <w:szCs w:val="24"/>
        </w:rPr>
      </w:pPr>
      <w:r>
        <w:br w:type="page"/>
      </w:r>
    </w:p>
    <w:p w14:paraId="44B0C376" w14:textId="1D6A86A6" w:rsidR="002769CE" w:rsidRPr="00AA3143" w:rsidRDefault="00364207" w:rsidP="00AA3143">
      <w:pPr>
        <w:pStyle w:val="Section4Heading3"/>
      </w:pPr>
      <w:r>
        <w:lastRenderedPageBreak/>
        <w:t xml:space="preserve">P2-187 </w:t>
      </w:r>
      <w:r w:rsidR="002769CE" w:rsidRPr="00AA3143">
        <w:t>MHA services access per 100,000</w:t>
      </w:r>
    </w:p>
    <w:p w14:paraId="4C476780" w14:textId="152C5A33" w:rsidR="002769CE" w:rsidRDefault="002769CE" w:rsidP="002769CE">
      <w:r w:rsidRPr="002769CE">
        <w:t xml:space="preserve">This measure presents the rates of </w:t>
      </w:r>
      <w:r w:rsidR="00A75E5B">
        <w:t xml:space="preserve">new </w:t>
      </w:r>
      <w:r w:rsidRPr="002769CE">
        <w:t xml:space="preserve">people accessing both primary (through the Access and Choice programme) and specialist </w:t>
      </w:r>
      <w:r w:rsidR="0091176D">
        <w:t>MH&amp;A</w:t>
      </w:r>
      <w:r w:rsidRPr="002769CE">
        <w:t xml:space="preserve"> services per 100,000 people.</w:t>
      </w:r>
    </w:p>
    <w:p w14:paraId="61ADCA6D" w14:textId="77777777" w:rsidR="00C556AB" w:rsidRPr="00480B49" w:rsidRDefault="00C556AB" w:rsidP="00C556AB">
      <w:pPr>
        <w:spacing w:after="0"/>
        <w:rPr>
          <w:rFonts w:asciiTheme="majorHAnsi" w:eastAsiaTheme="majorEastAsia" w:hAnsiTheme="majorHAnsi" w:cstheme="majorBidi"/>
          <w:b/>
          <w:iCs/>
          <w:color w:val="4D2379" w:themeColor="accent4"/>
        </w:rPr>
      </w:pPr>
      <w:r w:rsidRPr="00480B49">
        <w:rPr>
          <w:rFonts w:asciiTheme="majorHAnsi" w:eastAsiaTheme="majorEastAsia" w:hAnsiTheme="majorHAnsi" w:cstheme="majorBidi"/>
          <w:b/>
          <w:iCs/>
          <w:color w:val="4D2379" w:themeColor="accent4"/>
        </w:rPr>
        <w:t>National result:</w:t>
      </w:r>
    </w:p>
    <w:p w14:paraId="7F5E4652" w14:textId="6922A5A5" w:rsidR="00C556AB" w:rsidRDefault="00B06B73" w:rsidP="00C556AB">
      <w:pPr>
        <w:rPr>
          <w:rFonts w:asciiTheme="majorHAnsi" w:eastAsiaTheme="majorEastAsia" w:hAnsiTheme="majorHAnsi" w:cstheme="majorBidi"/>
          <w:b/>
          <w:iCs/>
          <w:color w:val="15284C" w:themeColor="text2"/>
        </w:rPr>
      </w:pPr>
      <w:r w:rsidRPr="00B06B73">
        <w:rPr>
          <w:rFonts w:asciiTheme="majorHAnsi" w:eastAsiaTheme="majorEastAsia" w:hAnsiTheme="majorHAnsi" w:cstheme="majorBidi"/>
          <w:b/>
          <w:iCs/>
          <w:noProof/>
          <w:color w:val="15284C" w:themeColor="text2"/>
        </w:rPr>
        <w:drawing>
          <wp:inline distT="0" distB="0" distL="0" distR="0" wp14:anchorId="7139A60C" wp14:editId="0D092CC5">
            <wp:extent cx="6120130" cy="826135"/>
            <wp:effectExtent l="0" t="0" r="0" b="0"/>
            <wp:docPr id="1652593979" name="Picture 1" descr="A close up of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93979" name="Picture 1" descr="A close up of a word&#10;&#10;Description automatically generated"/>
                    <pic:cNvPicPr/>
                  </pic:nvPicPr>
                  <pic:blipFill>
                    <a:blip r:embed="rId112"/>
                    <a:stretch>
                      <a:fillRect/>
                    </a:stretch>
                  </pic:blipFill>
                  <pic:spPr>
                    <a:xfrm>
                      <a:off x="0" y="0"/>
                      <a:ext cx="6120130" cy="826135"/>
                    </a:xfrm>
                    <a:prstGeom prst="rect">
                      <a:avLst/>
                    </a:prstGeom>
                  </pic:spPr>
                </pic:pic>
              </a:graphicData>
            </a:graphic>
          </wp:inline>
        </w:drawing>
      </w:r>
      <w:r w:rsidR="004540F7">
        <w:rPr>
          <w:rFonts w:asciiTheme="majorHAnsi" w:eastAsiaTheme="majorEastAsia" w:hAnsiTheme="majorHAnsi" w:cstheme="majorBidi"/>
          <w:b/>
          <w:iCs/>
          <w:color w:val="15284C" w:themeColor="text2"/>
        </w:rPr>
        <w:t xml:space="preserve">     </w:t>
      </w:r>
      <w:r w:rsidR="00131CAE">
        <w:rPr>
          <w:rFonts w:asciiTheme="majorHAnsi" w:eastAsiaTheme="majorEastAsia" w:hAnsiTheme="majorHAnsi" w:cstheme="majorBidi"/>
          <w:b/>
          <w:iCs/>
          <w:color w:val="15284C" w:themeColor="text2"/>
        </w:rPr>
        <w:t xml:space="preserve">  </w:t>
      </w:r>
    </w:p>
    <w:p w14:paraId="62D3C0E0" w14:textId="43346EC4" w:rsidR="006B08AB" w:rsidRDefault="006B08AB" w:rsidP="006B08AB">
      <w:pPr>
        <w:spacing w:after="0"/>
        <w:rPr>
          <w:rFonts w:asciiTheme="majorHAnsi" w:eastAsiaTheme="majorEastAsia" w:hAnsiTheme="majorHAnsi" w:cstheme="majorBidi"/>
          <w:bCs/>
          <w:iCs/>
        </w:rPr>
      </w:pPr>
      <w:r>
        <w:rPr>
          <w:rFonts w:asciiTheme="majorHAnsi" w:eastAsiaTheme="majorEastAsia" w:hAnsiTheme="majorHAnsi" w:cstheme="majorBidi"/>
        </w:rPr>
        <w:t xml:space="preserve">NEW: </w:t>
      </w:r>
      <w:r w:rsidRPr="00AF6E86">
        <w:rPr>
          <w:rFonts w:asciiTheme="majorHAnsi" w:eastAsiaTheme="majorEastAsia" w:hAnsiTheme="majorHAnsi" w:cstheme="majorBidi"/>
        </w:rPr>
        <w:t xml:space="preserve">See caveats on page </w:t>
      </w:r>
      <w:r w:rsidRPr="00E514DA">
        <w:rPr>
          <w:rFonts w:asciiTheme="majorHAnsi" w:eastAsiaTheme="majorEastAsia" w:hAnsiTheme="majorHAnsi" w:cstheme="majorBidi"/>
        </w:rPr>
        <w:t>5</w:t>
      </w:r>
      <w:r w:rsidR="007D194E" w:rsidRPr="00E514DA">
        <w:rPr>
          <w:rFonts w:asciiTheme="majorHAnsi" w:eastAsiaTheme="majorEastAsia" w:hAnsiTheme="majorHAnsi" w:cstheme="majorBidi"/>
        </w:rPr>
        <w:t>7</w:t>
      </w:r>
    </w:p>
    <w:p w14:paraId="39919C34" w14:textId="77777777" w:rsidR="003E6B8D" w:rsidRPr="00AF6E86" w:rsidRDefault="003E6B8D" w:rsidP="006B08AB">
      <w:pPr>
        <w:spacing w:after="0"/>
        <w:rPr>
          <w:rFonts w:asciiTheme="majorHAnsi" w:eastAsiaTheme="majorEastAsia" w:hAnsiTheme="majorHAnsi" w:cstheme="majorBidi"/>
        </w:rPr>
      </w:pPr>
    </w:p>
    <w:p w14:paraId="5CA3F2EF" w14:textId="753940BA" w:rsidR="00C556AB" w:rsidRPr="002769CE" w:rsidRDefault="00C556AB" w:rsidP="00E21720">
      <w:pPr>
        <w:spacing w:after="0"/>
      </w:pPr>
      <w:r w:rsidRPr="00480B49">
        <w:rPr>
          <w:rFonts w:asciiTheme="majorHAnsi" w:eastAsiaTheme="majorEastAsia" w:hAnsiTheme="majorHAnsi" w:cstheme="majorBidi"/>
          <w:b/>
          <w:iCs/>
          <w:color w:val="4D2379" w:themeColor="accent4"/>
        </w:rPr>
        <w:t>Results by region and district:</w:t>
      </w:r>
    </w:p>
    <w:p w14:paraId="6A5A66F9" w14:textId="18EBBB31" w:rsidR="002769CE" w:rsidRDefault="007E5560" w:rsidP="00AA3143">
      <w:pPr>
        <w:spacing w:after="0"/>
      </w:pPr>
      <w:r w:rsidRPr="007E5560">
        <w:rPr>
          <w:noProof/>
        </w:rPr>
        <w:drawing>
          <wp:inline distT="0" distB="0" distL="0" distR="0" wp14:anchorId="267B513F" wp14:editId="047F53F1">
            <wp:extent cx="5915770" cy="4194944"/>
            <wp:effectExtent l="0" t="0" r="8890" b="0"/>
            <wp:docPr id="181574803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48033" name="Picture 1" descr="A screenshot of a graph&#10;&#10;Description automatically generated"/>
                    <pic:cNvPicPr/>
                  </pic:nvPicPr>
                  <pic:blipFill>
                    <a:blip r:embed="rId113"/>
                    <a:stretch>
                      <a:fillRect/>
                    </a:stretch>
                  </pic:blipFill>
                  <pic:spPr>
                    <a:xfrm>
                      <a:off x="0" y="0"/>
                      <a:ext cx="5919146" cy="4197338"/>
                    </a:xfrm>
                    <a:prstGeom prst="rect">
                      <a:avLst/>
                    </a:prstGeom>
                  </pic:spPr>
                </pic:pic>
              </a:graphicData>
            </a:graphic>
          </wp:inline>
        </w:drawing>
      </w:r>
    </w:p>
    <w:p w14:paraId="4696DBFB" w14:textId="78EE8992" w:rsidR="000E51F3" w:rsidRDefault="00087FA2" w:rsidP="00873F21">
      <w:r>
        <w:t>This is the first time we have reported combine</w:t>
      </w:r>
      <w:r w:rsidR="00F45E78">
        <w:t>d</w:t>
      </w:r>
      <w:r>
        <w:t xml:space="preserve"> primary and specialist </w:t>
      </w:r>
      <w:r w:rsidR="0091176D">
        <w:t>MH&amp;A</w:t>
      </w:r>
      <w:r w:rsidR="00F45E78">
        <w:t xml:space="preserve"> services access. We will continue to track trends over time. </w:t>
      </w:r>
      <w:bookmarkStart w:id="59" w:name="_Toc184032339"/>
    </w:p>
    <w:p w14:paraId="59E8D998" w14:textId="77777777" w:rsidR="003E6B8D" w:rsidRDefault="003E6B8D">
      <w:pPr>
        <w:spacing w:before="0" w:after="160" w:line="259" w:lineRule="auto"/>
        <w:rPr>
          <w:rFonts w:asciiTheme="majorHAnsi" w:eastAsiaTheme="majorEastAsia" w:hAnsiTheme="majorHAnsi" w:cstheme="majorBidi"/>
          <w:b/>
          <w:color w:val="4D2379" w:themeColor="accent4"/>
          <w:sz w:val="32"/>
          <w:szCs w:val="26"/>
        </w:rPr>
      </w:pPr>
      <w:r>
        <w:br w:type="page"/>
      </w:r>
    </w:p>
    <w:p w14:paraId="292D579E" w14:textId="77777777" w:rsidR="002769CE" w:rsidRDefault="002769CE" w:rsidP="00AA3143">
      <w:pPr>
        <w:pStyle w:val="Section4Heading2"/>
        <w:spacing w:before="0"/>
      </w:pPr>
      <w:bookmarkStart w:id="60" w:name="_Toc185240557"/>
      <w:r>
        <w:lastRenderedPageBreak/>
        <w:t>Key outputs</w:t>
      </w:r>
      <w:bookmarkEnd w:id="59"/>
      <w:bookmarkEnd w:id="60"/>
    </w:p>
    <w:tbl>
      <w:tblPr>
        <w:tblStyle w:val="CorporateTable"/>
        <w:tblW w:w="5000" w:type="pct"/>
        <w:tblLayout w:type="fixed"/>
        <w:tblLook w:val="04A0" w:firstRow="1" w:lastRow="0" w:firstColumn="1" w:lastColumn="0" w:noHBand="0" w:noVBand="1"/>
      </w:tblPr>
      <w:tblGrid>
        <w:gridCol w:w="7938"/>
        <w:gridCol w:w="1700"/>
      </w:tblGrid>
      <w:tr w:rsidR="002769CE" w:rsidRPr="002769CE" w14:paraId="5149A9D7" w14:textId="77777777" w:rsidTr="000B3E9C">
        <w:trPr>
          <w:cnfStyle w:val="100000000000" w:firstRow="1" w:lastRow="0" w:firstColumn="0" w:lastColumn="0" w:oddVBand="0" w:evenVBand="0" w:oddHBand="0" w:evenHBand="0" w:firstRowFirstColumn="0" w:firstRowLastColumn="0" w:lastRowFirstColumn="0" w:lastRowLastColumn="0"/>
          <w:trHeight w:val="300"/>
        </w:trPr>
        <w:tc>
          <w:tcPr>
            <w:tcW w:w="4118" w:type="pct"/>
            <w:tcBorders>
              <w:top w:val="nil"/>
            </w:tcBorders>
            <w:shd w:val="clear" w:color="auto" w:fill="auto"/>
            <w:tcMar>
              <w:top w:w="28" w:type="dxa"/>
              <w:bottom w:w="28" w:type="dxa"/>
            </w:tcMar>
          </w:tcPr>
          <w:p w14:paraId="4B871739" w14:textId="77777777" w:rsidR="002769CE" w:rsidRPr="002769CE" w:rsidRDefault="002769CE" w:rsidP="002769CE">
            <w:pPr>
              <w:spacing w:before="0" w:after="0"/>
            </w:pPr>
          </w:p>
        </w:tc>
        <w:tc>
          <w:tcPr>
            <w:tcW w:w="882" w:type="pct"/>
            <w:tcMar>
              <w:top w:w="28" w:type="dxa"/>
              <w:bottom w:w="28" w:type="dxa"/>
              <w:right w:w="28" w:type="dxa"/>
            </w:tcMar>
            <w:hideMark/>
          </w:tcPr>
          <w:p w14:paraId="1892C2D8" w14:textId="0F86C3A1" w:rsidR="002769CE" w:rsidRPr="002769CE" w:rsidRDefault="002769CE" w:rsidP="002769CE">
            <w:pPr>
              <w:spacing w:before="0" w:after="0"/>
            </w:pPr>
            <w:r w:rsidRPr="002769CE">
              <w:t xml:space="preserve">Q1 </w:t>
            </w:r>
            <w:r w:rsidR="007D5A92">
              <w:br/>
            </w:r>
            <w:r w:rsidRPr="002769CE">
              <w:t xml:space="preserve">(Year to date) </w:t>
            </w:r>
          </w:p>
        </w:tc>
      </w:tr>
      <w:tr w:rsidR="002769CE" w:rsidRPr="002769CE" w14:paraId="3659083B" w14:textId="77777777" w:rsidTr="000B3E9C">
        <w:trPr>
          <w:trHeight w:val="300"/>
        </w:trPr>
        <w:tc>
          <w:tcPr>
            <w:tcW w:w="4118" w:type="pct"/>
            <w:tcMar>
              <w:top w:w="57" w:type="dxa"/>
              <w:bottom w:w="57" w:type="dxa"/>
            </w:tcMar>
            <w:hideMark/>
          </w:tcPr>
          <w:p w14:paraId="120580FD" w14:textId="77777777" w:rsidR="002769CE" w:rsidRPr="002769CE" w:rsidRDefault="002769CE" w:rsidP="00AA3143">
            <w:pPr>
              <w:spacing w:before="0" w:after="0" w:line="240" w:lineRule="auto"/>
            </w:pPr>
            <w:r w:rsidRPr="002769CE">
              <w:t>Number of people seen – Access and Choice Services</w:t>
            </w:r>
          </w:p>
        </w:tc>
        <w:tc>
          <w:tcPr>
            <w:tcW w:w="882" w:type="pct"/>
            <w:tcMar>
              <w:top w:w="57" w:type="dxa"/>
              <w:bottom w:w="57" w:type="dxa"/>
              <w:right w:w="28" w:type="dxa"/>
            </w:tcMar>
          </w:tcPr>
          <w:p w14:paraId="78322241" w14:textId="77777777" w:rsidR="002769CE" w:rsidRPr="002769CE" w:rsidRDefault="002769CE" w:rsidP="00AA3143">
            <w:pPr>
              <w:spacing w:before="0" w:after="0" w:line="240" w:lineRule="auto"/>
            </w:pPr>
            <w:r w:rsidRPr="002769CE">
              <w:t>71,137</w:t>
            </w:r>
          </w:p>
        </w:tc>
      </w:tr>
      <w:tr w:rsidR="002769CE" w:rsidRPr="002769CE" w14:paraId="2E0E3A66" w14:textId="77777777" w:rsidTr="000B3E9C">
        <w:trPr>
          <w:trHeight w:val="300"/>
        </w:trPr>
        <w:tc>
          <w:tcPr>
            <w:tcW w:w="4118" w:type="pct"/>
            <w:tcMar>
              <w:top w:w="57" w:type="dxa"/>
              <w:bottom w:w="57" w:type="dxa"/>
            </w:tcMar>
            <w:hideMark/>
          </w:tcPr>
          <w:p w14:paraId="109D9993" w14:textId="77777777" w:rsidR="002769CE" w:rsidRPr="002769CE" w:rsidRDefault="002769CE" w:rsidP="00AA3143">
            <w:pPr>
              <w:spacing w:before="0" w:after="0" w:line="240" w:lineRule="auto"/>
            </w:pPr>
            <w:r w:rsidRPr="002769CE">
              <w:t>Number of sessions delivered – Access and Choice Services</w:t>
            </w:r>
          </w:p>
        </w:tc>
        <w:tc>
          <w:tcPr>
            <w:tcW w:w="882" w:type="pct"/>
            <w:tcMar>
              <w:top w:w="57" w:type="dxa"/>
              <w:bottom w:w="57" w:type="dxa"/>
              <w:right w:w="28" w:type="dxa"/>
            </w:tcMar>
          </w:tcPr>
          <w:p w14:paraId="09196397" w14:textId="77777777" w:rsidR="002769CE" w:rsidRPr="002769CE" w:rsidRDefault="002769CE" w:rsidP="00AA3143">
            <w:pPr>
              <w:spacing w:before="0" w:after="0" w:line="240" w:lineRule="auto"/>
            </w:pPr>
            <w:r w:rsidRPr="002769CE">
              <w:t>198,049</w:t>
            </w:r>
          </w:p>
        </w:tc>
      </w:tr>
      <w:tr w:rsidR="002769CE" w:rsidRPr="002769CE" w14:paraId="10FF4E83" w14:textId="77777777" w:rsidTr="000B3E9C">
        <w:tc>
          <w:tcPr>
            <w:tcW w:w="4118" w:type="pct"/>
            <w:tcMar>
              <w:top w:w="57" w:type="dxa"/>
              <w:bottom w:w="57" w:type="dxa"/>
            </w:tcMar>
          </w:tcPr>
          <w:p w14:paraId="72E32AC7" w14:textId="77777777" w:rsidR="002769CE" w:rsidRPr="002769CE" w:rsidRDefault="002769CE" w:rsidP="00AA3143">
            <w:pPr>
              <w:spacing w:before="0" w:after="0" w:line="240" w:lineRule="auto"/>
            </w:pPr>
            <w:bookmarkStart w:id="61" w:name="_Hlk183184268"/>
            <w:r w:rsidRPr="002769CE">
              <w:t>Mental health inpatient or equivalent occupied bed nights (intensive care, acute and sub-acute)</w:t>
            </w:r>
          </w:p>
        </w:tc>
        <w:tc>
          <w:tcPr>
            <w:tcW w:w="882" w:type="pct"/>
            <w:tcMar>
              <w:top w:w="57" w:type="dxa"/>
              <w:bottom w:w="57" w:type="dxa"/>
              <w:right w:w="28" w:type="dxa"/>
            </w:tcMar>
          </w:tcPr>
          <w:p w14:paraId="0FECF853" w14:textId="77777777" w:rsidR="002769CE" w:rsidRPr="002769CE" w:rsidRDefault="002769CE" w:rsidP="00AA3143">
            <w:pPr>
              <w:spacing w:before="0" w:after="0" w:line="240" w:lineRule="auto"/>
            </w:pPr>
            <w:r w:rsidRPr="002769CE">
              <w:t>65,677</w:t>
            </w:r>
          </w:p>
        </w:tc>
      </w:tr>
      <w:tr w:rsidR="002769CE" w:rsidRPr="002769CE" w14:paraId="029120D9" w14:textId="77777777" w:rsidTr="000B3E9C">
        <w:trPr>
          <w:trHeight w:val="300"/>
        </w:trPr>
        <w:tc>
          <w:tcPr>
            <w:tcW w:w="4118" w:type="pct"/>
            <w:tcMar>
              <w:top w:w="57" w:type="dxa"/>
              <w:bottom w:w="57" w:type="dxa"/>
            </w:tcMar>
          </w:tcPr>
          <w:p w14:paraId="2D73C092" w14:textId="77777777" w:rsidR="002769CE" w:rsidRPr="002769CE" w:rsidRDefault="002769CE" w:rsidP="00AA3143">
            <w:pPr>
              <w:spacing w:before="0" w:after="0" w:line="240" w:lineRule="auto"/>
            </w:pPr>
            <w:r w:rsidRPr="002769CE">
              <w:t>Secure forensic inpatient occupied bed nights (maximum, medium and minimum)</w:t>
            </w:r>
          </w:p>
        </w:tc>
        <w:tc>
          <w:tcPr>
            <w:tcW w:w="882" w:type="pct"/>
            <w:tcMar>
              <w:top w:w="57" w:type="dxa"/>
              <w:bottom w:w="57" w:type="dxa"/>
              <w:right w:w="28" w:type="dxa"/>
            </w:tcMar>
          </w:tcPr>
          <w:p w14:paraId="4CAF77BB" w14:textId="77777777" w:rsidR="002769CE" w:rsidRPr="002769CE" w:rsidRDefault="002769CE" w:rsidP="00AA3143">
            <w:pPr>
              <w:spacing w:before="0" w:after="0" w:line="240" w:lineRule="auto"/>
            </w:pPr>
            <w:r w:rsidRPr="002769CE">
              <w:t>21,617</w:t>
            </w:r>
          </w:p>
        </w:tc>
      </w:tr>
      <w:tr w:rsidR="002769CE" w:rsidRPr="002769CE" w14:paraId="2444E8E5" w14:textId="77777777" w:rsidTr="000B3E9C">
        <w:trPr>
          <w:trHeight w:val="300"/>
        </w:trPr>
        <w:tc>
          <w:tcPr>
            <w:tcW w:w="4118" w:type="pct"/>
            <w:tcMar>
              <w:top w:w="57" w:type="dxa"/>
              <w:bottom w:w="57" w:type="dxa"/>
            </w:tcMar>
          </w:tcPr>
          <w:p w14:paraId="14A5C521" w14:textId="2C67A7C6" w:rsidR="002769CE" w:rsidRPr="002769CE" w:rsidRDefault="002769CE" w:rsidP="00AA3143">
            <w:pPr>
              <w:spacing w:before="0" w:after="0" w:line="240" w:lineRule="auto"/>
            </w:pPr>
            <w:r w:rsidRPr="002769CE" w:rsidDel="00FF4A54">
              <w:t>Peer support</w:t>
            </w:r>
            <w:r w:rsidRPr="002769CE">
              <w:t xml:space="preserve"> contacts - Specialist </w:t>
            </w:r>
            <w:r w:rsidR="0091176D">
              <w:t>MH&amp;A</w:t>
            </w:r>
            <w:r w:rsidRPr="002769CE">
              <w:t xml:space="preserve"> Services</w:t>
            </w:r>
            <w:r w:rsidRPr="002769CE">
              <w:rPr>
                <w:vertAlign w:val="superscript"/>
              </w:rPr>
              <w:t>#</w:t>
            </w:r>
            <w:r w:rsidRPr="002769CE">
              <w:t xml:space="preserve"> </w:t>
            </w:r>
          </w:p>
        </w:tc>
        <w:tc>
          <w:tcPr>
            <w:tcW w:w="882" w:type="pct"/>
            <w:tcMar>
              <w:top w:w="57" w:type="dxa"/>
              <w:bottom w:w="57" w:type="dxa"/>
              <w:right w:w="28" w:type="dxa"/>
            </w:tcMar>
          </w:tcPr>
          <w:p w14:paraId="3688417B" w14:textId="77777777" w:rsidR="002769CE" w:rsidRPr="002769CE" w:rsidRDefault="002769CE" w:rsidP="00AA3143">
            <w:pPr>
              <w:spacing w:before="0" w:after="0" w:line="240" w:lineRule="auto"/>
            </w:pPr>
            <w:r w:rsidRPr="002769CE" w:rsidDel="00FF4A54">
              <w:t>23,541</w:t>
            </w:r>
          </w:p>
        </w:tc>
      </w:tr>
      <w:tr w:rsidR="002769CE" w:rsidRPr="002769CE" w14:paraId="68B28058" w14:textId="77777777" w:rsidTr="000B3E9C">
        <w:trPr>
          <w:trHeight w:val="300"/>
        </w:trPr>
        <w:tc>
          <w:tcPr>
            <w:tcW w:w="4118" w:type="pct"/>
            <w:tcMar>
              <w:top w:w="57" w:type="dxa"/>
              <w:bottom w:w="57" w:type="dxa"/>
            </w:tcMar>
          </w:tcPr>
          <w:p w14:paraId="02A77189" w14:textId="08829902" w:rsidR="002769CE" w:rsidRPr="002769CE" w:rsidRDefault="002769CE" w:rsidP="00AA3143">
            <w:pPr>
              <w:spacing w:before="0" w:after="0" w:line="240" w:lineRule="auto"/>
            </w:pPr>
            <w:r w:rsidRPr="002769CE" w:rsidDel="00FF4A54">
              <w:t>Individual treatment attendance</w:t>
            </w:r>
            <w:r w:rsidRPr="002769CE">
              <w:t xml:space="preserve"> - Specialist </w:t>
            </w:r>
            <w:r w:rsidR="0091176D">
              <w:t>MH&amp;A</w:t>
            </w:r>
            <w:r w:rsidRPr="002769CE">
              <w:t xml:space="preserve"> Services </w:t>
            </w:r>
          </w:p>
        </w:tc>
        <w:tc>
          <w:tcPr>
            <w:tcW w:w="882" w:type="pct"/>
            <w:tcMar>
              <w:top w:w="57" w:type="dxa"/>
              <w:bottom w:w="57" w:type="dxa"/>
              <w:right w:w="28" w:type="dxa"/>
            </w:tcMar>
          </w:tcPr>
          <w:p w14:paraId="6CBB4E2A" w14:textId="77777777" w:rsidR="002769CE" w:rsidRPr="002769CE" w:rsidRDefault="002769CE" w:rsidP="00AA3143">
            <w:pPr>
              <w:spacing w:before="0" w:after="0" w:line="240" w:lineRule="auto"/>
            </w:pPr>
            <w:r w:rsidRPr="002769CE" w:rsidDel="00FF4A54">
              <w:t>435,235</w:t>
            </w:r>
          </w:p>
        </w:tc>
      </w:tr>
      <w:tr w:rsidR="002769CE" w:rsidRPr="002769CE" w14:paraId="18BF15B8" w14:textId="77777777" w:rsidTr="000B3E9C">
        <w:trPr>
          <w:trHeight w:val="300"/>
        </w:trPr>
        <w:tc>
          <w:tcPr>
            <w:tcW w:w="4118" w:type="pct"/>
            <w:tcMar>
              <w:top w:w="57" w:type="dxa"/>
              <w:bottom w:w="57" w:type="dxa"/>
            </w:tcMar>
          </w:tcPr>
          <w:p w14:paraId="22F28DB5" w14:textId="6B19591B" w:rsidR="002769CE" w:rsidRPr="002769CE" w:rsidRDefault="002769CE" w:rsidP="00AA3143">
            <w:pPr>
              <w:spacing w:before="0" w:after="0" w:line="240" w:lineRule="auto"/>
            </w:pPr>
            <w:r w:rsidRPr="002769CE">
              <w:t xml:space="preserve">Mental health crisis attendances - Specialist </w:t>
            </w:r>
            <w:r w:rsidR="0091176D">
              <w:t>MH&amp;A</w:t>
            </w:r>
            <w:r w:rsidRPr="002769CE">
              <w:t xml:space="preserve"> Services </w:t>
            </w:r>
          </w:p>
        </w:tc>
        <w:tc>
          <w:tcPr>
            <w:tcW w:w="882" w:type="pct"/>
            <w:tcMar>
              <w:top w:w="57" w:type="dxa"/>
              <w:bottom w:w="57" w:type="dxa"/>
              <w:right w:w="28" w:type="dxa"/>
            </w:tcMar>
          </w:tcPr>
          <w:p w14:paraId="4E331525" w14:textId="77777777" w:rsidR="002769CE" w:rsidRPr="002769CE" w:rsidRDefault="002769CE" w:rsidP="00AA3143">
            <w:pPr>
              <w:spacing w:before="0" w:after="0" w:line="240" w:lineRule="auto"/>
            </w:pPr>
            <w:r w:rsidRPr="002769CE">
              <w:t>40,742</w:t>
            </w:r>
          </w:p>
        </w:tc>
      </w:tr>
      <w:bookmarkEnd w:id="61"/>
    </w:tbl>
    <w:p w14:paraId="6950E9F4" w14:textId="77777777" w:rsidR="009A577A" w:rsidRDefault="009A577A" w:rsidP="009A577A">
      <w:pPr>
        <w:pStyle w:val="Heading4"/>
        <w:rPr>
          <w:color w:val="4D2379" w:themeColor="accent4"/>
        </w:rPr>
      </w:pPr>
    </w:p>
    <w:tbl>
      <w:tblPr>
        <w:tblStyle w:val="TableGrid"/>
        <w:tblW w:w="0" w:type="auto"/>
        <w:tblLook w:val="04A0" w:firstRow="1" w:lastRow="0" w:firstColumn="1" w:lastColumn="0" w:noHBand="0" w:noVBand="1"/>
      </w:tblPr>
      <w:tblGrid>
        <w:gridCol w:w="9628"/>
      </w:tblGrid>
      <w:tr w:rsidR="009A577A" w14:paraId="285E767F" w14:textId="77777777" w:rsidTr="009A577A">
        <w:tc>
          <w:tcPr>
            <w:tcW w:w="9628" w:type="dxa"/>
          </w:tcPr>
          <w:p w14:paraId="5993CE06" w14:textId="4A30A19D" w:rsidR="009A577A" w:rsidRDefault="00B2485F" w:rsidP="009A577A">
            <w:pPr>
              <w:pStyle w:val="Heading4"/>
              <w:rPr>
                <w:vertAlign w:val="superscript"/>
              </w:rPr>
            </w:pPr>
            <w:r>
              <w:rPr>
                <w:color w:val="4D2379" w:themeColor="accent4"/>
              </w:rPr>
              <w:t>Output data</w:t>
            </w:r>
            <w:r w:rsidRPr="00AA3143">
              <w:rPr>
                <w:color w:val="4D2379" w:themeColor="accent4"/>
              </w:rPr>
              <w:t xml:space="preserve"> </w:t>
            </w:r>
            <w:r w:rsidR="009A577A">
              <w:rPr>
                <w:color w:val="4D2379" w:themeColor="accent4"/>
              </w:rPr>
              <w:t>c</w:t>
            </w:r>
            <w:r w:rsidR="009A577A" w:rsidRPr="00AA3143">
              <w:rPr>
                <w:color w:val="4D2379" w:themeColor="accent4"/>
              </w:rPr>
              <w:t>aveats</w:t>
            </w:r>
          </w:p>
          <w:p w14:paraId="16538FE1" w14:textId="77777777" w:rsidR="009A577A" w:rsidRDefault="009A577A" w:rsidP="009A577A">
            <w:pPr>
              <w:spacing w:before="240"/>
            </w:pPr>
            <w:r w:rsidRPr="00D21367">
              <w:rPr>
                <w:vertAlign w:val="superscript"/>
              </w:rPr>
              <w:t>#</w:t>
            </w:r>
            <w:r>
              <w:t xml:space="preserve"> Refers to a contact with tāngata </w:t>
            </w:r>
            <w:proofErr w:type="spellStart"/>
            <w:r>
              <w:t>whaiora</w:t>
            </w:r>
            <w:proofErr w:type="spellEnd"/>
            <w:r>
              <w:t xml:space="preserve"> where the primary purpose of the contact was to provide peer support as part of specialist MH&amp;A services. Peer support involves people with a lived experience of mental illness or addiction</w:t>
            </w:r>
            <w:r w:rsidDel="007E79C2">
              <w:t xml:space="preserve"> </w:t>
            </w:r>
            <w:r>
              <w:t xml:space="preserve">providing support that is individualised to each person with the goals of engagement, modelling recovery and strengthening tāngata </w:t>
            </w:r>
            <w:proofErr w:type="spellStart"/>
            <w:r>
              <w:t>whaiora</w:t>
            </w:r>
            <w:proofErr w:type="spellEnd"/>
            <w:r>
              <w:t xml:space="preserve"> involvement in the wider community. </w:t>
            </w:r>
          </w:p>
          <w:p w14:paraId="1EC35A18" w14:textId="77777777" w:rsidR="009A577A" w:rsidRDefault="009A577A" w:rsidP="009A577A">
            <w:r>
              <w:t xml:space="preserve">Quarter 1 output data does not include completed reporting for integrated primary MH&amp;A </w:t>
            </w:r>
            <w:r w:rsidDel="007E79C2">
              <w:t>services</w:t>
            </w:r>
            <w:r>
              <w:t xml:space="preserve"> in Waikato and one large provider from the Pacific workstream. Health NZ teams are working with these providers to improve reporting.</w:t>
            </w:r>
          </w:p>
          <w:p w14:paraId="105502F0" w14:textId="4BCF85D5" w:rsidR="009A577A" w:rsidRPr="009A577A" w:rsidRDefault="009A577A" w:rsidP="009A577A">
            <w:r>
              <w:t>Activity reporting is new for specialist MH&amp;A. It is intended that undertaking activity reporting will improve data quality and thereby planning and forecasting capability. The activity provided above is not complete for the quarter, which means results may be updated in our quarter 2 report.</w:t>
            </w:r>
            <w:r w:rsidRPr="009A577A">
              <w:t xml:space="preserve"> </w:t>
            </w:r>
          </w:p>
        </w:tc>
      </w:tr>
    </w:tbl>
    <w:p w14:paraId="75B0EF2F" w14:textId="51F17B3C" w:rsidR="009A577A" w:rsidRDefault="009A577A" w:rsidP="009A577A">
      <w:pPr>
        <w:pStyle w:val="Heading4"/>
        <w:rPr>
          <w:color w:val="4D2379" w:themeColor="accent4"/>
        </w:rPr>
      </w:pPr>
    </w:p>
    <w:p w14:paraId="1FD4D8E2" w14:textId="253136D9" w:rsidR="009A577A" w:rsidRDefault="009A577A" w:rsidP="009A577A">
      <w:r>
        <w:t xml:space="preserve">The number of people seen, and sessions delivered continue to increase across primary MH&amp;A services – the Access and Choice programme. </w:t>
      </w:r>
    </w:p>
    <w:p w14:paraId="323F955D" w14:textId="693C01E7" w:rsidR="002769CE" w:rsidRPr="002769CE" w:rsidRDefault="002769CE" w:rsidP="002769CE"/>
    <w:p w14:paraId="1F3B5AB4" w14:textId="77777777" w:rsidR="005F3A9D" w:rsidRDefault="005F3A9D">
      <w:pPr>
        <w:spacing w:before="0" w:after="160" w:line="259" w:lineRule="auto"/>
        <w:rPr>
          <w:rFonts w:asciiTheme="majorHAnsi" w:eastAsiaTheme="majorEastAsia" w:hAnsiTheme="majorHAnsi" w:cstheme="majorBidi"/>
          <w:b/>
          <w:color w:val="4D2379" w:themeColor="accent4"/>
          <w:sz w:val="32"/>
          <w:szCs w:val="26"/>
        </w:rPr>
      </w:pPr>
      <w:bookmarkStart w:id="62" w:name="_Toc184032340"/>
      <w:r>
        <w:br w:type="page"/>
      </w:r>
    </w:p>
    <w:p w14:paraId="4C51E647" w14:textId="77777777" w:rsidR="002769CE" w:rsidRDefault="002769CE" w:rsidP="00AA3143">
      <w:pPr>
        <w:pStyle w:val="Section4Heading2"/>
      </w:pPr>
      <w:bookmarkStart w:id="63" w:name="_Toc185240558"/>
      <w:r>
        <w:lastRenderedPageBreak/>
        <w:t>Financial performance</w:t>
      </w:r>
      <w:bookmarkEnd w:id="62"/>
      <w:bookmarkEnd w:id="63"/>
    </w:p>
    <w:tbl>
      <w:tblPr>
        <w:tblStyle w:val="CorporateTable"/>
        <w:tblW w:w="5000" w:type="pct"/>
        <w:tblLook w:val="04A0" w:firstRow="1" w:lastRow="0" w:firstColumn="1" w:lastColumn="0" w:noHBand="0" w:noVBand="1"/>
      </w:tblPr>
      <w:tblGrid>
        <w:gridCol w:w="3505"/>
        <w:gridCol w:w="1533"/>
        <w:gridCol w:w="1532"/>
        <w:gridCol w:w="1536"/>
        <w:gridCol w:w="1532"/>
      </w:tblGrid>
      <w:tr w:rsidR="00AF157F" w:rsidRPr="002769CE" w14:paraId="082D4FDF" w14:textId="77777777" w:rsidTr="00AF157F">
        <w:trPr>
          <w:cnfStyle w:val="100000000000" w:firstRow="1" w:lastRow="0" w:firstColumn="0" w:lastColumn="0" w:oddVBand="0" w:evenVBand="0" w:oddHBand="0" w:evenHBand="0" w:firstRowFirstColumn="0" w:firstRowLastColumn="0" w:lastRowFirstColumn="0" w:lastRowLastColumn="0"/>
          <w:trHeight w:val="620"/>
        </w:trPr>
        <w:tc>
          <w:tcPr>
            <w:tcW w:w="1818" w:type="pct"/>
            <w:vMerge w:val="restart"/>
            <w:hideMark/>
          </w:tcPr>
          <w:p w14:paraId="7CFC154B" w14:textId="77777777" w:rsidR="002769CE" w:rsidRPr="002769CE" w:rsidRDefault="002769CE" w:rsidP="00AF157F">
            <w:pPr>
              <w:spacing w:before="0" w:after="0"/>
            </w:pPr>
            <w:r w:rsidRPr="002769CE">
              <w:t> </w:t>
            </w:r>
          </w:p>
        </w:tc>
        <w:tc>
          <w:tcPr>
            <w:tcW w:w="2387" w:type="pct"/>
            <w:gridSpan w:val="3"/>
            <w:tcBorders>
              <w:bottom w:val="nil"/>
              <w:right w:val="single" w:sz="4" w:space="0" w:color="003399" w:themeColor="accent3"/>
            </w:tcBorders>
            <w:hideMark/>
          </w:tcPr>
          <w:p w14:paraId="6DC9E6D7" w14:textId="7606E7C3" w:rsidR="002769CE" w:rsidRPr="002769CE" w:rsidRDefault="002769CE" w:rsidP="004D1E7C">
            <w:pPr>
              <w:spacing w:before="0" w:after="0"/>
              <w:jc w:val="center"/>
              <w:rPr>
                <w:bCs/>
              </w:rPr>
            </w:pPr>
            <w:r w:rsidRPr="002769CE">
              <w:rPr>
                <w:bCs/>
              </w:rPr>
              <w:t>Year to Date (30 Sep-24)</w:t>
            </w:r>
          </w:p>
        </w:tc>
        <w:tc>
          <w:tcPr>
            <w:tcW w:w="795" w:type="pct"/>
            <w:tcBorders>
              <w:left w:val="single" w:sz="4" w:space="0" w:color="003399" w:themeColor="accent3"/>
              <w:bottom w:val="nil"/>
            </w:tcBorders>
            <w:hideMark/>
          </w:tcPr>
          <w:p w14:paraId="75A9A509" w14:textId="77777777" w:rsidR="002769CE" w:rsidRPr="002769CE" w:rsidRDefault="002769CE" w:rsidP="004D1E7C">
            <w:pPr>
              <w:spacing w:before="0" w:after="0"/>
              <w:jc w:val="center"/>
              <w:rPr>
                <w:bCs/>
              </w:rPr>
            </w:pPr>
            <w:r w:rsidRPr="002769CE">
              <w:rPr>
                <w:bCs/>
              </w:rPr>
              <w:t>Full Year 2024/25</w:t>
            </w:r>
          </w:p>
        </w:tc>
      </w:tr>
      <w:tr w:rsidR="002769CE" w:rsidRPr="002769CE" w14:paraId="47DAEC17" w14:textId="77777777" w:rsidTr="00AF157F">
        <w:trPr>
          <w:trHeight w:val="310"/>
        </w:trPr>
        <w:tc>
          <w:tcPr>
            <w:tcW w:w="1818" w:type="pct"/>
            <w:vMerge/>
            <w:shd w:val="clear" w:color="auto" w:fill="F6F4EC" w:themeFill="background2"/>
            <w:hideMark/>
          </w:tcPr>
          <w:p w14:paraId="4D5DCC64" w14:textId="77777777" w:rsidR="002769CE" w:rsidRPr="002769CE" w:rsidRDefault="002769CE" w:rsidP="00AF157F">
            <w:pPr>
              <w:spacing w:before="0" w:after="0"/>
            </w:pPr>
          </w:p>
        </w:tc>
        <w:tc>
          <w:tcPr>
            <w:tcW w:w="795" w:type="pct"/>
            <w:tcBorders>
              <w:top w:val="nil"/>
            </w:tcBorders>
            <w:shd w:val="clear" w:color="auto" w:fill="F6F4EC" w:themeFill="background2"/>
            <w:hideMark/>
          </w:tcPr>
          <w:p w14:paraId="227702E1" w14:textId="77777777" w:rsidR="002769CE" w:rsidRPr="002769CE" w:rsidRDefault="002769CE" w:rsidP="004D1E7C">
            <w:pPr>
              <w:spacing w:before="0" w:after="0"/>
              <w:jc w:val="center"/>
              <w:rPr>
                <w:b/>
                <w:bCs/>
              </w:rPr>
            </w:pPr>
            <w:r w:rsidRPr="002769CE">
              <w:rPr>
                <w:b/>
                <w:bCs/>
              </w:rPr>
              <w:t>Actual</w:t>
            </w:r>
          </w:p>
        </w:tc>
        <w:tc>
          <w:tcPr>
            <w:tcW w:w="795" w:type="pct"/>
            <w:tcBorders>
              <w:top w:val="nil"/>
            </w:tcBorders>
            <w:shd w:val="clear" w:color="auto" w:fill="F6F4EC" w:themeFill="background2"/>
            <w:hideMark/>
          </w:tcPr>
          <w:p w14:paraId="4AB63074" w14:textId="77777777" w:rsidR="002769CE" w:rsidRPr="002769CE" w:rsidRDefault="002769CE" w:rsidP="004D1E7C">
            <w:pPr>
              <w:spacing w:before="0" w:after="0"/>
              <w:jc w:val="center"/>
              <w:rPr>
                <w:b/>
                <w:bCs/>
              </w:rPr>
            </w:pPr>
            <w:r w:rsidRPr="002769CE">
              <w:rPr>
                <w:b/>
                <w:bCs/>
              </w:rPr>
              <w:t>Budget</w:t>
            </w:r>
          </w:p>
        </w:tc>
        <w:tc>
          <w:tcPr>
            <w:tcW w:w="797" w:type="pct"/>
            <w:tcBorders>
              <w:top w:val="nil"/>
              <w:right w:val="single" w:sz="4" w:space="0" w:color="003399" w:themeColor="accent3"/>
            </w:tcBorders>
            <w:shd w:val="clear" w:color="auto" w:fill="F6F4EC" w:themeFill="background2"/>
            <w:hideMark/>
          </w:tcPr>
          <w:p w14:paraId="4A6DAD41" w14:textId="77777777" w:rsidR="002769CE" w:rsidRPr="002769CE" w:rsidRDefault="002769CE" w:rsidP="004D1E7C">
            <w:pPr>
              <w:spacing w:before="0" w:after="0"/>
              <w:jc w:val="center"/>
              <w:rPr>
                <w:b/>
                <w:bCs/>
              </w:rPr>
            </w:pPr>
            <w:r w:rsidRPr="002769CE">
              <w:rPr>
                <w:b/>
                <w:bCs/>
              </w:rPr>
              <w:t>Variance</w:t>
            </w:r>
          </w:p>
        </w:tc>
        <w:tc>
          <w:tcPr>
            <w:tcW w:w="795" w:type="pct"/>
            <w:tcBorders>
              <w:top w:val="nil"/>
              <w:left w:val="single" w:sz="4" w:space="0" w:color="003399" w:themeColor="accent3"/>
            </w:tcBorders>
            <w:shd w:val="clear" w:color="auto" w:fill="F6F4EC" w:themeFill="background2"/>
            <w:hideMark/>
          </w:tcPr>
          <w:p w14:paraId="6C9C6BA8" w14:textId="77777777" w:rsidR="002769CE" w:rsidRPr="002769CE" w:rsidRDefault="002769CE" w:rsidP="004D1E7C">
            <w:pPr>
              <w:spacing w:before="0" w:after="0"/>
              <w:jc w:val="center"/>
              <w:rPr>
                <w:b/>
                <w:bCs/>
              </w:rPr>
            </w:pPr>
            <w:r w:rsidRPr="002769CE">
              <w:rPr>
                <w:b/>
                <w:bCs/>
              </w:rPr>
              <w:t>Budget</w:t>
            </w:r>
          </w:p>
        </w:tc>
      </w:tr>
      <w:tr w:rsidR="002769CE" w:rsidRPr="002769CE" w14:paraId="12A0E78D" w14:textId="77777777" w:rsidTr="00AF157F">
        <w:trPr>
          <w:trHeight w:val="310"/>
        </w:trPr>
        <w:tc>
          <w:tcPr>
            <w:tcW w:w="1818" w:type="pct"/>
            <w:tcBorders>
              <w:bottom w:val="single" w:sz="4" w:space="0" w:color="003399" w:themeColor="accent3"/>
            </w:tcBorders>
            <w:shd w:val="clear" w:color="auto" w:fill="F6F4EC" w:themeFill="background2"/>
            <w:hideMark/>
          </w:tcPr>
          <w:p w14:paraId="34A0031A" w14:textId="0288D7C4" w:rsidR="002769CE" w:rsidRPr="002769CE" w:rsidRDefault="002769CE" w:rsidP="00AF157F">
            <w:pPr>
              <w:spacing w:before="0" w:after="0"/>
              <w:rPr>
                <w:b/>
                <w:bCs/>
              </w:rPr>
            </w:pPr>
            <w:r w:rsidRPr="002769CE">
              <w:rPr>
                <w:b/>
                <w:bCs/>
              </w:rPr>
              <w:t xml:space="preserve">Revenue and </w:t>
            </w:r>
            <w:r w:rsidR="00BE0A35">
              <w:rPr>
                <w:b/>
                <w:bCs/>
              </w:rPr>
              <w:t>e</w:t>
            </w:r>
            <w:r w:rsidRPr="002769CE">
              <w:rPr>
                <w:b/>
                <w:bCs/>
              </w:rPr>
              <w:t>xpenditure</w:t>
            </w:r>
          </w:p>
        </w:tc>
        <w:tc>
          <w:tcPr>
            <w:tcW w:w="795" w:type="pct"/>
            <w:tcBorders>
              <w:bottom w:val="single" w:sz="4" w:space="0" w:color="003399" w:themeColor="accent3"/>
            </w:tcBorders>
            <w:shd w:val="clear" w:color="auto" w:fill="F6F4EC" w:themeFill="background2"/>
            <w:hideMark/>
          </w:tcPr>
          <w:p w14:paraId="79A3C0A0" w14:textId="77777777" w:rsidR="002769CE" w:rsidRPr="002769CE" w:rsidRDefault="002769CE" w:rsidP="004D1E7C">
            <w:pPr>
              <w:spacing w:before="0" w:after="0"/>
              <w:jc w:val="center"/>
              <w:rPr>
                <w:b/>
                <w:bCs/>
              </w:rPr>
            </w:pPr>
            <w:r w:rsidRPr="002769CE">
              <w:rPr>
                <w:b/>
                <w:bCs/>
              </w:rPr>
              <w:t>$m</w:t>
            </w:r>
          </w:p>
        </w:tc>
        <w:tc>
          <w:tcPr>
            <w:tcW w:w="795" w:type="pct"/>
            <w:tcBorders>
              <w:bottom w:val="single" w:sz="4" w:space="0" w:color="003399" w:themeColor="accent3"/>
            </w:tcBorders>
            <w:shd w:val="clear" w:color="auto" w:fill="F6F4EC" w:themeFill="background2"/>
            <w:hideMark/>
          </w:tcPr>
          <w:p w14:paraId="1A21C592" w14:textId="77777777" w:rsidR="002769CE" w:rsidRPr="002769CE" w:rsidRDefault="002769CE" w:rsidP="004D1E7C">
            <w:pPr>
              <w:spacing w:before="0" w:after="0"/>
              <w:jc w:val="center"/>
              <w:rPr>
                <w:b/>
                <w:bCs/>
              </w:rPr>
            </w:pPr>
            <w:r w:rsidRPr="002769CE">
              <w:rPr>
                <w:b/>
                <w:bCs/>
              </w:rPr>
              <w:t>$m</w:t>
            </w:r>
          </w:p>
        </w:tc>
        <w:tc>
          <w:tcPr>
            <w:tcW w:w="797" w:type="pct"/>
            <w:tcBorders>
              <w:bottom w:val="single" w:sz="4" w:space="0" w:color="003399" w:themeColor="accent3"/>
              <w:right w:val="single" w:sz="4" w:space="0" w:color="003399" w:themeColor="accent3"/>
            </w:tcBorders>
            <w:shd w:val="clear" w:color="auto" w:fill="F6F4EC" w:themeFill="background2"/>
            <w:hideMark/>
          </w:tcPr>
          <w:p w14:paraId="1CA526DE" w14:textId="77777777" w:rsidR="002769CE" w:rsidRPr="002769CE" w:rsidRDefault="002769CE" w:rsidP="004D1E7C">
            <w:pPr>
              <w:spacing w:before="0" w:after="0"/>
              <w:jc w:val="center"/>
              <w:rPr>
                <w:b/>
                <w:bCs/>
              </w:rPr>
            </w:pPr>
            <w:r w:rsidRPr="002769CE">
              <w:rPr>
                <w:b/>
                <w:bCs/>
              </w:rPr>
              <w:t>$m</w:t>
            </w:r>
          </w:p>
        </w:tc>
        <w:tc>
          <w:tcPr>
            <w:tcW w:w="795" w:type="pct"/>
            <w:tcBorders>
              <w:left w:val="single" w:sz="4" w:space="0" w:color="003399" w:themeColor="accent3"/>
              <w:bottom w:val="single" w:sz="4" w:space="0" w:color="003399" w:themeColor="accent3"/>
            </w:tcBorders>
            <w:shd w:val="clear" w:color="auto" w:fill="F6F4EC" w:themeFill="background2"/>
            <w:hideMark/>
          </w:tcPr>
          <w:p w14:paraId="06D0C84D" w14:textId="77777777" w:rsidR="002769CE" w:rsidRPr="002769CE" w:rsidRDefault="002769CE" w:rsidP="004D1E7C">
            <w:pPr>
              <w:spacing w:before="0" w:after="0"/>
              <w:jc w:val="center"/>
              <w:rPr>
                <w:b/>
                <w:bCs/>
              </w:rPr>
            </w:pPr>
            <w:r w:rsidRPr="002769CE">
              <w:rPr>
                <w:b/>
                <w:bCs/>
              </w:rPr>
              <w:t>$m</w:t>
            </w:r>
          </w:p>
        </w:tc>
      </w:tr>
      <w:tr w:rsidR="002769CE" w:rsidRPr="002769CE" w14:paraId="06FAE4F4" w14:textId="77777777" w:rsidTr="00AF157F">
        <w:trPr>
          <w:trHeight w:val="310"/>
        </w:trPr>
        <w:tc>
          <w:tcPr>
            <w:tcW w:w="1818" w:type="pct"/>
            <w:tcBorders>
              <w:top w:val="single" w:sz="4" w:space="0" w:color="003399" w:themeColor="accent3"/>
            </w:tcBorders>
            <w:hideMark/>
          </w:tcPr>
          <w:p w14:paraId="41DFBAD4" w14:textId="77777777" w:rsidR="002769CE" w:rsidRPr="002769CE" w:rsidRDefault="002769CE" w:rsidP="00AF157F">
            <w:pPr>
              <w:spacing w:before="0" w:after="0"/>
            </w:pPr>
            <w:r w:rsidRPr="002769CE">
              <w:t>Total operating revenue</w:t>
            </w:r>
          </w:p>
        </w:tc>
        <w:tc>
          <w:tcPr>
            <w:tcW w:w="795" w:type="pct"/>
            <w:tcBorders>
              <w:top w:val="single" w:sz="4" w:space="0" w:color="003399" w:themeColor="accent3"/>
            </w:tcBorders>
          </w:tcPr>
          <w:p w14:paraId="3F0F301B" w14:textId="77777777" w:rsidR="002769CE" w:rsidRPr="002769CE" w:rsidRDefault="002769CE" w:rsidP="001C1CEC">
            <w:pPr>
              <w:spacing w:before="0" w:after="0"/>
              <w:jc w:val="right"/>
            </w:pPr>
            <w:r w:rsidRPr="002769CE">
              <w:t>671</w:t>
            </w:r>
          </w:p>
        </w:tc>
        <w:tc>
          <w:tcPr>
            <w:tcW w:w="795" w:type="pct"/>
            <w:tcBorders>
              <w:top w:val="single" w:sz="4" w:space="0" w:color="003399" w:themeColor="accent3"/>
            </w:tcBorders>
          </w:tcPr>
          <w:p w14:paraId="44B55486" w14:textId="77777777" w:rsidR="002769CE" w:rsidRPr="002769CE" w:rsidRDefault="002769CE" w:rsidP="001C1CEC">
            <w:pPr>
              <w:spacing w:before="0" w:after="0"/>
              <w:jc w:val="right"/>
            </w:pPr>
            <w:r w:rsidRPr="002769CE">
              <w:t>671</w:t>
            </w:r>
          </w:p>
        </w:tc>
        <w:tc>
          <w:tcPr>
            <w:tcW w:w="797" w:type="pct"/>
            <w:tcBorders>
              <w:top w:val="single" w:sz="4" w:space="0" w:color="003399" w:themeColor="accent3"/>
              <w:right w:val="single" w:sz="4" w:space="0" w:color="003399" w:themeColor="accent3"/>
            </w:tcBorders>
          </w:tcPr>
          <w:p w14:paraId="7B7874EA" w14:textId="77777777" w:rsidR="002769CE" w:rsidRPr="002769CE" w:rsidRDefault="002769CE" w:rsidP="001C1CEC">
            <w:pPr>
              <w:spacing w:before="0" w:after="0"/>
              <w:jc w:val="right"/>
            </w:pPr>
            <w:r w:rsidRPr="002769CE">
              <w:t>0</w:t>
            </w:r>
          </w:p>
        </w:tc>
        <w:tc>
          <w:tcPr>
            <w:tcW w:w="795" w:type="pct"/>
            <w:tcBorders>
              <w:top w:val="single" w:sz="4" w:space="0" w:color="003399" w:themeColor="accent3"/>
              <w:left w:val="single" w:sz="4" w:space="0" w:color="003399" w:themeColor="accent3"/>
            </w:tcBorders>
          </w:tcPr>
          <w:p w14:paraId="572A25D9" w14:textId="77777777" w:rsidR="002769CE" w:rsidRPr="002769CE" w:rsidRDefault="002769CE" w:rsidP="001C1CEC">
            <w:pPr>
              <w:spacing w:before="0" w:after="0"/>
              <w:jc w:val="right"/>
            </w:pPr>
            <w:r w:rsidRPr="002769CE">
              <w:t>2,683</w:t>
            </w:r>
          </w:p>
        </w:tc>
      </w:tr>
      <w:tr w:rsidR="002769CE" w:rsidRPr="002769CE" w14:paraId="226E3BEA" w14:textId="77777777" w:rsidTr="00AF157F">
        <w:trPr>
          <w:trHeight w:val="310"/>
        </w:trPr>
        <w:tc>
          <w:tcPr>
            <w:tcW w:w="1818" w:type="pct"/>
            <w:hideMark/>
          </w:tcPr>
          <w:p w14:paraId="622E266D" w14:textId="77777777" w:rsidR="002769CE" w:rsidRPr="002769CE" w:rsidRDefault="002769CE" w:rsidP="00AF157F">
            <w:pPr>
              <w:spacing w:before="0" w:after="0"/>
            </w:pPr>
            <w:r w:rsidRPr="002769CE">
              <w:t>Total operating expense</w:t>
            </w:r>
          </w:p>
        </w:tc>
        <w:tc>
          <w:tcPr>
            <w:tcW w:w="795" w:type="pct"/>
          </w:tcPr>
          <w:p w14:paraId="1F850FDF" w14:textId="77777777" w:rsidR="002769CE" w:rsidRPr="002769CE" w:rsidRDefault="002769CE" w:rsidP="001C1CEC">
            <w:pPr>
              <w:spacing w:before="0" w:after="0"/>
              <w:jc w:val="right"/>
            </w:pPr>
            <w:r w:rsidRPr="002769CE">
              <w:t>650</w:t>
            </w:r>
          </w:p>
        </w:tc>
        <w:tc>
          <w:tcPr>
            <w:tcW w:w="795" w:type="pct"/>
          </w:tcPr>
          <w:p w14:paraId="4EBEA38B" w14:textId="77777777" w:rsidR="002769CE" w:rsidRPr="002769CE" w:rsidRDefault="002769CE" w:rsidP="001C1CEC">
            <w:pPr>
              <w:spacing w:before="0" w:after="0"/>
              <w:jc w:val="right"/>
            </w:pPr>
            <w:r w:rsidRPr="002769CE">
              <w:t>653</w:t>
            </w:r>
          </w:p>
        </w:tc>
        <w:tc>
          <w:tcPr>
            <w:tcW w:w="797" w:type="pct"/>
            <w:tcBorders>
              <w:right w:val="single" w:sz="4" w:space="0" w:color="003399" w:themeColor="accent3"/>
            </w:tcBorders>
          </w:tcPr>
          <w:p w14:paraId="0294FAEB" w14:textId="77777777" w:rsidR="002769CE" w:rsidRPr="002769CE" w:rsidRDefault="002769CE" w:rsidP="001C1CEC">
            <w:pPr>
              <w:spacing w:before="0" w:after="0"/>
              <w:jc w:val="right"/>
            </w:pPr>
            <w:r w:rsidRPr="002769CE">
              <w:t>3</w:t>
            </w:r>
          </w:p>
        </w:tc>
        <w:tc>
          <w:tcPr>
            <w:tcW w:w="795" w:type="pct"/>
            <w:tcBorders>
              <w:left w:val="single" w:sz="4" w:space="0" w:color="003399" w:themeColor="accent3"/>
            </w:tcBorders>
          </w:tcPr>
          <w:p w14:paraId="286AC0AC" w14:textId="77777777" w:rsidR="002769CE" w:rsidRPr="002769CE" w:rsidRDefault="002769CE" w:rsidP="001C1CEC">
            <w:pPr>
              <w:spacing w:before="0" w:after="0"/>
              <w:jc w:val="right"/>
            </w:pPr>
            <w:r w:rsidRPr="002769CE">
              <w:t>2,683</w:t>
            </w:r>
          </w:p>
        </w:tc>
      </w:tr>
      <w:tr w:rsidR="002769CE" w:rsidRPr="002769CE" w14:paraId="194530C7" w14:textId="77777777" w:rsidTr="00AF157F">
        <w:trPr>
          <w:trHeight w:val="310"/>
        </w:trPr>
        <w:tc>
          <w:tcPr>
            <w:tcW w:w="1818" w:type="pct"/>
            <w:hideMark/>
          </w:tcPr>
          <w:p w14:paraId="79FD37AD" w14:textId="77777777" w:rsidR="002769CE" w:rsidRPr="002769CE" w:rsidRDefault="002769CE" w:rsidP="00AF157F">
            <w:pPr>
              <w:spacing w:before="0" w:after="0"/>
            </w:pPr>
            <w:r w:rsidRPr="002769CE">
              <w:t>Surplus/(deficit)</w:t>
            </w:r>
          </w:p>
        </w:tc>
        <w:tc>
          <w:tcPr>
            <w:tcW w:w="795" w:type="pct"/>
          </w:tcPr>
          <w:p w14:paraId="024DE67B" w14:textId="77777777" w:rsidR="002769CE" w:rsidRPr="002769CE" w:rsidRDefault="002769CE" w:rsidP="001C1CEC">
            <w:pPr>
              <w:spacing w:before="0" w:after="0"/>
              <w:jc w:val="right"/>
            </w:pPr>
            <w:r w:rsidRPr="002769CE">
              <w:t>21</w:t>
            </w:r>
          </w:p>
        </w:tc>
        <w:tc>
          <w:tcPr>
            <w:tcW w:w="795" w:type="pct"/>
          </w:tcPr>
          <w:p w14:paraId="018FAF44" w14:textId="77777777" w:rsidR="002769CE" w:rsidRPr="002769CE" w:rsidRDefault="002769CE" w:rsidP="001C1CEC">
            <w:pPr>
              <w:spacing w:before="0" w:after="0"/>
              <w:jc w:val="right"/>
            </w:pPr>
            <w:r w:rsidRPr="002769CE">
              <w:t>18</w:t>
            </w:r>
          </w:p>
        </w:tc>
        <w:tc>
          <w:tcPr>
            <w:tcW w:w="797" w:type="pct"/>
            <w:tcBorders>
              <w:bottom w:val="nil"/>
              <w:right w:val="single" w:sz="4" w:space="0" w:color="003399" w:themeColor="accent3"/>
            </w:tcBorders>
          </w:tcPr>
          <w:p w14:paraId="00436820" w14:textId="77777777" w:rsidR="002769CE" w:rsidRPr="002769CE" w:rsidRDefault="002769CE" w:rsidP="001C1CEC">
            <w:pPr>
              <w:spacing w:before="0" w:after="0"/>
              <w:jc w:val="right"/>
            </w:pPr>
            <w:r w:rsidRPr="002769CE">
              <w:t>3</w:t>
            </w:r>
          </w:p>
        </w:tc>
        <w:tc>
          <w:tcPr>
            <w:tcW w:w="795" w:type="pct"/>
            <w:tcBorders>
              <w:left w:val="single" w:sz="4" w:space="0" w:color="003399" w:themeColor="accent3"/>
            </w:tcBorders>
          </w:tcPr>
          <w:p w14:paraId="34FE4260" w14:textId="77777777" w:rsidR="002769CE" w:rsidRPr="002769CE" w:rsidRDefault="002769CE" w:rsidP="001C1CEC">
            <w:pPr>
              <w:spacing w:before="0" w:after="0"/>
              <w:jc w:val="right"/>
            </w:pPr>
            <w:r w:rsidRPr="002769CE">
              <w:t>0</w:t>
            </w:r>
          </w:p>
        </w:tc>
      </w:tr>
    </w:tbl>
    <w:p w14:paraId="0E6D1145" w14:textId="2A007496" w:rsidR="00AF157F" w:rsidRPr="00AF157F" w:rsidRDefault="00AF157F" w:rsidP="0057452A">
      <w:pPr>
        <w:pStyle w:val="Section4Heading2"/>
      </w:pPr>
      <w:bookmarkStart w:id="64" w:name="_Toc183515713"/>
      <w:bookmarkStart w:id="65" w:name="_Toc184032341"/>
      <w:bookmarkStart w:id="66" w:name="_Toc185240559"/>
      <w:r w:rsidRPr="00AF157F">
        <w:t xml:space="preserve">Strategic </w:t>
      </w:r>
      <w:r w:rsidR="007E79C2">
        <w:t>p</w:t>
      </w:r>
      <w:r w:rsidRPr="00AF157F">
        <w:t xml:space="preserve">riority </w:t>
      </w:r>
      <w:r w:rsidR="007E79C2">
        <w:t>o</w:t>
      </w:r>
      <w:r w:rsidRPr="00AF157F">
        <w:t>ne: Deliver the New Zealand Health Plan</w:t>
      </w:r>
      <w:bookmarkEnd w:id="64"/>
      <w:bookmarkEnd w:id="65"/>
      <w:bookmarkEnd w:id="66"/>
    </w:p>
    <w:p w14:paraId="093C48C8" w14:textId="7606FA2F" w:rsidR="00AF157F" w:rsidRPr="00AF157F" w:rsidRDefault="00AF157F" w:rsidP="00AF157F">
      <w:r w:rsidRPr="00AF157F">
        <w:t xml:space="preserve">Reporting against the NZ Health Plan | Te Pae Waenga will begin </w:t>
      </w:r>
      <w:r w:rsidR="007E79C2">
        <w:t>in</w:t>
      </w:r>
      <w:r w:rsidR="007E79C2" w:rsidRPr="00AF157F">
        <w:t xml:space="preserve"> </w:t>
      </w:r>
      <w:r w:rsidRPr="00AF157F">
        <w:t>2025, once the plan has been finalised and published.</w:t>
      </w:r>
    </w:p>
    <w:p w14:paraId="68C0C36C" w14:textId="445E0F55" w:rsidR="00AF157F" w:rsidRPr="00AF157F" w:rsidRDefault="00AF157F" w:rsidP="0057452A">
      <w:pPr>
        <w:pStyle w:val="Section4Heading2"/>
      </w:pPr>
      <w:bookmarkStart w:id="67" w:name="_Toc183515714"/>
      <w:bookmarkStart w:id="68" w:name="_Toc184032342"/>
      <w:bookmarkStart w:id="69" w:name="_Toc185240560"/>
      <w:r w:rsidRPr="00AF157F">
        <w:t xml:space="preserve">Strategic </w:t>
      </w:r>
      <w:r w:rsidR="007E79C2">
        <w:t>p</w:t>
      </w:r>
      <w:r w:rsidRPr="00AF157F">
        <w:t xml:space="preserve">riority </w:t>
      </w:r>
      <w:r w:rsidR="007E79C2">
        <w:t>t</w:t>
      </w:r>
      <w:r w:rsidRPr="00AF157F">
        <w:t>wo: Empower and enable leadership at all levels</w:t>
      </w:r>
      <w:bookmarkEnd w:id="67"/>
      <w:bookmarkEnd w:id="68"/>
      <w:bookmarkEnd w:id="69"/>
    </w:p>
    <w:p w14:paraId="4615EADD" w14:textId="038FD396" w:rsidR="00AF157F" w:rsidRPr="00AF157F" w:rsidRDefault="00AF157F" w:rsidP="00AF157F">
      <w:r w:rsidRPr="00AF157F">
        <w:t xml:space="preserve">This quarter the </w:t>
      </w:r>
      <w:r w:rsidR="007E79C2">
        <w:t>mental health and addictions</w:t>
      </w:r>
      <w:r w:rsidRPr="00AF157F">
        <w:t xml:space="preserve"> </w:t>
      </w:r>
      <w:r w:rsidR="007E79C2">
        <w:t>c</w:t>
      </w:r>
      <w:r w:rsidRPr="00AF157F">
        <w:t xml:space="preserve">linical </w:t>
      </w:r>
      <w:r w:rsidR="007E79C2">
        <w:t>n</w:t>
      </w:r>
      <w:r w:rsidRPr="00AF157F">
        <w:t xml:space="preserve">etwork welcomed the recruitment of its co-leads. </w:t>
      </w:r>
      <w:r w:rsidRPr="00AF157F" w:rsidDel="007E79C2">
        <w:t>MH&amp;A</w:t>
      </w:r>
      <w:r w:rsidRPr="00AF157F">
        <w:t xml:space="preserve"> professionals and those with lived experience will be recruited to join.</w:t>
      </w:r>
    </w:p>
    <w:p w14:paraId="51DFF7F3" w14:textId="2D153A3A" w:rsidR="00AF157F" w:rsidRPr="00AF157F" w:rsidRDefault="00AF157F" w:rsidP="00AF157F">
      <w:pPr>
        <w:rPr>
          <w:lang w:val="en-US"/>
        </w:rPr>
      </w:pPr>
      <w:r w:rsidRPr="00AF157F">
        <w:t>Central introduced</w:t>
      </w:r>
      <w:r w:rsidRPr="00AF157F">
        <w:rPr>
          <w:lang w:val="en-US"/>
        </w:rPr>
        <w:t xml:space="preserve"> an </w:t>
      </w:r>
      <w:proofErr w:type="spellStart"/>
      <w:r w:rsidRPr="00AF157F">
        <w:rPr>
          <w:lang w:val="en-US"/>
        </w:rPr>
        <w:t>Oranga</w:t>
      </w:r>
      <w:proofErr w:type="spellEnd"/>
      <w:r w:rsidRPr="00AF157F">
        <w:rPr>
          <w:lang w:val="en-US"/>
        </w:rPr>
        <w:t xml:space="preserve"> Tamariki </w:t>
      </w:r>
      <w:r w:rsidR="007E79C2">
        <w:rPr>
          <w:lang w:val="en-US"/>
        </w:rPr>
        <w:t>l</w:t>
      </w:r>
      <w:r w:rsidRPr="00AF157F">
        <w:rPr>
          <w:lang w:val="en-US"/>
        </w:rPr>
        <w:t xml:space="preserve">iaison </w:t>
      </w:r>
      <w:r w:rsidR="007E79C2">
        <w:rPr>
          <w:lang w:val="en-US"/>
        </w:rPr>
        <w:t>r</w:t>
      </w:r>
      <w:r w:rsidRPr="00AF157F">
        <w:rPr>
          <w:lang w:val="en-US"/>
        </w:rPr>
        <w:t xml:space="preserve">ole to improve well-being outcomes for </w:t>
      </w:r>
      <w:proofErr w:type="spellStart"/>
      <w:r w:rsidRPr="00AF157F">
        <w:rPr>
          <w:lang w:val="en-US"/>
        </w:rPr>
        <w:t>tamariki</w:t>
      </w:r>
      <w:proofErr w:type="spellEnd"/>
      <w:r w:rsidRPr="00AF157F">
        <w:rPr>
          <w:lang w:val="en-US"/>
        </w:rPr>
        <w:t xml:space="preserve"> and </w:t>
      </w:r>
      <w:proofErr w:type="spellStart"/>
      <w:r w:rsidRPr="00AF157F">
        <w:rPr>
          <w:lang w:val="en-US"/>
        </w:rPr>
        <w:t>rangatahi</w:t>
      </w:r>
      <w:proofErr w:type="spellEnd"/>
      <w:r w:rsidRPr="00AF157F">
        <w:rPr>
          <w:lang w:val="en-US"/>
        </w:rPr>
        <w:t xml:space="preserve"> involved with the Regional </w:t>
      </w:r>
      <w:proofErr w:type="spellStart"/>
      <w:r w:rsidRPr="00AF157F">
        <w:rPr>
          <w:lang w:val="en-US"/>
        </w:rPr>
        <w:t>Rangatahi</w:t>
      </w:r>
      <w:proofErr w:type="spellEnd"/>
      <w:r w:rsidRPr="00AF157F">
        <w:rPr>
          <w:lang w:val="en-US"/>
        </w:rPr>
        <w:t xml:space="preserve"> Adolescent Inpatient Service and </w:t>
      </w:r>
      <w:proofErr w:type="spellStart"/>
      <w:r w:rsidRPr="00AF157F">
        <w:rPr>
          <w:lang w:val="en-US"/>
        </w:rPr>
        <w:t>Oranga</w:t>
      </w:r>
      <w:proofErr w:type="spellEnd"/>
      <w:r w:rsidRPr="00AF157F">
        <w:rPr>
          <w:lang w:val="en-US"/>
        </w:rPr>
        <w:t xml:space="preserve"> Tamariki. The liaison role will support with information and data sharing, relationship management</w:t>
      </w:r>
      <w:r w:rsidR="000A686C">
        <w:rPr>
          <w:lang w:val="en-US"/>
        </w:rPr>
        <w:t xml:space="preserve"> and </w:t>
      </w:r>
      <w:r w:rsidRPr="00AF157F">
        <w:rPr>
          <w:lang w:val="en-US"/>
        </w:rPr>
        <w:t>escalation issues</w:t>
      </w:r>
      <w:r w:rsidR="000A686C">
        <w:rPr>
          <w:lang w:val="en-US"/>
        </w:rPr>
        <w:t>,</w:t>
      </w:r>
      <w:r w:rsidRPr="00AF157F">
        <w:rPr>
          <w:lang w:val="en-US"/>
        </w:rPr>
        <w:t xml:space="preserve"> and </w:t>
      </w:r>
      <w:r w:rsidR="000A686C">
        <w:rPr>
          <w:lang w:val="en-US"/>
        </w:rPr>
        <w:t>will</w:t>
      </w:r>
      <w:r w:rsidR="000A686C" w:rsidRPr="00AF157F">
        <w:rPr>
          <w:lang w:val="en-US"/>
        </w:rPr>
        <w:t xml:space="preserve"> </w:t>
      </w:r>
      <w:r w:rsidRPr="00AF157F">
        <w:rPr>
          <w:lang w:val="en-US"/>
        </w:rPr>
        <w:t xml:space="preserve">ensure there are planning meetings for all admissions where </w:t>
      </w:r>
      <w:proofErr w:type="spellStart"/>
      <w:r w:rsidRPr="00AF157F">
        <w:rPr>
          <w:lang w:val="en-US"/>
        </w:rPr>
        <w:t>Oranga</w:t>
      </w:r>
      <w:proofErr w:type="spellEnd"/>
      <w:r w:rsidRPr="00AF157F">
        <w:rPr>
          <w:lang w:val="en-US"/>
        </w:rPr>
        <w:t xml:space="preserve"> Tamariki is involved. The </w:t>
      </w:r>
      <w:r w:rsidR="0070738B">
        <w:rPr>
          <w:lang w:val="en-US"/>
        </w:rPr>
        <w:t xml:space="preserve">liaison </w:t>
      </w:r>
      <w:r w:rsidRPr="00AF157F">
        <w:rPr>
          <w:lang w:val="en-US"/>
        </w:rPr>
        <w:t xml:space="preserve">will </w:t>
      </w:r>
      <w:r w:rsidR="0092387D">
        <w:rPr>
          <w:lang w:val="en-US"/>
        </w:rPr>
        <w:t xml:space="preserve">also </w:t>
      </w:r>
      <w:r w:rsidRPr="00AF157F">
        <w:rPr>
          <w:lang w:val="en-US"/>
        </w:rPr>
        <w:t xml:space="preserve">support understanding of roles, responsibilities and models </w:t>
      </w:r>
      <w:r w:rsidR="007362F0">
        <w:rPr>
          <w:lang w:val="en-US"/>
        </w:rPr>
        <w:t xml:space="preserve">across agencies </w:t>
      </w:r>
      <w:r w:rsidRPr="00AF157F">
        <w:rPr>
          <w:lang w:val="en-US"/>
        </w:rPr>
        <w:t xml:space="preserve">(e.g. knowledge of mental health pathways and what types of support can be expected from </w:t>
      </w:r>
      <w:r w:rsidR="007E79C2">
        <w:rPr>
          <w:lang w:val="en-US"/>
        </w:rPr>
        <w:t>infant, child and adolescent mental health services</w:t>
      </w:r>
      <w:r w:rsidRPr="00AF157F">
        <w:rPr>
          <w:lang w:val="en-US"/>
        </w:rPr>
        <w:t>).</w:t>
      </w:r>
    </w:p>
    <w:p w14:paraId="2999FD20" w14:textId="40E993CC" w:rsidR="00336CA4" w:rsidRDefault="00AF157F" w:rsidP="0049539E">
      <w:r w:rsidRPr="00AF157F">
        <w:t xml:space="preserve">Quarter </w:t>
      </w:r>
      <w:r w:rsidR="007E79C2">
        <w:t>1</w:t>
      </w:r>
      <w:r w:rsidR="007E79C2" w:rsidRPr="00AF157F">
        <w:t xml:space="preserve"> </w:t>
      </w:r>
      <w:r w:rsidRPr="00AF157F">
        <w:t xml:space="preserve">also continued the rollout of the </w:t>
      </w:r>
      <w:r w:rsidR="007E79C2">
        <w:t>p</w:t>
      </w:r>
      <w:r w:rsidRPr="00AF157F">
        <w:t xml:space="preserve">eers in ED trial. The programme marks a new model for supporting individuals who present with </w:t>
      </w:r>
      <w:r w:rsidR="00B843D2">
        <w:t>MH&amp;A</w:t>
      </w:r>
      <w:r w:rsidRPr="00AF157F">
        <w:t xml:space="preserve"> challenges in the ED</w:t>
      </w:r>
      <w:r w:rsidR="005E0267">
        <w:t xml:space="preserve"> by integrating</w:t>
      </w:r>
      <w:r w:rsidRPr="00AF157F">
        <w:t xml:space="preserve"> </w:t>
      </w:r>
      <w:r w:rsidR="007E79C2">
        <w:t>p</w:t>
      </w:r>
      <w:r w:rsidRPr="00AF157F">
        <w:t xml:space="preserve">eer </w:t>
      </w:r>
      <w:r w:rsidR="007E79C2">
        <w:t>s</w:t>
      </w:r>
      <w:r w:rsidRPr="00AF157F">
        <w:t xml:space="preserve">upport </w:t>
      </w:r>
      <w:r w:rsidR="007E79C2">
        <w:t>s</w:t>
      </w:r>
      <w:r w:rsidRPr="00AF157F">
        <w:t>pecialists into the ED team</w:t>
      </w:r>
      <w:r w:rsidR="005E0267">
        <w:t>. T</w:t>
      </w:r>
      <w:r w:rsidRPr="00AF157F">
        <w:t xml:space="preserve">hey use their lived experiences to connect with </w:t>
      </w:r>
      <w:proofErr w:type="spellStart"/>
      <w:r w:rsidRPr="00AF157F">
        <w:t>whaiora</w:t>
      </w:r>
      <w:proofErr w:type="spellEnd"/>
      <w:r w:rsidRPr="00AF157F">
        <w:t xml:space="preserve">, offering empathy, active listening and guidance on wellness strategies. Middlemore debuted the service in its ED on 26 September. The rapid establishment of the </w:t>
      </w:r>
      <w:r w:rsidR="007E79C2">
        <w:t>p</w:t>
      </w:r>
      <w:r w:rsidRPr="00AF157F">
        <w:t>eers in ED programme reflects Counties Manukau's long-standing commitment to incorporating peer support within its multi-disciplinary mental health workforce</w:t>
      </w:r>
      <w:r w:rsidR="00590930">
        <w:t>,</w:t>
      </w:r>
      <w:r w:rsidRPr="00AF157F">
        <w:t xml:space="preserve"> enhancing </w:t>
      </w:r>
      <w:proofErr w:type="spellStart"/>
      <w:r w:rsidRPr="00AF157F">
        <w:t>whaiora</w:t>
      </w:r>
      <w:proofErr w:type="spellEnd"/>
      <w:r w:rsidRPr="00AF157F">
        <w:t xml:space="preserve"> recovery through collaboration and community engagement.</w:t>
      </w:r>
    </w:p>
    <w:p w14:paraId="13907059" w14:textId="77777777" w:rsidR="00336CA4" w:rsidRPr="0049539E" w:rsidRDefault="00336CA4" w:rsidP="0049539E">
      <w:pPr>
        <w:sectPr w:rsidR="00336CA4" w:rsidRPr="0049539E" w:rsidSect="00336CA4">
          <w:headerReference w:type="default" r:id="rId114"/>
          <w:pgSz w:w="11906" w:h="16838" w:code="9"/>
          <w:pgMar w:top="1134" w:right="1134" w:bottom="1134" w:left="1134" w:header="907" w:footer="454" w:gutter="0"/>
          <w:cols w:space="708"/>
          <w:docGrid w:linePitch="360"/>
        </w:sectPr>
      </w:pPr>
    </w:p>
    <w:p w14:paraId="2732B0E5" w14:textId="25D0968D" w:rsidR="002947F7" w:rsidRDefault="00AF157F" w:rsidP="00582545">
      <w:pPr>
        <w:pStyle w:val="Section2Heading1"/>
      </w:pPr>
      <w:bookmarkStart w:id="70" w:name="_Toc185509159"/>
      <w:r>
        <w:lastRenderedPageBreak/>
        <w:t xml:space="preserve">Output </w:t>
      </w:r>
      <w:r w:rsidR="007E79C2">
        <w:t>c</w:t>
      </w:r>
      <w:r>
        <w:t xml:space="preserve">lass 5: Hauora </w:t>
      </w:r>
      <w:r w:rsidRPr="00AF157F">
        <w:t xml:space="preserve">Māori </w:t>
      </w:r>
      <w:r w:rsidR="007E79C2">
        <w:t>s</w:t>
      </w:r>
      <w:r w:rsidRPr="00AF157F">
        <w:t>ervices</w:t>
      </w:r>
      <w:bookmarkEnd w:id="70"/>
    </w:p>
    <w:p w14:paraId="5EB8FB42" w14:textId="72978F82" w:rsidR="00AF157F" w:rsidRPr="00AF157F" w:rsidRDefault="00AF157F" w:rsidP="00AF157F">
      <w:r w:rsidRPr="00AF157F">
        <w:t xml:space="preserve">This section presents the results for the </w:t>
      </w:r>
      <w:r w:rsidR="007E79C2">
        <w:t>h</w:t>
      </w:r>
      <w:r w:rsidRPr="00AF157F">
        <w:t xml:space="preserve">auora Māori </w:t>
      </w:r>
      <w:r w:rsidR="007E79C2">
        <w:t>s</w:t>
      </w:r>
      <w:r w:rsidRPr="00AF157F">
        <w:t xml:space="preserve">ervices output class. For more background, see pages 24-25 of the </w:t>
      </w:r>
      <w:r w:rsidRPr="00E514DA">
        <w:rPr>
          <w:rStyle w:val="Hyperlink"/>
          <w:b w:val="0"/>
          <w:color w:val="0070C0"/>
        </w:rPr>
        <w:t>SPE</w:t>
      </w:r>
      <w:r w:rsidRPr="00AF157F">
        <w:t>.</w:t>
      </w:r>
    </w:p>
    <w:p w14:paraId="798C0A69" w14:textId="77777777" w:rsidR="00AF157F" w:rsidRPr="0008462F" w:rsidRDefault="00AF157F" w:rsidP="00732684">
      <w:pPr>
        <w:pStyle w:val="Section2heading3"/>
        <w:spacing w:before="120"/>
        <w:rPr>
          <w:b/>
        </w:rPr>
      </w:pPr>
      <w:bookmarkStart w:id="71" w:name="_Toc184032344"/>
      <w:r w:rsidRPr="0008462F">
        <w:rPr>
          <w:b/>
        </w:rPr>
        <w:t>Performance measures</w:t>
      </w:r>
      <w:bookmarkEnd w:id="71"/>
    </w:p>
    <w:tbl>
      <w:tblPr>
        <w:tblStyle w:val="CorporateTable"/>
        <w:tblpPr w:leftFromText="180" w:rightFromText="180" w:vertAnchor="text" w:tblpY="1"/>
        <w:tblW w:w="5000" w:type="pct"/>
        <w:tblLayout w:type="fixed"/>
        <w:tblLook w:val="04A0" w:firstRow="1" w:lastRow="0" w:firstColumn="1" w:lastColumn="0" w:noHBand="0" w:noVBand="1"/>
      </w:tblPr>
      <w:tblGrid>
        <w:gridCol w:w="2126"/>
        <w:gridCol w:w="2126"/>
        <w:gridCol w:w="1700"/>
        <w:gridCol w:w="3686"/>
      </w:tblGrid>
      <w:tr w:rsidR="00916133" w:rsidRPr="00AF157F" w14:paraId="65F33ABD" w14:textId="77777777" w:rsidTr="00D726BC">
        <w:trPr>
          <w:cnfStyle w:val="100000000000" w:firstRow="1" w:lastRow="0" w:firstColumn="0" w:lastColumn="0" w:oddVBand="0" w:evenVBand="0" w:oddHBand="0" w:evenHBand="0" w:firstRowFirstColumn="0" w:firstRowLastColumn="0" w:lastRowFirstColumn="0" w:lastRowLastColumn="0"/>
          <w:trHeight w:val="450"/>
          <w:tblHeader/>
        </w:trPr>
        <w:tc>
          <w:tcPr>
            <w:tcW w:w="1103" w:type="pct"/>
            <w:tcMar>
              <w:top w:w="28" w:type="dxa"/>
              <w:bottom w:w="28" w:type="dxa"/>
            </w:tcMar>
          </w:tcPr>
          <w:p w14:paraId="0C784C84" w14:textId="77777777" w:rsidR="00AF157F" w:rsidRPr="00AF157F" w:rsidRDefault="00AF157F" w:rsidP="00CF3060">
            <w:pPr>
              <w:spacing w:after="120" w:line="240" w:lineRule="auto"/>
            </w:pPr>
            <w:r w:rsidRPr="00AF157F">
              <w:t>Performance measure</w:t>
            </w:r>
          </w:p>
        </w:tc>
        <w:tc>
          <w:tcPr>
            <w:tcW w:w="1103" w:type="pct"/>
            <w:tcMar>
              <w:top w:w="28" w:type="dxa"/>
              <w:bottom w:w="28" w:type="dxa"/>
            </w:tcMar>
          </w:tcPr>
          <w:p w14:paraId="7E1C2CDB" w14:textId="77777777" w:rsidR="00AF157F" w:rsidRPr="00AF157F" w:rsidRDefault="00AF157F" w:rsidP="00CF3060">
            <w:pPr>
              <w:spacing w:after="120" w:line="240" w:lineRule="auto"/>
            </w:pPr>
            <w:r w:rsidRPr="00AF157F">
              <w:t xml:space="preserve">What the activity intended to achieve </w:t>
            </w:r>
          </w:p>
        </w:tc>
        <w:tc>
          <w:tcPr>
            <w:tcW w:w="882" w:type="pct"/>
            <w:tcMar>
              <w:top w:w="28" w:type="dxa"/>
              <w:bottom w:w="28" w:type="dxa"/>
            </w:tcMar>
          </w:tcPr>
          <w:p w14:paraId="19F1C3A6" w14:textId="402C268E" w:rsidR="00AF157F" w:rsidRPr="00AF157F" w:rsidRDefault="00AF157F" w:rsidP="00CF3060">
            <w:pPr>
              <w:spacing w:after="120" w:line="240" w:lineRule="auto"/>
            </w:pPr>
            <w:r w:rsidRPr="00AF157F">
              <w:t xml:space="preserve">Baseline and 2024/25 </w:t>
            </w:r>
            <w:r w:rsidR="00092844">
              <w:t>t</w:t>
            </w:r>
            <w:r w:rsidRPr="00AF157F">
              <w:t>arget</w:t>
            </w:r>
          </w:p>
        </w:tc>
        <w:tc>
          <w:tcPr>
            <w:tcW w:w="1911" w:type="pct"/>
            <w:tcMar>
              <w:top w:w="28" w:type="dxa"/>
              <w:bottom w:w="28" w:type="dxa"/>
            </w:tcMar>
          </w:tcPr>
          <w:p w14:paraId="6AEB74F8" w14:textId="41D1E69C" w:rsidR="00AF157F" w:rsidRPr="00AF157F" w:rsidRDefault="00AF157F" w:rsidP="00CF3060">
            <w:pPr>
              <w:spacing w:after="120" w:line="240" w:lineRule="auto"/>
            </w:pPr>
            <w:r w:rsidRPr="00AF157F">
              <w:t xml:space="preserve">Quarter </w:t>
            </w:r>
            <w:r w:rsidR="007E79C2">
              <w:t>1</w:t>
            </w:r>
            <w:r w:rsidR="007E79C2" w:rsidRPr="00AF157F">
              <w:t xml:space="preserve"> </w:t>
            </w:r>
            <w:r w:rsidRPr="00AF157F">
              <w:t xml:space="preserve">2024/25 </w:t>
            </w:r>
            <w:r w:rsidR="009D2D50">
              <w:t>r</w:t>
            </w:r>
            <w:r w:rsidRPr="00AF157F">
              <w:t>esult</w:t>
            </w:r>
          </w:p>
        </w:tc>
      </w:tr>
      <w:tr w:rsidR="00732684" w:rsidRPr="00AF157F" w14:paraId="436FDF5D" w14:textId="77777777" w:rsidTr="00D726BC">
        <w:trPr>
          <w:trHeight w:val="300"/>
        </w:trPr>
        <w:tc>
          <w:tcPr>
            <w:tcW w:w="5000" w:type="pct"/>
            <w:gridSpan w:val="4"/>
            <w:tcMar>
              <w:top w:w="28" w:type="dxa"/>
              <w:bottom w:w="28" w:type="dxa"/>
            </w:tcMar>
          </w:tcPr>
          <w:p w14:paraId="382A223A" w14:textId="70282A51" w:rsidR="00732684" w:rsidRPr="00AF157F" w:rsidRDefault="0008462F" w:rsidP="0008462F">
            <w:pPr>
              <w:pStyle w:val="Section2heading3"/>
              <w:spacing w:before="100" w:after="100" w:line="264" w:lineRule="auto"/>
              <w:rPr>
                <w:b/>
                <w:bCs/>
              </w:rPr>
            </w:pPr>
            <w:r w:rsidRPr="000C450F">
              <w:rPr>
                <w14:ligatures w14:val="none"/>
              </w:rPr>
              <w:t>P2-20</w:t>
            </w:r>
            <w:r w:rsidR="00BF6CF8">
              <w:rPr>
                <w14:ligatures w14:val="none"/>
              </w:rPr>
              <w:t>6</w:t>
            </w:r>
            <w:r w:rsidRPr="000C450F">
              <w:rPr>
                <w14:ligatures w14:val="none"/>
              </w:rPr>
              <w:t xml:space="preserve"> Hauora Māori </w:t>
            </w:r>
            <w:r w:rsidR="00880EBE">
              <w:rPr>
                <w14:ligatures w14:val="none"/>
              </w:rPr>
              <w:t>contracts</w:t>
            </w:r>
            <w:r w:rsidR="00880EBE" w:rsidRPr="000C450F">
              <w:rPr>
                <w14:ligatures w14:val="none"/>
              </w:rPr>
              <w:t xml:space="preserve"> </w:t>
            </w:r>
          </w:p>
        </w:tc>
      </w:tr>
      <w:tr w:rsidR="00916133" w:rsidRPr="00AF157F" w14:paraId="149DB739" w14:textId="77777777" w:rsidTr="00D726BC">
        <w:trPr>
          <w:trHeight w:val="300"/>
        </w:trPr>
        <w:tc>
          <w:tcPr>
            <w:tcW w:w="1103" w:type="pct"/>
            <w:tcMar>
              <w:top w:w="28" w:type="dxa"/>
              <w:bottom w:w="28" w:type="dxa"/>
            </w:tcMar>
          </w:tcPr>
          <w:p w14:paraId="17ACFDCA" w14:textId="74E2AFFA" w:rsidR="00732684" w:rsidRPr="00AF157F" w:rsidRDefault="00092844" w:rsidP="00732684">
            <w:pPr>
              <w:spacing w:after="120" w:line="240" w:lineRule="auto"/>
            </w:pPr>
            <w:r>
              <w:t>P</w:t>
            </w:r>
            <w:r w:rsidR="00732684" w:rsidRPr="00AF157F">
              <w:t xml:space="preserve">ercentage of Hauora Māori </w:t>
            </w:r>
            <w:r w:rsidR="00732684">
              <w:t>p</w:t>
            </w:r>
            <w:r w:rsidR="00505CE9">
              <w:t>artners</w:t>
            </w:r>
            <w:r w:rsidR="00732684" w:rsidRPr="00AF157F">
              <w:t xml:space="preserve"> that have moved to integrated or outcomes contracts by 30 June 2025</w:t>
            </w:r>
            <w:r>
              <w:t>.</w:t>
            </w:r>
          </w:p>
        </w:tc>
        <w:tc>
          <w:tcPr>
            <w:tcW w:w="1103" w:type="pct"/>
            <w:tcMar>
              <w:top w:w="28" w:type="dxa"/>
              <w:bottom w:w="28" w:type="dxa"/>
            </w:tcMar>
          </w:tcPr>
          <w:p w14:paraId="6290E89A" w14:textId="5290545A" w:rsidR="00732684" w:rsidRPr="00AF157F" w:rsidRDefault="00732684" w:rsidP="00732684">
            <w:pPr>
              <w:spacing w:after="120" w:line="240" w:lineRule="auto"/>
            </w:pPr>
            <w:r w:rsidRPr="00AF157F">
              <w:t>Holistic, transformational and whānau</w:t>
            </w:r>
            <w:r>
              <w:t>-</w:t>
            </w:r>
            <w:r w:rsidRPr="00AF157F">
              <w:t>led models of care.</w:t>
            </w:r>
          </w:p>
        </w:tc>
        <w:tc>
          <w:tcPr>
            <w:tcW w:w="882" w:type="pct"/>
            <w:tcMar>
              <w:top w:w="28" w:type="dxa"/>
              <w:bottom w:w="28" w:type="dxa"/>
            </w:tcMar>
          </w:tcPr>
          <w:p w14:paraId="0600D91D" w14:textId="17A5F5FD" w:rsidR="00732684" w:rsidRPr="00AF157F" w:rsidRDefault="00732684" w:rsidP="00732684">
            <w:pPr>
              <w:spacing w:after="120" w:line="240" w:lineRule="auto"/>
            </w:pPr>
            <w:r w:rsidRPr="00AF157F">
              <w:t xml:space="preserve">Baseline: </w:t>
            </w:r>
            <w:r w:rsidR="00D726BC">
              <w:t>NEW</w:t>
            </w:r>
          </w:p>
          <w:p w14:paraId="6C383AF4" w14:textId="6995EDE5" w:rsidR="00732684" w:rsidRPr="00AF157F" w:rsidRDefault="00732684" w:rsidP="00732684">
            <w:pPr>
              <w:spacing w:after="120" w:line="240" w:lineRule="auto"/>
            </w:pPr>
            <w:r w:rsidRPr="00AF157F">
              <w:t>Target: An increase from baseline</w:t>
            </w:r>
          </w:p>
        </w:tc>
        <w:tc>
          <w:tcPr>
            <w:tcW w:w="1911" w:type="pct"/>
            <w:tcMar>
              <w:top w:w="28" w:type="dxa"/>
              <w:bottom w:w="28" w:type="dxa"/>
            </w:tcMar>
          </w:tcPr>
          <w:p w14:paraId="4EA3DB89" w14:textId="77777777" w:rsidR="00732684" w:rsidRPr="00AF157F" w:rsidRDefault="00732684" w:rsidP="00732684">
            <w:pPr>
              <w:spacing w:after="120" w:line="240" w:lineRule="auto"/>
              <w:rPr>
                <w:b/>
                <w:bCs/>
              </w:rPr>
            </w:pPr>
            <w:r w:rsidRPr="00AF157F">
              <w:rPr>
                <w:b/>
                <w:bCs/>
              </w:rPr>
              <w:t>44%</w:t>
            </w:r>
          </w:p>
          <w:p w14:paraId="443A88C5" w14:textId="59C04C3A" w:rsidR="00732684" w:rsidRPr="00AF157F" w:rsidRDefault="00732684" w:rsidP="00732684">
            <w:pPr>
              <w:spacing w:after="120" w:line="240" w:lineRule="auto"/>
              <w:rPr>
                <w:b/>
                <w:bCs/>
              </w:rPr>
            </w:pPr>
            <w:r w:rsidRPr="00AF157F">
              <w:t>All 169 hauora Māori p</w:t>
            </w:r>
            <w:r w:rsidR="00505CE9">
              <w:t>artners are</w:t>
            </w:r>
            <w:r w:rsidRPr="00AF157F">
              <w:t xml:space="preserve"> expected to move to outcomes-based contracts did so by 30 September 2024. This represents 44</w:t>
            </w:r>
            <w:r>
              <w:t xml:space="preserve"> per cent</w:t>
            </w:r>
            <w:r w:rsidRPr="00AF157F">
              <w:t xml:space="preserve"> of all contracted hauora Māori providers.</w:t>
            </w:r>
          </w:p>
        </w:tc>
      </w:tr>
      <w:tr w:rsidR="00732684" w:rsidRPr="00AF157F" w14:paraId="7480880D" w14:textId="77777777" w:rsidTr="00D726BC">
        <w:trPr>
          <w:trHeight w:val="300"/>
        </w:trPr>
        <w:tc>
          <w:tcPr>
            <w:tcW w:w="5000" w:type="pct"/>
            <w:gridSpan w:val="4"/>
            <w:tcMar>
              <w:top w:w="28" w:type="dxa"/>
              <w:bottom w:w="28" w:type="dxa"/>
            </w:tcMar>
          </w:tcPr>
          <w:p w14:paraId="6C437F88" w14:textId="3F0CF2A7" w:rsidR="00732684" w:rsidRPr="00AF157F" w:rsidRDefault="00732684" w:rsidP="0008462F">
            <w:pPr>
              <w:pStyle w:val="Section2heading3"/>
              <w:spacing w:before="100" w:after="100" w:line="264" w:lineRule="auto"/>
              <w:rPr>
                <w:b/>
                <w:bCs/>
              </w:rPr>
            </w:pPr>
            <w:r w:rsidRPr="000C450F">
              <w:rPr>
                <w14:ligatures w14:val="none"/>
              </w:rPr>
              <w:t xml:space="preserve">P2-208 Iwi Māori Partnership Board (IMPB) strategic involvement </w:t>
            </w:r>
          </w:p>
        </w:tc>
      </w:tr>
      <w:tr w:rsidR="00916133" w:rsidRPr="00AF157F" w14:paraId="14FE84E1" w14:textId="77777777" w:rsidTr="00D726BC">
        <w:trPr>
          <w:trHeight w:val="300"/>
        </w:trPr>
        <w:tc>
          <w:tcPr>
            <w:tcW w:w="1103" w:type="pct"/>
            <w:tcMar>
              <w:top w:w="28" w:type="dxa"/>
              <w:bottom w:w="28" w:type="dxa"/>
            </w:tcMar>
          </w:tcPr>
          <w:p w14:paraId="27CD886C" w14:textId="782F263B" w:rsidR="00732684" w:rsidRPr="00AF157F" w:rsidRDefault="00092844" w:rsidP="00732684">
            <w:pPr>
              <w:spacing w:after="120" w:line="240" w:lineRule="auto"/>
            </w:pPr>
            <w:r>
              <w:t>P</w:t>
            </w:r>
            <w:r w:rsidR="00AF157F" w:rsidRPr="00AF157F">
              <w:t>ercentage</w:t>
            </w:r>
            <w:r w:rsidR="00732684" w:rsidRPr="00AF157F">
              <w:t xml:space="preserve"> of </w:t>
            </w:r>
            <w:r w:rsidR="00732684">
              <w:t>IMPBs</w:t>
            </w:r>
            <w:r w:rsidR="00732684" w:rsidRPr="00AF157F">
              <w:t xml:space="preserve"> that participate in setting strategic priorities for commissioning in Health NZ</w:t>
            </w:r>
            <w:r>
              <w:t>.</w:t>
            </w:r>
          </w:p>
        </w:tc>
        <w:tc>
          <w:tcPr>
            <w:tcW w:w="1103" w:type="pct"/>
            <w:tcMar>
              <w:top w:w="28" w:type="dxa"/>
              <w:bottom w:w="28" w:type="dxa"/>
            </w:tcMar>
          </w:tcPr>
          <w:p w14:paraId="12F75D55" w14:textId="77777777" w:rsidR="00732684" w:rsidRPr="00AF157F" w:rsidRDefault="00732684" w:rsidP="00732684">
            <w:pPr>
              <w:spacing w:after="120" w:line="240" w:lineRule="auto"/>
            </w:pPr>
            <w:r w:rsidRPr="00AF157F">
              <w:t>Health system commissioning investments are shaped and informed by the context, needs and priorities of the communities they are intended to serve.</w:t>
            </w:r>
          </w:p>
        </w:tc>
        <w:tc>
          <w:tcPr>
            <w:tcW w:w="882" w:type="pct"/>
            <w:tcMar>
              <w:top w:w="28" w:type="dxa"/>
              <w:bottom w:w="28" w:type="dxa"/>
            </w:tcMar>
          </w:tcPr>
          <w:p w14:paraId="36C449A7" w14:textId="1E8597D2" w:rsidR="00732684" w:rsidRPr="00AF157F" w:rsidRDefault="00732684" w:rsidP="00732684">
            <w:pPr>
              <w:spacing w:after="120" w:line="240" w:lineRule="auto"/>
            </w:pPr>
            <w:r w:rsidRPr="00AF157F">
              <w:t xml:space="preserve">Baseline: </w:t>
            </w:r>
            <w:r w:rsidR="00D726BC">
              <w:t>NEW</w:t>
            </w:r>
            <w:r w:rsidRPr="00AF157F">
              <w:t xml:space="preserve"> </w:t>
            </w:r>
          </w:p>
          <w:p w14:paraId="234A5D9B" w14:textId="77777777" w:rsidR="00732684" w:rsidRPr="00AF157F" w:rsidRDefault="00732684" w:rsidP="00732684">
            <w:pPr>
              <w:spacing w:after="120" w:line="240" w:lineRule="auto"/>
            </w:pPr>
            <w:r w:rsidRPr="00AF157F">
              <w:t>Target: 80%</w:t>
            </w:r>
          </w:p>
        </w:tc>
        <w:tc>
          <w:tcPr>
            <w:tcW w:w="1911" w:type="pct"/>
            <w:tcMar>
              <w:top w:w="28" w:type="dxa"/>
              <w:bottom w:w="28" w:type="dxa"/>
            </w:tcMar>
          </w:tcPr>
          <w:p w14:paraId="76F5BB80" w14:textId="65A6055D" w:rsidR="00732684" w:rsidRPr="00AF157F" w:rsidRDefault="00732684" w:rsidP="00732684">
            <w:pPr>
              <w:spacing w:after="120" w:line="240" w:lineRule="auto"/>
              <w:rPr>
                <w:b/>
                <w:bCs/>
              </w:rPr>
            </w:pPr>
            <w:r>
              <w:t>B</w:t>
            </w:r>
            <w:r w:rsidRPr="00AF157F">
              <w:t>eing developed</w:t>
            </w:r>
          </w:p>
          <w:p w14:paraId="4C27268B" w14:textId="3FE264E2" w:rsidR="00732684" w:rsidRPr="00AF157F" w:rsidRDefault="00732684" w:rsidP="00732684">
            <w:pPr>
              <w:spacing w:after="120" w:line="240" w:lineRule="auto"/>
            </w:pPr>
            <w:r w:rsidRPr="00AF157F">
              <w:t xml:space="preserve">The first set of IMPBs </w:t>
            </w:r>
            <w:r>
              <w:t>is</w:t>
            </w:r>
            <w:r w:rsidRPr="00AF157F">
              <w:t xml:space="preserve"> scheduled to commence their role in influencing Health NZ commissioning in quarter </w:t>
            </w:r>
            <w:r>
              <w:t>3</w:t>
            </w:r>
            <w:r w:rsidRPr="00AF157F">
              <w:t xml:space="preserve"> 2024/25. As such, progress for this measure will be reported from quarter </w:t>
            </w:r>
            <w:r>
              <w:t>3</w:t>
            </w:r>
            <w:r w:rsidRPr="00AF157F">
              <w:t>.</w:t>
            </w:r>
          </w:p>
        </w:tc>
      </w:tr>
      <w:tr w:rsidR="00732684" w:rsidRPr="00AF157F" w14:paraId="2FF56FDD" w14:textId="77777777" w:rsidTr="00D726BC">
        <w:trPr>
          <w:trHeight w:val="300"/>
        </w:trPr>
        <w:tc>
          <w:tcPr>
            <w:tcW w:w="5000" w:type="pct"/>
            <w:gridSpan w:val="4"/>
            <w:tcMar>
              <w:top w:w="28" w:type="dxa"/>
              <w:bottom w:w="28" w:type="dxa"/>
            </w:tcMar>
          </w:tcPr>
          <w:p w14:paraId="05DAA4EB" w14:textId="39AAB2C1" w:rsidR="00732684" w:rsidRDefault="0008462F" w:rsidP="0008462F">
            <w:pPr>
              <w:keepNext/>
              <w:keepLines/>
              <w:spacing w:before="100" w:after="100" w:line="264" w:lineRule="auto"/>
              <w:outlineLvl w:val="2"/>
            </w:pPr>
            <w:r w:rsidRPr="0008462F">
              <w:rPr>
                <w:rFonts w:asciiTheme="majorHAnsi" w:eastAsiaTheme="majorEastAsia" w:hAnsiTheme="majorHAnsi" w:cstheme="majorBidi"/>
                <w:color w:val="0C818E" w:themeColor="accent1"/>
                <w:sz w:val="32"/>
                <w:szCs w:val="24"/>
                <w14:ligatures w14:val="none"/>
              </w:rPr>
              <w:t>P2-20</w:t>
            </w:r>
            <w:r w:rsidR="00BF6CF8">
              <w:rPr>
                <w:rFonts w:asciiTheme="majorHAnsi" w:eastAsiaTheme="majorEastAsia" w:hAnsiTheme="majorHAnsi" w:cstheme="majorBidi"/>
                <w:color w:val="0C818E" w:themeColor="accent1"/>
                <w:sz w:val="32"/>
                <w:szCs w:val="24"/>
                <w14:ligatures w14:val="none"/>
              </w:rPr>
              <w:t>5</w:t>
            </w:r>
            <w:r w:rsidRPr="0008462F">
              <w:rPr>
                <w:rFonts w:asciiTheme="majorHAnsi" w:eastAsiaTheme="majorEastAsia" w:hAnsiTheme="majorHAnsi" w:cstheme="majorBidi"/>
                <w:color w:val="0C818E" w:themeColor="accent1"/>
                <w:sz w:val="32"/>
                <w:szCs w:val="24"/>
                <w14:ligatures w14:val="none"/>
              </w:rPr>
              <w:t xml:space="preserve"> Hauora Māori </w:t>
            </w:r>
            <w:r w:rsidR="00880EBE">
              <w:rPr>
                <w:rFonts w:asciiTheme="majorHAnsi" w:eastAsiaTheme="majorEastAsia" w:hAnsiTheme="majorHAnsi" w:cstheme="majorBidi"/>
                <w:color w:val="0C818E" w:themeColor="accent1"/>
                <w:sz w:val="32"/>
                <w:szCs w:val="24"/>
                <w14:ligatures w14:val="none"/>
              </w:rPr>
              <w:t>outcomes</w:t>
            </w:r>
          </w:p>
        </w:tc>
      </w:tr>
      <w:tr w:rsidR="00916133" w:rsidRPr="00AF157F" w14:paraId="2C0F9AB0" w14:textId="77777777" w:rsidTr="00D726BC">
        <w:trPr>
          <w:trHeight w:val="300"/>
        </w:trPr>
        <w:tc>
          <w:tcPr>
            <w:tcW w:w="1103" w:type="pct"/>
            <w:tcMar>
              <w:top w:w="28" w:type="dxa"/>
              <w:bottom w:w="28" w:type="dxa"/>
            </w:tcMar>
          </w:tcPr>
          <w:p w14:paraId="033C722D" w14:textId="158C86A9" w:rsidR="00732684" w:rsidRPr="00AF157F" w:rsidRDefault="00092844" w:rsidP="00732684">
            <w:pPr>
              <w:spacing w:after="120" w:line="240" w:lineRule="auto"/>
            </w:pPr>
            <w:r>
              <w:t>P</w:t>
            </w:r>
            <w:r w:rsidR="00AF157F" w:rsidRPr="00AF157F">
              <w:t>ercentage</w:t>
            </w:r>
            <w:r w:rsidR="00732684" w:rsidRPr="00AF157F">
              <w:t xml:space="preserve"> of Hauora Māori partners that are meeting their contracted outcome targets as defined in the new outcomes-based contracts</w:t>
            </w:r>
            <w:r>
              <w:t>.</w:t>
            </w:r>
          </w:p>
        </w:tc>
        <w:tc>
          <w:tcPr>
            <w:tcW w:w="1103" w:type="pct"/>
            <w:tcMar>
              <w:top w:w="28" w:type="dxa"/>
              <w:bottom w:w="28" w:type="dxa"/>
            </w:tcMar>
          </w:tcPr>
          <w:p w14:paraId="40F4D1EF" w14:textId="0E285FB1" w:rsidR="00732684" w:rsidRPr="00AF157F" w:rsidRDefault="00732684" w:rsidP="00732684">
            <w:pPr>
              <w:spacing w:after="120" w:line="240" w:lineRule="auto"/>
            </w:pPr>
            <w:r w:rsidRPr="00AF157F">
              <w:t>High</w:t>
            </w:r>
            <w:r>
              <w:t>-</w:t>
            </w:r>
            <w:r w:rsidRPr="00AF157F">
              <w:t>quality, holistic and whānau-led hauora Māori services</w:t>
            </w:r>
          </w:p>
        </w:tc>
        <w:tc>
          <w:tcPr>
            <w:tcW w:w="882" w:type="pct"/>
            <w:tcMar>
              <w:top w:w="28" w:type="dxa"/>
              <w:bottom w:w="28" w:type="dxa"/>
            </w:tcMar>
          </w:tcPr>
          <w:p w14:paraId="0B269067" w14:textId="06A6B695" w:rsidR="00732684" w:rsidRPr="00AF157F" w:rsidRDefault="00732684" w:rsidP="00732684">
            <w:pPr>
              <w:spacing w:after="120" w:line="240" w:lineRule="auto"/>
            </w:pPr>
            <w:r w:rsidRPr="00AF157F">
              <w:t xml:space="preserve">Baseline: </w:t>
            </w:r>
            <w:r w:rsidR="00D726BC">
              <w:t>NEW</w:t>
            </w:r>
          </w:p>
          <w:p w14:paraId="617E69FA" w14:textId="77777777" w:rsidR="00732684" w:rsidRPr="00AF157F" w:rsidRDefault="00732684" w:rsidP="00732684">
            <w:pPr>
              <w:spacing w:after="120" w:line="240" w:lineRule="auto"/>
            </w:pPr>
            <w:r w:rsidRPr="00AF157F">
              <w:t>Target: 50%</w:t>
            </w:r>
          </w:p>
        </w:tc>
        <w:tc>
          <w:tcPr>
            <w:tcW w:w="1911" w:type="pct"/>
            <w:tcMar>
              <w:top w:w="28" w:type="dxa"/>
              <w:bottom w:w="28" w:type="dxa"/>
            </w:tcMar>
          </w:tcPr>
          <w:p w14:paraId="49B47C41" w14:textId="15ED9AFF" w:rsidR="00732684" w:rsidRPr="00AF157F" w:rsidRDefault="00732684" w:rsidP="00732684">
            <w:pPr>
              <w:spacing w:after="120" w:line="240" w:lineRule="auto"/>
              <w:rPr>
                <w:b/>
                <w:bCs/>
              </w:rPr>
            </w:pPr>
            <w:r w:rsidRPr="00AF157F">
              <w:t>A new performance reporting framework has been developed for p</w:t>
            </w:r>
            <w:r w:rsidR="004A1819">
              <w:t>artners</w:t>
            </w:r>
            <w:r w:rsidRPr="00AF157F">
              <w:t xml:space="preserve"> on outcomes-based contracts. The first reports are scheduled to be received from providers in quarter </w:t>
            </w:r>
            <w:r>
              <w:t>2</w:t>
            </w:r>
            <w:r w:rsidRPr="00AF157F">
              <w:t xml:space="preserve">. As such, progress for this measure will be reported from quarter </w:t>
            </w:r>
            <w:r>
              <w:t>2</w:t>
            </w:r>
            <w:r w:rsidRPr="00AF157F">
              <w:t xml:space="preserve">. </w:t>
            </w:r>
          </w:p>
        </w:tc>
      </w:tr>
    </w:tbl>
    <w:p w14:paraId="4B2621BE" w14:textId="4D6ACD14" w:rsidR="00AF157F" w:rsidRPr="00AF157F" w:rsidRDefault="007E79C2" w:rsidP="00AF157F">
      <w:r>
        <w:lastRenderedPageBreak/>
        <w:t>One hundred and sixty-nine</w:t>
      </w:r>
      <w:r w:rsidRPr="00AF157F">
        <w:t xml:space="preserve"> </w:t>
      </w:r>
      <w:r w:rsidR="00AF157F" w:rsidRPr="00AF157F" w:rsidDel="006D0351">
        <w:t>h</w:t>
      </w:r>
      <w:r w:rsidR="00AF157F" w:rsidRPr="00AF157F">
        <w:t>auora Māori contracted providers moved to integrated outcome-based agreements for the 2024/25 year. The total value of these is approximately $478 million.</w:t>
      </w:r>
      <w:r w:rsidR="00A715A7" w:rsidRPr="00A715A7">
        <w:t xml:space="preserve"> </w:t>
      </w:r>
      <w:r w:rsidR="00A715A7">
        <w:t>Outcomes based contracts cover health services across all service types</w:t>
      </w:r>
      <w:r w:rsidR="00DE3214">
        <w:t xml:space="preserve"> delivered in a community setting (including public health services)</w:t>
      </w:r>
      <w:r w:rsidR="00A715A7">
        <w:t>.</w:t>
      </w:r>
    </w:p>
    <w:p w14:paraId="10E96525" w14:textId="48CB21A4" w:rsidR="00AF157F" w:rsidRPr="00AF157F" w:rsidRDefault="00AF157F" w:rsidP="00AF157F">
      <w:r w:rsidRPr="00AF157F">
        <w:t>This is a shift to a more whānau-centred and outcomes-focused approach, representing a significant change in the way in which Health NZ commissions services from hauora Māori providers. The success of this model relies on the high</w:t>
      </w:r>
      <w:r w:rsidR="00A0385A">
        <w:t>-</w:t>
      </w:r>
      <w:r w:rsidRPr="00AF157F">
        <w:t>trust working relationship established with hauora Māori providers</w:t>
      </w:r>
      <w:r w:rsidR="007E79C2">
        <w:t>,</w:t>
      </w:r>
      <w:r w:rsidRPr="00AF157F">
        <w:t xml:space="preserve"> which underpin</w:t>
      </w:r>
      <w:r w:rsidR="007E79C2">
        <w:t xml:space="preserve">s </w:t>
      </w:r>
      <w:r w:rsidRPr="00AF157F">
        <w:t>the co-design and development of a new outcomes framework for contracting and reporting.</w:t>
      </w:r>
    </w:p>
    <w:p w14:paraId="2DCDE877" w14:textId="616EE50D" w:rsidR="00E93F87" w:rsidRPr="00AF157F" w:rsidRDefault="001A0E96" w:rsidP="00AF157F">
      <w:r>
        <w:t>Priority outcome</w:t>
      </w:r>
      <w:r w:rsidR="007B7B20">
        <w:t xml:space="preserve"> areas </w:t>
      </w:r>
      <w:r>
        <w:t>include</w:t>
      </w:r>
      <w:r w:rsidR="007B7B20">
        <w:t xml:space="preserve"> mental health and wellbeing, maternity, </w:t>
      </w:r>
      <w:r w:rsidR="00F147AD">
        <w:t>early years and family planning</w:t>
      </w:r>
      <w:r w:rsidR="00D200E2">
        <w:t xml:space="preserve">. </w:t>
      </w:r>
      <w:r w:rsidR="00805735">
        <w:t>W</w:t>
      </w:r>
      <w:r w:rsidR="009C5925">
        <w:t xml:space="preserve">e are measuring a range of outcomes, which are identified by the Hauora Māori providers themselves. </w:t>
      </w:r>
    </w:p>
    <w:p w14:paraId="1AEB3316" w14:textId="5003E494" w:rsidR="00C8417D" w:rsidRPr="00AF157F" w:rsidRDefault="00C8417D" w:rsidP="00AF157F">
      <w:r>
        <w:t xml:space="preserve">Examples of outcomes </w:t>
      </w:r>
      <w:r w:rsidR="00EE26D6">
        <w:t>for</w:t>
      </w:r>
      <w:r>
        <w:t xml:space="preserve"> maternity services include</w:t>
      </w:r>
      <w:r w:rsidR="002E4DAF">
        <w:t xml:space="preserve">: </w:t>
      </w:r>
    </w:p>
    <w:p w14:paraId="21CAAC6F" w14:textId="69A83EC5" w:rsidR="00155393" w:rsidRDefault="00155393" w:rsidP="00155393">
      <w:pPr>
        <w:pStyle w:val="Bulletpoint"/>
      </w:pPr>
      <w:r>
        <w:t>Improved child health outcomes for whānau receiving care and support</w:t>
      </w:r>
    </w:p>
    <w:p w14:paraId="78015C27" w14:textId="40DC5305" w:rsidR="00155393" w:rsidRPr="00155393" w:rsidRDefault="00EE26D6" w:rsidP="00DF3C58">
      <w:pPr>
        <w:pStyle w:val="Bulletpoint"/>
      </w:pPr>
      <w:r>
        <w:t>I</w:t>
      </w:r>
      <w:r w:rsidR="00155393">
        <w:t xml:space="preserve">ntensive antenatal support for parents and whānau </w:t>
      </w:r>
    </w:p>
    <w:p w14:paraId="7FE7FD7B" w14:textId="1D092267" w:rsidR="009843E2" w:rsidRPr="00155393" w:rsidRDefault="00EE26D6" w:rsidP="00DF3C58">
      <w:pPr>
        <w:pStyle w:val="Bulletpoint"/>
      </w:pPr>
      <w:r>
        <w:t>C</w:t>
      </w:r>
      <w:r w:rsidR="009843E2">
        <w:t>onnectedness to services and to the community for pregnant and post-partum women experienc</w:t>
      </w:r>
      <w:r>
        <w:t xml:space="preserve">ing mental wellbeing challenges or in distress </w:t>
      </w:r>
    </w:p>
    <w:p w14:paraId="4E99CE12" w14:textId="5E3D9DEF" w:rsidR="00EE26D6" w:rsidRDefault="00EE26D6" w:rsidP="00EE26D6">
      <w:r>
        <w:t xml:space="preserve">Examples of outcomes for mental health services include: </w:t>
      </w:r>
    </w:p>
    <w:p w14:paraId="4C899A33" w14:textId="440ABE7B" w:rsidR="00EE26D6" w:rsidRDefault="00EE26D6" w:rsidP="008232EC">
      <w:pPr>
        <w:pStyle w:val="Bulletpoint"/>
      </w:pPr>
      <w:r>
        <w:t>Better stress and anxiety management</w:t>
      </w:r>
    </w:p>
    <w:p w14:paraId="29B2370A" w14:textId="17E78853" w:rsidR="00EE26D6" w:rsidRDefault="00EE26D6" w:rsidP="008232EC">
      <w:pPr>
        <w:pStyle w:val="Bulletpoint"/>
      </w:pPr>
      <w:r>
        <w:t>Improved mental wellbeing</w:t>
      </w:r>
    </w:p>
    <w:p w14:paraId="7408ED8C" w14:textId="136B396C" w:rsidR="00EE26D6" w:rsidRPr="00155393" w:rsidRDefault="00EE26D6" w:rsidP="00EE26D6">
      <w:pPr>
        <w:pStyle w:val="Bulletpoint"/>
      </w:pPr>
      <w:r>
        <w:t>Reduced drug and alcohol use</w:t>
      </w:r>
    </w:p>
    <w:p w14:paraId="64D9FE3A" w14:textId="05668559" w:rsidR="00AF157F" w:rsidRPr="00AF157F" w:rsidRDefault="00AF157F" w:rsidP="00AF157F">
      <w:r w:rsidRPr="00AF157F">
        <w:t xml:space="preserve">A performance monitoring framework to enable reporting on outcome data from quarter </w:t>
      </w:r>
      <w:r w:rsidR="007E79C2">
        <w:t>2</w:t>
      </w:r>
      <w:r w:rsidR="007E79C2" w:rsidRPr="00AF157F">
        <w:t xml:space="preserve"> </w:t>
      </w:r>
      <w:r w:rsidR="00F54460">
        <w:t>has been</w:t>
      </w:r>
      <w:r w:rsidRPr="00AF157F">
        <w:t xml:space="preserve"> developed.</w:t>
      </w:r>
    </w:p>
    <w:p w14:paraId="19FAE358" w14:textId="455850D8" w:rsidR="00AF157F" w:rsidRPr="00AF157F" w:rsidRDefault="00AF157F" w:rsidP="00AF157F">
      <w:r w:rsidRPr="00AF157F">
        <w:t>A further tranche of hauora Māori providers with contracts expiring at 30 June 2025 will also transition to outcome-based contracts in the next 12 months.</w:t>
      </w:r>
    </w:p>
    <w:p w14:paraId="48F06C81" w14:textId="6058E80C" w:rsidR="00AF157F" w:rsidRPr="00AF157F" w:rsidRDefault="00AF157F" w:rsidP="00AF157F">
      <w:pPr>
        <w:rPr>
          <w:b/>
          <w:bCs/>
        </w:rPr>
      </w:pPr>
      <w:r w:rsidRPr="00AF157F">
        <w:t xml:space="preserve">As Health NZ progresses changes to its regional structure, an important focus will be integrating </w:t>
      </w:r>
      <w:r w:rsidR="007E79C2">
        <w:t>IMPBs</w:t>
      </w:r>
      <w:r w:rsidR="007E79C2" w:rsidRPr="00AF157F">
        <w:t xml:space="preserve"> </w:t>
      </w:r>
      <w:r w:rsidRPr="00AF157F">
        <w:t>into Health NZ commissioning decisions.</w:t>
      </w:r>
      <w:r w:rsidRPr="00AF157F" w:rsidDel="007E79C2">
        <w:t xml:space="preserve"> </w:t>
      </w:r>
      <w:r w:rsidRPr="00AF157F">
        <w:t>IMPBs will play an increasingly critical role over the next 12 months as they look to influence strategic priorities for funding to ensure these are informed by local needs.</w:t>
      </w:r>
    </w:p>
    <w:p w14:paraId="4A7F59EB" w14:textId="77777777" w:rsidR="00AF157F" w:rsidRPr="00AF157F" w:rsidRDefault="00AF157F" w:rsidP="00582545">
      <w:pPr>
        <w:pStyle w:val="Section2Heading2"/>
      </w:pPr>
      <w:bookmarkStart w:id="72" w:name="_Toc183515716"/>
      <w:bookmarkStart w:id="73" w:name="_Toc184032346"/>
      <w:bookmarkStart w:id="74" w:name="_Toc185240562"/>
      <w:r w:rsidRPr="00AF157F">
        <w:lastRenderedPageBreak/>
        <w:t>Key outputs</w:t>
      </w:r>
      <w:bookmarkEnd w:id="72"/>
      <w:bookmarkEnd w:id="73"/>
      <w:bookmarkEnd w:id="74"/>
    </w:p>
    <w:p w14:paraId="12A96A09" w14:textId="77777777" w:rsidR="00AF157F" w:rsidRPr="00AF157F" w:rsidRDefault="00AF157F" w:rsidP="00582545">
      <w:pPr>
        <w:pStyle w:val="Section2heading3"/>
      </w:pPr>
      <w:r w:rsidRPr="00AF157F">
        <w:t>Immunisation</w:t>
      </w:r>
    </w:p>
    <w:p w14:paraId="085590B2" w14:textId="7806EB9C" w:rsidR="00AF157F" w:rsidRPr="00AF157F" w:rsidRDefault="00AF157F" w:rsidP="00AF157F">
      <w:r w:rsidRPr="00AF157F">
        <w:t xml:space="preserve">The ‘Immunising our Tamariki’ initiative invested $50 million over two years to deliver additional vaccinations and close the equity gap between Māori and non-Māori. Since August 2024, providers have increased their focus on immunising pēpi and tamariki in line with the immunisation target set by </w:t>
      </w:r>
      <w:r w:rsidR="007E79C2">
        <w:t xml:space="preserve">the </w:t>
      </w:r>
      <w:r w:rsidRPr="00AF157F">
        <w:t>Government.</w:t>
      </w:r>
    </w:p>
    <w:p w14:paraId="559CC3B2" w14:textId="77777777" w:rsidR="00AF157F" w:rsidRPr="00AF157F" w:rsidRDefault="00AF157F" w:rsidP="00AF157F">
      <w:pPr>
        <w:pStyle w:val="ListBullet"/>
      </w:pPr>
      <w:r w:rsidRPr="00AF157F">
        <w:t>In the 10 months to 30 September 2024, hauora Māori providers contracted through the Whānau Ora Commissioning Agency delivered 43,531 vaccinations.</w:t>
      </w:r>
    </w:p>
    <w:p w14:paraId="7A0C64FE" w14:textId="77777777" w:rsidR="00AF157F" w:rsidRPr="00AF157F" w:rsidRDefault="00AF157F" w:rsidP="00AF157F">
      <w:pPr>
        <w:pStyle w:val="ListBullet"/>
      </w:pPr>
      <w:r w:rsidRPr="00AF157F">
        <w:t>In the six-month period from 1 April to 30 September 2024, hauora Māori providers contracted directly by Health NZ delivered 19,881 vaccinations.</w:t>
      </w:r>
    </w:p>
    <w:p w14:paraId="488B629A" w14:textId="77777777" w:rsidR="00AF157F" w:rsidRPr="00AF157F" w:rsidRDefault="00AF157F" w:rsidP="00AF157F">
      <w:pPr>
        <w:pStyle w:val="ListBullet"/>
      </w:pPr>
      <w:r w:rsidRPr="00AF157F">
        <w:t>In September 2024, 5,391 vaccinations were delivered under this initiative (data for this result has been collected from a range of sources, including the AIR and reporting submitted by providers).</w:t>
      </w:r>
    </w:p>
    <w:p w14:paraId="26529161" w14:textId="777F4032" w:rsidR="00AF157F" w:rsidRPr="00AF157F" w:rsidRDefault="00AF157F" w:rsidP="00AF157F">
      <w:r w:rsidRPr="00AF157F">
        <w:t xml:space="preserve">An increasing number of providers have also signed </w:t>
      </w:r>
      <w:r w:rsidR="007E79C2">
        <w:t>d</w:t>
      </w:r>
      <w:r w:rsidRPr="00AF157F">
        <w:t xml:space="preserve">ata </w:t>
      </w:r>
      <w:r w:rsidR="007E79C2">
        <w:t>s</w:t>
      </w:r>
      <w:r w:rsidRPr="00AF157F">
        <w:t xml:space="preserve">haring </w:t>
      </w:r>
      <w:r w:rsidR="007E79C2">
        <w:t>a</w:t>
      </w:r>
      <w:r w:rsidRPr="00AF157F">
        <w:t>greements to enable more precise targeting of their immunisation efforts with 21 hauora Māori providers (30 per cent) now participating in shared data arrangements.</w:t>
      </w:r>
    </w:p>
    <w:p w14:paraId="489FEB23" w14:textId="77777777" w:rsidR="00AF157F" w:rsidRPr="00AF157F" w:rsidRDefault="00AF157F" w:rsidP="00AF157F">
      <w:r w:rsidRPr="00AF157F">
        <w:t>Key strategies that have proven to be successful for providers this quarter included:</w:t>
      </w:r>
    </w:p>
    <w:p w14:paraId="3A0C80B2" w14:textId="2D6CBD5E" w:rsidR="00AF157F" w:rsidRPr="00AF157F" w:rsidRDefault="007E79C2" w:rsidP="00AF157F">
      <w:pPr>
        <w:pStyle w:val="ListBullet"/>
      </w:pPr>
      <w:r>
        <w:t>i</w:t>
      </w:r>
      <w:r w:rsidR="00AF157F" w:rsidRPr="00AF157F">
        <w:t>ncreased access – mobile units, in-home visits, placing themselves in settings where and when whānau are available.</w:t>
      </w:r>
    </w:p>
    <w:p w14:paraId="0CB2047C" w14:textId="0639F160" w:rsidR="00AF157F" w:rsidRPr="00AF157F" w:rsidRDefault="007E79C2" w:rsidP="00AF157F">
      <w:pPr>
        <w:pStyle w:val="ListBullet"/>
      </w:pPr>
      <w:r>
        <w:t>w</w:t>
      </w:r>
      <w:r w:rsidR="00AF157F" w:rsidRPr="00AF157F">
        <w:t>rap-around services for the whole whānau to address need for services in addition to immunisations, such as ENT, GP, education, chronic conditions, eye/vision</w:t>
      </w:r>
      <w:r>
        <w:t xml:space="preserve"> and</w:t>
      </w:r>
      <w:r w:rsidR="00AF157F" w:rsidRPr="00AF157F">
        <w:t xml:space="preserve"> </w:t>
      </w:r>
      <w:proofErr w:type="spellStart"/>
      <w:r>
        <w:t>r</w:t>
      </w:r>
      <w:r w:rsidR="00AF157F" w:rsidRPr="00AF157F">
        <w:t>ongoā</w:t>
      </w:r>
      <w:proofErr w:type="spellEnd"/>
      <w:r>
        <w:t>. T</w:t>
      </w:r>
      <w:r w:rsidR="00AF157F" w:rsidRPr="00AF157F">
        <w:t>hese</w:t>
      </w:r>
      <w:r w:rsidR="006A2CEA">
        <w:t xml:space="preserve"> services</w:t>
      </w:r>
      <w:r w:rsidR="00AF157F" w:rsidRPr="00AF157F">
        <w:t xml:space="preserve"> might also include care packs. </w:t>
      </w:r>
    </w:p>
    <w:p w14:paraId="2462B807" w14:textId="30E4DE9C" w:rsidR="00AF157F" w:rsidRPr="00AF157F" w:rsidRDefault="007E79C2" w:rsidP="00AF157F">
      <w:pPr>
        <w:pStyle w:val="ListBullet"/>
      </w:pPr>
      <w:r>
        <w:t>c</w:t>
      </w:r>
      <w:r w:rsidR="00AF157F" w:rsidRPr="00AF157F">
        <w:t xml:space="preserve">ommunity collaboration – working with local business, iwi, </w:t>
      </w:r>
      <w:proofErr w:type="spellStart"/>
      <w:r w:rsidR="00AF157F" w:rsidRPr="00AF157F">
        <w:t>kura</w:t>
      </w:r>
      <w:proofErr w:type="spellEnd"/>
      <w:r w:rsidR="00AF157F" w:rsidRPr="00AF157F">
        <w:t xml:space="preserve">, other </w:t>
      </w:r>
      <w:proofErr w:type="spellStart"/>
      <w:r w:rsidR="00AF157F" w:rsidRPr="00AF157F">
        <w:t>hauora</w:t>
      </w:r>
      <w:proofErr w:type="spellEnd"/>
      <w:r w:rsidR="00AF157F" w:rsidRPr="00AF157F">
        <w:t xml:space="preserve"> Māori providers and general practice.</w:t>
      </w:r>
    </w:p>
    <w:p w14:paraId="7A3ABA1C" w14:textId="4315A34E" w:rsidR="00AF157F" w:rsidRPr="00AF157F" w:rsidRDefault="00AF157F" w:rsidP="00AF157F">
      <w:r w:rsidRPr="00AF157F">
        <w:t>Six providers were selected to test the proposed new Well Child Tamariki Ora child growth and development clinical schedule alongside the move towards a ‘see and support’ prototype model, which commenced on 5 August</w:t>
      </w:r>
      <w:r w:rsidR="0067343B">
        <w:t xml:space="preserve"> 2024</w:t>
      </w:r>
      <w:r w:rsidRPr="00AF157F">
        <w:t>:</w:t>
      </w:r>
    </w:p>
    <w:p w14:paraId="3A02AEA5" w14:textId="77777777" w:rsidR="00AF157F" w:rsidRPr="00AF157F" w:rsidRDefault="00AF157F" w:rsidP="00AF157F">
      <w:pPr>
        <w:pStyle w:val="ListBullet"/>
      </w:pPr>
      <w:proofErr w:type="spellStart"/>
      <w:r w:rsidRPr="00AF157F">
        <w:t>Raukura</w:t>
      </w:r>
      <w:proofErr w:type="spellEnd"/>
      <w:r w:rsidRPr="00AF157F">
        <w:t xml:space="preserve"> Hauora o Tainui Trust </w:t>
      </w:r>
    </w:p>
    <w:p w14:paraId="13F2CE21" w14:textId="77777777" w:rsidR="00AF157F" w:rsidRPr="00AF157F" w:rsidRDefault="00AF157F" w:rsidP="00AF157F">
      <w:pPr>
        <w:pStyle w:val="ListBullet"/>
      </w:pPr>
      <w:r w:rsidRPr="00AF157F">
        <w:t xml:space="preserve">Starship Community </w:t>
      </w:r>
    </w:p>
    <w:p w14:paraId="64DA87D3" w14:textId="77777777" w:rsidR="00AF157F" w:rsidRPr="00AF157F" w:rsidRDefault="00AF157F" w:rsidP="00AF157F">
      <w:pPr>
        <w:pStyle w:val="ListBullet"/>
      </w:pPr>
      <w:r w:rsidRPr="00AF157F">
        <w:t xml:space="preserve">Te </w:t>
      </w:r>
      <w:proofErr w:type="spellStart"/>
      <w:r w:rsidRPr="00AF157F">
        <w:t>Puawaitanga</w:t>
      </w:r>
      <w:proofErr w:type="spellEnd"/>
      <w:r w:rsidRPr="00AF157F">
        <w:t xml:space="preserve"> Ki </w:t>
      </w:r>
      <w:proofErr w:type="spellStart"/>
      <w:r w:rsidRPr="00AF157F">
        <w:t>Ōtautahi</w:t>
      </w:r>
      <w:proofErr w:type="spellEnd"/>
      <w:r w:rsidRPr="00AF157F">
        <w:t xml:space="preserve"> Trust </w:t>
      </w:r>
    </w:p>
    <w:p w14:paraId="2E99A091" w14:textId="77777777" w:rsidR="00AF157F" w:rsidRPr="00AF157F" w:rsidRDefault="00AF157F" w:rsidP="00AF157F">
      <w:pPr>
        <w:pStyle w:val="ListBullet"/>
      </w:pPr>
      <w:r w:rsidRPr="00AF157F">
        <w:t xml:space="preserve">Te </w:t>
      </w:r>
      <w:proofErr w:type="spellStart"/>
      <w:r w:rsidRPr="00AF157F">
        <w:t>Rūnanga</w:t>
      </w:r>
      <w:proofErr w:type="spellEnd"/>
      <w:r w:rsidRPr="00AF157F">
        <w:t xml:space="preserve"> o Te </w:t>
      </w:r>
      <w:proofErr w:type="spellStart"/>
      <w:r w:rsidRPr="00AF157F">
        <w:t>Āti</w:t>
      </w:r>
      <w:proofErr w:type="spellEnd"/>
      <w:r w:rsidRPr="00AF157F">
        <w:t xml:space="preserve"> Awa </w:t>
      </w:r>
    </w:p>
    <w:p w14:paraId="56B19844" w14:textId="77777777" w:rsidR="00AF157F" w:rsidRPr="00AF157F" w:rsidRDefault="00AF157F" w:rsidP="00AF157F">
      <w:pPr>
        <w:pStyle w:val="ListBullet"/>
      </w:pPr>
      <w:r w:rsidRPr="00AF157F">
        <w:t xml:space="preserve">Papakura Marae </w:t>
      </w:r>
    </w:p>
    <w:p w14:paraId="762B4E61" w14:textId="77777777" w:rsidR="00AF157F" w:rsidRPr="00AF157F" w:rsidRDefault="00AF157F" w:rsidP="00AF157F">
      <w:pPr>
        <w:pStyle w:val="ListBullet"/>
      </w:pPr>
      <w:r w:rsidRPr="00AF157F">
        <w:t xml:space="preserve">Whānau Awhina Plunket – Whakatane. </w:t>
      </w:r>
    </w:p>
    <w:p w14:paraId="766ACBBB" w14:textId="56561596" w:rsidR="00AF157F" w:rsidRPr="00AF157F" w:rsidRDefault="00AF157F" w:rsidP="00AF157F">
      <w:r w:rsidRPr="00AF157F">
        <w:lastRenderedPageBreak/>
        <w:t>The prototypes have a strong focus on whānau Māori and Pacific</w:t>
      </w:r>
      <w:r w:rsidR="0067343B">
        <w:t xml:space="preserve"> Peoples</w:t>
      </w:r>
      <w:r w:rsidRPr="00AF157F">
        <w:t xml:space="preserve">, to help address low immunisation rates and high needs for whānau in these population groups. </w:t>
      </w:r>
    </w:p>
    <w:p w14:paraId="7A16C5BB" w14:textId="3CBE743A" w:rsidR="00AF157F" w:rsidRPr="00AF157F" w:rsidRDefault="00AF157F" w:rsidP="00AF157F">
      <w:r w:rsidRPr="00AF157F">
        <w:t>Over the next year (to June 2025)</w:t>
      </w:r>
      <w:r w:rsidR="0094582F">
        <w:t>,</w:t>
      </w:r>
      <w:r w:rsidRPr="00AF157F">
        <w:t xml:space="preserve"> qualitative and quantitative data will be collected from the prototypes to inform the future development and finalisation of a national child growth and development clinical schedule. </w:t>
      </w:r>
    </w:p>
    <w:p w14:paraId="37935B6D" w14:textId="3799DCAC" w:rsidR="00AF157F" w:rsidRPr="00AF157F" w:rsidRDefault="00AF157F" w:rsidP="00582545">
      <w:pPr>
        <w:pStyle w:val="Section2heading3"/>
      </w:pPr>
      <w:r w:rsidRPr="00AF157F">
        <w:t xml:space="preserve">Number of IMPB </w:t>
      </w:r>
      <w:r w:rsidR="0067343B">
        <w:t>c</w:t>
      </w:r>
      <w:r w:rsidRPr="00AF157F">
        <w:t xml:space="preserve">ommunity </w:t>
      </w:r>
      <w:r w:rsidR="0067343B">
        <w:t>h</w:t>
      </w:r>
      <w:r w:rsidRPr="00AF157F">
        <w:t xml:space="preserve">ealth </w:t>
      </w:r>
      <w:r w:rsidR="0067343B">
        <w:t>p</w:t>
      </w:r>
      <w:r w:rsidRPr="00AF157F">
        <w:t xml:space="preserve">lans received </w:t>
      </w:r>
    </w:p>
    <w:tbl>
      <w:tblPr>
        <w:tblStyle w:val="CorporateTable"/>
        <w:tblpPr w:leftFromText="180" w:rightFromText="180" w:vertAnchor="text" w:tblpY="1"/>
        <w:tblW w:w="5000" w:type="pct"/>
        <w:tblLook w:val="04A0" w:firstRow="1" w:lastRow="0" w:firstColumn="1" w:lastColumn="0" w:noHBand="0" w:noVBand="1"/>
      </w:tblPr>
      <w:tblGrid>
        <w:gridCol w:w="4820"/>
        <w:gridCol w:w="1558"/>
        <w:gridCol w:w="3260"/>
      </w:tblGrid>
      <w:tr w:rsidR="00AF157F" w:rsidRPr="00AF157F" w14:paraId="0F14D42E" w14:textId="77777777" w:rsidTr="00AF157F">
        <w:trPr>
          <w:cnfStyle w:val="100000000000" w:firstRow="1" w:lastRow="0" w:firstColumn="0" w:lastColumn="0" w:oddVBand="0" w:evenVBand="0" w:oddHBand="0" w:evenHBand="0" w:firstRowFirstColumn="0" w:firstRowLastColumn="0" w:lastRowFirstColumn="0" w:lastRowLastColumn="0"/>
          <w:trHeight w:val="450"/>
        </w:trPr>
        <w:tc>
          <w:tcPr>
            <w:tcW w:w="2501" w:type="pct"/>
          </w:tcPr>
          <w:p w14:paraId="2B2738AB" w14:textId="77777777" w:rsidR="00AF157F" w:rsidRPr="00AF157F" w:rsidRDefault="00AF157F" w:rsidP="00AF157F">
            <w:pPr>
              <w:spacing w:before="0" w:after="0"/>
            </w:pPr>
            <w:r w:rsidRPr="00AF157F">
              <w:t>Expectation</w:t>
            </w:r>
          </w:p>
        </w:tc>
        <w:tc>
          <w:tcPr>
            <w:tcW w:w="808" w:type="pct"/>
          </w:tcPr>
          <w:p w14:paraId="1AB5CA52" w14:textId="77777777" w:rsidR="00AF157F" w:rsidRPr="00AF157F" w:rsidRDefault="00AF157F" w:rsidP="00AF157F">
            <w:pPr>
              <w:spacing w:before="0" w:after="0"/>
            </w:pPr>
            <w:r w:rsidRPr="00AF157F">
              <w:t>Number expected</w:t>
            </w:r>
          </w:p>
        </w:tc>
        <w:tc>
          <w:tcPr>
            <w:tcW w:w="1691" w:type="pct"/>
          </w:tcPr>
          <w:p w14:paraId="4B1F693B" w14:textId="77777777" w:rsidR="00AF157F" w:rsidRPr="00AF157F" w:rsidRDefault="00AF157F" w:rsidP="00AF157F">
            <w:pPr>
              <w:spacing w:before="0" w:after="0"/>
            </w:pPr>
            <w:r w:rsidRPr="00AF157F">
              <w:t xml:space="preserve">Number received by </w:t>
            </w:r>
            <w:r w:rsidRPr="00AF157F">
              <w:br/>
              <w:t>30 September 2024</w:t>
            </w:r>
          </w:p>
        </w:tc>
      </w:tr>
      <w:tr w:rsidR="00AF157F" w:rsidRPr="00AF157F" w14:paraId="14B5D984" w14:textId="77777777" w:rsidTr="00AF157F">
        <w:trPr>
          <w:trHeight w:val="300"/>
        </w:trPr>
        <w:tc>
          <w:tcPr>
            <w:tcW w:w="2501" w:type="pct"/>
          </w:tcPr>
          <w:p w14:paraId="2D1C90B9" w14:textId="77777777" w:rsidR="00AF157F" w:rsidRPr="00AF157F" w:rsidRDefault="00AF157F" w:rsidP="00AF157F">
            <w:pPr>
              <w:spacing w:before="0" w:after="0"/>
              <w:rPr>
                <w:b/>
                <w:bCs/>
              </w:rPr>
            </w:pPr>
            <w:r w:rsidRPr="00AF157F">
              <w:t>IMPB would submit their Community Health Plans by 30 September 2024</w:t>
            </w:r>
          </w:p>
        </w:tc>
        <w:tc>
          <w:tcPr>
            <w:tcW w:w="808" w:type="pct"/>
          </w:tcPr>
          <w:p w14:paraId="3BE8E2E6" w14:textId="77777777" w:rsidR="00AF157F" w:rsidRPr="00AF157F" w:rsidRDefault="00AF157F" w:rsidP="00AF157F">
            <w:pPr>
              <w:spacing w:before="0" w:after="0"/>
            </w:pPr>
            <w:r w:rsidRPr="00AF157F">
              <w:t>6</w:t>
            </w:r>
          </w:p>
        </w:tc>
        <w:tc>
          <w:tcPr>
            <w:tcW w:w="1691" w:type="pct"/>
          </w:tcPr>
          <w:p w14:paraId="7055554A" w14:textId="77777777" w:rsidR="00AF157F" w:rsidRPr="00AF157F" w:rsidRDefault="00AF157F" w:rsidP="00AF157F">
            <w:pPr>
              <w:spacing w:before="0" w:after="0"/>
            </w:pPr>
            <w:r w:rsidRPr="00AF157F">
              <w:t>12</w:t>
            </w:r>
          </w:p>
        </w:tc>
      </w:tr>
    </w:tbl>
    <w:p w14:paraId="1F666A82" w14:textId="156C74D6" w:rsidR="00AF157F" w:rsidRDefault="00AF157F" w:rsidP="00AF157F">
      <w:r>
        <w:t xml:space="preserve">Workshops with IMPBs to support the development of their respective </w:t>
      </w:r>
      <w:r w:rsidR="0067343B">
        <w:t>c</w:t>
      </w:r>
      <w:r>
        <w:t xml:space="preserve">ommunity </w:t>
      </w:r>
      <w:r w:rsidR="0067343B">
        <w:t>h</w:t>
      </w:r>
      <w:r>
        <w:t xml:space="preserve">ealth </w:t>
      </w:r>
      <w:r w:rsidR="0067343B">
        <w:t>p</w:t>
      </w:r>
      <w:r>
        <w:t xml:space="preserve">lans and regional priorities were held during quarter </w:t>
      </w:r>
      <w:r w:rsidR="0067343B">
        <w:t>1</w:t>
      </w:r>
      <w:r>
        <w:t>.</w:t>
      </w:r>
    </w:p>
    <w:p w14:paraId="3710B0A1" w14:textId="104AB08B" w:rsidR="00AF157F" w:rsidRDefault="00AF157F" w:rsidP="00AF157F">
      <w:r>
        <w:t xml:space="preserve">Community </w:t>
      </w:r>
      <w:r w:rsidR="0067343B">
        <w:t>h</w:t>
      </w:r>
      <w:r>
        <w:t xml:space="preserve">ealth </w:t>
      </w:r>
      <w:r w:rsidR="0067343B">
        <w:t>p</w:t>
      </w:r>
      <w:r>
        <w:t xml:space="preserve">lans are intended to set out how IMPBs will deliver on their legislative functions over the next three to five years. </w:t>
      </w:r>
    </w:p>
    <w:p w14:paraId="1654DB32" w14:textId="0FEE4461" w:rsidR="00AF157F" w:rsidRDefault="00AF157F" w:rsidP="00AF157F">
      <w:r>
        <w:t>They include prioritised local needs</w:t>
      </w:r>
      <w:r w:rsidR="002A25B0">
        <w:t xml:space="preserve"> </w:t>
      </w:r>
      <w:r>
        <w:t xml:space="preserve">assessments to aid in determining health priorities across their respective communities, as well as accountability and monitoring arrangements. </w:t>
      </w:r>
    </w:p>
    <w:p w14:paraId="5069C450" w14:textId="7919F307" w:rsidR="00AF157F" w:rsidRDefault="00AF157F" w:rsidP="00AF157F">
      <w:r>
        <w:t xml:space="preserve">It was expected six IMPBs would submit a </w:t>
      </w:r>
      <w:r w:rsidR="0067343B">
        <w:t>c</w:t>
      </w:r>
      <w:r>
        <w:t xml:space="preserve">ommunity </w:t>
      </w:r>
      <w:r w:rsidR="0067343B">
        <w:t>h</w:t>
      </w:r>
      <w:r>
        <w:t xml:space="preserve">ealth </w:t>
      </w:r>
      <w:r w:rsidR="0067343B">
        <w:t>p</w:t>
      </w:r>
      <w:r>
        <w:t xml:space="preserve">lan by 30 September 2024, </w:t>
      </w:r>
      <w:r w:rsidR="0067343B">
        <w:t xml:space="preserve">and </w:t>
      </w:r>
      <w:r>
        <w:t>12 met this milestone. A further two submitted their plans by mid-October. The remaining IMPB is expected to submit its plan in December.</w:t>
      </w:r>
    </w:p>
    <w:p w14:paraId="049CFEEB" w14:textId="77777777" w:rsidR="00AF157F" w:rsidRPr="00AF157F" w:rsidRDefault="00AF157F" w:rsidP="00C606DB">
      <w:pPr>
        <w:pStyle w:val="Section2Heading2"/>
      </w:pPr>
      <w:bookmarkStart w:id="75" w:name="_Toc184032347"/>
      <w:bookmarkStart w:id="76" w:name="_Toc185240563"/>
      <w:r w:rsidRPr="00AF157F">
        <w:t>Financial performance</w:t>
      </w:r>
      <w:bookmarkEnd w:id="75"/>
      <w:bookmarkEnd w:id="76"/>
    </w:p>
    <w:tbl>
      <w:tblPr>
        <w:tblStyle w:val="CorporateTable"/>
        <w:tblW w:w="5000" w:type="pct"/>
        <w:tblLook w:val="04A0" w:firstRow="1" w:lastRow="0" w:firstColumn="1" w:lastColumn="0" w:noHBand="0" w:noVBand="1"/>
      </w:tblPr>
      <w:tblGrid>
        <w:gridCol w:w="3505"/>
        <w:gridCol w:w="1533"/>
        <w:gridCol w:w="1532"/>
        <w:gridCol w:w="1536"/>
        <w:gridCol w:w="1532"/>
      </w:tblGrid>
      <w:tr w:rsidR="00AF157F" w:rsidRPr="00AF157F" w14:paraId="67C68B3F" w14:textId="77777777" w:rsidTr="00061E4C">
        <w:trPr>
          <w:cnfStyle w:val="100000000000" w:firstRow="1" w:lastRow="0" w:firstColumn="0" w:lastColumn="0" w:oddVBand="0" w:evenVBand="0" w:oddHBand="0" w:evenHBand="0" w:firstRowFirstColumn="0" w:firstRowLastColumn="0" w:lastRowFirstColumn="0" w:lastRowLastColumn="0"/>
          <w:trHeight w:val="630"/>
        </w:trPr>
        <w:tc>
          <w:tcPr>
            <w:tcW w:w="1818" w:type="pct"/>
            <w:vMerge w:val="restart"/>
            <w:tcBorders>
              <w:top w:val="nil"/>
              <w:bottom w:val="single" w:sz="4" w:space="0" w:color="ADC2E8"/>
            </w:tcBorders>
            <w:shd w:val="clear" w:color="auto" w:fill="auto"/>
            <w:hideMark/>
          </w:tcPr>
          <w:p w14:paraId="15EC2649" w14:textId="77777777" w:rsidR="00AF157F" w:rsidRPr="00AF157F" w:rsidRDefault="00AF157F" w:rsidP="00AF157F">
            <w:pPr>
              <w:spacing w:before="0" w:after="0"/>
            </w:pPr>
            <w:r w:rsidRPr="00AF157F">
              <w:t> </w:t>
            </w:r>
          </w:p>
        </w:tc>
        <w:tc>
          <w:tcPr>
            <w:tcW w:w="2387" w:type="pct"/>
            <w:gridSpan w:val="3"/>
            <w:tcBorders>
              <w:bottom w:val="single" w:sz="8" w:space="0" w:color="003399" w:themeColor="accent3"/>
            </w:tcBorders>
            <w:shd w:val="clear" w:color="auto" w:fill="F6F4EC" w:themeFill="background2"/>
            <w:hideMark/>
          </w:tcPr>
          <w:p w14:paraId="1F8578BE" w14:textId="7FFCD712" w:rsidR="00AF157F" w:rsidRPr="00AF157F" w:rsidRDefault="00AF157F" w:rsidP="004D1E7C">
            <w:pPr>
              <w:spacing w:before="0" w:after="0"/>
              <w:jc w:val="center"/>
              <w:rPr>
                <w:bCs/>
              </w:rPr>
            </w:pPr>
            <w:r w:rsidRPr="00AF157F">
              <w:rPr>
                <w:bCs/>
              </w:rPr>
              <w:t>Year to Date (30 Sep-24)</w:t>
            </w:r>
          </w:p>
        </w:tc>
        <w:tc>
          <w:tcPr>
            <w:tcW w:w="795" w:type="pct"/>
            <w:tcBorders>
              <w:bottom w:val="single" w:sz="8" w:space="0" w:color="003399" w:themeColor="accent3"/>
            </w:tcBorders>
            <w:shd w:val="clear" w:color="auto" w:fill="F6F4EC" w:themeFill="background2"/>
            <w:hideMark/>
          </w:tcPr>
          <w:p w14:paraId="5E75C9AB" w14:textId="77777777" w:rsidR="00AF157F" w:rsidRPr="00AF157F" w:rsidRDefault="00AF157F" w:rsidP="004D1E7C">
            <w:pPr>
              <w:spacing w:before="0" w:after="0"/>
              <w:jc w:val="center"/>
              <w:rPr>
                <w:bCs/>
              </w:rPr>
            </w:pPr>
            <w:r w:rsidRPr="00AF157F">
              <w:rPr>
                <w:bCs/>
              </w:rPr>
              <w:t>2024/25</w:t>
            </w:r>
            <w:r w:rsidRPr="00AF157F">
              <w:rPr>
                <w:bCs/>
              </w:rPr>
              <w:br/>
              <w:t>Budget</w:t>
            </w:r>
          </w:p>
        </w:tc>
      </w:tr>
      <w:tr w:rsidR="00AF157F" w:rsidRPr="00AF157F" w14:paraId="6C766799" w14:textId="77777777" w:rsidTr="00061E4C">
        <w:trPr>
          <w:trHeight w:val="310"/>
        </w:trPr>
        <w:tc>
          <w:tcPr>
            <w:tcW w:w="1818" w:type="pct"/>
            <w:vMerge/>
            <w:tcBorders>
              <w:top w:val="single" w:sz="12" w:space="0" w:color="003399"/>
              <w:bottom w:val="single" w:sz="8" w:space="0" w:color="003399" w:themeColor="accent3"/>
            </w:tcBorders>
            <w:shd w:val="clear" w:color="auto" w:fill="auto"/>
            <w:hideMark/>
          </w:tcPr>
          <w:p w14:paraId="46D8DFD4" w14:textId="77777777" w:rsidR="00AF157F" w:rsidRPr="00AF157F" w:rsidRDefault="00AF157F" w:rsidP="00AF157F">
            <w:pPr>
              <w:spacing w:before="0" w:after="0"/>
            </w:pPr>
          </w:p>
        </w:tc>
        <w:tc>
          <w:tcPr>
            <w:tcW w:w="795" w:type="pct"/>
            <w:tcBorders>
              <w:top w:val="single" w:sz="8" w:space="0" w:color="003399" w:themeColor="accent3"/>
              <w:bottom w:val="single" w:sz="12" w:space="0" w:color="003399" w:themeColor="accent3"/>
            </w:tcBorders>
            <w:shd w:val="clear" w:color="auto" w:fill="F6F4EC" w:themeFill="background2"/>
            <w:hideMark/>
          </w:tcPr>
          <w:p w14:paraId="090FB018" w14:textId="77777777" w:rsidR="00AF157F" w:rsidRPr="00AF157F" w:rsidRDefault="00AF157F" w:rsidP="004D1E7C">
            <w:pPr>
              <w:spacing w:before="0" w:after="0"/>
              <w:jc w:val="center"/>
              <w:rPr>
                <w:b/>
                <w:bCs/>
              </w:rPr>
            </w:pPr>
            <w:r w:rsidRPr="00AF157F">
              <w:rPr>
                <w:b/>
                <w:bCs/>
              </w:rPr>
              <w:t>Actual</w:t>
            </w:r>
          </w:p>
        </w:tc>
        <w:tc>
          <w:tcPr>
            <w:tcW w:w="795" w:type="pct"/>
            <w:tcBorders>
              <w:top w:val="single" w:sz="8" w:space="0" w:color="003399" w:themeColor="accent3"/>
              <w:bottom w:val="single" w:sz="12" w:space="0" w:color="003399" w:themeColor="accent3"/>
            </w:tcBorders>
            <w:shd w:val="clear" w:color="auto" w:fill="F6F4EC" w:themeFill="background2"/>
            <w:hideMark/>
          </w:tcPr>
          <w:p w14:paraId="39E347A9" w14:textId="77777777" w:rsidR="00AF157F" w:rsidRPr="00AF157F" w:rsidRDefault="00AF157F" w:rsidP="004D1E7C">
            <w:pPr>
              <w:spacing w:before="0" w:after="0"/>
              <w:jc w:val="center"/>
              <w:rPr>
                <w:b/>
                <w:bCs/>
              </w:rPr>
            </w:pPr>
            <w:r w:rsidRPr="00AF157F">
              <w:rPr>
                <w:b/>
                <w:bCs/>
              </w:rPr>
              <w:t>Budget</w:t>
            </w:r>
          </w:p>
        </w:tc>
        <w:tc>
          <w:tcPr>
            <w:tcW w:w="797" w:type="pct"/>
            <w:tcBorders>
              <w:top w:val="single" w:sz="8" w:space="0" w:color="003399" w:themeColor="accent3"/>
              <w:bottom w:val="single" w:sz="12" w:space="0" w:color="003399" w:themeColor="accent3"/>
            </w:tcBorders>
            <w:shd w:val="clear" w:color="auto" w:fill="F6F4EC" w:themeFill="background2"/>
            <w:hideMark/>
          </w:tcPr>
          <w:p w14:paraId="5F40E80C" w14:textId="77777777" w:rsidR="00AF157F" w:rsidRPr="00AF157F" w:rsidRDefault="00AF157F" w:rsidP="004D1E7C">
            <w:pPr>
              <w:spacing w:before="0" w:after="0"/>
              <w:jc w:val="center"/>
              <w:rPr>
                <w:b/>
                <w:bCs/>
              </w:rPr>
            </w:pPr>
            <w:r w:rsidRPr="00AF157F">
              <w:rPr>
                <w:b/>
                <w:bCs/>
              </w:rPr>
              <w:t>Variance</w:t>
            </w:r>
          </w:p>
        </w:tc>
        <w:tc>
          <w:tcPr>
            <w:tcW w:w="795" w:type="pct"/>
            <w:tcBorders>
              <w:top w:val="single" w:sz="8" w:space="0" w:color="003399" w:themeColor="accent3"/>
              <w:bottom w:val="single" w:sz="12" w:space="0" w:color="003399" w:themeColor="accent3"/>
            </w:tcBorders>
            <w:shd w:val="clear" w:color="auto" w:fill="F6F4EC" w:themeFill="background2"/>
            <w:hideMark/>
          </w:tcPr>
          <w:p w14:paraId="58130367" w14:textId="77777777" w:rsidR="00AF157F" w:rsidRPr="00AF157F" w:rsidRDefault="00AF157F" w:rsidP="004D1E7C">
            <w:pPr>
              <w:spacing w:before="0" w:after="0"/>
              <w:jc w:val="center"/>
              <w:rPr>
                <w:b/>
                <w:bCs/>
              </w:rPr>
            </w:pPr>
            <w:r w:rsidRPr="00AF157F">
              <w:rPr>
                <w:b/>
                <w:bCs/>
              </w:rPr>
              <w:t>Budget</w:t>
            </w:r>
          </w:p>
        </w:tc>
      </w:tr>
      <w:tr w:rsidR="00AF157F" w:rsidRPr="00AF157F" w14:paraId="29D39DD4" w14:textId="77777777" w:rsidTr="00061E4C">
        <w:trPr>
          <w:trHeight w:val="310"/>
        </w:trPr>
        <w:tc>
          <w:tcPr>
            <w:tcW w:w="1818" w:type="pct"/>
            <w:tcBorders>
              <w:top w:val="single" w:sz="8" w:space="0" w:color="003399" w:themeColor="accent3"/>
              <w:bottom w:val="single" w:sz="4" w:space="0" w:color="003399" w:themeColor="accent3"/>
            </w:tcBorders>
            <w:shd w:val="clear" w:color="auto" w:fill="F6F4EC" w:themeFill="background2"/>
            <w:hideMark/>
          </w:tcPr>
          <w:p w14:paraId="157148FA" w14:textId="2995008E" w:rsidR="00AF157F" w:rsidRPr="00AF157F" w:rsidRDefault="00AF157F" w:rsidP="00AF157F">
            <w:pPr>
              <w:spacing w:before="0" w:after="0"/>
              <w:rPr>
                <w:b/>
                <w:bCs/>
              </w:rPr>
            </w:pPr>
            <w:r w:rsidRPr="00AF157F">
              <w:rPr>
                <w:b/>
                <w:bCs/>
              </w:rPr>
              <w:t xml:space="preserve">Revenue and </w:t>
            </w:r>
            <w:r w:rsidR="004D1E7C">
              <w:rPr>
                <w:b/>
                <w:bCs/>
              </w:rPr>
              <w:t>e</w:t>
            </w:r>
            <w:r w:rsidRPr="00AF157F">
              <w:rPr>
                <w:b/>
                <w:bCs/>
              </w:rPr>
              <w:t>xpenditure</w:t>
            </w:r>
          </w:p>
        </w:tc>
        <w:tc>
          <w:tcPr>
            <w:tcW w:w="795" w:type="pct"/>
            <w:tcBorders>
              <w:top w:val="single" w:sz="12" w:space="0" w:color="003399" w:themeColor="accent3"/>
              <w:bottom w:val="single" w:sz="4" w:space="0" w:color="003399" w:themeColor="accent3"/>
            </w:tcBorders>
            <w:shd w:val="clear" w:color="auto" w:fill="F6F4EC" w:themeFill="background2"/>
            <w:hideMark/>
          </w:tcPr>
          <w:p w14:paraId="360963FB" w14:textId="77777777" w:rsidR="00AF157F" w:rsidRPr="00AF157F" w:rsidRDefault="00AF157F" w:rsidP="004D1E7C">
            <w:pPr>
              <w:spacing w:before="0" w:after="0"/>
              <w:jc w:val="center"/>
              <w:rPr>
                <w:b/>
                <w:bCs/>
              </w:rPr>
            </w:pPr>
            <w:r w:rsidRPr="00AF157F">
              <w:rPr>
                <w:b/>
                <w:bCs/>
              </w:rPr>
              <w:t>$m</w:t>
            </w:r>
          </w:p>
        </w:tc>
        <w:tc>
          <w:tcPr>
            <w:tcW w:w="795" w:type="pct"/>
            <w:tcBorders>
              <w:top w:val="single" w:sz="12" w:space="0" w:color="003399" w:themeColor="accent3"/>
              <w:bottom w:val="single" w:sz="4" w:space="0" w:color="003399" w:themeColor="accent3"/>
            </w:tcBorders>
            <w:shd w:val="clear" w:color="auto" w:fill="F6F4EC" w:themeFill="background2"/>
            <w:hideMark/>
          </w:tcPr>
          <w:p w14:paraId="214D60C3" w14:textId="77777777" w:rsidR="00AF157F" w:rsidRPr="00AF157F" w:rsidRDefault="00AF157F" w:rsidP="004D1E7C">
            <w:pPr>
              <w:spacing w:before="0" w:after="0"/>
              <w:jc w:val="center"/>
              <w:rPr>
                <w:b/>
                <w:bCs/>
              </w:rPr>
            </w:pPr>
            <w:r w:rsidRPr="00AF157F">
              <w:rPr>
                <w:b/>
                <w:bCs/>
              </w:rPr>
              <w:t>$m</w:t>
            </w:r>
          </w:p>
        </w:tc>
        <w:tc>
          <w:tcPr>
            <w:tcW w:w="797" w:type="pct"/>
            <w:tcBorders>
              <w:top w:val="single" w:sz="12" w:space="0" w:color="003399" w:themeColor="accent3"/>
              <w:bottom w:val="single" w:sz="4" w:space="0" w:color="003399" w:themeColor="accent3"/>
            </w:tcBorders>
            <w:shd w:val="clear" w:color="auto" w:fill="F6F4EC" w:themeFill="background2"/>
            <w:hideMark/>
          </w:tcPr>
          <w:p w14:paraId="3085E4BE" w14:textId="77777777" w:rsidR="00AF157F" w:rsidRPr="00AF157F" w:rsidRDefault="00AF157F" w:rsidP="004D1E7C">
            <w:pPr>
              <w:spacing w:before="0" w:after="0"/>
              <w:jc w:val="center"/>
              <w:rPr>
                <w:b/>
                <w:bCs/>
              </w:rPr>
            </w:pPr>
            <w:r w:rsidRPr="00AF157F">
              <w:rPr>
                <w:b/>
                <w:bCs/>
              </w:rPr>
              <w:t>$m</w:t>
            </w:r>
          </w:p>
        </w:tc>
        <w:tc>
          <w:tcPr>
            <w:tcW w:w="795" w:type="pct"/>
            <w:tcBorders>
              <w:top w:val="single" w:sz="12" w:space="0" w:color="003399" w:themeColor="accent3"/>
              <w:bottom w:val="single" w:sz="4" w:space="0" w:color="003399" w:themeColor="accent3"/>
            </w:tcBorders>
            <w:shd w:val="clear" w:color="auto" w:fill="F6F4EC" w:themeFill="background2"/>
            <w:hideMark/>
          </w:tcPr>
          <w:p w14:paraId="1BA526F1" w14:textId="77777777" w:rsidR="00AF157F" w:rsidRPr="00AF157F" w:rsidRDefault="00AF157F" w:rsidP="004D1E7C">
            <w:pPr>
              <w:spacing w:before="0" w:after="0"/>
              <w:jc w:val="center"/>
              <w:rPr>
                <w:b/>
                <w:bCs/>
              </w:rPr>
            </w:pPr>
            <w:r w:rsidRPr="00AF157F">
              <w:rPr>
                <w:b/>
                <w:bCs/>
              </w:rPr>
              <w:t>$m</w:t>
            </w:r>
          </w:p>
        </w:tc>
      </w:tr>
      <w:tr w:rsidR="00AF157F" w:rsidRPr="00AF157F" w14:paraId="340A3D75" w14:textId="77777777" w:rsidTr="00AF157F">
        <w:trPr>
          <w:trHeight w:val="310"/>
        </w:trPr>
        <w:tc>
          <w:tcPr>
            <w:tcW w:w="1818" w:type="pct"/>
            <w:tcBorders>
              <w:top w:val="single" w:sz="4" w:space="0" w:color="003399" w:themeColor="accent3"/>
            </w:tcBorders>
            <w:hideMark/>
          </w:tcPr>
          <w:p w14:paraId="365AA349" w14:textId="77777777" w:rsidR="00AF157F" w:rsidRPr="00AF157F" w:rsidRDefault="00AF157F" w:rsidP="00AF157F">
            <w:pPr>
              <w:spacing w:before="0" w:after="0"/>
            </w:pPr>
            <w:r w:rsidRPr="00AF157F">
              <w:t>Total operating revenue</w:t>
            </w:r>
          </w:p>
        </w:tc>
        <w:tc>
          <w:tcPr>
            <w:tcW w:w="795" w:type="pct"/>
            <w:tcBorders>
              <w:top w:val="single" w:sz="4" w:space="0" w:color="003399" w:themeColor="accent3"/>
            </w:tcBorders>
          </w:tcPr>
          <w:p w14:paraId="4E36F61E" w14:textId="77777777" w:rsidR="00AF157F" w:rsidRPr="00AF157F" w:rsidRDefault="00AF157F" w:rsidP="00E50F1C">
            <w:pPr>
              <w:spacing w:before="0" w:after="0"/>
              <w:jc w:val="right"/>
            </w:pPr>
            <w:r w:rsidRPr="00AF157F">
              <w:t>147</w:t>
            </w:r>
          </w:p>
        </w:tc>
        <w:tc>
          <w:tcPr>
            <w:tcW w:w="795" w:type="pct"/>
            <w:tcBorders>
              <w:top w:val="single" w:sz="4" w:space="0" w:color="003399" w:themeColor="accent3"/>
            </w:tcBorders>
          </w:tcPr>
          <w:p w14:paraId="2D8CCB7E" w14:textId="77777777" w:rsidR="00AF157F" w:rsidRPr="00AF157F" w:rsidRDefault="00AF157F" w:rsidP="00E50F1C">
            <w:pPr>
              <w:spacing w:before="0" w:after="0"/>
              <w:jc w:val="right"/>
            </w:pPr>
            <w:r w:rsidRPr="00AF157F">
              <w:t>144</w:t>
            </w:r>
          </w:p>
        </w:tc>
        <w:tc>
          <w:tcPr>
            <w:tcW w:w="797" w:type="pct"/>
            <w:tcBorders>
              <w:top w:val="single" w:sz="4" w:space="0" w:color="003399" w:themeColor="accent3"/>
            </w:tcBorders>
          </w:tcPr>
          <w:p w14:paraId="0D677E83" w14:textId="77777777" w:rsidR="00AF157F" w:rsidRPr="00AF157F" w:rsidRDefault="00AF157F" w:rsidP="00E50F1C">
            <w:pPr>
              <w:spacing w:before="0" w:after="0"/>
              <w:jc w:val="right"/>
            </w:pPr>
            <w:r w:rsidRPr="00AF157F">
              <w:t>3</w:t>
            </w:r>
          </w:p>
        </w:tc>
        <w:tc>
          <w:tcPr>
            <w:tcW w:w="795" w:type="pct"/>
            <w:tcBorders>
              <w:top w:val="single" w:sz="4" w:space="0" w:color="003399" w:themeColor="accent3"/>
            </w:tcBorders>
          </w:tcPr>
          <w:p w14:paraId="566D23FB" w14:textId="77777777" w:rsidR="00AF157F" w:rsidRPr="00AF157F" w:rsidRDefault="00AF157F" w:rsidP="00E50F1C">
            <w:pPr>
              <w:spacing w:before="0" w:after="0"/>
              <w:jc w:val="right"/>
            </w:pPr>
            <w:r w:rsidRPr="00AF157F">
              <w:t>578</w:t>
            </w:r>
          </w:p>
        </w:tc>
      </w:tr>
      <w:tr w:rsidR="00AF157F" w:rsidRPr="00AF157F" w14:paraId="420706A6" w14:textId="77777777" w:rsidTr="00AF157F">
        <w:trPr>
          <w:trHeight w:val="310"/>
        </w:trPr>
        <w:tc>
          <w:tcPr>
            <w:tcW w:w="1818" w:type="pct"/>
            <w:hideMark/>
          </w:tcPr>
          <w:p w14:paraId="07E49337" w14:textId="77777777" w:rsidR="00AF157F" w:rsidRPr="00AF157F" w:rsidRDefault="00AF157F" w:rsidP="00AF157F">
            <w:pPr>
              <w:spacing w:before="0" w:after="0"/>
            </w:pPr>
            <w:r w:rsidRPr="00AF157F">
              <w:t>Total operating expense</w:t>
            </w:r>
          </w:p>
        </w:tc>
        <w:tc>
          <w:tcPr>
            <w:tcW w:w="795" w:type="pct"/>
          </w:tcPr>
          <w:p w14:paraId="66F0530F" w14:textId="77777777" w:rsidR="00AF157F" w:rsidRPr="00AF157F" w:rsidRDefault="00AF157F" w:rsidP="00E50F1C">
            <w:pPr>
              <w:spacing w:before="0" w:after="0"/>
              <w:jc w:val="right"/>
            </w:pPr>
            <w:r w:rsidRPr="00AF157F">
              <w:t>104</w:t>
            </w:r>
          </w:p>
        </w:tc>
        <w:tc>
          <w:tcPr>
            <w:tcW w:w="795" w:type="pct"/>
          </w:tcPr>
          <w:p w14:paraId="2CAF5B7D" w14:textId="77777777" w:rsidR="00AF157F" w:rsidRPr="00AF157F" w:rsidRDefault="00AF157F" w:rsidP="00E50F1C">
            <w:pPr>
              <w:spacing w:before="0" w:after="0"/>
              <w:jc w:val="right"/>
            </w:pPr>
            <w:r w:rsidRPr="00AF157F">
              <w:t>121</w:t>
            </w:r>
          </w:p>
        </w:tc>
        <w:tc>
          <w:tcPr>
            <w:tcW w:w="797" w:type="pct"/>
          </w:tcPr>
          <w:p w14:paraId="5E55999C" w14:textId="77777777" w:rsidR="00AF157F" w:rsidRPr="00AF157F" w:rsidRDefault="00AF157F" w:rsidP="00E50F1C">
            <w:pPr>
              <w:spacing w:before="0" w:after="0"/>
              <w:jc w:val="right"/>
            </w:pPr>
            <w:r w:rsidRPr="00AF157F">
              <w:t>16</w:t>
            </w:r>
          </w:p>
        </w:tc>
        <w:tc>
          <w:tcPr>
            <w:tcW w:w="795" w:type="pct"/>
          </w:tcPr>
          <w:p w14:paraId="14F2CF4A" w14:textId="77777777" w:rsidR="00AF157F" w:rsidRPr="00AF157F" w:rsidRDefault="00AF157F" w:rsidP="00E50F1C">
            <w:pPr>
              <w:spacing w:before="0" w:after="0"/>
              <w:jc w:val="right"/>
            </w:pPr>
            <w:r w:rsidRPr="00AF157F">
              <w:t>578</w:t>
            </w:r>
          </w:p>
        </w:tc>
      </w:tr>
      <w:tr w:rsidR="00AF157F" w:rsidRPr="00AF157F" w14:paraId="5B359962" w14:textId="77777777" w:rsidTr="00AF157F">
        <w:trPr>
          <w:trHeight w:val="310"/>
        </w:trPr>
        <w:tc>
          <w:tcPr>
            <w:tcW w:w="1818" w:type="pct"/>
            <w:hideMark/>
          </w:tcPr>
          <w:p w14:paraId="2296F40F" w14:textId="77777777" w:rsidR="00AF157F" w:rsidRPr="00AF157F" w:rsidRDefault="00AF157F" w:rsidP="00AF157F">
            <w:pPr>
              <w:spacing w:before="0" w:after="0"/>
            </w:pPr>
            <w:r w:rsidRPr="00AF157F">
              <w:t>Surplus/(deficit)</w:t>
            </w:r>
          </w:p>
        </w:tc>
        <w:tc>
          <w:tcPr>
            <w:tcW w:w="795" w:type="pct"/>
          </w:tcPr>
          <w:p w14:paraId="141DB08E" w14:textId="77777777" w:rsidR="00AF157F" w:rsidRPr="00AF157F" w:rsidRDefault="00AF157F" w:rsidP="00E50F1C">
            <w:pPr>
              <w:spacing w:before="0" w:after="0"/>
              <w:jc w:val="right"/>
            </w:pPr>
            <w:r w:rsidRPr="00AF157F">
              <w:t>43</w:t>
            </w:r>
          </w:p>
        </w:tc>
        <w:tc>
          <w:tcPr>
            <w:tcW w:w="795" w:type="pct"/>
          </w:tcPr>
          <w:p w14:paraId="520AE78A" w14:textId="77777777" w:rsidR="00AF157F" w:rsidRPr="00AF157F" w:rsidRDefault="00AF157F" w:rsidP="00E50F1C">
            <w:pPr>
              <w:spacing w:before="0" w:after="0"/>
              <w:jc w:val="right"/>
            </w:pPr>
            <w:r w:rsidRPr="00AF157F">
              <w:t>24</w:t>
            </w:r>
          </w:p>
        </w:tc>
        <w:tc>
          <w:tcPr>
            <w:tcW w:w="797" w:type="pct"/>
          </w:tcPr>
          <w:p w14:paraId="07617C91" w14:textId="77777777" w:rsidR="00AF157F" w:rsidRPr="00AF157F" w:rsidRDefault="00AF157F" w:rsidP="00E50F1C">
            <w:pPr>
              <w:spacing w:before="0" w:after="0"/>
              <w:jc w:val="right"/>
            </w:pPr>
            <w:r w:rsidRPr="00AF157F">
              <w:t>19</w:t>
            </w:r>
          </w:p>
        </w:tc>
        <w:tc>
          <w:tcPr>
            <w:tcW w:w="795" w:type="pct"/>
          </w:tcPr>
          <w:p w14:paraId="41F47B93" w14:textId="77777777" w:rsidR="00AF157F" w:rsidRPr="00AF157F" w:rsidRDefault="00AF157F" w:rsidP="00E50F1C">
            <w:pPr>
              <w:spacing w:before="0" w:after="0"/>
              <w:jc w:val="right"/>
            </w:pPr>
            <w:r w:rsidRPr="00AF157F">
              <w:t>0</w:t>
            </w:r>
          </w:p>
        </w:tc>
      </w:tr>
    </w:tbl>
    <w:p w14:paraId="324A1C6B" w14:textId="6B5FA62F" w:rsidR="00AF157F" w:rsidRPr="00AF157F" w:rsidRDefault="00AF157F" w:rsidP="00582545">
      <w:pPr>
        <w:pStyle w:val="Section2Heading2"/>
      </w:pPr>
      <w:bookmarkStart w:id="77" w:name="_Toc183515718"/>
      <w:bookmarkStart w:id="78" w:name="_Toc184032348"/>
      <w:bookmarkStart w:id="79" w:name="_Toc185240564"/>
      <w:r w:rsidRPr="00AF157F">
        <w:lastRenderedPageBreak/>
        <w:t xml:space="preserve">Strategic </w:t>
      </w:r>
      <w:r w:rsidR="0067343B">
        <w:t>p</w:t>
      </w:r>
      <w:r w:rsidRPr="00AF157F">
        <w:t xml:space="preserve">riority </w:t>
      </w:r>
      <w:r w:rsidR="0067343B">
        <w:t>o</w:t>
      </w:r>
      <w:r w:rsidRPr="00AF157F">
        <w:t>ne: Deliver the New Zealand Health Plan</w:t>
      </w:r>
      <w:bookmarkEnd w:id="77"/>
      <w:bookmarkEnd w:id="78"/>
      <w:bookmarkEnd w:id="79"/>
    </w:p>
    <w:p w14:paraId="60310A36" w14:textId="052B576D" w:rsidR="00AF157F" w:rsidRPr="00AF157F" w:rsidRDefault="00AF157F" w:rsidP="00AF157F">
      <w:r w:rsidRPr="00AF157F">
        <w:t xml:space="preserve">Reporting against the NZ Health Plan | Te Pae Waenga will begin </w:t>
      </w:r>
      <w:r w:rsidR="0067343B">
        <w:t>in</w:t>
      </w:r>
      <w:r w:rsidR="0067343B" w:rsidRPr="00AF157F">
        <w:t xml:space="preserve"> </w:t>
      </w:r>
      <w:r w:rsidRPr="00AF157F">
        <w:t>2025, once the plan has been finalised and published.</w:t>
      </w:r>
    </w:p>
    <w:p w14:paraId="5461B58C" w14:textId="38711E64" w:rsidR="00AF157F" w:rsidRPr="00AF157F" w:rsidRDefault="00AF157F" w:rsidP="00582545">
      <w:pPr>
        <w:pStyle w:val="Section2Heading2"/>
      </w:pPr>
      <w:bookmarkStart w:id="80" w:name="_Toc183515719"/>
      <w:bookmarkStart w:id="81" w:name="_Toc184032349"/>
      <w:bookmarkStart w:id="82" w:name="_Toc185240565"/>
      <w:r w:rsidRPr="00AF157F">
        <w:t xml:space="preserve">Strategic </w:t>
      </w:r>
      <w:r w:rsidR="0067343B">
        <w:t>p</w:t>
      </w:r>
      <w:r w:rsidRPr="00AF157F">
        <w:t xml:space="preserve">riority </w:t>
      </w:r>
      <w:r w:rsidR="0067343B">
        <w:t>t</w:t>
      </w:r>
      <w:r w:rsidRPr="00AF157F">
        <w:t>wo: Empower and enable leadership at all levels</w:t>
      </w:r>
      <w:bookmarkEnd w:id="80"/>
      <w:bookmarkEnd w:id="81"/>
      <w:bookmarkEnd w:id="82"/>
    </w:p>
    <w:p w14:paraId="437EA655" w14:textId="77777777" w:rsidR="00AF157F" w:rsidRPr="00AF157F" w:rsidRDefault="00AF157F" w:rsidP="00582545">
      <w:pPr>
        <w:pStyle w:val="Section2heading3"/>
      </w:pPr>
      <w:r w:rsidRPr="00AF157F">
        <w:t>Regional public health services</w:t>
      </w:r>
    </w:p>
    <w:p w14:paraId="6CBFE8FD" w14:textId="2078839D" w:rsidR="00AF157F" w:rsidRPr="00AF157F" w:rsidRDefault="00AF157F" w:rsidP="00AF157F">
      <w:pPr>
        <w:rPr>
          <w:bCs/>
        </w:rPr>
      </w:pPr>
      <w:r w:rsidRPr="00AF157F">
        <w:rPr>
          <w:bCs/>
        </w:rPr>
        <w:t xml:space="preserve">During quarter </w:t>
      </w:r>
      <w:r w:rsidR="0067343B">
        <w:rPr>
          <w:bCs/>
        </w:rPr>
        <w:t>1</w:t>
      </w:r>
      <w:r w:rsidRPr="00AF157F">
        <w:rPr>
          <w:bCs/>
        </w:rPr>
        <w:t>, hauora Māori regional teams focused on:</w:t>
      </w:r>
    </w:p>
    <w:p w14:paraId="195A1126" w14:textId="4A5DD81B" w:rsidR="00AF157F" w:rsidRPr="00AF157F" w:rsidRDefault="0067343B" w:rsidP="00AF157F">
      <w:pPr>
        <w:pStyle w:val="ListBullet"/>
      </w:pPr>
      <w:r>
        <w:t>i</w:t>
      </w:r>
      <w:r w:rsidR="00AF157F" w:rsidRPr="00AF157F">
        <w:t>ncreasing Māori immunisation rates</w:t>
      </w:r>
    </w:p>
    <w:p w14:paraId="2F508D30" w14:textId="6A4C2B9C" w:rsidR="00AF157F" w:rsidRPr="00AF157F" w:rsidRDefault="0067343B" w:rsidP="00AF157F">
      <w:pPr>
        <w:pStyle w:val="ListBullet"/>
      </w:pPr>
      <w:r>
        <w:t>s</w:t>
      </w:r>
      <w:r w:rsidR="00AF157F" w:rsidRPr="00AF157F">
        <w:t>upporting hauora Māori providers to transition to outcomes-based contracts</w:t>
      </w:r>
    </w:p>
    <w:p w14:paraId="40452E9F" w14:textId="31E37A47" w:rsidR="00AF157F" w:rsidRPr="00AF157F" w:rsidRDefault="0067343B" w:rsidP="00AF157F">
      <w:pPr>
        <w:pStyle w:val="ListBullet"/>
      </w:pPr>
      <w:r>
        <w:t>s</w:t>
      </w:r>
      <w:r w:rsidR="00AF157F" w:rsidRPr="00AF157F">
        <w:t xml:space="preserve">upporting and helping to embed </w:t>
      </w:r>
      <w:r w:rsidR="00575A12">
        <w:t>IMPBs</w:t>
      </w:r>
      <w:r w:rsidR="00AF157F" w:rsidRPr="00AF157F">
        <w:t xml:space="preserve"> as a key feature of the health system, to help make better decisions closer to whānau.</w:t>
      </w:r>
    </w:p>
    <w:p w14:paraId="391A6ED7" w14:textId="77777777" w:rsidR="00AF157F" w:rsidRPr="00AF157F" w:rsidRDefault="00AF157F" w:rsidP="00AF157F">
      <w:pPr>
        <w:rPr>
          <w:bCs/>
        </w:rPr>
      </w:pPr>
      <w:r w:rsidRPr="00AF157F">
        <w:rPr>
          <w:bCs/>
        </w:rPr>
        <w:t xml:space="preserve">These priorities were set at a national level, with regions primarily responsible for </w:t>
      </w:r>
      <w:r w:rsidRPr="00AF157F">
        <w:t xml:space="preserve">their </w:t>
      </w:r>
      <w:r w:rsidRPr="00AF157F">
        <w:rPr>
          <w:bCs/>
        </w:rPr>
        <w:t xml:space="preserve">implementation and delivery. </w:t>
      </w:r>
    </w:p>
    <w:p w14:paraId="461B0938" w14:textId="77777777" w:rsidR="00AF157F" w:rsidRPr="00AF157F" w:rsidRDefault="00AF157F" w:rsidP="00582545">
      <w:pPr>
        <w:pStyle w:val="Section2heading3"/>
      </w:pPr>
      <w:r w:rsidRPr="00AF157F">
        <w:t xml:space="preserve">Te </w:t>
      </w:r>
      <w:proofErr w:type="spellStart"/>
      <w:r w:rsidRPr="00AF157F">
        <w:t>Whiri</w:t>
      </w:r>
      <w:proofErr w:type="spellEnd"/>
      <w:r w:rsidRPr="00AF157F">
        <w:t xml:space="preserve"> Kaha, the Māori Clinical Senate</w:t>
      </w:r>
    </w:p>
    <w:p w14:paraId="163D7E64" w14:textId="5F55C119" w:rsidR="00AF157F" w:rsidRPr="00AF157F" w:rsidRDefault="00AF157F" w:rsidP="00AF157F">
      <w:r w:rsidRPr="00F32FF0">
        <w:t xml:space="preserve">Te </w:t>
      </w:r>
      <w:proofErr w:type="spellStart"/>
      <w:r w:rsidRPr="00F32FF0">
        <w:t>Whiri</w:t>
      </w:r>
      <w:proofErr w:type="spellEnd"/>
      <w:r w:rsidRPr="00F32FF0">
        <w:t xml:space="preserve"> Kaha</w:t>
      </w:r>
      <w:r w:rsidR="00E51B4C">
        <w:t xml:space="preserve"> –</w:t>
      </w:r>
      <w:r w:rsidR="0067343B">
        <w:t xml:space="preserve"> </w:t>
      </w:r>
      <w:r w:rsidRPr="00AF157F">
        <w:t>the Māori Clinical Senate</w:t>
      </w:r>
      <w:r w:rsidR="005F268F">
        <w:t xml:space="preserve"> </w:t>
      </w:r>
      <w:r w:rsidRPr="00AF157F">
        <w:t xml:space="preserve">underwent a reset to better align with the broader needs of Health NZ. Te </w:t>
      </w:r>
      <w:proofErr w:type="spellStart"/>
      <w:r w:rsidRPr="00AF157F">
        <w:t>Whiri</w:t>
      </w:r>
      <w:proofErr w:type="spellEnd"/>
      <w:r w:rsidRPr="00AF157F">
        <w:t xml:space="preserve"> Kaha</w:t>
      </w:r>
      <w:r w:rsidR="005F268F">
        <w:t xml:space="preserve"> is a trusted clinical and advisory group which</w:t>
      </w:r>
      <w:r w:rsidRPr="00AF157F">
        <w:rPr>
          <w:i/>
        </w:rPr>
        <w:t xml:space="preserve"> </w:t>
      </w:r>
      <w:r w:rsidRPr="00AF157F">
        <w:t>brings together Māori clinicians and practitioners from a wide range of professional disciplines and backgrounds.</w:t>
      </w:r>
    </w:p>
    <w:p w14:paraId="50267C06" w14:textId="707B2ECB" w:rsidR="00AF157F" w:rsidRPr="00AF157F" w:rsidRDefault="0067343B" w:rsidP="00AF157F">
      <w:r>
        <w:t>The group</w:t>
      </w:r>
      <w:r w:rsidR="00AF157F" w:rsidRPr="00AF157F">
        <w:t xml:space="preserve"> has a draft work programme </w:t>
      </w:r>
      <w:r>
        <w:t xml:space="preserve">that </w:t>
      </w:r>
      <w:r w:rsidR="00AF157F" w:rsidRPr="00AF157F">
        <w:t>includ</w:t>
      </w:r>
      <w:r>
        <w:t>es</w:t>
      </w:r>
      <w:r w:rsidR="00AF157F" w:rsidRPr="00AF157F">
        <w:t xml:space="preserve"> a focus on workforce development, cultural safety and competence training, and strategic advice on meeting the health targets. </w:t>
      </w:r>
    </w:p>
    <w:p w14:paraId="6F70C6C5" w14:textId="77777777" w:rsidR="00AF157F" w:rsidRPr="00AF157F" w:rsidRDefault="00AF157F" w:rsidP="00582545">
      <w:pPr>
        <w:pStyle w:val="Section2heading3"/>
      </w:pPr>
      <w:proofErr w:type="spellStart"/>
      <w:r w:rsidRPr="00AF157F">
        <w:t>Oranga</w:t>
      </w:r>
      <w:proofErr w:type="spellEnd"/>
      <w:r w:rsidRPr="00AF157F">
        <w:t xml:space="preserve"> </w:t>
      </w:r>
      <w:proofErr w:type="spellStart"/>
      <w:r w:rsidRPr="00AF157F">
        <w:t>hinengaro</w:t>
      </w:r>
      <w:proofErr w:type="spellEnd"/>
      <w:r w:rsidRPr="00AF157F">
        <w:t xml:space="preserve"> clinical and lived experience</w:t>
      </w:r>
    </w:p>
    <w:p w14:paraId="5486768A" w14:textId="6C37D917" w:rsidR="00AF157F" w:rsidRPr="00AF157F" w:rsidRDefault="00AF157F" w:rsidP="00AF157F">
      <w:r w:rsidRPr="00AF157F">
        <w:t xml:space="preserve">Significant work in quarter </w:t>
      </w:r>
      <w:r w:rsidR="0067343B">
        <w:t>1</w:t>
      </w:r>
      <w:r w:rsidR="0067343B" w:rsidRPr="00AF157F">
        <w:t xml:space="preserve"> </w:t>
      </w:r>
      <w:r w:rsidRPr="00AF157F">
        <w:t>included:</w:t>
      </w:r>
    </w:p>
    <w:p w14:paraId="457E7974" w14:textId="286BB637" w:rsidR="00AF157F" w:rsidRPr="00AF157F" w:rsidRDefault="0067343B" w:rsidP="00AF157F">
      <w:pPr>
        <w:pStyle w:val="ListBullet"/>
      </w:pPr>
      <w:r>
        <w:t>c</w:t>
      </w:r>
      <w:r w:rsidR="00AF157F" w:rsidRPr="00AF157F">
        <w:t xml:space="preserve">ompleting the evaluation of the Māori specific prevention and minimising gambling harm procurement approach. The published report presented key conclusions and recommendations to support kaupapa Māori approaches in procurement and commissioning of new services that are underpinned by lived experience, whānau voice and </w:t>
      </w:r>
      <w:proofErr w:type="spellStart"/>
      <w:r w:rsidR="00AF157F" w:rsidRPr="00AF157F">
        <w:t>mātauranga</w:t>
      </w:r>
      <w:proofErr w:type="spellEnd"/>
      <w:r w:rsidR="00AF157F" w:rsidRPr="00AF157F">
        <w:t xml:space="preserve"> Māori</w:t>
      </w:r>
    </w:p>
    <w:p w14:paraId="20063182" w14:textId="473A2689" w:rsidR="00AF157F" w:rsidRPr="00AF157F" w:rsidRDefault="0067343B" w:rsidP="00AF157F">
      <w:pPr>
        <w:pStyle w:val="ListBullet"/>
      </w:pPr>
      <w:r>
        <w:t>a</w:t>
      </w:r>
      <w:r w:rsidR="00AF157F" w:rsidRPr="00AF157F">
        <w:t xml:space="preserve">dvancing the </w:t>
      </w:r>
      <w:r>
        <w:t>c</w:t>
      </w:r>
      <w:r w:rsidR="00AF157F" w:rsidRPr="00AF157F">
        <w:t xml:space="preserve">risis </w:t>
      </w:r>
      <w:r>
        <w:t>r</w:t>
      </w:r>
      <w:r w:rsidR="00AF157F" w:rsidRPr="00AF157F">
        <w:t xml:space="preserve">esponse service and infant </w:t>
      </w:r>
      <w:r>
        <w:t>m</w:t>
      </w:r>
      <w:r w:rsidR="00AF157F" w:rsidRPr="00AF157F">
        <w:t xml:space="preserve">aternal </w:t>
      </w:r>
      <w:r>
        <w:t>m</w:t>
      </w:r>
      <w:r w:rsidR="00AF157F" w:rsidRPr="00AF157F">
        <w:t xml:space="preserve">ental </w:t>
      </w:r>
      <w:r>
        <w:t>h</w:t>
      </w:r>
      <w:r w:rsidR="00AF157F" w:rsidRPr="00AF157F">
        <w:t>ealth regional projects led through Te Manawa Taki.</w:t>
      </w:r>
    </w:p>
    <w:p w14:paraId="28A5FDF4" w14:textId="1CE52559" w:rsidR="00AF157F" w:rsidRPr="00AF157F" w:rsidRDefault="0067343B" w:rsidP="00AF157F">
      <w:pPr>
        <w:pStyle w:val="ListBullet"/>
      </w:pPr>
      <w:r>
        <w:lastRenderedPageBreak/>
        <w:t>c</w:t>
      </w:r>
      <w:r w:rsidR="00AF157F" w:rsidRPr="00AF157F">
        <w:t>o-designing micro</w:t>
      </w:r>
      <w:r w:rsidR="0094582F">
        <w:t>-</w:t>
      </w:r>
      <w:r w:rsidR="00AF157F" w:rsidRPr="00AF157F">
        <w:t xml:space="preserve">credential health programmes with Te Manawa Taki, Wintec and </w:t>
      </w:r>
      <w:r>
        <w:t xml:space="preserve">the </w:t>
      </w:r>
      <w:r w:rsidR="00AF157F" w:rsidRPr="00AF157F">
        <w:t>Ministry of Education</w:t>
      </w:r>
    </w:p>
    <w:p w14:paraId="030C3630" w14:textId="1DD67710" w:rsidR="00AF157F" w:rsidRPr="00AF157F" w:rsidRDefault="0067343B" w:rsidP="00AF157F">
      <w:pPr>
        <w:pStyle w:val="ListBullet"/>
      </w:pPr>
      <w:r>
        <w:t>c</w:t>
      </w:r>
      <w:r w:rsidR="00AF157F" w:rsidRPr="00AF157F">
        <w:t>ontributing to the development of national training for least restrictive practice within mental health inpatient facilities</w:t>
      </w:r>
    </w:p>
    <w:p w14:paraId="068779ED" w14:textId="5139FB7A" w:rsidR="00AF157F" w:rsidRPr="00AF157F" w:rsidRDefault="0067343B" w:rsidP="00AF157F">
      <w:pPr>
        <w:pStyle w:val="ListBullet"/>
      </w:pPr>
      <w:r>
        <w:t>s</w:t>
      </w:r>
      <w:r w:rsidR="00AF157F" w:rsidRPr="00AF157F">
        <w:t xml:space="preserve">upporting the success of the following key programmes: </w:t>
      </w:r>
    </w:p>
    <w:p w14:paraId="165D2C34" w14:textId="77777777" w:rsidR="00AF157F" w:rsidRPr="00AF157F" w:rsidRDefault="00AF157F" w:rsidP="005837C0">
      <w:pPr>
        <w:pStyle w:val="ListBullet2"/>
        <w:ind w:left="714" w:hanging="357"/>
      </w:pPr>
      <w:r w:rsidRPr="00AF157F">
        <w:t>Kia Piki Te Ora – suicide prevention services</w:t>
      </w:r>
    </w:p>
    <w:p w14:paraId="0F758CB8" w14:textId="47A26F56" w:rsidR="00AF157F" w:rsidRPr="00AF157F" w:rsidRDefault="00AF157F" w:rsidP="005837C0">
      <w:pPr>
        <w:pStyle w:val="ListBullet2"/>
        <w:ind w:left="714" w:hanging="357"/>
      </w:pPr>
      <w:r w:rsidRPr="00AF157F">
        <w:t xml:space="preserve">He Kete Whai Ora – packages of care that </w:t>
      </w:r>
      <w:r w:rsidR="0067343B">
        <w:t>focused</w:t>
      </w:r>
      <w:r w:rsidR="0067343B" w:rsidRPr="00AF157F">
        <w:t xml:space="preserve"> </w:t>
      </w:r>
      <w:r w:rsidRPr="00AF157F">
        <w:t xml:space="preserve">on developing a sense of self-identity through connection to </w:t>
      </w:r>
      <w:proofErr w:type="spellStart"/>
      <w:r w:rsidRPr="00AF157F">
        <w:t>te</w:t>
      </w:r>
      <w:proofErr w:type="spellEnd"/>
      <w:r w:rsidRPr="00AF157F">
        <w:t xml:space="preserve"> </w:t>
      </w:r>
      <w:proofErr w:type="spellStart"/>
      <w:r w:rsidRPr="00AF157F">
        <w:t>ao</w:t>
      </w:r>
      <w:proofErr w:type="spellEnd"/>
      <w:r w:rsidRPr="00AF157F">
        <w:t xml:space="preserve"> Māori and whakapapa</w:t>
      </w:r>
    </w:p>
    <w:p w14:paraId="2BA41E2A" w14:textId="77777777" w:rsidR="00AF157F" w:rsidRPr="00AF157F" w:rsidRDefault="00AF157F" w:rsidP="005837C0">
      <w:pPr>
        <w:pStyle w:val="ListBullet2"/>
        <w:ind w:left="714" w:hanging="357"/>
      </w:pPr>
      <w:proofErr w:type="spellStart"/>
      <w:r w:rsidRPr="00AF157F">
        <w:t>Whakahohoro</w:t>
      </w:r>
      <w:proofErr w:type="spellEnd"/>
      <w:r w:rsidRPr="00AF157F">
        <w:t xml:space="preserve"> Te Hau – an alternative solution for whānau presenting to crisis and emergency services in acute mental distress in the Waitaha/Canterbury region</w:t>
      </w:r>
    </w:p>
    <w:p w14:paraId="5225ECA3" w14:textId="2DD2AEBE" w:rsidR="00AF157F" w:rsidRPr="00AF157F" w:rsidRDefault="00AF157F" w:rsidP="005837C0">
      <w:pPr>
        <w:pStyle w:val="ListBullet2"/>
        <w:ind w:left="714" w:hanging="357"/>
      </w:pPr>
      <w:proofErr w:type="spellStart"/>
      <w:r w:rsidRPr="00AF157F">
        <w:t>Hāpai</w:t>
      </w:r>
      <w:proofErr w:type="spellEnd"/>
      <w:r w:rsidRPr="00AF157F">
        <w:t xml:space="preserve"> Nga </w:t>
      </w:r>
      <w:proofErr w:type="spellStart"/>
      <w:r w:rsidRPr="00AF157F">
        <w:t>Rangatahi</w:t>
      </w:r>
      <w:proofErr w:type="spellEnd"/>
      <w:r w:rsidRPr="00AF157F">
        <w:t xml:space="preserve"> – an alternative pathway of care for </w:t>
      </w:r>
      <w:proofErr w:type="spellStart"/>
      <w:r w:rsidRPr="00AF157F">
        <w:t>rangatahi</w:t>
      </w:r>
      <w:proofErr w:type="spellEnd"/>
      <w:r w:rsidRPr="00AF157F">
        <w:t xml:space="preserve"> and whānau focused on reducing mental health wait</w:t>
      </w:r>
      <w:r w:rsidR="002835F5">
        <w:t xml:space="preserve"> </w:t>
      </w:r>
      <w:r w:rsidRPr="00AF157F">
        <w:t xml:space="preserve">lists  </w:t>
      </w:r>
    </w:p>
    <w:p w14:paraId="13F41454" w14:textId="77777777" w:rsidR="00AF157F" w:rsidRPr="00AF157F" w:rsidRDefault="00AF157F" w:rsidP="005837C0">
      <w:pPr>
        <w:pStyle w:val="ListBullet2"/>
        <w:ind w:left="714" w:hanging="357"/>
        <w:rPr>
          <w:bCs/>
        </w:rPr>
      </w:pPr>
      <w:r w:rsidRPr="00AF157F">
        <w:t>Tūā Pātia – Māori access pathway to alcohol and other drug services.</w:t>
      </w:r>
    </w:p>
    <w:p w14:paraId="15BC93EA" w14:textId="77777777" w:rsidR="00AF157F" w:rsidRPr="00AF157F" w:rsidRDefault="00AF157F" w:rsidP="00582545">
      <w:pPr>
        <w:pStyle w:val="Section2heading3"/>
      </w:pPr>
      <w:r w:rsidRPr="00AF157F">
        <w:t>Whānau voice</w:t>
      </w:r>
    </w:p>
    <w:p w14:paraId="7E8330BA" w14:textId="32DC5388" w:rsidR="00AF157F" w:rsidRPr="00AF157F" w:rsidRDefault="0067343B" w:rsidP="00AF157F">
      <w:r>
        <w:t>T</w:t>
      </w:r>
      <w:r w:rsidR="00AF157F" w:rsidRPr="00AF157F">
        <w:t xml:space="preserve">he </w:t>
      </w:r>
      <w:r w:rsidR="00AF157F" w:rsidRPr="00367050">
        <w:t>Whānau Voice Current State of the System</w:t>
      </w:r>
      <w:r w:rsidR="00AF157F" w:rsidRPr="00AF157F">
        <w:rPr>
          <w:i/>
        </w:rPr>
        <w:t xml:space="preserve"> </w:t>
      </w:r>
      <w:r w:rsidR="00AF157F" w:rsidRPr="00AF157F">
        <w:t xml:space="preserve">report </w:t>
      </w:r>
      <w:r>
        <w:t xml:space="preserve">was completed in July 2024 and </w:t>
      </w:r>
      <w:r w:rsidR="00AF157F" w:rsidRPr="00AF157F">
        <w:t xml:space="preserve">highlighted the need for an action plan to support </w:t>
      </w:r>
      <w:r w:rsidR="00403ACC">
        <w:t>IMPBs</w:t>
      </w:r>
      <w:r w:rsidR="00AF157F" w:rsidRPr="00AF157F">
        <w:t xml:space="preserve"> in elevating the voice</w:t>
      </w:r>
      <w:r w:rsidR="00367050">
        <w:t>s</w:t>
      </w:r>
      <w:r w:rsidR="00AF157F" w:rsidRPr="00AF157F">
        <w:t xml:space="preserve"> of whānau in the system. </w:t>
      </w:r>
    </w:p>
    <w:p w14:paraId="09F13CAB" w14:textId="3BB04CED" w:rsidR="00AF157F" w:rsidRPr="00AF157F" w:rsidRDefault="00AF157F" w:rsidP="00AF157F">
      <w:r w:rsidRPr="00AF157F">
        <w:t xml:space="preserve">The formalisation in July 2024 of the Whānau Voice Advisory Group into a governance group including general managers and executive directors from </w:t>
      </w:r>
      <w:r w:rsidR="000B7E40" w:rsidRPr="00336CA4">
        <w:t>Te Tāhū Hauora ǀ HQSC</w:t>
      </w:r>
      <w:r w:rsidRPr="00AF157F">
        <w:t xml:space="preserve">, </w:t>
      </w:r>
      <w:r w:rsidR="0067343B">
        <w:t xml:space="preserve">the </w:t>
      </w:r>
      <w:r w:rsidRPr="00AF157F">
        <w:t xml:space="preserve">Ministry of Health, Health NZ, and the Health and Disability Commission, will ensure the development and implementation of whānau voice action plans to achieve this. </w:t>
      </w:r>
    </w:p>
    <w:p w14:paraId="06B13195" w14:textId="18DABDBA" w:rsidR="00AF157F" w:rsidRPr="00AF157F" w:rsidRDefault="00AF157F" w:rsidP="00AF157F">
      <w:pPr>
        <w:rPr>
          <w:bCs/>
        </w:rPr>
      </w:pPr>
      <w:r w:rsidRPr="00AF157F">
        <w:t xml:space="preserve">Implementation of the whānau voice action plans will </w:t>
      </w:r>
      <w:r w:rsidR="0067343B">
        <w:t>start</w:t>
      </w:r>
      <w:r w:rsidR="0067343B" w:rsidRPr="00AF157F">
        <w:t xml:space="preserve"> </w:t>
      </w:r>
      <w:r w:rsidRPr="00AF157F">
        <w:t xml:space="preserve">in quarter </w:t>
      </w:r>
      <w:r w:rsidR="0067343B">
        <w:t>2</w:t>
      </w:r>
      <w:r w:rsidRPr="00AF157F">
        <w:t>.</w:t>
      </w:r>
    </w:p>
    <w:p w14:paraId="56C7E337" w14:textId="1B33EDD2" w:rsidR="00AF157F" w:rsidRPr="00AF157F" w:rsidRDefault="00AF157F" w:rsidP="00582545">
      <w:pPr>
        <w:pStyle w:val="Section2heading3"/>
      </w:pPr>
      <w:r w:rsidRPr="00AF157F">
        <w:t>Puna Ako (school</w:t>
      </w:r>
      <w:r w:rsidR="00F22863">
        <w:t>-</w:t>
      </w:r>
      <w:r w:rsidRPr="00AF157F">
        <w:t xml:space="preserve">based health services) in </w:t>
      </w:r>
      <w:proofErr w:type="spellStart"/>
      <w:r w:rsidRPr="00AF157F">
        <w:t>kura</w:t>
      </w:r>
      <w:proofErr w:type="spellEnd"/>
      <w:r w:rsidRPr="00AF157F">
        <w:t xml:space="preserve"> </w:t>
      </w:r>
      <w:proofErr w:type="spellStart"/>
      <w:r w:rsidRPr="00AF157F">
        <w:t>kaupapa</w:t>
      </w:r>
      <w:proofErr w:type="spellEnd"/>
      <w:r w:rsidR="005F268F">
        <w:t xml:space="preserve"> </w:t>
      </w:r>
      <w:r w:rsidR="008D5D4B">
        <w:t>Māori</w:t>
      </w:r>
    </w:p>
    <w:p w14:paraId="4D6496C3" w14:textId="77777777" w:rsidR="00AF157F" w:rsidRPr="00AF157F" w:rsidRDefault="00AF157F" w:rsidP="0099178D">
      <w:pPr>
        <w:spacing w:after="120"/>
      </w:pPr>
      <w:r w:rsidRPr="00AF157F">
        <w:t>Work is underway with the Puna Ako programme to extend school-based health services into Māori immersion education settings.</w:t>
      </w:r>
    </w:p>
    <w:p w14:paraId="26F89241" w14:textId="09C2F6F2" w:rsidR="00AF157F" w:rsidRPr="00AF157F" w:rsidRDefault="00AF157F" w:rsidP="0099178D">
      <w:pPr>
        <w:spacing w:after="120"/>
      </w:pPr>
      <w:r w:rsidRPr="00AF157F">
        <w:t>Quarter</w:t>
      </w:r>
      <w:r w:rsidRPr="00AF157F" w:rsidDel="0067343B">
        <w:t xml:space="preserve"> </w:t>
      </w:r>
      <w:r w:rsidR="0067343B">
        <w:t>1</w:t>
      </w:r>
      <w:r w:rsidR="0067343B" w:rsidRPr="00AF157F">
        <w:t xml:space="preserve"> </w:t>
      </w:r>
      <w:r w:rsidRPr="00AF157F">
        <w:t>saw an approach</w:t>
      </w:r>
      <w:r w:rsidR="0094582F">
        <w:t xml:space="preserve"> agreed</w:t>
      </w:r>
      <w:r w:rsidRPr="00AF157F">
        <w:t xml:space="preserve"> to develop services for eight to 10 pilot schools of highest need. Early indications from engagement with </w:t>
      </w:r>
      <w:r w:rsidR="00E83A61">
        <w:t>e</w:t>
      </w:r>
      <w:r w:rsidRPr="00AF157F">
        <w:t xml:space="preserve">ducation </w:t>
      </w:r>
      <w:r w:rsidR="0067343B">
        <w:t>p</w:t>
      </w:r>
      <w:r w:rsidRPr="00AF157F">
        <w:t xml:space="preserve">eak </w:t>
      </w:r>
      <w:r w:rsidR="0067343B">
        <w:t>b</w:t>
      </w:r>
      <w:r w:rsidRPr="00AF157F">
        <w:t xml:space="preserve">odies (Te </w:t>
      </w:r>
      <w:proofErr w:type="spellStart"/>
      <w:r w:rsidRPr="00AF157F">
        <w:t>Rūnanga</w:t>
      </w:r>
      <w:proofErr w:type="spellEnd"/>
      <w:r w:rsidRPr="00AF157F">
        <w:t xml:space="preserve"> Nui ō </w:t>
      </w:r>
      <w:proofErr w:type="spellStart"/>
      <w:r w:rsidRPr="00AF157F">
        <w:t>Ngā</w:t>
      </w:r>
      <w:proofErr w:type="spellEnd"/>
      <w:r w:rsidRPr="00AF157F">
        <w:t xml:space="preserve"> Kura Kaupapa Māori ō Aotearoa, and </w:t>
      </w:r>
      <w:proofErr w:type="spellStart"/>
      <w:r w:rsidRPr="00AF157F">
        <w:t>Ngā</w:t>
      </w:r>
      <w:proofErr w:type="spellEnd"/>
      <w:r w:rsidRPr="00AF157F">
        <w:t xml:space="preserve"> Kura ā Iwi ō Aotearoa) suggests that the highest need areas are Te Tai </w:t>
      </w:r>
      <w:proofErr w:type="spellStart"/>
      <w:r w:rsidRPr="00AF157F">
        <w:t>Tokerau</w:t>
      </w:r>
      <w:proofErr w:type="spellEnd"/>
      <w:r w:rsidRPr="00AF157F">
        <w:t xml:space="preserve"> me Tamaki Makaurau (Northern Region) and Te Manawa Taki (Midland) regions. The </w:t>
      </w:r>
      <w:proofErr w:type="spellStart"/>
      <w:r w:rsidRPr="00AF157F">
        <w:t>kura</w:t>
      </w:r>
      <w:proofErr w:type="spellEnd"/>
      <w:r w:rsidRPr="00AF157F">
        <w:t xml:space="preserve"> selection process is currently being finalised.</w:t>
      </w:r>
    </w:p>
    <w:p w14:paraId="290F922B" w14:textId="77777777" w:rsidR="00AF157F" w:rsidRPr="00AF157F" w:rsidRDefault="00AF157F" w:rsidP="0099178D">
      <w:pPr>
        <w:spacing w:after="120"/>
      </w:pPr>
      <w:r w:rsidRPr="00AF157F">
        <w:t xml:space="preserve">The service will be supported with a research evaluation to measure successes and areas of improvement. </w:t>
      </w:r>
    </w:p>
    <w:p w14:paraId="55674B32" w14:textId="3DB585F5" w:rsidR="00AF157F" w:rsidRPr="00AF157F" w:rsidRDefault="00AF157F" w:rsidP="0099178D">
      <w:pPr>
        <w:spacing w:after="120"/>
      </w:pPr>
      <w:r w:rsidRPr="00AF157F">
        <w:lastRenderedPageBreak/>
        <w:t xml:space="preserve">Services are expected to commence in selected </w:t>
      </w:r>
      <w:proofErr w:type="spellStart"/>
      <w:r w:rsidRPr="00AF157F">
        <w:t>kura</w:t>
      </w:r>
      <w:proofErr w:type="spellEnd"/>
      <w:r w:rsidRPr="00AF157F">
        <w:t xml:space="preserve"> from the start of term one, 2025. Once established, this initiative will increase delivery of school-based health services in Māori immersion</w:t>
      </w:r>
      <w:r w:rsidR="0067343B">
        <w:t xml:space="preserve"> and</w:t>
      </w:r>
      <w:r w:rsidRPr="00AF157F">
        <w:t xml:space="preserve"> kaupapa Māori-based schools.</w:t>
      </w:r>
    </w:p>
    <w:p w14:paraId="76BC9341" w14:textId="77777777" w:rsidR="00AF157F" w:rsidRPr="00AF157F" w:rsidRDefault="00AF157F" w:rsidP="00582545">
      <w:pPr>
        <w:pStyle w:val="Section2heading3"/>
      </w:pPr>
      <w:proofErr w:type="spellStart"/>
      <w:r w:rsidRPr="00AF157F">
        <w:t>Pūhoro</w:t>
      </w:r>
      <w:proofErr w:type="spellEnd"/>
      <w:r w:rsidRPr="00AF157F">
        <w:t xml:space="preserve"> STEMM Academy</w:t>
      </w:r>
    </w:p>
    <w:p w14:paraId="3B6A1981" w14:textId="786B3D87" w:rsidR="00AF157F" w:rsidRPr="00AF157F" w:rsidRDefault="00AF157F" w:rsidP="00AF157F">
      <w:pPr>
        <w:rPr>
          <w:bCs/>
        </w:rPr>
      </w:pPr>
      <w:r w:rsidRPr="00AF157F">
        <w:rPr>
          <w:bCs/>
        </w:rPr>
        <w:t xml:space="preserve">Health NZ continues to support the </w:t>
      </w:r>
      <w:proofErr w:type="spellStart"/>
      <w:r w:rsidRPr="00AF157F">
        <w:rPr>
          <w:bCs/>
        </w:rPr>
        <w:t>Pūhoro</w:t>
      </w:r>
      <w:proofErr w:type="spellEnd"/>
      <w:r w:rsidRPr="00AF157F">
        <w:rPr>
          <w:bCs/>
        </w:rPr>
        <w:t xml:space="preserve"> STEMM Academy, which supports hundreds of </w:t>
      </w:r>
      <w:proofErr w:type="spellStart"/>
      <w:r w:rsidRPr="00AF157F">
        <w:rPr>
          <w:bCs/>
        </w:rPr>
        <w:t>rangatahi</w:t>
      </w:r>
      <w:proofErr w:type="spellEnd"/>
      <w:r w:rsidRPr="00AF157F">
        <w:rPr>
          <w:bCs/>
        </w:rPr>
        <w:t xml:space="preserve"> Māori into careers in STEMM subjects: science, technology, engineering, mathematics and </w:t>
      </w:r>
      <w:proofErr w:type="spellStart"/>
      <w:r w:rsidRPr="00AF157F">
        <w:rPr>
          <w:bCs/>
        </w:rPr>
        <w:t>mātauranga</w:t>
      </w:r>
      <w:proofErr w:type="spellEnd"/>
      <w:r w:rsidR="005D6AB0">
        <w:rPr>
          <w:bCs/>
        </w:rPr>
        <w:t>, for the second year</w:t>
      </w:r>
      <w:r w:rsidRPr="00AF157F">
        <w:rPr>
          <w:bCs/>
        </w:rPr>
        <w:t xml:space="preserve">. In quarter </w:t>
      </w:r>
      <w:r w:rsidR="0067343B">
        <w:rPr>
          <w:bCs/>
        </w:rPr>
        <w:t>1</w:t>
      </w:r>
      <w:r w:rsidRPr="00AF157F">
        <w:rPr>
          <w:bCs/>
        </w:rPr>
        <w:t xml:space="preserve">, </w:t>
      </w:r>
      <w:proofErr w:type="spellStart"/>
      <w:r w:rsidRPr="00AF157F">
        <w:rPr>
          <w:bCs/>
        </w:rPr>
        <w:t>Pūhoro</w:t>
      </w:r>
      <w:proofErr w:type="spellEnd"/>
      <w:r w:rsidRPr="00AF157F">
        <w:rPr>
          <w:bCs/>
        </w:rPr>
        <w:t xml:space="preserve"> successfully engaged 872 </w:t>
      </w:r>
      <w:proofErr w:type="spellStart"/>
      <w:r w:rsidRPr="00AF157F">
        <w:rPr>
          <w:bCs/>
        </w:rPr>
        <w:t>rangatahi</w:t>
      </w:r>
      <w:proofErr w:type="spellEnd"/>
      <w:r w:rsidRPr="00AF157F">
        <w:rPr>
          <w:bCs/>
        </w:rPr>
        <w:t xml:space="preserve"> in the </w:t>
      </w:r>
      <w:r w:rsidR="0067343B">
        <w:rPr>
          <w:bCs/>
        </w:rPr>
        <w:t>h</w:t>
      </w:r>
      <w:r w:rsidRPr="00AF157F">
        <w:rPr>
          <w:bCs/>
        </w:rPr>
        <w:t xml:space="preserve">ealth </w:t>
      </w:r>
      <w:r w:rsidR="0067343B">
        <w:rPr>
          <w:bCs/>
        </w:rPr>
        <w:t>c</w:t>
      </w:r>
      <w:r w:rsidRPr="00AF157F">
        <w:rPr>
          <w:bCs/>
        </w:rPr>
        <w:t xml:space="preserve">areer </w:t>
      </w:r>
      <w:r w:rsidR="0067343B">
        <w:rPr>
          <w:bCs/>
        </w:rPr>
        <w:t>p</w:t>
      </w:r>
      <w:r w:rsidRPr="00AF157F">
        <w:rPr>
          <w:bCs/>
        </w:rPr>
        <w:t>athways</w:t>
      </w:r>
      <w:r w:rsidR="0067343B">
        <w:rPr>
          <w:bCs/>
        </w:rPr>
        <w:t>,</w:t>
      </w:r>
      <w:r w:rsidRPr="00AF157F">
        <w:rPr>
          <w:bCs/>
        </w:rPr>
        <w:t xml:space="preserve"> exceeding the initial target of 750. These engagements were achieved through 69 health-focused workshops delivered across 10 </w:t>
      </w:r>
      <w:proofErr w:type="spellStart"/>
      <w:r w:rsidRPr="00AF157F">
        <w:rPr>
          <w:bCs/>
        </w:rPr>
        <w:t>Pūhoro</w:t>
      </w:r>
      <w:proofErr w:type="spellEnd"/>
      <w:r w:rsidRPr="00AF157F">
        <w:rPr>
          <w:bCs/>
        </w:rPr>
        <w:t xml:space="preserve"> regions, </w:t>
      </w:r>
      <w:r w:rsidRPr="00AF157F">
        <w:t xml:space="preserve">which also aligned </w:t>
      </w:r>
      <w:r w:rsidRPr="00AF157F">
        <w:rPr>
          <w:bCs/>
        </w:rPr>
        <w:t xml:space="preserve">to each of the regional areas within Health NZ. As a result, 320 high-school </w:t>
      </w:r>
      <w:proofErr w:type="spellStart"/>
      <w:r w:rsidRPr="00AF157F">
        <w:rPr>
          <w:bCs/>
        </w:rPr>
        <w:t>rangatahi</w:t>
      </w:r>
      <w:proofErr w:type="spellEnd"/>
      <w:r w:rsidRPr="00AF157F">
        <w:rPr>
          <w:bCs/>
        </w:rPr>
        <w:t xml:space="preserve"> have expressed a desire to pursue a health-related career. </w:t>
      </w:r>
    </w:p>
    <w:p w14:paraId="70612B20" w14:textId="77777777" w:rsidR="00AF157F" w:rsidRPr="00AF157F" w:rsidRDefault="00AF157F" w:rsidP="00582545">
      <w:pPr>
        <w:pStyle w:val="Section2heading3"/>
      </w:pPr>
      <w:r w:rsidRPr="00AF157F">
        <w:t xml:space="preserve">Te </w:t>
      </w:r>
      <w:proofErr w:type="spellStart"/>
      <w:r w:rsidRPr="00AF157F">
        <w:t>Pitomata</w:t>
      </w:r>
      <w:proofErr w:type="spellEnd"/>
      <w:r w:rsidRPr="00AF157F">
        <w:t xml:space="preserve"> grants</w:t>
      </w:r>
    </w:p>
    <w:p w14:paraId="5AC04C7B" w14:textId="5A1AEDE9" w:rsidR="00AF157F" w:rsidRPr="00AF157F" w:rsidRDefault="00AF157F" w:rsidP="00AF157F">
      <w:r w:rsidRPr="00AF157F">
        <w:t>In 2024, 1,218 students were supported in their health studies across both undergraduate and post</w:t>
      </w:r>
      <w:r w:rsidR="0094582F">
        <w:t>-</w:t>
      </w:r>
      <w:r w:rsidRPr="00AF157F">
        <w:t xml:space="preserve">graduate disciplines with Te </w:t>
      </w:r>
      <w:proofErr w:type="spellStart"/>
      <w:r w:rsidRPr="00AF157F">
        <w:t>Pitomata</w:t>
      </w:r>
      <w:proofErr w:type="spellEnd"/>
      <w:r w:rsidRPr="00AF157F">
        <w:t xml:space="preserve"> grants. Te </w:t>
      </w:r>
      <w:proofErr w:type="spellStart"/>
      <w:r w:rsidRPr="00AF157F">
        <w:t>Pitomata</w:t>
      </w:r>
      <w:proofErr w:type="spellEnd"/>
      <w:r w:rsidRPr="00AF157F">
        <w:t xml:space="preserve"> provides a one-off grant to students currently enrolled in a relevant programme of healthcare study to address the low rate of Māori in health-related employment.</w:t>
      </w:r>
    </w:p>
    <w:p w14:paraId="47CF2627" w14:textId="6125F8CD" w:rsidR="00C513CD" w:rsidRDefault="00AF157F" w:rsidP="00AF157F">
      <w:pPr>
        <w:sectPr w:rsidR="00C513CD" w:rsidSect="00AF157F">
          <w:headerReference w:type="default" r:id="rId115"/>
          <w:footerReference w:type="default" r:id="rId116"/>
          <w:headerReference w:type="first" r:id="rId117"/>
          <w:footerReference w:type="first" r:id="rId118"/>
          <w:pgSz w:w="11906" w:h="16838" w:code="9"/>
          <w:pgMar w:top="1134" w:right="1134" w:bottom="1134" w:left="1134" w:header="907" w:footer="454" w:gutter="0"/>
          <w:cols w:space="708"/>
          <w:docGrid w:linePitch="360"/>
        </w:sectPr>
      </w:pPr>
      <w:r w:rsidRPr="00AF157F">
        <w:t>Project planning is underway to release the 2024/25 round of grants in early 2025.</w:t>
      </w:r>
    </w:p>
    <w:p w14:paraId="238460E7" w14:textId="5A983B46" w:rsidR="004A4A6A" w:rsidRDefault="00AF157F" w:rsidP="009C3B84">
      <w:pPr>
        <w:pStyle w:val="Heading1"/>
        <w:spacing w:before="240"/>
      </w:pPr>
      <w:bookmarkStart w:id="83" w:name="_Toc185509160"/>
      <w:r>
        <w:lastRenderedPageBreak/>
        <w:t>Workforce</w:t>
      </w:r>
      <w:bookmarkEnd w:id="83"/>
    </w:p>
    <w:p w14:paraId="70E58A07" w14:textId="77777777" w:rsidR="00D85D9C" w:rsidRPr="00AF157F" w:rsidRDefault="00D85D9C" w:rsidP="002146F8">
      <w:pPr>
        <w:pStyle w:val="Heading3"/>
        <w:spacing w:before="240"/>
      </w:pPr>
      <w:r>
        <w:t xml:space="preserve">P2-152 </w:t>
      </w:r>
      <w:r w:rsidRPr="00AF157F">
        <w:t>Health NZ workforce turnover</w:t>
      </w:r>
    </w:p>
    <w:p w14:paraId="30ED248E" w14:textId="77777777" w:rsidR="00D85D9C" w:rsidRPr="00AF157F" w:rsidRDefault="00D85D9C" w:rsidP="00D85D9C">
      <w:pPr>
        <w:rPr>
          <w:bCs/>
        </w:rPr>
      </w:pPr>
      <w:r w:rsidRPr="00AF157F">
        <w:rPr>
          <w:bCs/>
        </w:rPr>
        <w:t xml:space="preserve">This measure presents the percentage of Heath NZ staff who have left the organisation’s payroll systems in the period as a proportion of all staff registered on these systems as current staff.  </w:t>
      </w:r>
    </w:p>
    <w:p w14:paraId="1D7CBD54" w14:textId="4B92D8CE" w:rsidR="004874D7" w:rsidRPr="002146F8" w:rsidRDefault="004874D7" w:rsidP="002146F8">
      <w:pPr>
        <w:pStyle w:val="Heading2"/>
        <w:rPr>
          <w:b w:val="0"/>
          <w:szCs w:val="24"/>
        </w:rPr>
      </w:pPr>
      <w:bookmarkStart w:id="84" w:name="_Toc185240567"/>
      <w:r w:rsidRPr="002146F8">
        <w:rPr>
          <w:sz w:val="24"/>
          <w:szCs w:val="24"/>
        </w:rPr>
        <w:t>National result</w:t>
      </w:r>
      <w:r w:rsidR="00FA4028">
        <w:rPr>
          <w:sz w:val="24"/>
          <w:szCs w:val="24"/>
        </w:rPr>
        <w:t>s:</w:t>
      </w:r>
      <w:bookmarkEnd w:id="84"/>
    </w:p>
    <w:p w14:paraId="5709ED4C" w14:textId="2ED3B104" w:rsidR="004066D3" w:rsidRDefault="00C24511" w:rsidP="00C24511">
      <w:pPr>
        <w:spacing w:after="0"/>
      </w:pPr>
      <w:r w:rsidRPr="00C24511">
        <w:rPr>
          <w:noProof/>
        </w:rPr>
        <w:drawing>
          <wp:inline distT="0" distB="0" distL="0" distR="0" wp14:anchorId="31E9B2FF" wp14:editId="3A0ECE56">
            <wp:extent cx="6120130" cy="998220"/>
            <wp:effectExtent l="0" t="0" r="0" b="0"/>
            <wp:docPr id="1838322813" name="Picture 1" descr="A close-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22813" name="Picture 1" descr="A close-up of a flag&#10;&#10;Description automatically generated"/>
                    <pic:cNvPicPr/>
                  </pic:nvPicPr>
                  <pic:blipFill>
                    <a:blip r:embed="rId119"/>
                    <a:stretch>
                      <a:fillRect/>
                    </a:stretch>
                  </pic:blipFill>
                  <pic:spPr>
                    <a:xfrm>
                      <a:off x="0" y="0"/>
                      <a:ext cx="6120130" cy="998220"/>
                    </a:xfrm>
                    <a:prstGeom prst="rect">
                      <a:avLst/>
                    </a:prstGeom>
                  </pic:spPr>
                </pic:pic>
              </a:graphicData>
            </a:graphic>
          </wp:inline>
        </w:drawing>
      </w:r>
      <w:r w:rsidR="00D85D9C">
        <w:tab/>
        <w:t xml:space="preserve">     </w:t>
      </w:r>
    </w:p>
    <w:p w14:paraId="51892DC5" w14:textId="5D6B5830" w:rsidR="00FA4028" w:rsidRPr="00420709" w:rsidRDefault="00FA4028" w:rsidP="002146F8">
      <w:pPr>
        <w:pStyle w:val="Heading2"/>
        <w:spacing w:before="0"/>
        <w:rPr>
          <w:szCs w:val="24"/>
        </w:rPr>
      </w:pPr>
      <w:bookmarkStart w:id="85" w:name="_Toc185240568"/>
      <w:r>
        <w:rPr>
          <w:sz w:val="24"/>
          <w:szCs w:val="24"/>
        </w:rPr>
        <w:t>Results by r</w:t>
      </w:r>
      <w:r w:rsidRPr="002146F8">
        <w:rPr>
          <w:sz w:val="24"/>
          <w:szCs w:val="24"/>
        </w:rPr>
        <w:t>egion</w:t>
      </w:r>
      <w:r>
        <w:rPr>
          <w:sz w:val="24"/>
          <w:szCs w:val="24"/>
        </w:rPr>
        <w:t>:</w:t>
      </w:r>
      <w:bookmarkEnd w:id="85"/>
    </w:p>
    <w:p w14:paraId="2C63CBEC" w14:textId="0AE9B92A" w:rsidR="00D85D9C" w:rsidRDefault="00D85D9C" w:rsidP="00D85D9C">
      <w:r>
        <w:rPr>
          <w:noProof/>
        </w:rPr>
        <w:drawing>
          <wp:inline distT="0" distB="0" distL="0" distR="0" wp14:anchorId="7890A7FC" wp14:editId="6089750B">
            <wp:extent cx="2959200" cy="1634400"/>
            <wp:effectExtent l="0" t="0" r="0" b="4445"/>
            <wp:docPr id="628056306"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0">
                      <a:extLst>
                        <a:ext uri="{28A0092B-C50C-407E-A947-70E740481C1C}">
                          <a14:useLocalDpi xmlns:a14="http://schemas.microsoft.com/office/drawing/2010/main" val="0"/>
                        </a:ext>
                      </a:extLst>
                    </a:blip>
                    <a:stretch>
                      <a:fillRect/>
                    </a:stretch>
                  </pic:blipFill>
                  <pic:spPr>
                    <a:xfrm>
                      <a:off x="0" y="0"/>
                      <a:ext cx="2959200" cy="1634400"/>
                    </a:xfrm>
                    <a:prstGeom prst="rect">
                      <a:avLst/>
                    </a:prstGeom>
                  </pic:spPr>
                </pic:pic>
              </a:graphicData>
            </a:graphic>
          </wp:inline>
        </w:drawing>
      </w:r>
      <w:r>
        <w:br/>
        <w:t>We are seeing declining turnover rates</w:t>
      </w:r>
      <w:r w:rsidR="00930D6A">
        <w:t>,</w:t>
      </w:r>
      <w:r>
        <w:t xml:space="preserve"> </w:t>
      </w:r>
      <w:r w:rsidR="00420709">
        <w:t>which</w:t>
      </w:r>
      <w:r>
        <w:t xml:space="preserve"> means that we are retaining our highly-skilled and sought-after staff.</w:t>
      </w:r>
    </w:p>
    <w:p w14:paraId="0B92F6CD" w14:textId="77777777" w:rsidR="00D85D9C" w:rsidRPr="00AF157F" w:rsidRDefault="00D85D9C" w:rsidP="00D85D9C">
      <w:pPr>
        <w:pStyle w:val="Heading3"/>
      </w:pPr>
      <w:r>
        <w:t xml:space="preserve">P2-153 </w:t>
      </w:r>
      <w:r w:rsidRPr="00AF157F">
        <w:t xml:space="preserve">Health NZ Māori </w:t>
      </w:r>
      <w:r>
        <w:t xml:space="preserve">and </w:t>
      </w:r>
      <w:r w:rsidRPr="00AF157F">
        <w:t xml:space="preserve">Pacific </w:t>
      </w:r>
      <w:r>
        <w:t xml:space="preserve">Peoples </w:t>
      </w:r>
      <w:r w:rsidRPr="00AF157F">
        <w:t xml:space="preserve">workforce </w:t>
      </w:r>
    </w:p>
    <w:p w14:paraId="2012D6B0" w14:textId="75990696" w:rsidR="00D85D9C" w:rsidRPr="00AF157F" w:rsidRDefault="00D85D9C" w:rsidP="00D85D9C">
      <w:pPr>
        <w:rPr>
          <w:bCs/>
        </w:rPr>
      </w:pPr>
      <w:r w:rsidRPr="00AF157F">
        <w:rPr>
          <w:bCs/>
        </w:rPr>
        <w:t>This measure presents Heath NZ staff</w:t>
      </w:r>
      <w:r>
        <w:rPr>
          <w:bCs/>
        </w:rPr>
        <w:t>,</w:t>
      </w:r>
      <w:r w:rsidRPr="00AF157F">
        <w:rPr>
          <w:bCs/>
        </w:rPr>
        <w:t xml:space="preserve"> who identify as Māori or Pacific </w:t>
      </w:r>
      <w:r>
        <w:rPr>
          <w:bCs/>
        </w:rPr>
        <w:t xml:space="preserve">Peoples, who </w:t>
      </w:r>
      <w:r w:rsidRPr="00AF157F">
        <w:rPr>
          <w:bCs/>
        </w:rPr>
        <w:t>join</w:t>
      </w:r>
      <w:r>
        <w:rPr>
          <w:bCs/>
        </w:rPr>
        <w:t>ed</w:t>
      </w:r>
      <w:r w:rsidRPr="00AF157F">
        <w:rPr>
          <w:bCs/>
        </w:rPr>
        <w:t xml:space="preserve"> </w:t>
      </w:r>
      <w:r>
        <w:rPr>
          <w:bCs/>
        </w:rPr>
        <w:t>our</w:t>
      </w:r>
      <w:r w:rsidRPr="00AF157F">
        <w:rPr>
          <w:bCs/>
        </w:rPr>
        <w:t xml:space="preserve"> payroll systems over a rolling </w:t>
      </w:r>
      <w:r w:rsidRPr="00AF157F" w:rsidDel="0094582F">
        <w:rPr>
          <w:bCs/>
        </w:rPr>
        <w:t>12</w:t>
      </w:r>
      <w:r w:rsidRPr="00AF157F">
        <w:rPr>
          <w:bCs/>
        </w:rPr>
        <w:t xml:space="preserve">-month period </w:t>
      </w:r>
      <w:r w:rsidR="000D032E">
        <w:rPr>
          <w:bCs/>
        </w:rPr>
        <w:t xml:space="preserve">to 30 June 2024 </w:t>
      </w:r>
      <w:r w:rsidRPr="00AF157F">
        <w:rPr>
          <w:bCs/>
        </w:rPr>
        <w:t xml:space="preserve">as a proportion of all </w:t>
      </w:r>
      <w:r>
        <w:rPr>
          <w:bCs/>
        </w:rPr>
        <w:t xml:space="preserve">new </w:t>
      </w:r>
      <w:r w:rsidRPr="00AF157F">
        <w:rPr>
          <w:bCs/>
        </w:rPr>
        <w:t xml:space="preserve">staff registered on these systems </w:t>
      </w:r>
      <w:r>
        <w:rPr>
          <w:bCs/>
        </w:rPr>
        <w:t>during that period</w:t>
      </w:r>
      <w:r w:rsidRPr="00AF157F">
        <w:rPr>
          <w:bCs/>
        </w:rPr>
        <w:t xml:space="preserve">.  </w:t>
      </w:r>
    </w:p>
    <w:tbl>
      <w:tblPr>
        <w:tblStyle w:val="CorporateTable"/>
        <w:tblW w:w="5000" w:type="pct"/>
        <w:tblLook w:val="04A0" w:firstRow="1" w:lastRow="0" w:firstColumn="1" w:lastColumn="0" w:noHBand="0" w:noVBand="1"/>
      </w:tblPr>
      <w:tblGrid>
        <w:gridCol w:w="1991"/>
        <w:gridCol w:w="3244"/>
        <w:gridCol w:w="1993"/>
        <w:gridCol w:w="2410"/>
      </w:tblGrid>
      <w:tr w:rsidR="00D85D9C" w:rsidRPr="00AF157F" w14:paraId="459AF7D0" w14:textId="77777777">
        <w:trPr>
          <w:cnfStyle w:val="100000000000" w:firstRow="1" w:lastRow="0" w:firstColumn="0" w:lastColumn="0" w:oddVBand="0" w:evenVBand="0" w:oddHBand="0" w:evenHBand="0" w:firstRowFirstColumn="0" w:firstRowLastColumn="0" w:lastRowFirstColumn="0" w:lastRowLastColumn="0"/>
          <w:trHeight w:val="290"/>
        </w:trPr>
        <w:tc>
          <w:tcPr>
            <w:tcW w:w="1033" w:type="pct"/>
            <w:tcMar>
              <w:top w:w="28" w:type="dxa"/>
              <w:bottom w:w="28" w:type="dxa"/>
            </w:tcMar>
            <w:hideMark/>
          </w:tcPr>
          <w:p w14:paraId="0DC2EAF8" w14:textId="77777777" w:rsidR="00D85D9C" w:rsidRPr="00AF157F" w:rsidRDefault="00D85D9C">
            <w:pPr>
              <w:spacing w:before="0" w:after="0"/>
            </w:pPr>
            <w:r w:rsidRPr="00AF157F">
              <w:t>Ethnicity</w:t>
            </w:r>
          </w:p>
        </w:tc>
        <w:tc>
          <w:tcPr>
            <w:tcW w:w="1683" w:type="pct"/>
            <w:tcMar>
              <w:top w:w="28" w:type="dxa"/>
              <w:bottom w:w="28" w:type="dxa"/>
            </w:tcMar>
            <w:hideMark/>
          </w:tcPr>
          <w:p w14:paraId="09BCD515" w14:textId="77777777" w:rsidR="00D85D9C" w:rsidRPr="00AF157F" w:rsidRDefault="00D85D9C">
            <w:pPr>
              <w:spacing w:before="0" w:after="0"/>
            </w:pPr>
            <w:r w:rsidRPr="00AF157F">
              <w:t xml:space="preserve">New </w:t>
            </w:r>
            <w:r>
              <w:t>e</w:t>
            </w:r>
            <w:r w:rsidRPr="00AF157F">
              <w:t xml:space="preserve">mployee </w:t>
            </w:r>
            <w:r>
              <w:t>c</w:t>
            </w:r>
            <w:r w:rsidRPr="00AF157F">
              <w:t xml:space="preserve">ount </w:t>
            </w:r>
          </w:p>
        </w:tc>
        <w:tc>
          <w:tcPr>
            <w:tcW w:w="2284" w:type="pct"/>
            <w:gridSpan w:val="2"/>
            <w:tcMar>
              <w:top w:w="28" w:type="dxa"/>
              <w:bottom w:w="28" w:type="dxa"/>
            </w:tcMar>
            <w:hideMark/>
          </w:tcPr>
          <w:p w14:paraId="2C4747D1" w14:textId="77777777" w:rsidR="00D85D9C" w:rsidRPr="00AF157F" w:rsidRDefault="00D85D9C">
            <w:pPr>
              <w:spacing w:before="0" w:after="0"/>
            </w:pPr>
            <w:r w:rsidRPr="00AF157F">
              <w:t xml:space="preserve">Percentage of total new hires </w:t>
            </w:r>
          </w:p>
        </w:tc>
      </w:tr>
      <w:tr w:rsidR="00D85D9C" w:rsidRPr="00AF157F" w14:paraId="446C67E1" w14:textId="77777777">
        <w:trPr>
          <w:trHeight w:val="290"/>
        </w:trPr>
        <w:tc>
          <w:tcPr>
            <w:tcW w:w="1033" w:type="pct"/>
            <w:noWrap/>
            <w:tcMar>
              <w:top w:w="28" w:type="dxa"/>
              <w:bottom w:w="28" w:type="dxa"/>
            </w:tcMar>
          </w:tcPr>
          <w:p w14:paraId="6521CD10" w14:textId="77777777" w:rsidR="00D85D9C" w:rsidRPr="00AF157F" w:rsidRDefault="00D85D9C">
            <w:pPr>
              <w:spacing w:before="0" w:after="0"/>
              <w:rPr>
                <w:lang w:val="en-GB"/>
              </w:rPr>
            </w:pPr>
            <w:r>
              <w:rPr>
                <w:lang w:val="en-GB"/>
              </w:rPr>
              <w:t xml:space="preserve">European/ </w:t>
            </w:r>
            <w:r w:rsidRPr="00AF157F">
              <w:rPr>
                <w:lang w:val="en-GB"/>
              </w:rPr>
              <w:t>Other</w:t>
            </w:r>
          </w:p>
        </w:tc>
        <w:tc>
          <w:tcPr>
            <w:tcW w:w="1683" w:type="pct"/>
            <w:noWrap/>
            <w:tcMar>
              <w:top w:w="28" w:type="dxa"/>
              <w:bottom w:w="28" w:type="dxa"/>
            </w:tcMar>
          </w:tcPr>
          <w:p w14:paraId="5CC4CB3B" w14:textId="77777777" w:rsidR="00D85D9C" w:rsidRPr="00AF157F" w:rsidRDefault="00D85D9C">
            <w:pPr>
              <w:spacing w:before="0" w:after="0"/>
            </w:pPr>
            <w:r w:rsidRPr="00AF157F">
              <w:t xml:space="preserve">8,871 </w:t>
            </w:r>
          </w:p>
        </w:tc>
        <w:tc>
          <w:tcPr>
            <w:tcW w:w="2284" w:type="pct"/>
            <w:gridSpan w:val="2"/>
            <w:noWrap/>
            <w:tcMar>
              <w:top w:w="28" w:type="dxa"/>
              <w:bottom w:w="28" w:type="dxa"/>
            </w:tcMar>
          </w:tcPr>
          <w:p w14:paraId="04B59045" w14:textId="77777777" w:rsidR="00D85D9C" w:rsidRPr="00AF157F" w:rsidRDefault="00D85D9C">
            <w:pPr>
              <w:spacing w:before="0" w:after="0"/>
            </w:pPr>
            <w:r w:rsidRPr="00AF157F">
              <w:t>47.0%</w:t>
            </w:r>
          </w:p>
        </w:tc>
      </w:tr>
      <w:tr w:rsidR="00D85D9C" w:rsidRPr="00AF157F" w14:paraId="4FEDE702" w14:textId="77777777">
        <w:trPr>
          <w:trHeight w:val="290"/>
        </w:trPr>
        <w:tc>
          <w:tcPr>
            <w:tcW w:w="1033" w:type="pct"/>
            <w:noWrap/>
            <w:tcMar>
              <w:top w:w="28" w:type="dxa"/>
              <w:bottom w:w="28" w:type="dxa"/>
            </w:tcMar>
            <w:hideMark/>
          </w:tcPr>
          <w:p w14:paraId="0DDA0127" w14:textId="77777777" w:rsidR="00D85D9C" w:rsidRPr="00AF157F" w:rsidRDefault="00D85D9C">
            <w:pPr>
              <w:spacing w:before="0" w:after="0"/>
              <w:rPr>
                <w:lang w:val="en-GB"/>
              </w:rPr>
            </w:pPr>
            <w:r w:rsidRPr="00AF157F">
              <w:rPr>
                <w:lang w:val="en-GB"/>
              </w:rPr>
              <w:t>Asian</w:t>
            </w:r>
          </w:p>
        </w:tc>
        <w:tc>
          <w:tcPr>
            <w:tcW w:w="1683" w:type="pct"/>
            <w:noWrap/>
            <w:tcMar>
              <w:top w:w="28" w:type="dxa"/>
              <w:bottom w:w="28" w:type="dxa"/>
            </w:tcMar>
            <w:hideMark/>
          </w:tcPr>
          <w:p w14:paraId="7F6AE38C" w14:textId="77777777" w:rsidR="00D85D9C" w:rsidRPr="00AF157F" w:rsidRDefault="00D85D9C">
            <w:pPr>
              <w:spacing w:before="0" w:after="0"/>
            </w:pPr>
            <w:r w:rsidRPr="00AF157F">
              <w:t xml:space="preserve">6,751 </w:t>
            </w:r>
          </w:p>
        </w:tc>
        <w:tc>
          <w:tcPr>
            <w:tcW w:w="2284" w:type="pct"/>
            <w:gridSpan w:val="2"/>
            <w:noWrap/>
            <w:tcMar>
              <w:top w:w="28" w:type="dxa"/>
              <w:bottom w:w="28" w:type="dxa"/>
            </w:tcMar>
            <w:hideMark/>
          </w:tcPr>
          <w:p w14:paraId="42A85C68" w14:textId="77777777" w:rsidR="00D85D9C" w:rsidRPr="00AF157F" w:rsidRDefault="00D85D9C">
            <w:pPr>
              <w:spacing w:before="0" w:after="0"/>
            </w:pPr>
            <w:r w:rsidRPr="00AF157F">
              <w:t>35.8%</w:t>
            </w:r>
          </w:p>
        </w:tc>
      </w:tr>
      <w:tr w:rsidR="00D85D9C" w:rsidRPr="00AF157F" w14:paraId="19E92EE0" w14:textId="77777777">
        <w:trPr>
          <w:trHeight w:val="336"/>
        </w:trPr>
        <w:tc>
          <w:tcPr>
            <w:tcW w:w="0" w:type="pct"/>
            <w:noWrap/>
            <w:tcMar>
              <w:top w:w="28" w:type="dxa"/>
              <w:bottom w:w="28" w:type="dxa"/>
            </w:tcMar>
            <w:hideMark/>
          </w:tcPr>
          <w:p w14:paraId="74C420C6" w14:textId="77777777" w:rsidR="00D85D9C" w:rsidRPr="00AF157F" w:rsidRDefault="00D85D9C">
            <w:pPr>
              <w:spacing w:before="0" w:after="0"/>
              <w:rPr>
                <w:lang w:val="en-GB"/>
              </w:rPr>
            </w:pPr>
            <w:r w:rsidRPr="00AF157F">
              <w:rPr>
                <w:lang w:val="en-GB"/>
              </w:rPr>
              <w:t>Māori</w:t>
            </w:r>
          </w:p>
        </w:tc>
        <w:tc>
          <w:tcPr>
            <w:tcW w:w="0" w:type="pct"/>
            <w:noWrap/>
            <w:tcMar>
              <w:top w:w="28" w:type="dxa"/>
              <w:bottom w:w="28" w:type="dxa"/>
            </w:tcMar>
            <w:hideMark/>
          </w:tcPr>
          <w:p w14:paraId="232A3F19" w14:textId="77777777" w:rsidR="00D85D9C" w:rsidRPr="00AF157F" w:rsidRDefault="00D85D9C">
            <w:pPr>
              <w:spacing w:before="0" w:after="0"/>
            </w:pPr>
            <w:r w:rsidRPr="00AF157F">
              <w:t xml:space="preserve">1,646 </w:t>
            </w:r>
          </w:p>
        </w:tc>
        <w:tc>
          <w:tcPr>
            <w:tcW w:w="0" w:type="pct"/>
            <w:noWrap/>
            <w:tcMar>
              <w:top w:w="28" w:type="dxa"/>
              <w:bottom w:w="28" w:type="dxa"/>
            </w:tcMar>
            <w:hideMark/>
          </w:tcPr>
          <w:p w14:paraId="26C35C9A" w14:textId="77777777" w:rsidR="00D85D9C" w:rsidRPr="00AF157F" w:rsidRDefault="00D85D9C">
            <w:pPr>
              <w:spacing w:before="0" w:after="0"/>
            </w:pPr>
            <w:r w:rsidRPr="00AF157F">
              <w:t>8.7%</w:t>
            </w:r>
          </w:p>
        </w:tc>
        <w:tc>
          <w:tcPr>
            <w:tcW w:w="0" w:type="pct"/>
            <w:vMerge w:val="restart"/>
            <w:vAlign w:val="center"/>
          </w:tcPr>
          <w:p w14:paraId="2FC45477" w14:textId="77777777" w:rsidR="00D85D9C" w:rsidRPr="00AF157F" w:rsidRDefault="00D85D9C">
            <w:pPr>
              <w:spacing w:before="0" w:after="0"/>
              <w:jc w:val="center"/>
            </w:pPr>
            <w:r>
              <w:t>13.3%</w:t>
            </w:r>
          </w:p>
        </w:tc>
      </w:tr>
      <w:tr w:rsidR="00D85D9C" w:rsidRPr="00AF157F" w14:paraId="0D9ED1E9" w14:textId="77777777">
        <w:trPr>
          <w:trHeight w:val="290"/>
        </w:trPr>
        <w:tc>
          <w:tcPr>
            <w:tcW w:w="1033" w:type="pct"/>
            <w:noWrap/>
            <w:tcMar>
              <w:top w:w="28" w:type="dxa"/>
              <w:bottom w:w="28" w:type="dxa"/>
            </w:tcMar>
            <w:hideMark/>
          </w:tcPr>
          <w:p w14:paraId="21B81275" w14:textId="77777777" w:rsidR="00D85D9C" w:rsidRPr="00AF157F" w:rsidRDefault="00D85D9C">
            <w:pPr>
              <w:spacing w:before="0" w:after="0"/>
              <w:rPr>
                <w:lang w:val="en-GB"/>
              </w:rPr>
            </w:pPr>
            <w:r w:rsidRPr="00AF157F">
              <w:rPr>
                <w:lang w:val="en-GB"/>
              </w:rPr>
              <w:t>Pacific</w:t>
            </w:r>
          </w:p>
        </w:tc>
        <w:tc>
          <w:tcPr>
            <w:tcW w:w="1683" w:type="pct"/>
            <w:noWrap/>
            <w:tcMar>
              <w:top w:w="28" w:type="dxa"/>
              <w:bottom w:w="28" w:type="dxa"/>
            </w:tcMar>
            <w:hideMark/>
          </w:tcPr>
          <w:p w14:paraId="2DA8C622" w14:textId="77777777" w:rsidR="00D85D9C" w:rsidRPr="00AF157F" w:rsidRDefault="00D85D9C">
            <w:pPr>
              <w:spacing w:before="0" w:after="0"/>
            </w:pPr>
            <w:r w:rsidRPr="00AF157F">
              <w:t xml:space="preserve"> 875 </w:t>
            </w:r>
          </w:p>
        </w:tc>
        <w:tc>
          <w:tcPr>
            <w:tcW w:w="1034" w:type="pct"/>
            <w:noWrap/>
            <w:tcMar>
              <w:top w:w="28" w:type="dxa"/>
              <w:bottom w:w="28" w:type="dxa"/>
            </w:tcMar>
            <w:hideMark/>
          </w:tcPr>
          <w:p w14:paraId="3EC5BF99" w14:textId="77777777" w:rsidR="00D85D9C" w:rsidRPr="00AF157F" w:rsidRDefault="00D85D9C">
            <w:pPr>
              <w:spacing w:before="0" w:after="0"/>
            </w:pPr>
            <w:r w:rsidRPr="00AF157F">
              <w:t>4.6%</w:t>
            </w:r>
          </w:p>
        </w:tc>
        <w:tc>
          <w:tcPr>
            <w:tcW w:w="1250" w:type="pct"/>
            <w:vMerge/>
          </w:tcPr>
          <w:p w14:paraId="435421BB" w14:textId="77777777" w:rsidR="00D85D9C" w:rsidRPr="00AF157F" w:rsidRDefault="00D85D9C">
            <w:pPr>
              <w:spacing w:before="0" w:after="0"/>
            </w:pPr>
          </w:p>
        </w:tc>
      </w:tr>
      <w:tr w:rsidR="00D85D9C" w:rsidRPr="00AF157F" w14:paraId="748039EA" w14:textId="77777777">
        <w:trPr>
          <w:trHeight w:val="290"/>
        </w:trPr>
        <w:tc>
          <w:tcPr>
            <w:tcW w:w="1033" w:type="pct"/>
            <w:noWrap/>
            <w:tcMar>
              <w:top w:w="28" w:type="dxa"/>
              <w:bottom w:w="28" w:type="dxa"/>
            </w:tcMar>
            <w:hideMark/>
          </w:tcPr>
          <w:p w14:paraId="20E79C5B" w14:textId="77777777" w:rsidR="00D85D9C" w:rsidRPr="00AF157F" w:rsidRDefault="00D85D9C">
            <w:pPr>
              <w:spacing w:before="0" w:after="0"/>
              <w:rPr>
                <w:lang w:val="en-GB"/>
              </w:rPr>
            </w:pPr>
            <w:r w:rsidRPr="00AF157F">
              <w:rPr>
                <w:lang w:val="en-GB"/>
              </w:rPr>
              <w:t>Unknown</w:t>
            </w:r>
          </w:p>
        </w:tc>
        <w:tc>
          <w:tcPr>
            <w:tcW w:w="1683" w:type="pct"/>
            <w:noWrap/>
            <w:tcMar>
              <w:top w:w="28" w:type="dxa"/>
              <w:bottom w:w="28" w:type="dxa"/>
            </w:tcMar>
            <w:hideMark/>
          </w:tcPr>
          <w:p w14:paraId="70661830" w14:textId="77777777" w:rsidR="00D85D9C" w:rsidRPr="00AF157F" w:rsidRDefault="00D85D9C">
            <w:pPr>
              <w:spacing w:before="0" w:after="0"/>
            </w:pPr>
            <w:r w:rsidRPr="00AF157F">
              <w:t xml:space="preserve"> 725 </w:t>
            </w:r>
          </w:p>
        </w:tc>
        <w:tc>
          <w:tcPr>
            <w:tcW w:w="2284" w:type="pct"/>
            <w:gridSpan w:val="2"/>
            <w:noWrap/>
            <w:tcMar>
              <w:top w:w="28" w:type="dxa"/>
              <w:bottom w:w="28" w:type="dxa"/>
            </w:tcMar>
            <w:hideMark/>
          </w:tcPr>
          <w:p w14:paraId="17BACE12" w14:textId="77777777" w:rsidR="00D85D9C" w:rsidRPr="00AF157F" w:rsidRDefault="00D85D9C">
            <w:pPr>
              <w:spacing w:before="0" w:after="0"/>
            </w:pPr>
            <w:r w:rsidRPr="00AF157F">
              <w:t>3.8%</w:t>
            </w:r>
          </w:p>
        </w:tc>
      </w:tr>
      <w:tr w:rsidR="00D85D9C" w:rsidRPr="00AF157F" w14:paraId="5AA30F48" w14:textId="77777777">
        <w:trPr>
          <w:trHeight w:val="290"/>
        </w:trPr>
        <w:tc>
          <w:tcPr>
            <w:tcW w:w="1033" w:type="pct"/>
            <w:tcBorders>
              <w:bottom w:val="nil"/>
            </w:tcBorders>
            <w:shd w:val="clear" w:color="auto" w:fill="F6F4EC" w:themeFill="background2"/>
            <w:noWrap/>
            <w:tcMar>
              <w:top w:w="28" w:type="dxa"/>
              <w:bottom w:w="28" w:type="dxa"/>
            </w:tcMar>
            <w:hideMark/>
          </w:tcPr>
          <w:p w14:paraId="763ABABE" w14:textId="77777777" w:rsidR="00D85D9C" w:rsidRPr="00AF157F" w:rsidRDefault="00D85D9C">
            <w:pPr>
              <w:spacing w:before="0" w:after="0"/>
              <w:rPr>
                <w:b/>
                <w:bCs/>
                <w:lang w:val="en-GB"/>
              </w:rPr>
            </w:pPr>
            <w:r w:rsidRPr="00AF157F">
              <w:rPr>
                <w:b/>
                <w:bCs/>
                <w:lang w:val="en-GB"/>
              </w:rPr>
              <w:t>TOTAL</w:t>
            </w:r>
          </w:p>
        </w:tc>
        <w:tc>
          <w:tcPr>
            <w:tcW w:w="1683" w:type="pct"/>
            <w:tcBorders>
              <w:bottom w:val="nil"/>
            </w:tcBorders>
            <w:shd w:val="clear" w:color="auto" w:fill="F6F4EC" w:themeFill="background2"/>
            <w:noWrap/>
            <w:tcMar>
              <w:top w:w="28" w:type="dxa"/>
              <w:bottom w:w="28" w:type="dxa"/>
            </w:tcMar>
            <w:hideMark/>
          </w:tcPr>
          <w:p w14:paraId="461B0B3A" w14:textId="77777777" w:rsidR="00D85D9C" w:rsidRPr="00AF157F" w:rsidRDefault="00D85D9C">
            <w:pPr>
              <w:spacing w:before="0" w:after="0"/>
              <w:rPr>
                <w:b/>
                <w:bCs/>
              </w:rPr>
            </w:pPr>
            <w:r w:rsidRPr="00AF157F">
              <w:rPr>
                <w:b/>
                <w:bCs/>
              </w:rPr>
              <w:t xml:space="preserve">18,868 </w:t>
            </w:r>
          </w:p>
        </w:tc>
        <w:tc>
          <w:tcPr>
            <w:tcW w:w="2284" w:type="pct"/>
            <w:gridSpan w:val="2"/>
            <w:tcBorders>
              <w:bottom w:val="nil"/>
            </w:tcBorders>
            <w:shd w:val="clear" w:color="auto" w:fill="F6F4EC" w:themeFill="background2"/>
            <w:noWrap/>
            <w:tcMar>
              <w:top w:w="28" w:type="dxa"/>
              <w:bottom w:w="28" w:type="dxa"/>
            </w:tcMar>
            <w:hideMark/>
          </w:tcPr>
          <w:p w14:paraId="168A81D2" w14:textId="77777777" w:rsidR="00D85D9C" w:rsidRPr="00AF157F" w:rsidRDefault="00D85D9C">
            <w:pPr>
              <w:spacing w:before="0" w:after="0"/>
              <w:rPr>
                <w:b/>
                <w:bCs/>
              </w:rPr>
            </w:pPr>
            <w:r w:rsidRPr="00AF157F">
              <w:rPr>
                <w:b/>
                <w:bCs/>
              </w:rPr>
              <w:t>100.0%</w:t>
            </w:r>
          </w:p>
        </w:tc>
      </w:tr>
    </w:tbl>
    <w:p w14:paraId="40F9B094" w14:textId="77777777" w:rsidR="00D85D9C" w:rsidRPr="00433058" w:rsidRDefault="00D85D9C" w:rsidP="002146F8">
      <w:pPr>
        <w:spacing w:after="0"/>
        <w:rPr>
          <w:sz w:val="4"/>
          <w:szCs w:val="2"/>
        </w:rPr>
      </w:pPr>
    </w:p>
    <w:tbl>
      <w:tblPr>
        <w:tblStyle w:val="TableGrid"/>
        <w:tblpPr w:leftFromText="180" w:rightFromText="180" w:vertAnchor="text" w:horzAnchor="margin" w:tblpY="70"/>
        <w:tblW w:w="0" w:type="auto"/>
        <w:tblLook w:val="04A0" w:firstRow="1" w:lastRow="0" w:firstColumn="1" w:lastColumn="0" w:noHBand="0" w:noVBand="1"/>
      </w:tblPr>
      <w:tblGrid>
        <w:gridCol w:w="9628"/>
      </w:tblGrid>
      <w:tr w:rsidR="001703F4" w14:paraId="4BED58EB" w14:textId="77777777" w:rsidTr="001703F4">
        <w:tc>
          <w:tcPr>
            <w:tcW w:w="9628" w:type="dxa"/>
          </w:tcPr>
          <w:p w14:paraId="0182923E" w14:textId="77777777" w:rsidR="001703F4" w:rsidRPr="00066305" w:rsidRDefault="001703F4" w:rsidP="001703F4">
            <w:pPr>
              <w:pStyle w:val="Heading4"/>
              <w:rPr>
                <w:color w:val="15284C" w:themeColor="text2"/>
              </w:rPr>
            </w:pPr>
            <w:r w:rsidRPr="00066305">
              <w:rPr>
                <w:color w:val="15284C" w:themeColor="text2"/>
              </w:rPr>
              <w:t xml:space="preserve">Data caveats </w:t>
            </w:r>
          </w:p>
          <w:p w14:paraId="09310E4C" w14:textId="17590305" w:rsidR="001703F4" w:rsidRPr="00AF157F" w:rsidRDefault="001703F4" w:rsidP="001703F4">
            <w:pPr>
              <w:spacing w:after="120"/>
              <w:rPr>
                <w:b/>
                <w:bCs/>
                <w:lang w:val="en-GB"/>
              </w:rPr>
            </w:pPr>
            <w:r>
              <w:rPr>
                <w:bCs/>
                <w:lang w:val="en-GB"/>
              </w:rPr>
              <w:t xml:space="preserve">The </w:t>
            </w:r>
            <w:r w:rsidRPr="00AF157F">
              <w:rPr>
                <w:bCs/>
                <w:lang w:val="en-GB"/>
              </w:rPr>
              <w:t xml:space="preserve">Health Workforce Information Programme </w:t>
            </w:r>
            <w:r w:rsidR="008F06D2">
              <w:rPr>
                <w:bCs/>
                <w:lang w:val="en-GB"/>
              </w:rPr>
              <w:t xml:space="preserve">(HWIP) </w:t>
            </w:r>
            <w:r w:rsidRPr="00AF157F">
              <w:rPr>
                <w:bCs/>
                <w:lang w:val="en-GB"/>
              </w:rPr>
              <w:t>collects data from all Health NZ districts as at the end of each quarter</w:t>
            </w:r>
            <w:r>
              <w:rPr>
                <w:bCs/>
                <w:lang w:val="en-GB"/>
              </w:rPr>
              <w:t>. D</w:t>
            </w:r>
            <w:r w:rsidRPr="00AF157F">
              <w:rPr>
                <w:bCs/>
                <w:lang w:val="en-GB"/>
              </w:rPr>
              <w:t>ata as at 30 June 2024 is the most current data available.</w:t>
            </w:r>
          </w:p>
          <w:p w14:paraId="39FE2ECF" w14:textId="41A0CD1D" w:rsidR="001703F4" w:rsidRPr="0000089F" w:rsidRDefault="001703F4" w:rsidP="00892037">
            <w:pPr>
              <w:pStyle w:val="ListParagraph"/>
              <w:numPr>
                <w:ilvl w:val="0"/>
                <w:numId w:val="10"/>
              </w:numPr>
              <w:spacing w:after="120"/>
              <w:ind w:left="357" w:hanging="357"/>
              <w:contextualSpacing w:val="0"/>
              <w:rPr>
                <w:b/>
                <w:bCs/>
                <w:lang w:val="en-GB"/>
              </w:rPr>
            </w:pPr>
            <w:r w:rsidRPr="0000089F">
              <w:rPr>
                <w:bCs/>
                <w:lang w:val="en-GB"/>
              </w:rPr>
              <w:t xml:space="preserve">The programme </w:t>
            </w:r>
            <w:r w:rsidRPr="0000089F">
              <w:rPr>
                <w:lang w:val="en-GB"/>
              </w:rPr>
              <w:t>does not</w:t>
            </w:r>
            <w:r w:rsidRPr="0000089F">
              <w:rPr>
                <w:bCs/>
                <w:lang w:val="en-GB"/>
              </w:rPr>
              <w:t xml:space="preserve"> currently include national office data and workforce data from former shared agencies. However, we are working to include these additional payrolls into </w:t>
            </w:r>
            <w:r w:rsidR="008F06D2">
              <w:rPr>
                <w:bCs/>
                <w:lang w:val="en-GB"/>
              </w:rPr>
              <w:t>HWIP</w:t>
            </w:r>
            <w:r w:rsidRPr="0000089F">
              <w:rPr>
                <w:bCs/>
                <w:lang w:val="en-GB"/>
              </w:rPr>
              <w:t xml:space="preserve"> datasets by the end of 2024. </w:t>
            </w:r>
          </w:p>
          <w:p w14:paraId="67569F30" w14:textId="77777777" w:rsidR="001703F4" w:rsidRPr="0000089F" w:rsidRDefault="001703F4" w:rsidP="00892037">
            <w:pPr>
              <w:pStyle w:val="ListParagraph"/>
              <w:numPr>
                <w:ilvl w:val="0"/>
                <w:numId w:val="10"/>
              </w:numPr>
              <w:spacing w:after="120"/>
              <w:ind w:left="357" w:hanging="357"/>
              <w:contextualSpacing w:val="0"/>
              <w:rPr>
                <w:b/>
                <w:bCs/>
                <w:lang w:val="en-GB"/>
              </w:rPr>
            </w:pPr>
            <w:r w:rsidRPr="0000089F">
              <w:rPr>
                <w:bCs/>
                <w:lang w:val="en-GB"/>
              </w:rPr>
              <w:t>Data includes permanent employees and excludes fixed term, contractors, employees on long-term leave, parental leave, leave without pay and those with zero contracted hours.</w:t>
            </w:r>
          </w:p>
          <w:p w14:paraId="0125F0D3" w14:textId="77777777" w:rsidR="001703F4" w:rsidRPr="0000089F" w:rsidRDefault="001703F4" w:rsidP="00892037">
            <w:pPr>
              <w:pStyle w:val="ListParagraph"/>
              <w:numPr>
                <w:ilvl w:val="0"/>
                <w:numId w:val="10"/>
              </w:numPr>
              <w:spacing w:after="120"/>
              <w:ind w:left="357" w:hanging="357"/>
              <w:contextualSpacing w:val="0"/>
              <w:rPr>
                <w:b/>
                <w:bCs/>
                <w:lang w:val="en-GB"/>
              </w:rPr>
            </w:pPr>
            <w:r w:rsidRPr="0000089F">
              <w:rPr>
                <w:bCs/>
                <w:lang w:val="en-GB"/>
              </w:rPr>
              <w:t>Employee count is used to calculate both measures and is a distinct count base on an individual's employee number. Because our measurement in anonymised, there is the potential for individuals to be counted more than once if they have roles across multiple groupings (i.e. if they have roles as both a nurse and a midwife) or if they hold roles with more than one district.</w:t>
            </w:r>
          </w:p>
          <w:p w14:paraId="27946FD9" w14:textId="65BD03F3" w:rsidR="001703F4" w:rsidRPr="0000089F" w:rsidRDefault="001703F4" w:rsidP="00892037">
            <w:pPr>
              <w:pStyle w:val="ListParagraph"/>
              <w:numPr>
                <w:ilvl w:val="0"/>
                <w:numId w:val="10"/>
              </w:numPr>
              <w:spacing w:after="120"/>
              <w:ind w:left="357" w:hanging="357"/>
              <w:contextualSpacing w:val="0"/>
              <w:rPr>
                <w:b/>
                <w:bCs/>
                <w:lang w:val="en-GB"/>
              </w:rPr>
            </w:pPr>
            <w:r>
              <w:rPr>
                <w:bCs/>
                <w:lang w:val="en-GB"/>
              </w:rPr>
              <w:t>Resident</w:t>
            </w:r>
            <w:r w:rsidRPr="0000089F">
              <w:rPr>
                <w:bCs/>
                <w:lang w:val="en-GB"/>
              </w:rPr>
              <w:t xml:space="preserve"> medical officers are excluded from both measures. This is due to the nature of their roles. In </w:t>
            </w:r>
            <w:r w:rsidR="008F06D2">
              <w:rPr>
                <w:bCs/>
                <w:lang w:val="en-GB"/>
              </w:rPr>
              <w:t>HWIP</w:t>
            </w:r>
            <w:r w:rsidRPr="0000089F">
              <w:rPr>
                <w:bCs/>
                <w:lang w:val="en-GB"/>
              </w:rPr>
              <w:t xml:space="preserve"> data they would be identified as starters and leavers every time they rotate districts to take on new runs.</w:t>
            </w:r>
          </w:p>
          <w:p w14:paraId="04939D39" w14:textId="7964847E" w:rsidR="001703F4" w:rsidRPr="0000089F" w:rsidRDefault="001703F4" w:rsidP="00892037">
            <w:pPr>
              <w:pStyle w:val="ListParagraph"/>
              <w:numPr>
                <w:ilvl w:val="0"/>
                <w:numId w:val="10"/>
              </w:numPr>
              <w:spacing w:after="120"/>
              <w:ind w:left="357" w:hanging="357"/>
              <w:contextualSpacing w:val="0"/>
              <w:rPr>
                <w:b/>
                <w:bCs/>
                <w:lang w:val="en-GB"/>
              </w:rPr>
            </w:pPr>
            <w:r w:rsidRPr="0000089F">
              <w:rPr>
                <w:bCs/>
                <w:lang w:val="en-GB"/>
              </w:rPr>
              <w:t>New hires are employees whose reported employment start date was between 1 July 2023 and 30 June 2024.</w:t>
            </w:r>
            <w:r w:rsidRPr="0000089F">
              <w:rPr>
                <w:bCs/>
              </w:rPr>
              <w:t xml:space="preserve"> </w:t>
            </w:r>
            <w:r w:rsidRPr="0000089F">
              <w:rPr>
                <w:bCs/>
                <w:lang w:val="en-GB"/>
              </w:rPr>
              <w:t xml:space="preserve">New </w:t>
            </w:r>
            <w:r w:rsidR="008F06D2">
              <w:rPr>
                <w:bCs/>
                <w:lang w:val="en-GB"/>
              </w:rPr>
              <w:t>hires</w:t>
            </w:r>
            <w:r w:rsidRPr="0000089F">
              <w:rPr>
                <w:bCs/>
                <w:lang w:val="en-GB"/>
              </w:rPr>
              <w:t xml:space="preserve"> will include people who have left one district and started work in another. Due to the anonymised nature of the data collection, this cannot be tracked or quantified.</w:t>
            </w:r>
          </w:p>
          <w:p w14:paraId="2E0333F7" w14:textId="77777777" w:rsidR="001703F4" w:rsidRDefault="001703F4" w:rsidP="00892037">
            <w:pPr>
              <w:pStyle w:val="ListParagraph"/>
              <w:numPr>
                <w:ilvl w:val="0"/>
                <w:numId w:val="10"/>
              </w:numPr>
              <w:spacing w:after="120"/>
              <w:ind w:left="357" w:hanging="357"/>
              <w:contextualSpacing w:val="0"/>
            </w:pPr>
            <w:r w:rsidRPr="0000089F">
              <w:rPr>
                <w:bCs/>
              </w:rPr>
              <w:t xml:space="preserve">The Health NZ workforce </w:t>
            </w:r>
            <w:r>
              <w:rPr>
                <w:bCs/>
              </w:rPr>
              <w:t>quarterly voluntary</w:t>
            </w:r>
            <w:r w:rsidRPr="0000089F">
              <w:rPr>
                <w:bCs/>
              </w:rPr>
              <w:t xml:space="preserve"> turnover </w:t>
            </w:r>
            <w:r w:rsidRPr="0000089F">
              <w:rPr>
                <w:bCs/>
                <w:lang w:val="en-GB"/>
              </w:rPr>
              <w:t>rate excludes employees who have left due to reasons out of their control, health, death, dismissal and redundancy.</w:t>
            </w:r>
          </w:p>
        </w:tc>
      </w:tr>
    </w:tbl>
    <w:p w14:paraId="7A38119C" w14:textId="6F6A79AA" w:rsidR="00B010D1" w:rsidRPr="00B010D1" w:rsidRDefault="00B010D1" w:rsidP="00B010D1">
      <w:pPr>
        <w:pStyle w:val="Heading2"/>
      </w:pPr>
      <w:bookmarkStart w:id="86" w:name="_Toc182385342"/>
      <w:bookmarkStart w:id="87" w:name="_Toc183515724"/>
      <w:bookmarkStart w:id="88" w:name="_Toc184032352"/>
      <w:bookmarkStart w:id="89" w:name="_Toc185240569"/>
      <w:r w:rsidRPr="00B010D1">
        <w:t xml:space="preserve">Strategic </w:t>
      </w:r>
      <w:r w:rsidR="0095575F">
        <w:t>p</w:t>
      </w:r>
      <w:r w:rsidRPr="00B010D1">
        <w:t xml:space="preserve">riority </w:t>
      </w:r>
      <w:r w:rsidR="0095575F">
        <w:t>o</w:t>
      </w:r>
      <w:r w:rsidRPr="00B010D1">
        <w:t>ne: Deliver the New Zealand Health Plan</w:t>
      </w:r>
      <w:bookmarkEnd w:id="86"/>
      <w:bookmarkEnd w:id="87"/>
      <w:bookmarkEnd w:id="88"/>
      <w:bookmarkEnd w:id="89"/>
    </w:p>
    <w:p w14:paraId="540879DE" w14:textId="4CDB42F1" w:rsidR="00B010D1" w:rsidRPr="00B010D1" w:rsidRDefault="00B010D1" w:rsidP="00B010D1">
      <w:r w:rsidRPr="00B010D1">
        <w:t xml:space="preserve">Reporting against the NZ Health Plan | Te Pae Waenga will begin </w:t>
      </w:r>
      <w:r w:rsidR="0095575F">
        <w:t>in</w:t>
      </w:r>
      <w:r w:rsidR="0095575F" w:rsidRPr="00B010D1">
        <w:t xml:space="preserve"> </w:t>
      </w:r>
      <w:r w:rsidRPr="00B010D1">
        <w:t xml:space="preserve">2025, once the plan has been finalised and published. Health NZ workforce plans </w:t>
      </w:r>
      <w:r w:rsidRPr="00B010D1">
        <w:rPr>
          <w:bCs/>
        </w:rPr>
        <w:t>will be incorporated in the NZ Health Plan | Te Pae Waenga by reference.</w:t>
      </w:r>
    </w:p>
    <w:p w14:paraId="57F9E0F1" w14:textId="199C1F6A" w:rsidR="00B010D1" w:rsidRPr="00B010D1" w:rsidRDefault="00B010D1" w:rsidP="0051677C">
      <w:pPr>
        <w:pStyle w:val="Heading2"/>
      </w:pPr>
      <w:bookmarkStart w:id="90" w:name="_Toc182385343"/>
      <w:bookmarkStart w:id="91" w:name="_Toc183515725"/>
      <w:bookmarkStart w:id="92" w:name="_Toc184032353"/>
      <w:bookmarkStart w:id="93" w:name="_Toc185240570"/>
      <w:r w:rsidRPr="00B010D1">
        <w:t xml:space="preserve">Strategic </w:t>
      </w:r>
      <w:r w:rsidR="0095575F">
        <w:t>p</w:t>
      </w:r>
      <w:r w:rsidRPr="00B010D1">
        <w:t xml:space="preserve">riority </w:t>
      </w:r>
      <w:r w:rsidR="0095575F">
        <w:t>t</w:t>
      </w:r>
      <w:r w:rsidRPr="00B010D1">
        <w:t>wo: Empower and enable leadership at all levels</w:t>
      </w:r>
      <w:bookmarkEnd w:id="90"/>
      <w:bookmarkEnd w:id="91"/>
      <w:bookmarkEnd w:id="92"/>
      <w:bookmarkEnd w:id="93"/>
    </w:p>
    <w:p w14:paraId="28375AD7" w14:textId="77777777" w:rsidR="00B010D1" w:rsidRPr="00B010D1" w:rsidRDefault="00B010D1" w:rsidP="00DA27D4">
      <w:pPr>
        <w:pStyle w:val="Heading3"/>
        <w:spacing w:before="240"/>
      </w:pPr>
      <w:bookmarkStart w:id="94" w:name="_Toc183515726"/>
      <w:r w:rsidRPr="00B010D1">
        <w:t>Leadership, training and development</w:t>
      </w:r>
      <w:bookmarkEnd w:id="94"/>
    </w:p>
    <w:p w14:paraId="4836A852" w14:textId="102D1A1F" w:rsidR="00B010D1" w:rsidRDefault="00B010D1" w:rsidP="00B010D1">
      <w:r w:rsidRPr="00B010D1">
        <w:t>We recorded 79,132 training hours across our four learning management systems, bringing the total for the past 12 months to 1,077,811 hours. We continue to support and develop leaders with tools and training that build their health leadership capability</w:t>
      </w:r>
      <w:r w:rsidR="00206EF4">
        <w:t xml:space="preserve">, </w:t>
      </w:r>
      <w:r w:rsidR="00206EF4">
        <w:lastRenderedPageBreak/>
        <w:t>including</w:t>
      </w:r>
      <w:r w:rsidRPr="00B010D1">
        <w:t xml:space="preserve"> </w:t>
      </w:r>
      <w:r w:rsidR="00182F43">
        <w:t xml:space="preserve">through </w:t>
      </w:r>
      <w:r w:rsidR="007F74FF">
        <w:t xml:space="preserve">three </w:t>
      </w:r>
      <w:r w:rsidRPr="00B010D1">
        <w:t>45-minute online workshops: Navigating Difficult Conversations</w:t>
      </w:r>
      <w:r w:rsidR="007F74FF">
        <w:t xml:space="preserve">, </w:t>
      </w:r>
      <w:r w:rsidRPr="00B010D1">
        <w:t>Leading Through Challenging Times</w:t>
      </w:r>
      <w:r w:rsidR="007F74FF">
        <w:t xml:space="preserve"> and </w:t>
      </w:r>
      <w:r w:rsidRPr="00B010D1">
        <w:t>Working Through Challenging Times.</w:t>
      </w:r>
      <w:r w:rsidR="00BD687F">
        <w:t xml:space="preserve">  </w:t>
      </w:r>
      <w:r w:rsidRPr="00B010D1">
        <w:t xml:space="preserve">Feedback on and participation in these three courses has been positive, with strong attendance from both clinical and non-clinical staff. </w:t>
      </w:r>
    </w:p>
    <w:p w14:paraId="3E4DABDC" w14:textId="05FEADA2" w:rsidR="008C2DCA" w:rsidRPr="00B010D1" w:rsidRDefault="008C2DCA" w:rsidP="00B010D1">
      <w:r w:rsidRPr="008B25BC">
        <w:t xml:space="preserve">We launched an internal communication campaign in September to boost enrolment and completion rates of our Prevention First de-escalation training. By the end of </w:t>
      </w:r>
      <w:r>
        <w:t xml:space="preserve">quarter </w:t>
      </w:r>
      <w:r w:rsidR="00471C74">
        <w:t>1</w:t>
      </w:r>
      <w:r>
        <w:t>,</w:t>
      </w:r>
      <w:r w:rsidRPr="008B25BC">
        <w:t xml:space="preserve"> over 24,000 patient-facing staff completed their training and enrolments are continuing. Additionally, we introduced online awareness training for hazardous substances as part of ongoing efforts to manage substances safely in our facilities.</w:t>
      </w:r>
    </w:p>
    <w:p w14:paraId="73E41E70" w14:textId="77777777" w:rsidR="00B010D1" w:rsidRPr="00B010D1" w:rsidRDefault="00B010D1" w:rsidP="00B010D1">
      <w:pPr>
        <w:pStyle w:val="Heading3"/>
      </w:pPr>
      <w:r w:rsidRPr="00B010D1">
        <w:t>The New Zealand Health Charter | Te Mauri o Rongo</w:t>
      </w:r>
    </w:p>
    <w:p w14:paraId="1170A7ED" w14:textId="7F9EBFEB" w:rsidR="00B010D1" w:rsidRPr="00B010D1" w:rsidRDefault="00B010D1" w:rsidP="00B010D1">
      <w:r w:rsidRPr="00B010D1">
        <w:t xml:space="preserve">Work is underway to integrate the four </w:t>
      </w:r>
      <w:proofErr w:type="spellStart"/>
      <w:r w:rsidRPr="00B010D1">
        <w:t>pou</w:t>
      </w:r>
      <w:proofErr w:type="spellEnd"/>
      <w:r w:rsidRPr="00B010D1">
        <w:t xml:space="preserve"> of Te Mauri o Rongo (</w:t>
      </w:r>
      <w:proofErr w:type="spellStart"/>
      <w:r w:rsidRPr="00B010D1">
        <w:t>Wairuatanga</w:t>
      </w:r>
      <w:proofErr w:type="spellEnd"/>
      <w:r w:rsidRPr="00B010D1">
        <w:t xml:space="preserve">, Rangatiratanga, Whanaungatanga, Te Korowai </w:t>
      </w:r>
      <w:proofErr w:type="spellStart"/>
      <w:r w:rsidRPr="00B010D1">
        <w:t>Āhuru</w:t>
      </w:r>
      <w:proofErr w:type="spellEnd"/>
      <w:r w:rsidRPr="00B010D1">
        <w:t xml:space="preserve">) across all our learning programmes. The first programme to fully integrate Te Mauri o Rongo is </w:t>
      </w:r>
      <w:r w:rsidR="0095575F">
        <w:t>‘</w:t>
      </w:r>
      <w:r w:rsidRPr="00B010D1">
        <w:t>Respect at Work</w:t>
      </w:r>
      <w:r w:rsidR="0095575F">
        <w:t>’</w:t>
      </w:r>
      <w:r w:rsidRPr="00B010D1">
        <w:t xml:space="preserve">. In quarter </w:t>
      </w:r>
      <w:r w:rsidR="0095575F">
        <w:t>1</w:t>
      </w:r>
      <w:r w:rsidRPr="00B010D1">
        <w:t>, we piloted the programme in MidCentral and Canterbury. An engagement group with representatives from our four regions is supporting the ongoing pilot. Six e</w:t>
      </w:r>
      <w:r w:rsidR="0095575F">
        <w:t>L</w:t>
      </w:r>
      <w:r w:rsidRPr="00B010D1">
        <w:t xml:space="preserve">earning modules for the programme were launched in November. </w:t>
      </w:r>
    </w:p>
    <w:p w14:paraId="29E6DEAE" w14:textId="4AAB6379" w:rsidR="00B010D1" w:rsidRPr="00B010D1" w:rsidRDefault="00B010D1" w:rsidP="00B010D1">
      <w:r w:rsidRPr="00B010D1">
        <w:t>We continue to work with unions and other key stakeholders on our broader culture programme, and a Te Mauri o Rongo e</w:t>
      </w:r>
      <w:r w:rsidR="0095575F">
        <w:t>L</w:t>
      </w:r>
      <w:r w:rsidRPr="00B010D1">
        <w:t>earning module will launch by the end of 2024. This initiative is part of a broader effort to embed Te Mauri o Rongo at the core of our operations, ensuring it influences and underpins every aspect of our work.</w:t>
      </w:r>
    </w:p>
    <w:p w14:paraId="18F979CD" w14:textId="3BCFDC91" w:rsidR="00B010D1" w:rsidRPr="00B010D1" w:rsidRDefault="00B010D1" w:rsidP="00B010D1">
      <w:pPr>
        <w:pStyle w:val="Heading3"/>
      </w:pPr>
      <w:r w:rsidRPr="00B010D1">
        <w:t xml:space="preserve">The </w:t>
      </w:r>
      <w:proofErr w:type="spellStart"/>
      <w:r w:rsidRPr="00B010D1">
        <w:t>Ngātahitanga</w:t>
      </w:r>
      <w:proofErr w:type="spellEnd"/>
      <w:r w:rsidRPr="00B010D1">
        <w:t xml:space="preserve"> Pulse Survey</w:t>
      </w:r>
    </w:p>
    <w:p w14:paraId="35C276FA" w14:textId="19FA063B" w:rsidR="00B010D1" w:rsidRPr="00B010D1" w:rsidRDefault="00B010D1" w:rsidP="00B010D1">
      <w:r w:rsidRPr="00B010D1">
        <w:t xml:space="preserve">The </w:t>
      </w:r>
      <w:proofErr w:type="spellStart"/>
      <w:r w:rsidRPr="00B010D1">
        <w:t>Ngātahitanga</w:t>
      </w:r>
      <w:proofErr w:type="spellEnd"/>
      <w:r w:rsidRPr="00B010D1">
        <w:t xml:space="preserve"> Pulse Survey enables us to monitor and enhance </w:t>
      </w:r>
      <w:r w:rsidR="00EB4B96">
        <w:t>our employed</w:t>
      </w:r>
      <w:r w:rsidRPr="00B010D1">
        <w:t xml:space="preserve"> workforce satisfaction, sentiment and culture. Following the second nationwide pulse survey conducted in March 2024, districts (along with clinical leaders) are identifying potential actions to address local </w:t>
      </w:r>
      <w:r w:rsidR="003629B7">
        <w:t>survey feedback</w:t>
      </w:r>
      <w:r w:rsidRPr="00B010D1">
        <w:t xml:space="preserve"> and reporting on implementation. </w:t>
      </w:r>
    </w:p>
    <w:p w14:paraId="005B35EE" w14:textId="3EB68AF4" w:rsidR="00B010D1" w:rsidRPr="00B010D1" w:rsidRDefault="00B010D1" w:rsidP="00B010D1">
      <w:r w:rsidRPr="00B010D1">
        <w:t xml:space="preserve">As of September, 702 actions were identified across districts. Of these, 17 have been completed and 60 are in progress. </w:t>
      </w:r>
      <w:r w:rsidR="00B710BE">
        <w:t>The remain</w:t>
      </w:r>
      <w:r w:rsidR="00B307EC">
        <w:t>der</w:t>
      </w:r>
      <w:r w:rsidR="00B710BE">
        <w:t xml:space="preserve"> are </w:t>
      </w:r>
      <w:r w:rsidR="008D05D2">
        <w:t xml:space="preserve">in the process of </w:t>
      </w:r>
      <w:r w:rsidR="00B710BE">
        <w:t xml:space="preserve">being </w:t>
      </w:r>
      <w:r w:rsidR="008D05D2">
        <w:t>scoped</w:t>
      </w:r>
      <w:r w:rsidR="00B710BE">
        <w:t xml:space="preserve"> </w:t>
      </w:r>
      <w:r w:rsidR="004773C2">
        <w:t>and</w:t>
      </w:r>
      <w:r w:rsidR="00B710BE">
        <w:t xml:space="preserve"> allocated to responsible owners</w:t>
      </w:r>
      <w:r w:rsidRPr="00B010D1">
        <w:t xml:space="preserve"> </w:t>
      </w:r>
      <w:r w:rsidR="004773C2">
        <w:t>before work to progress them is</w:t>
      </w:r>
      <w:r w:rsidR="009A7EAF">
        <w:t xml:space="preserve"> commenc</w:t>
      </w:r>
      <w:r w:rsidR="004773C2">
        <w:t>ed</w:t>
      </w:r>
      <w:r w:rsidR="009A7EAF">
        <w:t>.</w:t>
      </w:r>
      <w:r w:rsidRPr="00B010D1">
        <w:t xml:space="preserve"> We will continue to identify, confirm and implement actions in the coming months. These initiatives are being driven locally and monitored nationally. While some actions </w:t>
      </w:r>
      <w:r w:rsidR="00E637E3">
        <w:t>(i.e.</w:t>
      </w:r>
      <w:r w:rsidR="0095575F">
        <w:t xml:space="preserve"> </w:t>
      </w:r>
      <w:r w:rsidRPr="00B010D1">
        <w:t>regular check-ins with staff</w:t>
      </w:r>
      <w:r w:rsidR="00E637E3">
        <w:t>)</w:t>
      </w:r>
      <w:r w:rsidRPr="00B010D1">
        <w:t xml:space="preserve"> are quick and easy to implement, more significant actions </w:t>
      </w:r>
      <w:r w:rsidR="00E637E3">
        <w:t>(i.e.</w:t>
      </w:r>
      <w:r w:rsidRPr="00B010D1">
        <w:t xml:space="preserve"> culture improvement</w:t>
      </w:r>
      <w:r w:rsidR="00E637E3">
        <w:t>)</w:t>
      </w:r>
      <w:r w:rsidRPr="00B010D1">
        <w:t xml:space="preserve"> are longer-term projects </w:t>
      </w:r>
      <w:r w:rsidR="0095575F">
        <w:t>that</w:t>
      </w:r>
      <w:r w:rsidR="0095575F" w:rsidRPr="00B010D1">
        <w:t xml:space="preserve"> </w:t>
      </w:r>
      <w:r w:rsidRPr="00B010D1">
        <w:t xml:space="preserve">will be delivered throughout the year. </w:t>
      </w:r>
    </w:p>
    <w:p w14:paraId="4630AE86" w14:textId="19C9AF2E" w:rsidR="00B010D1" w:rsidRPr="00B010D1" w:rsidRDefault="00B010D1" w:rsidP="00B010D1">
      <w:pPr>
        <w:pStyle w:val="Heading3"/>
      </w:pPr>
      <w:r w:rsidRPr="00B010D1">
        <w:t xml:space="preserve">General </w:t>
      </w:r>
      <w:r w:rsidR="00AF2462">
        <w:t>P</w:t>
      </w:r>
      <w:r w:rsidRPr="00B010D1">
        <w:t xml:space="preserve">ractice </w:t>
      </w:r>
      <w:r w:rsidR="00AF2462">
        <w:t>T</w:t>
      </w:r>
      <w:r w:rsidR="003C69F8">
        <w:t>raining</w:t>
      </w:r>
      <w:r w:rsidR="003C69F8" w:rsidRPr="00B010D1">
        <w:t xml:space="preserve"> </w:t>
      </w:r>
      <w:r w:rsidR="00AF2462">
        <w:t>P</w:t>
      </w:r>
      <w:r w:rsidRPr="00B010D1">
        <w:t>rogramme</w:t>
      </w:r>
    </w:p>
    <w:p w14:paraId="54A413F6" w14:textId="58D4C843" w:rsidR="00B010D1" w:rsidRPr="00B010D1" w:rsidRDefault="00B010D1" w:rsidP="00B010D1">
      <w:r w:rsidRPr="00B010D1">
        <w:t xml:space="preserve">In quarter </w:t>
      </w:r>
      <w:r w:rsidR="0095575F">
        <w:t>1</w:t>
      </w:r>
      <w:r w:rsidRPr="00B010D1">
        <w:t xml:space="preserve">, we confirmed funding for </w:t>
      </w:r>
      <w:r w:rsidR="00E76F39">
        <w:t xml:space="preserve">all </w:t>
      </w:r>
      <w:r w:rsidRPr="00B010D1">
        <w:t xml:space="preserve">257 applicants in the 2025 intake to the General </w:t>
      </w:r>
      <w:r w:rsidR="00AF2462">
        <w:t>P</w:t>
      </w:r>
      <w:r w:rsidRPr="00B010D1">
        <w:t xml:space="preserve">ractice </w:t>
      </w:r>
      <w:r w:rsidR="00AF2462">
        <w:t>T</w:t>
      </w:r>
      <w:r w:rsidRPr="00B010D1">
        <w:t xml:space="preserve">raining </w:t>
      </w:r>
      <w:r w:rsidR="00AF2462">
        <w:t>P</w:t>
      </w:r>
      <w:r w:rsidRPr="00B010D1">
        <w:t xml:space="preserve">rogramme. Continued investment into primary healthcare ensures New Zealanders </w:t>
      </w:r>
      <w:r w:rsidR="004C17E9" w:rsidRPr="00B010D1">
        <w:t>can</w:t>
      </w:r>
      <w:r w:rsidRPr="00B010D1">
        <w:t xml:space="preserve"> access specialist G</w:t>
      </w:r>
      <w:r w:rsidR="004C17E9">
        <w:t>eneral Practitioner</w:t>
      </w:r>
      <w:r w:rsidRPr="00B010D1">
        <w:t xml:space="preserve">s. </w:t>
      </w:r>
    </w:p>
    <w:p w14:paraId="359E9EF5" w14:textId="77777777" w:rsidR="00B010D1" w:rsidRPr="00B010D1" w:rsidRDefault="00B010D1" w:rsidP="00B010D1">
      <w:pPr>
        <w:pStyle w:val="Heading3"/>
      </w:pPr>
      <w:r w:rsidRPr="00B010D1">
        <w:lastRenderedPageBreak/>
        <w:t>Candidate care for nurses</w:t>
      </w:r>
    </w:p>
    <w:p w14:paraId="2144E7A2" w14:textId="64D30D0D" w:rsidR="00B010D1" w:rsidRPr="00B010D1" w:rsidRDefault="00B010D1" w:rsidP="00B010D1">
      <w:r w:rsidRPr="00B010D1">
        <w:t xml:space="preserve">Candidate care for new graduate registered nurses </w:t>
      </w:r>
      <w:r w:rsidR="0095575F">
        <w:t xml:space="preserve">is </w:t>
      </w:r>
      <w:r w:rsidRPr="00B010D1">
        <w:t>continu</w:t>
      </w:r>
      <w:r w:rsidR="0095575F">
        <w:t>ing</w:t>
      </w:r>
      <w:r w:rsidRPr="00B010D1">
        <w:t>, focus</w:t>
      </w:r>
      <w:r w:rsidR="0095575F">
        <w:t>ed</w:t>
      </w:r>
      <w:r w:rsidRPr="00B010D1">
        <w:t xml:space="preserve"> on providing supporting information, updates and job links. Actions to provide more support for new graduates in non-Health NZ practice settings are underway, with free access to online teaching launching in November. These actions help new </w:t>
      </w:r>
      <w:r w:rsidR="0095575F">
        <w:t>registered nurses</w:t>
      </w:r>
      <w:r w:rsidR="0095575F" w:rsidRPr="00B010D1">
        <w:t xml:space="preserve"> </w:t>
      </w:r>
      <w:r w:rsidRPr="00B010D1">
        <w:t xml:space="preserve">access the resources and information they need to transition smoothly into their careers in health. We recognise the vital role of nurses within our healthcare system, and supporting their growth and development remains a priority. </w:t>
      </w:r>
    </w:p>
    <w:p w14:paraId="6B770864" w14:textId="77777777" w:rsidR="00B010D1" w:rsidRPr="00B010D1" w:rsidRDefault="00B010D1" w:rsidP="00B010D1">
      <w:pPr>
        <w:pStyle w:val="Heading3"/>
      </w:pPr>
      <w:r w:rsidRPr="00B010D1">
        <w:t xml:space="preserve">Growing the </w:t>
      </w:r>
      <w:proofErr w:type="spellStart"/>
      <w:r w:rsidRPr="00B010D1">
        <w:t>kaiāwhina</w:t>
      </w:r>
      <w:proofErr w:type="spellEnd"/>
      <w:r w:rsidRPr="00B010D1">
        <w:t xml:space="preserve"> workforce</w:t>
      </w:r>
    </w:p>
    <w:p w14:paraId="5089DCAA" w14:textId="462F41A5" w:rsidR="00B010D1" w:rsidRPr="00B010D1" w:rsidRDefault="00B010D1" w:rsidP="00B010D1">
      <w:r w:rsidRPr="00B010D1">
        <w:t xml:space="preserve">MySkill (NZ Health Group) completed the training content for a micro-credential in non-complex reviews. This micro-credential is designed to enhance the skills of </w:t>
      </w:r>
      <w:proofErr w:type="spellStart"/>
      <w:r w:rsidRPr="00B010D1">
        <w:t>kaiāwhina</w:t>
      </w:r>
      <w:proofErr w:type="spellEnd"/>
      <w:r w:rsidRPr="00B010D1">
        <w:t xml:space="preserve"> in community and home-based roles and provides credits on the NZQA framework. A 12-month pilot programme has also been launched in partnership with </w:t>
      </w:r>
      <w:r w:rsidR="00A76F20" w:rsidRPr="00B010D1">
        <w:t>the Ministry of Social Development</w:t>
      </w:r>
      <w:r w:rsidR="00A76F20">
        <w:t xml:space="preserve"> and </w:t>
      </w:r>
      <w:r w:rsidR="00DA7961">
        <w:t xml:space="preserve">a </w:t>
      </w:r>
      <w:r w:rsidRPr="00B010D1">
        <w:t>Hutt Valley community provider</w:t>
      </w:r>
      <w:r w:rsidR="00DA7961">
        <w:t>,</w:t>
      </w:r>
      <w:r w:rsidRPr="00B010D1">
        <w:t xml:space="preserve"> Te Paepae Arahi Trust</w:t>
      </w:r>
      <w:r w:rsidR="00DA7961">
        <w:t>,</w:t>
      </w:r>
      <w:r w:rsidRPr="00B010D1">
        <w:t xml:space="preserve"> focusing on </w:t>
      </w:r>
      <w:r w:rsidR="0095575F">
        <w:t>‘</w:t>
      </w:r>
      <w:r w:rsidRPr="00B010D1">
        <w:t>earn while you learn</w:t>
      </w:r>
      <w:r w:rsidR="0095575F">
        <w:t>’</w:t>
      </w:r>
      <w:r w:rsidRPr="00B010D1">
        <w:t xml:space="preserve"> opportunities for </w:t>
      </w:r>
      <w:proofErr w:type="spellStart"/>
      <w:r w:rsidRPr="00B010D1">
        <w:t>kaiāwhina</w:t>
      </w:r>
      <w:proofErr w:type="spellEnd"/>
      <w:r w:rsidRPr="00B010D1">
        <w:t xml:space="preserve">. </w:t>
      </w:r>
    </w:p>
    <w:p w14:paraId="53E334CE" w14:textId="1DF62D30" w:rsidR="00B010D1" w:rsidRPr="00B010D1" w:rsidRDefault="00B010D1" w:rsidP="00B010D1">
      <w:pPr>
        <w:pStyle w:val="Heading3"/>
      </w:pPr>
      <w:r w:rsidRPr="00B010D1">
        <w:t>Working with providers to increase the workforce pipeline</w:t>
      </w:r>
    </w:p>
    <w:p w14:paraId="4E6DB4E0" w14:textId="0C1E1CB2" w:rsidR="00B010D1" w:rsidRPr="00B010D1" w:rsidRDefault="00B010D1" w:rsidP="00B010D1">
      <w:r w:rsidRPr="00B010D1">
        <w:t xml:space="preserve">Health NZ continues to collaborate with tertiary education providers in the Northern region to develop new education pathways into health careers. This includes the development of the </w:t>
      </w:r>
      <w:r w:rsidR="001D0EB0">
        <w:t>g</w:t>
      </w:r>
      <w:r w:rsidRPr="00B010D1">
        <w:t xml:space="preserve">raduate </w:t>
      </w:r>
      <w:r w:rsidR="001D0EB0">
        <w:t>e</w:t>
      </w:r>
      <w:r w:rsidRPr="00B010D1">
        <w:t>ntry Master</w:t>
      </w:r>
      <w:r w:rsidR="005B2613">
        <w:t>’</w:t>
      </w:r>
      <w:r w:rsidRPr="00B010D1">
        <w:t xml:space="preserve">s </w:t>
      </w:r>
      <w:r w:rsidR="009A25D0">
        <w:t>D</w:t>
      </w:r>
      <w:r w:rsidR="001D0EB0">
        <w:t>egree p</w:t>
      </w:r>
      <w:r w:rsidRPr="00B010D1">
        <w:t xml:space="preserve">rogrammes and </w:t>
      </w:r>
      <w:r w:rsidR="001D0EB0">
        <w:t>d</w:t>
      </w:r>
      <w:r w:rsidRPr="00B010D1">
        <w:t xml:space="preserve">ouble </w:t>
      </w:r>
      <w:r w:rsidR="001D0EB0">
        <w:t>d</w:t>
      </w:r>
      <w:r w:rsidRPr="00B010D1">
        <w:t xml:space="preserve">egree </w:t>
      </w:r>
      <w:r w:rsidR="001D0EB0">
        <w:t>p</w:t>
      </w:r>
      <w:r w:rsidRPr="00B010D1">
        <w:t xml:space="preserve">rogrammes. </w:t>
      </w:r>
    </w:p>
    <w:p w14:paraId="61C0E0BF" w14:textId="3C74865C" w:rsidR="00B010D1" w:rsidRPr="00B010D1" w:rsidRDefault="00B010D1" w:rsidP="00B010D1">
      <w:r w:rsidRPr="00B010D1">
        <w:t xml:space="preserve">In July 2024, </w:t>
      </w:r>
      <w:r w:rsidR="001D0EB0">
        <w:t xml:space="preserve">tertiary education providers launched </w:t>
      </w:r>
      <w:r w:rsidRPr="00B010D1">
        <w:t>a double degree pathway for anaesthetic technicians and paramedics, and another for anaesthetic technicians and nurses. These initiatives are crucial in addressing the growing demand for skilled healthcare professionals and enhancing career prospects for graduates through cross-training.</w:t>
      </w:r>
    </w:p>
    <w:p w14:paraId="3F7AE464" w14:textId="58685A84" w:rsidR="00B010D1" w:rsidRPr="00B010D1" w:rsidRDefault="00B010D1" w:rsidP="00B010D1">
      <w:r w:rsidRPr="00B010D1">
        <w:t>The Cardiac Sonography Post Graduate Diploma (</w:t>
      </w:r>
      <w:proofErr w:type="spellStart"/>
      <w:r w:rsidRPr="00B010D1">
        <w:t>PGDipHSc</w:t>
      </w:r>
      <w:proofErr w:type="spellEnd"/>
      <w:r w:rsidRPr="00B010D1">
        <w:t>), launched by the University of Auckland in March 2024, is now being promoted to private healthcare providers to encourage them to enrol their workforce</w:t>
      </w:r>
      <w:r w:rsidR="00212924">
        <w:t>s</w:t>
      </w:r>
      <w:r w:rsidRPr="00B010D1">
        <w:t>. This will extend the programme's reach and help ensure it remains sustainable to run.</w:t>
      </w:r>
    </w:p>
    <w:p w14:paraId="6898A478" w14:textId="371B879C" w:rsidR="00B010D1" w:rsidRPr="00B010D1" w:rsidRDefault="00B010D1" w:rsidP="00B010D1">
      <w:pPr>
        <w:rPr>
          <w:bCs/>
        </w:rPr>
      </w:pPr>
      <w:r w:rsidRPr="00B010D1">
        <w:t>The Foot Care Assistant qualification is progressing</w:t>
      </w:r>
      <w:r w:rsidR="00BA6147">
        <w:t>,</w:t>
      </w:r>
      <w:r w:rsidRPr="00B010D1">
        <w:t xml:space="preserve"> with Toitū te Waiora developing a Level 4 qualification that will be approved by NZQA by December 2024. Once the qualification has been approved, a tertiary provider will develop the programme. In addition, two potential pilot sites are being costed to implement foot care assistant roles. This will include community, rural and secondary care settings based in our Northern region – Counties Manukau and Te Tai </w:t>
      </w:r>
      <w:proofErr w:type="spellStart"/>
      <w:r w:rsidRPr="00B010D1">
        <w:t>Tokerau</w:t>
      </w:r>
      <w:proofErr w:type="spellEnd"/>
      <w:r w:rsidRPr="00B010D1">
        <w:t xml:space="preserve">. </w:t>
      </w:r>
    </w:p>
    <w:p w14:paraId="42EA8F1F" w14:textId="4B8C8FD0" w:rsidR="00B010D1" w:rsidRPr="00B010D1" w:rsidRDefault="001D0EB0" w:rsidP="00B010D1">
      <w:pPr>
        <w:pStyle w:val="Heading3"/>
      </w:pPr>
      <w:r>
        <w:lastRenderedPageBreak/>
        <w:t>New m</w:t>
      </w:r>
      <w:r w:rsidR="00B010D1" w:rsidRPr="00B010D1">
        <w:t xml:space="preserve">idwifery </w:t>
      </w:r>
      <w:r>
        <w:t>apprenticeship initiative</w:t>
      </w:r>
    </w:p>
    <w:p w14:paraId="3B8177F2" w14:textId="7C01D291" w:rsidR="00B010D1" w:rsidRPr="00B010D1" w:rsidRDefault="001D0EB0" w:rsidP="00B010D1">
      <w:r>
        <w:t>Health NZ launched a m</w:t>
      </w:r>
      <w:r w:rsidR="00B010D1" w:rsidRPr="00B010D1">
        <w:t xml:space="preserve">idwifery </w:t>
      </w:r>
      <w:r>
        <w:t>a</w:t>
      </w:r>
      <w:r w:rsidR="00B010D1" w:rsidRPr="00B010D1">
        <w:t>pprenticeship initiative</w:t>
      </w:r>
      <w:r>
        <w:t xml:space="preserve"> </w:t>
      </w:r>
      <w:r w:rsidR="00B010D1" w:rsidRPr="00B010D1">
        <w:t>in Nelson</w:t>
      </w:r>
      <w:r w:rsidR="005B2613">
        <w:t>-</w:t>
      </w:r>
      <w:r w:rsidR="00B010D1" w:rsidRPr="00B010D1">
        <w:t xml:space="preserve">Marlborough in 2021/2022 to address </w:t>
      </w:r>
      <w:r w:rsidR="006D0BFA">
        <w:t xml:space="preserve">its </w:t>
      </w:r>
      <w:r w:rsidR="00B010D1" w:rsidRPr="00B010D1">
        <w:t xml:space="preserve">midwifery workforce pressures. In quarter </w:t>
      </w:r>
      <w:r>
        <w:t>1</w:t>
      </w:r>
      <w:r w:rsidR="00B010D1" w:rsidRPr="00B010D1">
        <w:t>, we advertised positions, reviewed 101 applications, and interviewed shortlisted applicants for an updated model of the programme. We are now</w:t>
      </w:r>
      <w:r w:rsidR="00B010D1" w:rsidRPr="00B010D1" w:rsidDel="005B2613">
        <w:t xml:space="preserve"> </w:t>
      </w:r>
      <w:r w:rsidR="00B010D1" w:rsidRPr="00B010D1">
        <w:t>finalising contracts with successful candidates.</w:t>
      </w:r>
    </w:p>
    <w:p w14:paraId="70E35707" w14:textId="2815BD88" w:rsidR="00B010D1" w:rsidRPr="00B010D1" w:rsidRDefault="00B010D1" w:rsidP="00B010D1">
      <w:r w:rsidRPr="00B010D1">
        <w:t xml:space="preserve">This initiative provides opportunities for </w:t>
      </w:r>
      <w:r w:rsidR="001D0EB0">
        <w:t>people</w:t>
      </w:r>
      <w:r w:rsidR="001D0EB0" w:rsidRPr="00B010D1">
        <w:t xml:space="preserve"> </w:t>
      </w:r>
      <w:r w:rsidRPr="00B010D1">
        <w:t xml:space="preserve">interested in midwifery who lack traditional academic pathways, </w:t>
      </w:r>
      <w:r w:rsidR="001D0EB0">
        <w:t xml:space="preserve">which helps to </w:t>
      </w:r>
      <w:r w:rsidRPr="00B010D1">
        <w:t xml:space="preserve">foster inclusivity and diversity within the profession. Increasing the midwifery workforce </w:t>
      </w:r>
      <w:r w:rsidR="000E75ED">
        <w:t xml:space="preserve">aims to </w:t>
      </w:r>
      <w:r w:rsidRPr="00B010D1">
        <w:t>ensure better access to quality maternity care and promote the sustainability of our healthcare system.</w:t>
      </w:r>
    </w:p>
    <w:p w14:paraId="5C8E98C2" w14:textId="77777777" w:rsidR="00B010D1" w:rsidRPr="00B010D1" w:rsidRDefault="00B010D1" w:rsidP="00B010D1">
      <w:pPr>
        <w:pStyle w:val="Heading3"/>
      </w:pPr>
      <w:r w:rsidRPr="00B010D1">
        <w:t>Pacific Health Science Academies</w:t>
      </w:r>
    </w:p>
    <w:p w14:paraId="658735FF" w14:textId="519D6C80" w:rsidR="00B010D1" w:rsidRPr="00B010D1" w:rsidRDefault="00B010D1" w:rsidP="00B010D1">
      <w:r w:rsidRPr="00B010D1">
        <w:t xml:space="preserve">The Pacific Health Science Academies programme aims to support the goal of increasing the diversity of our workforce. </w:t>
      </w:r>
      <w:r w:rsidR="001D0EB0">
        <w:t>The programme</w:t>
      </w:r>
      <w:r w:rsidR="001D0EB0" w:rsidRPr="00B010D1">
        <w:t xml:space="preserve"> </w:t>
      </w:r>
      <w:r w:rsidRPr="00B010D1">
        <w:t xml:space="preserve">provides secondary school Pacific students with career insights and practical exposure to the health sector in preparation for tertiary education. Health NZ is working with three universities to expand the programme. </w:t>
      </w:r>
    </w:p>
    <w:p w14:paraId="0F2F6A94" w14:textId="2D999A88" w:rsidR="00B010D1" w:rsidRDefault="001D0EB0" w:rsidP="00B010D1">
      <w:r>
        <w:t>The programme’s</w:t>
      </w:r>
      <w:r w:rsidRPr="00B010D1">
        <w:t xml:space="preserve"> </w:t>
      </w:r>
      <w:r w:rsidR="00B010D1" w:rsidRPr="00B010D1">
        <w:t xml:space="preserve">leadership events in quarter </w:t>
      </w:r>
      <w:r>
        <w:t>1</w:t>
      </w:r>
      <w:r w:rsidR="00B010D1" w:rsidRPr="00B010D1" w:rsidDel="001D0EB0">
        <w:t xml:space="preserve"> </w:t>
      </w:r>
      <w:r>
        <w:t>were</w:t>
      </w:r>
      <w:r w:rsidRPr="00B010D1">
        <w:t xml:space="preserve"> </w:t>
      </w:r>
      <w:r w:rsidR="00B010D1" w:rsidRPr="00B010D1">
        <w:t xml:space="preserve">attended by 565 students </w:t>
      </w:r>
      <w:r>
        <w:t>in</w:t>
      </w:r>
      <w:r w:rsidRPr="00B010D1">
        <w:t xml:space="preserve"> </w:t>
      </w:r>
      <w:r w:rsidR="00B010D1" w:rsidRPr="00B010D1">
        <w:t xml:space="preserve">the Northern region, including 216 students visiting hospital sites. </w:t>
      </w:r>
      <w:r w:rsidR="000A578A">
        <w:t>S</w:t>
      </w:r>
      <w:r w:rsidR="00B010D1" w:rsidRPr="00B010D1">
        <w:t xml:space="preserve">chools </w:t>
      </w:r>
      <w:r w:rsidR="000A578A" w:rsidRPr="00B010D1">
        <w:t>with high Pacific rol</w:t>
      </w:r>
      <w:r w:rsidR="000A578A">
        <w:t>ls have been</w:t>
      </w:r>
      <w:r w:rsidR="00B010D1" w:rsidRPr="00B010D1">
        <w:t xml:space="preserve"> identified and engaged with </w:t>
      </w:r>
      <w:r w:rsidR="000A578A">
        <w:t xml:space="preserve">– </w:t>
      </w:r>
      <w:r w:rsidR="00B010D1" w:rsidRPr="00B010D1">
        <w:t xml:space="preserve">three </w:t>
      </w:r>
      <w:r w:rsidR="000A578A">
        <w:t xml:space="preserve">in </w:t>
      </w:r>
      <w:r w:rsidR="000A578A" w:rsidRPr="00B010D1">
        <w:t>Te Manawa Taki</w:t>
      </w:r>
      <w:r>
        <w:t xml:space="preserve">, four in </w:t>
      </w:r>
      <w:r w:rsidR="00B010D1" w:rsidRPr="00B010D1">
        <w:t xml:space="preserve">Central </w:t>
      </w:r>
      <w:r>
        <w:t xml:space="preserve">and five in Te </w:t>
      </w:r>
      <w:r w:rsidR="00B010D1" w:rsidRPr="00B010D1" w:rsidDel="001D0EB0">
        <w:t>Waipounamu</w:t>
      </w:r>
      <w:r w:rsidR="00B010D1" w:rsidRPr="00B010D1">
        <w:t>.</w:t>
      </w:r>
      <w:r w:rsidR="000A578A">
        <w:t xml:space="preserve"> </w:t>
      </w:r>
    </w:p>
    <w:p w14:paraId="5F9A5B7D" w14:textId="4EC3E9E5" w:rsidR="00C34345" w:rsidRPr="00E20BFB" w:rsidRDefault="00C34345" w:rsidP="00694BD2">
      <w:pPr>
        <w:pStyle w:val="Heading3"/>
      </w:pPr>
      <w:r w:rsidRPr="00E20BFB">
        <w:t>Health, Safety, and Wellbeing</w:t>
      </w:r>
    </w:p>
    <w:p w14:paraId="54B74F68" w14:textId="077F8DD3" w:rsidR="00C34345" w:rsidRPr="00F22863" w:rsidRDefault="00C34345" w:rsidP="00C34345">
      <w:r w:rsidRPr="00F22863">
        <w:t xml:space="preserve">Ensuring a safe work environment is crucial for maintaining high-quality patient care and the overall wellbeing of all staff and patients. In quarter </w:t>
      </w:r>
      <w:r w:rsidR="00CD7F00" w:rsidRPr="00F22863">
        <w:t>1</w:t>
      </w:r>
      <w:r w:rsidRPr="00F22863">
        <w:t xml:space="preserve">, we continued to develop and implement the funded </w:t>
      </w:r>
      <w:r w:rsidR="00170EC5">
        <w:t>ED</w:t>
      </w:r>
      <w:r w:rsidRPr="00F22863">
        <w:t xml:space="preserve"> Security Service Expansion. Additionally, we focused on our national programme to improve enabling systems and address critical risks such as workplace violence and aggression</w:t>
      </w:r>
      <w:r w:rsidR="0038392C">
        <w:t>,</w:t>
      </w:r>
      <w:r w:rsidRPr="00F22863">
        <w:t xml:space="preserve"> and moving and handling injuries.</w:t>
      </w:r>
    </w:p>
    <w:p w14:paraId="100E13EE" w14:textId="4B4842EF" w:rsidR="00C34345" w:rsidRPr="00E20BFB" w:rsidRDefault="00C34345" w:rsidP="00694BD2">
      <w:pPr>
        <w:pStyle w:val="Heading3"/>
      </w:pPr>
      <w:r w:rsidRPr="00E20BFB">
        <w:t xml:space="preserve">Health, Safety, and Wellbeing Committees and </w:t>
      </w:r>
      <w:r w:rsidR="0038392C">
        <w:t>r</w:t>
      </w:r>
      <w:r w:rsidRPr="00E20BFB">
        <w:t>epresentatives</w:t>
      </w:r>
    </w:p>
    <w:p w14:paraId="18106B47" w14:textId="525FA1CA" w:rsidR="008A4375" w:rsidRDefault="00C34345">
      <w:pPr>
        <w:spacing w:before="0" w:after="160" w:line="259" w:lineRule="auto"/>
      </w:pPr>
      <w:r w:rsidRPr="00DA27D4">
        <w:t xml:space="preserve">We continue to grow the number of </w:t>
      </w:r>
      <w:r w:rsidR="0038392C" w:rsidRPr="00DA27D4">
        <w:t>h</w:t>
      </w:r>
      <w:r w:rsidRPr="00DA27D4">
        <w:t xml:space="preserve">ealth and </w:t>
      </w:r>
      <w:r w:rsidR="0038392C" w:rsidRPr="00DA27D4">
        <w:t>s</w:t>
      </w:r>
      <w:r w:rsidRPr="00DA27D4">
        <w:t xml:space="preserve">afety </w:t>
      </w:r>
      <w:r w:rsidR="0038392C" w:rsidRPr="00DA27D4">
        <w:t>r</w:t>
      </w:r>
      <w:r w:rsidRPr="00DA27D4">
        <w:t xml:space="preserve">epresentatives for our organisation, with over 3,600 in place by the end of </w:t>
      </w:r>
      <w:r w:rsidR="004F5FC9" w:rsidRPr="00E20BFB">
        <w:t xml:space="preserve">quarter </w:t>
      </w:r>
      <w:r w:rsidR="008A2B63" w:rsidRPr="00F22863">
        <w:t>1</w:t>
      </w:r>
      <w:r w:rsidRPr="00DA27D4">
        <w:t xml:space="preserve">. Health and </w:t>
      </w:r>
      <w:r w:rsidR="00026A72" w:rsidRPr="00DA27D4">
        <w:t>s</w:t>
      </w:r>
      <w:r w:rsidRPr="00DA27D4">
        <w:t xml:space="preserve">afety </w:t>
      </w:r>
      <w:r w:rsidR="00026A72" w:rsidRPr="00DA27D4">
        <w:t>r</w:t>
      </w:r>
      <w:r w:rsidRPr="00DA27D4">
        <w:t xml:space="preserve">epresentatives play a critical role in representing workers by identifying and escalating any issues. We continue to empower their important work by building support and capability across </w:t>
      </w:r>
      <w:r w:rsidR="00AE1AE4" w:rsidRPr="00E20BFB">
        <w:t>d</w:t>
      </w:r>
      <w:r w:rsidRPr="00E9658C">
        <w:t>istricts to coordinate training and access to resources. We are also strengthening the functions of our Health, Safety, and Wellbeing Committees and ensuring that they have access to tools and re</w:t>
      </w:r>
      <w:r w:rsidR="00026A72" w:rsidRPr="00E9658C">
        <w:t>s</w:t>
      </w:r>
      <w:r w:rsidRPr="00E9658C">
        <w:t>our</w:t>
      </w:r>
      <w:r w:rsidR="00026A72" w:rsidRPr="00E9658C">
        <w:t>c</w:t>
      </w:r>
      <w:r w:rsidRPr="00E9658C">
        <w:t>es to continue their work, including terms of reference.</w:t>
      </w:r>
      <w:bookmarkStart w:id="95" w:name="_Toc184032362"/>
    </w:p>
    <w:p w14:paraId="6386B7D3" w14:textId="77777777" w:rsidR="00B952C6" w:rsidRDefault="00B952C6">
      <w:pPr>
        <w:spacing w:before="0" w:after="160" w:line="259" w:lineRule="auto"/>
      </w:pPr>
    </w:p>
    <w:p w14:paraId="3F30F556" w14:textId="5EDC8B81" w:rsidR="00D35290" w:rsidRDefault="00D35290" w:rsidP="00D35290">
      <w:pPr>
        <w:pStyle w:val="Heading1"/>
      </w:pPr>
      <w:bookmarkStart w:id="96" w:name="_Toc184032354"/>
      <w:bookmarkStart w:id="97" w:name="_Toc185509161"/>
      <w:r>
        <w:lastRenderedPageBreak/>
        <w:t xml:space="preserve">Physical </w:t>
      </w:r>
      <w:bookmarkEnd w:id="96"/>
      <w:r>
        <w:t>infrastructure</w:t>
      </w:r>
      <w:bookmarkEnd w:id="97"/>
    </w:p>
    <w:p w14:paraId="5440BD08" w14:textId="77777777" w:rsidR="00D35290" w:rsidRPr="00B010D1" w:rsidRDefault="00D35290" w:rsidP="00D35290">
      <w:pPr>
        <w:pStyle w:val="Heading2"/>
      </w:pPr>
      <w:bookmarkStart w:id="98" w:name="_Toc184032355"/>
      <w:r w:rsidRPr="00B010D1">
        <w:t>Overall performance</w:t>
      </w:r>
      <w:bookmarkEnd w:id="98"/>
      <w:r w:rsidRPr="00B010D1">
        <w:t xml:space="preserve"> </w:t>
      </w:r>
    </w:p>
    <w:p w14:paraId="52A0BF1C" w14:textId="13E3E4EF" w:rsidR="00D35290" w:rsidRPr="00B010D1" w:rsidRDefault="00D35290" w:rsidP="00D35290">
      <w:r w:rsidRPr="00B010D1">
        <w:t xml:space="preserve">Health NZ is delivering approximately 1,600 capital projects across New Zealand. As of 30 September 2024, 69 are </w:t>
      </w:r>
      <w:r>
        <w:t>valued at</w:t>
      </w:r>
      <w:r w:rsidRPr="00B010D1">
        <w:t xml:space="preserve"> over $10 million and/or funded from the </w:t>
      </w:r>
      <w:r>
        <w:t>h</w:t>
      </w:r>
      <w:r w:rsidRPr="00B010D1">
        <w:t xml:space="preserve">ealth </w:t>
      </w:r>
      <w:r>
        <w:t>c</w:t>
      </w:r>
      <w:r w:rsidRPr="00B010D1">
        <w:t xml:space="preserve">apital </w:t>
      </w:r>
      <w:r>
        <w:t>e</w:t>
      </w:r>
      <w:r w:rsidRPr="00B010D1">
        <w:t>nvelope</w:t>
      </w:r>
      <w:r w:rsidR="003861BA">
        <w:t>,</w:t>
      </w:r>
      <w:r w:rsidRPr="00B010D1">
        <w:t xml:space="preserve"> and actively monitored centrally. Of these, 51 are in delivery phase, 15 in design and three in define. Three projects reached practical completion during the quarter.</w:t>
      </w:r>
    </w:p>
    <w:p w14:paraId="7BD081E4" w14:textId="4D8ADC4B" w:rsidR="00D35290" w:rsidRPr="00B010D1" w:rsidRDefault="00D35290" w:rsidP="00D35290">
      <w:pPr>
        <w:rPr>
          <w:b/>
        </w:rPr>
      </w:pPr>
      <w:r w:rsidRPr="00B010D1">
        <w:t xml:space="preserve">We have continued to progress foundational deliverables to improve the planning, delivery and maintenance of health infrastructure, with good progress made on the </w:t>
      </w:r>
      <w:r>
        <w:t>i</w:t>
      </w:r>
      <w:r w:rsidRPr="00B010D1">
        <w:t xml:space="preserve">nfrastructure </w:t>
      </w:r>
      <w:r>
        <w:t>i</w:t>
      </w:r>
      <w:r w:rsidRPr="00B010D1">
        <w:t xml:space="preserve">nvestment </w:t>
      </w:r>
      <w:r>
        <w:t>p</w:t>
      </w:r>
      <w:r w:rsidRPr="00B010D1">
        <w:t>lan</w:t>
      </w:r>
      <w:r w:rsidR="000E7ED3">
        <w:t>;</w:t>
      </w:r>
      <w:r w:rsidRPr="00B010D1">
        <w:t xml:space="preserve"> FY2024/25 </w:t>
      </w:r>
      <w:r>
        <w:t>c</w:t>
      </w:r>
      <w:r w:rsidRPr="00B010D1">
        <w:t xml:space="preserve">apital </w:t>
      </w:r>
      <w:r>
        <w:t>p</w:t>
      </w:r>
      <w:r w:rsidRPr="00B010D1">
        <w:t>lan</w:t>
      </w:r>
      <w:r w:rsidR="000E7ED3">
        <w:t>;</w:t>
      </w:r>
      <w:r w:rsidRPr="00B010D1">
        <w:t xml:space="preserve"> refresh of the </w:t>
      </w:r>
      <w:r>
        <w:t>n</w:t>
      </w:r>
      <w:r w:rsidRPr="00B010D1">
        <w:t xml:space="preserve">ational </w:t>
      </w:r>
      <w:r>
        <w:t>a</w:t>
      </w:r>
      <w:r w:rsidRPr="00B010D1">
        <w:t xml:space="preserve">sset </w:t>
      </w:r>
      <w:r>
        <w:t>m</w:t>
      </w:r>
      <w:r w:rsidRPr="00B010D1">
        <w:t xml:space="preserve">anagement </w:t>
      </w:r>
      <w:r>
        <w:t>s</w:t>
      </w:r>
      <w:r w:rsidRPr="00B010D1">
        <w:t>trategy</w:t>
      </w:r>
      <w:r w:rsidR="000E7ED3">
        <w:t>;</w:t>
      </w:r>
      <w:r w:rsidRPr="00B010D1">
        <w:t xml:space="preserve"> and</w:t>
      </w:r>
      <w:r w:rsidRPr="00B010D1" w:rsidDel="00BB353E">
        <w:t xml:space="preserve"> </w:t>
      </w:r>
      <w:r w:rsidRPr="00B010D1">
        <w:t xml:space="preserve">approval of </w:t>
      </w:r>
      <w:r w:rsidR="00541434">
        <w:t>an</w:t>
      </w:r>
      <w:r w:rsidR="00541434" w:rsidRPr="00B010D1">
        <w:t xml:space="preserve"> </w:t>
      </w:r>
      <w:r>
        <w:t>a</w:t>
      </w:r>
      <w:r w:rsidRPr="00B010D1">
        <w:t xml:space="preserve">sset </w:t>
      </w:r>
      <w:r>
        <w:t>m</w:t>
      </w:r>
      <w:r w:rsidRPr="00B010D1">
        <w:t xml:space="preserve">anagement </w:t>
      </w:r>
      <w:r>
        <w:t>i</w:t>
      </w:r>
      <w:r w:rsidRPr="00B010D1">
        <w:t xml:space="preserve">nformation </w:t>
      </w:r>
      <w:r>
        <w:t>s</w:t>
      </w:r>
      <w:r w:rsidRPr="00B010D1">
        <w:t>ystem business case.</w:t>
      </w:r>
    </w:p>
    <w:p w14:paraId="0913F72D" w14:textId="77777777" w:rsidR="00D35290" w:rsidRPr="00B010D1" w:rsidRDefault="00D35290" w:rsidP="00D35290">
      <w:pPr>
        <w:pStyle w:val="Heading2"/>
      </w:pPr>
      <w:bookmarkStart w:id="99" w:name="_Toc184032356"/>
      <w:r w:rsidRPr="00B010D1">
        <w:t>Significant projects and status</w:t>
      </w:r>
      <w:bookmarkEnd w:id="99"/>
      <w:r w:rsidRPr="00B010D1">
        <w:t xml:space="preserve"> </w:t>
      </w:r>
    </w:p>
    <w:p w14:paraId="3048A4B4" w14:textId="20CD5A53" w:rsidR="00D35290" w:rsidRDefault="00D35290" w:rsidP="00D35290">
      <w:pPr>
        <w:spacing w:before="0" w:after="0"/>
      </w:pPr>
      <w:r w:rsidRPr="00B010D1">
        <w:t>The physical infrastructure work programme</w:t>
      </w:r>
      <w:r>
        <w:t>,</w:t>
      </w:r>
      <w:r w:rsidRPr="00B010D1">
        <w:t xml:space="preserve"> over a three-year horizon</w:t>
      </w:r>
      <w:r>
        <w:t>,</w:t>
      </w:r>
      <w:r w:rsidRPr="00B010D1">
        <w:t xml:space="preserve"> aims to address legacy issues Health NZ inherited. At the end of quarter </w:t>
      </w:r>
      <w:r>
        <w:t>1</w:t>
      </w:r>
      <w:r w:rsidRPr="00B010D1">
        <w:t>, of the 69 major projects monitored</w:t>
      </w:r>
      <w:r>
        <w:t xml:space="preserve"> centrally</w:t>
      </w:r>
      <w:r w:rsidRPr="00B010D1">
        <w:t xml:space="preserve">, 28 </w:t>
      </w:r>
      <w:r w:rsidR="002D2CD0">
        <w:t>were</w:t>
      </w:r>
      <w:r w:rsidRPr="00B010D1">
        <w:t xml:space="preserve"> overall </w:t>
      </w:r>
      <w:r w:rsidR="00E150DA">
        <w:t>on track with no issues</w:t>
      </w:r>
      <w:r w:rsidRPr="00B010D1">
        <w:t xml:space="preserve">, 20 </w:t>
      </w:r>
      <w:r w:rsidR="00E150DA">
        <w:t>ha</w:t>
      </w:r>
      <w:r w:rsidR="00246136">
        <w:t>d</w:t>
      </w:r>
      <w:r w:rsidR="00E150DA">
        <w:t xml:space="preserve"> manageable risks and issues</w:t>
      </w:r>
      <w:r w:rsidRPr="00B010D1">
        <w:t xml:space="preserve">, and 21 </w:t>
      </w:r>
      <w:r w:rsidR="004159B3">
        <w:t>ha</w:t>
      </w:r>
      <w:r w:rsidR="00493D94">
        <w:t>ve</w:t>
      </w:r>
      <w:r w:rsidR="004159B3">
        <w:t xml:space="preserve"> significant </w:t>
      </w:r>
      <w:r w:rsidR="00BD03EF">
        <w:t>budget and milestone risks</w:t>
      </w:r>
      <w:r w:rsidR="00F90155">
        <w:t xml:space="preserve"> that require decisions from </w:t>
      </w:r>
      <w:r w:rsidR="00100B64">
        <w:t xml:space="preserve">the </w:t>
      </w:r>
      <w:r w:rsidR="00F90155">
        <w:t>Commissioner</w:t>
      </w:r>
      <w:r w:rsidRPr="00B010D1">
        <w:t xml:space="preserve">. </w:t>
      </w:r>
      <w:r w:rsidR="00E55AC1">
        <w:t>Some of the more significant projects include:</w:t>
      </w:r>
    </w:p>
    <w:p w14:paraId="04F3B27B" w14:textId="499F48D7" w:rsidR="003B725C" w:rsidRDefault="003B725C" w:rsidP="0031395F">
      <w:pPr>
        <w:pStyle w:val="ListBullet"/>
      </w:pPr>
      <w:r>
        <w:t xml:space="preserve">New Dunedin Hospital </w:t>
      </w:r>
      <w:r w:rsidR="000841A1">
        <w:t>–</w:t>
      </w:r>
      <w:r>
        <w:t xml:space="preserve"> </w:t>
      </w:r>
      <w:r w:rsidRPr="00B010D1">
        <w:t xml:space="preserve">In September, an independent review was completed </w:t>
      </w:r>
      <w:r>
        <w:t xml:space="preserve">of the inpatient building project </w:t>
      </w:r>
      <w:r w:rsidRPr="00B010D1">
        <w:t>and the Minister announced additional funding. Health NZ immediately implemented the affordability recommendations of the independent review and is rolling out the governance recommendations.</w:t>
      </w:r>
      <w:r>
        <w:t xml:space="preserve"> The project for the outpatient building is </w:t>
      </w:r>
      <w:r w:rsidR="00D87EF8" w:rsidRPr="00B010D1">
        <w:t>progressing well against its approved scope and programme schedule, but the budget remains under stress</w:t>
      </w:r>
      <w:r w:rsidR="00857469">
        <w:t>.</w:t>
      </w:r>
    </w:p>
    <w:p w14:paraId="5BACE310" w14:textId="6BA417CB" w:rsidR="00D87EF8" w:rsidRDefault="00C4307D" w:rsidP="0031395F">
      <w:pPr>
        <w:pStyle w:val="ListBullet"/>
      </w:pPr>
      <w:proofErr w:type="spellStart"/>
      <w:r w:rsidRPr="00B010D1">
        <w:t>Whangatupuranga</w:t>
      </w:r>
      <w:proofErr w:type="spellEnd"/>
      <w:r w:rsidRPr="00B010D1">
        <w:t xml:space="preserve"> Nelson Hospital </w:t>
      </w:r>
      <w:r w:rsidR="000841A1">
        <w:t>–</w:t>
      </w:r>
      <w:r>
        <w:t xml:space="preserve"> r</w:t>
      </w:r>
      <w:r w:rsidRPr="00B010D1">
        <w:t xml:space="preserve">equests for </w:t>
      </w:r>
      <w:r>
        <w:t>p</w:t>
      </w:r>
      <w:r w:rsidRPr="00B010D1">
        <w:t>roposals have been developed for enabling work to commence demolition of buildings with</w:t>
      </w:r>
      <w:r>
        <w:t>in</w:t>
      </w:r>
      <w:r w:rsidRPr="00B010D1">
        <w:t xml:space="preserve"> the redevelopment footprint, and to fit out shell spaces to start the decanting process.</w:t>
      </w:r>
    </w:p>
    <w:p w14:paraId="72A99FE8" w14:textId="27119033" w:rsidR="00C4307D" w:rsidRDefault="00C4307D" w:rsidP="0031395F">
      <w:pPr>
        <w:pStyle w:val="ListBullet"/>
      </w:pPr>
      <w:proofErr w:type="spellStart"/>
      <w:r w:rsidRPr="00B010D1">
        <w:t>Pihi</w:t>
      </w:r>
      <w:proofErr w:type="spellEnd"/>
      <w:r w:rsidRPr="00B010D1">
        <w:t xml:space="preserve"> Kaha Whangārei Hospital </w:t>
      </w:r>
      <w:r w:rsidR="002A4D34">
        <w:t>–</w:t>
      </w:r>
      <w:r>
        <w:t xml:space="preserve"> </w:t>
      </w:r>
      <w:r w:rsidR="002A4D34">
        <w:t xml:space="preserve">construction of the </w:t>
      </w:r>
      <w:r w:rsidR="002A4D34" w:rsidRPr="00B010D1">
        <w:t xml:space="preserve">Whānau House is finished. Migration and go-live in the new facility </w:t>
      </w:r>
      <w:r w:rsidR="002A4D34">
        <w:t xml:space="preserve">occurred in </w:t>
      </w:r>
      <w:r w:rsidR="002A4D34" w:rsidRPr="00B010D1">
        <w:t>November 2024. Tira Ora Child Health Centre is on programme and budget.</w:t>
      </w:r>
    </w:p>
    <w:p w14:paraId="05988A6E" w14:textId="790879E1" w:rsidR="00EB10EB" w:rsidRDefault="00DC059A" w:rsidP="0031395F">
      <w:pPr>
        <w:pStyle w:val="ListBullet"/>
      </w:pPr>
      <w:r>
        <w:t>Linear Accelerator</w:t>
      </w:r>
      <w:r w:rsidR="00605E28">
        <w:t>s</w:t>
      </w:r>
      <w:r>
        <w:t xml:space="preserve"> </w:t>
      </w:r>
      <w:r w:rsidR="00605E28">
        <w:t>(</w:t>
      </w:r>
      <w:r w:rsidR="00EB10EB">
        <w:t>LINACs</w:t>
      </w:r>
      <w:r w:rsidR="00605E28">
        <w:t>) for external radiation therapy</w:t>
      </w:r>
      <w:r w:rsidR="00EB10EB">
        <w:t xml:space="preserve"> </w:t>
      </w:r>
      <w:r w:rsidR="007B22BA">
        <w:t xml:space="preserve">– the </w:t>
      </w:r>
      <w:r w:rsidR="007B22BA" w:rsidRPr="00B010D1">
        <w:t>Auckland City Hospital LINAC</w:t>
      </w:r>
      <w:r w:rsidR="007B22BA">
        <w:t>s</w:t>
      </w:r>
      <w:r w:rsidR="007B22BA" w:rsidRPr="00B010D1">
        <w:t xml:space="preserve"> reached practical completion in August and </w:t>
      </w:r>
      <w:r w:rsidR="007B22BA">
        <w:t xml:space="preserve">went live </w:t>
      </w:r>
      <w:r w:rsidR="007B22BA" w:rsidRPr="00B010D1">
        <w:t xml:space="preserve">later </w:t>
      </w:r>
      <w:r w:rsidR="007B22BA">
        <w:t>in the</w:t>
      </w:r>
      <w:r w:rsidR="007B22BA" w:rsidRPr="00B010D1">
        <w:t xml:space="preserve"> year</w:t>
      </w:r>
      <w:r w:rsidR="007B22BA">
        <w:t xml:space="preserve">.  </w:t>
      </w:r>
      <w:r w:rsidR="00ED6486">
        <w:t xml:space="preserve">The </w:t>
      </w:r>
      <w:r w:rsidR="00ED6486" w:rsidRPr="00B010D1">
        <w:t>Taranaki LINAC</w:t>
      </w:r>
      <w:r w:rsidR="00550587" w:rsidRPr="00550587">
        <w:t xml:space="preserve"> </w:t>
      </w:r>
      <w:r w:rsidR="00550587" w:rsidRPr="00B010D1">
        <w:t>is due to go</w:t>
      </w:r>
      <w:r w:rsidR="00550587">
        <w:t xml:space="preserve"> </w:t>
      </w:r>
      <w:r w:rsidR="00550587" w:rsidRPr="00B010D1">
        <w:t xml:space="preserve">live </w:t>
      </w:r>
      <w:r w:rsidR="00550587">
        <w:t>by the end of 2025</w:t>
      </w:r>
      <w:r w:rsidR="00026642">
        <w:t xml:space="preserve">, with </w:t>
      </w:r>
      <w:r w:rsidR="004760EC">
        <w:t xml:space="preserve">a </w:t>
      </w:r>
      <w:r w:rsidR="00026642">
        <w:t xml:space="preserve">supporting </w:t>
      </w:r>
      <w:r w:rsidR="004760EC">
        <w:t xml:space="preserve">business case being prepared </w:t>
      </w:r>
      <w:r w:rsidR="00B54098">
        <w:t xml:space="preserve">for consideration by </w:t>
      </w:r>
      <w:r w:rsidR="00CB6D55">
        <w:t xml:space="preserve">year </w:t>
      </w:r>
      <w:r w:rsidR="00F248EF">
        <w:t>end</w:t>
      </w:r>
      <w:r w:rsidR="00CA57D5">
        <w:t>.</w:t>
      </w:r>
    </w:p>
    <w:p w14:paraId="4E446FB0" w14:textId="7E595480" w:rsidR="00D35290" w:rsidRDefault="00F248EF" w:rsidP="0031395F">
      <w:pPr>
        <w:pStyle w:val="ListBullet"/>
      </w:pPr>
      <w:r w:rsidRPr="00B010D1">
        <w:t xml:space="preserve">Project </w:t>
      </w:r>
      <w:proofErr w:type="spellStart"/>
      <w:r w:rsidRPr="00B010D1">
        <w:t>Maunga</w:t>
      </w:r>
      <w:proofErr w:type="spellEnd"/>
      <w:r w:rsidRPr="00B010D1">
        <w:t xml:space="preserve"> (Taranaki)</w:t>
      </w:r>
      <w:r>
        <w:t xml:space="preserve"> </w:t>
      </w:r>
      <w:r w:rsidR="00112DD2">
        <w:t>–</w:t>
      </w:r>
      <w:r>
        <w:t xml:space="preserve"> c</w:t>
      </w:r>
      <w:r w:rsidRPr="00B010D1">
        <w:t xml:space="preserve">onstruction continues on the </w:t>
      </w:r>
      <w:r>
        <w:t>n</w:t>
      </w:r>
      <w:r w:rsidRPr="00B010D1">
        <w:t xml:space="preserve">ew </w:t>
      </w:r>
      <w:r>
        <w:t>e</w:t>
      </w:r>
      <w:r w:rsidRPr="00B010D1">
        <w:t xml:space="preserve">ast </w:t>
      </w:r>
      <w:r>
        <w:t>w</w:t>
      </w:r>
      <w:r w:rsidRPr="00B010D1">
        <w:t xml:space="preserve">ing </w:t>
      </w:r>
      <w:r>
        <w:t>b</w:t>
      </w:r>
      <w:r w:rsidRPr="00B010D1">
        <w:t xml:space="preserve">uilding which will enable the relocation of the following core clinical services: ED, </w:t>
      </w:r>
      <w:r>
        <w:t>r</w:t>
      </w:r>
      <w:r w:rsidRPr="00B010D1">
        <w:t xml:space="preserve">adiology, </w:t>
      </w:r>
      <w:r>
        <w:t>l</w:t>
      </w:r>
      <w:r w:rsidRPr="00B010D1">
        <w:t xml:space="preserve">aboratory, </w:t>
      </w:r>
      <w:r>
        <w:t>m</w:t>
      </w:r>
      <w:r w:rsidRPr="00B010D1">
        <w:t xml:space="preserve">aternity services, </w:t>
      </w:r>
      <w:r>
        <w:t>n</w:t>
      </w:r>
      <w:r w:rsidRPr="00B010D1">
        <w:t xml:space="preserve">eonatal and </w:t>
      </w:r>
      <w:r>
        <w:t>i</w:t>
      </w:r>
      <w:r w:rsidRPr="00B010D1">
        <w:t xml:space="preserve">ntensive </w:t>
      </w:r>
      <w:r>
        <w:t>c</w:t>
      </w:r>
      <w:r w:rsidRPr="00B010D1">
        <w:t xml:space="preserve">are </w:t>
      </w:r>
      <w:r>
        <w:t>u</w:t>
      </w:r>
      <w:r w:rsidRPr="00B010D1">
        <w:t xml:space="preserve">nit, incorporating </w:t>
      </w:r>
      <w:r>
        <w:t>the h</w:t>
      </w:r>
      <w:r w:rsidRPr="00B010D1">
        <w:t xml:space="preserve">igh </w:t>
      </w:r>
      <w:r>
        <w:t>d</w:t>
      </w:r>
      <w:r w:rsidRPr="00B010D1">
        <w:t xml:space="preserve">ependency </w:t>
      </w:r>
      <w:r>
        <w:t>u</w:t>
      </w:r>
      <w:r w:rsidRPr="00B010D1">
        <w:t xml:space="preserve">nit and </w:t>
      </w:r>
      <w:r>
        <w:t>c</w:t>
      </w:r>
      <w:r w:rsidRPr="00B010D1">
        <w:t xml:space="preserve">oronary </w:t>
      </w:r>
      <w:r>
        <w:t>c</w:t>
      </w:r>
      <w:r w:rsidRPr="00B010D1">
        <w:t xml:space="preserve">are </w:t>
      </w:r>
      <w:r>
        <w:t>u</w:t>
      </w:r>
      <w:r w:rsidRPr="00B010D1">
        <w:t>nit.</w:t>
      </w:r>
    </w:p>
    <w:p w14:paraId="625601DC" w14:textId="4A1C1ADB" w:rsidR="00F248EF" w:rsidRDefault="00F248EF" w:rsidP="0031395F">
      <w:pPr>
        <w:pStyle w:val="ListBullet"/>
      </w:pPr>
      <w:r w:rsidRPr="00B010D1">
        <w:lastRenderedPageBreak/>
        <w:t xml:space="preserve">Tauranga Te Whare </w:t>
      </w:r>
      <w:proofErr w:type="spellStart"/>
      <w:r w:rsidRPr="00B010D1">
        <w:t>Maiangiangi</w:t>
      </w:r>
      <w:proofErr w:type="spellEnd"/>
      <w:r w:rsidRPr="00B010D1">
        <w:t xml:space="preserve"> </w:t>
      </w:r>
      <w:r w:rsidR="00844245">
        <w:t>–</w:t>
      </w:r>
      <w:r>
        <w:t xml:space="preserve"> d</w:t>
      </w:r>
      <w:r w:rsidRPr="00B010D1">
        <w:t>etailed design was completed during quarter</w:t>
      </w:r>
      <w:r w:rsidR="00CA3D4F">
        <w:t xml:space="preserve"> 1</w:t>
      </w:r>
      <w:r w:rsidRPr="00B010D1">
        <w:t xml:space="preserve"> and the building consent </w:t>
      </w:r>
      <w:r>
        <w:t xml:space="preserve">application </w:t>
      </w:r>
      <w:r w:rsidRPr="00B010D1">
        <w:t xml:space="preserve">was lodged with Tauranga City Council. The project </w:t>
      </w:r>
      <w:r>
        <w:t xml:space="preserve">team </w:t>
      </w:r>
      <w:r w:rsidRPr="00B010D1">
        <w:t xml:space="preserve">is engaging user groups and </w:t>
      </w:r>
      <w:r w:rsidR="00520A1F">
        <w:t xml:space="preserve">working towards issuing </w:t>
      </w:r>
      <w:r w:rsidRPr="00B010D1">
        <w:t>a request for tender.</w:t>
      </w:r>
    </w:p>
    <w:p w14:paraId="1C4487B7" w14:textId="18A7B4B5" w:rsidR="00520A1F" w:rsidRDefault="00E55AC1" w:rsidP="0031395F">
      <w:pPr>
        <w:pStyle w:val="ListBullet"/>
      </w:pPr>
      <w:r w:rsidRPr="00B010D1">
        <w:t xml:space="preserve">Wellington </w:t>
      </w:r>
      <w:r>
        <w:t>ED</w:t>
      </w:r>
      <w:r w:rsidRPr="00E55AC1">
        <w:t xml:space="preserve"> </w:t>
      </w:r>
      <w:r w:rsidR="009B6E0B">
        <w:t>–</w:t>
      </w:r>
      <w:r>
        <w:t xml:space="preserve"> a</w:t>
      </w:r>
      <w:r w:rsidRPr="00B010D1">
        <w:t xml:space="preserve"> detailed business case </w:t>
      </w:r>
      <w:r>
        <w:t>will be considered</w:t>
      </w:r>
      <w:r w:rsidRPr="00B010D1">
        <w:t xml:space="preserve"> </w:t>
      </w:r>
      <w:r>
        <w:t>in early 2025</w:t>
      </w:r>
      <w:r w:rsidR="00857469">
        <w:t>.</w:t>
      </w:r>
    </w:p>
    <w:p w14:paraId="18C8F7DD" w14:textId="77777777" w:rsidR="00D35290" w:rsidRPr="00B010D1" w:rsidRDefault="00D35290" w:rsidP="00D35290">
      <w:pPr>
        <w:pStyle w:val="Heading2"/>
      </w:pPr>
      <w:bookmarkStart w:id="100" w:name="_Toc184032357"/>
      <w:r w:rsidRPr="00B010D1">
        <w:t xml:space="preserve">Strategic </w:t>
      </w:r>
      <w:r>
        <w:t>p</w:t>
      </w:r>
      <w:r w:rsidRPr="00B010D1">
        <w:t xml:space="preserve">riority </w:t>
      </w:r>
      <w:r>
        <w:t>o</w:t>
      </w:r>
      <w:r w:rsidRPr="00B010D1">
        <w:t>ne: Deliver the New Zealand Health Plan</w:t>
      </w:r>
      <w:bookmarkEnd w:id="100"/>
    </w:p>
    <w:p w14:paraId="70D98B2F" w14:textId="77777777" w:rsidR="00D35290" w:rsidRPr="00B010D1" w:rsidRDefault="00D35290" w:rsidP="00D35290">
      <w:r w:rsidRPr="00B010D1">
        <w:t xml:space="preserve">Reporting against the NZ Health Plan | Te Pae Waenga will begin </w:t>
      </w:r>
      <w:r>
        <w:t>in</w:t>
      </w:r>
      <w:r w:rsidRPr="00B010D1">
        <w:t xml:space="preserve"> 2025, once the plan has been finalised and published.</w:t>
      </w:r>
    </w:p>
    <w:p w14:paraId="64BD893A" w14:textId="77777777" w:rsidR="00D35290" w:rsidRPr="00B010D1" w:rsidRDefault="00D35290" w:rsidP="00D35290">
      <w:pPr>
        <w:pStyle w:val="Heading2"/>
      </w:pPr>
      <w:bookmarkStart w:id="101" w:name="_Toc184032358"/>
      <w:r w:rsidRPr="00B010D1">
        <w:t xml:space="preserve">Strategic </w:t>
      </w:r>
      <w:r>
        <w:t>p</w:t>
      </w:r>
      <w:r w:rsidRPr="00B010D1">
        <w:t xml:space="preserve">riority </w:t>
      </w:r>
      <w:r>
        <w:t>t</w:t>
      </w:r>
      <w:r w:rsidRPr="00B010D1">
        <w:t>wo: Empower and enable leadership at all levels</w:t>
      </w:r>
      <w:bookmarkEnd w:id="101"/>
    </w:p>
    <w:p w14:paraId="56465959" w14:textId="77777777" w:rsidR="00D35290" w:rsidRDefault="00D35290" w:rsidP="00D35290">
      <w:pPr>
        <w:rPr>
          <w:rFonts w:asciiTheme="majorHAnsi" w:eastAsiaTheme="majorEastAsia" w:hAnsiTheme="majorHAnsi" w:cstheme="majorBidi"/>
          <w:b/>
          <w:color w:val="15284C" w:themeColor="text2"/>
          <w:sz w:val="52"/>
          <w:szCs w:val="52"/>
        </w:rPr>
      </w:pPr>
      <w:r w:rsidRPr="00B010D1">
        <w:t xml:space="preserve">The 2024/25 Health NZ Capital Plan </w:t>
      </w:r>
      <w:r>
        <w:t>was approved by the Commissioner at the</w:t>
      </w:r>
      <w:r w:rsidRPr="00B010D1" w:rsidDel="00BA3E3C">
        <w:t xml:space="preserve"> </w:t>
      </w:r>
      <w:r>
        <w:t>end</w:t>
      </w:r>
      <w:r w:rsidRPr="00B010D1">
        <w:t xml:space="preserve"> of October. Health NZ has prioritised available funding for new projects </w:t>
      </w:r>
      <w:r>
        <w:t>that</w:t>
      </w:r>
      <w:r w:rsidRPr="00B010D1">
        <w:t xml:space="preserve"> represent the greatest clinical needs as prioritised by the regions. This includes two ED extensions (Bay of Plenty and Southland), interventional radiology projects in Auckland and Wellington, increasing inpatient capacity in Hawke’s Bay, anti-ligature projects to help prevent self-harm in mental health facilities, and a range of projects required to address critical health and safety risks.</w:t>
      </w:r>
      <w:bookmarkStart w:id="102" w:name="_Toc184032359"/>
    </w:p>
    <w:p w14:paraId="63DE9F05" w14:textId="77777777" w:rsidR="00D35290" w:rsidRPr="00B010D1" w:rsidRDefault="00D35290" w:rsidP="00D35290">
      <w:pPr>
        <w:pStyle w:val="Heading1"/>
      </w:pPr>
      <w:bookmarkStart w:id="103" w:name="_Toc185509162"/>
      <w:r w:rsidRPr="00B010D1">
        <w:t xml:space="preserve">Digital </w:t>
      </w:r>
      <w:bookmarkEnd w:id="102"/>
      <w:r>
        <w:t>i</w:t>
      </w:r>
      <w:r w:rsidRPr="00B010D1">
        <w:t>nfrastructure</w:t>
      </w:r>
      <w:bookmarkEnd w:id="103"/>
    </w:p>
    <w:p w14:paraId="6E876E09" w14:textId="77777777" w:rsidR="00D35290" w:rsidRPr="00B010D1" w:rsidRDefault="00D35290" w:rsidP="00D35290">
      <w:pPr>
        <w:pStyle w:val="Heading2"/>
      </w:pPr>
      <w:bookmarkStart w:id="104" w:name="_Toc184032360"/>
      <w:r w:rsidRPr="00B010D1">
        <w:t xml:space="preserve">Overall performance </w:t>
      </w:r>
      <w:bookmarkEnd w:id="104"/>
    </w:p>
    <w:p w14:paraId="5C954CB3" w14:textId="2AFAAA3E" w:rsidR="00D35290" w:rsidRPr="00B010D1" w:rsidRDefault="00D35290" w:rsidP="00D35290">
      <w:pPr>
        <w:rPr>
          <w:b/>
        </w:rPr>
      </w:pPr>
      <w:r w:rsidRPr="00B010D1">
        <w:t xml:space="preserve">Health NZ continues to deliver on the prioritised set of capital investments for digital infrastructure. In the quarter, we had 81 go-lives across our digital portfolio. </w:t>
      </w:r>
    </w:p>
    <w:p w14:paraId="66AC4B90" w14:textId="77777777" w:rsidR="00D35290" w:rsidRPr="00B010D1" w:rsidRDefault="00D35290" w:rsidP="00D35290">
      <w:r w:rsidRPr="00B010D1">
        <w:t xml:space="preserve">A key priority for the quarter was the development of a </w:t>
      </w:r>
      <w:r>
        <w:t>d</w:t>
      </w:r>
      <w:r w:rsidRPr="00B010D1">
        <w:t xml:space="preserve">igital </w:t>
      </w:r>
      <w:r>
        <w:t>i</w:t>
      </w:r>
      <w:r w:rsidRPr="00B010D1">
        <w:t xml:space="preserve">nfrastructure </w:t>
      </w:r>
      <w:r>
        <w:t>i</w:t>
      </w:r>
      <w:r w:rsidRPr="00B010D1">
        <w:t xml:space="preserve">nvestment </w:t>
      </w:r>
      <w:r>
        <w:t>p</w:t>
      </w:r>
      <w:r w:rsidRPr="00B010D1">
        <w:t xml:space="preserve">lan, which is a key input to our integrated 10-year </w:t>
      </w:r>
      <w:r>
        <w:t>i</w:t>
      </w:r>
      <w:r w:rsidRPr="00B010D1">
        <w:t xml:space="preserve">nfrastructure </w:t>
      </w:r>
      <w:r>
        <w:t>r</w:t>
      </w:r>
      <w:r w:rsidRPr="00B010D1">
        <w:t xml:space="preserve">oadmap encompassing physical, digital and health technology investments. This will outline the digital investments needed over the next </w:t>
      </w:r>
      <w:r>
        <w:t>10</w:t>
      </w:r>
      <w:r w:rsidRPr="00B010D1">
        <w:t xml:space="preserve"> years based on community health needs and changes in service delivery networks. It considers a national view of digital infrastructure, as well as regional and local cross-sections to ensure regional and local health needs are met and investment is optimised. </w:t>
      </w:r>
    </w:p>
    <w:p w14:paraId="7ADBB9A9" w14:textId="77777777" w:rsidR="00D35290" w:rsidRPr="00B010D1" w:rsidRDefault="00D35290" w:rsidP="00D35290">
      <w:r w:rsidRPr="00B010D1">
        <w:t>Digital investment is described in terms of foundations (core technology, data and interoperability and workforce capability), digital experience (clinical and operational, corporate</w:t>
      </w:r>
      <w:r>
        <w:t>,</w:t>
      </w:r>
      <w:r w:rsidRPr="00B010D1">
        <w:t xml:space="preserve"> and consumer and whānau) and future shifts (support for service priorities such as radiology, analytics and insights, and emerging technology). An early draft of the</w:t>
      </w:r>
      <w:r w:rsidRPr="00B010D1" w:rsidDel="0011391D">
        <w:t xml:space="preserve"> </w:t>
      </w:r>
      <w:r>
        <w:t>plan</w:t>
      </w:r>
      <w:r w:rsidRPr="00B010D1">
        <w:t xml:space="preserve"> will be ready for internal governance by the end of 2024 and the integrated roadmap will be ready in early 2025.</w:t>
      </w:r>
    </w:p>
    <w:p w14:paraId="5A6E8D3E" w14:textId="77777777" w:rsidR="00D35290" w:rsidRDefault="00D35290" w:rsidP="00D35290">
      <w:pPr>
        <w:rPr>
          <w:rFonts w:asciiTheme="majorHAnsi" w:eastAsiaTheme="majorEastAsia" w:hAnsiTheme="majorHAnsi" w:cstheme="majorBidi"/>
          <w:b/>
          <w:color w:val="15284C"/>
          <w:sz w:val="32"/>
          <w:szCs w:val="26"/>
        </w:rPr>
      </w:pPr>
      <w:r w:rsidRPr="00B010D1">
        <w:lastRenderedPageBreak/>
        <w:t xml:space="preserve">The </w:t>
      </w:r>
      <w:r>
        <w:t>information technology</w:t>
      </w:r>
      <w:r w:rsidRPr="00B010D1">
        <w:t xml:space="preserve"> </w:t>
      </w:r>
      <w:r>
        <w:t>(</w:t>
      </w:r>
      <w:r w:rsidRPr="00B010D1">
        <w:t>IT</w:t>
      </w:r>
      <w:r>
        <w:t>)</w:t>
      </w:r>
      <w:r w:rsidRPr="00B010D1">
        <w:t xml:space="preserve"> and </w:t>
      </w:r>
      <w:r>
        <w:t>t</w:t>
      </w:r>
      <w:r w:rsidRPr="00B010D1">
        <w:t xml:space="preserve">elco </w:t>
      </w:r>
      <w:r>
        <w:t>c</w:t>
      </w:r>
      <w:r w:rsidRPr="00B010D1">
        <w:t xml:space="preserve">ost </w:t>
      </w:r>
      <w:r>
        <w:t>o</w:t>
      </w:r>
      <w:r w:rsidRPr="00B010D1">
        <w:t xml:space="preserve">ptimisation </w:t>
      </w:r>
      <w:r>
        <w:t>p</w:t>
      </w:r>
      <w:r w:rsidRPr="00B010D1">
        <w:t>rogramme</w:t>
      </w:r>
      <w:r w:rsidRPr="00B010D1" w:rsidDel="00B122EF">
        <w:t xml:space="preserve"> </w:t>
      </w:r>
      <w:r>
        <w:t>started</w:t>
      </w:r>
      <w:r w:rsidRPr="00B010D1">
        <w:t xml:space="preserve"> in quarter </w:t>
      </w:r>
      <w:r>
        <w:t>1</w:t>
      </w:r>
      <w:r w:rsidRPr="00B010D1">
        <w:t xml:space="preserve"> and will deliver cost savings from our IT and telecommunications expenditure. </w:t>
      </w:r>
      <w:r>
        <w:t>We have</w:t>
      </w:r>
      <w:r w:rsidRPr="00B010D1">
        <w:t xml:space="preserve"> identified more than 140 opportunities where we can realise savings by consolidating similar contracts for service</w:t>
      </w:r>
      <w:r>
        <w:t>s</w:t>
      </w:r>
      <w:r w:rsidRPr="00B010D1">
        <w:t>, reviewing maintenance agreements, right</w:t>
      </w:r>
      <w:r>
        <w:t>-</w:t>
      </w:r>
      <w:r w:rsidRPr="00B010D1">
        <w:t>sizing some of our operating environments, turning off infrastructure that we have a limited use for, and reviewing all our licen</w:t>
      </w:r>
      <w:r>
        <w:t>c</w:t>
      </w:r>
      <w:r w:rsidRPr="00B010D1">
        <w:t xml:space="preserve">e allocations for systems and people. </w:t>
      </w:r>
      <w:bookmarkStart w:id="105" w:name="_Toc184032361"/>
    </w:p>
    <w:p w14:paraId="5E2D5F4F" w14:textId="77777777" w:rsidR="00D35290" w:rsidRDefault="00D35290" w:rsidP="00D35290">
      <w:pPr>
        <w:pStyle w:val="Heading2"/>
      </w:pPr>
      <w:r w:rsidRPr="00B010D1">
        <w:t>Performance measure</w:t>
      </w:r>
      <w:bookmarkEnd w:id="105"/>
    </w:p>
    <w:p w14:paraId="0DAE4719" w14:textId="77777777" w:rsidR="00D35290" w:rsidRPr="00550850" w:rsidRDefault="00D35290" w:rsidP="00D35290">
      <w:pPr>
        <w:rPr>
          <w:color w:val="15284C" w:themeColor="text2"/>
          <w:szCs w:val="24"/>
        </w:rPr>
      </w:pPr>
      <w:r>
        <w:rPr>
          <w:rFonts w:asciiTheme="majorHAnsi" w:eastAsiaTheme="majorEastAsia" w:hAnsiTheme="majorHAnsi" w:cstheme="majorBidi"/>
          <w:color w:val="15284C" w:themeColor="text2"/>
          <w:sz w:val="32"/>
          <w:szCs w:val="24"/>
        </w:rPr>
        <w:t xml:space="preserve">P2-169 </w:t>
      </w:r>
      <w:r w:rsidRPr="00550850">
        <w:rPr>
          <w:rFonts w:asciiTheme="majorHAnsi" w:eastAsiaTheme="majorEastAsia" w:hAnsiTheme="majorHAnsi" w:cstheme="majorBidi"/>
          <w:color w:val="15284C" w:themeColor="text2"/>
          <w:sz w:val="32"/>
          <w:szCs w:val="24"/>
        </w:rPr>
        <w:t>My Health Record access</w:t>
      </w:r>
    </w:p>
    <w:p w14:paraId="71EA450C" w14:textId="77777777" w:rsidR="00D35290" w:rsidRDefault="00D35290" w:rsidP="00D35290">
      <w:pPr>
        <w:rPr>
          <w:bCs/>
        </w:rPr>
      </w:pPr>
      <w:r w:rsidRPr="00B010D1">
        <w:rPr>
          <w:bCs/>
        </w:rPr>
        <w:t xml:space="preserve">This measure presents the number of registered users of </w:t>
      </w:r>
      <w:r>
        <w:rPr>
          <w:bCs/>
        </w:rPr>
        <w:t>M</w:t>
      </w:r>
      <w:r w:rsidRPr="00B010D1">
        <w:rPr>
          <w:bCs/>
        </w:rPr>
        <w:t xml:space="preserve">y Health Record who can access their health information in the portal. </w:t>
      </w:r>
    </w:p>
    <w:p w14:paraId="4367DBB0" w14:textId="77777777" w:rsidR="00D35290" w:rsidRPr="002146F8" w:rsidRDefault="00D35290" w:rsidP="00D35290">
      <w:pPr>
        <w:pStyle w:val="Heading2"/>
        <w:rPr>
          <w:b w:val="0"/>
          <w:szCs w:val="24"/>
        </w:rPr>
      </w:pPr>
      <w:r w:rsidRPr="002146F8">
        <w:rPr>
          <w:sz w:val="24"/>
          <w:szCs w:val="24"/>
        </w:rPr>
        <w:t>National result</w:t>
      </w:r>
      <w:r>
        <w:rPr>
          <w:sz w:val="24"/>
          <w:szCs w:val="24"/>
        </w:rPr>
        <w:t>s:</w:t>
      </w:r>
    </w:p>
    <w:p w14:paraId="0263D25F" w14:textId="77777777" w:rsidR="00D35290" w:rsidRDefault="00D35290" w:rsidP="00D35290">
      <w:pPr>
        <w:spacing w:after="0"/>
        <w:jc w:val="both"/>
        <w:rPr>
          <w:bCs/>
        </w:rPr>
      </w:pPr>
      <w:r w:rsidRPr="0055171D">
        <w:rPr>
          <w:noProof/>
        </w:rPr>
        <w:drawing>
          <wp:anchor distT="0" distB="0" distL="114300" distR="114300" simplePos="0" relativeHeight="251658251" behindDoc="0" locked="0" layoutInCell="1" allowOverlap="1" wp14:anchorId="38BDF350" wp14:editId="6A2C1116">
            <wp:simplePos x="0" y="0"/>
            <wp:positionH relativeFrom="column">
              <wp:posOffset>76835</wp:posOffset>
            </wp:positionH>
            <wp:positionV relativeFrom="paragraph">
              <wp:posOffset>12700</wp:posOffset>
            </wp:positionV>
            <wp:extent cx="1846580" cy="208280"/>
            <wp:effectExtent l="0" t="0" r="1270" b="1270"/>
            <wp:wrapNone/>
            <wp:docPr id="1066988962" name="Picture 1" descr="A graph with numbers and a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14571" name="Picture 1" descr="A graph with numbers and a bar&#10;&#10;Description automatically generated with medium confidence"/>
                    <pic:cNvPicPr/>
                  </pic:nvPicPr>
                  <pic:blipFill rotWithShape="1">
                    <a:blip r:embed="rId121">
                      <a:extLst>
                        <a:ext uri="{28A0092B-C50C-407E-A947-70E740481C1C}">
                          <a14:useLocalDpi xmlns:a14="http://schemas.microsoft.com/office/drawing/2010/main" val="0"/>
                        </a:ext>
                      </a:extLst>
                    </a:blip>
                    <a:srcRect l="1887" r="67597" b="90478"/>
                    <a:stretch/>
                  </pic:blipFill>
                  <pic:spPr bwMode="auto">
                    <a:xfrm>
                      <a:off x="0" y="0"/>
                      <a:ext cx="1846580" cy="20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171D">
        <w:rPr>
          <w:noProof/>
        </w:rPr>
        <w:drawing>
          <wp:inline distT="0" distB="0" distL="0" distR="0" wp14:anchorId="37986EB5" wp14:editId="6DDBD6F0">
            <wp:extent cx="3337200" cy="723600"/>
            <wp:effectExtent l="0" t="0" r="0" b="635"/>
            <wp:docPr id="1760318411" name="Picture 1" descr="A graph with numbers and a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14571" name="Picture 1" descr="A graph with numbers and a bar&#10;&#10;Description automatically generated with medium confidence"/>
                    <pic:cNvPicPr/>
                  </pic:nvPicPr>
                  <pic:blipFill rotWithShape="1">
                    <a:blip r:embed="rId121"/>
                    <a:srcRect l="1730" t="16013" r="38811" b="48496"/>
                    <a:stretch/>
                  </pic:blipFill>
                  <pic:spPr bwMode="auto">
                    <a:xfrm>
                      <a:off x="0" y="0"/>
                      <a:ext cx="3337200" cy="723600"/>
                    </a:xfrm>
                    <a:prstGeom prst="rect">
                      <a:avLst/>
                    </a:prstGeom>
                    <a:ln>
                      <a:noFill/>
                    </a:ln>
                    <a:extLst>
                      <a:ext uri="{53640926-AAD7-44D8-BBD7-CCE9431645EC}">
                        <a14:shadowObscured xmlns:a14="http://schemas.microsoft.com/office/drawing/2010/main"/>
                      </a:ext>
                    </a:extLst>
                  </pic:spPr>
                </pic:pic>
              </a:graphicData>
            </a:graphic>
          </wp:inline>
        </w:drawing>
      </w:r>
      <w:r>
        <w:rPr>
          <w:bCs/>
        </w:rPr>
        <w:t xml:space="preserve">     </w:t>
      </w:r>
      <w:r w:rsidRPr="0055171D">
        <w:rPr>
          <w:noProof/>
        </w:rPr>
        <w:drawing>
          <wp:inline distT="0" distB="0" distL="0" distR="0" wp14:anchorId="25D1B671" wp14:editId="7950CD43">
            <wp:extent cx="2192400" cy="759600"/>
            <wp:effectExtent l="0" t="0" r="0" b="2540"/>
            <wp:docPr id="740166091" name="Picture 1" descr="A graph with numbers and a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14571" name="Picture 1" descr="A graph with numbers and a bar&#10;&#10;Description automatically generated with medium confidence"/>
                    <pic:cNvPicPr/>
                  </pic:nvPicPr>
                  <pic:blipFill rotWithShape="1">
                    <a:blip r:embed="rId121"/>
                    <a:srcRect l="62762" t="16013" b="48496"/>
                    <a:stretch/>
                  </pic:blipFill>
                  <pic:spPr bwMode="auto">
                    <a:xfrm>
                      <a:off x="0" y="0"/>
                      <a:ext cx="2192400" cy="759600"/>
                    </a:xfrm>
                    <a:prstGeom prst="rect">
                      <a:avLst/>
                    </a:prstGeom>
                    <a:ln>
                      <a:noFill/>
                    </a:ln>
                    <a:extLst>
                      <a:ext uri="{53640926-AAD7-44D8-BBD7-CCE9431645EC}">
                        <a14:shadowObscured xmlns:a14="http://schemas.microsoft.com/office/drawing/2010/main"/>
                      </a:ext>
                    </a:extLst>
                  </pic:spPr>
                </pic:pic>
              </a:graphicData>
            </a:graphic>
          </wp:inline>
        </w:drawing>
      </w:r>
      <w:r w:rsidRPr="0055171D">
        <w:rPr>
          <w:noProof/>
        </w:rPr>
        <w:drawing>
          <wp:inline distT="0" distB="0" distL="0" distR="0" wp14:anchorId="2BDF76BB" wp14:editId="36DAB349">
            <wp:extent cx="6055360" cy="171450"/>
            <wp:effectExtent l="0" t="0" r="2540" b="0"/>
            <wp:docPr id="1712685463" name="Picture 1" descr="A graph with numbers and a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14571" name="Picture 1" descr="A graph with numbers and a bar&#10;&#10;Description automatically generated with medium confidence"/>
                    <pic:cNvPicPr/>
                  </pic:nvPicPr>
                  <pic:blipFill rotWithShape="1">
                    <a:blip r:embed="rId121"/>
                    <a:srcRect t="75303" b="16906"/>
                    <a:stretch/>
                  </pic:blipFill>
                  <pic:spPr bwMode="auto">
                    <a:xfrm>
                      <a:off x="0" y="0"/>
                      <a:ext cx="6064704" cy="171715"/>
                    </a:xfrm>
                    <a:prstGeom prst="rect">
                      <a:avLst/>
                    </a:prstGeom>
                    <a:ln>
                      <a:noFill/>
                    </a:ln>
                    <a:extLst>
                      <a:ext uri="{53640926-AAD7-44D8-BBD7-CCE9431645EC}">
                        <a14:shadowObscured xmlns:a14="http://schemas.microsoft.com/office/drawing/2010/main"/>
                      </a:ext>
                    </a:extLst>
                  </pic:spPr>
                </pic:pic>
              </a:graphicData>
            </a:graphic>
          </wp:inline>
        </w:drawing>
      </w:r>
    </w:p>
    <w:p w14:paraId="4A8A3B69" w14:textId="77777777" w:rsidR="00D35290" w:rsidRDefault="00D35290" w:rsidP="00D35290">
      <w:pPr>
        <w:spacing w:before="0"/>
        <w:ind w:left="1559"/>
        <w:jc w:val="both"/>
        <w:rPr>
          <w:bCs/>
        </w:rPr>
      </w:pPr>
      <w:r w:rsidRPr="0055171D">
        <w:rPr>
          <w:noProof/>
        </w:rPr>
        <w:drawing>
          <wp:inline distT="0" distB="0" distL="0" distR="0" wp14:anchorId="7F1CB8B4" wp14:editId="0BE6D2A5">
            <wp:extent cx="3552825" cy="180975"/>
            <wp:effectExtent l="0" t="0" r="0" b="9525"/>
            <wp:docPr id="1173901440" name="Picture 1" descr="A graph with numbers and a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14571" name="Picture 1" descr="A graph with numbers and a bar&#10;&#10;Description automatically generated with medium confidence"/>
                    <pic:cNvPicPr/>
                  </pic:nvPicPr>
                  <pic:blipFill rotWithShape="1">
                    <a:blip r:embed="rId121"/>
                    <a:srcRect t="87420" r="41328" b="4356"/>
                    <a:stretch/>
                  </pic:blipFill>
                  <pic:spPr bwMode="auto">
                    <a:xfrm>
                      <a:off x="0" y="0"/>
                      <a:ext cx="3558316" cy="181255"/>
                    </a:xfrm>
                    <a:prstGeom prst="rect">
                      <a:avLst/>
                    </a:prstGeom>
                    <a:ln>
                      <a:noFill/>
                    </a:ln>
                    <a:extLst>
                      <a:ext uri="{53640926-AAD7-44D8-BBD7-CCE9431645EC}">
                        <a14:shadowObscured xmlns:a14="http://schemas.microsoft.com/office/drawing/2010/main"/>
                      </a:ext>
                    </a:extLst>
                  </pic:spPr>
                </pic:pic>
              </a:graphicData>
            </a:graphic>
          </wp:inline>
        </w:drawing>
      </w:r>
    </w:p>
    <w:p w14:paraId="34160E21" w14:textId="77777777" w:rsidR="00D35290" w:rsidRDefault="00D35290" w:rsidP="00D35290">
      <w:pPr>
        <w:rPr>
          <w:bCs/>
        </w:rPr>
      </w:pPr>
      <w:r w:rsidRPr="00B010D1">
        <w:rPr>
          <w:bCs/>
        </w:rPr>
        <w:t>The My Health Record website is live and stable. A key focus in the quarter was to improve existing functions by making</w:t>
      </w:r>
      <w:r w:rsidRPr="00B010D1" w:rsidDel="00D36FDF">
        <w:rPr>
          <w:bCs/>
        </w:rPr>
        <w:t xml:space="preserve"> </w:t>
      </w:r>
      <w:r w:rsidRPr="00B010D1">
        <w:rPr>
          <w:bCs/>
        </w:rPr>
        <w:t xml:space="preserve">changes to improve the user experience. This will support more </w:t>
      </w:r>
      <w:r>
        <w:rPr>
          <w:bCs/>
        </w:rPr>
        <w:t>people using</w:t>
      </w:r>
      <w:r w:rsidRPr="00B010D1">
        <w:rPr>
          <w:bCs/>
        </w:rPr>
        <w:t xml:space="preserve"> My Health Record in peak periods such as flu vaccine season. </w:t>
      </w:r>
    </w:p>
    <w:p w14:paraId="4D28D072" w14:textId="77777777" w:rsidR="00D35290" w:rsidRPr="00D45502" w:rsidRDefault="00D35290" w:rsidP="00D35290">
      <w:pPr>
        <w:pStyle w:val="Heading4"/>
        <w:pBdr>
          <w:top w:val="single" w:sz="4" w:space="0" w:color="15284C" w:themeColor="text2"/>
          <w:left w:val="single" w:sz="4" w:space="4" w:color="15284C" w:themeColor="text2"/>
          <w:bottom w:val="single" w:sz="4" w:space="1" w:color="15284C" w:themeColor="text2"/>
          <w:right w:val="single" w:sz="4" w:space="4" w:color="15284C" w:themeColor="text2"/>
        </w:pBdr>
        <w:rPr>
          <w:color w:val="15284C" w:themeColor="text2"/>
        </w:rPr>
      </w:pPr>
      <w:r w:rsidRPr="00D45502">
        <w:rPr>
          <w:color w:val="15284C" w:themeColor="text2"/>
        </w:rPr>
        <w:t>Data caveat</w:t>
      </w:r>
    </w:p>
    <w:p w14:paraId="31D171B1" w14:textId="77777777" w:rsidR="00D35290" w:rsidRPr="00764A0C" w:rsidRDefault="00D35290" w:rsidP="00D35290">
      <w:pPr>
        <w:pStyle w:val="Heading4"/>
        <w:pBdr>
          <w:top w:val="single" w:sz="4" w:space="0" w:color="15284C" w:themeColor="text2"/>
          <w:left w:val="single" w:sz="4" w:space="4" w:color="15284C" w:themeColor="text2"/>
          <w:bottom w:val="single" w:sz="4" w:space="1" w:color="15284C" w:themeColor="text2"/>
          <w:right w:val="single" w:sz="4" w:space="4" w:color="15284C" w:themeColor="text2"/>
        </w:pBdr>
      </w:pPr>
      <w:r w:rsidRPr="00D45502">
        <w:rPr>
          <w:b w:val="0"/>
          <w:color w:val="auto"/>
        </w:rPr>
        <w:t xml:space="preserve">These results are lower than those previously reported due to improvements in reporting processes, including reporting more specific to usage. Previously, My Health Account (identity.health.nz) was not able to segment consumer traffic clearly and may not have included </w:t>
      </w:r>
      <w:r w:rsidRPr="00C84DF1">
        <w:rPr>
          <w:b w:val="0"/>
          <w:color w:val="auto"/>
        </w:rPr>
        <w:t xml:space="preserve">consumers who used My </w:t>
      </w:r>
      <w:r w:rsidRPr="00D45502">
        <w:rPr>
          <w:b w:val="0"/>
          <w:color w:val="auto"/>
        </w:rPr>
        <w:t>Health Record (segmentation on app level).</w:t>
      </w:r>
    </w:p>
    <w:p w14:paraId="57EFDF15" w14:textId="77777777" w:rsidR="00D35290" w:rsidRPr="00B010D1" w:rsidRDefault="00D35290" w:rsidP="00D35290">
      <w:pPr>
        <w:pStyle w:val="Heading2"/>
      </w:pPr>
      <w:r w:rsidRPr="00B010D1">
        <w:t xml:space="preserve">Strategic </w:t>
      </w:r>
      <w:r>
        <w:t>p</w:t>
      </w:r>
      <w:r w:rsidRPr="00B010D1">
        <w:t xml:space="preserve">riority </w:t>
      </w:r>
      <w:r>
        <w:t>o</w:t>
      </w:r>
      <w:r w:rsidRPr="00B010D1">
        <w:t>ne: Deliver the New Zealand Health Plan</w:t>
      </w:r>
    </w:p>
    <w:p w14:paraId="284E029F" w14:textId="77777777" w:rsidR="00D35290" w:rsidRPr="00B010D1" w:rsidRDefault="00D35290" w:rsidP="00D35290">
      <w:pPr>
        <w:rPr>
          <w:bCs/>
        </w:rPr>
      </w:pPr>
      <w:r w:rsidRPr="00B010D1">
        <w:rPr>
          <w:bCs/>
        </w:rPr>
        <w:t xml:space="preserve">Reporting against the NZ Health Plan | Te Pae Waenga will begin </w:t>
      </w:r>
      <w:r>
        <w:rPr>
          <w:bCs/>
        </w:rPr>
        <w:t>in</w:t>
      </w:r>
      <w:r w:rsidRPr="00B010D1">
        <w:rPr>
          <w:bCs/>
        </w:rPr>
        <w:t xml:space="preserve"> 2025, once the plan has been finalised and published.</w:t>
      </w:r>
    </w:p>
    <w:p w14:paraId="53C74702" w14:textId="77777777" w:rsidR="00D35290" w:rsidRPr="00B010D1" w:rsidRDefault="00D35290" w:rsidP="00D35290">
      <w:pPr>
        <w:pStyle w:val="Heading2"/>
      </w:pPr>
      <w:bookmarkStart w:id="106" w:name="_Toc184032363"/>
      <w:r w:rsidRPr="00B010D1">
        <w:t xml:space="preserve">Strategic </w:t>
      </w:r>
      <w:r>
        <w:t>p</w:t>
      </w:r>
      <w:r w:rsidRPr="00B010D1">
        <w:t xml:space="preserve">riority </w:t>
      </w:r>
      <w:r>
        <w:t>t</w:t>
      </w:r>
      <w:r w:rsidRPr="00B010D1">
        <w:t>wo: Empower and enable leadership at all levels</w:t>
      </w:r>
      <w:bookmarkEnd w:id="106"/>
    </w:p>
    <w:p w14:paraId="1EFBE8E0" w14:textId="7DFDED2C" w:rsidR="00D35290" w:rsidRPr="00B010D1" w:rsidRDefault="00D35290" w:rsidP="00D35290">
      <w:r w:rsidRPr="00B010D1">
        <w:rPr>
          <w:bCs/>
        </w:rPr>
        <w:t xml:space="preserve">Health NZ </w:t>
      </w:r>
      <w:bookmarkStart w:id="107" w:name="_Int_jUDbrNiA"/>
      <w:r w:rsidRPr="00B010D1">
        <w:rPr>
          <w:bCs/>
        </w:rPr>
        <w:t>continue</w:t>
      </w:r>
      <w:bookmarkEnd w:id="107"/>
      <w:r w:rsidRPr="00B010D1">
        <w:rPr>
          <w:bCs/>
        </w:rPr>
        <w:t xml:space="preserve">s to prioritise critical systems that support frontline care, ensure clinical quality and safety, and optimise workforce experience. We are proactively reducing unwarranted complexity in our technology environment by moving to fewer, better national </w:t>
      </w:r>
      <w:r w:rsidRPr="00B010D1">
        <w:rPr>
          <w:bCs/>
        </w:rPr>
        <w:lastRenderedPageBreak/>
        <w:t xml:space="preserve">platforms and services and avoiding investment that perpetuates unnecessary service variation. Digital </w:t>
      </w:r>
      <w:r>
        <w:rPr>
          <w:bCs/>
        </w:rPr>
        <w:t>s</w:t>
      </w:r>
      <w:r w:rsidRPr="00B010D1">
        <w:rPr>
          <w:bCs/>
        </w:rPr>
        <w:t xml:space="preserve">ervices are being designed to be delivered nationally while supporting regional configuration, ways of working and innovation. </w:t>
      </w:r>
      <w:r w:rsidRPr="00B010D1">
        <w:t xml:space="preserve">The BadgerNet project </w:t>
      </w:r>
      <w:r w:rsidR="00060FE5">
        <w:t xml:space="preserve">described below </w:t>
      </w:r>
      <w:r w:rsidRPr="00B010D1">
        <w:t>exemplif</w:t>
      </w:r>
      <w:r w:rsidR="00C464BD">
        <w:t>ies</w:t>
      </w:r>
      <w:r w:rsidRPr="00B010D1">
        <w:t xml:space="preserve"> this approach.  </w:t>
      </w:r>
    </w:p>
    <w:p w14:paraId="4121A85A" w14:textId="77777777" w:rsidR="00D35290" w:rsidRPr="00B010D1" w:rsidRDefault="00D35290" w:rsidP="00D35290">
      <w:pPr>
        <w:rPr>
          <w:bCs/>
        </w:rPr>
      </w:pPr>
      <w:r w:rsidRPr="00B010D1">
        <w:rPr>
          <w:bCs/>
        </w:rPr>
        <w:t xml:space="preserve">BadgerNet is the national maternity system which supports a </w:t>
      </w:r>
      <w:r>
        <w:rPr>
          <w:bCs/>
        </w:rPr>
        <w:t>‘</w:t>
      </w:r>
      <w:r w:rsidRPr="00B010D1">
        <w:rPr>
          <w:bCs/>
        </w:rPr>
        <w:t>one point of care</w:t>
      </w:r>
      <w:r>
        <w:rPr>
          <w:bCs/>
        </w:rPr>
        <w:t>’</w:t>
      </w:r>
      <w:r w:rsidRPr="00B010D1">
        <w:rPr>
          <w:bCs/>
        </w:rPr>
        <w:t xml:space="preserve"> clinical record. The system is now operational in 11 hospital districts and 17 primary birthing units, with 43 per cent of community-led maternity carers also using the system. This means smoother data sharing and record-keeping, which helps our clinicians provide better care for newborns. BadgerNet reached a significant milestone in October when Whanganui successfully implemented the system. This enabled the Central region to be the first in the country to fully adopt the system in all hospitals and primary birthing units. </w:t>
      </w:r>
    </w:p>
    <w:p w14:paraId="43444968" w14:textId="77777777" w:rsidR="00D35290" w:rsidRPr="00B010D1" w:rsidRDefault="00D35290" w:rsidP="00D35290">
      <w:pPr>
        <w:rPr>
          <w:bCs/>
        </w:rPr>
      </w:pPr>
      <w:r w:rsidRPr="00B010D1">
        <w:rPr>
          <w:bCs/>
        </w:rPr>
        <w:t xml:space="preserve">The </w:t>
      </w:r>
      <w:r>
        <w:rPr>
          <w:bCs/>
        </w:rPr>
        <w:t>r</w:t>
      </w:r>
      <w:r w:rsidRPr="00B010D1">
        <w:rPr>
          <w:bCs/>
        </w:rPr>
        <w:t xml:space="preserve">adiology </w:t>
      </w:r>
      <w:r>
        <w:rPr>
          <w:bCs/>
        </w:rPr>
        <w:t>i</w:t>
      </w:r>
      <w:r w:rsidRPr="00B010D1">
        <w:rPr>
          <w:bCs/>
        </w:rPr>
        <w:t xml:space="preserve">nformation </w:t>
      </w:r>
      <w:r>
        <w:rPr>
          <w:bCs/>
        </w:rPr>
        <w:t>s</w:t>
      </w:r>
      <w:r w:rsidRPr="00B010D1">
        <w:rPr>
          <w:bCs/>
        </w:rPr>
        <w:t xml:space="preserve">ystem in the Northern region has been upgraded. This is a significant step in the process of stabilising radiology infrastructure </w:t>
      </w:r>
      <w:r>
        <w:rPr>
          <w:bCs/>
        </w:rPr>
        <w:t>in</w:t>
      </w:r>
      <w:r w:rsidRPr="00B010D1">
        <w:rPr>
          <w:bCs/>
        </w:rPr>
        <w:t xml:space="preserve"> the region and is the first major upgrade in over a decade. The project has also implemented a new booking and scheduling system (IMPAX scheduler) to support the more than 180,000 radiology outpatient bookings made each year and will streamline processes and improve workflow.</w:t>
      </w:r>
    </w:p>
    <w:p w14:paraId="2DC0E3EA" w14:textId="008F50F1" w:rsidR="00D35290" w:rsidRPr="00B010D1" w:rsidRDefault="00D35290" w:rsidP="00D35290">
      <w:pPr>
        <w:rPr>
          <w:bCs/>
        </w:rPr>
      </w:pPr>
      <w:r w:rsidRPr="00B010D1">
        <w:rPr>
          <w:bCs/>
        </w:rPr>
        <w:t xml:space="preserve">Te Manawa Taki is now connected to the </w:t>
      </w:r>
      <w:r>
        <w:rPr>
          <w:bCs/>
        </w:rPr>
        <w:t>N</w:t>
      </w:r>
      <w:r w:rsidRPr="00B010D1">
        <w:rPr>
          <w:bCs/>
        </w:rPr>
        <w:t xml:space="preserve">ational </w:t>
      </w:r>
      <w:r>
        <w:rPr>
          <w:bCs/>
        </w:rPr>
        <w:t>E</w:t>
      </w:r>
      <w:r w:rsidRPr="00B010D1">
        <w:rPr>
          <w:bCs/>
        </w:rPr>
        <w:t xml:space="preserve">vent </w:t>
      </w:r>
      <w:r>
        <w:rPr>
          <w:bCs/>
        </w:rPr>
        <w:t>M</w:t>
      </w:r>
      <w:r w:rsidRPr="00B010D1">
        <w:rPr>
          <w:bCs/>
        </w:rPr>
        <w:t xml:space="preserve">anagement </w:t>
      </w:r>
      <w:r>
        <w:rPr>
          <w:bCs/>
        </w:rPr>
        <w:t>S</w:t>
      </w:r>
      <w:r w:rsidRPr="00B010D1">
        <w:rPr>
          <w:bCs/>
        </w:rPr>
        <w:t>ervice with a subscription to the death event. This means</w:t>
      </w:r>
      <w:r w:rsidRPr="00B010D1" w:rsidDel="00005F19">
        <w:rPr>
          <w:bCs/>
        </w:rPr>
        <w:t xml:space="preserve"> </w:t>
      </w:r>
      <w:r w:rsidRPr="00B010D1">
        <w:rPr>
          <w:bCs/>
        </w:rPr>
        <w:t xml:space="preserve">death information </w:t>
      </w:r>
      <w:r w:rsidR="00AB7E37">
        <w:rPr>
          <w:bCs/>
        </w:rPr>
        <w:t xml:space="preserve">will be shared </w:t>
      </w:r>
      <w:r w:rsidRPr="00B010D1">
        <w:rPr>
          <w:bCs/>
        </w:rPr>
        <w:t>to their district patient administration systems and regional clinical portal. This has the potential to free up more than 1,000 appointments to people on wait list</w:t>
      </w:r>
      <w:r>
        <w:rPr>
          <w:bCs/>
        </w:rPr>
        <w:t>s</w:t>
      </w:r>
      <w:r w:rsidR="00171567">
        <w:rPr>
          <w:bCs/>
        </w:rPr>
        <w:t xml:space="preserve"> (</w:t>
      </w:r>
      <w:r w:rsidR="00E459BA">
        <w:rPr>
          <w:bCs/>
        </w:rPr>
        <w:t xml:space="preserve">and </w:t>
      </w:r>
      <w:r w:rsidRPr="00B010D1">
        <w:rPr>
          <w:bCs/>
        </w:rPr>
        <w:t xml:space="preserve">save </w:t>
      </w:r>
      <w:r>
        <w:rPr>
          <w:bCs/>
        </w:rPr>
        <w:t>more than</w:t>
      </w:r>
      <w:r w:rsidRPr="00B010D1">
        <w:rPr>
          <w:bCs/>
        </w:rPr>
        <w:t xml:space="preserve"> $500k annually in avoidable ‘</w:t>
      </w:r>
      <w:r>
        <w:rPr>
          <w:bCs/>
        </w:rPr>
        <w:t>d</w:t>
      </w:r>
      <w:r w:rsidRPr="00B010D1">
        <w:rPr>
          <w:bCs/>
        </w:rPr>
        <w:t xml:space="preserve">id </w:t>
      </w:r>
      <w:r>
        <w:rPr>
          <w:bCs/>
        </w:rPr>
        <w:t>n</w:t>
      </w:r>
      <w:r w:rsidRPr="00B010D1">
        <w:rPr>
          <w:bCs/>
        </w:rPr>
        <w:t xml:space="preserve">ot </w:t>
      </w:r>
      <w:r>
        <w:rPr>
          <w:bCs/>
        </w:rPr>
        <w:t>a</w:t>
      </w:r>
      <w:r w:rsidRPr="00B010D1">
        <w:rPr>
          <w:bCs/>
        </w:rPr>
        <w:t>ttends’</w:t>
      </w:r>
      <w:r w:rsidR="00E459BA">
        <w:rPr>
          <w:bCs/>
        </w:rPr>
        <w:t>)</w:t>
      </w:r>
      <w:r w:rsidR="007558A6">
        <w:rPr>
          <w:bCs/>
        </w:rPr>
        <w:t>.</w:t>
      </w:r>
    </w:p>
    <w:p w14:paraId="5BF44646" w14:textId="765F651A" w:rsidR="00D35290" w:rsidRPr="00B010D1" w:rsidRDefault="00C8275C" w:rsidP="00D35290">
      <w:pPr>
        <w:rPr>
          <w:bCs/>
        </w:rPr>
      </w:pPr>
      <w:r>
        <w:rPr>
          <w:bCs/>
        </w:rPr>
        <w:t xml:space="preserve">In </w:t>
      </w:r>
      <w:r w:rsidRPr="00B010D1">
        <w:rPr>
          <w:bCs/>
        </w:rPr>
        <w:t xml:space="preserve">Te Waipounamu </w:t>
      </w:r>
      <w:r w:rsidR="00D35290" w:rsidRPr="00B010D1">
        <w:rPr>
          <w:bCs/>
        </w:rPr>
        <w:t>ED-at-a-Glance is used by four of the five districts. The improved functionality makes it easier to collect and submit ACC data, saving time and greatly improving the experience of our staff.</w:t>
      </w:r>
    </w:p>
    <w:p w14:paraId="2E9016C6" w14:textId="77777777" w:rsidR="00B952C6" w:rsidRPr="00E514DA" w:rsidRDefault="00B952C6">
      <w:pPr>
        <w:spacing w:before="0" w:after="160" w:line="259" w:lineRule="auto"/>
        <w:rPr>
          <w:rFonts w:eastAsiaTheme="minorEastAsia"/>
          <w:szCs w:val="24"/>
        </w:rPr>
      </w:pPr>
    </w:p>
    <w:p w14:paraId="669ADFD1" w14:textId="77777777" w:rsidR="005A2839" w:rsidRDefault="005A2839">
      <w:pPr>
        <w:spacing w:before="0" w:after="160" w:line="259" w:lineRule="auto"/>
        <w:rPr>
          <w:rFonts w:asciiTheme="majorHAnsi" w:eastAsiaTheme="majorEastAsia" w:hAnsiTheme="majorHAnsi" w:cstheme="majorBidi"/>
          <w:b/>
          <w:color w:val="15284C" w:themeColor="text2"/>
          <w:sz w:val="52"/>
          <w:szCs w:val="32"/>
        </w:rPr>
      </w:pPr>
      <w:r>
        <w:br w:type="page"/>
      </w:r>
    </w:p>
    <w:p w14:paraId="5567A079" w14:textId="6E413104" w:rsidR="00B010D1" w:rsidRDefault="00B010D1" w:rsidP="00B010D1">
      <w:pPr>
        <w:pStyle w:val="Heading1"/>
      </w:pPr>
      <w:bookmarkStart w:id="108" w:name="_Toc185509163"/>
      <w:bookmarkEnd w:id="95"/>
      <w:r>
        <w:lastRenderedPageBreak/>
        <w:t xml:space="preserve">Financial </w:t>
      </w:r>
      <w:r w:rsidR="00296EE4">
        <w:t>p</w:t>
      </w:r>
      <w:r>
        <w:t>erformance</w:t>
      </w:r>
      <w:bookmarkEnd w:id="108"/>
    </w:p>
    <w:p w14:paraId="0384356D" w14:textId="6E037133" w:rsidR="00B010D1" w:rsidRDefault="00B010D1" w:rsidP="00B010D1">
      <w:pPr>
        <w:pStyle w:val="Heading2"/>
      </w:pPr>
      <w:bookmarkStart w:id="109" w:name="_Toc184032365"/>
      <w:bookmarkStart w:id="110" w:name="_Toc185240572"/>
      <w:r w:rsidRPr="00B010D1">
        <w:t xml:space="preserve">Statement of </w:t>
      </w:r>
      <w:r w:rsidR="00296EE4">
        <w:t>c</w:t>
      </w:r>
      <w:r w:rsidRPr="00B010D1">
        <w:t xml:space="preserve">omprehensive </w:t>
      </w:r>
      <w:r w:rsidR="00296EE4">
        <w:t>r</w:t>
      </w:r>
      <w:r w:rsidRPr="00B010D1">
        <w:t xml:space="preserve">evenue and </w:t>
      </w:r>
      <w:bookmarkEnd w:id="109"/>
      <w:r w:rsidR="00296EE4">
        <w:t>e</w:t>
      </w:r>
      <w:r w:rsidRPr="00B010D1">
        <w:t>xpenses</w:t>
      </w:r>
      <w:bookmarkEnd w:id="110"/>
      <w:r w:rsidRPr="00B010D1">
        <w:t xml:space="preserve">  </w:t>
      </w:r>
    </w:p>
    <w:tbl>
      <w:tblPr>
        <w:tblStyle w:val="CorporateTable"/>
        <w:tblW w:w="5000" w:type="pct"/>
        <w:tblLook w:val="04A0" w:firstRow="1" w:lastRow="0" w:firstColumn="1" w:lastColumn="0" w:noHBand="0" w:noVBand="1"/>
      </w:tblPr>
      <w:tblGrid>
        <w:gridCol w:w="4890"/>
        <w:gridCol w:w="950"/>
        <w:gridCol w:w="1245"/>
        <w:gridCol w:w="1217"/>
        <w:gridCol w:w="1336"/>
      </w:tblGrid>
      <w:tr w:rsidR="00B010D1" w:rsidRPr="00B010D1" w14:paraId="00BDE373" w14:textId="77777777">
        <w:trPr>
          <w:cnfStyle w:val="100000000000" w:firstRow="1" w:lastRow="0" w:firstColumn="0" w:lastColumn="0" w:oddVBand="0" w:evenVBand="0" w:oddHBand="0" w:evenHBand="0" w:firstRowFirstColumn="0" w:firstRowLastColumn="0" w:lastRowFirstColumn="0" w:lastRowLastColumn="0"/>
          <w:trHeight w:val="360"/>
        </w:trPr>
        <w:tc>
          <w:tcPr>
            <w:tcW w:w="2537" w:type="pct"/>
            <w:vMerge w:val="restart"/>
            <w:tcBorders>
              <w:top w:val="nil"/>
            </w:tcBorders>
            <w:shd w:val="clear" w:color="auto" w:fill="auto"/>
            <w:tcMar>
              <w:top w:w="0" w:type="nil"/>
              <w:bottom w:w="0" w:type="nil"/>
            </w:tcMar>
            <w:hideMark/>
          </w:tcPr>
          <w:p w14:paraId="17A8612B" w14:textId="77777777" w:rsidR="00B02ACE" w:rsidRPr="00B010D1" w:rsidRDefault="00B010D1" w:rsidP="00B010D1">
            <w:pPr>
              <w:spacing w:before="0" w:after="0"/>
              <w:rPr>
                <w:b w:val="0"/>
              </w:rPr>
            </w:pPr>
            <w:r w:rsidRPr="00B010D1">
              <w:t>   </w:t>
            </w:r>
          </w:p>
          <w:p w14:paraId="0202468E" w14:textId="31A45E94" w:rsidR="00B010D1" w:rsidRPr="00B010D1" w:rsidRDefault="00B02ACE" w:rsidP="00B010D1">
            <w:pPr>
              <w:spacing w:before="0" w:after="0"/>
            </w:pPr>
            <w:r w:rsidRPr="00B010D1">
              <w:t> </w:t>
            </w:r>
          </w:p>
        </w:tc>
        <w:tc>
          <w:tcPr>
            <w:tcW w:w="1770" w:type="pct"/>
            <w:gridSpan w:val="3"/>
            <w:tcBorders>
              <w:bottom w:val="single" w:sz="8" w:space="0" w:color="003399" w:themeColor="accent3"/>
            </w:tcBorders>
            <w:shd w:val="clear" w:color="auto" w:fill="F6F4EC" w:themeFill="background2"/>
            <w:tcMar>
              <w:top w:w="28" w:type="dxa"/>
              <w:bottom w:w="28" w:type="dxa"/>
            </w:tcMar>
            <w:hideMark/>
          </w:tcPr>
          <w:p w14:paraId="2C5972A7" w14:textId="673F7DA8" w:rsidR="00B010D1" w:rsidRPr="00B010D1" w:rsidRDefault="00B010D1" w:rsidP="00D92A5E">
            <w:pPr>
              <w:spacing w:before="0" w:after="0"/>
              <w:jc w:val="right"/>
            </w:pPr>
            <w:r w:rsidRPr="00B010D1">
              <w:t>Year to Date (30 Sep-24)</w:t>
            </w:r>
          </w:p>
        </w:tc>
        <w:tc>
          <w:tcPr>
            <w:tcW w:w="693" w:type="pct"/>
            <w:tcBorders>
              <w:bottom w:val="single" w:sz="8" w:space="0" w:color="003399" w:themeColor="accent3"/>
            </w:tcBorders>
            <w:shd w:val="clear" w:color="auto" w:fill="F6F4EC" w:themeFill="background2"/>
            <w:tcMar>
              <w:top w:w="28" w:type="dxa"/>
              <w:bottom w:w="28" w:type="dxa"/>
            </w:tcMar>
            <w:hideMark/>
          </w:tcPr>
          <w:p w14:paraId="7E904BEE" w14:textId="77777777" w:rsidR="00B010D1" w:rsidRPr="00B010D1" w:rsidRDefault="00B010D1" w:rsidP="00D92A5E">
            <w:pPr>
              <w:spacing w:before="0" w:after="0"/>
              <w:jc w:val="right"/>
            </w:pPr>
            <w:r w:rsidRPr="00B010D1">
              <w:t>2024/25 SPE</w:t>
            </w:r>
          </w:p>
        </w:tc>
      </w:tr>
      <w:tr w:rsidR="00E07BD0" w:rsidRPr="00B010D1" w14:paraId="3C115438" w14:textId="77777777">
        <w:trPr>
          <w:trHeight w:val="280"/>
        </w:trPr>
        <w:tc>
          <w:tcPr>
            <w:tcW w:w="2537" w:type="pct"/>
            <w:vMerge/>
            <w:shd w:val="clear" w:color="auto" w:fill="auto"/>
            <w:tcMar>
              <w:top w:w="0" w:type="nil"/>
              <w:bottom w:w="0" w:type="nil"/>
            </w:tcMar>
            <w:hideMark/>
          </w:tcPr>
          <w:p w14:paraId="0FCB5B2B" w14:textId="77777777" w:rsidR="00E07BD0" w:rsidRPr="00B010D1" w:rsidRDefault="00E07BD0" w:rsidP="00B010D1">
            <w:pPr>
              <w:spacing w:before="0" w:after="0"/>
              <w:rPr>
                <w:b/>
              </w:rPr>
            </w:pPr>
          </w:p>
        </w:tc>
        <w:tc>
          <w:tcPr>
            <w:tcW w:w="493" w:type="pct"/>
            <w:vMerge w:val="restart"/>
            <w:tcBorders>
              <w:top w:val="single" w:sz="8" w:space="0" w:color="003399" w:themeColor="accent3"/>
            </w:tcBorders>
            <w:shd w:val="clear" w:color="auto" w:fill="F6F4EC" w:themeFill="background2"/>
            <w:tcMar>
              <w:top w:w="28" w:type="dxa"/>
              <w:bottom w:w="28" w:type="dxa"/>
            </w:tcMar>
            <w:hideMark/>
          </w:tcPr>
          <w:p w14:paraId="495524D7" w14:textId="77777777" w:rsidR="00E07BD0" w:rsidRPr="00B010D1" w:rsidRDefault="00E07BD0" w:rsidP="00D92A5E">
            <w:pPr>
              <w:spacing w:before="0" w:after="0"/>
              <w:jc w:val="right"/>
              <w:rPr>
                <w:b/>
              </w:rPr>
            </w:pPr>
            <w:r w:rsidRPr="00B010D1">
              <w:rPr>
                <w:b/>
              </w:rPr>
              <w:t>Actual</w:t>
            </w:r>
          </w:p>
          <w:p w14:paraId="0775306E" w14:textId="62731981" w:rsidR="00E07BD0" w:rsidRPr="00B010D1" w:rsidRDefault="00E07BD0" w:rsidP="00D92A5E">
            <w:pPr>
              <w:spacing w:before="0" w:after="0"/>
              <w:jc w:val="right"/>
              <w:rPr>
                <w:b/>
              </w:rPr>
            </w:pPr>
            <w:r w:rsidRPr="00B010D1">
              <w:rPr>
                <w:b/>
              </w:rPr>
              <w:t>$m</w:t>
            </w:r>
            <w:r w:rsidRPr="00B010D1">
              <w:t> </w:t>
            </w:r>
          </w:p>
        </w:tc>
        <w:tc>
          <w:tcPr>
            <w:tcW w:w="646" w:type="pct"/>
            <w:vMerge w:val="restart"/>
            <w:tcBorders>
              <w:top w:val="single" w:sz="8" w:space="0" w:color="003399" w:themeColor="accent3"/>
            </w:tcBorders>
            <w:shd w:val="clear" w:color="auto" w:fill="F6F4EC" w:themeFill="background2"/>
            <w:tcMar>
              <w:top w:w="28" w:type="dxa"/>
              <w:bottom w:w="28" w:type="dxa"/>
            </w:tcMar>
            <w:hideMark/>
          </w:tcPr>
          <w:p w14:paraId="7A901F58" w14:textId="77777777" w:rsidR="00E07BD0" w:rsidRPr="00B010D1" w:rsidRDefault="00E07BD0" w:rsidP="00D92A5E">
            <w:pPr>
              <w:spacing w:before="0" w:after="0"/>
              <w:jc w:val="right"/>
              <w:rPr>
                <w:b/>
              </w:rPr>
            </w:pPr>
            <w:r w:rsidRPr="00B010D1">
              <w:rPr>
                <w:b/>
              </w:rPr>
              <w:t>Budget</w:t>
            </w:r>
          </w:p>
          <w:p w14:paraId="35CFA698" w14:textId="060F5A73" w:rsidR="00E07BD0" w:rsidRPr="00B010D1" w:rsidRDefault="00E07BD0" w:rsidP="00D92A5E">
            <w:pPr>
              <w:spacing w:before="0" w:after="0"/>
              <w:jc w:val="right"/>
              <w:rPr>
                <w:b/>
              </w:rPr>
            </w:pPr>
            <w:r w:rsidRPr="00B010D1">
              <w:rPr>
                <w:b/>
              </w:rPr>
              <w:t>$m</w:t>
            </w:r>
          </w:p>
        </w:tc>
        <w:tc>
          <w:tcPr>
            <w:tcW w:w="631" w:type="pct"/>
            <w:vMerge w:val="restart"/>
            <w:tcBorders>
              <w:top w:val="single" w:sz="8" w:space="0" w:color="003399" w:themeColor="accent3"/>
            </w:tcBorders>
            <w:shd w:val="clear" w:color="auto" w:fill="F6F4EC" w:themeFill="background2"/>
            <w:tcMar>
              <w:top w:w="28" w:type="dxa"/>
              <w:bottom w:w="28" w:type="dxa"/>
            </w:tcMar>
            <w:hideMark/>
          </w:tcPr>
          <w:p w14:paraId="302CBD97" w14:textId="77777777" w:rsidR="00E07BD0" w:rsidRPr="00B010D1" w:rsidRDefault="00E07BD0" w:rsidP="00D92A5E">
            <w:pPr>
              <w:spacing w:before="0" w:after="0"/>
              <w:jc w:val="right"/>
              <w:rPr>
                <w:b/>
              </w:rPr>
            </w:pPr>
            <w:r w:rsidRPr="00B010D1">
              <w:rPr>
                <w:b/>
              </w:rPr>
              <w:t>Variance</w:t>
            </w:r>
          </w:p>
          <w:p w14:paraId="7A36E101" w14:textId="3F721994" w:rsidR="00E07BD0" w:rsidRPr="00B010D1" w:rsidRDefault="00E07BD0" w:rsidP="00D92A5E">
            <w:pPr>
              <w:spacing w:before="0" w:after="0"/>
              <w:jc w:val="right"/>
              <w:rPr>
                <w:b/>
              </w:rPr>
            </w:pPr>
            <w:r w:rsidRPr="00B010D1">
              <w:rPr>
                <w:b/>
              </w:rPr>
              <w:t>$m</w:t>
            </w:r>
          </w:p>
        </w:tc>
        <w:tc>
          <w:tcPr>
            <w:tcW w:w="693" w:type="pct"/>
            <w:tcBorders>
              <w:top w:val="single" w:sz="8" w:space="0" w:color="003399" w:themeColor="accent3"/>
              <w:bottom w:val="nil"/>
            </w:tcBorders>
            <w:shd w:val="clear" w:color="auto" w:fill="F6F4EC" w:themeFill="background2"/>
            <w:tcMar>
              <w:top w:w="28" w:type="dxa"/>
              <w:bottom w:w="28" w:type="dxa"/>
            </w:tcMar>
            <w:hideMark/>
          </w:tcPr>
          <w:p w14:paraId="2662EC56" w14:textId="77777777" w:rsidR="00E07BD0" w:rsidRPr="00B010D1" w:rsidRDefault="00E07BD0" w:rsidP="00D92A5E">
            <w:pPr>
              <w:spacing w:before="0" w:after="0"/>
              <w:jc w:val="right"/>
              <w:rPr>
                <w:b/>
              </w:rPr>
            </w:pPr>
            <w:r w:rsidRPr="00B010D1">
              <w:rPr>
                <w:b/>
              </w:rPr>
              <w:t>Budget</w:t>
            </w:r>
          </w:p>
        </w:tc>
      </w:tr>
      <w:tr w:rsidR="00E07BD0" w:rsidRPr="00B010D1" w14:paraId="573CEF81" w14:textId="77777777">
        <w:trPr>
          <w:trHeight w:val="68"/>
        </w:trPr>
        <w:tc>
          <w:tcPr>
            <w:tcW w:w="2537" w:type="pct"/>
            <w:vMerge/>
            <w:tcBorders>
              <w:bottom w:val="single" w:sz="4" w:space="0" w:color="003399" w:themeColor="accent3"/>
            </w:tcBorders>
            <w:shd w:val="clear" w:color="auto" w:fill="auto"/>
            <w:tcMar>
              <w:top w:w="0" w:type="nil"/>
              <w:bottom w:w="0" w:type="nil"/>
            </w:tcMar>
            <w:hideMark/>
          </w:tcPr>
          <w:p w14:paraId="7FD8ABED" w14:textId="7C7FB4F3" w:rsidR="00E07BD0" w:rsidRPr="00B010D1" w:rsidRDefault="00E07BD0" w:rsidP="00B010D1">
            <w:pPr>
              <w:spacing w:before="0" w:after="0"/>
              <w:rPr>
                <w:b/>
              </w:rPr>
            </w:pPr>
          </w:p>
        </w:tc>
        <w:tc>
          <w:tcPr>
            <w:tcW w:w="493" w:type="pct"/>
            <w:vMerge/>
            <w:tcBorders>
              <w:bottom w:val="single" w:sz="12" w:space="0" w:color="003399" w:themeColor="accent3"/>
            </w:tcBorders>
            <w:shd w:val="clear" w:color="auto" w:fill="F6F4EC" w:themeFill="background2"/>
            <w:tcMar>
              <w:top w:w="28" w:type="dxa"/>
              <w:bottom w:w="28" w:type="dxa"/>
            </w:tcMar>
            <w:hideMark/>
          </w:tcPr>
          <w:p w14:paraId="36489D28" w14:textId="3C7C4D4E" w:rsidR="00E07BD0" w:rsidRPr="00B010D1" w:rsidRDefault="00E07BD0" w:rsidP="00C323F9">
            <w:pPr>
              <w:spacing w:before="0" w:after="0"/>
              <w:jc w:val="right"/>
              <w:rPr>
                <w:b/>
              </w:rPr>
            </w:pPr>
          </w:p>
        </w:tc>
        <w:tc>
          <w:tcPr>
            <w:tcW w:w="646" w:type="pct"/>
            <w:vMerge/>
            <w:tcBorders>
              <w:bottom w:val="single" w:sz="12" w:space="0" w:color="003399" w:themeColor="accent3"/>
            </w:tcBorders>
            <w:shd w:val="clear" w:color="auto" w:fill="F6F4EC" w:themeFill="background2"/>
            <w:tcMar>
              <w:top w:w="28" w:type="dxa"/>
              <w:bottom w:w="28" w:type="dxa"/>
            </w:tcMar>
            <w:hideMark/>
          </w:tcPr>
          <w:p w14:paraId="1AC1DD54" w14:textId="76F75E5D" w:rsidR="00E07BD0" w:rsidRPr="00B010D1" w:rsidRDefault="00E07BD0" w:rsidP="00C323F9">
            <w:pPr>
              <w:spacing w:before="0" w:after="0"/>
              <w:jc w:val="right"/>
              <w:rPr>
                <w:b/>
              </w:rPr>
            </w:pPr>
          </w:p>
        </w:tc>
        <w:tc>
          <w:tcPr>
            <w:tcW w:w="631" w:type="pct"/>
            <w:vMerge/>
            <w:tcBorders>
              <w:bottom w:val="single" w:sz="12" w:space="0" w:color="003399" w:themeColor="accent3"/>
            </w:tcBorders>
            <w:shd w:val="clear" w:color="auto" w:fill="F6F4EC" w:themeFill="background2"/>
            <w:tcMar>
              <w:top w:w="28" w:type="dxa"/>
              <w:bottom w:w="28" w:type="dxa"/>
            </w:tcMar>
            <w:hideMark/>
          </w:tcPr>
          <w:p w14:paraId="1A54922B" w14:textId="751D1C12" w:rsidR="00E07BD0" w:rsidRPr="00B010D1" w:rsidRDefault="00E07BD0" w:rsidP="00C323F9">
            <w:pPr>
              <w:spacing w:before="0" w:after="0"/>
              <w:jc w:val="right"/>
              <w:rPr>
                <w:b/>
              </w:rPr>
            </w:pPr>
          </w:p>
        </w:tc>
        <w:tc>
          <w:tcPr>
            <w:tcW w:w="693" w:type="pct"/>
            <w:tcBorders>
              <w:top w:val="nil"/>
              <w:bottom w:val="single" w:sz="12" w:space="0" w:color="003399" w:themeColor="accent3"/>
            </w:tcBorders>
            <w:shd w:val="clear" w:color="auto" w:fill="F6F4EC" w:themeFill="background2"/>
            <w:tcMar>
              <w:top w:w="28" w:type="dxa"/>
              <w:bottom w:w="28" w:type="dxa"/>
            </w:tcMar>
            <w:hideMark/>
          </w:tcPr>
          <w:p w14:paraId="39784D5E" w14:textId="77777777" w:rsidR="00E07BD0" w:rsidRPr="00B010D1" w:rsidRDefault="00E07BD0" w:rsidP="00C323F9">
            <w:pPr>
              <w:spacing w:before="0" w:after="0"/>
              <w:jc w:val="right"/>
              <w:rPr>
                <w:b/>
              </w:rPr>
            </w:pPr>
            <w:r w:rsidRPr="00B010D1">
              <w:rPr>
                <w:b/>
              </w:rPr>
              <w:t>$m</w:t>
            </w:r>
            <w:r w:rsidRPr="00B010D1">
              <w:t> </w:t>
            </w:r>
          </w:p>
        </w:tc>
      </w:tr>
      <w:tr w:rsidR="00B010D1" w:rsidRPr="00B010D1" w14:paraId="2991A678" w14:textId="77777777" w:rsidTr="001944B7">
        <w:trPr>
          <w:trHeight w:val="280"/>
        </w:trPr>
        <w:tc>
          <w:tcPr>
            <w:tcW w:w="2537" w:type="pct"/>
            <w:tcBorders>
              <w:top w:val="single" w:sz="4" w:space="0" w:color="003399" w:themeColor="accent3"/>
              <w:bottom w:val="single" w:sz="4" w:space="0" w:color="003399" w:themeColor="accent3"/>
            </w:tcBorders>
            <w:shd w:val="clear" w:color="auto" w:fill="F6F4EC" w:themeFill="background2"/>
            <w:tcMar>
              <w:top w:w="28" w:type="dxa"/>
              <w:bottom w:w="28" w:type="dxa"/>
            </w:tcMar>
            <w:hideMark/>
          </w:tcPr>
          <w:p w14:paraId="57BD1854" w14:textId="77777777" w:rsidR="00B010D1" w:rsidRPr="00B010D1" w:rsidRDefault="00B010D1" w:rsidP="00B010D1">
            <w:pPr>
              <w:spacing w:before="0" w:after="0"/>
              <w:rPr>
                <w:b/>
              </w:rPr>
            </w:pPr>
            <w:r w:rsidRPr="00B010D1">
              <w:rPr>
                <w:b/>
              </w:rPr>
              <w:t>Revenue</w:t>
            </w:r>
            <w:r w:rsidRPr="00B010D1">
              <w:t>  </w:t>
            </w:r>
          </w:p>
        </w:tc>
        <w:tc>
          <w:tcPr>
            <w:tcW w:w="493" w:type="pct"/>
            <w:tcBorders>
              <w:top w:val="single" w:sz="12" w:space="0" w:color="003399" w:themeColor="accent3"/>
              <w:bottom w:val="single" w:sz="4" w:space="0" w:color="003399" w:themeColor="accent3"/>
            </w:tcBorders>
            <w:shd w:val="clear" w:color="auto" w:fill="F6F4EC" w:themeFill="background2"/>
            <w:tcMar>
              <w:top w:w="28" w:type="dxa"/>
              <w:bottom w:w="28" w:type="dxa"/>
            </w:tcMar>
            <w:hideMark/>
          </w:tcPr>
          <w:p w14:paraId="0C5B4102" w14:textId="77777777" w:rsidR="00B010D1" w:rsidRPr="00B010D1" w:rsidRDefault="00B010D1" w:rsidP="00B010D1">
            <w:pPr>
              <w:spacing w:before="0" w:after="0"/>
            </w:pPr>
            <w:r w:rsidRPr="00B010D1">
              <w:t>   </w:t>
            </w:r>
          </w:p>
        </w:tc>
        <w:tc>
          <w:tcPr>
            <w:tcW w:w="646" w:type="pct"/>
            <w:tcBorders>
              <w:top w:val="single" w:sz="12" w:space="0" w:color="003399" w:themeColor="accent3"/>
              <w:bottom w:val="single" w:sz="4" w:space="0" w:color="003399" w:themeColor="accent3"/>
            </w:tcBorders>
            <w:shd w:val="clear" w:color="auto" w:fill="F6F4EC" w:themeFill="background2"/>
            <w:tcMar>
              <w:top w:w="28" w:type="dxa"/>
              <w:bottom w:w="28" w:type="dxa"/>
            </w:tcMar>
            <w:hideMark/>
          </w:tcPr>
          <w:p w14:paraId="23D9B22F" w14:textId="77777777" w:rsidR="00B010D1" w:rsidRPr="00B010D1" w:rsidRDefault="00B010D1" w:rsidP="00B010D1">
            <w:pPr>
              <w:spacing w:before="0" w:after="0"/>
            </w:pPr>
            <w:r w:rsidRPr="00B010D1">
              <w:t> </w:t>
            </w:r>
          </w:p>
        </w:tc>
        <w:tc>
          <w:tcPr>
            <w:tcW w:w="631" w:type="pct"/>
            <w:tcBorders>
              <w:top w:val="single" w:sz="12" w:space="0" w:color="003399" w:themeColor="accent3"/>
              <w:bottom w:val="single" w:sz="4" w:space="0" w:color="003399" w:themeColor="accent3"/>
            </w:tcBorders>
            <w:shd w:val="clear" w:color="auto" w:fill="F6F4EC" w:themeFill="background2"/>
            <w:tcMar>
              <w:top w:w="28" w:type="dxa"/>
              <w:bottom w:w="28" w:type="dxa"/>
            </w:tcMar>
            <w:hideMark/>
          </w:tcPr>
          <w:p w14:paraId="71958159" w14:textId="77777777" w:rsidR="00B010D1" w:rsidRPr="00B010D1" w:rsidRDefault="00B010D1" w:rsidP="00B010D1">
            <w:pPr>
              <w:spacing w:before="0" w:after="0"/>
            </w:pPr>
            <w:r w:rsidRPr="00B010D1">
              <w:t> </w:t>
            </w:r>
          </w:p>
        </w:tc>
        <w:tc>
          <w:tcPr>
            <w:tcW w:w="693" w:type="pct"/>
            <w:tcBorders>
              <w:top w:val="single" w:sz="12" w:space="0" w:color="003399" w:themeColor="accent3"/>
              <w:bottom w:val="single" w:sz="4" w:space="0" w:color="003399" w:themeColor="accent3"/>
            </w:tcBorders>
            <w:shd w:val="clear" w:color="auto" w:fill="F6F4EC" w:themeFill="background2"/>
            <w:tcMar>
              <w:top w:w="28" w:type="dxa"/>
              <w:bottom w:w="28" w:type="dxa"/>
            </w:tcMar>
            <w:hideMark/>
          </w:tcPr>
          <w:p w14:paraId="0F903017" w14:textId="77777777" w:rsidR="00B010D1" w:rsidRPr="00B010D1" w:rsidRDefault="00B010D1" w:rsidP="00B010D1">
            <w:pPr>
              <w:spacing w:before="0" w:after="0"/>
            </w:pPr>
            <w:r w:rsidRPr="00B010D1">
              <w:t> </w:t>
            </w:r>
          </w:p>
        </w:tc>
      </w:tr>
      <w:tr w:rsidR="00B010D1" w:rsidRPr="00B010D1" w14:paraId="546F5C56" w14:textId="77777777" w:rsidTr="00A8793D">
        <w:trPr>
          <w:trHeight w:val="310"/>
        </w:trPr>
        <w:tc>
          <w:tcPr>
            <w:tcW w:w="2537" w:type="pct"/>
            <w:tcBorders>
              <w:top w:val="single" w:sz="4" w:space="0" w:color="003399" w:themeColor="accent3"/>
            </w:tcBorders>
            <w:tcMar>
              <w:top w:w="28" w:type="dxa"/>
              <w:bottom w:w="28" w:type="dxa"/>
            </w:tcMar>
            <w:hideMark/>
          </w:tcPr>
          <w:p w14:paraId="53AC0157" w14:textId="77777777" w:rsidR="00B010D1" w:rsidRPr="00B010D1" w:rsidRDefault="00B010D1" w:rsidP="00B010D1">
            <w:pPr>
              <w:spacing w:before="0" w:after="0"/>
            </w:pPr>
            <w:r w:rsidRPr="00B010D1">
              <w:t>Appropriations – Crown funding ex MOH  </w:t>
            </w:r>
          </w:p>
        </w:tc>
        <w:tc>
          <w:tcPr>
            <w:tcW w:w="493" w:type="pct"/>
            <w:tcBorders>
              <w:top w:val="single" w:sz="4" w:space="0" w:color="003399" w:themeColor="accent3"/>
            </w:tcBorders>
            <w:tcMar>
              <w:top w:w="28" w:type="dxa"/>
              <w:bottom w:w="28" w:type="dxa"/>
            </w:tcMar>
          </w:tcPr>
          <w:p w14:paraId="08BC45D8" w14:textId="77777777" w:rsidR="00B010D1" w:rsidRPr="00B010D1" w:rsidRDefault="00B010D1" w:rsidP="00D92A5E">
            <w:pPr>
              <w:spacing w:before="0" w:after="0"/>
              <w:jc w:val="right"/>
            </w:pPr>
            <w:r w:rsidRPr="00B010D1">
              <w:t>6,174</w:t>
            </w:r>
          </w:p>
        </w:tc>
        <w:tc>
          <w:tcPr>
            <w:tcW w:w="646" w:type="pct"/>
            <w:tcBorders>
              <w:top w:val="single" w:sz="4" w:space="0" w:color="003399" w:themeColor="accent3"/>
            </w:tcBorders>
            <w:tcMar>
              <w:top w:w="28" w:type="dxa"/>
              <w:bottom w:w="28" w:type="dxa"/>
            </w:tcMar>
          </w:tcPr>
          <w:p w14:paraId="39D01DC6" w14:textId="77777777" w:rsidR="00B010D1" w:rsidRPr="00B010D1" w:rsidRDefault="00B010D1" w:rsidP="00D92A5E">
            <w:pPr>
              <w:spacing w:before="0" w:after="0"/>
              <w:jc w:val="right"/>
            </w:pPr>
            <w:r w:rsidRPr="00B010D1">
              <w:t>6,202</w:t>
            </w:r>
          </w:p>
        </w:tc>
        <w:tc>
          <w:tcPr>
            <w:tcW w:w="631" w:type="pct"/>
            <w:tcBorders>
              <w:top w:val="single" w:sz="4" w:space="0" w:color="003399" w:themeColor="accent3"/>
            </w:tcBorders>
            <w:tcMar>
              <w:top w:w="28" w:type="dxa"/>
              <w:bottom w:w="28" w:type="dxa"/>
            </w:tcMar>
          </w:tcPr>
          <w:p w14:paraId="00131883" w14:textId="77777777" w:rsidR="00B010D1" w:rsidRPr="00B010D1" w:rsidRDefault="00B010D1" w:rsidP="00D92A5E">
            <w:pPr>
              <w:spacing w:before="0" w:after="0"/>
              <w:jc w:val="right"/>
            </w:pPr>
            <w:r w:rsidRPr="00B010D1">
              <w:t>(28)</w:t>
            </w:r>
          </w:p>
        </w:tc>
        <w:tc>
          <w:tcPr>
            <w:tcW w:w="693" w:type="pct"/>
            <w:tcBorders>
              <w:top w:val="single" w:sz="4" w:space="0" w:color="003399" w:themeColor="accent3"/>
            </w:tcBorders>
            <w:tcMar>
              <w:top w:w="28" w:type="dxa"/>
              <w:bottom w:w="28" w:type="dxa"/>
            </w:tcMar>
          </w:tcPr>
          <w:p w14:paraId="77A01C6C" w14:textId="6AC73F54" w:rsidR="00B010D1" w:rsidRPr="00B010D1" w:rsidRDefault="00B010D1" w:rsidP="00D92A5E">
            <w:pPr>
              <w:spacing w:before="0" w:after="0"/>
              <w:jc w:val="right"/>
            </w:pPr>
            <w:r w:rsidRPr="00B010D1">
              <w:t>24,</w:t>
            </w:r>
            <w:r w:rsidR="006072F3">
              <w:t>754</w:t>
            </w:r>
          </w:p>
        </w:tc>
      </w:tr>
      <w:tr w:rsidR="00B010D1" w:rsidRPr="00B010D1" w14:paraId="1A8735CF" w14:textId="77777777" w:rsidTr="00A8793D">
        <w:trPr>
          <w:trHeight w:val="310"/>
        </w:trPr>
        <w:tc>
          <w:tcPr>
            <w:tcW w:w="2537" w:type="pct"/>
            <w:tcMar>
              <w:top w:w="28" w:type="dxa"/>
              <w:bottom w:w="28" w:type="dxa"/>
            </w:tcMar>
            <w:hideMark/>
          </w:tcPr>
          <w:p w14:paraId="4F363585" w14:textId="77777777" w:rsidR="00B010D1" w:rsidRPr="00B010D1" w:rsidRDefault="00B010D1" w:rsidP="00B010D1">
            <w:pPr>
              <w:spacing w:before="0" w:after="0"/>
            </w:pPr>
            <w:r w:rsidRPr="00B010D1">
              <w:t>Other funding ex Crown/Crown entities  </w:t>
            </w:r>
          </w:p>
        </w:tc>
        <w:tc>
          <w:tcPr>
            <w:tcW w:w="493" w:type="pct"/>
            <w:tcMar>
              <w:top w:w="28" w:type="dxa"/>
              <w:bottom w:w="28" w:type="dxa"/>
            </w:tcMar>
          </w:tcPr>
          <w:p w14:paraId="6DB006D5" w14:textId="77777777" w:rsidR="00B010D1" w:rsidRPr="00B010D1" w:rsidRDefault="00B010D1" w:rsidP="00D92A5E">
            <w:pPr>
              <w:spacing w:before="0" w:after="0"/>
              <w:jc w:val="right"/>
            </w:pPr>
            <w:r w:rsidRPr="00B010D1">
              <w:t>794</w:t>
            </w:r>
          </w:p>
        </w:tc>
        <w:tc>
          <w:tcPr>
            <w:tcW w:w="646" w:type="pct"/>
            <w:tcMar>
              <w:top w:w="28" w:type="dxa"/>
              <w:bottom w:w="28" w:type="dxa"/>
            </w:tcMar>
          </w:tcPr>
          <w:p w14:paraId="1502F937" w14:textId="77777777" w:rsidR="00B010D1" w:rsidRPr="00B010D1" w:rsidRDefault="00B010D1" w:rsidP="00D92A5E">
            <w:pPr>
              <w:spacing w:before="0" w:after="0"/>
              <w:jc w:val="right"/>
            </w:pPr>
            <w:r w:rsidRPr="00B010D1">
              <w:t>753</w:t>
            </w:r>
          </w:p>
        </w:tc>
        <w:tc>
          <w:tcPr>
            <w:tcW w:w="631" w:type="pct"/>
            <w:tcMar>
              <w:top w:w="28" w:type="dxa"/>
              <w:bottom w:w="28" w:type="dxa"/>
            </w:tcMar>
          </w:tcPr>
          <w:p w14:paraId="2E1F72BF" w14:textId="77777777" w:rsidR="00B010D1" w:rsidRPr="00B010D1" w:rsidRDefault="00B010D1" w:rsidP="00D92A5E">
            <w:pPr>
              <w:spacing w:before="0" w:after="0"/>
              <w:jc w:val="right"/>
            </w:pPr>
            <w:r w:rsidRPr="00B010D1">
              <w:t>41</w:t>
            </w:r>
          </w:p>
        </w:tc>
        <w:tc>
          <w:tcPr>
            <w:tcW w:w="693" w:type="pct"/>
            <w:tcMar>
              <w:top w:w="28" w:type="dxa"/>
              <w:bottom w:w="28" w:type="dxa"/>
            </w:tcMar>
          </w:tcPr>
          <w:p w14:paraId="0781D2F8" w14:textId="77777777" w:rsidR="00B010D1" w:rsidRPr="00B010D1" w:rsidRDefault="00B010D1" w:rsidP="00D92A5E">
            <w:pPr>
              <w:spacing w:before="0" w:after="0"/>
              <w:jc w:val="right"/>
            </w:pPr>
            <w:r w:rsidRPr="00B010D1">
              <w:t>3,016</w:t>
            </w:r>
          </w:p>
        </w:tc>
      </w:tr>
      <w:tr w:rsidR="00B010D1" w:rsidRPr="00B010D1" w14:paraId="536D22DA" w14:textId="77777777" w:rsidTr="00A8793D">
        <w:trPr>
          <w:trHeight w:val="310"/>
        </w:trPr>
        <w:tc>
          <w:tcPr>
            <w:tcW w:w="2537" w:type="pct"/>
            <w:tcMar>
              <w:top w:w="28" w:type="dxa"/>
              <w:bottom w:w="28" w:type="dxa"/>
            </w:tcMar>
            <w:hideMark/>
          </w:tcPr>
          <w:p w14:paraId="50280523" w14:textId="77777777" w:rsidR="00B010D1" w:rsidRPr="00B010D1" w:rsidRDefault="00B010D1" w:rsidP="00B010D1">
            <w:pPr>
              <w:spacing w:before="0" w:after="0"/>
            </w:pPr>
            <w:r w:rsidRPr="00B010D1">
              <w:t>Covid-19 funding  </w:t>
            </w:r>
          </w:p>
        </w:tc>
        <w:tc>
          <w:tcPr>
            <w:tcW w:w="493" w:type="pct"/>
            <w:tcMar>
              <w:top w:w="28" w:type="dxa"/>
              <w:bottom w:w="28" w:type="dxa"/>
            </w:tcMar>
          </w:tcPr>
          <w:p w14:paraId="2A59FFBC" w14:textId="77777777" w:rsidR="00B010D1" w:rsidRPr="00B010D1" w:rsidRDefault="00B010D1" w:rsidP="00D92A5E">
            <w:pPr>
              <w:spacing w:before="0" w:after="0"/>
              <w:jc w:val="right"/>
            </w:pPr>
            <w:r w:rsidRPr="00B010D1">
              <w:t>3</w:t>
            </w:r>
          </w:p>
        </w:tc>
        <w:tc>
          <w:tcPr>
            <w:tcW w:w="646" w:type="pct"/>
            <w:tcMar>
              <w:top w:w="28" w:type="dxa"/>
              <w:bottom w:w="28" w:type="dxa"/>
            </w:tcMar>
          </w:tcPr>
          <w:p w14:paraId="59B497FA" w14:textId="77777777" w:rsidR="00B010D1" w:rsidRPr="00B010D1" w:rsidRDefault="00B010D1" w:rsidP="00D92A5E">
            <w:pPr>
              <w:spacing w:before="0" w:after="0"/>
              <w:jc w:val="right"/>
            </w:pPr>
            <w:r w:rsidRPr="00B010D1">
              <w:t>0</w:t>
            </w:r>
          </w:p>
        </w:tc>
        <w:tc>
          <w:tcPr>
            <w:tcW w:w="631" w:type="pct"/>
            <w:tcMar>
              <w:top w:w="28" w:type="dxa"/>
              <w:bottom w:w="28" w:type="dxa"/>
            </w:tcMar>
          </w:tcPr>
          <w:p w14:paraId="00373302" w14:textId="77777777" w:rsidR="00B010D1" w:rsidRPr="00B010D1" w:rsidRDefault="00B010D1" w:rsidP="00D92A5E">
            <w:pPr>
              <w:spacing w:before="0" w:after="0"/>
              <w:jc w:val="right"/>
            </w:pPr>
            <w:r w:rsidRPr="00B010D1">
              <w:t>3</w:t>
            </w:r>
          </w:p>
        </w:tc>
        <w:tc>
          <w:tcPr>
            <w:tcW w:w="693" w:type="pct"/>
            <w:tcMar>
              <w:top w:w="28" w:type="dxa"/>
              <w:bottom w:w="28" w:type="dxa"/>
            </w:tcMar>
          </w:tcPr>
          <w:p w14:paraId="60AC7764" w14:textId="77777777" w:rsidR="00B010D1" w:rsidRPr="00B010D1" w:rsidRDefault="00B010D1" w:rsidP="00D92A5E">
            <w:pPr>
              <w:spacing w:before="0" w:after="0"/>
              <w:jc w:val="right"/>
            </w:pPr>
            <w:r w:rsidRPr="00B010D1">
              <w:t>0</w:t>
            </w:r>
          </w:p>
        </w:tc>
      </w:tr>
      <w:tr w:rsidR="00B010D1" w:rsidRPr="00B010D1" w14:paraId="6296F815" w14:textId="77777777" w:rsidTr="00A8793D">
        <w:trPr>
          <w:trHeight w:val="310"/>
        </w:trPr>
        <w:tc>
          <w:tcPr>
            <w:tcW w:w="2537" w:type="pct"/>
            <w:tcMar>
              <w:top w:w="28" w:type="dxa"/>
              <w:bottom w:w="28" w:type="dxa"/>
            </w:tcMar>
            <w:hideMark/>
          </w:tcPr>
          <w:p w14:paraId="1CDEE029" w14:textId="77777777" w:rsidR="00B010D1" w:rsidRPr="00B010D1" w:rsidRDefault="00B010D1" w:rsidP="00B010D1">
            <w:pPr>
              <w:spacing w:before="0" w:after="0"/>
            </w:pPr>
            <w:r w:rsidRPr="00B010D1">
              <w:t>Third party and other revenue  </w:t>
            </w:r>
          </w:p>
        </w:tc>
        <w:tc>
          <w:tcPr>
            <w:tcW w:w="493" w:type="pct"/>
            <w:tcMar>
              <w:top w:w="28" w:type="dxa"/>
              <w:bottom w:w="28" w:type="dxa"/>
            </w:tcMar>
          </w:tcPr>
          <w:p w14:paraId="2D4A4C01" w14:textId="77777777" w:rsidR="00B010D1" w:rsidRPr="00B010D1" w:rsidRDefault="00B010D1" w:rsidP="00D92A5E">
            <w:pPr>
              <w:spacing w:before="0" w:after="0"/>
              <w:jc w:val="right"/>
            </w:pPr>
            <w:r w:rsidRPr="00B010D1">
              <w:t>111</w:t>
            </w:r>
          </w:p>
        </w:tc>
        <w:tc>
          <w:tcPr>
            <w:tcW w:w="646" w:type="pct"/>
            <w:tcMar>
              <w:top w:w="28" w:type="dxa"/>
              <w:bottom w:w="28" w:type="dxa"/>
            </w:tcMar>
          </w:tcPr>
          <w:p w14:paraId="1652844E" w14:textId="77777777" w:rsidR="00B010D1" w:rsidRPr="00B010D1" w:rsidRDefault="00B010D1" w:rsidP="00D92A5E">
            <w:pPr>
              <w:spacing w:before="0" w:after="0"/>
              <w:jc w:val="right"/>
            </w:pPr>
            <w:r w:rsidRPr="00B010D1">
              <w:t>98</w:t>
            </w:r>
          </w:p>
        </w:tc>
        <w:tc>
          <w:tcPr>
            <w:tcW w:w="631" w:type="pct"/>
            <w:tcMar>
              <w:top w:w="28" w:type="dxa"/>
              <w:bottom w:w="28" w:type="dxa"/>
            </w:tcMar>
          </w:tcPr>
          <w:p w14:paraId="76AA51D0" w14:textId="77777777" w:rsidR="00B010D1" w:rsidRPr="00B010D1" w:rsidRDefault="00B010D1" w:rsidP="00D92A5E">
            <w:pPr>
              <w:spacing w:before="0" w:after="0"/>
              <w:jc w:val="right"/>
            </w:pPr>
            <w:r w:rsidRPr="00B010D1">
              <w:t>12</w:t>
            </w:r>
          </w:p>
        </w:tc>
        <w:tc>
          <w:tcPr>
            <w:tcW w:w="693" w:type="pct"/>
            <w:tcMar>
              <w:top w:w="28" w:type="dxa"/>
              <w:bottom w:w="28" w:type="dxa"/>
            </w:tcMar>
          </w:tcPr>
          <w:p w14:paraId="7F11A294" w14:textId="77777777" w:rsidR="00B010D1" w:rsidRPr="00B010D1" w:rsidRDefault="00B010D1" w:rsidP="00D92A5E">
            <w:pPr>
              <w:spacing w:before="0" w:after="0"/>
              <w:jc w:val="right"/>
            </w:pPr>
            <w:r w:rsidRPr="00B010D1">
              <w:t>393</w:t>
            </w:r>
          </w:p>
        </w:tc>
      </w:tr>
      <w:tr w:rsidR="00B010D1" w:rsidRPr="00B010D1" w14:paraId="221B71A1" w14:textId="77777777" w:rsidTr="00A8793D">
        <w:trPr>
          <w:trHeight w:val="310"/>
        </w:trPr>
        <w:tc>
          <w:tcPr>
            <w:tcW w:w="2537" w:type="pct"/>
            <w:tcMar>
              <w:top w:w="28" w:type="dxa"/>
              <w:bottom w:w="28" w:type="dxa"/>
            </w:tcMar>
            <w:hideMark/>
          </w:tcPr>
          <w:p w14:paraId="54B82242" w14:textId="77777777" w:rsidR="00B010D1" w:rsidRPr="00B010D1" w:rsidRDefault="00B010D1" w:rsidP="00B010D1">
            <w:pPr>
              <w:spacing w:before="0" w:after="0"/>
            </w:pPr>
            <w:r w:rsidRPr="00B010D1">
              <w:t>Interest received  </w:t>
            </w:r>
          </w:p>
        </w:tc>
        <w:tc>
          <w:tcPr>
            <w:tcW w:w="493" w:type="pct"/>
            <w:tcMar>
              <w:top w:w="28" w:type="dxa"/>
              <w:bottom w:w="28" w:type="dxa"/>
            </w:tcMar>
          </w:tcPr>
          <w:p w14:paraId="370715A5" w14:textId="77777777" w:rsidR="00B010D1" w:rsidRPr="00B010D1" w:rsidRDefault="00B010D1" w:rsidP="00D92A5E">
            <w:pPr>
              <w:spacing w:before="0" w:after="0"/>
              <w:jc w:val="right"/>
            </w:pPr>
            <w:r w:rsidRPr="00B010D1">
              <w:t>31</w:t>
            </w:r>
          </w:p>
        </w:tc>
        <w:tc>
          <w:tcPr>
            <w:tcW w:w="646" w:type="pct"/>
            <w:tcMar>
              <w:top w:w="28" w:type="dxa"/>
              <w:bottom w:w="28" w:type="dxa"/>
            </w:tcMar>
          </w:tcPr>
          <w:p w14:paraId="25D6225A" w14:textId="77777777" w:rsidR="00B010D1" w:rsidRPr="00B010D1" w:rsidRDefault="00B010D1" w:rsidP="00D92A5E">
            <w:pPr>
              <w:spacing w:before="0" w:after="0"/>
              <w:jc w:val="right"/>
            </w:pPr>
            <w:r w:rsidRPr="00B010D1">
              <w:t>20</w:t>
            </w:r>
          </w:p>
        </w:tc>
        <w:tc>
          <w:tcPr>
            <w:tcW w:w="631" w:type="pct"/>
            <w:tcMar>
              <w:top w:w="28" w:type="dxa"/>
              <w:bottom w:w="28" w:type="dxa"/>
            </w:tcMar>
          </w:tcPr>
          <w:p w14:paraId="22F08E25" w14:textId="77777777" w:rsidR="00B010D1" w:rsidRPr="00B010D1" w:rsidRDefault="00B010D1" w:rsidP="00D92A5E">
            <w:pPr>
              <w:spacing w:before="0" w:after="0"/>
              <w:jc w:val="right"/>
            </w:pPr>
            <w:r w:rsidRPr="00B010D1">
              <w:t>12</w:t>
            </w:r>
          </w:p>
        </w:tc>
        <w:tc>
          <w:tcPr>
            <w:tcW w:w="693" w:type="pct"/>
            <w:tcMar>
              <w:top w:w="28" w:type="dxa"/>
              <w:bottom w:w="28" w:type="dxa"/>
            </w:tcMar>
          </w:tcPr>
          <w:p w14:paraId="0189E4CE" w14:textId="77777777" w:rsidR="00B010D1" w:rsidRPr="00B010D1" w:rsidRDefault="00B010D1" w:rsidP="00D92A5E">
            <w:pPr>
              <w:spacing w:before="0" w:after="0"/>
              <w:jc w:val="right"/>
            </w:pPr>
            <w:r w:rsidRPr="00B010D1">
              <w:t>78</w:t>
            </w:r>
          </w:p>
        </w:tc>
      </w:tr>
      <w:tr w:rsidR="008F4EAC" w:rsidRPr="00B010D1" w14:paraId="7502B58A" w14:textId="77777777" w:rsidTr="00A8793D">
        <w:trPr>
          <w:trHeight w:val="310"/>
        </w:trPr>
        <w:tc>
          <w:tcPr>
            <w:tcW w:w="2537" w:type="pct"/>
            <w:tcBorders>
              <w:bottom w:val="single" w:sz="4" w:space="0" w:color="003399" w:themeColor="accent3"/>
            </w:tcBorders>
            <w:tcMar>
              <w:top w:w="28" w:type="dxa"/>
              <w:bottom w:w="28" w:type="dxa"/>
            </w:tcMar>
            <w:hideMark/>
          </w:tcPr>
          <w:p w14:paraId="11E2E936" w14:textId="77777777" w:rsidR="00B010D1" w:rsidRPr="00B010D1" w:rsidRDefault="00B010D1" w:rsidP="00B010D1">
            <w:pPr>
              <w:spacing w:before="0" w:after="0"/>
              <w:rPr>
                <w:b/>
              </w:rPr>
            </w:pPr>
            <w:r w:rsidRPr="00B010D1">
              <w:rPr>
                <w:b/>
              </w:rPr>
              <w:t>Total revenue</w:t>
            </w:r>
            <w:r w:rsidRPr="00B010D1">
              <w:t>  </w:t>
            </w:r>
          </w:p>
        </w:tc>
        <w:tc>
          <w:tcPr>
            <w:tcW w:w="493" w:type="pct"/>
            <w:tcBorders>
              <w:bottom w:val="single" w:sz="4" w:space="0" w:color="003399" w:themeColor="accent3"/>
            </w:tcBorders>
            <w:tcMar>
              <w:top w:w="28" w:type="dxa"/>
              <w:bottom w:w="28" w:type="dxa"/>
            </w:tcMar>
          </w:tcPr>
          <w:p w14:paraId="491972AD" w14:textId="77777777" w:rsidR="00B010D1" w:rsidRPr="00B010D1" w:rsidRDefault="00B010D1" w:rsidP="00D92A5E">
            <w:pPr>
              <w:spacing w:before="0" w:after="0"/>
              <w:jc w:val="right"/>
              <w:rPr>
                <w:b/>
              </w:rPr>
            </w:pPr>
            <w:r w:rsidRPr="00B010D1">
              <w:rPr>
                <w:b/>
              </w:rPr>
              <w:t>7,113</w:t>
            </w:r>
          </w:p>
        </w:tc>
        <w:tc>
          <w:tcPr>
            <w:tcW w:w="646" w:type="pct"/>
            <w:tcBorders>
              <w:bottom w:val="single" w:sz="4" w:space="0" w:color="003399" w:themeColor="accent3"/>
            </w:tcBorders>
            <w:tcMar>
              <w:top w:w="28" w:type="dxa"/>
              <w:bottom w:w="28" w:type="dxa"/>
            </w:tcMar>
          </w:tcPr>
          <w:p w14:paraId="705145ED" w14:textId="77777777" w:rsidR="00B010D1" w:rsidRPr="00B010D1" w:rsidRDefault="00B010D1" w:rsidP="00D92A5E">
            <w:pPr>
              <w:spacing w:before="0" w:after="0"/>
              <w:jc w:val="right"/>
              <w:rPr>
                <w:b/>
              </w:rPr>
            </w:pPr>
            <w:r w:rsidRPr="00B010D1">
              <w:rPr>
                <w:b/>
              </w:rPr>
              <w:t>7,073</w:t>
            </w:r>
          </w:p>
        </w:tc>
        <w:tc>
          <w:tcPr>
            <w:tcW w:w="631" w:type="pct"/>
            <w:tcBorders>
              <w:bottom w:val="single" w:sz="4" w:space="0" w:color="003399" w:themeColor="accent3"/>
            </w:tcBorders>
            <w:tcMar>
              <w:top w:w="28" w:type="dxa"/>
              <w:bottom w:w="28" w:type="dxa"/>
            </w:tcMar>
          </w:tcPr>
          <w:p w14:paraId="78F48CFB" w14:textId="77777777" w:rsidR="00B010D1" w:rsidRPr="00B010D1" w:rsidRDefault="00B010D1" w:rsidP="00D92A5E">
            <w:pPr>
              <w:spacing w:before="0" w:after="0"/>
              <w:jc w:val="right"/>
              <w:rPr>
                <w:b/>
              </w:rPr>
            </w:pPr>
            <w:r w:rsidRPr="00B010D1">
              <w:rPr>
                <w:b/>
              </w:rPr>
              <w:t>40</w:t>
            </w:r>
          </w:p>
        </w:tc>
        <w:tc>
          <w:tcPr>
            <w:tcW w:w="693" w:type="pct"/>
            <w:tcBorders>
              <w:bottom w:val="single" w:sz="4" w:space="0" w:color="003399" w:themeColor="accent3"/>
            </w:tcBorders>
            <w:tcMar>
              <w:top w:w="28" w:type="dxa"/>
              <w:bottom w:w="28" w:type="dxa"/>
            </w:tcMar>
          </w:tcPr>
          <w:p w14:paraId="58D16B00" w14:textId="77777777" w:rsidR="00B010D1" w:rsidRPr="00B010D1" w:rsidRDefault="00B010D1" w:rsidP="00D92A5E">
            <w:pPr>
              <w:spacing w:before="0" w:after="0"/>
              <w:jc w:val="right"/>
              <w:rPr>
                <w:b/>
              </w:rPr>
            </w:pPr>
            <w:r w:rsidRPr="00B010D1">
              <w:rPr>
                <w:b/>
              </w:rPr>
              <w:t>28,297</w:t>
            </w:r>
          </w:p>
        </w:tc>
      </w:tr>
      <w:tr w:rsidR="00B010D1" w:rsidRPr="00B010D1" w14:paraId="10A96D30" w14:textId="77777777" w:rsidTr="00A8793D">
        <w:trPr>
          <w:trHeight w:val="280"/>
        </w:trPr>
        <w:tc>
          <w:tcPr>
            <w:tcW w:w="2537" w:type="pct"/>
            <w:tcBorders>
              <w:top w:val="single" w:sz="4" w:space="0" w:color="003399" w:themeColor="accent3"/>
              <w:bottom w:val="single" w:sz="4" w:space="0" w:color="003399" w:themeColor="accent3"/>
            </w:tcBorders>
            <w:shd w:val="clear" w:color="auto" w:fill="F6F4EC" w:themeFill="background2"/>
            <w:tcMar>
              <w:top w:w="28" w:type="dxa"/>
              <w:bottom w:w="28" w:type="dxa"/>
            </w:tcMar>
            <w:hideMark/>
          </w:tcPr>
          <w:p w14:paraId="03FB6779" w14:textId="22C79BBE" w:rsidR="00B010D1" w:rsidRPr="00B010D1" w:rsidRDefault="00B010D1" w:rsidP="00B010D1">
            <w:pPr>
              <w:spacing w:before="0" w:after="0"/>
              <w:rPr>
                <w:b/>
              </w:rPr>
            </w:pPr>
            <w:r w:rsidRPr="00B010D1">
              <w:rPr>
                <w:b/>
              </w:rPr>
              <w:t xml:space="preserve">Expenditure – </w:t>
            </w:r>
            <w:r w:rsidR="00BA5CA1">
              <w:rPr>
                <w:b/>
              </w:rPr>
              <w:t>o</w:t>
            </w:r>
            <w:r w:rsidRPr="00B010D1">
              <w:rPr>
                <w:b/>
              </w:rPr>
              <w:t xml:space="preserve">perating </w:t>
            </w:r>
            <w:r w:rsidR="00BA5CA1">
              <w:rPr>
                <w:b/>
              </w:rPr>
              <w:t>c</w:t>
            </w:r>
            <w:r w:rsidRPr="00B010D1">
              <w:rPr>
                <w:b/>
              </w:rPr>
              <w:t>osts</w:t>
            </w:r>
            <w:r w:rsidRPr="00B010D1">
              <w:t>  </w:t>
            </w:r>
          </w:p>
        </w:tc>
        <w:tc>
          <w:tcPr>
            <w:tcW w:w="493" w:type="pct"/>
            <w:tcBorders>
              <w:top w:val="single" w:sz="4" w:space="0" w:color="003399" w:themeColor="accent3"/>
              <w:bottom w:val="single" w:sz="4" w:space="0" w:color="003399" w:themeColor="accent3"/>
            </w:tcBorders>
            <w:shd w:val="clear" w:color="auto" w:fill="F6F4EC" w:themeFill="background2"/>
            <w:tcMar>
              <w:top w:w="28" w:type="dxa"/>
              <w:bottom w:w="28" w:type="dxa"/>
            </w:tcMar>
          </w:tcPr>
          <w:p w14:paraId="5EBD35A4" w14:textId="77777777" w:rsidR="00B010D1" w:rsidRPr="00B010D1" w:rsidRDefault="00B010D1" w:rsidP="00D92A5E">
            <w:pPr>
              <w:spacing w:before="0" w:after="0"/>
              <w:jc w:val="right"/>
            </w:pPr>
            <w:r w:rsidRPr="00B010D1">
              <w:t> </w:t>
            </w:r>
          </w:p>
        </w:tc>
        <w:tc>
          <w:tcPr>
            <w:tcW w:w="646" w:type="pct"/>
            <w:tcBorders>
              <w:top w:val="single" w:sz="4" w:space="0" w:color="003399" w:themeColor="accent3"/>
              <w:bottom w:val="single" w:sz="4" w:space="0" w:color="003399" w:themeColor="accent3"/>
            </w:tcBorders>
            <w:shd w:val="clear" w:color="auto" w:fill="F6F4EC" w:themeFill="background2"/>
            <w:tcMar>
              <w:top w:w="28" w:type="dxa"/>
              <w:bottom w:w="28" w:type="dxa"/>
            </w:tcMar>
          </w:tcPr>
          <w:p w14:paraId="1BBFC69F" w14:textId="77777777" w:rsidR="00B010D1" w:rsidRPr="00B010D1" w:rsidRDefault="00B010D1" w:rsidP="00D92A5E">
            <w:pPr>
              <w:spacing w:before="0" w:after="0"/>
              <w:jc w:val="right"/>
            </w:pPr>
            <w:r w:rsidRPr="00B010D1">
              <w:t> </w:t>
            </w:r>
          </w:p>
        </w:tc>
        <w:tc>
          <w:tcPr>
            <w:tcW w:w="631" w:type="pct"/>
            <w:tcBorders>
              <w:top w:val="single" w:sz="4" w:space="0" w:color="003399" w:themeColor="accent3"/>
              <w:bottom w:val="single" w:sz="4" w:space="0" w:color="003399" w:themeColor="accent3"/>
            </w:tcBorders>
            <w:shd w:val="clear" w:color="auto" w:fill="F6F4EC" w:themeFill="background2"/>
            <w:tcMar>
              <w:top w:w="28" w:type="dxa"/>
              <w:bottom w:w="28" w:type="dxa"/>
            </w:tcMar>
          </w:tcPr>
          <w:p w14:paraId="273386C6" w14:textId="77777777" w:rsidR="00B010D1" w:rsidRPr="00B010D1" w:rsidRDefault="00B010D1" w:rsidP="00D92A5E">
            <w:pPr>
              <w:spacing w:before="0" w:after="0"/>
              <w:jc w:val="right"/>
            </w:pPr>
            <w:r w:rsidRPr="00B010D1">
              <w:t> </w:t>
            </w:r>
          </w:p>
        </w:tc>
        <w:tc>
          <w:tcPr>
            <w:tcW w:w="693" w:type="pct"/>
            <w:tcBorders>
              <w:top w:val="single" w:sz="4" w:space="0" w:color="003399" w:themeColor="accent3"/>
              <w:bottom w:val="single" w:sz="4" w:space="0" w:color="003399" w:themeColor="accent3"/>
            </w:tcBorders>
            <w:shd w:val="clear" w:color="auto" w:fill="F6F4EC" w:themeFill="background2"/>
            <w:tcMar>
              <w:top w:w="28" w:type="dxa"/>
              <w:bottom w:w="28" w:type="dxa"/>
            </w:tcMar>
          </w:tcPr>
          <w:p w14:paraId="7EC61891" w14:textId="77777777" w:rsidR="00B010D1" w:rsidRPr="00B010D1" w:rsidRDefault="00B010D1" w:rsidP="00D92A5E">
            <w:pPr>
              <w:spacing w:before="0" w:after="0"/>
              <w:jc w:val="right"/>
            </w:pPr>
            <w:r w:rsidRPr="00B010D1">
              <w:t> </w:t>
            </w:r>
          </w:p>
        </w:tc>
      </w:tr>
      <w:tr w:rsidR="00B010D1" w:rsidRPr="00B010D1" w14:paraId="32D84763" w14:textId="77777777" w:rsidTr="00A8793D">
        <w:trPr>
          <w:trHeight w:val="310"/>
        </w:trPr>
        <w:tc>
          <w:tcPr>
            <w:tcW w:w="2537" w:type="pct"/>
            <w:tcBorders>
              <w:top w:val="single" w:sz="4" w:space="0" w:color="003399" w:themeColor="accent3"/>
            </w:tcBorders>
            <w:tcMar>
              <w:top w:w="28" w:type="dxa"/>
              <w:bottom w:w="28" w:type="dxa"/>
            </w:tcMar>
            <w:hideMark/>
          </w:tcPr>
          <w:p w14:paraId="4ECE7D50" w14:textId="77777777" w:rsidR="00B010D1" w:rsidRPr="00B010D1" w:rsidRDefault="00B010D1" w:rsidP="00B010D1">
            <w:pPr>
              <w:spacing w:before="0" w:after="0"/>
            </w:pPr>
            <w:r w:rsidRPr="00B010D1">
              <w:t>Personnel costs  </w:t>
            </w:r>
          </w:p>
        </w:tc>
        <w:tc>
          <w:tcPr>
            <w:tcW w:w="493" w:type="pct"/>
            <w:tcBorders>
              <w:top w:val="single" w:sz="4" w:space="0" w:color="003399" w:themeColor="accent3"/>
            </w:tcBorders>
            <w:tcMar>
              <w:top w:w="28" w:type="dxa"/>
              <w:bottom w:w="28" w:type="dxa"/>
            </w:tcMar>
          </w:tcPr>
          <w:p w14:paraId="62AA4CB6" w14:textId="77777777" w:rsidR="00B010D1" w:rsidRPr="00B010D1" w:rsidRDefault="00B010D1" w:rsidP="00D92A5E">
            <w:pPr>
              <w:spacing w:before="0" w:after="0"/>
              <w:jc w:val="right"/>
            </w:pPr>
            <w:r w:rsidRPr="00B010D1">
              <w:t>3,181</w:t>
            </w:r>
          </w:p>
        </w:tc>
        <w:tc>
          <w:tcPr>
            <w:tcW w:w="646" w:type="pct"/>
            <w:tcBorders>
              <w:top w:val="single" w:sz="4" w:space="0" w:color="003399" w:themeColor="accent3"/>
            </w:tcBorders>
            <w:tcMar>
              <w:top w:w="28" w:type="dxa"/>
              <w:bottom w:w="28" w:type="dxa"/>
            </w:tcMar>
          </w:tcPr>
          <w:p w14:paraId="3A4DDC7A" w14:textId="77777777" w:rsidR="00B010D1" w:rsidRPr="00B010D1" w:rsidRDefault="00B010D1" w:rsidP="00D92A5E">
            <w:pPr>
              <w:spacing w:before="0" w:after="0"/>
              <w:jc w:val="right"/>
            </w:pPr>
            <w:r w:rsidRPr="00B010D1">
              <w:t>3,117</w:t>
            </w:r>
          </w:p>
        </w:tc>
        <w:tc>
          <w:tcPr>
            <w:tcW w:w="631" w:type="pct"/>
            <w:tcBorders>
              <w:top w:val="single" w:sz="4" w:space="0" w:color="003399" w:themeColor="accent3"/>
            </w:tcBorders>
            <w:tcMar>
              <w:top w:w="28" w:type="dxa"/>
              <w:bottom w:w="28" w:type="dxa"/>
            </w:tcMar>
          </w:tcPr>
          <w:p w14:paraId="580FFF8C" w14:textId="77777777" w:rsidR="00B010D1" w:rsidRPr="00B010D1" w:rsidRDefault="00B010D1" w:rsidP="00D92A5E">
            <w:pPr>
              <w:spacing w:before="0" w:after="0"/>
              <w:jc w:val="right"/>
            </w:pPr>
            <w:r w:rsidRPr="00B010D1">
              <w:t>(63)</w:t>
            </w:r>
          </w:p>
        </w:tc>
        <w:tc>
          <w:tcPr>
            <w:tcW w:w="693" w:type="pct"/>
            <w:tcBorders>
              <w:top w:val="single" w:sz="4" w:space="0" w:color="003399" w:themeColor="accent3"/>
            </w:tcBorders>
            <w:tcMar>
              <w:top w:w="28" w:type="dxa"/>
              <w:bottom w:w="28" w:type="dxa"/>
            </w:tcMar>
          </w:tcPr>
          <w:p w14:paraId="78CB85C8" w14:textId="77777777" w:rsidR="00B010D1" w:rsidRPr="00B010D1" w:rsidRDefault="00B010D1" w:rsidP="00D92A5E">
            <w:pPr>
              <w:spacing w:before="0" w:after="0"/>
              <w:jc w:val="right"/>
            </w:pPr>
            <w:r w:rsidRPr="00B010D1">
              <w:t>12,</w:t>
            </w:r>
            <w:r w:rsidRPr="001F6254">
              <w:t>466</w:t>
            </w:r>
          </w:p>
        </w:tc>
      </w:tr>
      <w:tr w:rsidR="00B010D1" w:rsidRPr="00B010D1" w14:paraId="4160BF72" w14:textId="77777777" w:rsidTr="00A8793D">
        <w:trPr>
          <w:trHeight w:val="310"/>
        </w:trPr>
        <w:tc>
          <w:tcPr>
            <w:tcW w:w="2537" w:type="pct"/>
            <w:tcMar>
              <w:top w:w="28" w:type="dxa"/>
              <w:bottom w:w="28" w:type="dxa"/>
            </w:tcMar>
            <w:hideMark/>
          </w:tcPr>
          <w:p w14:paraId="2E377303" w14:textId="77777777" w:rsidR="00B010D1" w:rsidRPr="00B010D1" w:rsidRDefault="00B010D1" w:rsidP="00B010D1">
            <w:pPr>
              <w:spacing w:before="0" w:after="0"/>
            </w:pPr>
            <w:r w:rsidRPr="00B010D1">
              <w:t>Outsourced personnel  </w:t>
            </w:r>
          </w:p>
        </w:tc>
        <w:tc>
          <w:tcPr>
            <w:tcW w:w="493" w:type="pct"/>
            <w:tcMar>
              <w:top w:w="28" w:type="dxa"/>
              <w:bottom w:w="28" w:type="dxa"/>
            </w:tcMar>
          </w:tcPr>
          <w:p w14:paraId="20440FF6" w14:textId="77777777" w:rsidR="00B010D1" w:rsidRPr="00B010D1" w:rsidRDefault="00B010D1" w:rsidP="00D92A5E">
            <w:pPr>
              <w:spacing w:before="0" w:after="0"/>
              <w:jc w:val="right"/>
            </w:pPr>
            <w:r w:rsidRPr="00B010D1">
              <w:t>135</w:t>
            </w:r>
          </w:p>
        </w:tc>
        <w:tc>
          <w:tcPr>
            <w:tcW w:w="646" w:type="pct"/>
            <w:tcMar>
              <w:top w:w="28" w:type="dxa"/>
              <w:bottom w:w="28" w:type="dxa"/>
            </w:tcMar>
          </w:tcPr>
          <w:p w14:paraId="6E2509FC" w14:textId="77777777" w:rsidR="00B010D1" w:rsidRPr="00B010D1" w:rsidRDefault="00B010D1" w:rsidP="00D92A5E">
            <w:pPr>
              <w:spacing w:before="0" w:after="0"/>
              <w:jc w:val="right"/>
            </w:pPr>
            <w:r w:rsidRPr="00B010D1">
              <w:t>70</w:t>
            </w:r>
          </w:p>
        </w:tc>
        <w:tc>
          <w:tcPr>
            <w:tcW w:w="631" w:type="pct"/>
            <w:tcMar>
              <w:top w:w="28" w:type="dxa"/>
              <w:bottom w:w="28" w:type="dxa"/>
            </w:tcMar>
          </w:tcPr>
          <w:p w14:paraId="1DFCFC8A" w14:textId="77777777" w:rsidR="00B010D1" w:rsidRPr="00B010D1" w:rsidRDefault="00B010D1" w:rsidP="00D92A5E">
            <w:pPr>
              <w:spacing w:before="0" w:after="0"/>
              <w:jc w:val="right"/>
            </w:pPr>
            <w:r w:rsidRPr="00B010D1">
              <w:t>(65)</w:t>
            </w:r>
          </w:p>
        </w:tc>
        <w:tc>
          <w:tcPr>
            <w:tcW w:w="693" w:type="pct"/>
            <w:tcMar>
              <w:top w:w="28" w:type="dxa"/>
              <w:bottom w:w="28" w:type="dxa"/>
            </w:tcMar>
          </w:tcPr>
          <w:p w14:paraId="0D70F481" w14:textId="77777777" w:rsidR="00B010D1" w:rsidRPr="00B010D1" w:rsidRDefault="00B010D1" w:rsidP="00D92A5E">
            <w:pPr>
              <w:spacing w:before="0" w:after="0"/>
              <w:jc w:val="right"/>
            </w:pPr>
            <w:r w:rsidRPr="00B010D1">
              <w:t>270</w:t>
            </w:r>
          </w:p>
        </w:tc>
      </w:tr>
      <w:tr w:rsidR="00B010D1" w:rsidRPr="00B010D1" w14:paraId="1128F422" w14:textId="77777777" w:rsidTr="00A8793D">
        <w:trPr>
          <w:trHeight w:val="310"/>
        </w:trPr>
        <w:tc>
          <w:tcPr>
            <w:tcW w:w="2537" w:type="pct"/>
            <w:tcMar>
              <w:top w:w="28" w:type="dxa"/>
              <w:bottom w:w="28" w:type="dxa"/>
            </w:tcMar>
            <w:hideMark/>
          </w:tcPr>
          <w:p w14:paraId="379D564D" w14:textId="77777777" w:rsidR="00B010D1" w:rsidRPr="00B010D1" w:rsidRDefault="00B010D1" w:rsidP="00B010D1">
            <w:pPr>
              <w:spacing w:before="0" w:after="0"/>
            </w:pPr>
            <w:r w:rsidRPr="00B010D1">
              <w:t>Outsourced services  </w:t>
            </w:r>
          </w:p>
        </w:tc>
        <w:tc>
          <w:tcPr>
            <w:tcW w:w="493" w:type="pct"/>
            <w:tcMar>
              <w:top w:w="28" w:type="dxa"/>
              <w:bottom w:w="28" w:type="dxa"/>
            </w:tcMar>
          </w:tcPr>
          <w:p w14:paraId="2A04924E" w14:textId="77777777" w:rsidR="00B010D1" w:rsidRPr="00B010D1" w:rsidRDefault="00B010D1" w:rsidP="00D92A5E">
            <w:pPr>
              <w:spacing w:before="0" w:after="0"/>
              <w:jc w:val="right"/>
            </w:pPr>
            <w:r w:rsidRPr="00B010D1">
              <w:t>183</w:t>
            </w:r>
          </w:p>
        </w:tc>
        <w:tc>
          <w:tcPr>
            <w:tcW w:w="646" w:type="pct"/>
            <w:tcMar>
              <w:top w:w="28" w:type="dxa"/>
              <w:bottom w:w="28" w:type="dxa"/>
            </w:tcMar>
          </w:tcPr>
          <w:p w14:paraId="0C6D7502" w14:textId="77777777" w:rsidR="00B010D1" w:rsidRPr="00B010D1" w:rsidRDefault="00B010D1" w:rsidP="00D92A5E">
            <w:pPr>
              <w:spacing w:before="0" w:after="0"/>
              <w:jc w:val="right"/>
            </w:pPr>
            <w:r w:rsidRPr="00B010D1">
              <w:t>189</w:t>
            </w:r>
          </w:p>
        </w:tc>
        <w:tc>
          <w:tcPr>
            <w:tcW w:w="631" w:type="pct"/>
            <w:tcMar>
              <w:top w:w="28" w:type="dxa"/>
              <w:bottom w:w="28" w:type="dxa"/>
            </w:tcMar>
          </w:tcPr>
          <w:p w14:paraId="5E2E89D1" w14:textId="77777777" w:rsidR="00B010D1" w:rsidRPr="00B010D1" w:rsidRDefault="00B010D1" w:rsidP="00D92A5E">
            <w:pPr>
              <w:spacing w:before="0" w:after="0"/>
              <w:jc w:val="right"/>
            </w:pPr>
            <w:r w:rsidRPr="00B010D1">
              <w:t>5</w:t>
            </w:r>
          </w:p>
        </w:tc>
        <w:tc>
          <w:tcPr>
            <w:tcW w:w="693" w:type="pct"/>
            <w:tcMar>
              <w:top w:w="28" w:type="dxa"/>
              <w:bottom w:w="28" w:type="dxa"/>
            </w:tcMar>
          </w:tcPr>
          <w:p w14:paraId="3A6A0AB1" w14:textId="77777777" w:rsidR="00B010D1" w:rsidRPr="00B010D1" w:rsidRDefault="00B010D1" w:rsidP="00D92A5E">
            <w:pPr>
              <w:spacing w:before="0" w:after="0"/>
              <w:jc w:val="right"/>
            </w:pPr>
            <w:r w:rsidRPr="001F6254">
              <w:t>752</w:t>
            </w:r>
          </w:p>
        </w:tc>
      </w:tr>
      <w:tr w:rsidR="00B010D1" w:rsidRPr="00B010D1" w14:paraId="15B5C14A" w14:textId="77777777" w:rsidTr="00A8793D">
        <w:trPr>
          <w:trHeight w:val="310"/>
        </w:trPr>
        <w:tc>
          <w:tcPr>
            <w:tcW w:w="2537" w:type="pct"/>
            <w:tcMar>
              <w:top w:w="28" w:type="dxa"/>
              <w:bottom w:w="28" w:type="dxa"/>
            </w:tcMar>
            <w:hideMark/>
          </w:tcPr>
          <w:p w14:paraId="6B2A68EE" w14:textId="77777777" w:rsidR="00B010D1" w:rsidRPr="00B010D1" w:rsidRDefault="00B010D1" w:rsidP="00B010D1">
            <w:pPr>
              <w:spacing w:before="0" w:after="0"/>
            </w:pPr>
            <w:r w:rsidRPr="00B010D1">
              <w:t>Clinical supplies  </w:t>
            </w:r>
          </w:p>
        </w:tc>
        <w:tc>
          <w:tcPr>
            <w:tcW w:w="493" w:type="pct"/>
            <w:tcMar>
              <w:top w:w="28" w:type="dxa"/>
              <w:bottom w:w="28" w:type="dxa"/>
            </w:tcMar>
          </w:tcPr>
          <w:p w14:paraId="55087596" w14:textId="77777777" w:rsidR="00B010D1" w:rsidRPr="00B010D1" w:rsidRDefault="00B010D1" w:rsidP="00D92A5E">
            <w:pPr>
              <w:spacing w:before="0" w:after="0"/>
              <w:jc w:val="right"/>
            </w:pPr>
            <w:r w:rsidRPr="00B010D1">
              <w:t>676</w:t>
            </w:r>
          </w:p>
        </w:tc>
        <w:tc>
          <w:tcPr>
            <w:tcW w:w="646" w:type="pct"/>
            <w:tcMar>
              <w:top w:w="28" w:type="dxa"/>
              <w:bottom w:w="28" w:type="dxa"/>
            </w:tcMar>
          </w:tcPr>
          <w:p w14:paraId="4093D089" w14:textId="77777777" w:rsidR="00B010D1" w:rsidRPr="00B010D1" w:rsidRDefault="00B010D1" w:rsidP="00D92A5E">
            <w:pPr>
              <w:spacing w:before="0" w:after="0"/>
              <w:jc w:val="right"/>
            </w:pPr>
            <w:r w:rsidRPr="00B010D1">
              <w:t>646</w:t>
            </w:r>
          </w:p>
        </w:tc>
        <w:tc>
          <w:tcPr>
            <w:tcW w:w="631" w:type="pct"/>
            <w:tcMar>
              <w:top w:w="28" w:type="dxa"/>
              <w:bottom w:w="28" w:type="dxa"/>
            </w:tcMar>
          </w:tcPr>
          <w:p w14:paraId="01B3F7D5" w14:textId="77777777" w:rsidR="00B010D1" w:rsidRPr="00B010D1" w:rsidRDefault="00B010D1" w:rsidP="00D92A5E">
            <w:pPr>
              <w:spacing w:before="0" w:after="0"/>
              <w:jc w:val="right"/>
            </w:pPr>
            <w:r w:rsidRPr="00B010D1">
              <w:t>(30)</w:t>
            </w:r>
          </w:p>
        </w:tc>
        <w:tc>
          <w:tcPr>
            <w:tcW w:w="693" w:type="pct"/>
            <w:tcMar>
              <w:top w:w="28" w:type="dxa"/>
              <w:bottom w:w="28" w:type="dxa"/>
            </w:tcMar>
          </w:tcPr>
          <w:p w14:paraId="7037549B" w14:textId="77777777" w:rsidR="00B010D1" w:rsidRPr="00B010D1" w:rsidRDefault="00B010D1" w:rsidP="00D92A5E">
            <w:pPr>
              <w:spacing w:before="0" w:after="0"/>
              <w:jc w:val="right"/>
            </w:pPr>
            <w:r w:rsidRPr="00B010D1">
              <w:t>2,</w:t>
            </w:r>
            <w:r w:rsidRPr="001F6254">
              <w:t>483</w:t>
            </w:r>
          </w:p>
        </w:tc>
      </w:tr>
      <w:tr w:rsidR="00B010D1" w:rsidRPr="00B010D1" w14:paraId="3F0CF858" w14:textId="77777777" w:rsidTr="00A8793D">
        <w:trPr>
          <w:trHeight w:val="310"/>
        </w:trPr>
        <w:tc>
          <w:tcPr>
            <w:tcW w:w="2537" w:type="pct"/>
            <w:tcMar>
              <w:top w:w="28" w:type="dxa"/>
              <w:bottom w:w="28" w:type="dxa"/>
            </w:tcMar>
            <w:hideMark/>
          </w:tcPr>
          <w:p w14:paraId="78C4EB8D" w14:textId="77777777" w:rsidR="00B010D1" w:rsidRPr="00B010D1" w:rsidRDefault="00B010D1" w:rsidP="00B010D1">
            <w:pPr>
              <w:spacing w:before="0" w:after="0"/>
            </w:pPr>
            <w:r w:rsidRPr="00B010D1">
              <w:t>Depreciation and amortisation  </w:t>
            </w:r>
          </w:p>
        </w:tc>
        <w:tc>
          <w:tcPr>
            <w:tcW w:w="493" w:type="pct"/>
            <w:tcMar>
              <w:top w:w="28" w:type="dxa"/>
              <w:bottom w:w="28" w:type="dxa"/>
            </w:tcMar>
          </w:tcPr>
          <w:p w14:paraId="358D7EDA" w14:textId="77777777" w:rsidR="00B010D1" w:rsidRPr="00B010D1" w:rsidRDefault="00B010D1" w:rsidP="00D92A5E">
            <w:pPr>
              <w:spacing w:before="0" w:after="0"/>
              <w:jc w:val="right"/>
            </w:pPr>
            <w:r w:rsidRPr="00B010D1">
              <w:t>215</w:t>
            </w:r>
          </w:p>
        </w:tc>
        <w:tc>
          <w:tcPr>
            <w:tcW w:w="646" w:type="pct"/>
            <w:tcMar>
              <w:top w:w="28" w:type="dxa"/>
              <w:bottom w:w="28" w:type="dxa"/>
            </w:tcMar>
          </w:tcPr>
          <w:p w14:paraId="10484A23" w14:textId="77777777" w:rsidR="00B010D1" w:rsidRPr="00B010D1" w:rsidRDefault="00B010D1" w:rsidP="00D92A5E">
            <w:pPr>
              <w:spacing w:before="0" w:after="0"/>
              <w:jc w:val="right"/>
            </w:pPr>
            <w:r w:rsidRPr="00B010D1">
              <w:t>215</w:t>
            </w:r>
          </w:p>
        </w:tc>
        <w:tc>
          <w:tcPr>
            <w:tcW w:w="631" w:type="pct"/>
            <w:tcMar>
              <w:top w:w="28" w:type="dxa"/>
              <w:bottom w:w="28" w:type="dxa"/>
            </w:tcMar>
          </w:tcPr>
          <w:p w14:paraId="4050EB7E" w14:textId="77777777" w:rsidR="00B010D1" w:rsidRPr="00B010D1" w:rsidRDefault="00B010D1" w:rsidP="00D92A5E">
            <w:pPr>
              <w:spacing w:before="0" w:after="0"/>
              <w:jc w:val="right"/>
            </w:pPr>
            <w:r w:rsidRPr="00B010D1">
              <w:t>(1)</w:t>
            </w:r>
          </w:p>
        </w:tc>
        <w:tc>
          <w:tcPr>
            <w:tcW w:w="693" w:type="pct"/>
            <w:tcMar>
              <w:top w:w="28" w:type="dxa"/>
              <w:bottom w:w="28" w:type="dxa"/>
            </w:tcMar>
          </w:tcPr>
          <w:p w14:paraId="7B672540" w14:textId="77777777" w:rsidR="00B010D1" w:rsidRPr="00B010D1" w:rsidRDefault="00B010D1" w:rsidP="00D92A5E">
            <w:pPr>
              <w:spacing w:before="0" w:after="0"/>
              <w:jc w:val="right"/>
            </w:pPr>
            <w:r w:rsidRPr="001F6254">
              <w:t>888</w:t>
            </w:r>
          </w:p>
        </w:tc>
      </w:tr>
      <w:tr w:rsidR="00B010D1" w:rsidRPr="00B010D1" w14:paraId="55ACC4CF" w14:textId="77777777" w:rsidTr="00A8793D">
        <w:trPr>
          <w:trHeight w:val="310"/>
        </w:trPr>
        <w:tc>
          <w:tcPr>
            <w:tcW w:w="2537" w:type="pct"/>
            <w:tcMar>
              <w:top w:w="28" w:type="dxa"/>
              <w:bottom w:w="28" w:type="dxa"/>
            </w:tcMar>
            <w:hideMark/>
          </w:tcPr>
          <w:p w14:paraId="6FA0179D" w14:textId="77777777" w:rsidR="00B010D1" w:rsidRPr="00B010D1" w:rsidRDefault="00B010D1" w:rsidP="00B010D1">
            <w:pPr>
              <w:spacing w:before="0" w:after="0"/>
            </w:pPr>
            <w:r w:rsidRPr="00B010D1">
              <w:t>External service providers  </w:t>
            </w:r>
          </w:p>
        </w:tc>
        <w:tc>
          <w:tcPr>
            <w:tcW w:w="493" w:type="pct"/>
            <w:tcMar>
              <w:top w:w="28" w:type="dxa"/>
              <w:bottom w:w="28" w:type="dxa"/>
            </w:tcMar>
          </w:tcPr>
          <w:p w14:paraId="6BB6E575" w14:textId="77777777" w:rsidR="00B010D1" w:rsidRPr="00B010D1" w:rsidRDefault="00B010D1" w:rsidP="00D92A5E">
            <w:pPr>
              <w:spacing w:before="0" w:after="0"/>
              <w:jc w:val="right"/>
            </w:pPr>
            <w:r w:rsidRPr="00B010D1">
              <w:t>2,575</w:t>
            </w:r>
          </w:p>
        </w:tc>
        <w:tc>
          <w:tcPr>
            <w:tcW w:w="646" w:type="pct"/>
            <w:tcMar>
              <w:top w:w="28" w:type="dxa"/>
              <w:bottom w:w="28" w:type="dxa"/>
            </w:tcMar>
          </w:tcPr>
          <w:p w14:paraId="628DAA6B" w14:textId="77777777" w:rsidR="00B010D1" w:rsidRPr="00B010D1" w:rsidRDefault="00B010D1" w:rsidP="00D92A5E">
            <w:pPr>
              <w:spacing w:before="0" w:after="0"/>
              <w:jc w:val="right"/>
            </w:pPr>
            <w:r w:rsidRPr="00B010D1">
              <w:t>2,488</w:t>
            </w:r>
          </w:p>
        </w:tc>
        <w:tc>
          <w:tcPr>
            <w:tcW w:w="631" w:type="pct"/>
            <w:tcMar>
              <w:top w:w="28" w:type="dxa"/>
              <w:bottom w:w="28" w:type="dxa"/>
            </w:tcMar>
          </w:tcPr>
          <w:p w14:paraId="6FCFC0E1" w14:textId="77777777" w:rsidR="00B010D1" w:rsidRPr="00B010D1" w:rsidRDefault="00B010D1" w:rsidP="00D92A5E">
            <w:pPr>
              <w:spacing w:before="0" w:after="0"/>
              <w:jc w:val="right"/>
            </w:pPr>
            <w:r w:rsidRPr="00B010D1">
              <w:t>(87)</w:t>
            </w:r>
          </w:p>
        </w:tc>
        <w:tc>
          <w:tcPr>
            <w:tcW w:w="693" w:type="pct"/>
            <w:tcMar>
              <w:top w:w="28" w:type="dxa"/>
              <w:bottom w:w="28" w:type="dxa"/>
            </w:tcMar>
          </w:tcPr>
          <w:p w14:paraId="10277B2A" w14:textId="77777777" w:rsidR="00B010D1" w:rsidRPr="00B010D1" w:rsidRDefault="00B010D1" w:rsidP="00D92A5E">
            <w:pPr>
              <w:spacing w:before="0" w:after="0"/>
              <w:jc w:val="right"/>
            </w:pPr>
            <w:r w:rsidRPr="001F6254">
              <w:t>10,235</w:t>
            </w:r>
          </w:p>
        </w:tc>
      </w:tr>
      <w:tr w:rsidR="00B010D1" w:rsidRPr="00B010D1" w14:paraId="7E7BEF2D" w14:textId="77777777" w:rsidTr="00A8793D">
        <w:trPr>
          <w:trHeight w:val="310"/>
        </w:trPr>
        <w:tc>
          <w:tcPr>
            <w:tcW w:w="2537" w:type="pct"/>
            <w:tcMar>
              <w:top w:w="28" w:type="dxa"/>
              <w:bottom w:w="28" w:type="dxa"/>
            </w:tcMar>
            <w:hideMark/>
          </w:tcPr>
          <w:p w14:paraId="60072F22" w14:textId="77777777" w:rsidR="00B010D1" w:rsidRPr="00B010D1" w:rsidRDefault="00B010D1" w:rsidP="00B010D1">
            <w:pPr>
              <w:spacing w:before="0" w:after="0"/>
            </w:pPr>
            <w:r w:rsidRPr="00B010D1">
              <w:t>Capital charge and Interest</w:t>
            </w:r>
          </w:p>
        </w:tc>
        <w:tc>
          <w:tcPr>
            <w:tcW w:w="493" w:type="pct"/>
            <w:tcMar>
              <w:top w:w="28" w:type="dxa"/>
              <w:bottom w:w="28" w:type="dxa"/>
            </w:tcMar>
          </w:tcPr>
          <w:p w14:paraId="0EA827D0" w14:textId="77777777" w:rsidR="00B010D1" w:rsidRPr="00B010D1" w:rsidRDefault="00B010D1" w:rsidP="00D92A5E">
            <w:pPr>
              <w:spacing w:before="0" w:after="0"/>
              <w:jc w:val="right"/>
            </w:pPr>
            <w:r w:rsidRPr="00B010D1">
              <w:t>134</w:t>
            </w:r>
          </w:p>
        </w:tc>
        <w:tc>
          <w:tcPr>
            <w:tcW w:w="646" w:type="pct"/>
            <w:tcMar>
              <w:top w:w="28" w:type="dxa"/>
              <w:bottom w:w="28" w:type="dxa"/>
            </w:tcMar>
          </w:tcPr>
          <w:p w14:paraId="640BFEB9" w14:textId="77777777" w:rsidR="00B010D1" w:rsidRPr="00B010D1" w:rsidRDefault="00B010D1" w:rsidP="00D92A5E">
            <w:pPr>
              <w:spacing w:before="0" w:after="0"/>
              <w:jc w:val="right"/>
            </w:pPr>
            <w:r w:rsidRPr="00B010D1">
              <w:t>133</w:t>
            </w:r>
          </w:p>
        </w:tc>
        <w:tc>
          <w:tcPr>
            <w:tcW w:w="631" w:type="pct"/>
            <w:tcMar>
              <w:top w:w="28" w:type="dxa"/>
              <w:bottom w:w="28" w:type="dxa"/>
            </w:tcMar>
          </w:tcPr>
          <w:p w14:paraId="3B37E6D5" w14:textId="77777777" w:rsidR="00B010D1" w:rsidRPr="00B010D1" w:rsidRDefault="00B010D1" w:rsidP="00D92A5E">
            <w:pPr>
              <w:spacing w:before="0" w:after="0"/>
              <w:jc w:val="right"/>
            </w:pPr>
            <w:r w:rsidRPr="00B010D1">
              <w:t>(1)</w:t>
            </w:r>
          </w:p>
        </w:tc>
        <w:tc>
          <w:tcPr>
            <w:tcW w:w="693" w:type="pct"/>
            <w:tcMar>
              <w:top w:w="28" w:type="dxa"/>
              <w:bottom w:w="28" w:type="dxa"/>
            </w:tcMar>
          </w:tcPr>
          <w:p w14:paraId="6A9F5B3C" w14:textId="77777777" w:rsidR="00B010D1" w:rsidRPr="00B010D1" w:rsidRDefault="00B010D1" w:rsidP="00D92A5E">
            <w:pPr>
              <w:spacing w:before="0" w:after="0"/>
              <w:jc w:val="right"/>
            </w:pPr>
            <w:r w:rsidRPr="001F6254">
              <w:t>536</w:t>
            </w:r>
          </w:p>
        </w:tc>
      </w:tr>
      <w:tr w:rsidR="008F4EAC" w:rsidRPr="00B010D1" w14:paraId="28D049DE" w14:textId="77777777" w:rsidTr="00A8793D">
        <w:trPr>
          <w:trHeight w:val="310"/>
        </w:trPr>
        <w:tc>
          <w:tcPr>
            <w:tcW w:w="2537" w:type="pct"/>
            <w:tcBorders>
              <w:bottom w:val="single" w:sz="4" w:space="0" w:color="003399" w:themeColor="accent3"/>
            </w:tcBorders>
            <w:tcMar>
              <w:top w:w="28" w:type="dxa"/>
              <w:bottom w:w="28" w:type="dxa"/>
            </w:tcMar>
            <w:hideMark/>
          </w:tcPr>
          <w:p w14:paraId="73937E24" w14:textId="77777777" w:rsidR="00B010D1" w:rsidRPr="00B010D1" w:rsidRDefault="00B010D1" w:rsidP="00B010D1">
            <w:pPr>
              <w:spacing w:before="0" w:after="0"/>
            </w:pPr>
            <w:r w:rsidRPr="00B010D1">
              <w:t>Infrastructure, non-clinical supplies and other  </w:t>
            </w:r>
          </w:p>
        </w:tc>
        <w:tc>
          <w:tcPr>
            <w:tcW w:w="493" w:type="pct"/>
            <w:tcBorders>
              <w:bottom w:val="single" w:sz="4" w:space="0" w:color="003399" w:themeColor="accent3"/>
            </w:tcBorders>
            <w:tcMar>
              <w:top w:w="28" w:type="dxa"/>
              <w:bottom w:w="28" w:type="dxa"/>
            </w:tcMar>
          </w:tcPr>
          <w:p w14:paraId="7C5B2163" w14:textId="77777777" w:rsidR="00B010D1" w:rsidRPr="00B010D1" w:rsidRDefault="00B010D1" w:rsidP="00D92A5E">
            <w:pPr>
              <w:spacing w:before="0" w:after="0"/>
              <w:jc w:val="right"/>
            </w:pPr>
            <w:r w:rsidRPr="00B010D1">
              <w:t>456</w:t>
            </w:r>
          </w:p>
        </w:tc>
        <w:tc>
          <w:tcPr>
            <w:tcW w:w="646" w:type="pct"/>
            <w:tcBorders>
              <w:bottom w:val="single" w:sz="4" w:space="0" w:color="003399" w:themeColor="accent3"/>
            </w:tcBorders>
            <w:tcMar>
              <w:top w:w="28" w:type="dxa"/>
              <w:bottom w:w="28" w:type="dxa"/>
            </w:tcMar>
          </w:tcPr>
          <w:p w14:paraId="4F1CCBF9" w14:textId="77777777" w:rsidR="00B010D1" w:rsidRPr="00B010D1" w:rsidRDefault="00B010D1" w:rsidP="00D92A5E">
            <w:pPr>
              <w:spacing w:before="0" w:after="0"/>
              <w:jc w:val="right"/>
            </w:pPr>
            <w:r w:rsidRPr="00B010D1">
              <w:t>444</w:t>
            </w:r>
          </w:p>
        </w:tc>
        <w:tc>
          <w:tcPr>
            <w:tcW w:w="631" w:type="pct"/>
            <w:tcBorders>
              <w:bottom w:val="single" w:sz="4" w:space="0" w:color="003399" w:themeColor="accent3"/>
            </w:tcBorders>
            <w:tcMar>
              <w:top w:w="28" w:type="dxa"/>
              <w:bottom w:w="28" w:type="dxa"/>
            </w:tcMar>
          </w:tcPr>
          <w:p w14:paraId="1EC9F6C9" w14:textId="77777777" w:rsidR="00B010D1" w:rsidRPr="00B010D1" w:rsidRDefault="00B010D1" w:rsidP="00D92A5E">
            <w:pPr>
              <w:spacing w:before="0" w:after="0"/>
              <w:jc w:val="right"/>
            </w:pPr>
            <w:r w:rsidRPr="00B010D1">
              <w:t>(11)</w:t>
            </w:r>
          </w:p>
        </w:tc>
        <w:tc>
          <w:tcPr>
            <w:tcW w:w="693" w:type="pct"/>
            <w:tcBorders>
              <w:bottom w:val="single" w:sz="4" w:space="0" w:color="003399" w:themeColor="accent3"/>
            </w:tcBorders>
            <w:tcMar>
              <w:top w:w="28" w:type="dxa"/>
              <w:bottom w:w="28" w:type="dxa"/>
            </w:tcMar>
          </w:tcPr>
          <w:p w14:paraId="450D4301" w14:textId="77777777" w:rsidR="00B010D1" w:rsidRPr="00B010D1" w:rsidRDefault="00B010D1" w:rsidP="00D92A5E">
            <w:pPr>
              <w:spacing w:before="0" w:after="0"/>
              <w:jc w:val="right"/>
            </w:pPr>
            <w:r w:rsidRPr="001F6254">
              <w:t>1,767</w:t>
            </w:r>
          </w:p>
        </w:tc>
      </w:tr>
      <w:tr w:rsidR="008F4EAC" w:rsidRPr="00B010D1" w14:paraId="189F10B4" w14:textId="77777777" w:rsidTr="00A8793D">
        <w:trPr>
          <w:trHeight w:val="310"/>
        </w:trPr>
        <w:tc>
          <w:tcPr>
            <w:tcW w:w="2537" w:type="pct"/>
            <w:tcBorders>
              <w:top w:val="single" w:sz="4" w:space="0" w:color="003399" w:themeColor="accent3"/>
              <w:bottom w:val="single" w:sz="4" w:space="0" w:color="003399" w:themeColor="accent3"/>
            </w:tcBorders>
            <w:tcMar>
              <w:top w:w="28" w:type="dxa"/>
              <w:bottom w:w="28" w:type="dxa"/>
            </w:tcMar>
            <w:hideMark/>
          </w:tcPr>
          <w:p w14:paraId="59AE8E95" w14:textId="77777777" w:rsidR="00B010D1" w:rsidRPr="00B010D1" w:rsidRDefault="00B010D1" w:rsidP="00B010D1">
            <w:pPr>
              <w:spacing w:before="0" w:after="0"/>
              <w:rPr>
                <w:b/>
              </w:rPr>
            </w:pPr>
            <w:r w:rsidRPr="00B010D1">
              <w:rPr>
                <w:b/>
              </w:rPr>
              <w:t>Total expenditure</w:t>
            </w:r>
            <w:r w:rsidRPr="00B010D1">
              <w:t>  </w:t>
            </w:r>
          </w:p>
        </w:tc>
        <w:tc>
          <w:tcPr>
            <w:tcW w:w="493" w:type="pct"/>
            <w:tcBorders>
              <w:top w:val="single" w:sz="4" w:space="0" w:color="003399" w:themeColor="accent3"/>
              <w:bottom w:val="single" w:sz="4" w:space="0" w:color="003399" w:themeColor="accent3"/>
            </w:tcBorders>
            <w:tcMar>
              <w:top w:w="28" w:type="dxa"/>
              <w:bottom w:w="28" w:type="dxa"/>
            </w:tcMar>
          </w:tcPr>
          <w:p w14:paraId="18A0C82B" w14:textId="77777777" w:rsidR="00B010D1" w:rsidRPr="00B010D1" w:rsidRDefault="00B010D1" w:rsidP="00D92A5E">
            <w:pPr>
              <w:spacing w:before="0" w:after="0"/>
              <w:jc w:val="right"/>
              <w:rPr>
                <w:b/>
              </w:rPr>
            </w:pPr>
            <w:r w:rsidRPr="00B010D1">
              <w:rPr>
                <w:b/>
              </w:rPr>
              <w:t>7,555</w:t>
            </w:r>
          </w:p>
        </w:tc>
        <w:tc>
          <w:tcPr>
            <w:tcW w:w="646" w:type="pct"/>
            <w:tcBorders>
              <w:top w:val="single" w:sz="4" w:space="0" w:color="003399" w:themeColor="accent3"/>
              <w:bottom w:val="single" w:sz="4" w:space="0" w:color="003399" w:themeColor="accent3"/>
            </w:tcBorders>
            <w:tcMar>
              <w:top w:w="28" w:type="dxa"/>
              <w:bottom w:w="28" w:type="dxa"/>
            </w:tcMar>
          </w:tcPr>
          <w:p w14:paraId="6B2BCB85" w14:textId="77777777" w:rsidR="00B010D1" w:rsidRPr="00B010D1" w:rsidRDefault="00B010D1" w:rsidP="00D92A5E">
            <w:pPr>
              <w:spacing w:before="0" w:after="0"/>
              <w:jc w:val="right"/>
              <w:rPr>
                <w:b/>
              </w:rPr>
            </w:pPr>
            <w:r w:rsidRPr="00B010D1">
              <w:rPr>
                <w:b/>
              </w:rPr>
              <w:t>7,303</w:t>
            </w:r>
          </w:p>
        </w:tc>
        <w:tc>
          <w:tcPr>
            <w:tcW w:w="631" w:type="pct"/>
            <w:tcBorders>
              <w:top w:val="single" w:sz="4" w:space="0" w:color="003399" w:themeColor="accent3"/>
              <w:bottom w:val="single" w:sz="4" w:space="0" w:color="003399" w:themeColor="accent3"/>
            </w:tcBorders>
            <w:tcMar>
              <w:top w:w="28" w:type="dxa"/>
              <w:bottom w:w="28" w:type="dxa"/>
            </w:tcMar>
          </w:tcPr>
          <w:p w14:paraId="0A2BAC79" w14:textId="77777777" w:rsidR="00B010D1" w:rsidRPr="00B010D1" w:rsidRDefault="00B010D1" w:rsidP="00D92A5E">
            <w:pPr>
              <w:spacing w:before="0" w:after="0"/>
              <w:jc w:val="right"/>
              <w:rPr>
                <w:b/>
              </w:rPr>
            </w:pPr>
            <w:r w:rsidRPr="00B010D1">
              <w:rPr>
                <w:b/>
              </w:rPr>
              <w:t>(253)</w:t>
            </w:r>
          </w:p>
        </w:tc>
        <w:tc>
          <w:tcPr>
            <w:tcW w:w="693" w:type="pct"/>
            <w:tcBorders>
              <w:top w:val="single" w:sz="4" w:space="0" w:color="003399" w:themeColor="accent3"/>
              <w:bottom w:val="single" w:sz="4" w:space="0" w:color="003399" w:themeColor="accent3"/>
            </w:tcBorders>
            <w:tcMar>
              <w:top w:w="28" w:type="dxa"/>
              <w:bottom w:w="28" w:type="dxa"/>
            </w:tcMar>
          </w:tcPr>
          <w:p w14:paraId="48845AE0" w14:textId="77777777" w:rsidR="00B010D1" w:rsidRPr="001F6254" w:rsidRDefault="00B010D1" w:rsidP="00D92A5E">
            <w:pPr>
              <w:spacing w:before="0" w:after="0"/>
              <w:jc w:val="right"/>
              <w:rPr>
                <w:b/>
              </w:rPr>
            </w:pPr>
            <w:r w:rsidRPr="001F6254">
              <w:rPr>
                <w:b/>
              </w:rPr>
              <w:t>29,397</w:t>
            </w:r>
          </w:p>
        </w:tc>
      </w:tr>
      <w:tr w:rsidR="00B010D1" w:rsidRPr="00956ECA" w14:paraId="122338D3" w14:textId="77777777" w:rsidTr="00956ECA">
        <w:trPr>
          <w:trHeight w:val="280"/>
        </w:trPr>
        <w:tc>
          <w:tcPr>
            <w:tcW w:w="2537" w:type="pct"/>
            <w:tcBorders>
              <w:top w:val="single" w:sz="4" w:space="0" w:color="003399" w:themeColor="accent3"/>
              <w:bottom w:val="single" w:sz="4" w:space="0" w:color="003399" w:themeColor="accent3"/>
            </w:tcBorders>
            <w:shd w:val="clear" w:color="auto" w:fill="F6F4EC" w:themeFill="background2"/>
            <w:tcMar>
              <w:top w:w="28" w:type="dxa"/>
              <w:bottom w:w="28" w:type="dxa"/>
            </w:tcMar>
            <w:hideMark/>
          </w:tcPr>
          <w:p w14:paraId="29508E40" w14:textId="047517E9" w:rsidR="00B010D1" w:rsidRPr="00B010D1" w:rsidRDefault="00B010D1" w:rsidP="00B010D1">
            <w:pPr>
              <w:spacing w:before="0" w:after="0"/>
              <w:rPr>
                <w:b/>
              </w:rPr>
            </w:pPr>
            <w:r w:rsidRPr="00B010D1">
              <w:rPr>
                <w:b/>
              </w:rPr>
              <w:t>Surplus/(</w:t>
            </w:r>
            <w:r w:rsidR="000E028D">
              <w:rPr>
                <w:b/>
              </w:rPr>
              <w:t>d</w:t>
            </w:r>
            <w:r w:rsidRPr="00B010D1">
              <w:rPr>
                <w:b/>
              </w:rPr>
              <w:t>eficit) </w:t>
            </w:r>
            <w:r w:rsidRPr="00956ECA">
              <w:rPr>
                <w:b/>
              </w:rPr>
              <w:t> </w:t>
            </w:r>
          </w:p>
        </w:tc>
        <w:tc>
          <w:tcPr>
            <w:tcW w:w="493" w:type="pct"/>
            <w:tcBorders>
              <w:top w:val="single" w:sz="4" w:space="0" w:color="003399" w:themeColor="accent3"/>
              <w:bottom w:val="single" w:sz="4" w:space="0" w:color="003399" w:themeColor="accent3"/>
            </w:tcBorders>
            <w:shd w:val="clear" w:color="auto" w:fill="F6F4EC" w:themeFill="background2"/>
            <w:tcMar>
              <w:top w:w="28" w:type="dxa"/>
              <w:bottom w:w="28" w:type="dxa"/>
            </w:tcMar>
          </w:tcPr>
          <w:p w14:paraId="126E0452" w14:textId="77777777" w:rsidR="00B010D1" w:rsidRPr="00B010D1" w:rsidRDefault="00B010D1" w:rsidP="00D27D03">
            <w:pPr>
              <w:spacing w:before="0" w:after="0"/>
              <w:jc w:val="right"/>
              <w:rPr>
                <w:b/>
              </w:rPr>
            </w:pPr>
            <w:r w:rsidRPr="00B010D1">
              <w:rPr>
                <w:b/>
              </w:rPr>
              <w:t>(442)</w:t>
            </w:r>
          </w:p>
        </w:tc>
        <w:tc>
          <w:tcPr>
            <w:tcW w:w="646" w:type="pct"/>
            <w:tcBorders>
              <w:top w:val="single" w:sz="4" w:space="0" w:color="003399" w:themeColor="accent3"/>
              <w:bottom w:val="single" w:sz="4" w:space="0" w:color="003399" w:themeColor="accent3"/>
            </w:tcBorders>
            <w:shd w:val="clear" w:color="auto" w:fill="F6F4EC" w:themeFill="background2"/>
            <w:tcMar>
              <w:top w:w="28" w:type="dxa"/>
              <w:bottom w:w="28" w:type="dxa"/>
            </w:tcMar>
          </w:tcPr>
          <w:p w14:paraId="21A873D1" w14:textId="77777777" w:rsidR="00B010D1" w:rsidRPr="00B010D1" w:rsidRDefault="00B010D1" w:rsidP="00D27D03">
            <w:pPr>
              <w:spacing w:before="0" w:after="0"/>
              <w:jc w:val="right"/>
              <w:rPr>
                <w:b/>
              </w:rPr>
            </w:pPr>
            <w:r w:rsidRPr="00B010D1">
              <w:rPr>
                <w:b/>
              </w:rPr>
              <w:t>(229)</w:t>
            </w:r>
          </w:p>
        </w:tc>
        <w:tc>
          <w:tcPr>
            <w:tcW w:w="631" w:type="pct"/>
            <w:tcBorders>
              <w:top w:val="single" w:sz="4" w:space="0" w:color="003399" w:themeColor="accent3"/>
              <w:bottom w:val="single" w:sz="4" w:space="0" w:color="003399" w:themeColor="accent3"/>
            </w:tcBorders>
            <w:shd w:val="clear" w:color="auto" w:fill="F6F4EC" w:themeFill="background2"/>
            <w:tcMar>
              <w:top w:w="28" w:type="dxa"/>
              <w:bottom w:w="28" w:type="dxa"/>
            </w:tcMar>
          </w:tcPr>
          <w:p w14:paraId="566FCAFA" w14:textId="77777777" w:rsidR="00B010D1" w:rsidRPr="00B010D1" w:rsidRDefault="00B010D1" w:rsidP="00D27D03">
            <w:pPr>
              <w:spacing w:before="0" w:after="0"/>
              <w:jc w:val="right"/>
              <w:rPr>
                <w:b/>
              </w:rPr>
            </w:pPr>
            <w:r w:rsidRPr="00B010D1">
              <w:rPr>
                <w:b/>
              </w:rPr>
              <w:t>(213)</w:t>
            </w:r>
          </w:p>
        </w:tc>
        <w:tc>
          <w:tcPr>
            <w:tcW w:w="693" w:type="pct"/>
            <w:tcBorders>
              <w:top w:val="single" w:sz="4" w:space="0" w:color="003399" w:themeColor="accent3"/>
              <w:bottom w:val="single" w:sz="4" w:space="0" w:color="003399" w:themeColor="accent3"/>
            </w:tcBorders>
            <w:shd w:val="clear" w:color="auto" w:fill="F6F4EC" w:themeFill="background2"/>
            <w:tcMar>
              <w:top w:w="28" w:type="dxa"/>
              <w:bottom w:w="28" w:type="dxa"/>
            </w:tcMar>
          </w:tcPr>
          <w:p w14:paraId="19CABF8D" w14:textId="77777777" w:rsidR="00B010D1" w:rsidRPr="001F6254" w:rsidRDefault="00B010D1" w:rsidP="00D27D03">
            <w:pPr>
              <w:spacing w:before="0" w:after="0"/>
              <w:jc w:val="right"/>
              <w:rPr>
                <w:b/>
              </w:rPr>
            </w:pPr>
            <w:r w:rsidRPr="001F6254">
              <w:rPr>
                <w:b/>
              </w:rPr>
              <w:t>(1,100)</w:t>
            </w:r>
          </w:p>
        </w:tc>
      </w:tr>
    </w:tbl>
    <w:p w14:paraId="688B622A" w14:textId="0FDA6496" w:rsidR="008F4EAC" w:rsidRPr="008F4EAC" w:rsidRDefault="008F4EAC" w:rsidP="008F4EAC">
      <w:pPr>
        <w:rPr>
          <w:i/>
          <w:iCs/>
        </w:rPr>
      </w:pPr>
      <w:r w:rsidRPr="008F4EAC">
        <w:rPr>
          <w:i/>
        </w:rPr>
        <w:t xml:space="preserve">Detail on variances per table in the main report </w:t>
      </w:r>
      <w:r w:rsidRPr="008F4EAC">
        <w:rPr>
          <w:i/>
          <w:iCs/>
        </w:rPr>
        <w:t>(</w:t>
      </w:r>
      <w:r w:rsidRPr="00E514DA">
        <w:rPr>
          <w:i/>
        </w:rPr>
        <w:t>page 1</w:t>
      </w:r>
      <w:r w:rsidR="00CD44E7" w:rsidRPr="00E514DA">
        <w:rPr>
          <w:i/>
        </w:rPr>
        <w:t>0</w:t>
      </w:r>
      <w:r w:rsidRPr="008F4EAC">
        <w:rPr>
          <w:i/>
          <w:iCs/>
        </w:rPr>
        <w:t>)</w:t>
      </w:r>
    </w:p>
    <w:p w14:paraId="4641E3A9" w14:textId="5ED0E170" w:rsidR="008F4EAC" w:rsidRDefault="008F4EAC">
      <w:pPr>
        <w:spacing w:before="0" w:after="160" w:line="259" w:lineRule="auto"/>
        <w:rPr>
          <w:rFonts w:asciiTheme="majorHAnsi" w:eastAsiaTheme="majorEastAsia" w:hAnsiTheme="majorHAnsi" w:cstheme="majorBidi"/>
          <w:b/>
          <w:color w:val="15284C"/>
          <w:sz w:val="32"/>
          <w:szCs w:val="32"/>
        </w:rPr>
      </w:pPr>
      <w:r>
        <w:br w:type="page"/>
      </w:r>
    </w:p>
    <w:tbl>
      <w:tblPr>
        <w:tblStyle w:val="CorporateTable"/>
        <w:tblW w:w="5000" w:type="pct"/>
        <w:tblLook w:val="04A0" w:firstRow="1" w:lastRow="0" w:firstColumn="1" w:lastColumn="0" w:noHBand="0" w:noVBand="1"/>
      </w:tblPr>
      <w:tblGrid>
        <w:gridCol w:w="5103"/>
        <w:gridCol w:w="1133"/>
        <w:gridCol w:w="1074"/>
        <w:gridCol w:w="1218"/>
        <w:gridCol w:w="1110"/>
      </w:tblGrid>
      <w:tr w:rsidR="00020EF1" w:rsidRPr="008F4EAC" w14:paraId="6F7DC57D" w14:textId="77777777" w:rsidTr="2DFA7862">
        <w:trPr>
          <w:cnfStyle w:val="100000000000" w:firstRow="1" w:lastRow="0" w:firstColumn="0" w:lastColumn="0" w:oddVBand="0" w:evenVBand="0" w:oddHBand="0" w:evenHBand="0" w:firstRowFirstColumn="0" w:firstRowLastColumn="0" w:lastRowFirstColumn="0" w:lastRowLastColumn="0"/>
          <w:trHeight w:val="162"/>
        </w:trPr>
        <w:tc>
          <w:tcPr>
            <w:tcW w:w="2647" w:type="pct"/>
            <w:vMerge w:val="restart"/>
            <w:tcBorders>
              <w:top w:val="nil"/>
              <w:bottom w:val="single" w:sz="4" w:space="0" w:color="ADC2E8" w:themeColor="text2" w:themeTint="40"/>
            </w:tcBorders>
            <w:shd w:val="clear" w:color="auto" w:fill="auto"/>
            <w:tcMar>
              <w:top w:w="28" w:type="dxa"/>
              <w:left w:w="0" w:type="dxa"/>
              <w:bottom w:w="28" w:type="dxa"/>
              <w:right w:w="0" w:type="dxa"/>
            </w:tcMar>
            <w:hideMark/>
          </w:tcPr>
          <w:p w14:paraId="43A5E9FA" w14:textId="697C1F9F" w:rsidR="007F0A90" w:rsidRDefault="007F0A90" w:rsidP="00FF4588">
            <w:pPr>
              <w:pStyle w:val="Heading2"/>
              <w:spacing w:before="0" w:after="0" w:line="240" w:lineRule="auto"/>
              <w:rPr>
                <w:b/>
              </w:rPr>
            </w:pPr>
          </w:p>
          <w:p w14:paraId="5CC3353F" w14:textId="3AE76DF5" w:rsidR="00FF4588" w:rsidRDefault="00FF4588" w:rsidP="00FF4588">
            <w:pPr>
              <w:pStyle w:val="Heading2"/>
              <w:spacing w:before="0" w:after="0" w:line="240" w:lineRule="auto"/>
            </w:pPr>
          </w:p>
          <w:p w14:paraId="5069E725" w14:textId="61B26F33" w:rsidR="008F4EAC" w:rsidRPr="008F4EAC" w:rsidRDefault="007F0A90" w:rsidP="00FF4588">
            <w:pPr>
              <w:pStyle w:val="Heading2"/>
              <w:spacing w:before="120" w:after="0" w:line="240" w:lineRule="auto"/>
              <w:rPr>
                <w:bCs/>
              </w:rPr>
            </w:pPr>
            <w:bookmarkStart w:id="111" w:name="_Toc185240573"/>
            <w:r w:rsidRPr="2DFA7862">
              <w:rPr>
                <w:b/>
              </w:rPr>
              <w:t xml:space="preserve">Statement of </w:t>
            </w:r>
            <w:r w:rsidR="008E0CEF">
              <w:rPr>
                <w:b/>
              </w:rPr>
              <w:t>c</w:t>
            </w:r>
            <w:r w:rsidRPr="2DFA7862">
              <w:rPr>
                <w:b/>
              </w:rPr>
              <w:t xml:space="preserve">ash </w:t>
            </w:r>
            <w:r w:rsidR="008E0CEF">
              <w:rPr>
                <w:b/>
              </w:rPr>
              <w:t>f</w:t>
            </w:r>
            <w:r w:rsidRPr="2DFA7862">
              <w:rPr>
                <w:b/>
              </w:rPr>
              <w:t>lows</w:t>
            </w:r>
            <w:bookmarkEnd w:id="111"/>
          </w:p>
        </w:tc>
        <w:tc>
          <w:tcPr>
            <w:tcW w:w="1777" w:type="pct"/>
            <w:gridSpan w:val="3"/>
            <w:tcBorders>
              <w:bottom w:val="single" w:sz="8" w:space="0" w:color="003399" w:themeColor="accent3"/>
            </w:tcBorders>
            <w:shd w:val="clear" w:color="auto" w:fill="F6F4EC" w:themeFill="background2"/>
            <w:tcMar>
              <w:top w:w="28" w:type="dxa"/>
              <w:bottom w:w="28" w:type="dxa"/>
            </w:tcMar>
            <w:hideMark/>
          </w:tcPr>
          <w:p w14:paraId="09D5620B" w14:textId="07DDF576" w:rsidR="008F4EAC" w:rsidRPr="008F4EAC" w:rsidRDefault="008F4EAC" w:rsidP="00EC5587">
            <w:pPr>
              <w:spacing w:before="0" w:after="0"/>
              <w:jc w:val="right"/>
              <w:rPr>
                <w:bCs/>
              </w:rPr>
            </w:pPr>
            <w:r w:rsidRPr="008F4EAC">
              <w:rPr>
                <w:bCs/>
              </w:rPr>
              <w:t>Year to Date (30 Sep-24)</w:t>
            </w:r>
          </w:p>
        </w:tc>
        <w:tc>
          <w:tcPr>
            <w:tcW w:w="576" w:type="pct"/>
            <w:tcBorders>
              <w:bottom w:val="single" w:sz="8" w:space="0" w:color="003399" w:themeColor="accent3"/>
            </w:tcBorders>
            <w:shd w:val="clear" w:color="auto" w:fill="F6F4EC" w:themeFill="background2"/>
            <w:tcMar>
              <w:top w:w="28" w:type="dxa"/>
              <w:bottom w:w="28" w:type="dxa"/>
            </w:tcMar>
            <w:hideMark/>
          </w:tcPr>
          <w:p w14:paraId="5A1EED2D" w14:textId="77777777" w:rsidR="008F4EAC" w:rsidRPr="008F4EAC" w:rsidRDefault="008F4EAC" w:rsidP="00EC5587">
            <w:pPr>
              <w:spacing w:before="0" w:after="0"/>
              <w:jc w:val="right"/>
              <w:rPr>
                <w:bCs/>
              </w:rPr>
            </w:pPr>
            <w:r w:rsidRPr="008F4EAC">
              <w:rPr>
                <w:bCs/>
              </w:rPr>
              <w:t>2024/25 SPE</w:t>
            </w:r>
          </w:p>
        </w:tc>
      </w:tr>
      <w:tr w:rsidR="00C63303" w:rsidRPr="008F4EAC" w14:paraId="4E9B7708" w14:textId="77777777" w:rsidTr="2DFA7862">
        <w:trPr>
          <w:trHeight w:val="619"/>
        </w:trPr>
        <w:tc>
          <w:tcPr>
            <w:tcW w:w="2647" w:type="pct"/>
            <w:vMerge/>
            <w:tcMar>
              <w:top w:w="28" w:type="dxa"/>
              <w:bottom w:w="28" w:type="dxa"/>
            </w:tcMar>
            <w:hideMark/>
          </w:tcPr>
          <w:p w14:paraId="470E4D10" w14:textId="77777777" w:rsidR="00C63303" w:rsidRPr="008F4EAC" w:rsidRDefault="00C63303" w:rsidP="008F4EAC">
            <w:pPr>
              <w:spacing w:before="0" w:after="0"/>
              <w:rPr>
                <w:b/>
                <w:bCs/>
              </w:rPr>
            </w:pPr>
          </w:p>
        </w:tc>
        <w:tc>
          <w:tcPr>
            <w:tcW w:w="588" w:type="pct"/>
            <w:tcBorders>
              <w:top w:val="single" w:sz="8" w:space="0" w:color="003399" w:themeColor="accent3"/>
              <w:bottom w:val="single" w:sz="12" w:space="0" w:color="003399" w:themeColor="accent3"/>
            </w:tcBorders>
            <w:shd w:val="clear" w:color="auto" w:fill="F6F4EC" w:themeFill="background2"/>
            <w:tcMar>
              <w:top w:w="28" w:type="dxa"/>
              <w:bottom w:w="28" w:type="dxa"/>
            </w:tcMar>
            <w:hideMark/>
          </w:tcPr>
          <w:p w14:paraId="631407FB" w14:textId="77777777" w:rsidR="00C63303" w:rsidRPr="008F4EAC" w:rsidRDefault="00C63303" w:rsidP="00EC5587">
            <w:pPr>
              <w:spacing w:before="0" w:after="0"/>
              <w:jc w:val="right"/>
              <w:rPr>
                <w:b/>
                <w:bCs/>
              </w:rPr>
            </w:pPr>
            <w:r w:rsidRPr="008F4EAC">
              <w:rPr>
                <w:b/>
                <w:bCs/>
              </w:rPr>
              <w:t>Actual</w:t>
            </w:r>
          </w:p>
          <w:p w14:paraId="0AAF3402" w14:textId="1283028D" w:rsidR="00C63303" w:rsidRPr="008F4EAC" w:rsidRDefault="00C63303" w:rsidP="00EC5587">
            <w:pPr>
              <w:spacing w:before="0" w:after="0"/>
              <w:jc w:val="right"/>
              <w:rPr>
                <w:b/>
                <w:bCs/>
              </w:rPr>
            </w:pPr>
            <w:r w:rsidRPr="008F4EAC">
              <w:rPr>
                <w:b/>
                <w:bCs/>
              </w:rPr>
              <w:t>$m</w:t>
            </w:r>
            <w:r w:rsidRPr="008F4EAC">
              <w:t>  </w:t>
            </w:r>
          </w:p>
        </w:tc>
        <w:tc>
          <w:tcPr>
            <w:tcW w:w="557" w:type="pct"/>
            <w:tcBorders>
              <w:top w:val="single" w:sz="8" w:space="0" w:color="003399" w:themeColor="accent3"/>
              <w:bottom w:val="single" w:sz="12" w:space="0" w:color="003399" w:themeColor="accent3"/>
            </w:tcBorders>
            <w:shd w:val="clear" w:color="auto" w:fill="F6F4EC" w:themeFill="background2"/>
            <w:tcMar>
              <w:top w:w="28" w:type="dxa"/>
              <w:bottom w:w="28" w:type="dxa"/>
            </w:tcMar>
            <w:hideMark/>
          </w:tcPr>
          <w:p w14:paraId="33C3B973" w14:textId="77777777" w:rsidR="00C63303" w:rsidRPr="008F4EAC" w:rsidRDefault="00C63303" w:rsidP="00EC5587">
            <w:pPr>
              <w:spacing w:before="0" w:after="0"/>
              <w:jc w:val="right"/>
              <w:rPr>
                <w:b/>
                <w:bCs/>
              </w:rPr>
            </w:pPr>
            <w:r w:rsidRPr="008F4EAC">
              <w:rPr>
                <w:b/>
                <w:bCs/>
              </w:rPr>
              <w:t>Budget</w:t>
            </w:r>
          </w:p>
          <w:p w14:paraId="7E6AF85B" w14:textId="76AE430C" w:rsidR="00C63303" w:rsidRPr="008F4EAC" w:rsidRDefault="00C63303" w:rsidP="00EC5587">
            <w:pPr>
              <w:spacing w:before="0" w:after="0"/>
              <w:jc w:val="right"/>
              <w:rPr>
                <w:b/>
                <w:bCs/>
              </w:rPr>
            </w:pPr>
            <w:r w:rsidRPr="008F4EAC">
              <w:rPr>
                <w:b/>
                <w:bCs/>
              </w:rPr>
              <w:t>$m</w:t>
            </w:r>
            <w:r w:rsidRPr="008F4EAC">
              <w:t> </w:t>
            </w:r>
          </w:p>
        </w:tc>
        <w:tc>
          <w:tcPr>
            <w:tcW w:w="632" w:type="pct"/>
            <w:tcBorders>
              <w:top w:val="single" w:sz="8" w:space="0" w:color="003399" w:themeColor="accent3"/>
              <w:bottom w:val="single" w:sz="12" w:space="0" w:color="003399" w:themeColor="accent3"/>
            </w:tcBorders>
            <w:shd w:val="clear" w:color="auto" w:fill="F6F4EC" w:themeFill="background2"/>
            <w:tcMar>
              <w:top w:w="28" w:type="dxa"/>
              <w:bottom w:w="28" w:type="dxa"/>
            </w:tcMar>
            <w:hideMark/>
          </w:tcPr>
          <w:p w14:paraId="13033580" w14:textId="77777777" w:rsidR="00C63303" w:rsidRPr="008F4EAC" w:rsidRDefault="00C63303" w:rsidP="00EC5587">
            <w:pPr>
              <w:spacing w:before="0" w:after="0"/>
              <w:jc w:val="right"/>
              <w:rPr>
                <w:b/>
                <w:bCs/>
              </w:rPr>
            </w:pPr>
            <w:r w:rsidRPr="008F4EAC">
              <w:rPr>
                <w:b/>
                <w:bCs/>
              </w:rPr>
              <w:t>Variance</w:t>
            </w:r>
          </w:p>
          <w:p w14:paraId="68C6ADC6" w14:textId="7D282405" w:rsidR="00C63303" w:rsidRPr="008F4EAC" w:rsidRDefault="00C63303" w:rsidP="00EC5587">
            <w:pPr>
              <w:spacing w:before="0" w:after="0"/>
              <w:jc w:val="right"/>
              <w:rPr>
                <w:b/>
                <w:bCs/>
              </w:rPr>
            </w:pPr>
            <w:r w:rsidRPr="008F4EAC">
              <w:rPr>
                <w:b/>
                <w:bCs/>
              </w:rPr>
              <w:t>$m</w:t>
            </w:r>
          </w:p>
        </w:tc>
        <w:tc>
          <w:tcPr>
            <w:tcW w:w="576" w:type="pct"/>
            <w:tcBorders>
              <w:top w:val="single" w:sz="8" w:space="0" w:color="003399" w:themeColor="accent3"/>
              <w:bottom w:val="single" w:sz="12" w:space="0" w:color="003399" w:themeColor="accent3"/>
            </w:tcBorders>
            <w:shd w:val="clear" w:color="auto" w:fill="F6F4EC" w:themeFill="background2"/>
            <w:tcMar>
              <w:top w:w="28" w:type="dxa"/>
              <w:bottom w:w="28" w:type="dxa"/>
            </w:tcMar>
            <w:hideMark/>
          </w:tcPr>
          <w:p w14:paraId="4E544DCD" w14:textId="77777777" w:rsidR="00C63303" w:rsidRPr="008F4EAC" w:rsidRDefault="00C63303" w:rsidP="00EC5587">
            <w:pPr>
              <w:spacing w:before="0" w:after="0"/>
              <w:jc w:val="right"/>
              <w:rPr>
                <w:b/>
                <w:bCs/>
              </w:rPr>
            </w:pPr>
            <w:r w:rsidRPr="008F4EAC">
              <w:rPr>
                <w:b/>
                <w:bCs/>
              </w:rPr>
              <w:t>Budget</w:t>
            </w:r>
          </w:p>
          <w:p w14:paraId="2905625E" w14:textId="13399F2C" w:rsidR="00C63303" w:rsidRPr="008F4EAC" w:rsidRDefault="00C63303" w:rsidP="00EC5587">
            <w:pPr>
              <w:spacing w:before="0" w:after="0"/>
              <w:jc w:val="right"/>
              <w:rPr>
                <w:b/>
                <w:bCs/>
              </w:rPr>
            </w:pPr>
            <w:r w:rsidRPr="008F4EAC">
              <w:rPr>
                <w:b/>
                <w:bCs/>
              </w:rPr>
              <w:t>$m</w:t>
            </w:r>
            <w:r w:rsidRPr="008F4EAC">
              <w:t> </w:t>
            </w:r>
          </w:p>
        </w:tc>
      </w:tr>
      <w:tr w:rsidR="008F4EAC" w:rsidRPr="008F4EAC" w14:paraId="3A64D8EF" w14:textId="77777777" w:rsidTr="00020EF1">
        <w:trPr>
          <w:trHeight w:val="280"/>
        </w:trPr>
        <w:tc>
          <w:tcPr>
            <w:tcW w:w="5000" w:type="pct"/>
            <w:gridSpan w:val="5"/>
            <w:tcBorders>
              <w:top w:val="single" w:sz="4" w:space="0" w:color="003399" w:themeColor="accent3"/>
              <w:bottom w:val="single" w:sz="4" w:space="0" w:color="003399" w:themeColor="accent3"/>
            </w:tcBorders>
            <w:shd w:val="clear" w:color="auto" w:fill="F6F4EC" w:themeFill="background2"/>
            <w:tcMar>
              <w:top w:w="28" w:type="dxa"/>
              <w:bottom w:w="28" w:type="dxa"/>
            </w:tcMar>
            <w:hideMark/>
          </w:tcPr>
          <w:p w14:paraId="226FE9B0" w14:textId="729766B3" w:rsidR="008F4EAC" w:rsidRPr="008F4EAC" w:rsidRDefault="008F4EAC" w:rsidP="008F4EAC">
            <w:pPr>
              <w:spacing w:before="0" w:after="0"/>
            </w:pPr>
            <w:r w:rsidRPr="008F4EAC">
              <w:rPr>
                <w:b/>
                <w:bCs/>
              </w:rPr>
              <w:t>Cash flows from operating activities</w:t>
            </w:r>
            <w:r w:rsidRPr="008F4EAC">
              <w:t>  </w:t>
            </w:r>
          </w:p>
        </w:tc>
      </w:tr>
      <w:tr w:rsidR="00020EF1" w:rsidRPr="008F4EAC" w14:paraId="25BEEDA2" w14:textId="77777777" w:rsidTr="00C63303">
        <w:trPr>
          <w:trHeight w:val="280"/>
        </w:trPr>
        <w:tc>
          <w:tcPr>
            <w:tcW w:w="2647" w:type="pct"/>
            <w:tcBorders>
              <w:top w:val="single" w:sz="4" w:space="0" w:color="003399" w:themeColor="accent3"/>
            </w:tcBorders>
            <w:tcMar>
              <w:top w:w="28" w:type="dxa"/>
              <w:bottom w:w="28" w:type="dxa"/>
            </w:tcMar>
            <w:hideMark/>
          </w:tcPr>
          <w:p w14:paraId="49E3140D" w14:textId="77777777" w:rsidR="008F4EAC" w:rsidRPr="008F4EAC" w:rsidRDefault="008F4EAC" w:rsidP="008F4EAC">
            <w:pPr>
              <w:spacing w:before="0" w:after="0"/>
            </w:pPr>
            <w:r w:rsidRPr="008F4EAC">
              <w:t>Funding from the Crown/Crown entities  </w:t>
            </w:r>
          </w:p>
        </w:tc>
        <w:tc>
          <w:tcPr>
            <w:tcW w:w="588" w:type="pct"/>
            <w:tcBorders>
              <w:top w:val="single" w:sz="4" w:space="0" w:color="003399" w:themeColor="accent3"/>
            </w:tcBorders>
            <w:tcMar>
              <w:top w:w="28" w:type="dxa"/>
              <w:bottom w:w="28" w:type="dxa"/>
            </w:tcMar>
          </w:tcPr>
          <w:p w14:paraId="27851EA6" w14:textId="77777777" w:rsidR="008F4EAC" w:rsidRPr="008F4EAC" w:rsidRDefault="008F4EAC" w:rsidP="00EC5587">
            <w:pPr>
              <w:spacing w:before="0" w:after="0"/>
              <w:jc w:val="right"/>
            </w:pPr>
            <w:r w:rsidRPr="008F4EAC">
              <w:t>6,936</w:t>
            </w:r>
          </w:p>
        </w:tc>
        <w:tc>
          <w:tcPr>
            <w:tcW w:w="557" w:type="pct"/>
            <w:tcBorders>
              <w:top w:val="single" w:sz="4" w:space="0" w:color="003399" w:themeColor="accent3"/>
            </w:tcBorders>
            <w:tcMar>
              <w:top w:w="28" w:type="dxa"/>
              <w:bottom w:w="28" w:type="dxa"/>
            </w:tcMar>
          </w:tcPr>
          <w:p w14:paraId="38F59DAC" w14:textId="77777777" w:rsidR="008F4EAC" w:rsidRPr="008F4EAC" w:rsidRDefault="008F4EAC" w:rsidP="00EC5587">
            <w:pPr>
              <w:spacing w:before="0" w:after="0"/>
              <w:jc w:val="right"/>
            </w:pPr>
            <w:r w:rsidRPr="008F4EAC">
              <w:t>6,954</w:t>
            </w:r>
          </w:p>
        </w:tc>
        <w:tc>
          <w:tcPr>
            <w:tcW w:w="632" w:type="pct"/>
            <w:tcBorders>
              <w:top w:val="single" w:sz="4" w:space="0" w:color="003399" w:themeColor="accent3"/>
            </w:tcBorders>
            <w:tcMar>
              <w:top w:w="28" w:type="dxa"/>
              <w:bottom w:w="28" w:type="dxa"/>
            </w:tcMar>
          </w:tcPr>
          <w:p w14:paraId="41AEA162" w14:textId="77777777" w:rsidR="008F4EAC" w:rsidRPr="008F4EAC" w:rsidRDefault="008F4EAC" w:rsidP="00EC5587">
            <w:pPr>
              <w:spacing w:before="0" w:after="0"/>
              <w:jc w:val="right"/>
            </w:pPr>
            <w:r w:rsidRPr="008F4EAC">
              <w:t>(18)</w:t>
            </w:r>
          </w:p>
        </w:tc>
        <w:tc>
          <w:tcPr>
            <w:tcW w:w="576" w:type="pct"/>
            <w:tcBorders>
              <w:top w:val="single" w:sz="4" w:space="0" w:color="003399" w:themeColor="accent3"/>
            </w:tcBorders>
            <w:tcMar>
              <w:top w:w="28" w:type="dxa"/>
              <w:bottom w:w="28" w:type="dxa"/>
            </w:tcMar>
          </w:tcPr>
          <w:p w14:paraId="6371F488" w14:textId="77777777" w:rsidR="008F4EAC" w:rsidRPr="008F4EAC" w:rsidRDefault="008F4EAC" w:rsidP="00EC5587">
            <w:pPr>
              <w:spacing w:before="0" w:after="0"/>
              <w:jc w:val="right"/>
            </w:pPr>
            <w:r w:rsidRPr="008F4EAC">
              <w:t>27,826</w:t>
            </w:r>
          </w:p>
        </w:tc>
      </w:tr>
      <w:tr w:rsidR="00020EF1" w:rsidRPr="008F4EAC" w14:paraId="7025230D" w14:textId="77777777" w:rsidTr="00C63303">
        <w:trPr>
          <w:trHeight w:val="280"/>
        </w:trPr>
        <w:tc>
          <w:tcPr>
            <w:tcW w:w="2647" w:type="pct"/>
            <w:tcMar>
              <w:top w:w="28" w:type="dxa"/>
              <w:bottom w:w="28" w:type="dxa"/>
            </w:tcMar>
            <w:hideMark/>
          </w:tcPr>
          <w:p w14:paraId="28AF2CBB" w14:textId="77777777" w:rsidR="008F4EAC" w:rsidRPr="008F4EAC" w:rsidRDefault="008F4EAC" w:rsidP="008F4EAC">
            <w:pPr>
              <w:spacing w:before="0" w:after="0"/>
            </w:pPr>
            <w:r w:rsidRPr="008F4EAC">
              <w:t>Interest received  </w:t>
            </w:r>
          </w:p>
        </w:tc>
        <w:tc>
          <w:tcPr>
            <w:tcW w:w="588" w:type="pct"/>
            <w:tcMar>
              <w:top w:w="28" w:type="dxa"/>
              <w:bottom w:w="28" w:type="dxa"/>
            </w:tcMar>
          </w:tcPr>
          <w:p w14:paraId="6353C358" w14:textId="77777777" w:rsidR="008F4EAC" w:rsidRPr="008F4EAC" w:rsidRDefault="008F4EAC" w:rsidP="00EC5587">
            <w:pPr>
              <w:spacing w:before="0" w:after="0"/>
              <w:jc w:val="right"/>
            </w:pPr>
            <w:r w:rsidRPr="008F4EAC">
              <w:t>32</w:t>
            </w:r>
          </w:p>
        </w:tc>
        <w:tc>
          <w:tcPr>
            <w:tcW w:w="557" w:type="pct"/>
            <w:tcMar>
              <w:top w:w="28" w:type="dxa"/>
              <w:bottom w:w="28" w:type="dxa"/>
            </w:tcMar>
          </w:tcPr>
          <w:p w14:paraId="1F79F6C4" w14:textId="77777777" w:rsidR="008F4EAC" w:rsidRPr="008F4EAC" w:rsidRDefault="008F4EAC" w:rsidP="00EC5587">
            <w:pPr>
              <w:spacing w:before="0" w:after="0"/>
              <w:jc w:val="right"/>
            </w:pPr>
            <w:r w:rsidRPr="008F4EAC">
              <w:t>24</w:t>
            </w:r>
          </w:p>
        </w:tc>
        <w:tc>
          <w:tcPr>
            <w:tcW w:w="632" w:type="pct"/>
            <w:tcMar>
              <w:top w:w="28" w:type="dxa"/>
              <w:bottom w:w="28" w:type="dxa"/>
            </w:tcMar>
          </w:tcPr>
          <w:p w14:paraId="24FC70FB" w14:textId="77777777" w:rsidR="008F4EAC" w:rsidRPr="008F4EAC" w:rsidRDefault="008F4EAC" w:rsidP="00EC5587">
            <w:pPr>
              <w:spacing w:before="0" w:after="0"/>
              <w:jc w:val="right"/>
            </w:pPr>
            <w:r w:rsidRPr="008F4EAC">
              <w:t>8</w:t>
            </w:r>
          </w:p>
        </w:tc>
        <w:tc>
          <w:tcPr>
            <w:tcW w:w="576" w:type="pct"/>
            <w:tcMar>
              <w:top w:w="28" w:type="dxa"/>
              <w:bottom w:w="28" w:type="dxa"/>
            </w:tcMar>
          </w:tcPr>
          <w:p w14:paraId="0387145F" w14:textId="77777777" w:rsidR="008F4EAC" w:rsidRPr="008F4EAC" w:rsidRDefault="008F4EAC" w:rsidP="00EC5587">
            <w:pPr>
              <w:spacing w:before="0" w:after="0"/>
              <w:jc w:val="right"/>
            </w:pPr>
            <w:r w:rsidRPr="008F4EAC">
              <w:t>78</w:t>
            </w:r>
          </w:p>
        </w:tc>
      </w:tr>
      <w:tr w:rsidR="00020EF1" w:rsidRPr="008F4EAC" w14:paraId="4FD2090C" w14:textId="77777777" w:rsidTr="00C63303">
        <w:trPr>
          <w:trHeight w:val="280"/>
        </w:trPr>
        <w:tc>
          <w:tcPr>
            <w:tcW w:w="2647" w:type="pct"/>
            <w:tcMar>
              <w:top w:w="28" w:type="dxa"/>
              <w:bottom w:w="28" w:type="dxa"/>
            </w:tcMar>
            <w:hideMark/>
          </w:tcPr>
          <w:p w14:paraId="5BBE9FCF" w14:textId="77777777" w:rsidR="008F4EAC" w:rsidRPr="008F4EAC" w:rsidRDefault="008F4EAC" w:rsidP="008F4EAC">
            <w:pPr>
              <w:spacing w:before="0" w:after="0"/>
            </w:pPr>
            <w:r w:rsidRPr="008F4EAC">
              <w:t>Other revenue  </w:t>
            </w:r>
          </w:p>
        </w:tc>
        <w:tc>
          <w:tcPr>
            <w:tcW w:w="588" w:type="pct"/>
            <w:tcMar>
              <w:top w:w="28" w:type="dxa"/>
              <w:bottom w:w="28" w:type="dxa"/>
            </w:tcMar>
          </w:tcPr>
          <w:p w14:paraId="3B05AC3B" w14:textId="77777777" w:rsidR="008F4EAC" w:rsidRPr="008F4EAC" w:rsidRDefault="008F4EAC" w:rsidP="00EC5587">
            <w:pPr>
              <w:spacing w:before="0" w:after="0"/>
              <w:jc w:val="right"/>
            </w:pPr>
            <w:r w:rsidRPr="008F4EAC">
              <w:t>115</w:t>
            </w:r>
          </w:p>
        </w:tc>
        <w:tc>
          <w:tcPr>
            <w:tcW w:w="557" w:type="pct"/>
            <w:tcMar>
              <w:top w:w="28" w:type="dxa"/>
              <w:bottom w:w="28" w:type="dxa"/>
            </w:tcMar>
          </w:tcPr>
          <w:p w14:paraId="63AD19B7" w14:textId="77777777" w:rsidR="008F4EAC" w:rsidRPr="008F4EAC" w:rsidRDefault="008F4EAC" w:rsidP="00EC5587">
            <w:pPr>
              <w:spacing w:before="0" w:after="0"/>
              <w:jc w:val="right"/>
            </w:pPr>
            <w:r w:rsidRPr="008F4EAC">
              <w:t>95</w:t>
            </w:r>
          </w:p>
        </w:tc>
        <w:tc>
          <w:tcPr>
            <w:tcW w:w="632" w:type="pct"/>
            <w:tcMar>
              <w:top w:w="28" w:type="dxa"/>
              <w:bottom w:w="28" w:type="dxa"/>
            </w:tcMar>
          </w:tcPr>
          <w:p w14:paraId="02C069DC" w14:textId="77777777" w:rsidR="008F4EAC" w:rsidRPr="008F4EAC" w:rsidRDefault="008F4EAC" w:rsidP="00EC5587">
            <w:pPr>
              <w:spacing w:before="0" w:after="0"/>
              <w:jc w:val="right"/>
            </w:pPr>
            <w:r w:rsidRPr="008F4EAC">
              <w:t>20</w:t>
            </w:r>
          </w:p>
        </w:tc>
        <w:tc>
          <w:tcPr>
            <w:tcW w:w="576" w:type="pct"/>
            <w:tcMar>
              <w:top w:w="28" w:type="dxa"/>
              <w:bottom w:w="28" w:type="dxa"/>
            </w:tcMar>
          </w:tcPr>
          <w:p w14:paraId="2AA9D160" w14:textId="77777777" w:rsidR="008F4EAC" w:rsidRPr="008F4EAC" w:rsidRDefault="008F4EAC" w:rsidP="00EC5587">
            <w:pPr>
              <w:spacing w:before="0" w:after="0"/>
              <w:jc w:val="right"/>
            </w:pPr>
            <w:r w:rsidRPr="008F4EAC">
              <w:t>393</w:t>
            </w:r>
          </w:p>
        </w:tc>
      </w:tr>
      <w:tr w:rsidR="00020EF1" w:rsidRPr="008F4EAC" w14:paraId="6C9BC40C" w14:textId="77777777" w:rsidTr="00C63303">
        <w:trPr>
          <w:trHeight w:val="280"/>
        </w:trPr>
        <w:tc>
          <w:tcPr>
            <w:tcW w:w="2647" w:type="pct"/>
            <w:tcMar>
              <w:top w:w="28" w:type="dxa"/>
              <w:bottom w:w="28" w:type="dxa"/>
            </w:tcMar>
            <w:hideMark/>
          </w:tcPr>
          <w:p w14:paraId="47B1F28B" w14:textId="77777777" w:rsidR="008F4EAC" w:rsidRPr="008F4EAC" w:rsidRDefault="008F4EAC" w:rsidP="008F4EAC">
            <w:pPr>
              <w:spacing w:before="0" w:after="0"/>
            </w:pPr>
            <w:r w:rsidRPr="008F4EAC">
              <w:t>Payments to employees  </w:t>
            </w:r>
          </w:p>
        </w:tc>
        <w:tc>
          <w:tcPr>
            <w:tcW w:w="588" w:type="pct"/>
            <w:tcMar>
              <w:top w:w="28" w:type="dxa"/>
              <w:bottom w:w="28" w:type="dxa"/>
            </w:tcMar>
          </w:tcPr>
          <w:p w14:paraId="10B28887" w14:textId="77777777" w:rsidR="008F4EAC" w:rsidRPr="008F4EAC" w:rsidRDefault="008F4EAC" w:rsidP="00EC5587">
            <w:pPr>
              <w:spacing w:before="0" w:after="0"/>
              <w:jc w:val="right"/>
            </w:pPr>
            <w:r w:rsidRPr="008F4EAC">
              <w:t>(2,966)</w:t>
            </w:r>
          </w:p>
        </w:tc>
        <w:tc>
          <w:tcPr>
            <w:tcW w:w="557" w:type="pct"/>
            <w:tcMar>
              <w:top w:w="28" w:type="dxa"/>
              <w:bottom w:w="28" w:type="dxa"/>
            </w:tcMar>
          </w:tcPr>
          <w:p w14:paraId="2C2C6834" w14:textId="77777777" w:rsidR="008F4EAC" w:rsidRPr="008F4EAC" w:rsidRDefault="008F4EAC" w:rsidP="00EC5587">
            <w:pPr>
              <w:spacing w:before="0" w:after="0"/>
              <w:jc w:val="right"/>
            </w:pPr>
            <w:r w:rsidRPr="008F4EAC">
              <w:t>(3,138)</w:t>
            </w:r>
          </w:p>
        </w:tc>
        <w:tc>
          <w:tcPr>
            <w:tcW w:w="632" w:type="pct"/>
            <w:tcMar>
              <w:top w:w="28" w:type="dxa"/>
              <w:bottom w:w="28" w:type="dxa"/>
            </w:tcMar>
          </w:tcPr>
          <w:p w14:paraId="3EA65F78" w14:textId="6325EA28" w:rsidR="008F4EAC" w:rsidRPr="008F4EAC" w:rsidRDefault="008F4EAC" w:rsidP="00EC5587">
            <w:pPr>
              <w:spacing w:before="0" w:after="0"/>
              <w:jc w:val="right"/>
            </w:pPr>
            <w:r w:rsidRPr="001F6254">
              <w:t>172</w:t>
            </w:r>
          </w:p>
        </w:tc>
        <w:tc>
          <w:tcPr>
            <w:tcW w:w="576" w:type="pct"/>
            <w:tcMar>
              <w:top w:w="28" w:type="dxa"/>
              <w:bottom w:w="28" w:type="dxa"/>
            </w:tcMar>
          </w:tcPr>
          <w:p w14:paraId="0FA94A80" w14:textId="77777777" w:rsidR="008F4EAC" w:rsidRPr="008F4EAC" w:rsidRDefault="008F4EAC" w:rsidP="00EC5587">
            <w:pPr>
              <w:spacing w:before="0" w:after="0"/>
              <w:jc w:val="right"/>
            </w:pPr>
            <w:r w:rsidRPr="008F4EAC">
              <w:t>(14,</w:t>
            </w:r>
            <w:r w:rsidRPr="001F6254">
              <w:t>616</w:t>
            </w:r>
            <w:r w:rsidRPr="008F4EAC">
              <w:t>)</w:t>
            </w:r>
          </w:p>
        </w:tc>
      </w:tr>
      <w:tr w:rsidR="00020EF1" w:rsidRPr="008F4EAC" w14:paraId="60DBE32E" w14:textId="77777777" w:rsidTr="00C63303">
        <w:trPr>
          <w:trHeight w:val="280"/>
        </w:trPr>
        <w:tc>
          <w:tcPr>
            <w:tcW w:w="2647" w:type="pct"/>
            <w:tcMar>
              <w:top w:w="28" w:type="dxa"/>
              <w:bottom w:w="28" w:type="dxa"/>
            </w:tcMar>
            <w:hideMark/>
          </w:tcPr>
          <w:p w14:paraId="2EBCFF5D" w14:textId="77777777" w:rsidR="008F4EAC" w:rsidRPr="008F4EAC" w:rsidRDefault="008F4EAC" w:rsidP="008F4EAC">
            <w:pPr>
              <w:spacing w:before="0" w:after="0"/>
            </w:pPr>
            <w:r w:rsidRPr="008F4EAC">
              <w:t>Payments to suppliers  </w:t>
            </w:r>
          </w:p>
        </w:tc>
        <w:tc>
          <w:tcPr>
            <w:tcW w:w="588" w:type="pct"/>
            <w:tcMar>
              <w:top w:w="28" w:type="dxa"/>
              <w:bottom w:w="28" w:type="dxa"/>
            </w:tcMar>
          </w:tcPr>
          <w:p w14:paraId="239D6821" w14:textId="77777777" w:rsidR="008F4EAC" w:rsidRPr="008F4EAC" w:rsidRDefault="008F4EAC" w:rsidP="00EC5587">
            <w:pPr>
              <w:spacing w:before="0" w:after="0"/>
              <w:jc w:val="right"/>
            </w:pPr>
            <w:r w:rsidRPr="008F4EAC">
              <w:t>(4,228)</w:t>
            </w:r>
          </w:p>
        </w:tc>
        <w:tc>
          <w:tcPr>
            <w:tcW w:w="557" w:type="pct"/>
            <w:tcMar>
              <w:top w:w="28" w:type="dxa"/>
              <w:bottom w:w="28" w:type="dxa"/>
            </w:tcMar>
          </w:tcPr>
          <w:p w14:paraId="68B08F8E" w14:textId="77777777" w:rsidR="008F4EAC" w:rsidRPr="008F4EAC" w:rsidRDefault="008F4EAC" w:rsidP="00EC5587">
            <w:pPr>
              <w:spacing w:before="0" w:after="0"/>
              <w:jc w:val="right"/>
            </w:pPr>
            <w:r w:rsidRPr="008F4EAC">
              <w:t>(3,833)</w:t>
            </w:r>
          </w:p>
        </w:tc>
        <w:tc>
          <w:tcPr>
            <w:tcW w:w="632" w:type="pct"/>
            <w:tcMar>
              <w:top w:w="28" w:type="dxa"/>
              <w:bottom w:w="28" w:type="dxa"/>
            </w:tcMar>
          </w:tcPr>
          <w:p w14:paraId="5880250F" w14:textId="2FFBDDFB" w:rsidR="008F4EAC" w:rsidRPr="008F4EAC" w:rsidRDefault="00700433" w:rsidP="00EC5587">
            <w:pPr>
              <w:spacing w:before="0" w:after="0"/>
              <w:jc w:val="right"/>
            </w:pPr>
            <w:r w:rsidRPr="001F6254">
              <w:t>(</w:t>
            </w:r>
            <w:r w:rsidR="008F4EAC" w:rsidRPr="001F6254">
              <w:t>395</w:t>
            </w:r>
            <w:r w:rsidRPr="001F6254">
              <w:t>)</w:t>
            </w:r>
          </w:p>
        </w:tc>
        <w:tc>
          <w:tcPr>
            <w:tcW w:w="576" w:type="pct"/>
            <w:tcMar>
              <w:top w:w="28" w:type="dxa"/>
              <w:bottom w:w="28" w:type="dxa"/>
            </w:tcMar>
          </w:tcPr>
          <w:p w14:paraId="471A8E8F" w14:textId="77777777" w:rsidR="008F4EAC" w:rsidRPr="008F4EAC" w:rsidRDefault="008F4EAC" w:rsidP="00EC5587">
            <w:pPr>
              <w:spacing w:before="0" w:after="0"/>
              <w:jc w:val="right"/>
            </w:pPr>
            <w:r w:rsidRPr="008F4EAC">
              <w:t>(15,</w:t>
            </w:r>
            <w:r w:rsidRPr="001F6254">
              <w:t>488</w:t>
            </w:r>
            <w:r w:rsidRPr="008F4EAC">
              <w:t>)</w:t>
            </w:r>
          </w:p>
        </w:tc>
      </w:tr>
      <w:tr w:rsidR="00020EF1" w:rsidRPr="008F4EAC" w14:paraId="18942C4C" w14:textId="77777777" w:rsidTr="00C63303">
        <w:trPr>
          <w:trHeight w:val="280"/>
        </w:trPr>
        <w:tc>
          <w:tcPr>
            <w:tcW w:w="2647" w:type="pct"/>
            <w:tcMar>
              <w:top w:w="28" w:type="dxa"/>
              <w:bottom w:w="28" w:type="dxa"/>
            </w:tcMar>
            <w:hideMark/>
          </w:tcPr>
          <w:p w14:paraId="6EA756BE" w14:textId="77777777" w:rsidR="008F4EAC" w:rsidRPr="008F4EAC" w:rsidRDefault="008F4EAC" w:rsidP="008F4EAC">
            <w:pPr>
              <w:spacing w:before="0" w:after="0"/>
            </w:pPr>
            <w:r w:rsidRPr="008F4EAC">
              <w:t>Capital charge  </w:t>
            </w:r>
          </w:p>
        </w:tc>
        <w:tc>
          <w:tcPr>
            <w:tcW w:w="588" w:type="pct"/>
            <w:tcMar>
              <w:top w:w="28" w:type="dxa"/>
              <w:bottom w:w="28" w:type="dxa"/>
            </w:tcMar>
          </w:tcPr>
          <w:p w14:paraId="24B79A9B" w14:textId="77777777" w:rsidR="008F4EAC" w:rsidRPr="008F4EAC" w:rsidRDefault="008F4EAC" w:rsidP="00EC5587">
            <w:pPr>
              <w:spacing w:before="0" w:after="0"/>
              <w:jc w:val="right"/>
            </w:pPr>
            <w:r w:rsidRPr="008F4EAC">
              <w:t>0</w:t>
            </w:r>
          </w:p>
        </w:tc>
        <w:tc>
          <w:tcPr>
            <w:tcW w:w="557" w:type="pct"/>
            <w:tcMar>
              <w:top w:w="28" w:type="dxa"/>
              <w:bottom w:w="28" w:type="dxa"/>
            </w:tcMar>
          </w:tcPr>
          <w:p w14:paraId="32B2EF38" w14:textId="77777777" w:rsidR="008F4EAC" w:rsidRPr="008F4EAC" w:rsidRDefault="008F4EAC" w:rsidP="00EC5587">
            <w:pPr>
              <w:spacing w:before="0" w:after="0"/>
              <w:jc w:val="right"/>
            </w:pPr>
            <w:r w:rsidRPr="008F4EAC">
              <w:t>0</w:t>
            </w:r>
          </w:p>
        </w:tc>
        <w:tc>
          <w:tcPr>
            <w:tcW w:w="632" w:type="pct"/>
            <w:tcMar>
              <w:top w:w="28" w:type="dxa"/>
              <w:bottom w:w="28" w:type="dxa"/>
            </w:tcMar>
          </w:tcPr>
          <w:p w14:paraId="1590190E" w14:textId="77777777" w:rsidR="008F4EAC" w:rsidRPr="008F4EAC" w:rsidRDefault="008F4EAC" w:rsidP="00EC5587">
            <w:pPr>
              <w:spacing w:before="0" w:after="0"/>
              <w:jc w:val="right"/>
            </w:pPr>
            <w:r w:rsidRPr="008F4EAC">
              <w:t>0</w:t>
            </w:r>
          </w:p>
        </w:tc>
        <w:tc>
          <w:tcPr>
            <w:tcW w:w="576" w:type="pct"/>
            <w:tcMar>
              <w:top w:w="28" w:type="dxa"/>
              <w:bottom w:w="28" w:type="dxa"/>
            </w:tcMar>
          </w:tcPr>
          <w:p w14:paraId="541DDC2A" w14:textId="77777777" w:rsidR="008F4EAC" w:rsidRPr="008F4EAC" w:rsidRDefault="008F4EAC" w:rsidP="00EC5587">
            <w:pPr>
              <w:spacing w:before="0" w:after="0"/>
              <w:jc w:val="right"/>
            </w:pPr>
            <w:r w:rsidRPr="008F4EAC">
              <w:t>(529)</w:t>
            </w:r>
          </w:p>
        </w:tc>
      </w:tr>
      <w:tr w:rsidR="00020EF1" w:rsidRPr="008F4EAC" w14:paraId="349C3B7F" w14:textId="77777777" w:rsidTr="00C63303">
        <w:trPr>
          <w:trHeight w:val="280"/>
        </w:trPr>
        <w:tc>
          <w:tcPr>
            <w:tcW w:w="2647" w:type="pct"/>
            <w:tcMar>
              <w:top w:w="28" w:type="dxa"/>
              <w:bottom w:w="28" w:type="dxa"/>
            </w:tcMar>
            <w:hideMark/>
          </w:tcPr>
          <w:p w14:paraId="07742ED0" w14:textId="77777777" w:rsidR="008F4EAC" w:rsidRPr="008F4EAC" w:rsidRDefault="008F4EAC" w:rsidP="008F4EAC">
            <w:pPr>
              <w:spacing w:before="0" w:after="0"/>
            </w:pPr>
            <w:r w:rsidRPr="008F4EAC">
              <w:t>Interest paid  </w:t>
            </w:r>
          </w:p>
        </w:tc>
        <w:tc>
          <w:tcPr>
            <w:tcW w:w="588" w:type="pct"/>
            <w:tcMar>
              <w:top w:w="28" w:type="dxa"/>
              <w:bottom w:w="28" w:type="dxa"/>
            </w:tcMar>
          </w:tcPr>
          <w:p w14:paraId="0F3494D1" w14:textId="77777777" w:rsidR="008F4EAC" w:rsidRPr="008F4EAC" w:rsidRDefault="008F4EAC" w:rsidP="00EC5587">
            <w:pPr>
              <w:spacing w:before="0" w:after="0"/>
              <w:jc w:val="right"/>
            </w:pPr>
            <w:r w:rsidRPr="008F4EAC">
              <w:t>(0)</w:t>
            </w:r>
          </w:p>
        </w:tc>
        <w:tc>
          <w:tcPr>
            <w:tcW w:w="557" w:type="pct"/>
            <w:tcMar>
              <w:top w:w="28" w:type="dxa"/>
              <w:bottom w:w="28" w:type="dxa"/>
            </w:tcMar>
          </w:tcPr>
          <w:p w14:paraId="6F3DD2B1" w14:textId="77777777" w:rsidR="008F4EAC" w:rsidRPr="008F4EAC" w:rsidRDefault="008F4EAC" w:rsidP="00EC5587">
            <w:pPr>
              <w:spacing w:before="0" w:after="0"/>
              <w:jc w:val="right"/>
            </w:pPr>
            <w:r w:rsidRPr="008F4EAC">
              <w:t>(1)</w:t>
            </w:r>
          </w:p>
        </w:tc>
        <w:tc>
          <w:tcPr>
            <w:tcW w:w="632" w:type="pct"/>
            <w:tcMar>
              <w:top w:w="28" w:type="dxa"/>
              <w:bottom w:w="28" w:type="dxa"/>
            </w:tcMar>
          </w:tcPr>
          <w:p w14:paraId="31C8B60E" w14:textId="172306D4" w:rsidR="008F4EAC" w:rsidRPr="008F4EAC" w:rsidRDefault="008F4EAC" w:rsidP="00EC5587">
            <w:pPr>
              <w:spacing w:before="0" w:after="0"/>
              <w:jc w:val="right"/>
            </w:pPr>
            <w:r w:rsidRPr="001F6254">
              <w:t>1</w:t>
            </w:r>
          </w:p>
        </w:tc>
        <w:tc>
          <w:tcPr>
            <w:tcW w:w="576" w:type="pct"/>
            <w:tcMar>
              <w:top w:w="28" w:type="dxa"/>
              <w:bottom w:w="28" w:type="dxa"/>
            </w:tcMar>
          </w:tcPr>
          <w:p w14:paraId="7BFD0455" w14:textId="77777777" w:rsidR="008F4EAC" w:rsidRPr="008F4EAC" w:rsidRDefault="008F4EAC" w:rsidP="00EC5587">
            <w:pPr>
              <w:spacing w:before="0" w:after="0"/>
              <w:jc w:val="right"/>
            </w:pPr>
            <w:r w:rsidRPr="008F4EAC">
              <w:t>(7)</w:t>
            </w:r>
          </w:p>
        </w:tc>
      </w:tr>
      <w:tr w:rsidR="00020EF1" w:rsidRPr="008F4EAC" w14:paraId="57EEBE94" w14:textId="77777777" w:rsidTr="00C63303">
        <w:trPr>
          <w:trHeight w:val="280"/>
        </w:trPr>
        <w:tc>
          <w:tcPr>
            <w:tcW w:w="2647" w:type="pct"/>
            <w:tcMar>
              <w:top w:w="28" w:type="dxa"/>
              <w:bottom w:w="28" w:type="dxa"/>
            </w:tcMar>
            <w:hideMark/>
          </w:tcPr>
          <w:p w14:paraId="68A35279" w14:textId="77777777" w:rsidR="008F4EAC" w:rsidRPr="008F4EAC" w:rsidRDefault="008F4EAC" w:rsidP="008F4EAC">
            <w:pPr>
              <w:spacing w:before="0" w:after="0"/>
            </w:pPr>
            <w:r w:rsidRPr="008F4EAC">
              <w:t>GST (net)  </w:t>
            </w:r>
          </w:p>
        </w:tc>
        <w:tc>
          <w:tcPr>
            <w:tcW w:w="588" w:type="pct"/>
            <w:tcMar>
              <w:top w:w="28" w:type="dxa"/>
              <w:bottom w:w="28" w:type="dxa"/>
            </w:tcMar>
          </w:tcPr>
          <w:p w14:paraId="5C9FD5E7" w14:textId="77777777" w:rsidR="008F4EAC" w:rsidRPr="008F4EAC" w:rsidRDefault="008F4EAC" w:rsidP="00EC5587">
            <w:pPr>
              <w:spacing w:before="0" w:after="0"/>
              <w:jc w:val="right"/>
            </w:pPr>
            <w:r w:rsidRPr="008F4EAC">
              <w:t>(34)</w:t>
            </w:r>
          </w:p>
        </w:tc>
        <w:tc>
          <w:tcPr>
            <w:tcW w:w="557" w:type="pct"/>
            <w:tcMar>
              <w:top w:w="28" w:type="dxa"/>
              <w:bottom w:w="28" w:type="dxa"/>
            </w:tcMar>
          </w:tcPr>
          <w:p w14:paraId="7ADDF8F9" w14:textId="77777777" w:rsidR="008F4EAC" w:rsidRPr="008F4EAC" w:rsidRDefault="008F4EAC" w:rsidP="00EC5587">
            <w:pPr>
              <w:spacing w:before="0" w:after="0"/>
              <w:jc w:val="right"/>
            </w:pPr>
            <w:r w:rsidRPr="008F4EAC">
              <w:t>0</w:t>
            </w:r>
          </w:p>
        </w:tc>
        <w:tc>
          <w:tcPr>
            <w:tcW w:w="632" w:type="pct"/>
            <w:tcMar>
              <w:top w:w="28" w:type="dxa"/>
              <w:bottom w:w="28" w:type="dxa"/>
            </w:tcMar>
          </w:tcPr>
          <w:p w14:paraId="30A5648A" w14:textId="22B47003" w:rsidR="008F4EAC" w:rsidRPr="001F6254" w:rsidRDefault="00F974BD" w:rsidP="00EC5587">
            <w:pPr>
              <w:spacing w:before="0" w:after="0"/>
              <w:jc w:val="right"/>
            </w:pPr>
            <w:r w:rsidRPr="001F6254">
              <w:t>(</w:t>
            </w:r>
            <w:r w:rsidR="008F4EAC" w:rsidRPr="001F6254">
              <w:t>34</w:t>
            </w:r>
            <w:r w:rsidRPr="001F6254">
              <w:t>)</w:t>
            </w:r>
          </w:p>
        </w:tc>
        <w:tc>
          <w:tcPr>
            <w:tcW w:w="576" w:type="pct"/>
            <w:tcMar>
              <w:top w:w="28" w:type="dxa"/>
              <w:bottom w:w="28" w:type="dxa"/>
            </w:tcMar>
          </w:tcPr>
          <w:p w14:paraId="540ED42E" w14:textId="77777777" w:rsidR="008F4EAC" w:rsidRPr="008F4EAC" w:rsidRDefault="008F4EAC" w:rsidP="00EC5587">
            <w:pPr>
              <w:spacing w:before="0" w:after="0"/>
              <w:jc w:val="right"/>
            </w:pPr>
            <w:r w:rsidRPr="008F4EAC">
              <w:t>0</w:t>
            </w:r>
          </w:p>
        </w:tc>
      </w:tr>
      <w:tr w:rsidR="00020EF1" w:rsidRPr="008F4EAC" w14:paraId="342BCFE8" w14:textId="77777777" w:rsidTr="00C63303">
        <w:trPr>
          <w:trHeight w:val="280"/>
        </w:trPr>
        <w:tc>
          <w:tcPr>
            <w:tcW w:w="2647" w:type="pct"/>
            <w:tcBorders>
              <w:bottom w:val="single" w:sz="4" w:space="0" w:color="003399" w:themeColor="accent3"/>
            </w:tcBorders>
            <w:tcMar>
              <w:top w:w="28" w:type="dxa"/>
              <w:bottom w:w="28" w:type="dxa"/>
            </w:tcMar>
            <w:hideMark/>
          </w:tcPr>
          <w:p w14:paraId="7D1213BF" w14:textId="77777777" w:rsidR="008F4EAC" w:rsidRPr="008F4EAC" w:rsidRDefault="008F4EAC" w:rsidP="008F4EAC">
            <w:pPr>
              <w:spacing w:before="0" w:after="0"/>
              <w:rPr>
                <w:b/>
                <w:bCs/>
              </w:rPr>
            </w:pPr>
            <w:r w:rsidRPr="008F4EAC">
              <w:rPr>
                <w:b/>
                <w:bCs/>
              </w:rPr>
              <w:t>Net cash flows from operating activities</w:t>
            </w:r>
            <w:r w:rsidRPr="008F4EAC">
              <w:t>  </w:t>
            </w:r>
          </w:p>
        </w:tc>
        <w:tc>
          <w:tcPr>
            <w:tcW w:w="588" w:type="pct"/>
            <w:tcBorders>
              <w:bottom w:val="single" w:sz="4" w:space="0" w:color="003399" w:themeColor="accent3"/>
            </w:tcBorders>
            <w:tcMar>
              <w:top w:w="28" w:type="dxa"/>
              <w:bottom w:w="28" w:type="dxa"/>
            </w:tcMar>
          </w:tcPr>
          <w:p w14:paraId="398C7A60" w14:textId="77777777" w:rsidR="008F4EAC" w:rsidRPr="008F4EAC" w:rsidRDefault="008F4EAC" w:rsidP="00EC5587">
            <w:pPr>
              <w:spacing w:before="0" w:after="0"/>
              <w:jc w:val="right"/>
              <w:rPr>
                <w:b/>
                <w:bCs/>
              </w:rPr>
            </w:pPr>
            <w:r w:rsidRPr="008F4EAC">
              <w:rPr>
                <w:b/>
                <w:bCs/>
              </w:rPr>
              <w:t>(147)</w:t>
            </w:r>
          </w:p>
        </w:tc>
        <w:tc>
          <w:tcPr>
            <w:tcW w:w="557" w:type="pct"/>
            <w:tcBorders>
              <w:bottom w:val="single" w:sz="4" w:space="0" w:color="003399" w:themeColor="accent3"/>
            </w:tcBorders>
            <w:tcMar>
              <w:top w:w="28" w:type="dxa"/>
              <w:bottom w:w="28" w:type="dxa"/>
            </w:tcMar>
          </w:tcPr>
          <w:p w14:paraId="5D3F959B" w14:textId="77777777" w:rsidR="008F4EAC" w:rsidRPr="008F4EAC" w:rsidRDefault="008F4EAC" w:rsidP="00EC5587">
            <w:pPr>
              <w:spacing w:before="0" w:after="0"/>
              <w:jc w:val="right"/>
              <w:rPr>
                <w:b/>
                <w:bCs/>
              </w:rPr>
            </w:pPr>
            <w:r w:rsidRPr="008F4EAC">
              <w:rPr>
                <w:b/>
                <w:bCs/>
              </w:rPr>
              <w:t>101</w:t>
            </w:r>
          </w:p>
        </w:tc>
        <w:tc>
          <w:tcPr>
            <w:tcW w:w="632" w:type="pct"/>
            <w:tcBorders>
              <w:bottom w:val="single" w:sz="4" w:space="0" w:color="003399" w:themeColor="accent3"/>
            </w:tcBorders>
            <w:tcMar>
              <w:top w:w="28" w:type="dxa"/>
              <w:bottom w:w="28" w:type="dxa"/>
            </w:tcMar>
          </w:tcPr>
          <w:p w14:paraId="6B5B4841" w14:textId="5F9665A4" w:rsidR="008F4EAC" w:rsidRPr="001F6254" w:rsidRDefault="00F974BD" w:rsidP="00EC5587">
            <w:pPr>
              <w:spacing w:before="0" w:after="0"/>
              <w:jc w:val="right"/>
              <w:rPr>
                <w:b/>
              </w:rPr>
            </w:pPr>
            <w:r w:rsidRPr="001F6254">
              <w:rPr>
                <w:b/>
              </w:rPr>
              <w:t>(248)</w:t>
            </w:r>
          </w:p>
        </w:tc>
        <w:tc>
          <w:tcPr>
            <w:tcW w:w="576" w:type="pct"/>
            <w:tcBorders>
              <w:bottom w:val="single" w:sz="4" w:space="0" w:color="003399" w:themeColor="accent3"/>
            </w:tcBorders>
            <w:tcMar>
              <w:top w:w="28" w:type="dxa"/>
              <w:bottom w:w="28" w:type="dxa"/>
            </w:tcMar>
          </w:tcPr>
          <w:p w14:paraId="27EFC380" w14:textId="77777777" w:rsidR="008F4EAC" w:rsidRPr="008F4EAC" w:rsidRDefault="008F4EAC" w:rsidP="00EC5587">
            <w:pPr>
              <w:spacing w:before="0" w:after="0"/>
              <w:jc w:val="right"/>
              <w:rPr>
                <w:b/>
                <w:bCs/>
              </w:rPr>
            </w:pPr>
            <w:r w:rsidRPr="001F6254">
              <w:rPr>
                <w:b/>
              </w:rPr>
              <w:t>(2,343</w:t>
            </w:r>
            <w:r w:rsidRPr="008F4EAC">
              <w:rPr>
                <w:b/>
                <w:bCs/>
              </w:rPr>
              <w:t>)</w:t>
            </w:r>
          </w:p>
        </w:tc>
      </w:tr>
      <w:tr w:rsidR="008F4EAC" w:rsidRPr="008F4EAC" w14:paraId="4869EDB5" w14:textId="77777777" w:rsidTr="00020EF1">
        <w:trPr>
          <w:trHeight w:val="280"/>
        </w:trPr>
        <w:tc>
          <w:tcPr>
            <w:tcW w:w="5000" w:type="pct"/>
            <w:gridSpan w:val="5"/>
            <w:tcBorders>
              <w:top w:val="single" w:sz="4" w:space="0" w:color="003399" w:themeColor="accent3"/>
              <w:bottom w:val="single" w:sz="4" w:space="0" w:color="003399" w:themeColor="accent3"/>
            </w:tcBorders>
            <w:shd w:val="clear" w:color="auto" w:fill="F6F4EC" w:themeFill="background2"/>
            <w:tcMar>
              <w:top w:w="28" w:type="dxa"/>
              <w:bottom w:w="28" w:type="dxa"/>
            </w:tcMar>
            <w:hideMark/>
          </w:tcPr>
          <w:p w14:paraId="0FD3B8EC" w14:textId="77777777" w:rsidR="008F4EAC" w:rsidRPr="008F4EAC" w:rsidRDefault="008F4EAC" w:rsidP="008F4EAC">
            <w:pPr>
              <w:spacing w:before="0" w:after="0"/>
            </w:pPr>
            <w:r w:rsidRPr="008F4EAC">
              <w:rPr>
                <w:b/>
                <w:bCs/>
              </w:rPr>
              <w:t>Cash flows from investing activities</w:t>
            </w:r>
            <w:r w:rsidRPr="008F4EAC">
              <w:t>   </w:t>
            </w:r>
          </w:p>
        </w:tc>
      </w:tr>
      <w:tr w:rsidR="00020EF1" w:rsidRPr="008F4EAC" w14:paraId="5591B7C9" w14:textId="77777777" w:rsidTr="00C63303">
        <w:trPr>
          <w:trHeight w:val="560"/>
        </w:trPr>
        <w:tc>
          <w:tcPr>
            <w:tcW w:w="2647" w:type="pct"/>
            <w:tcBorders>
              <w:top w:val="single" w:sz="4" w:space="0" w:color="003399" w:themeColor="accent3"/>
            </w:tcBorders>
            <w:tcMar>
              <w:top w:w="28" w:type="dxa"/>
              <w:bottom w:w="28" w:type="dxa"/>
            </w:tcMar>
            <w:hideMark/>
          </w:tcPr>
          <w:p w14:paraId="22D10688" w14:textId="77777777" w:rsidR="008F4EAC" w:rsidRPr="008F4EAC" w:rsidRDefault="008F4EAC" w:rsidP="008F4EAC">
            <w:pPr>
              <w:spacing w:before="0" w:after="0"/>
            </w:pPr>
            <w:r w:rsidRPr="008F4EAC">
              <w:t>Receipts from sale of property, plant and equipment  </w:t>
            </w:r>
          </w:p>
        </w:tc>
        <w:tc>
          <w:tcPr>
            <w:tcW w:w="588" w:type="pct"/>
            <w:tcBorders>
              <w:top w:val="single" w:sz="4" w:space="0" w:color="003399" w:themeColor="accent3"/>
            </w:tcBorders>
            <w:tcMar>
              <w:top w:w="28" w:type="dxa"/>
              <w:bottom w:w="28" w:type="dxa"/>
            </w:tcMar>
          </w:tcPr>
          <w:p w14:paraId="47F457B6" w14:textId="77777777" w:rsidR="008F4EAC" w:rsidRPr="008F4EAC" w:rsidRDefault="008F4EAC" w:rsidP="00EC5587">
            <w:pPr>
              <w:spacing w:before="0" w:after="0"/>
              <w:jc w:val="right"/>
            </w:pPr>
            <w:r w:rsidRPr="008F4EAC">
              <w:t>1</w:t>
            </w:r>
          </w:p>
        </w:tc>
        <w:tc>
          <w:tcPr>
            <w:tcW w:w="557" w:type="pct"/>
            <w:tcBorders>
              <w:top w:val="single" w:sz="4" w:space="0" w:color="003399" w:themeColor="accent3"/>
            </w:tcBorders>
            <w:tcMar>
              <w:top w:w="28" w:type="dxa"/>
              <w:bottom w:w="28" w:type="dxa"/>
            </w:tcMar>
          </w:tcPr>
          <w:p w14:paraId="03D5C5D3" w14:textId="77777777" w:rsidR="008F4EAC" w:rsidRPr="008F4EAC" w:rsidRDefault="008F4EAC" w:rsidP="00EC5587">
            <w:pPr>
              <w:spacing w:before="0" w:after="0"/>
              <w:jc w:val="right"/>
            </w:pPr>
            <w:r w:rsidRPr="008F4EAC">
              <w:t>0</w:t>
            </w:r>
          </w:p>
        </w:tc>
        <w:tc>
          <w:tcPr>
            <w:tcW w:w="632" w:type="pct"/>
            <w:tcBorders>
              <w:top w:val="single" w:sz="4" w:space="0" w:color="003399" w:themeColor="accent3"/>
            </w:tcBorders>
            <w:tcMar>
              <w:top w:w="28" w:type="dxa"/>
              <w:bottom w:w="28" w:type="dxa"/>
            </w:tcMar>
          </w:tcPr>
          <w:p w14:paraId="3B12E7ED" w14:textId="77777777" w:rsidR="008F4EAC" w:rsidRPr="008F4EAC" w:rsidRDefault="008F4EAC" w:rsidP="00EC5587">
            <w:pPr>
              <w:spacing w:before="0" w:after="0"/>
              <w:jc w:val="right"/>
            </w:pPr>
            <w:r w:rsidRPr="008F4EAC">
              <w:t>1</w:t>
            </w:r>
          </w:p>
        </w:tc>
        <w:tc>
          <w:tcPr>
            <w:tcW w:w="576" w:type="pct"/>
            <w:tcBorders>
              <w:top w:val="single" w:sz="4" w:space="0" w:color="003399" w:themeColor="accent3"/>
            </w:tcBorders>
            <w:tcMar>
              <w:top w:w="28" w:type="dxa"/>
              <w:bottom w:w="28" w:type="dxa"/>
            </w:tcMar>
          </w:tcPr>
          <w:p w14:paraId="5F583262" w14:textId="77777777" w:rsidR="008F4EAC" w:rsidRPr="008F4EAC" w:rsidRDefault="008F4EAC" w:rsidP="00EC5587">
            <w:pPr>
              <w:spacing w:before="0" w:after="0"/>
              <w:jc w:val="right"/>
            </w:pPr>
            <w:r w:rsidRPr="008F4EAC">
              <w:t>5</w:t>
            </w:r>
          </w:p>
        </w:tc>
      </w:tr>
      <w:tr w:rsidR="00020EF1" w:rsidRPr="008F4EAC" w14:paraId="1141E73E" w14:textId="77777777" w:rsidTr="00C63303">
        <w:trPr>
          <w:trHeight w:val="234"/>
        </w:trPr>
        <w:tc>
          <w:tcPr>
            <w:tcW w:w="2647" w:type="pct"/>
            <w:tcMar>
              <w:top w:w="28" w:type="dxa"/>
              <w:bottom w:w="28" w:type="dxa"/>
            </w:tcMar>
          </w:tcPr>
          <w:p w14:paraId="52448039" w14:textId="2A236615" w:rsidR="008F4EAC" w:rsidRPr="001F6254" w:rsidRDefault="008F4EAC" w:rsidP="008F4EAC">
            <w:pPr>
              <w:spacing w:before="0" w:after="0"/>
            </w:pPr>
            <w:r w:rsidRPr="001F6254">
              <w:t>Receipts from sale or maturity of investments</w:t>
            </w:r>
            <w:r w:rsidR="00E31B5B" w:rsidRPr="001F6254">
              <w:t xml:space="preserve"> and </w:t>
            </w:r>
            <w:r w:rsidR="00CF106F" w:rsidRPr="001F6254">
              <w:t>movement in restricted/trust funds</w:t>
            </w:r>
          </w:p>
        </w:tc>
        <w:tc>
          <w:tcPr>
            <w:tcW w:w="588" w:type="pct"/>
            <w:tcMar>
              <w:top w:w="28" w:type="dxa"/>
              <w:bottom w:w="28" w:type="dxa"/>
            </w:tcMar>
          </w:tcPr>
          <w:p w14:paraId="28F7DB42" w14:textId="5E441C3B" w:rsidR="008F4EAC" w:rsidRPr="001F6254" w:rsidRDefault="00493AFC" w:rsidP="00EC5587">
            <w:pPr>
              <w:spacing w:before="0" w:after="0"/>
              <w:jc w:val="right"/>
            </w:pPr>
            <w:r w:rsidRPr="001F6254">
              <w:t>(4)</w:t>
            </w:r>
          </w:p>
        </w:tc>
        <w:tc>
          <w:tcPr>
            <w:tcW w:w="557" w:type="pct"/>
            <w:tcMar>
              <w:top w:w="28" w:type="dxa"/>
              <w:bottom w:w="28" w:type="dxa"/>
            </w:tcMar>
          </w:tcPr>
          <w:p w14:paraId="47A33091" w14:textId="57DE2A8E" w:rsidR="008F4EAC" w:rsidRPr="001F6254" w:rsidRDefault="00493AFC" w:rsidP="00EC5587">
            <w:pPr>
              <w:spacing w:before="0" w:after="0"/>
              <w:jc w:val="right"/>
            </w:pPr>
            <w:r w:rsidRPr="001F6254">
              <w:t>(2)</w:t>
            </w:r>
          </w:p>
        </w:tc>
        <w:tc>
          <w:tcPr>
            <w:tcW w:w="632" w:type="pct"/>
            <w:tcMar>
              <w:top w:w="28" w:type="dxa"/>
              <w:bottom w:w="28" w:type="dxa"/>
            </w:tcMar>
          </w:tcPr>
          <w:p w14:paraId="5A8B105A" w14:textId="2AFEA348" w:rsidR="008F4EAC" w:rsidRPr="001F6254" w:rsidRDefault="00493AFC" w:rsidP="00EC5587">
            <w:pPr>
              <w:spacing w:before="0" w:after="0"/>
              <w:jc w:val="right"/>
            </w:pPr>
            <w:r w:rsidRPr="001F6254">
              <w:t>(2)</w:t>
            </w:r>
          </w:p>
        </w:tc>
        <w:tc>
          <w:tcPr>
            <w:tcW w:w="576" w:type="pct"/>
            <w:tcMar>
              <w:top w:w="28" w:type="dxa"/>
              <w:bottom w:w="28" w:type="dxa"/>
            </w:tcMar>
          </w:tcPr>
          <w:p w14:paraId="23FF3932" w14:textId="77777777" w:rsidR="008F4EAC" w:rsidRPr="008F4EAC" w:rsidRDefault="008F4EAC" w:rsidP="00EC5587">
            <w:pPr>
              <w:spacing w:before="0" w:after="0"/>
              <w:jc w:val="right"/>
            </w:pPr>
            <w:r w:rsidRPr="001F6254">
              <w:t>1,108</w:t>
            </w:r>
          </w:p>
        </w:tc>
      </w:tr>
      <w:tr w:rsidR="00020EF1" w:rsidRPr="008F4EAC" w14:paraId="4281CFA6" w14:textId="77777777" w:rsidTr="00C63303">
        <w:trPr>
          <w:trHeight w:val="240"/>
        </w:trPr>
        <w:tc>
          <w:tcPr>
            <w:tcW w:w="2647" w:type="pct"/>
            <w:tcMar>
              <w:top w:w="28" w:type="dxa"/>
              <w:bottom w:w="28" w:type="dxa"/>
            </w:tcMar>
          </w:tcPr>
          <w:p w14:paraId="2850F238" w14:textId="2414A590" w:rsidR="008F4EAC" w:rsidRPr="001F6254" w:rsidRDefault="008F4EAC" w:rsidP="008F4EAC">
            <w:pPr>
              <w:spacing w:before="0" w:after="0"/>
            </w:pPr>
            <w:r w:rsidRPr="001F6254">
              <w:t xml:space="preserve">Funds placed on short term deposit </w:t>
            </w:r>
            <w:r w:rsidR="00162A85" w:rsidRPr="001F6254">
              <w:br/>
            </w:r>
            <w:r w:rsidRPr="001F6254">
              <w:t>&gt;3 months</w:t>
            </w:r>
          </w:p>
        </w:tc>
        <w:tc>
          <w:tcPr>
            <w:tcW w:w="588" w:type="pct"/>
            <w:tcMar>
              <w:top w:w="28" w:type="dxa"/>
              <w:bottom w:w="28" w:type="dxa"/>
            </w:tcMar>
          </w:tcPr>
          <w:p w14:paraId="446906C4" w14:textId="77777777" w:rsidR="008F4EAC" w:rsidRPr="001F6254" w:rsidRDefault="008F4EAC" w:rsidP="00EC5587">
            <w:pPr>
              <w:spacing w:before="0" w:after="0"/>
              <w:jc w:val="right"/>
            </w:pPr>
          </w:p>
        </w:tc>
        <w:tc>
          <w:tcPr>
            <w:tcW w:w="557" w:type="pct"/>
            <w:tcMar>
              <w:top w:w="28" w:type="dxa"/>
              <w:bottom w:w="28" w:type="dxa"/>
            </w:tcMar>
          </w:tcPr>
          <w:p w14:paraId="0C355E6E" w14:textId="77777777" w:rsidR="008F4EAC" w:rsidRPr="001F6254" w:rsidRDefault="008F4EAC" w:rsidP="00EC5587">
            <w:pPr>
              <w:spacing w:before="0" w:after="0"/>
              <w:jc w:val="right"/>
            </w:pPr>
          </w:p>
        </w:tc>
        <w:tc>
          <w:tcPr>
            <w:tcW w:w="632" w:type="pct"/>
            <w:tcMar>
              <w:top w:w="28" w:type="dxa"/>
              <w:bottom w:w="28" w:type="dxa"/>
            </w:tcMar>
          </w:tcPr>
          <w:p w14:paraId="7674518A" w14:textId="4A89CC32" w:rsidR="008F4EAC" w:rsidRPr="001F6254" w:rsidRDefault="00EA79D2" w:rsidP="00EC5587">
            <w:pPr>
              <w:spacing w:before="0" w:after="0"/>
              <w:jc w:val="right"/>
            </w:pPr>
            <w:r w:rsidRPr="001F6254">
              <w:t>0</w:t>
            </w:r>
          </w:p>
        </w:tc>
        <w:tc>
          <w:tcPr>
            <w:tcW w:w="576" w:type="pct"/>
            <w:tcMar>
              <w:top w:w="28" w:type="dxa"/>
              <w:bottom w:w="28" w:type="dxa"/>
            </w:tcMar>
          </w:tcPr>
          <w:p w14:paraId="67690215" w14:textId="77777777" w:rsidR="008F4EAC" w:rsidRPr="008F4EAC" w:rsidRDefault="008F4EAC" w:rsidP="00EC5587">
            <w:pPr>
              <w:spacing w:before="0" w:after="0"/>
              <w:jc w:val="right"/>
            </w:pPr>
            <w:r w:rsidRPr="001F6254">
              <w:t>(750)</w:t>
            </w:r>
          </w:p>
        </w:tc>
      </w:tr>
      <w:tr w:rsidR="00020EF1" w:rsidRPr="008F4EAC" w14:paraId="5C85D2D5" w14:textId="77777777" w:rsidTr="00C63303">
        <w:trPr>
          <w:trHeight w:val="280"/>
        </w:trPr>
        <w:tc>
          <w:tcPr>
            <w:tcW w:w="2647" w:type="pct"/>
            <w:tcMar>
              <w:top w:w="28" w:type="dxa"/>
              <w:bottom w:w="28" w:type="dxa"/>
            </w:tcMar>
            <w:hideMark/>
          </w:tcPr>
          <w:p w14:paraId="0907DBFD" w14:textId="77777777" w:rsidR="008F4EAC" w:rsidRPr="008F4EAC" w:rsidRDefault="008F4EAC" w:rsidP="008F4EAC">
            <w:pPr>
              <w:spacing w:before="0" w:after="0"/>
            </w:pPr>
            <w:r w:rsidRPr="008F4EAC">
              <w:t>Purchase of property, plant and equipment  </w:t>
            </w:r>
          </w:p>
        </w:tc>
        <w:tc>
          <w:tcPr>
            <w:tcW w:w="588" w:type="pct"/>
            <w:tcMar>
              <w:top w:w="28" w:type="dxa"/>
              <w:bottom w:w="28" w:type="dxa"/>
            </w:tcMar>
          </w:tcPr>
          <w:p w14:paraId="0D8F33BB" w14:textId="77777777" w:rsidR="008F4EAC" w:rsidRPr="008F4EAC" w:rsidRDefault="008F4EAC" w:rsidP="00EC5587">
            <w:pPr>
              <w:spacing w:before="0" w:after="0"/>
              <w:jc w:val="right"/>
            </w:pPr>
            <w:r w:rsidRPr="008F4EAC">
              <w:t>(409)</w:t>
            </w:r>
          </w:p>
        </w:tc>
        <w:tc>
          <w:tcPr>
            <w:tcW w:w="557" w:type="pct"/>
            <w:tcMar>
              <w:top w:w="28" w:type="dxa"/>
              <w:bottom w:w="28" w:type="dxa"/>
            </w:tcMar>
          </w:tcPr>
          <w:p w14:paraId="49C056F6" w14:textId="77777777" w:rsidR="008F4EAC" w:rsidRPr="008F4EAC" w:rsidRDefault="008F4EAC" w:rsidP="00EC5587">
            <w:pPr>
              <w:spacing w:before="0" w:after="0"/>
              <w:jc w:val="right"/>
            </w:pPr>
            <w:r w:rsidRPr="008F4EAC">
              <w:t>(450)</w:t>
            </w:r>
          </w:p>
        </w:tc>
        <w:tc>
          <w:tcPr>
            <w:tcW w:w="632" w:type="pct"/>
            <w:tcMar>
              <w:top w:w="28" w:type="dxa"/>
              <w:bottom w:w="28" w:type="dxa"/>
            </w:tcMar>
          </w:tcPr>
          <w:p w14:paraId="72D506E3" w14:textId="2E6BE874" w:rsidR="008F4EAC" w:rsidRPr="008F4EAC" w:rsidRDefault="008F4EAC" w:rsidP="00EC5587">
            <w:pPr>
              <w:spacing w:before="0" w:after="0"/>
              <w:jc w:val="right"/>
            </w:pPr>
            <w:r w:rsidRPr="001F6254">
              <w:t>41</w:t>
            </w:r>
          </w:p>
        </w:tc>
        <w:tc>
          <w:tcPr>
            <w:tcW w:w="576" w:type="pct"/>
            <w:tcMar>
              <w:top w:w="28" w:type="dxa"/>
              <w:bottom w:w="28" w:type="dxa"/>
            </w:tcMar>
          </w:tcPr>
          <w:p w14:paraId="71762567" w14:textId="77777777" w:rsidR="008F4EAC" w:rsidRPr="008F4EAC" w:rsidRDefault="008F4EAC" w:rsidP="00EC5587">
            <w:pPr>
              <w:spacing w:before="0" w:after="0"/>
              <w:jc w:val="right"/>
            </w:pPr>
            <w:r w:rsidRPr="008F4EAC">
              <w:t>(2,028)</w:t>
            </w:r>
          </w:p>
        </w:tc>
      </w:tr>
      <w:tr w:rsidR="00020EF1" w:rsidRPr="008F4EAC" w14:paraId="337E4E43" w14:textId="77777777" w:rsidTr="00C63303">
        <w:trPr>
          <w:trHeight w:val="280"/>
        </w:trPr>
        <w:tc>
          <w:tcPr>
            <w:tcW w:w="2647" w:type="pct"/>
            <w:tcMar>
              <w:top w:w="28" w:type="dxa"/>
              <w:bottom w:w="28" w:type="dxa"/>
            </w:tcMar>
            <w:hideMark/>
          </w:tcPr>
          <w:p w14:paraId="14F61D4F" w14:textId="77777777" w:rsidR="008F4EAC" w:rsidRPr="008F4EAC" w:rsidRDefault="008F4EAC" w:rsidP="008F4EAC">
            <w:pPr>
              <w:spacing w:before="0" w:after="0"/>
            </w:pPr>
            <w:r w:rsidRPr="008F4EAC">
              <w:t>Purchase of intangible assets  </w:t>
            </w:r>
          </w:p>
        </w:tc>
        <w:tc>
          <w:tcPr>
            <w:tcW w:w="588" w:type="pct"/>
            <w:tcMar>
              <w:top w:w="28" w:type="dxa"/>
              <w:bottom w:w="28" w:type="dxa"/>
            </w:tcMar>
          </w:tcPr>
          <w:p w14:paraId="40CF10B4" w14:textId="77777777" w:rsidR="008F4EAC" w:rsidRPr="008F4EAC" w:rsidRDefault="008F4EAC" w:rsidP="00EC5587">
            <w:pPr>
              <w:spacing w:before="0" w:after="0"/>
              <w:jc w:val="right"/>
            </w:pPr>
            <w:r w:rsidRPr="008F4EAC">
              <w:t>(34)</w:t>
            </w:r>
          </w:p>
        </w:tc>
        <w:tc>
          <w:tcPr>
            <w:tcW w:w="557" w:type="pct"/>
            <w:tcMar>
              <w:top w:w="28" w:type="dxa"/>
              <w:bottom w:w="28" w:type="dxa"/>
            </w:tcMar>
          </w:tcPr>
          <w:p w14:paraId="62C09B49" w14:textId="77777777" w:rsidR="008F4EAC" w:rsidRPr="008F4EAC" w:rsidRDefault="008F4EAC" w:rsidP="00EC5587">
            <w:pPr>
              <w:spacing w:before="0" w:after="0"/>
              <w:jc w:val="right"/>
            </w:pPr>
            <w:r w:rsidRPr="008F4EAC">
              <w:t>(15)</w:t>
            </w:r>
          </w:p>
        </w:tc>
        <w:tc>
          <w:tcPr>
            <w:tcW w:w="632" w:type="pct"/>
            <w:tcMar>
              <w:top w:w="28" w:type="dxa"/>
              <w:bottom w:w="28" w:type="dxa"/>
            </w:tcMar>
          </w:tcPr>
          <w:p w14:paraId="12122DD1" w14:textId="5C6B6288" w:rsidR="008F4EAC" w:rsidRPr="008F4EAC" w:rsidRDefault="00E53A1B" w:rsidP="00EC5587">
            <w:pPr>
              <w:spacing w:before="0" w:after="0"/>
              <w:jc w:val="right"/>
            </w:pPr>
            <w:r w:rsidRPr="001F6254">
              <w:t>(</w:t>
            </w:r>
            <w:r w:rsidR="008F4EAC" w:rsidRPr="001F6254">
              <w:t>19</w:t>
            </w:r>
            <w:r w:rsidRPr="001F6254">
              <w:t>)</w:t>
            </w:r>
          </w:p>
        </w:tc>
        <w:tc>
          <w:tcPr>
            <w:tcW w:w="576" w:type="pct"/>
            <w:tcMar>
              <w:top w:w="28" w:type="dxa"/>
              <w:bottom w:w="28" w:type="dxa"/>
            </w:tcMar>
          </w:tcPr>
          <w:p w14:paraId="5E746CC9" w14:textId="77777777" w:rsidR="008F4EAC" w:rsidRPr="008F4EAC" w:rsidRDefault="008F4EAC" w:rsidP="00EC5587">
            <w:pPr>
              <w:spacing w:before="0" w:after="0"/>
              <w:jc w:val="right"/>
            </w:pPr>
            <w:r w:rsidRPr="008F4EAC">
              <w:t>(63)</w:t>
            </w:r>
          </w:p>
        </w:tc>
      </w:tr>
      <w:tr w:rsidR="00020EF1" w:rsidRPr="008F4EAC" w14:paraId="00DF6618" w14:textId="77777777" w:rsidTr="00C63303">
        <w:trPr>
          <w:trHeight w:val="280"/>
        </w:trPr>
        <w:tc>
          <w:tcPr>
            <w:tcW w:w="2647" w:type="pct"/>
            <w:tcBorders>
              <w:bottom w:val="single" w:sz="4" w:space="0" w:color="003399" w:themeColor="accent3"/>
            </w:tcBorders>
            <w:tcMar>
              <w:top w:w="28" w:type="dxa"/>
              <w:bottom w:w="28" w:type="dxa"/>
            </w:tcMar>
            <w:hideMark/>
          </w:tcPr>
          <w:p w14:paraId="0F8D21C1" w14:textId="77777777" w:rsidR="008F4EAC" w:rsidRPr="008F4EAC" w:rsidRDefault="008F4EAC" w:rsidP="008F4EAC">
            <w:pPr>
              <w:spacing w:before="0" w:after="0"/>
              <w:rPr>
                <w:b/>
                <w:bCs/>
              </w:rPr>
            </w:pPr>
            <w:r w:rsidRPr="008F4EAC">
              <w:rPr>
                <w:b/>
                <w:bCs/>
              </w:rPr>
              <w:t>Net cash flows from investing activities</w:t>
            </w:r>
            <w:r w:rsidRPr="008F4EAC">
              <w:t>  </w:t>
            </w:r>
          </w:p>
        </w:tc>
        <w:tc>
          <w:tcPr>
            <w:tcW w:w="588" w:type="pct"/>
            <w:tcBorders>
              <w:bottom w:val="single" w:sz="4" w:space="0" w:color="003399" w:themeColor="accent3"/>
            </w:tcBorders>
            <w:tcMar>
              <w:top w:w="28" w:type="dxa"/>
              <w:bottom w:w="28" w:type="dxa"/>
            </w:tcMar>
          </w:tcPr>
          <w:p w14:paraId="3454B28B" w14:textId="77777777" w:rsidR="008F4EAC" w:rsidRPr="008F4EAC" w:rsidRDefault="008F4EAC" w:rsidP="00EC5587">
            <w:pPr>
              <w:spacing w:before="0" w:after="0"/>
              <w:jc w:val="right"/>
              <w:rPr>
                <w:b/>
                <w:bCs/>
              </w:rPr>
            </w:pPr>
            <w:r w:rsidRPr="008F4EAC">
              <w:rPr>
                <w:b/>
                <w:bCs/>
              </w:rPr>
              <w:t>(447)</w:t>
            </w:r>
          </w:p>
        </w:tc>
        <w:tc>
          <w:tcPr>
            <w:tcW w:w="557" w:type="pct"/>
            <w:tcBorders>
              <w:bottom w:val="single" w:sz="4" w:space="0" w:color="003399" w:themeColor="accent3"/>
            </w:tcBorders>
            <w:tcMar>
              <w:top w:w="28" w:type="dxa"/>
              <w:bottom w:w="28" w:type="dxa"/>
            </w:tcMar>
          </w:tcPr>
          <w:p w14:paraId="305258A3" w14:textId="77777777" w:rsidR="008F4EAC" w:rsidRPr="008F4EAC" w:rsidRDefault="008F4EAC" w:rsidP="00EC5587">
            <w:pPr>
              <w:spacing w:before="0" w:after="0"/>
              <w:jc w:val="right"/>
              <w:rPr>
                <w:b/>
                <w:bCs/>
              </w:rPr>
            </w:pPr>
            <w:r w:rsidRPr="008F4EAC">
              <w:rPr>
                <w:b/>
                <w:bCs/>
              </w:rPr>
              <w:t>(467)</w:t>
            </w:r>
          </w:p>
        </w:tc>
        <w:tc>
          <w:tcPr>
            <w:tcW w:w="632" w:type="pct"/>
            <w:tcBorders>
              <w:bottom w:val="single" w:sz="4" w:space="0" w:color="003399" w:themeColor="accent3"/>
            </w:tcBorders>
            <w:tcMar>
              <w:top w:w="28" w:type="dxa"/>
              <w:bottom w:w="28" w:type="dxa"/>
            </w:tcMar>
          </w:tcPr>
          <w:p w14:paraId="621F2C65" w14:textId="0DA6AD54" w:rsidR="008F4EAC" w:rsidRPr="008F4EAC" w:rsidRDefault="008F4EAC" w:rsidP="00EC5587">
            <w:pPr>
              <w:spacing w:before="0" w:after="0"/>
              <w:jc w:val="right"/>
              <w:rPr>
                <w:b/>
                <w:bCs/>
              </w:rPr>
            </w:pPr>
            <w:r w:rsidRPr="001F6254">
              <w:rPr>
                <w:b/>
              </w:rPr>
              <w:t>2</w:t>
            </w:r>
            <w:r w:rsidR="00E53A1B" w:rsidRPr="001F6254">
              <w:rPr>
                <w:b/>
              </w:rPr>
              <w:t>0</w:t>
            </w:r>
          </w:p>
        </w:tc>
        <w:tc>
          <w:tcPr>
            <w:tcW w:w="576" w:type="pct"/>
            <w:tcBorders>
              <w:bottom w:val="single" w:sz="4" w:space="0" w:color="003399" w:themeColor="accent3"/>
            </w:tcBorders>
            <w:tcMar>
              <w:top w:w="28" w:type="dxa"/>
              <w:bottom w:w="28" w:type="dxa"/>
            </w:tcMar>
          </w:tcPr>
          <w:p w14:paraId="60F70DF5" w14:textId="77777777" w:rsidR="008F4EAC" w:rsidRPr="008F4EAC" w:rsidRDefault="008F4EAC" w:rsidP="00EC5587">
            <w:pPr>
              <w:spacing w:before="0" w:after="0"/>
              <w:jc w:val="right"/>
              <w:rPr>
                <w:b/>
                <w:bCs/>
              </w:rPr>
            </w:pPr>
            <w:r w:rsidRPr="001F6254">
              <w:rPr>
                <w:b/>
              </w:rPr>
              <w:t>(1,728)</w:t>
            </w:r>
          </w:p>
        </w:tc>
      </w:tr>
      <w:tr w:rsidR="008F4EAC" w:rsidRPr="008F4EAC" w14:paraId="1483F040" w14:textId="77777777" w:rsidTr="00020EF1">
        <w:trPr>
          <w:trHeight w:val="272"/>
        </w:trPr>
        <w:tc>
          <w:tcPr>
            <w:tcW w:w="5000" w:type="pct"/>
            <w:gridSpan w:val="5"/>
            <w:tcBorders>
              <w:top w:val="single" w:sz="4" w:space="0" w:color="003399" w:themeColor="accent3"/>
              <w:bottom w:val="single" w:sz="4" w:space="0" w:color="003399" w:themeColor="accent3"/>
            </w:tcBorders>
            <w:shd w:val="clear" w:color="auto" w:fill="F6F4EC" w:themeFill="background2"/>
            <w:tcMar>
              <w:top w:w="28" w:type="dxa"/>
              <w:bottom w:w="28" w:type="dxa"/>
            </w:tcMar>
            <w:hideMark/>
          </w:tcPr>
          <w:p w14:paraId="155C6463" w14:textId="77777777" w:rsidR="008F4EAC" w:rsidRPr="008F4EAC" w:rsidRDefault="008F4EAC" w:rsidP="008F4EAC">
            <w:pPr>
              <w:spacing w:before="0" w:after="0"/>
            </w:pPr>
            <w:r w:rsidRPr="008F4EAC">
              <w:rPr>
                <w:b/>
                <w:bCs/>
              </w:rPr>
              <w:t>Cash flows from financing activities</w:t>
            </w:r>
            <w:r w:rsidRPr="008F4EAC">
              <w:t> </w:t>
            </w:r>
          </w:p>
        </w:tc>
      </w:tr>
      <w:tr w:rsidR="00020EF1" w:rsidRPr="008F4EAC" w14:paraId="3626F1E0" w14:textId="77777777" w:rsidTr="00C63303">
        <w:trPr>
          <w:trHeight w:val="280"/>
        </w:trPr>
        <w:tc>
          <w:tcPr>
            <w:tcW w:w="2647" w:type="pct"/>
            <w:tcBorders>
              <w:top w:val="single" w:sz="4" w:space="0" w:color="003399" w:themeColor="accent3"/>
            </w:tcBorders>
            <w:tcMar>
              <w:top w:w="28" w:type="dxa"/>
              <w:bottom w:w="28" w:type="dxa"/>
            </w:tcMar>
            <w:hideMark/>
          </w:tcPr>
          <w:p w14:paraId="24A494C4" w14:textId="77777777" w:rsidR="008F4EAC" w:rsidRPr="008F4EAC" w:rsidRDefault="008F4EAC" w:rsidP="008F4EAC">
            <w:pPr>
              <w:spacing w:before="0" w:after="0"/>
            </w:pPr>
            <w:r w:rsidRPr="008F4EAC">
              <w:t>Capital project contributions from the Crown  </w:t>
            </w:r>
          </w:p>
        </w:tc>
        <w:tc>
          <w:tcPr>
            <w:tcW w:w="588" w:type="pct"/>
            <w:tcBorders>
              <w:top w:val="single" w:sz="4" w:space="0" w:color="003399" w:themeColor="accent3"/>
            </w:tcBorders>
            <w:tcMar>
              <w:top w:w="28" w:type="dxa"/>
              <w:bottom w:w="28" w:type="dxa"/>
            </w:tcMar>
          </w:tcPr>
          <w:p w14:paraId="58EBE64D" w14:textId="77777777" w:rsidR="008F4EAC" w:rsidRPr="008F4EAC" w:rsidRDefault="008F4EAC" w:rsidP="00EC5587">
            <w:pPr>
              <w:spacing w:before="0" w:after="0"/>
              <w:jc w:val="right"/>
            </w:pPr>
            <w:r w:rsidRPr="008F4EAC">
              <w:t>1,017</w:t>
            </w:r>
          </w:p>
        </w:tc>
        <w:tc>
          <w:tcPr>
            <w:tcW w:w="557" w:type="pct"/>
            <w:tcBorders>
              <w:top w:val="single" w:sz="4" w:space="0" w:color="003399" w:themeColor="accent3"/>
            </w:tcBorders>
            <w:tcMar>
              <w:top w:w="28" w:type="dxa"/>
              <w:bottom w:w="28" w:type="dxa"/>
            </w:tcMar>
          </w:tcPr>
          <w:p w14:paraId="6CEEF7EA" w14:textId="77777777" w:rsidR="008F4EAC" w:rsidRPr="008F4EAC" w:rsidRDefault="008F4EAC" w:rsidP="00EC5587">
            <w:pPr>
              <w:spacing w:before="0" w:after="0"/>
              <w:jc w:val="right"/>
            </w:pPr>
            <w:r w:rsidRPr="008F4EAC">
              <w:t>779</w:t>
            </w:r>
          </w:p>
        </w:tc>
        <w:tc>
          <w:tcPr>
            <w:tcW w:w="632" w:type="pct"/>
            <w:tcBorders>
              <w:top w:val="single" w:sz="4" w:space="0" w:color="003399" w:themeColor="accent3"/>
            </w:tcBorders>
            <w:tcMar>
              <w:top w:w="28" w:type="dxa"/>
              <w:bottom w:w="28" w:type="dxa"/>
            </w:tcMar>
          </w:tcPr>
          <w:p w14:paraId="26A9CFBC" w14:textId="77777777" w:rsidR="008F4EAC" w:rsidRPr="008F4EAC" w:rsidRDefault="008F4EAC" w:rsidP="00EC5587">
            <w:pPr>
              <w:spacing w:before="0" w:after="0"/>
              <w:jc w:val="right"/>
            </w:pPr>
            <w:r w:rsidRPr="008F4EAC">
              <w:t>238</w:t>
            </w:r>
          </w:p>
        </w:tc>
        <w:tc>
          <w:tcPr>
            <w:tcW w:w="576" w:type="pct"/>
            <w:tcBorders>
              <w:top w:val="single" w:sz="4" w:space="0" w:color="003399" w:themeColor="accent3"/>
            </w:tcBorders>
            <w:tcMar>
              <w:top w:w="28" w:type="dxa"/>
              <w:bottom w:w="28" w:type="dxa"/>
            </w:tcMar>
          </w:tcPr>
          <w:p w14:paraId="5B931F5C" w14:textId="77777777" w:rsidR="008F4EAC" w:rsidRPr="008F4EAC" w:rsidRDefault="008F4EAC" w:rsidP="00EC5587">
            <w:pPr>
              <w:spacing w:before="0" w:after="0"/>
              <w:jc w:val="right"/>
            </w:pPr>
            <w:r w:rsidRPr="008F4EAC">
              <w:t>1,572</w:t>
            </w:r>
          </w:p>
        </w:tc>
      </w:tr>
      <w:tr w:rsidR="00020EF1" w:rsidRPr="008F4EAC" w14:paraId="095BB6A0" w14:textId="77777777" w:rsidTr="00C63303">
        <w:trPr>
          <w:trHeight w:val="280"/>
        </w:trPr>
        <w:tc>
          <w:tcPr>
            <w:tcW w:w="2647" w:type="pct"/>
            <w:tcMar>
              <w:top w:w="28" w:type="dxa"/>
              <w:bottom w:w="28" w:type="dxa"/>
            </w:tcMar>
            <w:hideMark/>
          </w:tcPr>
          <w:p w14:paraId="0F19F5F8" w14:textId="77777777" w:rsidR="008F4EAC" w:rsidRPr="008F4EAC" w:rsidRDefault="008F4EAC" w:rsidP="008F4EAC">
            <w:pPr>
              <w:spacing w:before="0" w:after="0"/>
            </w:pPr>
            <w:r w:rsidRPr="008F4EAC">
              <w:t>Holidays Act remediation Crown equity  </w:t>
            </w:r>
          </w:p>
        </w:tc>
        <w:tc>
          <w:tcPr>
            <w:tcW w:w="588" w:type="pct"/>
            <w:tcMar>
              <w:top w:w="28" w:type="dxa"/>
              <w:bottom w:w="28" w:type="dxa"/>
            </w:tcMar>
          </w:tcPr>
          <w:p w14:paraId="71FDEB88" w14:textId="77777777" w:rsidR="008F4EAC" w:rsidRPr="008F4EAC" w:rsidRDefault="008F4EAC" w:rsidP="00EC5587">
            <w:pPr>
              <w:spacing w:before="0" w:after="0"/>
              <w:jc w:val="right"/>
            </w:pPr>
            <w:r w:rsidRPr="008F4EAC">
              <w:t>(0)</w:t>
            </w:r>
          </w:p>
        </w:tc>
        <w:tc>
          <w:tcPr>
            <w:tcW w:w="557" w:type="pct"/>
            <w:tcMar>
              <w:top w:w="28" w:type="dxa"/>
              <w:bottom w:w="28" w:type="dxa"/>
            </w:tcMar>
          </w:tcPr>
          <w:p w14:paraId="3541A257" w14:textId="77777777" w:rsidR="008F4EAC" w:rsidRPr="008F4EAC" w:rsidRDefault="008F4EAC" w:rsidP="00EC5587">
            <w:pPr>
              <w:spacing w:before="0" w:after="0"/>
              <w:jc w:val="right"/>
            </w:pPr>
            <w:r w:rsidRPr="008F4EAC">
              <w:t>0</w:t>
            </w:r>
          </w:p>
        </w:tc>
        <w:tc>
          <w:tcPr>
            <w:tcW w:w="632" w:type="pct"/>
            <w:tcMar>
              <w:top w:w="28" w:type="dxa"/>
              <w:bottom w:w="28" w:type="dxa"/>
            </w:tcMar>
          </w:tcPr>
          <w:p w14:paraId="31FDA6AB" w14:textId="77777777" w:rsidR="008F4EAC" w:rsidRPr="008F4EAC" w:rsidRDefault="008F4EAC" w:rsidP="00EC5587">
            <w:pPr>
              <w:spacing w:before="0" w:after="0"/>
              <w:jc w:val="right"/>
            </w:pPr>
            <w:r w:rsidRPr="008F4EAC">
              <w:t>(0)</w:t>
            </w:r>
          </w:p>
        </w:tc>
        <w:tc>
          <w:tcPr>
            <w:tcW w:w="576" w:type="pct"/>
            <w:tcMar>
              <w:top w:w="28" w:type="dxa"/>
              <w:bottom w:w="28" w:type="dxa"/>
            </w:tcMar>
          </w:tcPr>
          <w:p w14:paraId="6AEFB766" w14:textId="77777777" w:rsidR="008F4EAC" w:rsidRPr="008F4EAC" w:rsidRDefault="008F4EAC" w:rsidP="00EC5587">
            <w:pPr>
              <w:spacing w:before="0" w:after="0"/>
              <w:jc w:val="right"/>
            </w:pPr>
            <w:r w:rsidRPr="008F4EAC">
              <w:t>1,663</w:t>
            </w:r>
          </w:p>
        </w:tc>
      </w:tr>
      <w:tr w:rsidR="00020EF1" w:rsidRPr="008F4EAC" w14:paraId="7B2E797C" w14:textId="77777777" w:rsidTr="00C63303">
        <w:trPr>
          <w:trHeight w:val="280"/>
        </w:trPr>
        <w:tc>
          <w:tcPr>
            <w:tcW w:w="2647" w:type="pct"/>
            <w:tcMar>
              <w:top w:w="28" w:type="dxa"/>
              <w:bottom w:w="28" w:type="dxa"/>
            </w:tcMar>
            <w:hideMark/>
          </w:tcPr>
          <w:p w14:paraId="1E79C143" w14:textId="77777777" w:rsidR="008F4EAC" w:rsidRPr="008F4EAC" w:rsidRDefault="008F4EAC" w:rsidP="008F4EAC">
            <w:pPr>
              <w:spacing w:before="0" w:after="0"/>
            </w:pPr>
            <w:r w:rsidRPr="008F4EAC">
              <w:t>External borrowings  </w:t>
            </w:r>
          </w:p>
        </w:tc>
        <w:tc>
          <w:tcPr>
            <w:tcW w:w="588" w:type="pct"/>
            <w:tcMar>
              <w:top w:w="28" w:type="dxa"/>
              <w:bottom w:w="28" w:type="dxa"/>
            </w:tcMar>
          </w:tcPr>
          <w:p w14:paraId="3FF7F677" w14:textId="25A8E6BE" w:rsidR="008F4EAC" w:rsidRPr="008F4EAC" w:rsidRDefault="00CA0E33" w:rsidP="00EC5587">
            <w:pPr>
              <w:spacing w:before="0" w:after="0"/>
              <w:jc w:val="right"/>
            </w:pPr>
            <w:r w:rsidRPr="001F6254">
              <w:t>0</w:t>
            </w:r>
          </w:p>
        </w:tc>
        <w:tc>
          <w:tcPr>
            <w:tcW w:w="557" w:type="pct"/>
            <w:tcMar>
              <w:top w:w="28" w:type="dxa"/>
              <w:bottom w:w="28" w:type="dxa"/>
            </w:tcMar>
          </w:tcPr>
          <w:p w14:paraId="26B705E1" w14:textId="77777777" w:rsidR="008F4EAC" w:rsidRPr="008F4EAC" w:rsidRDefault="008F4EAC" w:rsidP="00EC5587">
            <w:pPr>
              <w:spacing w:before="0" w:after="0"/>
              <w:jc w:val="right"/>
            </w:pPr>
            <w:r w:rsidRPr="008F4EAC">
              <w:t>12</w:t>
            </w:r>
          </w:p>
        </w:tc>
        <w:tc>
          <w:tcPr>
            <w:tcW w:w="632" w:type="pct"/>
            <w:tcMar>
              <w:top w:w="28" w:type="dxa"/>
              <w:bottom w:w="28" w:type="dxa"/>
            </w:tcMar>
          </w:tcPr>
          <w:p w14:paraId="566949A0" w14:textId="77777777" w:rsidR="008F4EAC" w:rsidRPr="008F4EAC" w:rsidRDefault="008F4EAC" w:rsidP="00EC5587">
            <w:pPr>
              <w:spacing w:before="0" w:after="0"/>
              <w:jc w:val="right"/>
            </w:pPr>
            <w:r w:rsidRPr="008F4EAC">
              <w:t>(12)</w:t>
            </w:r>
          </w:p>
        </w:tc>
        <w:tc>
          <w:tcPr>
            <w:tcW w:w="576" w:type="pct"/>
            <w:tcMar>
              <w:top w:w="28" w:type="dxa"/>
              <w:bottom w:w="28" w:type="dxa"/>
            </w:tcMar>
          </w:tcPr>
          <w:p w14:paraId="203A6481" w14:textId="77777777" w:rsidR="008F4EAC" w:rsidRPr="008F4EAC" w:rsidRDefault="008F4EAC" w:rsidP="00EC5587">
            <w:pPr>
              <w:spacing w:before="0" w:after="0"/>
              <w:jc w:val="right"/>
            </w:pPr>
            <w:r w:rsidRPr="008F4EAC">
              <w:t>50</w:t>
            </w:r>
          </w:p>
        </w:tc>
      </w:tr>
      <w:tr w:rsidR="00020EF1" w:rsidRPr="008F4EAC" w14:paraId="154963FB" w14:textId="77777777" w:rsidTr="00C63303">
        <w:trPr>
          <w:trHeight w:val="280"/>
        </w:trPr>
        <w:tc>
          <w:tcPr>
            <w:tcW w:w="2647" w:type="pct"/>
            <w:tcMar>
              <w:top w:w="28" w:type="dxa"/>
              <w:bottom w:w="28" w:type="dxa"/>
            </w:tcMar>
            <w:hideMark/>
          </w:tcPr>
          <w:p w14:paraId="40F774F8" w14:textId="77777777" w:rsidR="008F4EAC" w:rsidRPr="008F4EAC" w:rsidRDefault="008F4EAC" w:rsidP="008F4EAC">
            <w:pPr>
              <w:spacing w:before="0" w:after="0"/>
            </w:pPr>
            <w:r w:rsidRPr="008F4EAC">
              <w:t>Capital contributions returned to the Crown  </w:t>
            </w:r>
          </w:p>
        </w:tc>
        <w:tc>
          <w:tcPr>
            <w:tcW w:w="588" w:type="pct"/>
            <w:tcMar>
              <w:top w:w="28" w:type="dxa"/>
              <w:bottom w:w="28" w:type="dxa"/>
            </w:tcMar>
          </w:tcPr>
          <w:p w14:paraId="704F2FB9" w14:textId="77777777" w:rsidR="008F4EAC" w:rsidRPr="008F4EAC" w:rsidRDefault="008F4EAC" w:rsidP="00EC5587">
            <w:pPr>
              <w:spacing w:before="0" w:after="0"/>
              <w:jc w:val="right"/>
            </w:pPr>
            <w:r w:rsidRPr="008F4EAC">
              <w:t>1</w:t>
            </w:r>
          </w:p>
        </w:tc>
        <w:tc>
          <w:tcPr>
            <w:tcW w:w="557" w:type="pct"/>
            <w:tcMar>
              <w:top w:w="28" w:type="dxa"/>
              <w:bottom w:w="28" w:type="dxa"/>
            </w:tcMar>
          </w:tcPr>
          <w:p w14:paraId="28E6C00C" w14:textId="77777777" w:rsidR="008F4EAC" w:rsidRPr="008F4EAC" w:rsidRDefault="008F4EAC" w:rsidP="00EC5587">
            <w:pPr>
              <w:spacing w:before="0" w:after="0"/>
              <w:jc w:val="right"/>
            </w:pPr>
            <w:r w:rsidRPr="008F4EAC">
              <w:t>(2)</w:t>
            </w:r>
          </w:p>
        </w:tc>
        <w:tc>
          <w:tcPr>
            <w:tcW w:w="632" w:type="pct"/>
            <w:tcMar>
              <w:top w:w="28" w:type="dxa"/>
              <w:bottom w:w="28" w:type="dxa"/>
            </w:tcMar>
          </w:tcPr>
          <w:p w14:paraId="37625F4E" w14:textId="6B6AB0E8" w:rsidR="008F4EAC" w:rsidRPr="008F4EAC" w:rsidRDefault="008F4EAC" w:rsidP="00EC5587">
            <w:pPr>
              <w:spacing w:before="0" w:after="0"/>
              <w:jc w:val="right"/>
            </w:pPr>
            <w:r w:rsidRPr="001F6254">
              <w:t>3</w:t>
            </w:r>
          </w:p>
        </w:tc>
        <w:tc>
          <w:tcPr>
            <w:tcW w:w="576" w:type="pct"/>
            <w:tcMar>
              <w:top w:w="28" w:type="dxa"/>
              <w:bottom w:w="28" w:type="dxa"/>
            </w:tcMar>
          </w:tcPr>
          <w:p w14:paraId="53EF1019" w14:textId="77777777" w:rsidR="008F4EAC" w:rsidRPr="008F4EAC" w:rsidRDefault="008F4EAC" w:rsidP="00EC5587">
            <w:pPr>
              <w:spacing w:before="0" w:after="0"/>
              <w:jc w:val="right"/>
            </w:pPr>
            <w:r w:rsidRPr="001F6254">
              <w:t>(12)</w:t>
            </w:r>
          </w:p>
        </w:tc>
      </w:tr>
      <w:tr w:rsidR="00020EF1" w:rsidRPr="008F4EAC" w14:paraId="3C807D19" w14:textId="77777777" w:rsidTr="00C63303">
        <w:trPr>
          <w:trHeight w:val="280"/>
        </w:trPr>
        <w:tc>
          <w:tcPr>
            <w:tcW w:w="2647" w:type="pct"/>
            <w:tcMar>
              <w:top w:w="28" w:type="dxa"/>
              <w:bottom w:w="28" w:type="dxa"/>
            </w:tcMar>
            <w:hideMark/>
          </w:tcPr>
          <w:p w14:paraId="3B8D3FF1" w14:textId="77777777" w:rsidR="008F4EAC" w:rsidRPr="008F4EAC" w:rsidRDefault="008F4EAC" w:rsidP="008F4EAC">
            <w:pPr>
              <w:spacing w:before="0" w:after="0"/>
            </w:pPr>
            <w:r w:rsidRPr="008F4EAC">
              <w:t>External borrowings repaid  </w:t>
            </w:r>
          </w:p>
        </w:tc>
        <w:tc>
          <w:tcPr>
            <w:tcW w:w="588" w:type="pct"/>
            <w:tcMar>
              <w:top w:w="28" w:type="dxa"/>
              <w:bottom w:w="28" w:type="dxa"/>
            </w:tcMar>
          </w:tcPr>
          <w:p w14:paraId="34DADD63" w14:textId="77777777" w:rsidR="008F4EAC" w:rsidRPr="008F4EAC" w:rsidRDefault="008F4EAC" w:rsidP="00EC5587">
            <w:pPr>
              <w:spacing w:before="0" w:after="0"/>
              <w:jc w:val="right"/>
            </w:pPr>
            <w:r w:rsidRPr="008F4EAC">
              <w:t>(1)</w:t>
            </w:r>
          </w:p>
        </w:tc>
        <w:tc>
          <w:tcPr>
            <w:tcW w:w="557" w:type="pct"/>
            <w:tcMar>
              <w:top w:w="28" w:type="dxa"/>
              <w:bottom w:w="28" w:type="dxa"/>
            </w:tcMar>
          </w:tcPr>
          <w:p w14:paraId="4B6BFAD4" w14:textId="6E4A8C26" w:rsidR="008F4EAC" w:rsidRPr="008F4EAC" w:rsidRDefault="006D0155" w:rsidP="00EC5587">
            <w:pPr>
              <w:spacing w:before="0" w:after="0"/>
              <w:jc w:val="right"/>
            </w:pPr>
            <w:r w:rsidRPr="001F6254">
              <w:t>0</w:t>
            </w:r>
          </w:p>
        </w:tc>
        <w:tc>
          <w:tcPr>
            <w:tcW w:w="632" w:type="pct"/>
            <w:tcMar>
              <w:top w:w="28" w:type="dxa"/>
              <w:bottom w:w="28" w:type="dxa"/>
            </w:tcMar>
          </w:tcPr>
          <w:p w14:paraId="08826505" w14:textId="7EDF1FD9" w:rsidR="008F4EAC" w:rsidRPr="008F4EAC" w:rsidRDefault="00382205" w:rsidP="00EC5587">
            <w:pPr>
              <w:spacing w:before="0" w:after="0"/>
              <w:jc w:val="right"/>
            </w:pPr>
            <w:r w:rsidRPr="001F6254">
              <w:t>(</w:t>
            </w:r>
            <w:r w:rsidR="008F4EAC" w:rsidRPr="001F6254">
              <w:t>1</w:t>
            </w:r>
            <w:r w:rsidRPr="001F6254">
              <w:t>)</w:t>
            </w:r>
          </w:p>
        </w:tc>
        <w:tc>
          <w:tcPr>
            <w:tcW w:w="576" w:type="pct"/>
            <w:tcMar>
              <w:top w:w="28" w:type="dxa"/>
              <w:bottom w:w="28" w:type="dxa"/>
            </w:tcMar>
          </w:tcPr>
          <w:p w14:paraId="0D6A27AB" w14:textId="6A6C067B" w:rsidR="008F4EAC" w:rsidRPr="008F4EAC" w:rsidRDefault="008F4EAC" w:rsidP="00EC5587">
            <w:pPr>
              <w:spacing w:before="0" w:after="0"/>
              <w:jc w:val="right"/>
            </w:pPr>
            <w:r w:rsidRPr="001F6254">
              <w:t>(11)</w:t>
            </w:r>
          </w:p>
        </w:tc>
      </w:tr>
      <w:tr w:rsidR="00020EF1" w:rsidRPr="00FE0599" w14:paraId="0F19B21A" w14:textId="77777777" w:rsidTr="00C63303">
        <w:trPr>
          <w:trHeight w:val="280"/>
        </w:trPr>
        <w:tc>
          <w:tcPr>
            <w:tcW w:w="2647" w:type="pct"/>
            <w:tcMar>
              <w:top w:w="28" w:type="dxa"/>
              <w:bottom w:w="28" w:type="dxa"/>
            </w:tcMar>
            <w:hideMark/>
          </w:tcPr>
          <w:p w14:paraId="284C07D8" w14:textId="77777777" w:rsidR="008F4EAC" w:rsidRPr="00FE0599" w:rsidRDefault="008F4EAC" w:rsidP="008F4EAC">
            <w:pPr>
              <w:spacing w:before="0" w:after="0"/>
              <w:rPr>
                <w:b/>
              </w:rPr>
            </w:pPr>
            <w:r w:rsidRPr="00FE0599">
              <w:rPr>
                <w:b/>
              </w:rPr>
              <w:t>Net cash flows from financing activities  </w:t>
            </w:r>
          </w:p>
        </w:tc>
        <w:tc>
          <w:tcPr>
            <w:tcW w:w="588" w:type="pct"/>
            <w:tcMar>
              <w:top w:w="28" w:type="dxa"/>
              <w:bottom w:w="28" w:type="dxa"/>
            </w:tcMar>
          </w:tcPr>
          <w:p w14:paraId="07D5A231" w14:textId="77777777" w:rsidR="008F4EAC" w:rsidRPr="00FE0599" w:rsidRDefault="008F4EAC" w:rsidP="00EC5587">
            <w:pPr>
              <w:spacing w:before="0" w:after="0"/>
              <w:jc w:val="right"/>
              <w:rPr>
                <w:b/>
              </w:rPr>
            </w:pPr>
            <w:r w:rsidRPr="00FE0599">
              <w:rPr>
                <w:b/>
              </w:rPr>
              <w:t>1,017</w:t>
            </w:r>
          </w:p>
        </w:tc>
        <w:tc>
          <w:tcPr>
            <w:tcW w:w="557" w:type="pct"/>
            <w:tcMar>
              <w:top w:w="28" w:type="dxa"/>
              <w:bottom w:w="28" w:type="dxa"/>
            </w:tcMar>
          </w:tcPr>
          <w:p w14:paraId="29BBF889" w14:textId="77777777" w:rsidR="008F4EAC" w:rsidRPr="00FE0599" w:rsidRDefault="008F4EAC" w:rsidP="00EC5587">
            <w:pPr>
              <w:spacing w:before="0" w:after="0"/>
              <w:jc w:val="right"/>
              <w:rPr>
                <w:b/>
              </w:rPr>
            </w:pPr>
            <w:r w:rsidRPr="00FE0599">
              <w:rPr>
                <w:b/>
              </w:rPr>
              <w:t>789</w:t>
            </w:r>
          </w:p>
        </w:tc>
        <w:tc>
          <w:tcPr>
            <w:tcW w:w="632" w:type="pct"/>
            <w:tcMar>
              <w:top w:w="28" w:type="dxa"/>
              <w:bottom w:w="28" w:type="dxa"/>
            </w:tcMar>
          </w:tcPr>
          <w:p w14:paraId="2B3A653B" w14:textId="7CBB9E9F" w:rsidR="008F4EAC" w:rsidRPr="00FE0599" w:rsidRDefault="008F4EAC" w:rsidP="00EC5587">
            <w:pPr>
              <w:spacing w:before="0" w:after="0"/>
              <w:jc w:val="right"/>
              <w:rPr>
                <w:b/>
              </w:rPr>
            </w:pPr>
            <w:r w:rsidRPr="001F6254">
              <w:rPr>
                <w:b/>
              </w:rPr>
              <w:t>22</w:t>
            </w:r>
            <w:r w:rsidR="00382205" w:rsidRPr="001F6254">
              <w:rPr>
                <w:b/>
              </w:rPr>
              <w:t>7</w:t>
            </w:r>
          </w:p>
        </w:tc>
        <w:tc>
          <w:tcPr>
            <w:tcW w:w="576" w:type="pct"/>
            <w:tcMar>
              <w:top w:w="28" w:type="dxa"/>
              <w:bottom w:w="28" w:type="dxa"/>
            </w:tcMar>
          </w:tcPr>
          <w:p w14:paraId="7A4A4A84" w14:textId="77777777" w:rsidR="008F4EAC" w:rsidRPr="00FE0599" w:rsidRDefault="008F4EAC" w:rsidP="00EC5587">
            <w:pPr>
              <w:spacing w:before="0" w:after="0"/>
              <w:jc w:val="right"/>
              <w:rPr>
                <w:b/>
              </w:rPr>
            </w:pPr>
            <w:r w:rsidRPr="00FE0599">
              <w:rPr>
                <w:b/>
              </w:rPr>
              <w:t>3,262</w:t>
            </w:r>
          </w:p>
        </w:tc>
      </w:tr>
      <w:tr w:rsidR="00020EF1" w:rsidRPr="00FE0599" w14:paraId="055AF96F" w14:textId="77777777" w:rsidTr="00FE0599">
        <w:trPr>
          <w:trHeight w:val="560"/>
        </w:trPr>
        <w:tc>
          <w:tcPr>
            <w:tcW w:w="2647" w:type="pct"/>
            <w:shd w:val="clear" w:color="auto" w:fill="F6F4EC" w:themeFill="background2"/>
            <w:tcMar>
              <w:top w:w="28" w:type="dxa"/>
              <w:bottom w:w="28" w:type="dxa"/>
            </w:tcMar>
            <w:hideMark/>
          </w:tcPr>
          <w:p w14:paraId="67D24491" w14:textId="77777777" w:rsidR="008F4EAC" w:rsidRPr="00FE0599" w:rsidRDefault="008F4EAC" w:rsidP="008F4EAC">
            <w:pPr>
              <w:spacing w:before="0" w:after="0"/>
              <w:rPr>
                <w:b/>
              </w:rPr>
            </w:pPr>
            <w:r w:rsidRPr="00FE0599">
              <w:rPr>
                <w:b/>
              </w:rPr>
              <w:t>Net increase/(decrease) in cash and cash equivalents  </w:t>
            </w:r>
          </w:p>
        </w:tc>
        <w:tc>
          <w:tcPr>
            <w:tcW w:w="588" w:type="pct"/>
            <w:shd w:val="clear" w:color="auto" w:fill="F6F4EC" w:themeFill="background2"/>
            <w:tcMar>
              <w:top w:w="28" w:type="dxa"/>
              <w:bottom w:w="28" w:type="dxa"/>
            </w:tcMar>
          </w:tcPr>
          <w:p w14:paraId="089D6691" w14:textId="77777777" w:rsidR="008F4EAC" w:rsidRPr="00FE0599" w:rsidRDefault="008F4EAC" w:rsidP="00EC5587">
            <w:pPr>
              <w:spacing w:before="0" w:after="0"/>
              <w:jc w:val="right"/>
              <w:rPr>
                <w:b/>
              </w:rPr>
            </w:pPr>
            <w:r w:rsidRPr="00FE0599">
              <w:rPr>
                <w:b/>
              </w:rPr>
              <w:t>423</w:t>
            </w:r>
          </w:p>
        </w:tc>
        <w:tc>
          <w:tcPr>
            <w:tcW w:w="557" w:type="pct"/>
            <w:shd w:val="clear" w:color="auto" w:fill="F6F4EC" w:themeFill="background2"/>
            <w:tcMar>
              <w:top w:w="28" w:type="dxa"/>
              <w:bottom w:w="28" w:type="dxa"/>
            </w:tcMar>
          </w:tcPr>
          <w:p w14:paraId="19746DC5" w14:textId="77777777" w:rsidR="008F4EAC" w:rsidRPr="00FE0599" w:rsidRDefault="008F4EAC" w:rsidP="00EC5587">
            <w:pPr>
              <w:spacing w:before="0" w:after="0"/>
              <w:jc w:val="right"/>
              <w:rPr>
                <w:b/>
              </w:rPr>
            </w:pPr>
            <w:r w:rsidRPr="00FE0599">
              <w:rPr>
                <w:b/>
              </w:rPr>
              <w:t>423</w:t>
            </w:r>
          </w:p>
        </w:tc>
        <w:tc>
          <w:tcPr>
            <w:tcW w:w="632" w:type="pct"/>
            <w:shd w:val="clear" w:color="auto" w:fill="F6F4EC" w:themeFill="background2"/>
            <w:tcMar>
              <w:top w:w="28" w:type="dxa"/>
              <w:bottom w:w="28" w:type="dxa"/>
            </w:tcMar>
          </w:tcPr>
          <w:p w14:paraId="22A3CEAC" w14:textId="793F7B51" w:rsidR="008F4EAC" w:rsidRPr="00FE0599" w:rsidRDefault="00D40D03" w:rsidP="00EC5587">
            <w:pPr>
              <w:spacing w:before="0" w:after="0"/>
              <w:jc w:val="right"/>
              <w:rPr>
                <w:b/>
              </w:rPr>
            </w:pPr>
            <w:r w:rsidRPr="001F6254">
              <w:rPr>
                <w:b/>
              </w:rPr>
              <w:t>(0)</w:t>
            </w:r>
          </w:p>
        </w:tc>
        <w:tc>
          <w:tcPr>
            <w:tcW w:w="576" w:type="pct"/>
            <w:shd w:val="clear" w:color="auto" w:fill="F6F4EC" w:themeFill="background2"/>
            <w:tcMar>
              <w:top w:w="28" w:type="dxa"/>
              <w:bottom w:w="28" w:type="dxa"/>
            </w:tcMar>
          </w:tcPr>
          <w:p w14:paraId="013C677E" w14:textId="77777777" w:rsidR="008F4EAC" w:rsidRPr="001F6254" w:rsidRDefault="008F4EAC" w:rsidP="00EC5587">
            <w:pPr>
              <w:spacing w:before="0" w:after="0"/>
              <w:jc w:val="right"/>
              <w:rPr>
                <w:b/>
              </w:rPr>
            </w:pPr>
            <w:r w:rsidRPr="001F6254">
              <w:rPr>
                <w:b/>
              </w:rPr>
              <w:t>(809)</w:t>
            </w:r>
          </w:p>
        </w:tc>
      </w:tr>
      <w:tr w:rsidR="00020EF1" w:rsidRPr="008F4EAC" w14:paraId="4F97359B" w14:textId="77777777" w:rsidTr="00C63303">
        <w:trPr>
          <w:trHeight w:val="400"/>
        </w:trPr>
        <w:tc>
          <w:tcPr>
            <w:tcW w:w="2647" w:type="pct"/>
            <w:tcMar>
              <w:top w:w="28" w:type="dxa"/>
              <w:bottom w:w="28" w:type="dxa"/>
            </w:tcMar>
            <w:hideMark/>
          </w:tcPr>
          <w:p w14:paraId="0E1FD4B2" w14:textId="77777777" w:rsidR="008F4EAC" w:rsidRPr="008F4EAC" w:rsidRDefault="008F4EAC" w:rsidP="008F4EAC">
            <w:pPr>
              <w:spacing w:before="0" w:after="0"/>
            </w:pPr>
            <w:r w:rsidRPr="008F4EAC">
              <w:t>Cash and cash equivalents at the start of the year  </w:t>
            </w:r>
          </w:p>
        </w:tc>
        <w:tc>
          <w:tcPr>
            <w:tcW w:w="588" w:type="pct"/>
            <w:tcMar>
              <w:top w:w="28" w:type="dxa"/>
              <w:bottom w:w="28" w:type="dxa"/>
            </w:tcMar>
          </w:tcPr>
          <w:p w14:paraId="762F6691" w14:textId="77777777" w:rsidR="008F4EAC" w:rsidRPr="008F4EAC" w:rsidRDefault="008F4EAC" w:rsidP="00EC5587">
            <w:pPr>
              <w:spacing w:before="0" w:after="0"/>
              <w:jc w:val="right"/>
            </w:pPr>
            <w:r w:rsidRPr="008F4EAC">
              <w:t>1,202</w:t>
            </w:r>
          </w:p>
        </w:tc>
        <w:tc>
          <w:tcPr>
            <w:tcW w:w="557" w:type="pct"/>
            <w:tcMar>
              <w:top w:w="28" w:type="dxa"/>
              <w:bottom w:w="28" w:type="dxa"/>
            </w:tcMar>
          </w:tcPr>
          <w:p w14:paraId="137EC890" w14:textId="77777777" w:rsidR="008F4EAC" w:rsidRPr="008F4EAC" w:rsidRDefault="008F4EAC" w:rsidP="00EC5587">
            <w:pPr>
              <w:spacing w:before="0" w:after="0"/>
              <w:jc w:val="right"/>
            </w:pPr>
            <w:r w:rsidRPr="008F4EAC">
              <w:t>1,200</w:t>
            </w:r>
          </w:p>
        </w:tc>
        <w:tc>
          <w:tcPr>
            <w:tcW w:w="632" w:type="pct"/>
            <w:tcMar>
              <w:top w:w="28" w:type="dxa"/>
              <w:bottom w:w="28" w:type="dxa"/>
            </w:tcMar>
          </w:tcPr>
          <w:p w14:paraId="01E0F9FC" w14:textId="77777777" w:rsidR="008F4EAC" w:rsidRPr="008F4EAC" w:rsidRDefault="008F4EAC" w:rsidP="00EC5587">
            <w:pPr>
              <w:spacing w:before="0" w:after="0"/>
              <w:jc w:val="right"/>
            </w:pPr>
            <w:r w:rsidRPr="008F4EAC">
              <w:t>2</w:t>
            </w:r>
          </w:p>
        </w:tc>
        <w:tc>
          <w:tcPr>
            <w:tcW w:w="576" w:type="pct"/>
            <w:tcMar>
              <w:top w:w="28" w:type="dxa"/>
              <w:bottom w:w="28" w:type="dxa"/>
            </w:tcMar>
          </w:tcPr>
          <w:p w14:paraId="2EE2D878" w14:textId="77777777" w:rsidR="008F4EAC" w:rsidRPr="001F6254" w:rsidRDefault="008F4EAC" w:rsidP="00EC5587">
            <w:pPr>
              <w:spacing w:before="0" w:after="0"/>
              <w:jc w:val="right"/>
            </w:pPr>
            <w:r w:rsidRPr="001F6254">
              <w:t>840</w:t>
            </w:r>
          </w:p>
        </w:tc>
      </w:tr>
      <w:tr w:rsidR="00020EF1" w:rsidRPr="00FE0599" w14:paraId="065ABFDE" w14:textId="77777777" w:rsidTr="00FE0599">
        <w:trPr>
          <w:trHeight w:val="110"/>
        </w:trPr>
        <w:tc>
          <w:tcPr>
            <w:tcW w:w="2647" w:type="pct"/>
            <w:shd w:val="clear" w:color="auto" w:fill="F6F4EC" w:themeFill="background2"/>
            <w:tcMar>
              <w:top w:w="28" w:type="dxa"/>
              <w:bottom w:w="28" w:type="dxa"/>
            </w:tcMar>
            <w:hideMark/>
          </w:tcPr>
          <w:p w14:paraId="76F06D1F" w14:textId="77777777" w:rsidR="008F4EAC" w:rsidRPr="00FE0599" w:rsidRDefault="008F4EAC" w:rsidP="008F4EAC">
            <w:pPr>
              <w:spacing w:before="0" w:after="0"/>
              <w:rPr>
                <w:b/>
              </w:rPr>
            </w:pPr>
            <w:r w:rsidRPr="00FE0599">
              <w:rPr>
                <w:b/>
              </w:rPr>
              <w:t>Cash and cash equivalents at the end of the year  </w:t>
            </w:r>
          </w:p>
        </w:tc>
        <w:tc>
          <w:tcPr>
            <w:tcW w:w="588" w:type="pct"/>
            <w:shd w:val="clear" w:color="auto" w:fill="F6F4EC" w:themeFill="background2"/>
            <w:tcMar>
              <w:top w:w="28" w:type="dxa"/>
              <w:bottom w:w="28" w:type="dxa"/>
            </w:tcMar>
          </w:tcPr>
          <w:p w14:paraId="00973B19" w14:textId="77777777" w:rsidR="008F4EAC" w:rsidRPr="00FE0599" w:rsidRDefault="008F4EAC" w:rsidP="00EC5587">
            <w:pPr>
              <w:spacing w:before="0" w:after="0"/>
              <w:jc w:val="right"/>
              <w:rPr>
                <w:b/>
              </w:rPr>
            </w:pPr>
            <w:r w:rsidRPr="00FE0599">
              <w:rPr>
                <w:b/>
              </w:rPr>
              <w:t>1,625</w:t>
            </w:r>
          </w:p>
        </w:tc>
        <w:tc>
          <w:tcPr>
            <w:tcW w:w="557" w:type="pct"/>
            <w:shd w:val="clear" w:color="auto" w:fill="F6F4EC" w:themeFill="background2"/>
            <w:tcMar>
              <w:top w:w="28" w:type="dxa"/>
              <w:bottom w:w="28" w:type="dxa"/>
            </w:tcMar>
          </w:tcPr>
          <w:p w14:paraId="44C2D2DF" w14:textId="77777777" w:rsidR="008F4EAC" w:rsidRPr="00FE0599" w:rsidRDefault="008F4EAC" w:rsidP="00EC5587">
            <w:pPr>
              <w:spacing w:before="0" w:after="0"/>
              <w:jc w:val="right"/>
              <w:rPr>
                <w:b/>
              </w:rPr>
            </w:pPr>
            <w:r w:rsidRPr="00FE0599">
              <w:rPr>
                <w:b/>
              </w:rPr>
              <w:t>1,623</w:t>
            </w:r>
          </w:p>
        </w:tc>
        <w:tc>
          <w:tcPr>
            <w:tcW w:w="632" w:type="pct"/>
            <w:shd w:val="clear" w:color="auto" w:fill="F6F4EC" w:themeFill="background2"/>
            <w:tcMar>
              <w:top w:w="28" w:type="dxa"/>
              <w:bottom w:w="28" w:type="dxa"/>
            </w:tcMar>
          </w:tcPr>
          <w:p w14:paraId="012095F9" w14:textId="77777777" w:rsidR="008F4EAC" w:rsidRPr="00FE0599" w:rsidRDefault="008F4EAC" w:rsidP="00EC5587">
            <w:pPr>
              <w:spacing w:before="0" w:after="0"/>
              <w:jc w:val="right"/>
              <w:rPr>
                <w:b/>
              </w:rPr>
            </w:pPr>
            <w:r w:rsidRPr="00FE0599">
              <w:rPr>
                <w:b/>
              </w:rPr>
              <w:t>2</w:t>
            </w:r>
          </w:p>
        </w:tc>
        <w:tc>
          <w:tcPr>
            <w:tcW w:w="576" w:type="pct"/>
            <w:shd w:val="clear" w:color="auto" w:fill="F6F4EC" w:themeFill="background2"/>
            <w:tcMar>
              <w:top w:w="28" w:type="dxa"/>
              <w:bottom w:w="28" w:type="dxa"/>
            </w:tcMar>
          </w:tcPr>
          <w:p w14:paraId="5A26320B" w14:textId="77777777" w:rsidR="008F4EAC" w:rsidRPr="00FE0599" w:rsidRDefault="008F4EAC" w:rsidP="00EC5587">
            <w:pPr>
              <w:spacing w:before="0" w:after="0"/>
              <w:jc w:val="right"/>
              <w:rPr>
                <w:b/>
              </w:rPr>
            </w:pPr>
            <w:r w:rsidRPr="001F6254">
              <w:rPr>
                <w:b/>
              </w:rPr>
              <w:t>31</w:t>
            </w:r>
          </w:p>
        </w:tc>
      </w:tr>
    </w:tbl>
    <w:p w14:paraId="627F6DDB" w14:textId="11B841AF" w:rsidR="008F4EAC" w:rsidRPr="008F4EAC" w:rsidRDefault="008F4EAC" w:rsidP="008F4EAC">
      <w:pPr>
        <w:rPr>
          <w:bCs/>
        </w:rPr>
      </w:pPr>
      <w:r w:rsidRPr="008F4EAC">
        <w:rPr>
          <w:bCs/>
        </w:rPr>
        <w:lastRenderedPageBreak/>
        <w:t>The opening cash balance at 1 July of $1.2bn includes short</w:t>
      </w:r>
      <w:r w:rsidR="00005F19">
        <w:rPr>
          <w:bCs/>
        </w:rPr>
        <w:t>-</w:t>
      </w:r>
      <w:r w:rsidRPr="008F4EAC">
        <w:rPr>
          <w:bCs/>
        </w:rPr>
        <w:t xml:space="preserve">term deposits that matured during </w:t>
      </w:r>
      <w:r w:rsidRPr="008F4EAC" w:rsidDel="00B122EF">
        <w:rPr>
          <w:bCs/>
        </w:rPr>
        <w:t xml:space="preserve">quarter </w:t>
      </w:r>
      <w:r w:rsidR="00B122EF">
        <w:rPr>
          <w:bCs/>
        </w:rPr>
        <w:t>1</w:t>
      </w:r>
      <w:r w:rsidRPr="008F4EAC">
        <w:rPr>
          <w:bCs/>
        </w:rPr>
        <w:t xml:space="preserve">. </w:t>
      </w:r>
      <w:r w:rsidR="00A1483C" w:rsidRPr="00A1483C">
        <w:rPr>
          <w:bCs/>
        </w:rPr>
        <w:t xml:space="preserve">Cash deficits generated from operating activities were $147m and from investing activities were $447m. These were offset by cash surpluses from financing activities of $1.017bn, mainly </w:t>
      </w:r>
      <w:r w:rsidR="006C3DE4">
        <w:rPr>
          <w:bCs/>
        </w:rPr>
        <w:t xml:space="preserve">from </w:t>
      </w:r>
      <w:r w:rsidR="00A1483C" w:rsidRPr="00A1483C">
        <w:rPr>
          <w:bCs/>
        </w:rPr>
        <w:t>Crown equity injection</w:t>
      </w:r>
      <w:r w:rsidR="00E253B0">
        <w:rPr>
          <w:bCs/>
        </w:rPr>
        <w:t>s</w:t>
      </w:r>
      <w:r w:rsidR="00A1483C" w:rsidRPr="00A1483C">
        <w:rPr>
          <w:bCs/>
        </w:rPr>
        <w:t xml:space="preserve"> made up of</w:t>
      </w:r>
      <w:r w:rsidRPr="008F4EAC">
        <w:rPr>
          <w:bCs/>
        </w:rPr>
        <w:t>:</w:t>
      </w:r>
    </w:p>
    <w:p w14:paraId="4DA64BF7" w14:textId="4FDE1620" w:rsidR="008F4EAC" w:rsidRPr="008F4EAC" w:rsidRDefault="008F4EAC" w:rsidP="008F4EAC">
      <w:pPr>
        <w:pStyle w:val="ListBullet"/>
      </w:pPr>
      <w:r w:rsidRPr="008F4EAC">
        <w:t xml:space="preserve">$419m to compensate for pay equity settlement costs for Allied Health and </w:t>
      </w:r>
      <w:r w:rsidR="00C75ACF">
        <w:t>m</w:t>
      </w:r>
      <w:r w:rsidRPr="008F4EAC">
        <w:t xml:space="preserve">idwifery staff paid during 2023/24 with no associated funding in the year. </w:t>
      </w:r>
    </w:p>
    <w:p w14:paraId="7FBD21A9" w14:textId="1639DE1F" w:rsidR="008F4EAC" w:rsidRPr="008F4EAC" w:rsidRDefault="008F4EAC" w:rsidP="008F4EAC">
      <w:pPr>
        <w:pStyle w:val="ListBullet"/>
      </w:pPr>
      <w:r w:rsidRPr="008F4EAC">
        <w:t xml:space="preserve">$598m reimbursement for projects approved to be funded from the </w:t>
      </w:r>
      <w:r w:rsidR="00B122EF">
        <w:t>h</w:t>
      </w:r>
      <w:r w:rsidRPr="008F4EAC">
        <w:t xml:space="preserve">ealth </w:t>
      </w:r>
      <w:r w:rsidR="00B122EF">
        <w:t>c</w:t>
      </w:r>
      <w:r w:rsidRPr="008F4EAC">
        <w:t xml:space="preserve">apital </w:t>
      </w:r>
      <w:r w:rsidR="00B122EF">
        <w:t>e</w:t>
      </w:r>
      <w:r w:rsidRPr="008F4EAC">
        <w:t>nvelope, including catch-up on claims for prior year spend of circa $283m.</w:t>
      </w:r>
    </w:p>
    <w:p w14:paraId="57D1E7FB" w14:textId="67EA5ABF" w:rsidR="008F4EAC" w:rsidRPr="008F4EAC" w:rsidRDefault="008F4EAC" w:rsidP="00EC5587">
      <w:r w:rsidRPr="008F4EAC">
        <w:rPr>
          <w:bCs/>
        </w:rPr>
        <w:t>Cash is expected to deteriorate over the rest of the year due to the operating deficit planned and also payments expected from Health NZ to contribute to remediation of the Holidays Act liability post 1 July 2022 circa $250m – the Crown is expected to contribute to liabilities up to 30 June 2022.</w:t>
      </w:r>
    </w:p>
    <w:tbl>
      <w:tblPr>
        <w:tblStyle w:val="CorporateTable"/>
        <w:tblW w:w="9342" w:type="dxa"/>
        <w:tblLayout w:type="fixed"/>
        <w:tblLook w:val="04A0" w:firstRow="1" w:lastRow="0" w:firstColumn="1" w:lastColumn="0" w:noHBand="0" w:noVBand="1"/>
      </w:tblPr>
      <w:tblGrid>
        <w:gridCol w:w="5245"/>
        <w:gridCol w:w="1418"/>
        <w:gridCol w:w="1359"/>
        <w:gridCol w:w="1320"/>
      </w:tblGrid>
      <w:tr w:rsidR="008F4EAC" w:rsidRPr="008F4EAC" w14:paraId="5FAD76CE" w14:textId="77777777" w:rsidTr="007756FC">
        <w:trPr>
          <w:cnfStyle w:val="100000000000" w:firstRow="1" w:lastRow="0" w:firstColumn="0" w:lastColumn="0" w:oddVBand="0" w:evenVBand="0" w:oddHBand="0" w:evenHBand="0" w:firstRowFirstColumn="0" w:firstRowLastColumn="0" w:lastRowFirstColumn="0" w:lastRowLastColumn="0"/>
          <w:trHeight w:val="280"/>
        </w:trPr>
        <w:tc>
          <w:tcPr>
            <w:tcW w:w="5245" w:type="dxa"/>
            <w:tcBorders>
              <w:top w:val="nil"/>
              <w:bottom w:val="nil"/>
            </w:tcBorders>
            <w:shd w:val="clear" w:color="auto" w:fill="auto"/>
            <w:tcMar>
              <w:top w:w="0" w:type="nil"/>
              <w:left w:w="0" w:type="dxa"/>
              <w:bottom w:w="0" w:type="nil"/>
              <w:right w:w="0" w:type="dxa"/>
            </w:tcMar>
            <w:hideMark/>
          </w:tcPr>
          <w:p w14:paraId="2ABD68C5" w14:textId="77006400" w:rsidR="008F4EAC" w:rsidRPr="008F4EAC" w:rsidRDefault="008F4EAC" w:rsidP="008F4EAC">
            <w:pPr>
              <w:spacing w:before="0" w:after="0"/>
            </w:pPr>
            <w:r w:rsidRPr="008F4EAC">
              <w:t>   </w:t>
            </w:r>
          </w:p>
        </w:tc>
        <w:tc>
          <w:tcPr>
            <w:tcW w:w="1418" w:type="dxa"/>
            <w:tcBorders>
              <w:bottom w:val="single" w:sz="8" w:space="0" w:color="003399"/>
            </w:tcBorders>
            <w:shd w:val="clear" w:color="auto" w:fill="F6F4EC" w:themeFill="background2"/>
            <w:tcMar>
              <w:top w:w="28" w:type="dxa"/>
              <w:bottom w:w="28" w:type="dxa"/>
            </w:tcMar>
            <w:hideMark/>
          </w:tcPr>
          <w:p w14:paraId="3F690636" w14:textId="77777777" w:rsidR="008F4EAC" w:rsidRPr="008F4EAC" w:rsidRDefault="008F4EAC" w:rsidP="00025602">
            <w:pPr>
              <w:spacing w:before="0" w:after="0"/>
              <w:jc w:val="right"/>
            </w:pPr>
            <w:r w:rsidRPr="008F4EAC">
              <w:t>30 Jun-24</w:t>
            </w:r>
          </w:p>
        </w:tc>
        <w:tc>
          <w:tcPr>
            <w:tcW w:w="1359" w:type="dxa"/>
            <w:tcBorders>
              <w:bottom w:val="single" w:sz="8" w:space="0" w:color="003399"/>
            </w:tcBorders>
            <w:shd w:val="clear" w:color="auto" w:fill="F6F4EC" w:themeFill="background2"/>
            <w:tcMar>
              <w:top w:w="28" w:type="dxa"/>
              <w:bottom w:w="28" w:type="dxa"/>
            </w:tcMar>
            <w:hideMark/>
          </w:tcPr>
          <w:p w14:paraId="3B202BBF" w14:textId="77777777" w:rsidR="008F4EAC" w:rsidRPr="008F4EAC" w:rsidRDefault="008F4EAC" w:rsidP="00025602">
            <w:pPr>
              <w:spacing w:before="0" w:after="0"/>
              <w:jc w:val="right"/>
            </w:pPr>
            <w:r w:rsidRPr="008F4EAC">
              <w:t>30 Sep-24</w:t>
            </w:r>
          </w:p>
        </w:tc>
        <w:tc>
          <w:tcPr>
            <w:tcW w:w="1320" w:type="dxa"/>
            <w:tcBorders>
              <w:bottom w:val="single" w:sz="8" w:space="0" w:color="003399"/>
            </w:tcBorders>
            <w:shd w:val="clear" w:color="auto" w:fill="F6F4EC" w:themeFill="background2"/>
            <w:tcMar>
              <w:top w:w="28" w:type="dxa"/>
              <w:bottom w:w="28" w:type="dxa"/>
            </w:tcMar>
            <w:hideMark/>
          </w:tcPr>
          <w:p w14:paraId="5C3B07F7" w14:textId="77777777" w:rsidR="008F4EAC" w:rsidRPr="008F4EAC" w:rsidRDefault="008F4EAC" w:rsidP="00025602">
            <w:pPr>
              <w:spacing w:before="0" w:after="0"/>
              <w:jc w:val="right"/>
            </w:pPr>
            <w:r w:rsidRPr="008F4EAC">
              <w:t>2024/25 SPE</w:t>
            </w:r>
          </w:p>
        </w:tc>
      </w:tr>
      <w:tr w:rsidR="00BF225E" w:rsidRPr="008F4EAC" w14:paraId="2AD2A465" w14:textId="77777777" w:rsidTr="007756FC">
        <w:trPr>
          <w:trHeight w:val="280"/>
        </w:trPr>
        <w:tc>
          <w:tcPr>
            <w:tcW w:w="5245" w:type="dxa"/>
            <w:tcBorders>
              <w:top w:val="nil"/>
              <w:bottom w:val="nil"/>
            </w:tcBorders>
            <w:tcMar>
              <w:top w:w="0" w:type="nil"/>
              <w:left w:w="0" w:type="dxa"/>
              <w:bottom w:w="0" w:type="nil"/>
              <w:right w:w="0" w:type="dxa"/>
            </w:tcMar>
            <w:hideMark/>
          </w:tcPr>
          <w:p w14:paraId="1CB3A224" w14:textId="169BF218" w:rsidR="00BF225E" w:rsidRPr="008F4EAC" w:rsidRDefault="00BF225E" w:rsidP="00025602">
            <w:pPr>
              <w:pStyle w:val="Heading2"/>
              <w:spacing w:before="240" w:after="0"/>
            </w:pPr>
            <w:r w:rsidRPr="008F4EAC">
              <w:t> </w:t>
            </w:r>
            <w:bookmarkStart w:id="112" w:name="_Toc185240574"/>
            <w:r w:rsidR="002A0DCB" w:rsidRPr="00025602">
              <w:t xml:space="preserve">Statement of </w:t>
            </w:r>
            <w:r w:rsidR="004332B2">
              <w:t>c</w:t>
            </w:r>
            <w:r w:rsidR="002A0DCB" w:rsidRPr="00025602">
              <w:t xml:space="preserve">hanges in </w:t>
            </w:r>
            <w:r w:rsidR="004332B2">
              <w:t>e</w:t>
            </w:r>
            <w:r w:rsidR="002A0DCB" w:rsidRPr="00025602">
              <w:t>quity</w:t>
            </w:r>
            <w:bookmarkEnd w:id="112"/>
          </w:p>
        </w:tc>
        <w:tc>
          <w:tcPr>
            <w:tcW w:w="1418" w:type="dxa"/>
            <w:tcBorders>
              <w:top w:val="single" w:sz="8" w:space="0" w:color="003399"/>
              <w:bottom w:val="single" w:sz="12" w:space="0" w:color="003399"/>
            </w:tcBorders>
            <w:shd w:val="clear" w:color="auto" w:fill="F6F4EC" w:themeFill="background2"/>
            <w:tcMar>
              <w:top w:w="28" w:type="dxa"/>
              <w:bottom w:w="28" w:type="dxa"/>
            </w:tcMar>
            <w:hideMark/>
          </w:tcPr>
          <w:p w14:paraId="62096EF3" w14:textId="4636AC92" w:rsidR="00BF225E" w:rsidRPr="008F4EAC" w:rsidRDefault="00BF225E" w:rsidP="00025602">
            <w:pPr>
              <w:spacing w:before="0" w:after="0"/>
              <w:jc w:val="right"/>
              <w:rPr>
                <w:b/>
              </w:rPr>
            </w:pPr>
            <w:r w:rsidRPr="008F4EAC">
              <w:rPr>
                <w:b/>
              </w:rPr>
              <w:t>Actual</w:t>
            </w:r>
            <w:r w:rsidR="000F4C6A">
              <w:rPr>
                <w:b/>
              </w:rPr>
              <w:t xml:space="preserve"> </w:t>
            </w:r>
          </w:p>
          <w:p w14:paraId="326008BC" w14:textId="1EF24AC1" w:rsidR="00BF225E" w:rsidRPr="008F4EAC" w:rsidRDefault="00BF225E" w:rsidP="00025602">
            <w:pPr>
              <w:spacing w:before="0" w:after="0"/>
              <w:jc w:val="right"/>
              <w:rPr>
                <w:b/>
              </w:rPr>
            </w:pPr>
            <w:r w:rsidRPr="008F4EAC">
              <w:rPr>
                <w:b/>
              </w:rPr>
              <w:t>$m</w:t>
            </w:r>
            <w:r w:rsidRPr="008F4EAC">
              <w:t> </w:t>
            </w:r>
          </w:p>
        </w:tc>
        <w:tc>
          <w:tcPr>
            <w:tcW w:w="1359" w:type="dxa"/>
            <w:tcBorders>
              <w:top w:val="single" w:sz="8" w:space="0" w:color="003399"/>
              <w:bottom w:val="single" w:sz="12" w:space="0" w:color="003399"/>
            </w:tcBorders>
            <w:shd w:val="clear" w:color="auto" w:fill="F6F4EC" w:themeFill="background2"/>
            <w:tcMar>
              <w:top w:w="28" w:type="dxa"/>
              <w:bottom w:w="28" w:type="dxa"/>
            </w:tcMar>
            <w:hideMark/>
          </w:tcPr>
          <w:p w14:paraId="03AE4B25" w14:textId="77777777" w:rsidR="00BF225E" w:rsidRPr="008F4EAC" w:rsidRDefault="00BF225E" w:rsidP="00025602">
            <w:pPr>
              <w:spacing w:before="0" w:after="0"/>
              <w:jc w:val="right"/>
              <w:rPr>
                <w:b/>
              </w:rPr>
            </w:pPr>
            <w:r w:rsidRPr="008F4EAC">
              <w:rPr>
                <w:b/>
              </w:rPr>
              <w:t>Actual</w:t>
            </w:r>
          </w:p>
          <w:p w14:paraId="293BDCFB" w14:textId="50856D48" w:rsidR="00BF225E" w:rsidRPr="008F4EAC" w:rsidRDefault="00BF225E" w:rsidP="00025602">
            <w:pPr>
              <w:spacing w:before="0" w:after="0"/>
              <w:jc w:val="right"/>
              <w:rPr>
                <w:b/>
              </w:rPr>
            </w:pPr>
            <w:r w:rsidRPr="008F4EAC">
              <w:rPr>
                <w:b/>
              </w:rPr>
              <w:t>$m</w:t>
            </w:r>
          </w:p>
        </w:tc>
        <w:tc>
          <w:tcPr>
            <w:tcW w:w="1320" w:type="dxa"/>
            <w:tcBorders>
              <w:top w:val="single" w:sz="8" w:space="0" w:color="003399"/>
              <w:bottom w:val="single" w:sz="12" w:space="0" w:color="003399"/>
            </w:tcBorders>
            <w:shd w:val="clear" w:color="auto" w:fill="F6F4EC" w:themeFill="background2"/>
            <w:tcMar>
              <w:top w:w="28" w:type="dxa"/>
              <w:bottom w:w="28" w:type="dxa"/>
            </w:tcMar>
            <w:hideMark/>
          </w:tcPr>
          <w:p w14:paraId="13F390C8" w14:textId="77777777" w:rsidR="00BF225E" w:rsidRPr="008F4EAC" w:rsidRDefault="00BF225E" w:rsidP="00025602">
            <w:pPr>
              <w:spacing w:before="0" w:after="0"/>
              <w:jc w:val="right"/>
              <w:rPr>
                <w:b/>
              </w:rPr>
            </w:pPr>
            <w:r w:rsidRPr="008F4EAC">
              <w:rPr>
                <w:b/>
              </w:rPr>
              <w:t>Budget</w:t>
            </w:r>
          </w:p>
          <w:p w14:paraId="78994400" w14:textId="020608E0" w:rsidR="00BF225E" w:rsidRPr="008F4EAC" w:rsidRDefault="00BF225E" w:rsidP="00025602">
            <w:pPr>
              <w:spacing w:before="0" w:after="0"/>
              <w:jc w:val="right"/>
              <w:rPr>
                <w:b/>
              </w:rPr>
            </w:pPr>
            <w:r w:rsidRPr="008F4EAC">
              <w:rPr>
                <w:b/>
              </w:rPr>
              <w:t>$m</w:t>
            </w:r>
            <w:r w:rsidRPr="008F4EAC">
              <w:t> </w:t>
            </w:r>
          </w:p>
        </w:tc>
      </w:tr>
      <w:tr w:rsidR="008F4EAC" w:rsidRPr="008F4EAC" w14:paraId="5FC99C15" w14:textId="77777777" w:rsidTr="00EF50B6">
        <w:trPr>
          <w:trHeight w:val="280"/>
        </w:trPr>
        <w:tc>
          <w:tcPr>
            <w:tcW w:w="5245" w:type="dxa"/>
            <w:tcBorders>
              <w:top w:val="single" w:sz="4" w:space="0" w:color="003399" w:themeColor="accent3"/>
            </w:tcBorders>
            <w:tcMar>
              <w:top w:w="28" w:type="dxa"/>
              <w:bottom w:w="28" w:type="dxa"/>
            </w:tcMar>
            <w:hideMark/>
          </w:tcPr>
          <w:p w14:paraId="30532124" w14:textId="77777777" w:rsidR="008F4EAC" w:rsidRPr="00025602" w:rsidRDefault="008F4EAC" w:rsidP="008F4EAC">
            <w:pPr>
              <w:spacing w:before="0" w:after="0"/>
            </w:pPr>
            <w:r w:rsidRPr="00025602">
              <w:t>Balance at 1 July   </w:t>
            </w:r>
          </w:p>
        </w:tc>
        <w:tc>
          <w:tcPr>
            <w:tcW w:w="1418" w:type="dxa"/>
            <w:tcBorders>
              <w:top w:val="single" w:sz="12" w:space="0" w:color="003399"/>
            </w:tcBorders>
            <w:tcMar>
              <w:top w:w="28" w:type="dxa"/>
              <w:bottom w:w="28" w:type="dxa"/>
            </w:tcMar>
          </w:tcPr>
          <w:p w14:paraId="002B29A4" w14:textId="77777777" w:rsidR="008F4EAC" w:rsidRPr="008F4EAC" w:rsidRDefault="008F4EAC" w:rsidP="00BB7F75">
            <w:pPr>
              <w:spacing w:before="0" w:after="0"/>
              <w:jc w:val="right"/>
            </w:pPr>
            <w:r w:rsidRPr="008F4EAC">
              <w:t>9,313</w:t>
            </w:r>
          </w:p>
        </w:tc>
        <w:tc>
          <w:tcPr>
            <w:tcW w:w="1359" w:type="dxa"/>
            <w:tcBorders>
              <w:top w:val="single" w:sz="12" w:space="0" w:color="003399"/>
            </w:tcBorders>
            <w:tcMar>
              <w:top w:w="28" w:type="dxa"/>
              <w:bottom w:w="28" w:type="dxa"/>
            </w:tcMar>
          </w:tcPr>
          <w:p w14:paraId="12E9179A" w14:textId="77777777" w:rsidR="008F4EAC" w:rsidRPr="008F4EAC" w:rsidRDefault="008F4EAC" w:rsidP="00BB7F75">
            <w:pPr>
              <w:spacing w:before="0" w:after="0"/>
              <w:jc w:val="right"/>
            </w:pPr>
            <w:r w:rsidRPr="008F4EAC">
              <w:t>9,396</w:t>
            </w:r>
          </w:p>
        </w:tc>
        <w:tc>
          <w:tcPr>
            <w:tcW w:w="1320" w:type="dxa"/>
            <w:tcBorders>
              <w:top w:val="single" w:sz="12" w:space="0" w:color="003399"/>
            </w:tcBorders>
            <w:tcMar>
              <w:top w:w="28" w:type="dxa"/>
              <w:bottom w:w="28" w:type="dxa"/>
            </w:tcMar>
          </w:tcPr>
          <w:p w14:paraId="133B2A11" w14:textId="77777777" w:rsidR="008F4EAC" w:rsidRPr="008F4EAC" w:rsidRDefault="008F4EAC" w:rsidP="00BB7F75">
            <w:pPr>
              <w:spacing w:before="0" w:after="0"/>
              <w:jc w:val="right"/>
            </w:pPr>
            <w:r w:rsidRPr="008F4EAC">
              <w:t>9,</w:t>
            </w:r>
            <w:r w:rsidRPr="001F6254">
              <w:t>614</w:t>
            </w:r>
          </w:p>
        </w:tc>
      </w:tr>
      <w:tr w:rsidR="008F4EAC" w:rsidRPr="008F4EAC" w14:paraId="305D65E9" w14:textId="77777777" w:rsidTr="00851C5C">
        <w:trPr>
          <w:trHeight w:val="280"/>
        </w:trPr>
        <w:tc>
          <w:tcPr>
            <w:tcW w:w="5245" w:type="dxa"/>
            <w:tcMar>
              <w:top w:w="28" w:type="dxa"/>
              <w:bottom w:w="28" w:type="dxa"/>
            </w:tcMar>
            <w:hideMark/>
          </w:tcPr>
          <w:p w14:paraId="5475AFB8" w14:textId="77777777" w:rsidR="008F4EAC" w:rsidRPr="008F4EAC" w:rsidRDefault="008F4EAC" w:rsidP="008F4EAC">
            <w:pPr>
              <w:spacing w:before="0" w:after="0"/>
            </w:pPr>
            <w:r w:rsidRPr="008F4EAC">
              <w:t>MHA Balance transferred 1 April 2024</w:t>
            </w:r>
          </w:p>
        </w:tc>
        <w:tc>
          <w:tcPr>
            <w:tcW w:w="1418" w:type="dxa"/>
            <w:tcMar>
              <w:top w:w="28" w:type="dxa"/>
              <w:bottom w:w="28" w:type="dxa"/>
            </w:tcMar>
          </w:tcPr>
          <w:p w14:paraId="41E30CF2" w14:textId="77777777" w:rsidR="008F4EAC" w:rsidRPr="008F4EAC" w:rsidRDefault="008F4EAC" w:rsidP="00BB7F75">
            <w:pPr>
              <w:spacing w:before="0" w:after="0"/>
              <w:jc w:val="right"/>
            </w:pPr>
            <w:r w:rsidRPr="008F4EAC">
              <w:t>77</w:t>
            </w:r>
          </w:p>
        </w:tc>
        <w:tc>
          <w:tcPr>
            <w:tcW w:w="1359" w:type="dxa"/>
            <w:tcMar>
              <w:top w:w="28" w:type="dxa"/>
              <w:bottom w:w="28" w:type="dxa"/>
            </w:tcMar>
          </w:tcPr>
          <w:p w14:paraId="3E74775B" w14:textId="77777777" w:rsidR="008F4EAC" w:rsidRPr="008F4EAC" w:rsidRDefault="008F4EAC" w:rsidP="00BB7F75">
            <w:pPr>
              <w:spacing w:before="0" w:after="0"/>
              <w:jc w:val="right"/>
            </w:pPr>
            <w:r w:rsidRPr="008F4EAC">
              <w:t>0</w:t>
            </w:r>
          </w:p>
        </w:tc>
        <w:tc>
          <w:tcPr>
            <w:tcW w:w="1320" w:type="dxa"/>
            <w:tcMar>
              <w:top w:w="28" w:type="dxa"/>
              <w:bottom w:w="28" w:type="dxa"/>
            </w:tcMar>
          </w:tcPr>
          <w:p w14:paraId="1513B6ED" w14:textId="77777777" w:rsidR="008F4EAC" w:rsidRPr="008F4EAC" w:rsidRDefault="008F4EAC" w:rsidP="00BB7F75">
            <w:pPr>
              <w:spacing w:before="0" w:after="0"/>
              <w:jc w:val="right"/>
            </w:pPr>
            <w:r w:rsidRPr="008F4EAC">
              <w:t>0</w:t>
            </w:r>
          </w:p>
        </w:tc>
      </w:tr>
      <w:tr w:rsidR="008F4EAC" w:rsidRPr="008F4EAC" w14:paraId="529B1BC6" w14:textId="77777777" w:rsidTr="00851C5C">
        <w:trPr>
          <w:trHeight w:val="280"/>
        </w:trPr>
        <w:tc>
          <w:tcPr>
            <w:tcW w:w="5245" w:type="dxa"/>
            <w:tcMar>
              <w:top w:w="28" w:type="dxa"/>
              <w:bottom w:w="28" w:type="dxa"/>
            </w:tcMar>
            <w:hideMark/>
          </w:tcPr>
          <w:p w14:paraId="0A1B5DE2" w14:textId="77777777" w:rsidR="008F4EAC" w:rsidRPr="008F4EAC" w:rsidRDefault="008F4EAC" w:rsidP="008F4EAC">
            <w:pPr>
              <w:spacing w:before="0" w:after="0"/>
            </w:pPr>
            <w:r w:rsidRPr="008F4EAC">
              <w:t>Capital contributions from the Crown  </w:t>
            </w:r>
          </w:p>
        </w:tc>
        <w:tc>
          <w:tcPr>
            <w:tcW w:w="1418" w:type="dxa"/>
            <w:tcMar>
              <w:top w:w="28" w:type="dxa"/>
              <w:bottom w:w="28" w:type="dxa"/>
            </w:tcMar>
          </w:tcPr>
          <w:p w14:paraId="56ED7075" w14:textId="77777777" w:rsidR="008F4EAC" w:rsidRPr="008F4EAC" w:rsidRDefault="008F4EAC" w:rsidP="00BB7F75">
            <w:pPr>
              <w:spacing w:before="0" w:after="0"/>
              <w:jc w:val="right"/>
            </w:pPr>
            <w:r w:rsidRPr="008F4EAC">
              <w:t>957</w:t>
            </w:r>
          </w:p>
        </w:tc>
        <w:tc>
          <w:tcPr>
            <w:tcW w:w="1359" w:type="dxa"/>
            <w:tcMar>
              <w:top w:w="28" w:type="dxa"/>
              <w:bottom w:w="28" w:type="dxa"/>
            </w:tcMar>
          </w:tcPr>
          <w:p w14:paraId="6E000BAC" w14:textId="77777777" w:rsidR="008F4EAC" w:rsidRPr="008F4EAC" w:rsidRDefault="008F4EAC" w:rsidP="00BB7F75">
            <w:pPr>
              <w:spacing w:before="0" w:after="0"/>
              <w:jc w:val="right"/>
            </w:pPr>
            <w:r w:rsidRPr="008F4EAC">
              <w:t>1,017</w:t>
            </w:r>
          </w:p>
        </w:tc>
        <w:tc>
          <w:tcPr>
            <w:tcW w:w="1320" w:type="dxa"/>
            <w:tcMar>
              <w:top w:w="28" w:type="dxa"/>
              <w:bottom w:w="28" w:type="dxa"/>
            </w:tcMar>
          </w:tcPr>
          <w:p w14:paraId="12CCB727" w14:textId="77777777" w:rsidR="008F4EAC" w:rsidRPr="008F4EAC" w:rsidRDefault="008F4EAC" w:rsidP="00BB7F75">
            <w:pPr>
              <w:spacing w:before="0" w:after="0"/>
              <w:jc w:val="right"/>
            </w:pPr>
            <w:r w:rsidRPr="008F4EAC">
              <w:t>3,</w:t>
            </w:r>
            <w:r w:rsidRPr="001F6254">
              <w:t>234</w:t>
            </w:r>
          </w:p>
        </w:tc>
      </w:tr>
      <w:tr w:rsidR="008F4EAC" w:rsidRPr="008F4EAC" w14:paraId="598DFB60" w14:textId="77777777" w:rsidTr="00851C5C">
        <w:trPr>
          <w:trHeight w:val="280"/>
        </w:trPr>
        <w:tc>
          <w:tcPr>
            <w:tcW w:w="5245" w:type="dxa"/>
            <w:tcMar>
              <w:top w:w="28" w:type="dxa"/>
              <w:bottom w:w="28" w:type="dxa"/>
            </w:tcMar>
            <w:hideMark/>
          </w:tcPr>
          <w:p w14:paraId="23855525" w14:textId="77777777" w:rsidR="008F4EAC" w:rsidRPr="008F4EAC" w:rsidRDefault="008F4EAC" w:rsidP="008F4EAC">
            <w:pPr>
              <w:spacing w:before="0" w:after="0"/>
            </w:pPr>
            <w:r w:rsidRPr="008F4EAC">
              <w:t>Capital contributions returned to the Crown  </w:t>
            </w:r>
          </w:p>
        </w:tc>
        <w:tc>
          <w:tcPr>
            <w:tcW w:w="1418" w:type="dxa"/>
            <w:tcMar>
              <w:top w:w="28" w:type="dxa"/>
              <w:bottom w:w="28" w:type="dxa"/>
            </w:tcMar>
          </w:tcPr>
          <w:p w14:paraId="4D203A97" w14:textId="77777777" w:rsidR="008F4EAC" w:rsidRPr="008F4EAC" w:rsidRDefault="008F4EAC" w:rsidP="00BB7F75">
            <w:pPr>
              <w:spacing w:before="0" w:after="0"/>
              <w:jc w:val="right"/>
            </w:pPr>
            <w:r w:rsidRPr="008F4EAC">
              <w:t>(12)</w:t>
            </w:r>
          </w:p>
        </w:tc>
        <w:tc>
          <w:tcPr>
            <w:tcW w:w="1359" w:type="dxa"/>
            <w:tcMar>
              <w:top w:w="28" w:type="dxa"/>
              <w:bottom w:w="28" w:type="dxa"/>
            </w:tcMar>
          </w:tcPr>
          <w:p w14:paraId="68749E00" w14:textId="77777777" w:rsidR="008F4EAC" w:rsidRPr="008F4EAC" w:rsidRDefault="008F4EAC" w:rsidP="00BB7F75">
            <w:pPr>
              <w:spacing w:before="0" w:after="0"/>
              <w:jc w:val="right"/>
            </w:pPr>
            <w:r w:rsidRPr="008F4EAC">
              <w:t>1</w:t>
            </w:r>
          </w:p>
        </w:tc>
        <w:tc>
          <w:tcPr>
            <w:tcW w:w="1320" w:type="dxa"/>
            <w:tcMar>
              <w:top w:w="28" w:type="dxa"/>
              <w:bottom w:w="28" w:type="dxa"/>
            </w:tcMar>
          </w:tcPr>
          <w:p w14:paraId="5CDE5C76" w14:textId="77777777" w:rsidR="008F4EAC" w:rsidRPr="008F4EAC" w:rsidRDefault="008F4EAC" w:rsidP="00BB7F75">
            <w:pPr>
              <w:spacing w:before="0" w:after="0"/>
              <w:jc w:val="right"/>
            </w:pPr>
            <w:r w:rsidRPr="008F4EAC">
              <w:t>(12)</w:t>
            </w:r>
          </w:p>
        </w:tc>
      </w:tr>
      <w:tr w:rsidR="008F4EAC" w:rsidRPr="008F4EAC" w14:paraId="790FAF3E" w14:textId="77777777" w:rsidTr="00851C5C">
        <w:trPr>
          <w:trHeight w:val="311"/>
        </w:trPr>
        <w:tc>
          <w:tcPr>
            <w:tcW w:w="5245" w:type="dxa"/>
            <w:tcMar>
              <w:top w:w="28" w:type="dxa"/>
              <w:bottom w:w="28" w:type="dxa"/>
            </w:tcMar>
            <w:hideMark/>
          </w:tcPr>
          <w:p w14:paraId="36F169EB" w14:textId="224C37BF" w:rsidR="008F4EAC" w:rsidRPr="008F4EAC" w:rsidRDefault="008F4EAC" w:rsidP="008F4EAC">
            <w:pPr>
              <w:spacing w:before="0" w:after="0"/>
            </w:pPr>
            <w:r w:rsidRPr="008F4EAC">
              <w:t xml:space="preserve">Movements in trust, special funds </w:t>
            </w:r>
            <w:r w:rsidR="00B122EF">
              <w:t>and</w:t>
            </w:r>
            <w:r w:rsidR="00B122EF" w:rsidRPr="008F4EAC">
              <w:t xml:space="preserve"> </w:t>
            </w:r>
            <w:r w:rsidRPr="008F4EAC">
              <w:t>other reserves  </w:t>
            </w:r>
          </w:p>
        </w:tc>
        <w:tc>
          <w:tcPr>
            <w:tcW w:w="1418" w:type="dxa"/>
            <w:tcMar>
              <w:top w:w="28" w:type="dxa"/>
              <w:bottom w:w="28" w:type="dxa"/>
            </w:tcMar>
          </w:tcPr>
          <w:p w14:paraId="66792041" w14:textId="77777777" w:rsidR="008F4EAC" w:rsidRPr="008F4EAC" w:rsidRDefault="008F4EAC" w:rsidP="00BB7F75">
            <w:pPr>
              <w:spacing w:before="0" w:after="0"/>
              <w:jc w:val="right"/>
            </w:pPr>
            <w:r w:rsidRPr="008F4EAC">
              <w:t>(1)</w:t>
            </w:r>
          </w:p>
        </w:tc>
        <w:tc>
          <w:tcPr>
            <w:tcW w:w="1359" w:type="dxa"/>
            <w:tcMar>
              <w:top w:w="28" w:type="dxa"/>
              <w:bottom w:w="28" w:type="dxa"/>
            </w:tcMar>
          </w:tcPr>
          <w:p w14:paraId="4FD74D2E" w14:textId="77777777" w:rsidR="008F4EAC" w:rsidRPr="008F4EAC" w:rsidRDefault="008F4EAC" w:rsidP="00BB7F75">
            <w:pPr>
              <w:spacing w:before="0" w:after="0"/>
              <w:jc w:val="right"/>
            </w:pPr>
            <w:r w:rsidRPr="008F4EAC">
              <w:t>(2)</w:t>
            </w:r>
          </w:p>
        </w:tc>
        <w:tc>
          <w:tcPr>
            <w:tcW w:w="1320" w:type="dxa"/>
            <w:tcMar>
              <w:top w:w="28" w:type="dxa"/>
              <w:bottom w:w="28" w:type="dxa"/>
            </w:tcMar>
          </w:tcPr>
          <w:p w14:paraId="11B8C950" w14:textId="77777777" w:rsidR="008F4EAC" w:rsidRPr="008F4EAC" w:rsidRDefault="008F4EAC" w:rsidP="00BB7F75">
            <w:pPr>
              <w:spacing w:before="0" w:after="0"/>
              <w:jc w:val="right"/>
            </w:pPr>
            <w:r w:rsidRPr="001F6254">
              <w:t>(0)</w:t>
            </w:r>
          </w:p>
        </w:tc>
      </w:tr>
      <w:tr w:rsidR="008F4EAC" w:rsidRPr="008F4EAC" w14:paraId="2D14C9D8" w14:textId="77777777" w:rsidTr="00851C5C">
        <w:trPr>
          <w:trHeight w:val="89"/>
        </w:trPr>
        <w:tc>
          <w:tcPr>
            <w:tcW w:w="5245" w:type="dxa"/>
            <w:tcMar>
              <w:top w:w="28" w:type="dxa"/>
              <w:bottom w:w="28" w:type="dxa"/>
            </w:tcMar>
            <w:hideMark/>
          </w:tcPr>
          <w:p w14:paraId="69C2CBAA" w14:textId="77777777" w:rsidR="008F4EAC" w:rsidRPr="008F4EAC" w:rsidRDefault="008F4EAC" w:rsidP="008F4EAC">
            <w:pPr>
              <w:spacing w:before="0" w:after="0"/>
            </w:pPr>
            <w:r w:rsidRPr="008F4EAC">
              <w:t>   </w:t>
            </w:r>
          </w:p>
        </w:tc>
        <w:tc>
          <w:tcPr>
            <w:tcW w:w="1418" w:type="dxa"/>
            <w:tcMar>
              <w:top w:w="28" w:type="dxa"/>
              <w:bottom w:w="28" w:type="dxa"/>
            </w:tcMar>
          </w:tcPr>
          <w:p w14:paraId="710C398F" w14:textId="77777777" w:rsidR="008F4EAC" w:rsidRPr="00BB7F75" w:rsidRDefault="008F4EAC" w:rsidP="00BB7F75">
            <w:pPr>
              <w:spacing w:before="0" w:after="0"/>
              <w:jc w:val="right"/>
              <w:rPr>
                <w:b/>
              </w:rPr>
            </w:pPr>
            <w:r w:rsidRPr="00BB7F75">
              <w:rPr>
                <w:b/>
              </w:rPr>
              <w:t>10,334</w:t>
            </w:r>
          </w:p>
        </w:tc>
        <w:tc>
          <w:tcPr>
            <w:tcW w:w="1359" w:type="dxa"/>
            <w:tcMar>
              <w:top w:w="28" w:type="dxa"/>
              <w:bottom w:w="28" w:type="dxa"/>
            </w:tcMar>
          </w:tcPr>
          <w:p w14:paraId="7D090600" w14:textId="77777777" w:rsidR="008F4EAC" w:rsidRPr="00BB7F75" w:rsidRDefault="008F4EAC" w:rsidP="00BB7F75">
            <w:pPr>
              <w:spacing w:before="0" w:after="0"/>
              <w:jc w:val="right"/>
              <w:rPr>
                <w:b/>
              </w:rPr>
            </w:pPr>
            <w:r w:rsidRPr="00BB7F75">
              <w:rPr>
                <w:b/>
              </w:rPr>
              <w:t>10,412</w:t>
            </w:r>
          </w:p>
        </w:tc>
        <w:tc>
          <w:tcPr>
            <w:tcW w:w="1320" w:type="dxa"/>
            <w:tcMar>
              <w:top w:w="28" w:type="dxa"/>
              <w:bottom w:w="28" w:type="dxa"/>
            </w:tcMar>
          </w:tcPr>
          <w:p w14:paraId="5E38334C" w14:textId="77777777" w:rsidR="008F4EAC" w:rsidRPr="00BB7F75" w:rsidRDefault="008F4EAC" w:rsidP="00BB7F75">
            <w:pPr>
              <w:spacing w:before="0" w:after="0"/>
              <w:jc w:val="right"/>
              <w:rPr>
                <w:b/>
              </w:rPr>
            </w:pPr>
            <w:r w:rsidRPr="00BB7F75">
              <w:rPr>
                <w:b/>
              </w:rPr>
              <w:t>12,</w:t>
            </w:r>
            <w:r w:rsidRPr="001F6254">
              <w:rPr>
                <w:b/>
              </w:rPr>
              <w:t>836</w:t>
            </w:r>
          </w:p>
        </w:tc>
      </w:tr>
      <w:tr w:rsidR="008F4EAC" w:rsidRPr="008F4EAC" w14:paraId="6FC718BB" w14:textId="77777777" w:rsidTr="007756FC">
        <w:trPr>
          <w:trHeight w:val="280"/>
        </w:trPr>
        <w:tc>
          <w:tcPr>
            <w:tcW w:w="5245" w:type="dxa"/>
            <w:shd w:val="clear" w:color="auto" w:fill="F6F4EC" w:themeFill="background2"/>
            <w:tcMar>
              <w:top w:w="28" w:type="dxa"/>
              <w:bottom w:w="28" w:type="dxa"/>
            </w:tcMar>
            <w:hideMark/>
          </w:tcPr>
          <w:p w14:paraId="11903824" w14:textId="77777777" w:rsidR="008F4EAC" w:rsidRPr="00BB7F75" w:rsidRDefault="008F4EAC" w:rsidP="008F4EAC">
            <w:pPr>
              <w:spacing w:before="0" w:after="0"/>
              <w:rPr>
                <w:b/>
              </w:rPr>
            </w:pPr>
            <w:r w:rsidRPr="00BB7F75">
              <w:rPr>
                <w:b/>
              </w:rPr>
              <w:t>Comprehensive income  </w:t>
            </w:r>
          </w:p>
        </w:tc>
        <w:tc>
          <w:tcPr>
            <w:tcW w:w="1418" w:type="dxa"/>
            <w:shd w:val="clear" w:color="auto" w:fill="F6F4EC" w:themeFill="background2"/>
            <w:tcMar>
              <w:top w:w="28" w:type="dxa"/>
              <w:bottom w:w="28" w:type="dxa"/>
            </w:tcMar>
          </w:tcPr>
          <w:p w14:paraId="64C67A4B" w14:textId="77777777" w:rsidR="008F4EAC" w:rsidRPr="008F4EAC" w:rsidRDefault="008F4EAC" w:rsidP="00BB7F75">
            <w:pPr>
              <w:spacing w:before="0" w:after="0"/>
              <w:jc w:val="right"/>
            </w:pPr>
            <w:r w:rsidRPr="008F4EAC">
              <w:t> </w:t>
            </w:r>
          </w:p>
        </w:tc>
        <w:tc>
          <w:tcPr>
            <w:tcW w:w="1359" w:type="dxa"/>
            <w:shd w:val="clear" w:color="auto" w:fill="F6F4EC" w:themeFill="background2"/>
            <w:tcMar>
              <w:top w:w="28" w:type="dxa"/>
              <w:bottom w:w="28" w:type="dxa"/>
            </w:tcMar>
          </w:tcPr>
          <w:p w14:paraId="2D4E7872" w14:textId="77777777" w:rsidR="008F4EAC" w:rsidRPr="008F4EAC" w:rsidRDefault="008F4EAC" w:rsidP="00BB7F75">
            <w:pPr>
              <w:spacing w:before="0" w:after="0"/>
              <w:jc w:val="right"/>
            </w:pPr>
            <w:r w:rsidRPr="008F4EAC">
              <w:t> </w:t>
            </w:r>
          </w:p>
        </w:tc>
        <w:tc>
          <w:tcPr>
            <w:tcW w:w="1320" w:type="dxa"/>
            <w:shd w:val="clear" w:color="auto" w:fill="F6F4EC" w:themeFill="background2"/>
            <w:tcMar>
              <w:top w:w="28" w:type="dxa"/>
              <w:bottom w:w="28" w:type="dxa"/>
            </w:tcMar>
          </w:tcPr>
          <w:p w14:paraId="366F8827" w14:textId="77777777" w:rsidR="008F4EAC" w:rsidRPr="008F4EAC" w:rsidRDefault="008F4EAC" w:rsidP="00BB7F75">
            <w:pPr>
              <w:spacing w:before="0" w:after="0"/>
              <w:jc w:val="right"/>
            </w:pPr>
            <w:r w:rsidRPr="008F4EAC">
              <w:t> </w:t>
            </w:r>
          </w:p>
        </w:tc>
      </w:tr>
      <w:tr w:rsidR="008F4EAC" w:rsidRPr="008F4EAC" w14:paraId="73A65FA6" w14:textId="77777777" w:rsidTr="00851C5C">
        <w:trPr>
          <w:trHeight w:val="280"/>
        </w:trPr>
        <w:tc>
          <w:tcPr>
            <w:tcW w:w="5245" w:type="dxa"/>
            <w:tcMar>
              <w:top w:w="28" w:type="dxa"/>
              <w:bottom w:w="28" w:type="dxa"/>
            </w:tcMar>
            <w:hideMark/>
          </w:tcPr>
          <w:p w14:paraId="440CB299" w14:textId="77777777" w:rsidR="008F4EAC" w:rsidRPr="008F4EAC" w:rsidRDefault="008F4EAC" w:rsidP="008F4EAC">
            <w:pPr>
              <w:spacing w:before="0" w:after="0"/>
            </w:pPr>
            <w:r w:rsidRPr="008F4EAC">
              <w:t>Surplus/(deficit) for the year  </w:t>
            </w:r>
          </w:p>
        </w:tc>
        <w:tc>
          <w:tcPr>
            <w:tcW w:w="1418" w:type="dxa"/>
            <w:tcMar>
              <w:top w:w="28" w:type="dxa"/>
              <w:bottom w:w="28" w:type="dxa"/>
            </w:tcMar>
          </w:tcPr>
          <w:p w14:paraId="362C6A61" w14:textId="77777777" w:rsidR="008F4EAC" w:rsidRPr="008F4EAC" w:rsidRDefault="008F4EAC" w:rsidP="00BB7F75">
            <w:pPr>
              <w:spacing w:before="0" w:after="0"/>
              <w:jc w:val="right"/>
            </w:pPr>
            <w:r w:rsidRPr="008F4EAC">
              <w:t>(722)</w:t>
            </w:r>
          </w:p>
        </w:tc>
        <w:tc>
          <w:tcPr>
            <w:tcW w:w="1359" w:type="dxa"/>
            <w:tcMar>
              <w:top w:w="28" w:type="dxa"/>
              <w:bottom w:w="28" w:type="dxa"/>
            </w:tcMar>
          </w:tcPr>
          <w:p w14:paraId="60F9DA10" w14:textId="77777777" w:rsidR="008F4EAC" w:rsidRPr="008F4EAC" w:rsidRDefault="008F4EAC" w:rsidP="00BB7F75">
            <w:pPr>
              <w:spacing w:before="0" w:after="0"/>
              <w:jc w:val="right"/>
            </w:pPr>
            <w:r w:rsidRPr="008F4EAC">
              <w:t>(442)</w:t>
            </w:r>
          </w:p>
        </w:tc>
        <w:tc>
          <w:tcPr>
            <w:tcW w:w="1320" w:type="dxa"/>
            <w:tcMar>
              <w:top w:w="28" w:type="dxa"/>
              <w:bottom w:w="28" w:type="dxa"/>
            </w:tcMar>
          </w:tcPr>
          <w:p w14:paraId="6C2F74F2" w14:textId="77777777" w:rsidR="008F4EAC" w:rsidRPr="001F6254" w:rsidRDefault="008F4EAC" w:rsidP="00BB7F75">
            <w:pPr>
              <w:spacing w:before="0" w:after="0"/>
              <w:jc w:val="right"/>
            </w:pPr>
            <w:r w:rsidRPr="001F6254">
              <w:t>(1,100)</w:t>
            </w:r>
          </w:p>
        </w:tc>
      </w:tr>
      <w:tr w:rsidR="008F4EAC" w:rsidRPr="00025602" w14:paraId="20AED74B" w14:textId="77777777" w:rsidTr="007756FC">
        <w:trPr>
          <w:trHeight w:val="280"/>
        </w:trPr>
        <w:tc>
          <w:tcPr>
            <w:tcW w:w="5245" w:type="dxa"/>
            <w:shd w:val="clear" w:color="auto" w:fill="F6F4EC" w:themeFill="background2"/>
            <w:tcMar>
              <w:top w:w="28" w:type="dxa"/>
              <w:bottom w:w="28" w:type="dxa"/>
            </w:tcMar>
            <w:hideMark/>
          </w:tcPr>
          <w:p w14:paraId="50B04755" w14:textId="77777777" w:rsidR="008F4EAC" w:rsidRPr="00025602" w:rsidRDefault="008F4EAC" w:rsidP="008F4EAC">
            <w:pPr>
              <w:spacing w:before="0" w:after="0"/>
              <w:rPr>
                <w:b/>
              </w:rPr>
            </w:pPr>
            <w:r w:rsidRPr="00025602">
              <w:rPr>
                <w:b/>
              </w:rPr>
              <w:t>Other comprehensive revenue and expense  </w:t>
            </w:r>
          </w:p>
        </w:tc>
        <w:tc>
          <w:tcPr>
            <w:tcW w:w="1418" w:type="dxa"/>
            <w:shd w:val="clear" w:color="auto" w:fill="F6F4EC" w:themeFill="background2"/>
            <w:tcMar>
              <w:top w:w="28" w:type="dxa"/>
              <w:bottom w:w="28" w:type="dxa"/>
            </w:tcMar>
          </w:tcPr>
          <w:p w14:paraId="15AD749A" w14:textId="77777777" w:rsidR="008F4EAC" w:rsidRPr="00025602" w:rsidRDefault="008F4EAC" w:rsidP="00BB7F75">
            <w:pPr>
              <w:spacing w:before="0" w:after="0"/>
              <w:jc w:val="right"/>
              <w:rPr>
                <w:b/>
              </w:rPr>
            </w:pPr>
            <w:r w:rsidRPr="00025602">
              <w:rPr>
                <w:b/>
              </w:rPr>
              <w:t>(722)</w:t>
            </w:r>
          </w:p>
        </w:tc>
        <w:tc>
          <w:tcPr>
            <w:tcW w:w="1359" w:type="dxa"/>
            <w:shd w:val="clear" w:color="auto" w:fill="F6F4EC" w:themeFill="background2"/>
            <w:tcMar>
              <w:top w:w="28" w:type="dxa"/>
              <w:bottom w:w="28" w:type="dxa"/>
            </w:tcMar>
          </w:tcPr>
          <w:p w14:paraId="3A5F00ED" w14:textId="77777777" w:rsidR="008F4EAC" w:rsidRPr="00025602" w:rsidRDefault="008F4EAC" w:rsidP="00BB7F75">
            <w:pPr>
              <w:spacing w:before="0" w:after="0"/>
              <w:jc w:val="right"/>
              <w:rPr>
                <w:b/>
              </w:rPr>
            </w:pPr>
            <w:r w:rsidRPr="00025602">
              <w:rPr>
                <w:b/>
              </w:rPr>
              <w:t>(442)</w:t>
            </w:r>
          </w:p>
        </w:tc>
        <w:tc>
          <w:tcPr>
            <w:tcW w:w="1320" w:type="dxa"/>
            <w:shd w:val="clear" w:color="auto" w:fill="F6F4EC" w:themeFill="background2"/>
            <w:tcMar>
              <w:top w:w="28" w:type="dxa"/>
              <w:bottom w:w="28" w:type="dxa"/>
            </w:tcMar>
          </w:tcPr>
          <w:p w14:paraId="69B35ACA" w14:textId="77777777" w:rsidR="008F4EAC" w:rsidRPr="001F6254" w:rsidRDefault="008F4EAC" w:rsidP="00BB7F75">
            <w:pPr>
              <w:spacing w:before="0" w:after="0"/>
              <w:jc w:val="right"/>
              <w:rPr>
                <w:b/>
              </w:rPr>
            </w:pPr>
            <w:r w:rsidRPr="001F6254">
              <w:rPr>
                <w:b/>
              </w:rPr>
              <w:t>(1,100)</w:t>
            </w:r>
          </w:p>
        </w:tc>
      </w:tr>
      <w:tr w:rsidR="008F4EAC" w:rsidRPr="008F4EAC" w14:paraId="737F81F9" w14:textId="77777777" w:rsidTr="00851C5C">
        <w:trPr>
          <w:trHeight w:val="280"/>
        </w:trPr>
        <w:tc>
          <w:tcPr>
            <w:tcW w:w="5245" w:type="dxa"/>
            <w:tcMar>
              <w:top w:w="28" w:type="dxa"/>
              <w:bottom w:w="28" w:type="dxa"/>
            </w:tcMar>
            <w:hideMark/>
          </w:tcPr>
          <w:p w14:paraId="6E861EE7" w14:textId="77777777" w:rsidR="008F4EAC" w:rsidRPr="008F4EAC" w:rsidRDefault="008F4EAC" w:rsidP="008F4EAC">
            <w:pPr>
              <w:spacing w:before="0" w:after="0"/>
            </w:pPr>
            <w:r w:rsidRPr="008F4EAC">
              <w:t>Gain/(loss) on property revaluations  </w:t>
            </w:r>
          </w:p>
        </w:tc>
        <w:tc>
          <w:tcPr>
            <w:tcW w:w="1418" w:type="dxa"/>
            <w:tcMar>
              <w:top w:w="28" w:type="dxa"/>
              <w:bottom w:w="28" w:type="dxa"/>
            </w:tcMar>
          </w:tcPr>
          <w:p w14:paraId="2A5C68C6" w14:textId="77777777" w:rsidR="008F4EAC" w:rsidRPr="008F4EAC" w:rsidRDefault="008F4EAC" w:rsidP="00BB7F75">
            <w:pPr>
              <w:spacing w:before="0" w:after="0"/>
              <w:jc w:val="right"/>
            </w:pPr>
            <w:r w:rsidRPr="008F4EAC">
              <w:t>0</w:t>
            </w:r>
          </w:p>
        </w:tc>
        <w:tc>
          <w:tcPr>
            <w:tcW w:w="1359" w:type="dxa"/>
            <w:tcMar>
              <w:top w:w="28" w:type="dxa"/>
              <w:bottom w:w="28" w:type="dxa"/>
            </w:tcMar>
          </w:tcPr>
          <w:p w14:paraId="362C3A4A" w14:textId="77777777" w:rsidR="008F4EAC" w:rsidRPr="008F4EAC" w:rsidRDefault="008F4EAC" w:rsidP="00BB7F75">
            <w:pPr>
              <w:spacing w:before="0" w:after="0"/>
              <w:jc w:val="right"/>
            </w:pPr>
            <w:r w:rsidRPr="008F4EAC">
              <w:t>0</w:t>
            </w:r>
          </w:p>
        </w:tc>
        <w:tc>
          <w:tcPr>
            <w:tcW w:w="1320" w:type="dxa"/>
            <w:tcMar>
              <w:top w:w="28" w:type="dxa"/>
              <w:bottom w:w="28" w:type="dxa"/>
            </w:tcMar>
          </w:tcPr>
          <w:p w14:paraId="59C4F1DD" w14:textId="77777777" w:rsidR="008F4EAC" w:rsidRPr="008F4EAC" w:rsidRDefault="008F4EAC" w:rsidP="00BB7F75">
            <w:pPr>
              <w:spacing w:before="0" w:after="0"/>
              <w:jc w:val="right"/>
            </w:pPr>
            <w:r w:rsidRPr="008F4EAC">
              <w:t>0</w:t>
            </w:r>
          </w:p>
        </w:tc>
      </w:tr>
      <w:tr w:rsidR="008F4EAC" w:rsidRPr="00025602" w14:paraId="196D2374" w14:textId="77777777" w:rsidTr="007756FC">
        <w:trPr>
          <w:trHeight w:val="560"/>
        </w:trPr>
        <w:tc>
          <w:tcPr>
            <w:tcW w:w="5245" w:type="dxa"/>
            <w:shd w:val="clear" w:color="auto" w:fill="F6F4EC" w:themeFill="background2"/>
            <w:tcMar>
              <w:top w:w="28" w:type="dxa"/>
              <w:bottom w:w="28" w:type="dxa"/>
            </w:tcMar>
            <w:hideMark/>
          </w:tcPr>
          <w:p w14:paraId="7DAA33BA" w14:textId="77777777" w:rsidR="008F4EAC" w:rsidRPr="00025602" w:rsidRDefault="008F4EAC" w:rsidP="008F4EAC">
            <w:pPr>
              <w:spacing w:before="0" w:after="0"/>
              <w:rPr>
                <w:b/>
              </w:rPr>
            </w:pPr>
            <w:r w:rsidRPr="00025602">
              <w:rPr>
                <w:b/>
              </w:rPr>
              <w:t>Total comprehensive revenue and expense for the year  </w:t>
            </w:r>
          </w:p>
        </w:tc>
        <w:tc>
          <w:tcPr>
            <w:tcW w:w="1418" w:type="dxa"/>
            <w:shd w:val="clear" w:color="auto" w:fill="F6F4EC" w:themeFill="background2"/>
            <w:tcMar>
              <w:top w:w="28" w:type="dxa"/>
              <w:bottom w:w="28" w:type="dxa"/>
            </w:tcMar>
          </w:tcPr>
          <w:p w14:paraId="058F5398" w14:textId="77777777" w:rsidR="008F4EAC" w:rsidRPr="00025602" w:rsidRDefault="008F4EAC" w:rsidP="00BB7F75">
            <w:pPr>
              <w:spacing w:before="0" w:after="0"/>
              <w:jc w:val="right"/>
              <w:rPr>
                <w:b/>
              </w:rPr>
            </w:pPr>
            <w:r w:rsidRPr="00025602">
              <w:rPr>
                <w:b/>
              </w:rPr>
              <w:t>(722)</w:t>
            </w:r>
          </w:p>
        </w:tc>
        <w:tc>
          <w:tcPr>
            <w:tcW w:w="1359" w:type="dxa"/>
            <w:shd w:val="clear" w:color="auto" w:fill="F6F4EC" w:themeFill="background2"/>
            <w:tcMar>
              <w:top w:w="28" w:type="dxa"/>
              <w:bottom w:w="28" w:type="dxa"/>
            </w:tcMar>
          </w:tcPr>
          <w:p w14:paraId="6686ACC8" w14:textId="77777777" w:rsidR="008F4EAC" w:rsidRPr="00025602" w:rsidRDefault="008F4EAC" w:rsidP="00BB7F75">
            <w:pPr>
              <w:spacing w:before="0" w:after="0"/>
              <w:jc w:val="right"/>
              <w:rPr>
                <w:b/>
              </w:rPr>
            </w:pPr>
            <w:r w:rsidRPr="00025602">
              <w:rPr>
                <w:b/>
              </w:rPr>
              <w:t>(442)</w:t>
            </w:r>
          </w:p>
        </w:tc>
        <w:tc>
          <w:tcPr>
            <w:tcW w:w="1320" w:type="dxa"/>
            <w:shd w:val="clear" w:color="auto" w:fill="F6F4EC" w:themeFill="background2"/>
            <w:tcMar>
              <w:top w:w="28" w:type="dxa"/>
              <w:bottom w:w="28" w:type="dxa"/>
            </w:tcMar>
          </w:tcPr>
          <w:p w14:paraId="579F6832" w14:textId="77777777" w:rsidR="008F4EAC" w:rsidRPr="001F6254" w:rsidRDefault="008F4EAC" w:rsidP="00BB7F75">
            <w:pPr>
              <w:spacing w:before="0" w:after="0"/>
              <w:jc w:val="right"/>
              <w:rPr>
                <w:b/>
              </w:rPr>
            </w:pPr>
            <w:r w:rsidRPr="001F6254">
              <w:rPr>
                <w:b/>
              </w:rPr>
              <w:t>(1,100)</w:t>
            </w:r>
          </w:p>
        </w:tc>
      </w:tr>
      <w:tr w:rsidR="008F4EAC" w:rsidRPr="00025602" w14:paraId="0EF157A1" w14:textId="77777777" w:rsidTr="007756FC">
        <w:trPr>
          <w:trHeight w:val="280"/>
        </w:trPr>
        <w:tc>
          <w:tcPr>
            <w:tcW w:w="5245" w:type="dxa"/>
            <w:shd w:val="clear" w:color="auto" w:fill="F6F4EC" w:themeFill="background2"/>
            <w:tcMar>
              <w:top w:w="28" w:type="dxa"/>
              <w:bottom w:w="28" w:type="dxa"/>
            </w:tcMar>
            <w:hideMark/>
          </w:tcPr>
          <w:p w14:paraId="0AF5D217" w14:textId="4E2C8284" w:rsidR="008F4EAC" w:rsidRPr="00BB7F75" w:rsidRDefault="008F4EAC" w:rsidP="008F4EAC">
            <w:pPr>
              <w:spacing w:before="0" w:after="0"/>
              <w:rPr>
                <w:b/>
              </w:rPr>
            </w:pPr>
            <w:r w:rsidRPr="00BB7F75">
              <w:rPr>
                <w:b/>
              </w:rPr>
              <w:t xml:space="preserve">Crown </w:t>
            </w:r>
            <w:r w:rsidR="009E7E54">
              <w:rPr>
                <w:b/>
              </w:rPr>
              <w:t>e</w:t>
            </w:r>
            <w:r w:rsidRPr="00BB7F75">
              <w:rPr>
                <w:b/>
              </w:rPr>
              <w:t xml:space="preserve">quity </w:t>
            </w:r>
            <w:r w:rsidR="009E7E54">
              <w:rPr>
                <w:b/>
              </w:rPr>
              <w:t>b</w:t>
            </w:r>
            <w:r w:rsidRPr="00BB7F75">
              <w:rPr>
                <w:b/>
              </w:rPr>
              <w:t xml:space="preserve">alance </w:t>
            </w:r>
          </w:p>
        </w:tc>
        <w:tc>
          <w:tcPr>
            <w:tcW w:w="1418" w:type="dxa"/>
            <w:shd w:val="clear" w:color="auto" w:fill="F6F4EC" w:themeFill="background2"/>
            <w:tcMar>
              <w:top w:w="28" w:type="dxa"/>
              <w:bottom w:w="28" w:type="dxa"/>
            </w:tcMar>
          </w:tcPr>
          <w:p w14:paraId="138971A2" w14:textId="77777777" w:rsidR="008F4EAC" w:rsidRPr="00BB7F75" w:rsidRDefault="008F4EAC" w:rsidP="00BB7F75">
            <w:pPr>
              <w:spacing w:before="0" w:after="0"/>
              <w:jc w:val="right"/>
              <w:rPr>
                <w:b/>
              </w:rPr>
            </w:pPr>
            <w:r w:rsidRPr="00BB7F75">
              <w:rPr>
                <w:b/>
              </w:rPr>
              <w:t>9,612</w:t>
            </w:r>
          </w:p>
        </w:tc>
        <w:tc>
          <w:tcPr>
            <w:tcW w:w="1359" w:type="dxa"/>
            <w:shd w:val="clear" w:color="auto" w:fill="F6F4EC" w:themeFill="background2"/>
            <w:tcMar>
              <w:top w:w="28" w:type="dxa"/>
              <w:bottom w:w="28" w:type="dxa"/>
            </w:tcMar>
          </w:tcPr>
          <w:p w14:paraId="1AD90CF3" w14:textId="77777777" w:rsidR="008F4EAC" w:rsidRPr="00BB7F75" w:rsidRDefault="008F4EAC" w:rsidP="00BB7F75">
            <w:pPr>
              <w:spacing w:before="0" w:after="0"/>
              <w:jc w:val="right"/>
              <w:rPr>
                <w:b/>
              </w:rPr>
            </w:pPr>
            <w:r w:rsidRPr="00BB7F75">
              <w:rPr>
                <w:b/>
              </w:rPr>
              <w:t>9,971</w:t>
            </w:r>
          </w:p>
        </w:tc>
        <w:tc>
          <w:tcPr>
            <w:tcW w:w="1320" w:type="dxa"/>
            <w:shd w:val="clear" w:color="auto" w:fill="F6F4EC" w:themeFill="background2"/>
            <w:tcMar>
              <w:top w:w="28" w:type="dxa"/>
              <w:bottom w:w="28" w:type="dxa"/>
            </w:tcMar>
          </w:tcPr>
          <w:p w14:paraId="13D2897E" w14:textId="77777777" w:rsidR="008F4EAC" w:rsidRPr="001F6254" w:rsidRDefault="008F4EAC" w:rsidP="00BB7F75">
            <w:pPr>
              <w:spacing w:before="0" w:after="0"/>
              <w:jc w:val="right"/>
              <w:rPr>
                <w:b/>
              </w:rPr>
            </w:pPr>
            <w:r w:rsidRPr="001F6254">
              <w:rPr>
                <w:b/>
              </w:rPr>
              <w:t>11,736</w:t>
            </w:r>
          </w:p>
        </w:tc>
      </w:tr>
    </w:tbl>
    <w:p w14:paraId="5BBB7F72" w14:textId="77777777" w:rsidR="00B010D1" w:rsidRDefault="008F4EAC" w:rsidP="00526995">
      <w:pPr>
        <w:spacing w:before="240"/>
      </w:pPr>
      <w:r w:rsidRPr="008F4EAC">
        <w:t>The Crown equity is expected to increase from capitalisation of capital projects under implementation. However, this will be offset by the impact of the financial deficit planned for the year.</w:t>
      </w:r>
    </w:p>
    <w:p w14:paraId="1EB707C1" w14:textId="2506A711" w:rsidR="008F4EAC" w:rsidRPr="00A2217E" w:rsidRDefault="008F4EAC" w:rsidP="00A2217E">
      <w:pPr>
        <w:pStyle w:val="Heading2"/>
        <w:spacing w:before="0" w:after="0" w:line="240" w:lineRule="auto"/>
        <w:rPr>
          <w:sz w:val="4"/>
          <w:szCs w:val="4"/>
        </w:rPr>
      </w:pPr>
    </w:p>
    <w:tbl>
      <w:tblPr>
        <w:tblStyle w:val="CorporateTable"/>
        <w:tblW w:w="9493" w:type="dxa"/>
        <w:tblLayout w:type="fixed"/>
        <w:tblLook w:val="04A0" w:firstRow="1" w:lastRow="0" w:firstColumn="1" w:lastColumn="0" w:noHBand="0" w:noVBand="1"/>
      </w:tblPr>
      <w:tblGrid>
        <w:gridCol w:w="4820"/>
        <w:gridCol w:w="1559"/>
        <w:gridCol w:w="1418"/>
        <w:gridCol w:w="1696"/>
      </w:tblGrid>
      <w:tr w:rsidR="008F4EAC" w:rsidRPr="008F4EAC" w14:paraId="53070367" w14:textId="77777777" w:rsidTr="006C5B90">
        <w:trPr>
          <w:cnfStyle w:val="100000000000" w:firstRow="1" w:lastRow="0" w:firstColumn="0" w:lastColumn="0" w:oddVBand="0" w:evenVBand="0" w:oddHBand="0" w:evenHBand="0" w:firstRowFirstColumn="0" w:firstRowLastColumn="0" w:lastRowFirstColumn="0" w:lastRowLastColumn="0"/>
          <w:trHeight w:val="475"/>
        </w:trPr>
        <w:tc>
          <w:tcPr>
            <w:tcW w:w="4820" w:type="dxa"/>
            <w:tcBorders>
              <w:top w:val="nil"/>
            </w:tcBorders>
            <w:shd w:val="clear" w:color="auto" w:fill="auto"/>
            <w:tcMar>
              <w:top w:w="17" w:type="dxa"/>
              <w:bottom w:w="17" w:type="dxa"/>
            </w:tcMar>
            <w:hideMark/>
          </w:tcPr>
          <w:p w14:paraId="22985C88" w14:textId="7F32979C" w:rsidR="008F4EAC" w:rsidRPr="008F4EAC" w:rsidRDefault="00A2217E" w:rsidP="00A2217E">
            <w:pPr>
              <w:pStyle w:val="Heading2"/>
              <w:spacing w:before="0" w:after="0"/>
              <w:rPr>
                <w:bCs/>
              </w:rPr>
            </w:pPr>
            <w:bookmarkStart w:id="113" w:name="_Toc185240575"/>
            <w:r w:rsidRPr="00A2217E">
              <w:rPr>
                <w:b/>
                <w:bCs/>
              </w:rPr>
              <w:t xml:space="preserve">Statement of </w:t>
            </w:r>
            <w:r w:rsidR="005D1245">
              <w:rPr>
                <w:b/>
                <w:bCs/>
              </w:rPr>
              <w:t>f</w:t>
            </w:r>
            <w:r w:rsidRPr="00A2217E">
              <w:rPr>
                <w:b/>
                <w:bCs/>
              </w:rPr>
              <w:t xml:space="preserve">inancial </w:t>
            </w:r>
            <w:r w:rsidR="005D1245">
              <w:rPr>
                <w:b/>
                <w:bCs/>
              </w:rPr>
              <w:t>p</w:t>
            </w:r>
            <w:r w:rsidRPr="00A2217E">
              <w:rPr>
                <w:b/>
                <w:bCs/>
              </w:rPr>
              <w:t>osition</w:t>
            </w:r>
            <w:bookmarkEnd w:id="113"/>
          </w:p>
        </w:tc>
        <w:tc>
          <w:tcPr>
            <w:tcW w:w="1559" w:type="dxa"/>
            <w:tcMar>
              <w:top w:w="17" w:type="dxa"/>
              <w:bottom w:w="17" w:type="dxa"/>
            </w:tcMar>
            <w:vAlign w:val="center"/>
            <w:hideMark/>
          </w:tcPr>
          <w:p w14:paraId="4A22932A" w14:textId="77777777" w:rsidR="008F4EAC" w:rsidRDefault="008F4EAC" w:rsidP="006C5B90">
            <w:pPr>
              <w:spacing w:before="0" w:after="0" w:line="240" w:lineRule="auto"/>
              <w:jc w:val="right"/>
              <w:rPr>
                <w:b w:val="0"/>
                <w:bCs/>
              </w:rPr>
            </w:pPr>
            <w:r w:rsidRPr="008F4EAC">
              <w:rPr>
                <w:bCs/>
              </w:rPr>
              <w:t>30 Jun-24</w:t>
            </w:r>
          </w:p>
          <w:p w14:paraId="2B749038" w14:textId="77777777" w:rsidR="008F4EAC" w:rsidRPr="008F4EAC" w:rsidRDefault="008F4EAC" w:rsidP="006C5B90">
            <w:pPr>
              <w:spacing w:before="0" w:after="0" w:line="240" w:lineRule="auto"/>
              <w:jc w:val="right"/>
              <w:rPr>
                <w:b w:val="0"/>
                <w:bCs/>
              </w:rPr>
            </w:pPr>
            <w:r>
              <w:rPr>
                <w:bCs/>
              </w:rPr>
              <w:t>Actual $m</w:t>
            </w:r>
          </w:p>
        </w:tc>
        <w:tc>
          <w:tcPr>
            <w:tcW w:w="1418" w:type="dxa"/>
            <w:tcMar>
              <w:top w:w="17" w:type="dxa"/>
              <w:bottom w:w="17" w:type="dxa"/>
            </w:tcMar>
            <w:vAlign w:val="center"/>
            <w:hideMark/>
          </w:tcPr>
          <w:p w14:paraId="31CD85A4" w14:textId="77777777" w:rsidR="008F4EAC" w:rsidRDefault="008F4EAC" w:rsidP="006C5B90">
            <w:pPr>
              <w:spacing w:before="0" w:after="0" w:line="240" w:lineRule="auto"/>
              <w:jc w:val="right"/>
              <w:rPr>
                <w:b w:val="0"/>
                <w:bCs/>
              </w:rPr>
            </w:pPr>
            <w:r w:rsidRPr="008F4EAC">
              <w:rPr>
                <w:bCs/>
              </w:rPr>
              <w:t>30 Sep-24</w:t>
            </w:r>
            <w:r>
              <w:rPr>
                <w:bCs/>
              </w:rPr>
              <w:t xml:space="preserve"> </w:t>
            </w:r>
          </w:p>
          <w:p w14:paraId="348CC17D" w14:textId="77777777" w:rsidR="008F4EAC" w:rsidRPr="008F4EAC" w:rsidRDefault="008F4EAC" w:rsidP="006C5B90">
            <w:pPr>
              <w:spacing w:before="0" w:after="0" w:line="240" w:lineRule="auto"/>
              <w:jc w:val="right"/>
              <w:rPr>
                <w:b w:val="0"/>
                <w:bCs/>
              </w:rPr>
            </w:pPr>
            <w:r>
              <w:rPr>
                <w:bCs/>
              </w:rPr>
              <w:t>Actual $m</w:t>
            </w:r>
          </w:p>
        </w:tc>
        <w:tc>
          <w:tcPr>
            <w:tcW w:w="1696" w:type="dxa"/>
            <w:tcMar>
              <w:top w:w="17" w:type="dxa"/>
              <w:bottom w:w="17" w:type="dxa"/>
            </w:tcMar>
            <w:vAlign w:val="center"/>
            <w:hideMark/>
          </w:tcPr>
          <w:p w14:paraId="16E7BB3E" w14:textId="77777777" w:rsidR="008F4EAC" w:rsidRPr="008F4EAC" w:rsidRDefault="008F4EAC" w:rsidP="006C5B90">
            <w:pPr>
              <w:spacing w:before="0" w:after="0" w:line="240" w:lineRule="auto"/>
              <w:jc w:val="right"/>
              <w:rPr>
                <w:b w:val="0"/>
                <w:bCs/>
              </w:rPr>
            </w:pPr>
            <w:r w:rsidRPr="008F4EAC">
              <w:rPr>
                <w:bCs/>
              </w:rPr>
              <w:t>2024/25 SPE</w:t>
            </w:r>
            <w:r>
              <w:rPr>
                <w:bCs/>
              </w:rPr>
              <w:t xml:space="preserve"> Budget $m</w:t>
            </w:r>
          </w:p>
        </w:tc>
      </w:tr>
      <w:tr w:rsidR="008F4EAC" w:rsidRPr="008F4EAC" w14:paraId="76418307" w14:textId="77777777" w:rsidTr="48ED14C7">
        <w:trPr>
          <w:trHeight w:val="280"/>
        </w:trPr>
        <w:tc>
          <w:tcPr>
            <w:tcW w:w="0" w:type="dxa"/>
            <w:tcBorders>
              <w:top w:val="single" w:sz="12" w:space="0" w:color="003399" w:themeColor="accent3"/>
              <w:bottom w:val="single" w:sz="8" w:space="0" w:color="003399" w:themeColor="accent3"/>
            </w:tcBorders>
            <w:shd w:val="clear" w:color="auto" w:fill="F6F4EC" w:themeFill="background2"/>
            <w:tcMar>
              <w:top w:w="17" w:type="dxa"/>
              <w:bottom w:w="17" w:type="dxa"/>
            </w:tcMar>
            <w:hideMark/>
          </w:tcPr>
          <w:p w14:paraId="4F1A6401" w14:textId="77777777" w:rsidR="008F4EAC" w:rsidRPr="008F4EAC" w:rsidRDefault="008F4EAC" w:rsidP="00B01AA2">
            <w:pPr>
              <w:spacing w:before="0" w:after="0" w:line="240" w:lineRule="auto"/>
              <w:rPr>
                <w:b/>
                <w:bCs/>
              </w:rPr>
            </w:pPr>
            <w:r w:rsidRPr="008F4EAC">
              <w:rPr>
                <w:b/>
                <w:bCs/>
              </w:rPr>
              <w:t>Assets</w:t>
            </w:r>
          </w:p>
        </w:tc>
        <w:tc>
          <w:tcPr>
            <w:tcW w:w="0" w:type="dxa"/>
            <w:tcBorders>
              <w:top w:val="single" w:sz="12" w:space="0" w:color="003399" w:themeColor="accent3"/>
              <w:bottom w:val="single" w:sz="8" w:space="0" w:color="003399" w:themeColor="accent3"/>
            </w:tcBorders>
            <w:shd w:val="clear" w:color="auto" w:fill="F6F4EC" w:themeFill="background2"/>
            <w:tcMar>
              <w:top w:w="17" w:type="dxa"/>
              <w:bottom w:w="17" w:type="dxa"/>
            </w:tcMar>
            <w:hideMark/>
          </w:tcPr>
          <w:p w14:paraId="427B4F2F" w14:textId="77777777" w:rsidR="008F4EAC" w:rsidRPr="008F4EAC" w:rsidRDefault="008F4EAC" w:rsidP="00BB7F75">
            <w:pPr>
              <w:spacing w:before="0" w:after="0" w:line="240" w:lineRule="auto"/>
              <w:jc w:val="right"/>
            </w:pPr>
          </w:p>
        </w:tc>
        <w:tc>
          <w:tcPr>
            <w:tcW w:w="0" w:type="dxa"/>
            <w:tcBorders>
              <w:top w:val="single" w:sz="12" w:space="0" w:color="003399" w:themeColor="accent3"/>
              <w:bottom w:val="single" w:sz="8" w:space="0" w:color="003399" w:themeColor="accent3"/>
            </w:tcBorders>
            <w:shd w:val="clear" w:color="auto" w:fill="F6F4EC" w:themeFill="background2"/>
            <w:tcMar>
              <w:top w:w="17" w:type="dxa"/>
              <w:bottom w:w="17" w:type="dxa"/>
            </w:tcMar>
            <w:hideMark/>
          </w:tcPr>
          <w:p w14:paraId="0F99893B" w14:textId="77777777" w:rsidR="008F4EAC" w:rsidRPr="008F4EAC" w:rsidRDefault="008F4EAC" w:rsidP="00BB7F75">
            <w:pPr>
              <w:spacing w:before="0" w:after="0" w:line="240" w:lineRule="auto"/>
              <w:jc w:val="right"/>
            </w:pPr>
          </w:p>
        </w:tc>
        <w:tc>
          <w:tcPr>
            <w:tcW w:w="0" w:type="dxa"/>
            <w:tcBorders>
              <w:top w:val="single" w:sz="12" w:space="0" w:color="003399" w:themeColor="accent3"/>
              <w:bottom w:val="single" w:sz="8" w:space="0" w:color="003399" w:themeColor="accent3"/>
            </w:tcBorders>
            <w:shd w:val="clear" w:color="auto" w:fill="F6F4EC" w:themeFill="background2"/>
            <w:tcMar>
              <w:top w:w="17" w:type="dxa"/>
              <w:bottom w:w="17" w:type="dxa"/>
            </w:tcMar>
            <w:hideMark/>
          </w:tcPr>
          <w:p w14:paraId="10325708" w14:textId="77777777" w:rsidR="008F4EAC" w:rsidRPr="008F4EAC" w:rsidRDefault="008F4EAC" w:rsidP="00BB7F75">
            <w:pPr>
              <w:spacing w:before="0" w:after="0" w:line="240" w:lineRule="auto"/>
              <w:jc w:val="right"/>
            </w:pPr>
          </w:p>
        </w:tc>
      </w:tr>
      <w:tr w:rsidR="008F4EAC" w:rsidRPr="008F4EAC" w14:paraId="7E703469" w14:textId="77777777" w:rsidTr="48ED14C7">
        <w:trPr>
          <w:trHeight w:val="104"/>
        </w:trPr>
        <w:tc>
          <w:tcPr>
            <w:tcW w:w="0" w:type="dxa"/>
            <w:tcBorders>
              <w:top w:val="single" w:sz="8" w:space="0" w:color="003399" w:themeColor="accent3"/>
              <w:bottom w:val="single" w:sz="8" w:space="0" w:color="003399" w:themeColor="accent3"/>
            </w:tcBorders>
            <w:shd w:val="clear" w:color="auto" w:fill="F6F4EC" w:themeFill="background2"/>
            <w:tcMar>
              <w:top w:w="17" w:type="dxa"/>
              <w:bottom w:w="17" w:type="dxa"/>
            </w:tcMar>
            <w:hideMark/>
          </w:tcPr>
          <w:p w14:paraId="4A4C9B6E" w14:textId="77777777" w:rsidR="008F4EAC" w:rsidRPr="008F4EAC" w:rsidRDefault="008F4EAC" w:rsidP="00B01AA2">
            <w:pPr>
              <w:spacing w:before="0" w:after="0" w:line="240" w:lineRule="auto"/>
              <w:rPr>
                <w:b/>
                <w:bCs/>
              </w:rPr>
            </w:pPr>
            <w:r w:rsidRPr="008F4EAC">
              <w:rPr>
                <w:b/>
                <w:bCs/>
              </w:rPr>
              <w:t>Current assets</w:t>
            </w:r>
          </w:p>
        </w:tc>
        <w:tc>
          <w:tcPr>
            <w:tcW w:w="0" w:type="dxa"/>
            <w:tcBorders>
              <w:top w:val="single" w:sz="8" w:space="0" w:color="003399" w:themeColor="accent3"/>
              <w:bottom w:val="single" w:sz="8" w:space="0" w:color="003399" w:themeColor="accent3"/>
            </w:tcBorders>
            <w:shd w:val="clear" w:color="auto" w:fill="F6F4EC" w:themeFill="background2"/>
            <w:tcMar>
              <w:top w:w="17" w:type="dxa"/>
              <w:bottom w:w="17" w:type="dxa"/>
            </w:tcMar>
          </w:tcPr>
          <w:p w14:paraId="77F39669" w14:textId="468733E8" w:rsidR="008F4EAC" w:rsidRPr="008F4EAC" w:rsidRDefault="008F4EAC" w:rsidP="00BB7F75">
            <w:pPr>
              <w:spacing w:before="0" w:after="0" w:line="240" w:lineRule="auto"/>
              <w:jc w:val="right"/>
            </w:pPr>
          </w:p>
        </w:tc>
        <w:tc>
          <w:tcPr>
            <w:tcW w:w="0" w:type="dxa"/>
            <w:tcBorders>
              <w:top w:val="single" w:sz="8" w:space="0" w:color="003399" w:themeColor="accent3"/>
              <w:bottom w:val="single" w:sz="8" w:space="0" w:color="003399" w:themeColor="accent3"/>
            </w:tcBorders>
            <w:shd w:val="clear" w:color="auto" w:fill="F6F4EC" w:themeFill="background2"/>
            <w:tcMar>
              <w:top w:w="17" w:type="dxa"/>
              <w:bottom w:w="17" w:type="dxa"/>
            </w:tcMar>
          </w:tcPr>
          <w:p w14:paraId="56DE36F9" w14:textId="3AC584DF" w:rsidR="008F4EAC" w:rsidRPr="008F4EAC" w:rsidRDefault="008F4EAC" w:rsidP="00BB7F75">
            <w:pPr>
              <w:spacing w:before="0" w:after="0" w:line="240" w:lineRule="auto"/>
              <w:jc w:val="right"/>
            </w:pPr>
          </w:p>
        </w:tc>
        <w:tc>
          <w:tcPr>
            <w:tcW w:w="0" w:type="dxa"/>
            <w:tcBorders>
              <w:top w:val="single" w:sz="8" w:space="0" w:color="003399" w:themeColor="accent3"/>
              <w:bottom w:val="single" w:sz="8" w:space="0" w:color="003399" w:themeColor="accent3"/>
            </w:tcBorders>
            <w:shd w:val="clear" w:color="auto" w:fill="F6F4EC" w:themeFill="background2"/>
            <w:tcMar>
              <w:top w:w="17" w:type="dxa"/>
              <w:bottom w:w="17" w:type="dxa"/>
            </w:tcMar>
          </w:tcPr>
          <w:p w14:paraId="25EFDFFA" w14:textId="19750ECD" w:rsidR="008F4EAC" w:rsidRPr="008F4EAC" w:rsidRDefault="008F4EAC" w:rsidP="00BB7F75">
            <w:pPr>
              <w:spacing w:before="0" w:after="0" w:line="240" w:lineRule="auto"/>
              <w:jc w:val="right"/>
            </w:pPr>
          </w:p>
        </w:tc>
      </w:tr>
      <w:tr w:rsidR="00353821" w:rsidRPr="008F4EAC" w14:paraId="4360D8AE" w14:textId="77777777" w:rsidTr="48ED14C7">
        <w:trPr>
          <w:trHeight w:val="280"/>
        </w:trPr>
        <w:tc>
          <w:tcPr>
            <w:tcW w:w="4820" w:type="dxa"/>
            <w:tcBorders>
              <w:top w:val="single" w:sz="8" w:space="0" w:color="003399" w:themeColor="accent3"/>
            </w:tcBorders>
            <w:tcMar>
              <w:top w:w="17" w:type="dxa"/>
              <w:bottom w:w="17" w:type="dxa"/>
            </w:tcMar>
            <w:hideMark/>
          </w:tcPr>
          <w:p w14:paraId="3197A1FF" w14:textId="77777777" w:rsidR="00353821" w:rsidRPr="008F4EAC" w:rsidRDefault="00353821" w:rsidP="00353821">
            <w:pPr>
              <w:spacing w:before="0" w:after="0" w:line="240" w:lineRule="auto"/>
            </w:pPr>
            <w:r w:rsidRPr="008F4EAC">
              <w:t>Cash and cash equivalents</w:t>
            </w:r>
          </w:p>
        </w:tc>
        <w:tc>
          <w:tcPr>
            <w:tcW w:w="1559" w:type="dxa"/>
            <w:tcBorders>
              <w:top w:val="single" w:sz="8" w:space="0" w:color="003399" w:themeColor="accent3"/>
            </w:tcBorders>
            <w:tcMar>
              <w:top w:w="17" w:type="dxa"/>
              <w:bottom w:w="17" w:type="dxa"/>
            </w:tcMar>
          </w:tcPr>
          <w:p w14:paraId="212E853C" w14:textId="28BC5FC8" w:rsidR="00353821" w:rsidRPr="008F4EAC" w:rsidRDefault="00353821" w:rsidP="00BB7F75">
            <w:pPr>
              <w:spacing w:before="0" w:after="0" w:line="240" w:lineRule="auto"/>
              <w:jc w:val="right"/>
            </w:pPr>
            <w:r w:rsidRPr="008F4EAC">
              <w:t>840</w:t>
            </w:r>
          </w:p>
        </w:tc>
        <w:tc>
          <w:tcPr>
            <w:tcW w:w="1418" w:type="dxa"/>
            <w:tcBorders>
              <w:top w:val="single" w:sz="8" w:space="0" w:color="003399" w:themeColor="accent3"/>
            </w:tcBorders>
            <w:tcMar>
              <w:top w:w="17" w:type="dxa"/>
              <w:bottom w:w="17" w:type="dxa"/>
            </w:tcMar>
          </w:tcPr>
          <w:p w14:paraId="10BA2139" w14:textId="5DB34E3A" w:rsidR="00353821" w:rsidRPr="008F4EAC" w:rsidRDefault="00353821" w:rsidP="00BB7F75">
            <w:pPr>
              <w:spacing w:before="0" w:after="0" w:line="240" w:lineRule="auto"/>
              <w:jc w:val="right"/>
            </w:pPr>
            <w:r w:rsidRPr="008F4EAC">
              <w:t>1,625</w:t>
            </w:r>
          </w:p>
        </w:tc>
        <w:tc>
          <w:tcPr>
            <w:tcW w:w="1696" w:type="dxa"/>
            <w:tcBorders>
              <w:top w:val="single" w:sz="8" w:space="0" w:color="003399" w:themeColor="accent3"/>
            </w:tcBorders>
            <w:tcMar>
              <w:top w:w="17" w:type="dxa"/>
              <w:bottom w:w="17" w:type="dxa"/>
            </w:tcMar>
          </w:tcPr>
          <w:p w14:paraId="4F9933B0" w14:textId="42CCE75A" w:rsidR="00353821" w:rsidRPr="008F4EAC" w:rsidRDefault="00353821" w:rsidP="00BB7F75">
            <w:pPr>
              <w:spacing w:before="0" w:after="0" w:line="240" w:lineRule="auto"/>
              <w:jc w:val="right"/>
            </w:pPr>
            <w:r w:rsidRPr="001F6254">
              <w:t>31</w:t>
            </w:r>
          </w:p>
        </w:tc>
      </w:tr>
      <w:tr w:rsidR="00353821" w:rsidRPr="008F4EAC" w14:paraId="112FF065" w14:textId="77777777" w:rsidTr="00197C3D">
        <w:trPr>
          <w:trHeight w:val="280"/>
        </w:trPr>
        <w:tc>
          <w:tcPr>
            <w:tcW w:w="4820" w:type="dxa"/>
            <w:tcMar>
              <w:top w:w="17" w:type="dxa"/>
              <w:bottom w:w="17" w:type="dxa"/>
            </w:tcMar>
            <w:hideMark/>
          </w:tcPr>
          <w:p w14:paraId="75655AB5" w14:textId="77777777" w:rsidR="00353821" w:rsidRPr="008F4EAC" w:rsidRDefault="00353821" w:rsidP="00353821">
            <w:pPr>
              <w:spacing w:before="0" w:after="0" w:line="240" w:lineRule="auto"/>
            </w:pPr>
            <w:r w:rsidRPr="008F4EAC">
              <w:t>Receivables</w:t>
            </w:r>
          </w:p>
        </w:tc>
        <w:tc>
          <w:tcPr>
            <w:tcW w:w="1559" w:type="dxa"/>
            <w:tcMar>
              <w:top w:w="17" w:type="dxa"/>
              <w:bottom w:w="17" w:type="dxa"/>
            </w:tcMar>
          </w:tcPr>
          <w:p w14:paraId="4C55C73E" w14:textId="49D45132" w:rsidR="00353821" w:rsidRPr="008F4EAC" w:rsidRDefault="00353821" w:rsidP="00BB7F75">
            <w:pPr>
              <w:spacing w:before="0" w:after="0" w:line="240" w:lineRule="auto"/>
              <w:jc w:val="right"/>
            </w:pPr>
            <w:r w:rsidRPr="008F4EAC">
              <w:t>409</w:t>
            </w:r>
          </w:p>
        </w:tc>
        <w:tc>
          <w:tcPr>
            <w:tcW w:w="1418" w:type="dxa"/>
            <w:tcMar>
              <w:top w:w="17" w:type="dxa"/>
              <w:bottom w:w="17" w:type="dxa"/>
            </w:tcMar>
          </w:tcPr>
          <w:p w14:paraId="11C9682C" w14:textId="713BBB69" w:rsidR="00353821" w:rsidRPr="008F4EAC" w:rsidRDefault="00353821" w:rsidP="00BB7F75">
            <w:pPr>
              <w:spacing w:before="0" w:after="0" w:line="240" w:lineRule="auto"/>
              <w:jc w:val="right"/>
            </w:pPr>
            <w:r w:rsidRPr="008F4EAC">
              <w:t>474</w:t>
            </w:r>
          </w:p>
        </w:tc>
        <w:tc>
          <w:tcPr>
            <w:tcW w:w="1696" w:type="dxa"/>
            <w:tcMar>
              <w:top w:w="17" w:type="dxa"/>
              <w:bottom w:w="17" w:type="dxa"/>
            </w:tcMar>
          </w:tcPr>
          <w:p w14:paraId="76AE20DF" w14:textId="1B919997" w:rsidR="00353821" w:rsidRPr="008F4EAC" w:rsidRDefault="00353821" w:rsidP="00BB7F75">
            <w:pPr>
              <w:spacing w:before="0" w:after="0" w:line="240" w:lineRule="auto"/>
              <w:jc w:val="right"/>
            </w:pPr>
            <w:r w:rsidRPr="008F4EAC">
              <w:t>426</w:t>
            </w:r>
          </w:p>
        </w:tc>
      </w:tr>
      <w:tr w:rsidR="00353821" w:rsidRPr="008F4EAC" w14:paraId="6D1401C9" w14:textId="77777777" w:rsidTr="00197C3D">
        <w:trPr>
          <w:trHeight w:val="280"/>
        </w:trPr>
        <w:tc>
          <w:tcPr>
            <w:tcW w:w="4820" w:type="dxa"/>
            <w:tcMar>
              <w:top w:w="17" w:type="dxa"/>
              <w:bottom w:w="17" w:type="dxa"/>
            </w:tcMar>
            <w:hideMark/>
          </w:tcPr>
          <w:p w14:paraId="7725FD06" w14:textId="77777777" w:rsidR="00353821" w:rsidRPr="008F4EAC" w:rsidRDefault="00353821" w:rsidP="00353821">
            <w:pPr>
              <w:spacing w:before="0" w:after="0" w:line="240" w:lineRule="auto"/>
            </w:pPr>
            <w:r w:rsidRPr="008F4EAC">
              <w:t>Prepayments</w:t>
            </w:r>
          </w:p>
        </w:tc>
        <w:tc>
          <w:tcPr>
            <w:tcW w:w="1559" w:type="dxa"/>
            <w:tcMar>
              <w:top w:w="17" w:type="dxa"/>
              <w:bottom w:w="17" w:type="dxa"/>
            </w:tcMar>
          </w:tcPr>
          <w:p w14:paraId="0768C113" w14:textId="3BBE05CE" w:rsidR="00353821" w:rsidRPr="008F4EAC" w:rsidRDefault="00353821" w:rsidP="00BB7F75">
            <w:pPr>
              <w:spacing w:before="0" w:after="0" w:line="240" w:lineRule="auto"/>
              <w:jc w:val="right"/>
            </w:pPr>
            <w:r w:rsidRPr="008F4EAC">
              <w:t>105</w:t>
            </w:r>
          </w:p>
        </w:tc>
        <w:tc>
          <w:tcPr>
            <w:tcW w:w="1418" w:type="dxa"/>
            <w:tcMar>
              <w:top w:w="17" w:type="dxa"/>
              <w:bottom w:w="17" w:type="dxa"/>
            </w:tcMar>
          </w:tcPr>
          <w:p w14:paraId="58C3ACF9" w14:textId="03F18269" w:rsidR="00353821" w:rsidRPr="008F4EAC" w:rsidRDefault="00353821" w:rsidP="00BB7F75">
            <w:pPr>
              <w:spacing w:before="0" w:after="0" w:line="240" w:lineRule="auto"/>
              <w:jc w:val="right"/>
            </w:pPr>
            <w:r w:rsidRPr="008F4EAC">
              <w:t>189</w:t>
            </w:r>
          </w:p>
        </w:tc>
        <w:tc>
          <w:tcPr>
            <w:tcW w:w="1696" w:type="dxa"/>
            <w:tcMar>
              <w:top w:w="17" w:type="dxa"/>
              <w:bottom w:w="17" w:type="dxa"/>
            </w:tcMar>
          </w:tcPr>
          <w:p w14:paraId="65CFB9B3" w14:textId="6324B010" w:rsidR="00353821" w:rsidRPr="008F4EAC" w:rsidRDefault="00353821" w:rsidP="00BB7F75">
            <w:pPr>
              <w:spacing w:before="0" w:after="0" w:line="240" w:lineRule="auto"/>
              <w:jc w:val="right"/>
            </w:pPr>
            <w:r w:rsidRPr="008F4EAC">
              <w:t>106</w:t>
            </w:r>
          </w:p>
        </w:tc>
      </w:tr>
      <w:tr w:rsidR="00353821" w:rsidRPr="008F4EAC" w14:paraId="4FB26DAC" w14:textId="77777777" w:rsidTr="00197C3D">
        <w:trPr>
          <w:trHeight w:val="280"/>
        </w:trPr>
        <w:tc>
          <w:tcPr>
            <w:tcW w:w="4820" w:type="dxa"/>
            <w:tcMar>
              <w:top w:w="17" w:type="dxa"/>
              <w:bottom w:w="17" w:type="dxa"/>
            </w:tcMar>
            <w:hideMark/>
          </w:tcPr>
          <w:p w14:paraId="33955C3B" w14:textId="77777777" w:rsidR="00353821" w:rsidRPr="008F4EAC" w:rsidRDefault="00353821" w:rsidP="00353821">
            <w:pPr>
              <w:spacing w:before="0" w:after="0" w:line="240" w:lineRule="auto"/>
            </w:pPr>
            <w:r w:rsidRPr="008F4EAC">
              <w:t>Investments</w:t>
            </w:r>
          </w:p>
        </w:tc>
        <w:tc>
          <w:tcPr>
            <w:tcW w:w="1559" w:type="dxa"/>
            <w:tcMar>
              <w:top w:w="17" w:type="dxa"/>
              <w:bottom w:w="17" w:type="dxa"/>
            </w:tcMar>
          </w:tcPr>
          <w:p w14:paraId="03FFFF9B" w14:textId="11833F51" w:rsidR="00353821" w:rsidRPr="008F4EAC" w:rsidRDefault="00353821" w:rsidP="00BB7F75">
            <w:pPr>
              <w:spacing w:before="0" w:after="0" w:line="240" w:lineRule="auto"/>
              <w:jc w:val="right"/>
            </w:pPr>
            <w:r w:rsidRPr="008F4EAC">
              <w:t>393</w:t>
            </w:r>
          </w:p>
        </w:tc>
        <w:tc>
          <w:tcPr>
            <w:tcW w:w="1418" w:type="dxa"/>
            <w:tcMar>
              <w:top w:w="17" w:type="dxa"/>
              <w:bottom w:w="17" w:type="dxa"/>
            </w:tcMar>
          </w:tcPr>
          <w:p w14:paraId="0EFD8B51" w14:textId="7320B04F" w:rsidR="00353821" w:rsidRPr="008F4EAC" w:rsidRDefault="00353821" w:rsidP="00BB7F75">
            <w:pPr>
              <w:spacing w:before="0" w:after="0" w:line="240" w:lineRule="auto"/>
              <w:jc w:val="right"/>
            </w:pPr>
            <w:r w:rsidRPr="008F4EAC">
              <w:t>35</w:t>
            </w:r>
          </w:p>
        </w:tc>
        <w:tc>
          <w:tcPr>
            <w:tcW w:w="1696" w:type="dxa"/>
            <w:tcMar>
              <w:top w:w="17" w:type="dxa"/>
              <w:bottom w:w="17" w:type="dxa"/>
            </w:tcMar>
          </w:tcPr>
          <w:p w14:paraId="2FD66A22" w14:textId="4818B525" w:rsidR="00353821" w:rsidRPr="008F4EAC" w:rsidRDefault="00353821" w:rsidP="00BB7F75">
            <w:pPr>
              <w:spacing w:before="0" w:after="0" w:line="240" w:lineRule="auto"/>
              <w:jc w:val="right"/>
            </w:pPr>
            <w:r w:rsidRPr="008F4EAC">
              <w:t>33</w:t>
            </w:r>
          </w:p>
        </w:tc>
      </w:tr>
      <w:tr w:rsidR="00353821" w:rsidRPr="008F4EAC" w14:paraId="0272C583" w14:textId="77777777" w:rsidTr="00197C3D">
        <w:trPr>
          <w:trHeight w:val="280"/>
        </w:trPr>
        <w:tc>
          <w:tcPr>
            <w:tcW w:w="4820" w:type="dxa"/>
            <w:tcMar>
              <w:top w:w="17" w:type="dxa"/>
              <w:bottom w:w="17" w:type="dxa"/>
            </w:tcMar>
            <w:hideMark/>
          </w:tcPr>
          <w:p w14:paraId="0B2638BA" w14:textId="77777777" w:rsidR="00353821" w:rsidRPr="008F4EAC" w:rsidRDefault="00353821" w:rsidP="00353821">
            <w:pPr>
              <w:spacing w:before="0" w:after="0" w:line="240" w:lineRule="auto"/>
            </w:pPr>
            <w:r w:rsidRPr="008F4EAC">
              <w:t>Inventories</w:t>
            </w:r>
          </w:p>
        </w:tc>
        <w:tc>
          <w:tcPr>
            <w:tcW w:w="1559" w:type="dxa"/>
            <w:tcMar>
              <w:top w:w="17" w:type="dxa"/>
              <w:bottom w:w="17" w:type="dxa"/>
            </w:tcMar>
          </w:tcPr>
          <w:p w14:paraId="545AF7DC" w14:textId="76EA1C63" w:rsidR="00353821" w:rsidRPr="008F4EAC" w:rsidRDefault="00353821" w:rsidP="00BB7F75">
            <w:pPr>
              <w:spacing w:before="0" w:after="0" w:line="240" w:lineRule="auto"/>
              <w:jc w:val="right"/>
            </w:pPr>
            <w:r w:rsidRPr="008F4EAC">
              <w:t>184</w:t>
            </w:r>
          </w:p>
        </w:tc>
        <w:tc>
          <w:tcPr>
            <w:tcW w:w="1418" w:type="dxa"/>
            <w:tcMar>
              <w:top w:w="17" w:type="dxa"/>
              <w:bottom w:w="17" w:type="dxa"/>
            </w:tcMar>
          </w:tcPr>
          <w:p w14:paraId="40E386EB" w14:textId="0E4FFAE7" w:rsidR="00353821" w:rsidRPr="008F4EAC" w:rsidRDefault="00353821" w:rsidP="00BB7F75">
            <w:pPr>
              <w:spacing w:before="0" w:after="0" w:line="240" w:lineRule="auto"/>
              <w:jc w:val="right"/>
            </w:pPr>
            <w:r w:rsidRPr="008F4EAC">
              <w:t>184</w:t>
            </w:r>
          </w:p>
        </w:tc>
        <w:tc>
          <w:tcPr>
            <w:tcW w:w="1696" w:type="dxa"/>
            <w:tcMar>
              <w:top w:w="17" w:type="dxa"/>
              <w:bottom w:w="17" w:type="dxa"/>
            </w:tcMar>
          </w:tcPr>
          <w:p w14:paraId="73BBB099" w14:textId="2D5929FD" w:rsidR="00353821" w:rsidRPr="008F4EAC" w:rsidRDefault="00353821" w:rsidP="00BB7F75">
            <w:pPr>
              <w:spacing w:before="0" w:after="0" w:line="240" w:lineRule="auto"/>
              <w:jc w:val="right"/>
            </w:pPr>
            <w:r w:rsidRPr="008F4EAC">
              <w:t>165</w:t>
            </w:r>
          </w:p>
        </w:tc>
      </w:tr>
      <w:tr w:rsidR="00353821" w:rsidRPr="008F4EAC" w14:paraId="5A0C2903" w14:textId="77777777" w:rsidTr="00197C3D">
        <w:trPr>
          <w:trHeight w:val="280"/>
        </w:trPr>
        <w:tc>
          <w:tcPr>
            <w:tcW w:w="4820" w:type="dxa"/>
            <w:tcMar>
              <w:top w:w="17" w:type="dxa"/>
              <w:bottom w:w="17" w:type="dxa"/>
            </w:tcMar>
            <w:hideMark/>
          </w:tcPr>
          <w:p w14:paraId="080FE3AC" w14:textId="77777777" w:rsidR="00353821" w:rsidRPr="008F4EAC" w:rsidRDefault="00353821" w:rsidP="00353821">
            <w:pPr>
              <w:spacing w:before="0" w:after="0" w:line="240" w:lineRule="auto"/>
            </w:pPr>
            <w:r w:rsidRPr="008F4EAC">
              <w:t>Assets held for resale</w:t>
            </w:r>
          </w:p>
        </w:tc>
        <w:tc>
          <w:tcPr>
            <w:tcW w:w="1559" w:type="dxa"/>
            <w:tcMar>
              <w:top w:w="17" w:type="dxa"/>
              <w:bottom w:w="17" w:type="dxa"/>
            </w:tcMar>
          </w:tcPr>
          <w:p w14:paraId="649DEFFD" w14:textId="50AC9FFB" w:rsidR="00353821" w:rsidRPr="008F4EAC" w:rsidRDefault="00353821" w:rsidP="00BB7F75">
            <w:pPr>
              <w:spacing w:before="0" w:after="0" w:line="240" w:lineRule="auto"/>
              <w:jc w:val="right"/>
            </w:pPr>
            <w:r w:rsidRPr="008F4EAC">
              <w:t>5</w:t>
            </w:r>
          </w:p>
        </w:tc>
        <w:tc>
          <w:tcPr>
            <w:tcW w:w="1418" w:type="dxa"/>
            <w:tcMar>
              <w:top w:w="17" w:type="dxa"/>
              <w:bottom w:w="17" w:type="dxa"/>
            </w:tcMar>
          </w:tcPr>
          <w:p w14:paraId="1A0C97B7" w14:textId="09824E8E" w:rsidR="00353821" w:rsidRPr="008F4EAC" w:rsidRDefault="00353821" w:rsidP="00BB7F75">
            <w:pPr>
              <w:spacing w:before="0" w:after="0" w:line="240" w:lineRule="auto"/>
              <w:jc w:val="right"/>
            </w:pPr>
            <w:r w:rsidRPr="008F4EAC">
              <w:t>5</w:t>
            </w:r>
          </w:p>
        </w:tc>
        <w:tc>
          <w:tcPr>
            <w:tcW w:w="1696" w:type="dxa"/>
            <w:tcMar>
              <w:top w:w="17" w:type="dxa"/>
              <w:bottom w:w="17" w:type="dxa"/>
            </w:tcMar>
          </w:tcPr>
          <w:p w14:paraId="702517BA" w14:textId="670C666A" w:rsidR="00353821" w:rsidRPr="008F4EAC" w:rsidRDefault="00353821" w:rsidP="00BB7F75">
            <w:pPr>
              <w:spacing w:before="0" w:after="0" w:line="240" w:lineRule="auto"/>
              <w:jc w:val="right"/>
            </w:pPr>
            <w:r w:rsidRPr="008F4EAC">
              <w:t>0</w:t>
            </w:r>
          </w:p>
        </w:tc>
      </w:tr>
      <w:tr w:rsidR="00353821" w:rsidRPr="008F4EAC" w14:paraId="75018438" w14:textId="77777777" w:rsidTr="0069637B">
        <w:trPr>
          <w:trHeight w:val="280"/>
        </w:trPr>
        <w:tc>
          <w:tcPr>
            <w:tcW w:w="0" w:type="dxa"/>
            <w:tcBorders>
              <w:bottom w:val="single" w:sz="8" w:space="0" w:color="003399" w:themeColor="accent3"/>
            </w:tcBorders>
            <w:shd w:val="clear" w:color="auto" w:fill="auto"/>
            <w:tcMar>
              <w:top w:w="17" w:type="dxa"/>
              <w:bottom w:w="17" w:type="dxa"/>
            </w:tcMar>
            <w:hideMark/>
          </w:tcPr>
          <w:p w14:paraId="1F8E4E67" w14:textId="77777777" w:rsidR="00353821" w:rsidRPr="008F4EAC" w:rsidRDefault="00353821" w:rsidP="00353821">
            <w:pPr>
              <w:spacing w:before="0" w:after="0" w:line="240" w:lineRule="auto"/>
              <w:rPr>
                <w:b/>
                <w:bCs/>
              </w:rPr>
            </w:pPr>
            <w:r w:rsidRPr="008F4EAC">
              <w:rPr>
                <w:b/>
                <w:bCs/>
              </w:rPr>
              <w:t>Total current assets</w:t>
            </w:r>
          </w:p>
        </w:tc>
        <w:tc>
          <w:tcPr>
            <w:tcW w:w="0" w:type="dxa"/>
            <w:tcBorders>
              <w:bottom w:val="single" w:sz="8" w:space="0" w:color="003399" w:themeColor="accent3"/>
            </w:tcBorders>
            <w:shd w:val="clear" w:color="auto" w:fill="auto"/>
            <w:tcMar>
              <w:top w:w="17" w:type="dxa"/>
              <w:bottom w:w="17" w:type="dxa"/>
            </w:tcMar>
          </w:tcPr>
          <w:p w14:paraId="316297FD" w14:textId="65ACE546" w:rsidR="00353821" w:rsidRPr="008F4EAC" w:rsidRDefault="00353821" w:rsidP="00BB7F75">
            <w:pPr>
              <w:spacing w:before="0" w:after="0" w:line="240" w:lineRule="auto"/>
              <w:jc w:val="right"/>
              <w:rPr>
                <w:b/>
                <w:bCs/>
              </w:rPr>
            </w:pPr>
            <w:r w:rsidRPr="008F4EAC">
              <w:rPr>
                <w:b/>
                <w:bCs/>
              </w:rPr>
              <w:t>1,936</w:t>
            </w:r>
          </w:p>
        </w:tc>
        <w:tc>
          <w:tcPr>
            <w:tcW w:w="0" w:type="dxa"/>
            <w:tcBorders>
              <w:bottom w:val="single" w:sz="8" w:space="0" w:color="003399" w:themeColor="accent3"/>
            </w:tcBorders>
            <w:shd w:val="clear" w:color="auto" w:fill="auto"/>
            <w:tcMar>
              <w:top w:w="17" w:type="dxa"/>
              <w:bottom w:w="17" w:type="dxa"/>
            </w:tcMar>
          </w:tcPr>
          <w:p w14:paraId="2E6DA532" w14:textId="410FB0ED" w:rsidR="00353821" w:rsidRPr="008F4EAC" w:rsidRDefault="00353821" w:rsidP="00BB7F75">
            <w:pPr>
              <w:spacing w:before="0" w:after="0" w:line="240" w:lineRule="auto"/>
              <w:jc w:val="right"/>
              <w:rPr>
                <w:b/>
                <w:bCs/>
              </w:rPr>
            </w:pPr>
            <w:r w:rsidRPr="008F4EAC">
              <w:rPr>
                <w:b/>
                <w:bCs/>
              </w:rPr>
              <w:t>2,511</w:t>
            </w:r>
          </w:p>
        </w:tc>
        <w:tc>
          <w:tcPr>
            <w:tcW w:w="0" w:type="dxa"/>
            <w:tcBorders>
              <w:bottom w:val="single" w:sz="8" w:space="0" w:color="003399" w:themeColor="accent3"/>
            </w:tcBorders>
            <w:shd w:val="clear" w:color="auto" w:fill="auto"/>
            <w:tcMar>
              <w:top w:w="17" w:type="dxa"/>
              <w:bottom w:w="17" w:type="dxa"/>
            </w:tcMar>
          </w:tcPr>
          <w:p w14:paraId="3F67324D" w14:textId="214DDED5" w:rsidR="00353821" w:rsidRPr="008F4EAC" w:rsidRDefault="00353821" w:rsidP="00BB7F75">
            <w:pPr>
              <w:spacing w:before="0" w:after="0" w:line="240" w:lineRule="auto"/>
              <w:jc w:val="right"/>
              <w:rPr>
                <w:b/>
                <w:bCs/>
              </w:rPr>
            </w:pPr>
            <w:r w:rsidRPr="001F6254">
              <w:rPr>
                <w:b/>
              </w:rPr>
              <w:t>761</w:t>
            </w:r>
          </w:p>
        </w:tc>
      </w:tr>
      <w:tr w:rsidR="008F4EAC" w:rsidRPr="008F4EAC" w14:paraId="5AC82AF2" w14:textId="77777777" w:rsidTr="0069637B">
        <w:trPr>
          <w:trHeight w:val="280"/>
        </w:trPr>
        <w:tc>
          <w:tcPr>
            <w:tcW w:w="0" w:type="dxa"/>
            <w:tcBorders>
              <w:top w:val="single" w:sz="8" w:space="0" w:color="003399" w:themeColor="accent3"/>
              <w:bottom w:val="single" w:sz="8" w:space="0" w:color="003399" w:themeColor="accent3"/>
            </w:tcBorders>
            <w:shd w:val="clear" w:color="auto" w:fill="F6F4EC" w:themeFill="background2"/>
            <w:tcMar>
              <w:top w:w="17" w:type="dxa"/>
              <w:bottom w:w="17" w:type="dxa"/>
            </w:tcMar>
            <w:hideMark/>
          </w:tcPr>
          <w:p w14:paraId="563A46C9" w14:textId="77777777" w:rsidR="008F4EAC" w:rsidRPr="008F4EAC" w:rsidRDefault="008F4EAC" w:rsidP="00B01AA2">
            <w:pPr>
              <w:spacing w:before="0" w:after="0" w:line="240" w:lineRule="auto"/>
              <w:rPr>
                <w:b/>
                <w:bCs/>
              </w:rPr>
            </w:pPr>
            <w:r w:rsidRPr="008F4EAC">
              <w:rPr>
                <w:b/>
                <w:bCs/>
              </w:rPr>
              <w:t>Non-current assets</w:t>
            </w:r>
          </w:p>
        </w:tc>
        <w:tc>
          <w:tcPr>
            <w:tcW w:w="0" w:type="dxa"/>
            <w:tcBorders>
              <w:top w:val="single" w:sz="8" w:space="0" w:color="003399" w:themeColor="accent3"/>
              <w:bottom w:val="single" w:sz="8" w:space="0" w:color="003399" w:themeColor="accent3"/>
            </w:tcBorders>
            <w:shd w:val="clear" w:color="auto" w:fill="F6F4EC" w:themeFill="background2"/>
            <w:tcMar>
              <w:top w:w="17" w:type="dxa"/>
              <w:bottom w:w="17" w:type="dxa"/>
            </w:tcMar>
          </w:tcPr>
          <w:p w14:paraId="14BA8356" w14:textId="19396A57" w:rsidR="008F4EAC" w:rsidRPr="008F4EAC" w:rsidRDefault="008F4EAC" w:rsidP="00BB7F75">
            <w:pPr>
              <w:spacing w:before="0" w:after="0" w:line="240" w:lineRule="auto"/>
              <w:jc w:val="right"/>
              <w:rPr>
                <w:b/>
                <w:bCs/>
              </w:rPr>
            </w:pPr>
          </w:p>
        </w:tc>
        <w:tc>
          <w:tcPr>
            <w:tcW w:w="0" w:type="dxa"/>
            <w:tcBorders>
              <w:top w:val="single" w:sz="8" w:space="0" w:color="003399" w:themeColor="accent3"/>
              <w:bottom w:val="single" w:sz="8" w:space="0" w:color="003399" w:themeColor="accent3"/>
            </w:tcBorders>
            <w:shd w:val="clear" w:color="auto" w:fill="F6F4EC" w:themeFill="background2"/>
            <w:tcMar>
              <w:top w:w="17" w:type="dxa"/>
              <w:bottom w:w="17" w:type="dxa"/>
            </w:tcMar>
          </w:tcPr>
          <w:p w14:paraId="524D2673" w14:textId="1DDF43D1" w:rsidR="008F4EAC" w:rsidRPr="008F4EAC" w:rsidRDefault="008F4EAC" w:rsidP="00BB7F75">
            <w:pPr>
              <w:spacing w:before="0" w:after="0" w:line="240" w:lineRule="auto"/>
              <w:jc w:val="right"/>
              <w:rPr>
                <w:b/>
                <w:bCs/>
              </w:rPr>
            </w:pPr>
          </w:p>
        </w:tc>
        <w:tc>
          <w:tcPr>
            <w:tcW w:w="0" w:type="dxa"/>
            <w:tcBorders>
              <w:top w:val="single" w:sz="8" w:space="0" w:color="003399" w:themeColor="accent3"/>
              <w:bottom w:val="single" w:sz="8" w:space="0" w:color="003399" w:themeColor="accent3"/>
            </w:tcBorders>
            <w:shd w:val="clear" w:color="auto" w:fill="F6F4EC" w:themeFill="background2"/>
            <w:tcMar>
              <w:top w:w="17" w:type="dxa"/>
              <w:bottom w:w="17" w:type="dxa"/>
            </w:tcMar>
          </w:tcPr>
          <w:p w14:paraId="74C8EA0F" w14:textId="3D0903B0" w:rsidR="008F4EAC" w:rsidRPr="008F4EAC" w:rsidRDefault="008F4EAC" w:rsidP="00BB7F75">
            <w:pPr>
              <w:spacing w:before="0" w:after="0" w:line="240" w:lineRule="auto"/>
              <w:jc w:val="right"/>
              <w:rPr>
                <w:b/>
                <w:bCs/>
              </w:rPr>
            </w:pPr>
          </w:p>
        </w:tc>
      </w:tr>
      <w:tr w:rsidR="00FE4C5E" w:rsidRPr="008F4EAC" w14:paraId="4E702FF5" w14:textId="77777777" w:rsidTr="00111D32">
        <w:trPr>
          <w:trHeight w:val="280"/>
        </w:trPr>
        <w:tc>
          <w:tcPr>
            <w:tcW w:w="4820" w:type="dxa"/>
            <w:tcBorders>
              <w:top w:val="single" w:sz="8" w:space="0" w:color="003399" w:themeColor="accent3"/>
            </w:tcBorders>
            <w:tcMar>
              <w:top w:w="17" w:type="dxa"/>
              <w:bottom w:w="17" w:type="dxa"/>
            </w:tcMar>
            <w:hideMark/>
          </w:tcPr>
          <w:p w14:paraId="4C247C86" w14:textId="77777777" w:rsidR="00FE4C5E" w:rsidRPr="008F4EAC" w:rsidRDefault="00FE4C5E" w:rsidP="00FE4C5E">
            <w:pPr>
              <w:spacing w:before="0" w:after="0" w:line="240" w:lineRule="auto"/>
            </w:pPr>
            <w:r w:rsidRPr="008F4EAC">
              <w:t>Prepayments</w:t>
            </w:r>
          </w:p>
        </w:tc>
        <w:tc>
          <w:tcPr>
            <w:tcW w:w="1559" w:type="dxa"/>
            <w:tcBorders>
              <w:top w:val="single" w:sz="8" w:space="0" w:color="003399" w:themeColor="accent3"/>
            </w:tcBorders>
            <w:tcMar>
              <w:top w:w="17" w:type="dxa"/>
              <w:bottom w:w="17" w:type="dxa"/>
            </w:tcMar>
          </w:tcPr>
          <w:p w14:paraId="2ECA0F20" w14:textId="5D9AC5A7" w:rsidR="00FE4C5E" w:rsidRPr="008F4EAC" w:rsidRDefault="00FE4C5E" w:rsidP="00BB7F75">
            <w:pPr>
              <w:spacing w:before="0" w:after="0" w:line="240" w:lineRule="auto"/>
              <w:jc w:val="right"/>
            </w:pPr>
            <w:r w:rsidRPr="008F4EAC">
              <w:t>6</w:t>
            </w:r>
          </w:p>
        </w:tc>
        <w:tc>
          <w:tcPr>
            <w:tcW w:w="1418" w:type="dxa"/>
            <w:tcBorders>
              <w:top w:val="single" w:sz="8" w:space="0" w:color="003399" w:themeColor="accent3"/>
            </w:tcBorders>
            <w:tcMar>
              <w:top w:w="17" w:type="dxa"/>
              <w:bottom w:w="17" w:type="dxa"/>
            </w:tcMar>
          </w:tcPr>
          <w:p w14:paraId="18B30E6D" w14:textId="159D8212" w:rsidR="00FE4C5E" w:rsidRPr="008F4EAC" w:rsidRDefault="00FE4C5E" w:rsidP="00BB7F75">
            <w:pPr>
              <w:spacing w:before="0" w:after="0" w:line="240" w:lineRule="auto"/>
              <w:jc w:val="right"/>
            </w:pPr>
            <w:r w:rsidRPr="008F4EAC">
              <w:t>6</w:t>
            </w:r>
          </w:p>
        </w:tc>
        <w:tc>
          <w:tcPr>
            <w:tcW w:w="1696" w:type="dxa"/>
            <w:tcBorders>
              <w:top w:val="single" w:sz="8" w:space="0" w:color="003399" w:themeColor="accent3"/>
            </w:tcBorders>
            <w:tcMar>
              <w:top w:w="17" w:type="dxa"/>
              <w:bottom w:w="17" w:type="dxa"/>
            </w:tcMar>
          </w:tcPr>
          <w:p w14:paraId="283D303C" w14:textId="56939D51" w:rsidR="00FE4C5E" w:rsidRPr="008F4EAC" w:rsidRDefault="00FE4C5E" w:rsidP="00BB7F75">
            <w:pPr>
              <w:spacing w:before="0" w:after="0" w:line="240" w:lineRule="auto"/>
              <w:jc w:val="right"/>
            </w:pPr>
            <w:r w:rsidRPr="008F4EAC">
              <w:t>6</w:t>
            </w:r>
          </w:p>
        </w:tc>
      </w:tr>
      <w:tr w:rsidR="00FE4C5E" w:rsidRPr="008F4EAC" w14:paraId="25796479" w14:textId="77777777" w:rsidTr="00197C3D">
        <w:trPr>
          <w:trHeight w:val="280"/>
        </w:trPr>
        <w:tc>
          <w:tcPr>
            <w:tcW w:w="4820" w:type="dxa"/>
            <w:tcMar>
              <w:top w:w="17" w:type="dxa"/>
              <w:bottom w:w="17" w:type="dxa"/>
            </w:tcMar>
            <w:hideMark/>
          </w:tcPr>
          <w:p w14:paraId="40ECB2C1" w14:textId="77777777" w:rsidR="00FE4C5E" w:rsidRPr="008F4EAC" w:rsidRDefault="00FE4C5E" w:rsidP="00FE4C5E">
            <w:pPr>
              <w:spacing w:before="0" w:after="0" w:line="240" w:lineRule="auto"/>
            </w:pPr>
            <w:r w:rsidRPr="008F4EAC">
              <w:t>Investments</w:t>
            </w:r>
          </w:p>
        </w:tc>
        <w:tc>
          <w:tcPr>
            <w:tcW w:w="1559" w:type="dxa"/>
            <w:tcMar>
              <w:top w:w="17" w:type="dxa"/>
              <w:bottom w:w="17" w:type="dxa"/>
            </w:tcMar>
          </w:tcPr>
          <w:p w14:paraId="53926D67" w14:textId="78070FC7" w:rsidR="00FE4C5E" w:rsidRPr="008F4EAC" w:rsidRDefault="00FE4C5E" w:rsidP="00BB7F75">
            <w:pPr>
              <w:spacing w:before="0" w:after="0" w:line="240" w:lineRule="auto"/>
              <w:jc w:val="right"/>
            </w:pPr>
            <w:r w:rsidRPr="008F4EAC">
              <w:t>121</w:t>
            </w:r>
          </w:p>
        </w:tc>
        <w:tc>
          <w:tcPr>
            <w:tcW w:w="1418" w:type="dxa"/>
            <w:tcMar>
              <w:top w:w="17" w:type="dxa"/>
              <w:bottom w:w="17" w:type="dxa"/>
            </w:tcMar>
          </w:tcPr>
          <w:p w14:paraId="337BF9B6" w14:textId="41F53FF3" w:rsidR="00FE4C5E" w:rsidRPr="008F4EAC" w:rsidRDefault="00FE4C5E" w:rsidP="00BB7F75">
            <w:pPr>
              <w:spacing w:before="0" w:after="0" w:line="240" w:lineRule="auto"/>
              <w:jc w:val="right"/>
            </w:pPr>
            <w:r w:rsidRPr="008F4EAC">
              <w:t>122</w:t>
            </w:r>
          </w:p>
        </w:tc>
        <w:tc>
          <w:tcPr>
            <w:tcW w:w="1696" w:type="dxa"/>
            <w:tcMar>
              <w:top w:w="17" w:type="dxa"/>
              <w:bottom w:w="17" w:type="dxa"/>
            </w:tcMar>
          </w:tcPr>
          <w:p w14:paraId="3627872C" w14:textId="78A33473" w:rsidR="00FE4C5E" w:rsidRPr="008F4EAC" w:rsidRDefault="00FE4C5E" w:rsidP="00BB7F75">
            <w:pPr>
              <w:spacing w:before="0" w:after="0" w:line="240" w:lineRule="auto"/>
              <w:jc w:val="right"/>
            </w:pPr>
            <w:r w:rsidRPr="008F4EAC">
              <w:t>121</w:t>
            </w:r>
          </w:p>
        </w:tc>
      </w:tr>
      <w:tr w:rsidR="00FE4C5E" w:rsidRPr="008F4EAC" w14:paraId="471687C0" w14:textId="77777777" w:rsidTr="00197C3D">
        <w:trPr>
          <w:trHeight w:val="280"/>
        </w:trPr>
        <w:tc>
          <w:tcPr>
            <w:tcW w:w="4820" w:type="dxa"/>
            <w:tcMar>
              <w:top w:w="17" w:type="dxa"/>
              <w:bottom w:w="17" w:type="dxa"/>
            </w:tcMar>
            <w:hideMark/>
          </w:tcPr>
          <w:p w14:paraId="3D10465B" w14:textId="77777777" w:rsidR="00FE4C5E" w:rsidRPr="008F4EAC" w:rsidRDefault="00FE4C5E" w:rsidP="00FE4C5E">
            <w:pPr>
              <w:spacing w:before="0" w:after="0" w:line="240" w:lineRule="auto"/>
            </w:pPr>
            <w:r w:rsidRPr="008F4EAC">
              <w:t>Investments in associates and joint venture</w:t>
            </w:r>
          </w:p>
        </w:tc>
        <w:tc>
          <w:tcPr>
            <w:tcW w:w="1559" w:type="dxa"/>
            <w:tcMar>
              <w:top w:w="17" w:type="dxa"/>
              <w:bottom w:w="17" w:type="dxa"/>
            </w:tcMar>
          </w:tcPr>
          <w:p w14:paraId="3467E714" w14:textId="2820248D" w:rsidR="00FE4C5E" w:rsidRPr="008F4EAC" w:rsidRDefault="00FE4C5E" w:rsidP="00BB7F75">
            <w:pPr>
              <w:spacing w:before="0" w:after="0" w:line="240" w:lineRule="auto"/>
              <w:jc w:val="right"/>
            </w:pPr>
            <w:r w:rsidRPr="008F4EAC">
              <w:t>3</w:t>
            </w:r>
          </w:p>
        </w:tc>
        <w:tc>
          <w:tcPr>
            <w:tcW w:w="1418" w:type="dxa"/>
            <w:tcMar>
              <w:top w:w="17" w:type="dxa"/>
              <w:bottom w:w="17" w:type="dxa"/>
            </w:tcMar>
          </w:tcPr>
          <w:p w14:paraId="1118B1D3" w14:textId="742709F7" w:rsidR="00FE4C5E" w:rsidRPr="008F4EAC" w:rsidRDefault="00FE4C5E" w:rsidP="00BB7F75">
            <w:pPr>
              <w:spacing w:before="0" w:after="0" w:line="240" w:lineRule="auto"/>
              <w:jc w:val="right"/>
            </w:pPr>
            <w:r w:rsidRPr="008F4EAC">
              <w:t>3</w:t>
            </w:r>
          </w:p>
        </w:tc>
        <w:tc>
          <w:tcPr>
            <w:tcW w:w="1696" w:type="dxa"/>
            <w:tcMar>
              <w:top w:w="17" w:type="dxa"/>
              <w:bottom w:w="17" w:type="dxa"/>
            </w:tcMar>
          </w:tcPr>
          <w:p w14:paraId="7B6AB108" w14:textId="18B63348" w:rsidR="00FE4C5E" w:rsidRPr="008F4EAC" w:rsidRDefault="00FE4C5E" w:rsidP="00BB7F75">
            <w:pPr>
              <w:spacing w:before="0" w:after="0" w:line="240" w:lineRule="auto"/>
              <w:jc w:val="right"/>
            </w:pPr>
            <w:r w:rsidRPr="008F4EAC">
              <w:t>3</w:t>
            </w:r>
          </w:p>
        </w:tc>
      </w:tr>
      <w:tr w:rsidR="00FE4C5E" w:rsidRPr="008F4EAC" w14:paraId="41AC9EE7" w14:textId="77777777" w:rsidTr="00197C3D">
        <w:trPr>
          <w:trHeight w:val="280"/>
        </w:trPr>
        <w:tc>
          <w:tcPr>
            <w:tcW w:w="4820" w:type="dxa"/>
            <w:tcMar>
              <w:top w:w="17" w:type="dxa"/>
              <w:bottom w:w="17" w:type="dxa"/>
            </w:tcMar>
            <w:hideMark/>
          </w:tcPr>
          <w:p w14:paraId="4662B6BA" w14:textId="77777777" w:rsidR="00FE4C5E" w:rsidRPr="008F4EAC" w:rsidRDefault="00FE4C5E" w:rsidP="00FE4C5E">
            <w:pPr>
              <w:spacing w:before="0" w:after="0" w:line="240" w:lineRule="auto"/>
            </w:pPr>
            <w:r w:rsidRPr="008F4EAC">
              <w:t>Property, plant and equipment</w:t>
            </w:r>
          </w:p>
        </w:tc>
        <w:tc>
          <w:tcPr>
            <w:tcW w:w="1559" w:type="dxa"/>
            <w:tcMar>
              <w:top w:w="17" w:type="dxa"/>
              <w:bottom w:w="17" w:type="dxa"/>
            </w:tcMar>
          </w:tcPr>
          <w:p w14:paraId="5408DF93" w14:textId="20DA1006" w:rsidR="00FE4C5E" w:rsidRPr="008F4EAC" w:rsidRDefault="00FE4C5E" w:rsidP="00BB7F75">
            <w:pPr>
              <w:spacing w:before="0" w:after="0" w:line="240" w:lineRule="auto"/>
              <w:jc w:val="right"/>
            </w:pPr>
            <w:r w:rsidRPr="008F4EAC">
              <w:t>13,782</w:t>
            </w:r>
          </w:p>
        </w:tc>
        <w:tc>
          <w:tcPr>
            <w:tcW w:w="1418" w:type="dxa"/>
            <w:tcMar>
              <w:top w:w="17" w:type="dxa"/>
              <w:bottom w:w="17" w:type="dxa"/>
            </w:tcMar>
          </w:tcPr>
          <w:p w14:paraId="7375FAB8" w14:textId="68A578DD" w:rsidR="00FE4C5E" w:rsidRPr="008F4EAC" w:rsidRDefault="00FE4C5E" w:rsidP="00BB7F75">
            <w:pPr>
              <w:spacing w:before="0" w:after="0" w:line="240" w:lineRule="auto"/>
              <w:jc w:val="right"/>
            </w:pPr>
            <w:r w:rsidRPr="008F4EAC">
              <w:t>14,270</w:t>
            </w:r>
          </w:p>
        </w:tc>
        <w:tc>
          <w:tcPr>
            <w:tcW w:w="1696" w:type="dxa"/>
            <w:tcMar>
              <w:top w:w="17" w:type="dxa"/>
              <w:bottom w:w="17" w:type="dxa"/>
            </w:tcMar>
          </w:tcPr>
          <w:p w14:paraId="10204967" w14:textId="2F1AA974" w:rsidR="00FE4C5E" w:rsidRPr="008F4EAC" w:rsidRDefault="00FE4C5E" w:rsidP="00BB7F75">
            <w:pPr>
              <w:spacing w:before="0" w:after="0" w:line="240" w:lineRule="auto"/>
              <w:jc w:val="right"/>
            </w:pPr>
            <w:r w:rsidRPr="001F6254">
              <w:t>15,169</w:t>
            </w:r>
          </w:p>
        </w:tc>
      </w:tr>
      <w:tr w:rsidR="00FE4C5E" w:rsidRPr="008F4EAC" w14:paraId="4836333C" w14:textId="77777777" w:rsidTr="00197C3D">
        <w:trPr>
          <w:trHeight w:val="280"/>
        </w:trPr>
        <w:tc>
          <w:tcPr>
            <w:tcW w:w="4820" w:type="dxa"/>
            <w:tcMar>
              <w:top w:w="17" w:type="dxa"/>
              <w:bottom w:w="17" w:type="dxa"/>
            </w:tcMar>
            <w:hideMark/>
          </w:tcPr>
          <w:p w14:paraId="1658DD63" w14:textId="77777777" w:rsidR="00FE4C5E" w:rsidRPr="008F4EAC" w:rsidRDefault="00FE4C5E" w:rsidP="00FE4C5E">
            <w:pPr>
              <w:spacing w:before="0" w:after="0" w:line="240" w:lineRule="auto"/>
            </w:pPr>
            <w:r w:rsidRPr="008F4EAC">
              <w:t>Intangible assets</w:t>
            </w:r>
          </w:p>
        </w:tc>
        <w:tc>
          <w:tcPr>
            <w:tcW w:w="1559" w:type="dxa"/>
            <w:tcMar>
              <w:top w:w="17" w:type="dxa"/>
              <w:bottom w:w="17" w:type="dxa"/>
            </w:tcMar>
          </w:tcPr>
          <w:p w14:paraId="6A31CDCB" w14:textId="2CE38196" w:rsidR="00FE4C5E" w:rsidRPr="008F4EAC" w:rsidRDefault="00FE4C5E" w:rsidP="00BB7F75">
            <w:pPr>
              <w:spacing w:before="0" w:after="0" w:line="240" w:lineRule="auto"/>
              <w:jc w:val="right"/>
            </w:pPr>
            <w:r w:rsidRPr="008F4EAC">
              <w:t>539</w:t>
            </w:r>
          </w:p>
        </w:tc>
        <w:tc>
          <w:tcPr>
            <w:tcW w:w="1418" w:type="dxa"/>
            <w:tcMar>
              <w:top w:w="17" w:type="dxa"/>
              <w:bottom w:w="17" w:type="dxa"/>
            </w:tcMar>
          </w:tcPr>
          <w:p w14:paraId="13B0D2BE" w14:textId="2EEF250B" w:rsidR="00FE4C5E" w:rsidRPr="008F4EAC" w:rsidRDefault="00FE4C5E" w:rsidP="00BB7F75">
            <w:pPr>
              <w:spacing w:before="0" w:after="0" w:line="240" w:lineRule="auto"/>
              <w:jc w:val="right"/>
            </w:pPr>
            <w:r w:rsidRPr="008F4EAC">
              <w:t>282</w:t>
            </w:r>
          </w:p>
        </w:tc>
        <w:tc>
          <w:tcPr>
            <w:tcW w:w="1696" w:type="dxa"/>
            <w:tcMar>
              <w:top w:w="17" w:type="dxa"/>
              <w:bottom w:w="17" w:type="dxa"/>
            </w:tcMar>
          </w:tcPr>
          <w:p w14:paraId="01918F61" w14:textId="276CF0C3" w:rsidR="00FE4C5E" w:rsidRPr="008F4EAC" w:rsidRDefault="00FE4C5E" w:rsidP="00BB7F75">
            <w:pPr>
              <w:spacing w:before="0" w:after="0" w:line="240" w:lineRule="auto"/>
              <w:jc w:val="right"/>
            </w:pPr>
            <w:r w:rsidRPr="001F6254">
              <w:t>354</w:t>
            </w:r>
          </w:p>
        </w:tc>
      </w:tr>
      <w:tr w:rsidR="00FE4C5E" w:rsidRPr="008F4EAC" w14:paraId="2B54BD0D" w14:textId="77777777" w:rsidTr="0069637B">
        <w:trPr>
          <w:trHeight w:val="280"/>
        </w:trPr>
        <w:tc>
          <w:tcPr>
            <w:tcW w:w="0" w:type="dxa"/>
            <w:shd w:val="clear" w:color="auto" w:fill="auto"/>
            <w:tcMar>
              <w:top w:w="17" w:type="dxa"/>
              <w:bottom w:w="17" w:type="dxa"/>
            </w:tcMar>
            <w:hideMark/>
          </w:tcPr>
          <w:p w14:paraId="62586B13" w14:textId="77777777" w:rsidR="00FE4C5E" w:rsidRPr="008F4EAC" w:rsidRDefault="00FE4C5E" w:rsidP="00FE4C5E">
            <w:pPr>
              <w:spacing w:before="0" w:after="0" w:line="240" w:lineRule="auto"/>
              <w:rPr>
                <w:b/>
                <w:bCs/>
              </w:rPr>
            </w:pPr>
            <w:r w:rsidRPr="008F4EAC">
              <w:rPr>
                <w:b/>
                <w:bCs/>
              </w:rPr>
              <w:t>Total non-current assets</w:t>
            </w:r>
          </w:p>
        </w:tc>
        <w:tc>
          <w:tcPr>
            <w:tcW w:w="0" w:type="dxa"/>
            <w:shd w:val="clear" w:color="auto" w:fill="auto"/>
            <w:tcMar>
              <w:top w:w="17" w:type="dxa"/>
              <w:bottom w:w="17" w:type="dxa"/>
            </w:tcMar>
          </w:tcPr>
          <w:p w14:paraId="75109AE1" w14:textId="195D338C" w:rsidR="00FE4C5E" w:rsidRPr="008F4EAC" w:rsidRDefault="00FE4C5E" w:rsidP="00BB7F75">
            <w:pPr>
              <w:spacing w:before="0" w:after="0" w:line="240" w:lineRule="auto"/>
              <w:jc w:val="right"/>
              <w:rPr>
                <w:b/>
                <w:bCs/>
              </w:rPr>
            </w:pPr>
            <w:r w:rsidRPr="008F4EAC">
              <w:rPr>
                <w:b/>
                <w:bCs/>
              </w:rPr>
              <w:t>14,451</w:t>
            </w:r>
          </w:p>
        </w:tc>
        <w:tc>
          <w:tcPr>
            <w:tcW w:w="0" w:type="dxa"/>
            <w:shd w:val="clear" w:color="auto" w:fill="auto"/>
            <w:tcMar>
              <w:top w:w="17" w:type="dxa"/>
              <w:bottom w:w="17" w:type="dxa"/>
            </w:tcMar>
          </w:tcPr>
          <w:p w14:paraId="1912A7EC" w14:textId="278F3902" w:rsidR="00FE4C5E" w:rsidRPr="008F4EAC" w:rsidRDefault="00FE4C5E" w:rsidP="00BB7F75">
            <w:pPr>
              <w:spacing w:before="0" w:after="0" w:line="240" w:lineRule="auto"/>
              <w:jc w:val="right"/>
              <w:rPr>
                <w:b/>
                <w:bCs/>
              </w:rPr>
            </w:pPr>
            <w:r w:rsidRPr="008F4EAC">
              <w:rPr>
                <w:b/>
                <w:bCs/>
              </w:rPr>
              <w:t>14,683</w:t>
            </w:r>
          </w:p>
        </w:tc>
        <w:tc>
          <w:tcPr>
            <w:tcW w:w="0" w:type="dxa"/>
            <w:shd w:val="clear" w:color="auto" w:fill="auto"/>
            <w:tcMar>
              <w:top w:w="17" w:type="dxa"/>
              <w:bottom w:w="17" w:type="dxa"/>
            </w:tcMar>
          </w:tcPr>
          <w:p w14:paraId="7BC0B7B6" w14:textId="3C8ACF94" w:rsidR="00FE4C5E" w:rsidRPr="008F4EAC" w:rsidRDefault="00FE4C5E" w:rsidP="00BB7F75">
            <w:pPr>
              <w:spacing w:before="0" w:after="0" w:line="240" w:lineRule="auto"/>
              <w:jc w:val="right"/>
              <w:rPr>
                <w:b/>
                <w:bCs/>
              </w:rPr>
            </w:pPr>
            <w:r w:rsidRPr="008F4EAC">
              <w:rPr>
                <w:b/>
                <w:bCs/>
              </w:rPr>
              <w:t>15,654</w:t>
            </w:r>
          </w:p>
        </w:tc>
      </w:tr>
      <w:tr w:rsidR="00FE4C5E" w:rsidRPr="008F4EAC" w14:paraId="3B90C2C6" w14:textId="77777777" w:rsidTr="00B047D9">
        <w:trPr>
          <w:trHeight w:val="280"/>
        </w:trPr>
        <w:tc>
          <w:tcPr>
            <w:tcW w:w="0" w:type="dxa"/>
            <w:tcBorders>
              <w:bottom w:val="single" w:sz="8" w:space="0" w:color="003399" w:themeColor="accent3"/>
            </w:tcBorders>
            <w:shd w:val="clear" w:color="auto" w:fill="auto"/>
            <w:tcMar>
              <w:top w:w="17" w:type="dxa"/>
              <w:bottom w:w="17" w:type="dxa"/>
            </w:tcMar>
            <w:hideMark/>
          </w:tcPr>
          <w:p w14:paraId="6CE55FFB" w14:textId="77777777" w:rsidR="00FE4C5E" w:rsidRPr="008F4EAC" w:rsidRDefault="00FE4C5E" w:rsidP="00FE4C5E">
            <w:pPr>
              <w:spacing w:before="0" w:after="0" w:line="240" w:lineRule="auto"/>
              <w:rPr>
                <w:b/>
                <w:bCs/>
              </w:rPr>
            </w:pPr>
            <w:r w:rsidRPr="008F4EAC">
              <w:rPr>
                <w:b/>
                <w:bCs/>
              </w:rPr>
              <w:t>Total assets</w:t>
            </w:r>
          </w:p>
        </w:tc>
        <w:tc>
          <w:tcPr>
            <w:tcW w:w="0" w:type="dxa"/>
            <w:tcBorders>
              <w:bottom w:val="single" w:sz="8" w:space="0" w:color="003399" w:themeColor="accent3"/>
            </w:tcBorders>
            <w:shd w:val="clear" w:color="auto" w:fill="auto"/>
            <w:tcMar>
              <w:top w:w="17" w:type="dxa"/>
              <w:bottom w:w="17" w:type="dxa"/>
            </w:tcMar>
          </w:tcPr>
          <w:p w14:paraId="36A00C3B" w14:textId="1D21D038" w:rsidR="00FE4C5E" w:rsidRPr="008F4EAC" w:rsidRDefault="00FE4C5E" w:rsidP="00BB7F75">
            <w:pPr>
              <w:spacing w:before="0" w:after="0" w:line="240" w:lineRule="auto"/>
              <w:jc w:val="right"/>
              <w:rPr>
                <w:b/>
                <w:bCs/>
              </w:rPr>
            </w:pPr>
            <w:r w:rsidRPr="008F4EAC">
              <w:rPr>
                <w:b/>
                <w:bCs/>
              </w:rPr>
              <w:t>16,387</w:t>
            </w:r>
          </w:p>
        </w:tc>
        <w:tc>
          <w:tcPr>
            <w:tcW w:w="0" w:type="dxa"/>
            <w:tcBorders>
              <w:bottom w:val="single" w:sz="8" w:space="0" w:color="003399" w:themeColor="accent3"/>
            </w:tcBorders>
            <w:shd w:val="clear" w:color="auto" w:fill="auto"/>
            <w:tcMar>
              <w:top w:w="17" w:type="dxa"/>
              <w:bottom w:w="17" w:type="dxa"/>
            </w:tcMar>
          </w:tcPr>
          <w:p w14:paraId="35020A94" w14:textId="1A224C0A" w:rsidR="00FE4C5E" w:rsidRPr="008F4EAC" w:rsidRDefault="00FE4C5E" w:rsidP="00BB7F75">
            <w:pPr>
              <w:spacing w:before="0" w:after="0" w:line="240" w:lineRule="auto"/>
              <w:jc w:val="right"/>
              <w:rPr>
                <w:b/>
                <w:bCs/>
              </w:rPr>
            </w:pPr>
            <w:r w:rsidRPr="008F4EAC">
              <w:rPr>
                <w:b/>
                <w:bCs/>
              </w:rPr>
              <w:t>17,195</w:t>
            </w:r>
          </w:p>
        </w:tc>
        <w:tc>
          <w:tcPr>
            <w:tcW w:w="0" w:type="dxa"/>
            <w:tcBorders>
              <w:bottom w:val="single" w:sz="8" w:space="0" w:color="003399" w:themeColor="accent3"/>
            </w:tcBorders>
            <w:shd w:val="clear" w:color="auto" w:fill="auto"/>
            <w:tcMar>
              <w:top w:w="17" w:type="dxa"/>
              <w:bottom w:w="17" w:type="dxa"/>
            </w:tcMar>
          </w:tcPr>
          <w:p w14:paraId="2A5C8CC2" w14:textId="192530B2" w:rsidR="00FE4C5E" w:rsidRPr="008F4EAC" w:rsidRDefault="00FE4C5E" w:rsidP="00BB7F75">
            <w:pPr>
              <w:spacing w:before="0" w:after="0" w:line="240" w:lineRule="auto"/>
              <w:jc w:val="right"/>
              <w:rPr>
                <w:b/>
                <w:bCs/>
              </w:rPr>
            </w:pPr>
            <w:r w:rsidRPr="001F6254">
              <w:rPr>
                <w:b/>
              </w:rPr>
              <w:t>16,415</w:t>
            </w:r>
          </w:p>
        </w:tc>
      </w:tr>
      <w:tr w:rsidR="00FE4C5E" w:rsidRPr="008F4EAC" w14:paraId="1FFF8CEB" w14:textId="77777777" w:rsidTr="0069637B">
        <w:trPr>
          <w:trHeight w:val="280"/>
        </w:trPr>
        <w:tc>
          <w:tcPr>
            <w:tcW w:w="0" w:type="dxa"/>
            <w:tcBorders>
              <w:top w:val="single" w:sz="8" w:space="0" w:color="003399" w:themeColor="accent3"/>
              <w:bottom w:val="single" w:sz="8" w:space="0" w:color="003399" w:themeColor="accent3"/>
            </w:tcBorders>
            <w:shd w:val="clear" w:color="auto" w:fill="F6F4EC" w:themeFill="background2"/>
            <w:tcMar>
              <w:top w:w="17" w:type="dxa"/>
              <w:bottom w:w="17" w:type="dxa"/>
            </w:tcMar>
            <w:hideMark/>
          </w:tcPr>
          <w:p w14:paraId="3B8CE6AB" w14:textId="77777777" w:rsidR="00FE4C5E" w:rsidRPr="008F4EAC" w:rsidRDefault="00FE4C5E" w:rsidP="00FE4C5E">
            <w:pPr>
              <w:spacing w:before="0" w:after="0" w:line="240" w:lineRule="auto"/>
              <w:rPr>
                <w:b/>
                <w:bCs/>
              </w:rPr>
            </w:pPr>
            <w:r w:rsidRPr="008F4EAC">
              <w:rPr>
                <w:b/>
                <w:bCs/>
              </w:rPr>
              <w:t>Liabilities</w:t>
            </w:r>
          </w:p>
        </w:tc>
        <w:tc>
          <w:tcPr>
            <w:tcW w:w="0" w:type="dxa"/>
            <w:tcBorders>
              <w:top w:val="single" w:sz="8" w:space="0" w:color="003399" w:themeColor="accent3"/>
              <w:bottom w:val="single" w:sz="8" w:space="0" w:color="003399" w:themeColor="accent3"/>
            </w:tcBorders>
            <w:shd w:val="clear" w:color="auto" w:fill="F6F4EC" w:themeFill="background2"/>
            <w:tcMar>
              <w:top w:w="17" w:type="dxa"/>
              <w:bottom w:w="17" w:type="dxa"/>
            </w:tcMar>
          </w:tcPr>
          <w:p w14:paraId="277A0590" w14:textId="25CA32E8" w:rsidR="00FE4C5E" w:rsidRPr="008F4EAC" w:rsidRDefault="00FE4C5E" w:rsidP="00FE4C5E">
            <w:pPr>
              <w:spacing w:before="0" w:after="0" w:line="240" w:lineRule="auto"/>
              <w:rPr>
                <w:b/>
                <w:bCs/>
              </w:rPr>
            </w:pPr>
          </w:p>
        </w:tc>
        <w:tc>
          <w:tcPr>
            <w:tcW w:w="0" w:type="dxa"/>
            <w:tcBorders>
              <w:top w:val="single" w:sz="8" w:space="0" w:color="003399" w:themeColor="accent3"/>
              <w:bottom w:val="single" w:sz="8" w:space="0" w:color="003399" w:themeColor="accent3"/>
            </w:tcBorders>
            <w:shd w:val="clear" w:color="auto" w:fill="F6F4EC" w:themeFill="background2"/>
            <w:tcMar>
              <w:top w:w="17" w:type="dxa"/>
              <w:bottom w:w="17" w:type="dxa"/>
            </w:tcMar>
          </w:tcPr>
          <w:p w14:paraId="0F343E2E" w14:textId="3C4B09F8" w:rsidR="00FE4C5E" w:rsidRPr="008F4EAC" w:rsidRDefault="00FE4C5E" w:rsidP="00FE4C5E">
            <w:pPr>
              <w:spacing w:before="0" w:after="0" w:line="240" w:lineRule="auto"/>
              <w:rPr>
                <w:b/>
                <w:bCs/>
              </w:rPr>
            </w:pPr>
          </w:p>
        </w:tc>
        <w:tc>
          <w:tcPr>
            <w:tcW w:w="0" w:type="dxa"/>
            <w:tcBorders>
              <w:top w:val="single" w:sz="8" w:space="0" w:color="003399" w:themeColor="accent3"/>
              <w:bottom w:val="single" w:sz="8" w:space="0" w:color="003399" w:themeColor="accent3"/>
            </w:tcBorders>
            <w:shd w:val="clear" w:color="auto" w:fill="F6F4EC" w:themeFill="background2"/>
            <w:tcMar>
              <w:top w:w="17" w:type="dxa"/>
              <w:bottom w:w="17" w:type="dxa"/>
            </w:tcMar>
          </w:tcPr>
          <w:p w14:paraId="62422E85" w14:textId="16C26FE3" w:rsidR="00FE4C5E" w:rsidRPr="008F4EAC" w:rsidRDefault="00FE4C5E" w:rsidP="00FE4C5E">
            <w:pPr>
              <w:spacing w:before="0" w:after="0" w:line="240" w:lineRule="auto"/>
              <w:rPr>
                <w:b/>
                <w:bCs/>
              </w:rPr>
            </w:pPr>
          </w:p>
        </w:tc>
      </w:tr>
      <w:tr w:rsidR="008F4EAC" w:rsidRPr="008F4EAC" w14:paraId="3B6A9C9B" w14:textId="77777777" w:rsidTr="00B047D9">
        <w:trPr>
          <w:trHeight w:val="280"/>
        </w:trPr>
        <w:tc>
          <w:tcPr>
            <w:tcW w:w="4820" w:type="dxa"/>
            <w:tcBorders>
              <w:top w:val="single" w:sz="8" w:space="0" w:color="003399" w:themeColor="accent3"/>
              <w:bottom w:val="single" w:sz="8" w:space="0" w:color="003399" w:themeColor="accent3"/>
            </w:tcBorders>
            <w:shd w:val="clear" w:color="auto" w:fill="F6F4EC" w:themeFill="background2"/>
            <w:tcMar>
              <w:top w:w="17" w:type="dxa"/>
              <w:bottom w:w="17" w:type="dxa"/>
            </w:tcMar>
            <w:hideMark/>
          </w:tcPr>
          <w:p w14:paraId="29CDDCBA" w14:textId="77777777" w:rsidR="008F4EAC" w:rsidRPr="008F4EAC" w:rsidRDefault="008F4EAC" w:rsidP="00B01AA2">
            <w:pPr>
              <w:spacing w:before="0" w:after="0" w:line="240" w:lineRule="auto"/>
              <w:rPr>
                <w:b/>
                <w:bCs/>
              </w:rPr>
            </w:pPr>
            <w:r w:rsidRPr="008F4EAC">
              <w:rPr>
                <w:b/>
                <w:bCs/>
              </w:rPr>
              <w:t>Current liabilities</w:t>
            </w:r>
          </w:p>
        </w:tc>
        <w:tc>
          <w:tcPr>
            <w:tcW w:w="1559" w:type="dxa"/>
            <w:tcBorders>
              <w:top w:val="single" w:sz="8" w:space="0" w:color="003399" w:themeColor="accent3"/>
              <w:bottom w:val="single" w:sz="8" w:space="0" w:color="003399" w:themeColor="accent3"/>
            </w:tcBorders>
            <w:shd w:val="clear" w:color="auto" w:fill="F6F4EC" w:themeFill="background2"/>
            <w:tcMar>
              <w:top w:w="17" w:type="dxa"/>
              <w:bottom w:w="17" w:type="dxa"/>
            </w:tcMar>
          </w:tcPr>
          <w:p w14:paraId="59999EBD" w14:textId="637B8379" w:rsidR="008F4EAC" w:rsidRPr="008F4EAC" w:rsidRDefault="008F4EAC" w:rsidP="00BB7F75">
            <w:pPr>
              <w:spacing w:before="0" w:after="0" w:line="240" w:lineRule="auto"/>
              <w:jc w:val="right"/>
              <w:rPr>
                <w:b/>
                <w:bCs/>
              </w:rPr>
            </w:pPr>
          </w:p>
        </w:tc>
        <w:tc>
          <w:tcPr>
            <w:tcW w:w="1418" w:type="dxa"/>
            <w:tcBorders>
              <w:top w:val="single" w:sz="8" w:space="0" w:color="003399" w:themeColor="accent3"/>
              <w:bottom w:val="single" w:sz="8" w:space="0" w:color="003399" w:themeColor="accent3"/>
            </w:tcBorders>
            <w:shd w:val="clear" w:color="auto" w:fill="F6F4EC" w:themeFill="background2"/>
            <w:tcMar>
              <w:top w:w="17" w:type="dxa"/>
              <w:bottom w:w="17" w:type="dxa"/>
            </w:tcMar>
          </w:tcPr>
          <w:p w14:paraId="756BAA53" w14:textId="3675E268" w:rsidR="008F4EAC" w:rsidRPr="008F4EAC" w:rsidRDefault="008F4EAC" w:rsidP="00BB7F75">
            <w:pPr>
              <w:spacing w:before="0" w:after="0" w:line="240" w:lineRule="auto"/>
              <w:jc w:val="right"/>
              <w:rPr>
                <w:b/>
                <w:bCs/>
              </w:rPr>
            </w:pPr>
          </w:p>
        </w:tc>
        <w:tc>
          <w:tcPr>
            <w:tcW w:w="1696" w:type="dxa"/>
            <w:tcBorders>
              <w:top w:val="single" w:sz="8" w:space="0" w:color="003399" w:themeColor="accent3"/>
              <w:bottom w:val="single" w:sz="8" w:space="0" w:color="003399" w:themeColor="accent3"/>
            </w:tcBorders>
            <w:shd w:val="clear" w:color="auto" w:fill="F6F4EC" w:themeFill="background2"/>
            <w:tcMar>
              <w:top w:w="17" w:type="dxa"/>
              <w:bottom w:w="17" w:type="dxa"/>
            </w:tcMar>
          </w:tcPr>
          <w:p w14:paraId="3E72210C" w14:textId="27C7C8FA" w:rsidR="008F4EAC" w:rsidRPr="008F4EAC" w:rsidRDefault="008F4EAC" w:rsidP="00BB7F75">
            <w:pPr>
              <w:spacing w:before="0" w:after="0" w:line="240" w:lineRule="auto"/>
              <w:jc w:val="right"/>
              <w:rPr>
                <w:b/>
                <w:bCs/>
              </w:rPr>
            </w:pPr>
          </w:p>
        </w:tc>
      </w:tr>
      <w:tr w:rsidR="00DB6A9D" w:rsidRPr="008F4EAC" w14:paraId="2B717F74" w14:textId="77777777" w:rsidTr="00111D32">
        <w:trPr>
          <w:trHeight w:val="280"/>
        </w:trPr>
        <w:tc>
          <w:tcPr>
            <w:tcW w:w="4820" w:type="dxa"/>
            <w:tcBorders>
              <w:top w:val="single" w:sz="8" w:space="0" w:color="003399" w:themeColor="accent3"/>
            </w:tcBorders>
            <w:tcMar>
              <w:top w:w="17" w:type="dxa"/>
              <w:bottom w:w="17" w:type="dxa"/>
            </w:tcMar>
            <w:hideMark/>
          </w:tcPr>
          <w:p w14:paraId="0406B895" w14:textId="77777777" w:rsidR="00DB6A9D" w:rsidRPr="008F4EAC" w:rsidRDefault="00DB6A9D" w:rsidP="00DB6A9D">
            <w:pPr>
              <w:spacing w:before="0" w:after="0" w:line="240" w:lineRule="auto"/>
            </w:pPr>
            <w:r w:rsidRPr="008F4EAC">
              <w:t>Payables and deferred revenue</w:t>
            </w:r>
          </w:p>
        </w:tc>
        <w:tc>
          <w:tcPr>
            <w:tcW w:w="1559" w:type="dxa"/>
            <w:tcBorders>
              <w:top w:val="single" w:sz="8" w:space="0" w:color="003399" w:themeColor="accent3"/>
            </w:tcBorders>
            <w:tcMar>
              <w:top w:w="17" w:type="dxa"/>
              <w:bottom w:w="17" w:type="dxa"/>
            </w:tcMar>
          </w:tcPr>
          <w:p w14:paraId="10E3F08B" w14:textId="0F8B1240" w:rsidR="00DB6A9D" w:rsidRPr="008F4EAC" w:rsidRDefault="00DB6A9D" w:rsidP="00BB7F75">
            <w:pPr>
              <w:spacing w:before="0" w:after="0" w:line="240" w:lineRule="auto"/>
              <w:jc w:val="right"/>
            </w:pPr>
            <w:r w:rsidRPr="008F4EAC">
              <w:t>2,027</w:t>
            </w:r>
          </w:p>
        </w:tc>
        <w:tc>
          <w:tcPr>
            <w:tcW w:w="1418" w:type="dxa"/>
            <w:tcBorders>
              <w:top w:val="single" w:sz="8" w:space="0" w:color="003399" w:themeColor="accent3"/>
            </w:tcBorders>
            <w:tcMar>
              <w:top w:w="17" w:type="dxa"/>
              <w:bottom w:w="17" w:type="dxa"/>
            </w:tcMar>
          </w:tcPr>
          <w:p w14:paraId="138FB1C1" w14:textId="6547D6D2" w:rsidR="00DB6A9D" w:rsidRPr="008F4EAC" w:rsidRDefault="00DB6A9D" w:rsidP="00BB7F75">
            <w:pPr>
              <w:spacing w:before="0" w:after="0" w:line="240" w:lineRule="auto"/>
              <w:jc w:val="right"/>
            </w:pPr>
            <w:r w:rsidRPr="008F4EAC">
              <w:t>2,136</w:t>
            </w:r>
          </w:p>
        </w:tc>
        <w:tc>
          <w:tcPr>
            <w:tcW w:w="1696" w:type="dxa"/>
            <w:tcBorders>
              <w:top w:val="single" w:sz="8" w:space="0" w:color="003399" w:themeColor="accent3"/>
            </w:tcBorders>
            <w:tcMar>
              <w:top w:w="17" w:type="dxa"/>
              <w:bottom w:w="17" w:type="dxa"/>
            </w:tcMar>
          </w:tcPr>
          <w:p w14:paraId="0AA307DE" w14:textId="100931A0" w:rsidR="00DB6A9D" w:rsidRPr="008F4EAC" w:rsidRDefault="00DB6A9D" w:rsidP="00BB7F75">
            <w:pPr>
              <w:spacing w:before="0" w:after="0" w:line="240" w:lineRule="auto"/>
              <w:jc w:val="right"/>
            </w:pPr>
            <w:r w:rsidRPr="008F4EAC">
              <w:t>1,</w:t>
            </w:r>
            <w:r w:rsidRPr="001F6254">
              <w:t>809</w:t>
            </w:r>
          </w:p>
        </w:tc>
      </w:tr>
      <w:tr w:rsidR="00DB6A9D" w:rsidRPr="008F4EAC" w14:paraId="55EB0B37" w14:textId="77777777" w:rsidTr="00197C3D">
        <w:trPr>
          <w:trHeight w:val="280"/>
        </w:trPr>
        <w:tc>
          <w:tcPr>
            <w:tcW w:w="4820" w:type="dxa"/>
            <w:tcMar>
              <w:top w:w="17" w:type="dxa"/>
              <w:bottom w:w="17" w:type="dxa"/>
            </w:tcMar>
            <w:hideMark/>
          </w:tcPr>
          <w:p w14:paraId="3C335AA2" w14:textId="77777777" w:rsidR="00DB6A9D" w:rsidRPr="008F4EAC" w:rsidRDefault="00DB6A9D" w:rsidP="00DB6A9D">
            <w:pPr>
              <w:spacing w:before="0" w:after="0" w:line="240" w:lineRule="auto"/>
            </w:pPr>
            <w:r w:rsidRPr="008F4EAC">
              <w:t>Borrowings</w:t>
            </w:r>
          </w:p>
        </w:tc>
        <w:tc>
          <w:tcPr>
            <w:tcW w:w="1559" w:type="dxa"/>
            <w:tcMar>
              <w:top w:w="17" w:type="dxa"/>
              <w:bottom w:w="17" w:type="dxa"/>
            </w:tcMar>
          </w:tcPr>
          <w:p w14:paraId="1928DC5C" w14:textId="4BC179DA" w:rsidR="00DB6A9D" w:rsidRPr="008F4EAC" w:rsidRDefault="00DB6A9D" w:rsidP="00BB7F75">
            <w:pPr>
              <w:spacing w:before="0" w:after="0" w:line="240" w:lineRule="auto"/>
              <w:jc w:val="right"/>
            </w:pPr>
            <w:r w:rsidRPr="008F4EAC">
              <w:t>11</w:t>
            </w:r>
          </w:p>
        </w:tc>
        <w:tc>
          <w:tcPr>
            <w:tcW w:w="1418" w:type="dxa"/>
            <w:tcMar>
              <w:top w:w="17" w:type="dxa"/>
              <w:bottom w:w="17" w:type="dxa"/>
            </w:tcMar>
          </w:tcPr>
          <w:p w14:paraId="4F9A714A" w14:textId="586C78E9" w:rsidR="00DB6A9D" w:rsidRPr="008F4EAC" w:rsidRDefault="00DB6A9D" w:rsidP="00BB7F75">
            <w:pPr>
              <w:spacing w:before="0" w:after="0" w:line="240" w:lineRule="auto"/>
              <w:jc w:val="right"/>
            </w:pPr>
            <w:r w:rsidRPr="008F4EAC">
              <w:t>11</w:t>
            </w:r>
          </w:p>
        </w:tc>
        <w:tc>
          <w:tcPr>
            <w:tcW w:w="1696" w:type="dxa"/>
            <w:tcMar>
              <w:top w:w="17" w:type="dxa"/>
              <w:bottom w:w="17" w:type="dxa"/>
            </w:tcMar>
          </w:tcPr>
          <w:p w14:paraId="72F902BD" w14:textId="54675EE1" w:rsidR="00DB6A9D" w:rsidRPr="008F4EAC" w:rsidRDefault="00DB6A9D" w:rsidP="00BB7F75">
            <w:pPr>
              <w:spacing w:before="0" w:after="0" w:line="240" w:lineRule="auto"/>
              <w:jc w:val="right"/>
            </w:pPr>
            <w:r w:rsidRPr="008F4EAC">
              <w:t>11</w:t>
            </w:r>
          </w:p>
        </w:tc>
      </w:tr>
      <w:tr w:rsidR="00DB6A9D" w:rsidRPr="008F4EAC" w14:paraId="2E764108" w14:textId="77777777" w:rsidTr="00197C3D">
        <w:trPr>
          <w:trHeight w:val="280"/>
        </w:trPr>
        <w:tc>
          <w:tcPr>
            <w:tcW w:w="4820" w:type="dxa"/>
            <w:tcMar>
              <w:top w:w="17" w:type="dxa"/>
              <w:bottom w:w="17" w:type="dxa"/>
            </w:tcMar>
            <w:hideMark/>
          </w:tcPr>
          <w:p w14:paraId="351A0EE1" w14:textId="6543191D" w:rsidR="00DB6A9D" w:rsidRPr="008F4EAC" w:rsidRDefault="00DB6A9D" w:rsidP="00DB6A9D">
            <w:pPr>
              <w:spacing w:before="0" w:after="0" w:line="240" w:lineRule="auto"/>
            </w:pPr>
            <w:r w:rsidRPr="008F4EAC">
              <w:t xml:space="preserve">Employee </w:t>
            </w:r>
            <w:r w:rsidR="008D7054">
              <w:t>e</w:t>
            </w:r>
            <w:r w:rsidRPr="008F4EAC">
              <w:t>ntitlements</w:t>
            </w:r>
          </w:p>
        </w:tc>
        <w:tc>
          <w:tcPr>
            <w:tcW w:w="1559" w:type="dxa"/>
            <w:tcMar>
              <w:top w:w="17" w:type="dxa"/>
              <w:bottom w:w="17" w:type="dxa"/>
            </w:tcMar>
          </w:tcPr>
          <w:p w14:paraId="43B995AB" w14:textId="1CAFCE95" w:rsidR="00DB6A9D" w:rsidRPr="008F4EAC" w:rsidRDefault="00DB6A9D" w:rsidP="00BB7F75">
            <w:pPr>
              <w:spacing w:before="0" w:after="0" w:line="240" w:lineRule="auto"/>
              <w:jc w:val="right"/>
            </w:pPr>
            <w:r w:rsidRPr="008F4EAC">
              <w:t>4,258</w:t>
            </w:r>
          </w:p>
        </w:tc>
        <w:tc>
          <w:tcPr>
            <w:tcW w:w="1418" w:type="dxa"/>
            <w:tcMar>
              <w:top w:w="17" w:type="dxa"/>
              <w:bottom w:w="17" w:type="dxa"/>
            </w:tcMar>
          </w:tcPr>
          <w:p w14:paraId="41AFA959" w14:textId="1F94F2BD" w:rsidR="00DB6A9D" w:rsidRPr="008F4EAC" w:rsidRDefault="00DB6A9D" w:rsidP="00BB7F75">
            <w:pPr>
              <w:spacing w:before="0" w:after="0" w:line="240" w:lineRule="auto"/>
              <w:jc w:val="right"/>
            </w:pPr>
            <w:r w:rsidRPr="008F4EAC">
              <w:t>4,665</w:t>
            </w:r>
          </w:p>
        </w:tc>
        <w:tc>
          <w:tcPr>
            <w:tcW w:w="1696" w:type="dxa"/>
            <w:tcMar>
              <w:top w:w="17" w:type="dxa"/>
              <w:bottom w:w="17" w:type="dxa"/>
            </w:tcMar>
          </w:tcPr>
          <w:p w14:paraId="0B008836" w14:textId="3030F083" w:rsidR="00DB6A9D" w:rsidRPr="008F4EAC" w:rsidRDefault="00DB6A9D" w:rsidP="00BB7F75">
            <w:pPr>
              <w:spacing w:before="0" w:after="0" w:line="240" w:lineRule="auto"/>
              <w:jc w:val="right"/>
            </w:pPr>
            <w:r w:rsidRPr="008F4EAC">
              <w:t>2,</w:t>
            </w:r>
            <w:r w:rsidRPr="001F6254">
              <w:t>194</w:t>
            </w:r>
          </w:p>
        </w:tc>
      </w:tr>
      <w:tr w:rsidR="00DB6A9D" w:rsidRPr="008F4EAC" w14:paraId="1AEB7ED3" w14:textId="77777777" w:rsidTr="00197C3D">
        <w:trPr>
          <w:trHeight w:val="280"/>
        </w:trPr>
        <w:tc>
          <w:tcPr>
            <w:tcW w:w="4820" w:type="dxa"/>
            <w:tcMar>
              <w:top w:w="17" w:type="dxa"/>
              <w:bottom w:w="17" w:type="dxa"/>
            </w:tcMar>
            <w:hideMark/>
          </w:tcPr>
          <w:p w14:paraId="09A99957" w14:textId="77777777" w:rsidR="00DB6A9D" w:rsidRPr="008F4EAC" w:rsidRDefault="00DB6A9D" w:rsidP="00DB6A9D">
            <w:pPr>
              <w:spacing w:before="0" w:after="0" w:line="240" w:lineRule="auto"/>
            </w:pPr>
            <w:r w:rsidRPr="008F4EAC">
              <w:t>Provisions</w:t>
            </w:r>
          </w:p>
        </w:tc>
        <w:tc>
          <w:tcPr>
            <w:tcW w:w="1559" w:type="dxa"/>
            <w:tcMar>
              <w:top w:w="17" w:type="dxa"/>
              <w:bottom w:w="17" w:type="dxa"/>
            </w:tcMar>
          </w:tcPr>
          <w:p w14:paraId="4A6C5261" w14:textId="60879FBD" w:rsidR="00DB6A9D" w:rsidRPr="008F4EAC" w:rsidRDefault="00DB6A9D" w:rsidP="00BB7F75">
            <w:pPr>
              <w:spacing w:before="0" w:after="0" w:line="240" w:lineRule="auto"/>
              <w:jc w:val="right"/>
            </w:pPr>
            <w:r w:rsidRPr="008F4EAC">
              <w:t>77</w:t>
            </w:r>
          </w:p>
        </w:tc>
        <w:tc>
          <w:tcPr>
            <w:tcW w:w="1418" w:type="dxa"/>
            <w:tcMar>
              <w:top w:w="17" w:type="dxa"/>
              <w:bottom w:w="17" w:type="dxa"/>
            </w:tcMar>
          </w:tcPr>
          <w:p w14:paraId="38A140C9" w14:textId="4E0800CF" w:rsidR="00DB6A9D" w:rsidRPr="008F4EAC" w:rsidRDefault="00DB6A9D" w:rsidP="00BB7F75">
            <w:pPr>
              <w:spacing w:before="0" w:after="0" w:line="240" w:lineRule="auto"/>
              <w:jc w:val="right"/>
            </w:pPr>
            <w:r w:rsidRPr="008F4EAC">
              <w:t>15</w:t>
            </w:r>
          </w:p>
        </w:tc>
        <w:tc>
          <w:tcPr>
            <w:tcW w:w="1696" w:type="dxa"/>
            <w:tcMar>
              <w:top w:w="17" w:type="dxa"/>
              <w:bottom w:w="17" w:type="dxa"/>
            </w:tcMar>
          </w:tcPr>
          <w:p w14:paraId="1D3F27ED" w14:textId="2413D54D" w:rsidR="00DB6A9D" w:rsidRPr="008F4EAC" w:rsidRDefault="00DB6A9D" w:rsidP="00BB7F75">
            <w:pPr>
              <w:spacing w:before="0" w:after="0" w:line="240" w:lineRule="auto"/>
              <w:jc w:val="right"/>
            </w:pPr>
            <w:r w:rsidRPr="008F4EAC">
              <w:t>212</w:t>
            </w:r>
          </w:p>
        </w:tc>
      </w:tr>
      <w:tr w:rsidR="00DB6A9D" w:rsidRPr="008F4EAC" w14:paraId="172CB2D3" w14:textId="77777777" w:rsidTr="00111D32">
        <w:trPr>
          <w:trHeight w:val="280"/>
        </w:trPr>
        <w:tc>
          <w:tcPr>
            <w:tcW w:w="4820" w:type="dxa"/>
            <w:tcBorders>
              <w:bottom w:val="single" w:sz="8" w:space="0" w:color="003399" w:themeColor="accent3"/>
            </w:tcBorders>
            <w:tcMar>
              <w:top w:w="17" w:type="dxa"/>
              <w:bottom w:w="17" w:type="dxa"/>
            </w:tcMar>
            <w:hideMark/>
          </w:tcPr>
          <w:p w14:paraId="576D2251" w14:textId="77777777" w:rsidR="00DB6A9D" w:rsidRPr="008F4EAC" w:rsidRDefault="00DB6A9D" w:rsidP="00DB6A9D">
            <w:pPr>
              <w:spacing w:before="0" w:after="0" w:line="240" w:lineRule="auto"/>
              <w:rPr>
                <w:b/>
                <w:bCs/>
              </w:rPr>
            </w:pPr>
            <w:r w:rsidRPr="008F4EAC">
              <w:rPr>
                <w:b/>
                <w:bCs/>
              </w:rPr>
              <w:t>Total current liabilities</w:t>
            </w:r>
          </w:p>
        </w:tc>
        <w:tc>
          <w:tcPr>
            <w:tcW w:w="1559" w:type="dxa"/>
            <w:tcBorders>
              <w:bottom w:val="single" w:sz="8" w:space="0" w:color="003399" w:themeColor="accent3"/>
            </w:tcBorders>
            <w:tcMar>
              <w:top w:w="17" w:type="dxa"/>
              <w:bottom w:w="17" w:type="dxa"/>
            </w:tcMar>
          </w:tcPr>
          <w:p w14:paraId="10CA6A13" w14:textId="6FCD47F0" w:rsidR="00DB6A9D" w:rsidRPr="008F4EAC" w:rsidRDefault="00DB6A9D" w:rsidP="00BB7F75">
            <w:pPr>
              <w:spacing w:before="0" w:after="0" w:line="240" w:lineRule="auto"/>
              <w:jc w:val="right"/>
              <w:rPr>
                <w:b/>
                <w:bCs/>
              </w:rPr>
            </w:pPr>
            <w:r w:rsidRPr="008F4EAC">
              <w:rPr>
                <w:b/>
                <w:bCs/>
              </w:rPr>
              <w:t>6,373</w:t>
            </w:r>
          </w:p>
        </w:tc>
        <w:tc>
          <w:tcPr>
            <w:tcW w:w="1418" w:type="dxa"/>
            <w:tcBorders>
              <w:bottom w:val="single" w:sz="8" w:space="0" w:color="003399" w:themeColor="accent3"/>
            </w:tcBorders>
            <w:tcMar>
              <w:top w:w="17" w:type="dxa"/>
              <w:bottom w:w="17" w:type="dxa"/>
            </w:tcMar>
          </w:tcPr>
          <w:p w14:paraId="40541CEA" w14:textId="0BDD0E0C" w:rsidR="00DB6A9D" w:rsidRPr="008F4EAC" w:rsidRDefault="00DB6A9D" w:rsidP="00BB7F75">
            <w:pPr>
              <w:spacing w:before="0" w:after="0" w:line="240" w:lineRule="auto"/>
              <w:jc w:val="right"/>
              <w:rPr>
                <w:b/>
                <w:bCs/>
              </w:rPr>
            </w:pPr>
            <w:r w:rsidRPr="008F4EAC">
              <w:rPr>
                <w:b/>
                <w:bCs/>
              </w:rPr>
              <w:t>6,827</w:t>
            </w:r>
          </w:p>
        </w:tc>
        <w:tc>
          <w:tcPr>
            <w:tcW w:w="1696" w:type="dxa"/>
            <w:tcBorders>
              <w:bottom w:val="single" w:sz="8" w:space="0" w:color="003399" w:themeColor="accent3"/>
            </w:tcBorders>
            <w:tcMar>
              <w:top w:w="17" w:type="dxa"/>
              <w:bottom w:w="17" w:type="dxa"/>
            </w:tcMar>
          </w:tcPr>
          <w:p w14:paraId="75E617D1" w14:textId="0B312FED" w:rsidR="00DB6A9D" w:rsidRPr="008F4EAC" w:rsidRDefault="00DB6A9D" w:rsidP="00BB7F75">
            <w:pPr>
              <w:spacing w:before="0" w:after="0" w:line="240" w:lineRule="auto"/>
              <w:jc w:val="right"/>
              <w:rPr>
                <w:b/>
                <w:bCs/>
              </w:rPr>
            </w:pPr>
            <w:r w:rsidRPr="008F4EAC">
              <w:rPr>
                <w:b/>
                <w:bCs/>
              </w:rPr>
              <w:t>4,</w:t>
            </w:r>
            <w:r w:rsidRPr="001F6254">
              <w:rPr>
                <w:b/>
              </w:rPr>
              <w:t>226</w:t>
            </w:r>
          </w:p>
        </w:tc>
      </w:tr>
      <w:tr w:rsidR="008F4EAC" w:rsidRPr="008F4EAC" w14:paraId="33472CD1" w14:textId="77777777" w:rsidTr="0069637B">
        <w:trPr>
          <w:trHeight w:val="280"/>
        </w:trPr>
        <w:tc>
          <w:tcPr>
            <w:tcW w:w="0" w:type="dxa"/>
            <w:tcBorders>
              <w:top w:val="single" w:sz="8" w:space="0" w:color="003399" w:themeColor="accent3"/>
              <w:bottom w:val="single" w:sz="8" w:space="0" w:color="003399" w:themeColor="accent3"/>
            </w:tcBorders>
            <w:shd w:val="clear" w:color="auto" w:fill="F6F4EC" w:themeFill="background2"/>
            <w:tcMar>
              <w:top w:w="17" w:type="dxa"/>
              <w:bottom w:w="17" w:type="dxa"/>
            </w:tcMar>
            <w:hideMark/>
          </w:tcPr>
          <w:p w14:paraId="28D512E8" w14:textId="77777777" w:rsidR="008F4EAC" w:rsidRPr="008F4EAC" w:rsidRDefault="008F4EAC" w:rsidP="00B01AA2">
            <w:pPr>
              <w:spacing w:before="0" w:after="0" w:line="240" w:lineRule="auto"/>
              <w:rPr>
                <w:b/>
                <w:bCs/>
              </w:rPr>
            </w:pPr>
            <w:r w:rsidRPr="008F4EAC">
              <w:rPr>
                <w:b/>
                <w:bCs/>
              </w:rPr>
              <w:t>Non-current liabilities</w:t>
            </w:r>
          </w:p>
        </w:tc>
        <w:tc>
          <w:tcPr>
            <w:tcW w:w="0" w:type="dxa"/>
            <w:tcBorders>
              <w:top w:val="single" w:sz="8" w:space="0" w:color="003399" w:themeColor="accent3"/>
              <w:bottom w:val="single" w:sz="8" w:space="0" w:color="003399" w:themeColor="accent3"/>
            </w:tcBorders>
            <w:shd w:val="clear" w:color="auto" w:fill="F6F4EC" w:themeFill="background2"/>
            <w:tcMar>
              <w:top w:w="17" w:type="dxa"/>
              <w:bottom w:w="17" w:type="dxa"/>
            </w:tcMar>
          </w:tcPr>
          <w:p w14:paraId="11432859" w14:textId="12C71827" w:rsidR="008F4EAC" w:rsidRPr="008F4EAC" w:rsidRDefault="008F4EAC" w:rsidP="00BB7F75">
            <w:pPr>
              <w:spacing w:before="0" w:after="0" w:line="240" w:lineRule="auto"/>
              <w:jc w:val="right"/>
              <w:rPr>
                <w:b/>
                <w:bCs/>
              </w:rPr>
            </w:pPr>
          </w:p>
        </w:tc>
        <w:tc>
          <w:tcPr>
            <w:tcW w:w="0" w:type="dxa"/>
            <w:tcBorders>
              <w:top w:val="single" w:sz="8" w:space="0" w:color="003399" w:themeColor="accent3"/>
              <w:bottom w:val="single" w:sz="8" w:space="0" w:color="003399" w:themeColor="accent3"/>
            </w:tcBorders>
            <w:shd w:val="clear" w:color="auto" w:fill="F6F4EC" w:themeFill="background2"/>
            <w:tcMar>
              <w:top w:w="17" w:type="dxa"/>
              <w:bottom w:w="17" w:type="dxa"/>
            </w:tcMar>
          </w:tcPr>
          <w:p w14:paraId="586F9E8B" w14:textId="7837E131" w:rsidR="008F4EAC" w:rsidRPr="008F4EAC" w:rsidRDefault="008F4EAC" w:rsidP="00BB7F75">
            <w:pPr>
              <w:spacing w:before="0" w:after="0" w:line="240" w:lineRule="auto"/>
              <w:jc w:val="right"/>
              <w:rPr>
                <w:b/>
                <w:bCs/>
              </w:rPr>
            </w:pPr>
          </w:p>
        </w:tc>
        <w:tc>
          <w:tcPr>
            <w:tcW w:w="0" w:type="dxa"/>
            <w:tcBorders>
              <w:top w:val="single" w:sz="8" w:space="0" w:color="003399" w:themeColor="accent3"/>
              <w:bottom w:val="single" w:sz="8" w:space="0" w:color="003399" w:themeColor="accent3"/>
            </w:tcBorders>
            <w:shd w:val="clear" w:color="auto" w:fill="F6F4EC" w:themeFill="background2"/>
            <w:tcMar>
              <w:top w:w="17" w:type="dxa"/>
              <w:bottom w:w="17" w:type="dxa"/>
            </w:tcMar>
          </w:tcPr>
          <w:p w14:paraId="4D222DE3" w14:textId="053FB60E" w:rsidR="008F4EAC" w:rsidRPr="008F4EAC" w:rsidRDefault="008F4EAC" w:rsidP="00BB7F75">
            <w:pPr>
              <w:spacing w:before="0" w:after="0" w:line="240" w:lineRule="auto"/>
              <w:jc w:val="right"/>
              <w:rPr>
                <w:b/>
                <w:bCs/>
              </w:rPr>
            </w:pPr>
          </w:p>
        </w:tc>
      </w:tr>
      <w:tr w:rsidR="00484863" w:rsidRPr="008F4EAC" w14:paraId="6FFED950" w14:textId="77777777" w:rsidTr="00111D32">
        <w:trPr>
          <w:trHeight w:val="280"/>
        </w:trPr>
        <w:tc>
          <w:tcPr>
            <w:tcW w:w="4820" w:type="dxa"/>
            <w:tcBorders>
              <w:top w:val="single" w:sz="8" w:space="0" w:color="003399" w:themeColor="accent3"/>
            </w:tcBorders>
            <w:tcMar>
              <w:top w:w="17" w:type="dxa"/>
              <w:bottom w:w="17" w:type="dxa"/>
            </w:tcMar>
            <w:hideMark/>
          </w:tcPr>
          <w:p w14:paraId="4C8F0F1D" w14:textId="77777777" w:rsidR="00484863" w:rsidRPr="008F4EAC" w:rsidRDefault="00484863" w:rsidP="00484863">
            <w:pPr>
              <w:spacing w:before="0" w:after="0" w:line="240" w:lineRule="auto"/>
            </w:pPr>
            <w:r w:rsidRPr="008F4EAC">
              <w:t>Borrowings</w:t>
            </w:r>
          </w:p>
        </w:tc>
        <w:tc>
          <w:tcPr>
            <w:tcW w:w="1559" w:type="dxa"/>
            <w:tcBorders>
              <w:top w:val="single" w:sz="8" w:space="0" w:color="003399" w:themeColor="accent3"/>
            </w:tcBorders>
            <w:tcMar>
              <w:top w:w="17" w:type="dxa"/>
              <w:bottom w:w="17" w:type="dxa"/>
            </w:tcMar>
          </w:tcPr>
          <w:p w14:paraId="2743A66D" w14:textId="1426BC6D" w:rsidR="00484863" w:rsidRPr="008F4EAC" w:rsidRDefault="00484863" w:rsidP="00BB7F75">
            <w:pPr>
              <w:spacing w:before="0" w:after="0" w:line="240" w:lineRule="auto"/>
              <w:jc w:val="right"/>
            </w:pPr>
            <w:r w:rsidRPr="008F4EAC">
              <w:t>97</w:t>
            </w:r>
          </w:p>
        </w:tc>
        <w:tc>
          <w:tcPr>
            <w:tcW w:w="1418" w:type="dxa"/>
            <w:tcBorders>
              <w:top w:val="single" w:sz="8" w:space="0" w:color="003399" w:themeColor="accent3"/>
            </w:tcBorders>
            <w:tcMar>
              <w:top w:w="17" w:type="dxa"/>
              <w:bottom w:w="17" w:type="dxa"/>
            </w:tcMar>
          </w:tcPr>
          <w:p w14:paraId="695463BC" w14:textId="2D176C3A" w:rsidR="00484863" w:rsidRPr="008F4EAC" w:rsidRDefault="00484863" w:rsidP="00BB7F75">
            <w:pPr>
              <w:spacing w:before="0" w:after="0" w:line="240" w:lineRule="auto"/>
              <w:jc w:val="right"/>
            </w:pPr>
            <w:r w:rsidRPr="008F4EAC">
              <w:t>85</w:t>
            </w:r>
          </w:p>
        </w:tc>
        <w:tc>
          <w:tcPr>
            <w:tcW w:w="1696" w:type="dxa"/>
            <w:tcBorders>
              <w:top w:val="single" w:sz="8" w:space="0" w:color="003399" w:themeColor="accent3"/>
            </w:tcBorders>
            <w:tcMar>
              <w:top w:w="17" w:type="dxa"/>
              <w:bottom w:w="17" w:type="dxa"/>
            </w:tcMar>
          </w:tcPr>
          <w:p w14:paraId="65830FB7" w14:textId="769FC39C" w:rsidR="00484863" w:rsidRPr="008F4EAC" w:rsidRDefault="00484863" w:rsidP="00BB7F75">
            <w:pPr>
              <w:spacing w:before="0" w:after="0" w:line="240" w:lineRule="auto"/>
              <w:jc w:val="right"/>
            </w:pPr>
            <w:r w:rsidRPr="008F4EAC">
              <w:t>147</w:t>
            </w:r>
          </w:p>
        </w:tc>
      </w:tr>
      <w:tr w:rsidR="00484863" w:rsidRPr="008F4EAC" w14:paraId="29DFA72C" w14:textId="77777777" w:rsidTr="00197C3D">
        <w:trPr>
          <w:trHeight w:val="280"/>
        </w:trPr>
        <w:tc>
          <w:tcPr>
            <w:tcW w:w="4820" w:type="dxa"/>
            <w:tcMar>
              <w:top w:w="17" w:type="dxa"/>
              <w:bottom w:w="17" w:type="dxa"/>
            </w:tcMar>
            <w:hideMark/>
          </w:tcPr>
          <w:p w14:paraId="1EE3B93E" w14:textId="77777777" w:rsidR="00484863" w:rsidRPr="008F4EAC" w:rsidRDefault="00484863" w:rsidP="00484863">
            <w:pPr>
              <w:spacing w:before="0" w:after="0" w:line="240" w:lineRule="auto"/>
            </w:pPr>
            <w:r w:rsidRPr="008F4EAC">
              <w:t>Employee entitlements</w:t>
            </w:r>
          </w:p>
        </w:tc>
        <w:tc>
          <w:tcPr>
            <w:tcW w:w="1559" w:type="dxa"/>
            <w:tcMar>
              <w:top w:w="17" w:type="dxa"/>
              <w:bottom w:w="17" w:type="dxa"/>
            </w:tcMar>
          </w:tcPr>
          <w:p w14:paraId="214637A6" w14:textId="6A203001" w:rsidR="00484863" w:rsidRPr="008F4EAC" w:rsidRDefault="00484863" w:rsidP="00BB7F75">
            <w:pPr>
              <w:spacing w:before="0" w:after="0" w:line="240" w:lineRule="auto"/>
              <w:jc w:val="right"/>
            </w:pPr>
            <w:r w:rsidRPr="008F4EAC">
              <w:t>300</w:t>
            </w:r>
          </w:p>
        </w:tc>
        <w:tc>
          <w:tcPr>
            <w:tcW w:w="1418" w:type="dxa"/>
            <w:tcMar>
              <w:top w:w="17" w:type="dxa"/>
              <w:bottom w:w="17" w:type="dxa"/>
            </w:tcMar>
          </w:tcPr>
          <w:p w14:paraId="1DD190A8" w14:textId="6FDE8BC6" w:rsidR="00484863" w:rsidRPr="008F4EAC" w:rsidRDefault="00484863" w:rsidP="00BB7F75">
            <w:pPr>
              <w:spacing w:before="0" w:after="0" w:line="240" w:lineRule="auto"/>
              <w:jc w:val="right"/>
            </w:pPr>
            <w:r w:rsidRPr="008F4EAC">
              <w:t>308</w:t>
            </w:r>
          </w:p>
        </w:tc>
        <w:tc>
          <w:tcPr>
            <w:tcW w:w="1696" w:type="dxa"/>
            <w:tcMar>
              <w:top w:w="17" w:type="dxa"/>
              <w:bottom w:w="17" w:type="dxa"/>
            </w:tcMar>
          </w:tcPr>
          <w:p w14:paraId="0BA73D19" w14:textId="47A51CF8" w:rsidR="00484863" w:rsidRPr="008F4EAC" w:rsidRDefault="00484863" w:rsidP="00BB7F75">
            <w:pPr>
              <w:spacing w:before="0" w:after="0" w:line="240" w:lineRule="auto"/>
              <w:jc w:val="right"/>
            </w:pPr>
            <w:r w:rsidRPr="008F4EAC">
              <w:t>300</w:t>
            </w:r>
          </w:p>
        </w:tc>
      </w:tr>
      <w:tr w:rsidR="00484863" w:rsidRPr="008F4EAC" w14:paraId="37BB5EC3" w14:textId="77777777" w:rsidTr="00197C3D">
        <w:trPr>
          <w:trHeight w:val="280"/>
        </w:trPr>
        <w:tc>
          <w:tcPr>
            <w:tcW w:w="4820" w:type="dxa"/>
            <w:tcMar>
              <w:top w:w="17" w:type="dxa"/>
              <w:bottom w:w="17" w:type="dxa"/>
            </w:tcMar>
            <w:hideMark/>
          </w:tcPr>
          <w:p w14:paraId="041D1A94" w14:textId="77777777" w:rsidR="00484863" w:rsidRPr="008F4EAC" w:rsidRDefault="00484863" w:rsidP="00484863">
            <w:pPr>
              <w:spacing w:before="0" w:after="0" w:line="240" w:lineRule="auto"/>
            </w:pPr>
            <w:r w:rsidRPr="008F4EAC">
              <w:t>Restricted funds</w:t>
            </w:r>
          </w:p>
        </w:tc>
        <w:tc>
          <w:tcPr>
            <w:tcW w:w="1559" w:type="dxa"/>
            <w:tcMar>
              <w:top w:w="17" w:type="dxa"/>
              <w:bottom w:w="17" w:type="dxa"/>
            </w:tcMar>
          </w:tcPr>
          <w:p w14:paraId="6B916034" w14:textId="2455419E" w:rsidR="00484863" w:rsidRPr="008F4EAC" w:rsidRDefault="00484863" w:rsidP="00BB7F75">
            <w:pPr>
              <w:spacing w:before="0" w:after="0" w:line="240" w:lineRule="auto"/>
              <w:jc w:val="right"/>
            </w:pPr>
            <w:r w:rsidRPr="008F4EAC">
              <w:t>2</w:t>
            </w:r>
          </w:p>
        </w:tc>
        <w:tc>
          <w:tcPr>
            <w:tcW w:w="1418" w:type="dxa"/>
            <w:tcMar>
              <w:top w:w="17" w:type="dxa"/>
              <w:bottom w:w="17" w:type="dxa"/>
            </w:tcMar>
          </w:tcPr>
          <w:p w14:paraId="43248CD2" w14:textId="75C316F9" w:rsidR="00484863" w:rsidRPr="008F4EAC" w:rsidRDefault="00484863" w:rsidP="00BB7F75">
            <w:pPr>
              <w:spacing w:before="0" w:after="0" w:line="240" w:lineRule="auto"/>
              <w:jc w:val="right"/>
            </w:pPr>
            <w:r w:rsidRPr="008F4EAC">
              <w:t>0</w:t>
            </w:r>
          </w:p>
        </w:tc>
        <w:tc>
          <w:tcPr>
            <w:tcW w:w="1696" w:type="dxa"/>
            <w:tcMar>
              <w:top w:w="17" w:type="dxa"/>
              <w:bottom w:w="17" w:type="dxa"/>
            </w:tcMar>
          </w:tcPr>
          <w:p w14:paraId="6C3B3DB6" w14:textId="585540B9" w:rsidR="00484863" w:rsidRPr="008F4EAC" w:rsidRDefault="00484863" w:rsidP="00BB7F75">
            <w:pPr>
              <w:spacing w:before="0" w:after="0" w:line="240" w:lineRule="auto"/>
              <w:jc w:val="right"/>
            </w:pPr>
            <w:r w:rsidRPr="008F4EAC">
              <w:t>2</w:t>
            </w:r>
          </w:p>
        </w:tc>
      </w:tr>
      <w:tr w:rsidR="00484863" w:rsidRPr="008F4EAC" w14:paraId="245B0848" w14:textId="77777777" w:rsidTr="00197C3D">
        <w:trPr>
          <w:trHeight w:val="280"/>
        </w:trPr>
        <w:tc>
          <w:tcPr>
            <w:tcW w:w="4820" w:type="dxa"/>
            <w:tcMar>
              <w:top w:w="17" w:type="dxa"/>
              <w:bottom w:w="17" w:type="dxa"/>
            </w:tcMar>
            <w:hideMark/>
          </w:tcPr>
          <w:p w14:paraId="2A2F2B32" w14:textId="77777777" w:rsidR="00484863" w:rsidRPr="008F4EAC" w:rsidRDefault="00484863" w:rsidP="00484863">
            <w:pPr>
              <w:spacing w:before="0" w:after="0" w:line="240" w:lineRule="auto"/>
            </w:pPr>
            <w:r w:rsidRPr="008F4EAC">
              <w:t>Provisions</w:t>
            </w:r>
          </w:p>
        </w:tc>
        <w:tc>
          <w:tcPr>
            <w:tcW w:w="1559" w:type="dxa"/>
            <w:tcMar>
              <w:top w:w="17" w:type="dxa"/>
              <w:bottom w:w="17" w:type="dxa"/>
            </w:tcMar>
          </w:tcPr>
          <w:p w14:paraId="6E98D429" w14:textId="59A0D332" w:rsidR="00484863" w:rsidRPr="008F4EAC" w:rsidRDefault="00484863" w:rsidP="00BB7F75">
            <w:pPr>
              <w:spacing w:before="0" w:after="0" w:line="240" w:lineRule="auto"/>
              <w:jc w:val="right"/>
            </w:pPr>
            <w:r w:rsidRPr="008F4EAC">
              <w:t>3</w:t>
            </w:r>
          </w:p>
        </w:tc>
        <w:tc>
          <w:tcPr>
            <w:tcW w:w="1418" w:type="dxa"/>
            <w:tcMar>
              <w:top w:w="17" w:type="dxa"/>
              <w:bottom w:w="17" w:type="dxa"/>
            </w:tcMar>
          </w:tcPr>
          <w:p w14:paraId="78100F2B" w14:textId="09D304C7" w:rsidR="00484863" w:rsidRPr="008F4EAC" w:rsidRDefault="00484863" w:rsidP="00BB7F75">
            <w:pPr>
              <w:spacing w:before="0" w:after="0" w:line="240" w:lineRule="auto"/>
              <w:jc w:val="right"/>
            </w:pPr>
            <w:r w:rsidRPr="008F4EAC">
              <w:t>3</w:t>
            </w:r>
          </w:p>
        </w:tc>
        <w:tc>
          <w:tcPr>
            <w:tcW w:w="1696" w:type="dxa"/>
            <w:tcMar>
              <w:top w:w="17" w:type="dxa"/>
              <w:bottom w:w="17" w:type="dxa"/>
            </w:tcMar>
          </w:tcPr>
          <w:p w14:paraId="1B22E294" w14:textId="7F6AF113" w:rsidR="00484863" w:rsidRPr="008F4EAC" w:rsidRDefault="00484863" w:rsidP="00BB7F75">
            <w:pPr>
              <w:spacing w:before="0" w:after="0" w:line="240" w:lineRule="auto"/>
              <w:jc w:val="right"/>
            </w:pPr>
            <w:r w:rsidRPr="008F4EAC">
              <w:t>3</w:t>
            </w:r>
          </w:p>
        </w:tc>
      </w:tr>
      <w:tr w:rsidR="00484863" w:rsidRPr="008F4EAC" w14:paraId="0DBD8F21" w14:textId="77777777" w:rsidTr="00197C3D">
        <w:trPr>
          <w:trHeight w:val="280"/>
        </w:trPr>
        <w:tc>
          <w:tcPr>
            <w:tcW w:w="4820" w:type="dxa"/>
            <w:tcMar>
              <w:top w:w="17" w:type="dxa"/>
              <w:bottom w:w="17" w:type="dxa"/>
            </w:tcMar>
            <w:hideMark/>
          </w:tcPr>
          <w:p w14:paraId="535974B1" w14:textId="77777777" w:rsidR="00484863" w:rsidRPr="008F4EAC" w:rsidRDefault="00484863" w:rsidP="00484863">
            <w:pPr>
              <w:spacing w:before="0" w:after="0" w:line="240" w:lineRule="auto"/>
              <w:rPr>
                <w:b/>
                <w:bCs/>
              </w:rPr>
            </w:pPr>
            <w:r w:rsidRPr="008F4EAC">
              <w:rPr>
                <w:b/>
                <w:bCs/>
              </w:rPr>
              <w:t>Total non-current liabilities</w:t>
            </w:r>
          </w:p>
        </w:tc>
        <w:tc>
          <w:tcPr>
            <w:tcW w:w="1559" w:type="dxa"/>
            <w:tcMar>
              <w:top w:w="17" w:type="dxa"/>
              <w:bottom w:w="17" w:type="dxa"/>
            </w:tcMar>
          </w:tcPr>
          <w:p w14:paraId="29DE8F88" w14:textId="44AF5B3D" w:rsidR="00484863" w:rsidRPr="008F4EAC" w:rsidRDefault="00484863" w:rsidP="00BB7F75">
            <w:pPr>
              <w:spacing w:before="0" w:after="0" w:line="240" w:lineRule="auto"/>
              <w:jc w:val="right"/>
              <w:rPr>
                <w:b/>
                <w:bCs/>
              </w:rPr>
            </w:pPr>
            <w:r w:rsidRPr="008F4EAC">
              <w:rPr>
                <w:b/>
                <w:bCs/>
              </w:rPr>
              <w:t>402</w:t>
            </w:r>
          </w:p>
        </w:tc>
        <w:tc>
          <w:tcPr>
            <w:tcW w:w="1418" w:type="dxa"/>
            <w:tcMar>
              <w:top w:w="17" w:type="dxa"/>
              <w:bottom w:w="17" w:type="dxa"/>
            </w:tcMar>
          </w:tcPr>
          <w:p w14:paraId="5A351717" w14:textId="164C1E63" w:rsidR="00484863" w:rsidRPr="008F4EAC" w:rsidRDefault="00484863" w:rsidP="00BB7F75">
            <w:pPr>
              <w:spacing w:before="0" w:after="0" w:line="240" w:lineRule="auto"/>
              <w:jc w:val="right"/>
              <w:rPr>
                <w:b/>
                <w:bCs/>
              </w:rPr>
            </w:pPr>
            <w:r w:rsidRPr="008F4EAC">
              <w:rPr>
                <w:b/>
                <w:bCs/>
              </w:rPr>
              <w:t>396</w:t>
            </w:r>
          </w:p>
        </w:tc>
        <w:tc>
          <w:tcPr>
            <w:tcW w:w="1696" w:type="dxa"/>
            <w:tcMar>
              <w:top w:w="17" w:type="dxa"/>
              <w:bottom w:w="17" w:type="dxa"/>
            </w:tcMar>
          </w:tcPr>
          <w:p w14:paraId="41C3C085" w14:textId="01366CAC" w:rsidR="00484863" w:rsidRPr="008F4EAC" w:rsidRDefault="00484863" w:rsidP="00BB7F75">
            <w:pPr>
              <w:spacing w:before="0" w:after="0" w:line="240" w:lineRule="auto"/>
              <w:jc w:val="right"/>
              <w:rPr>
                <w:b/>
                <w:bCs/>
              </w:rPr>
            </w:pPr>
            <w:r w:rsidRPr="008F4EAC">
              <w:rPr>
                <w:b/>
                <w:bCs/>
              </w:rPr>
              <w:t>452</w:t>
            </w:r>
          </w:p>
        </w:tc>
      </w:tr>
      <w:tr w:rsidR="00484863" w:rsidRPr="008F4EAC" w14:paraId="46299048" w14:textId="77777777" w:rsidTr="00197C3D">
        <w:trPr>
          <w:trHeight w:val="280"/>
        </w:trPr>
        <w:tc>
          <w:tcPr>
            <w:tcW w:w="4820" w:type="dxa"/>
            <w:tcMar>
              <w:top w:w="17" w:type="dxa"/>
              <w:bottom w:w="17" w:type="dxa"/>
            </w:tcMar>
            <w:hideMark/>
          </w:tcPr>
          <w:p w14:paraId="3C288C2D" w14:textId="77777777" w:rsidR="00484863" w:rsidRPr="008F4EAC" w:rsidRDefault="00484863" w:rsidP="00484863">
            <w:pPr>
              <w:spacing w:before="0" w:after="0" w:line="240" w:lineRule="auto"/>
              <w:rPr>
                <w:b/>
                <w:bCs/>
              </w:rPr>
            </w:pPr>
            <w:r w:rsidRPr="008F4EAC">
              <w:rPr>
                <w:b/>
                <w:bCs/>
              </w:rPr>
              <w:t>Total liabilities</w:t>
            </w:r>
          </w:p>
        </w:tc>
        <w:tc>
          <w:tcPr>
            <w:tcW w:w="1559" w:type="dxa"/>
            <w:tcMar>
              <w:top w:w="17" w:type="dxa"/>
              <w:bottom w:w="17" w:type="dxa"/>
            </w:tcMar>
          </w:tcPr>
          <w:p w14:paraId="7A96741C" w14:textId="1FF3B883" w:rsidR="00484863" w:rsidRPr="008F4EAC" w:rsidRDefault="00484863" w:rsidP="00BB7F75">
            <w:pPr>
              <w:spacing w:before="0" w:after="0" w:line="240" w:lineRule="auto"/>
              <w:jc w:val="right"/>
              <w:rPr>
                <w:b/>
                <w:bCs/>
              </w:rPr>
            </w:pPr>
            <w:r w:rsidRPr="008F4EAC">
              <w:rPr>
                <w:b/>
                <w:bCs/>
              </w:rPr>
              <w:t>6,775</w:t>
            </w:r>
          </w:p>
        </w:tc>
        <w:tc>
          <w:tcPr>
            <w:tcW w:w="1418" w:type="dxa"/>
            <w:tcMar>
              <w:top w:w="17" w:type="dxa"/>
              <w:bottom w:w="17" w:type="dxa"/>
            </w:tcMar>
          </w:tcPr>
          <w:p w14:paraId="78F1473C" w14:textId="63FA2BA4" w:rsidR="00484863" w:rsidRPr="008F4EAC" w:rsidRDefault="00484863" w:rsidP="00BB7F75">
            <w:pPr>
              <w:spacing w:before="0" w:after="0" w:line="240" w:lineRule="auto"/>
              <w:jc w:val="right"/>
              <w:rPr>
                <w:b/>
                <w:bCs/>
              </w:rPr>
            </w:pPr>
            <w:r w:rsidRPr="008F4EAC">
              <w:rPr>
                <w:b/>
                <w:bCs/>
              </w:rPr>
              <w:t>7,223</w:t>
            </w:r>
          </w:p>
        </w:tc>
        <w:tc>
          <w:tcPr>
            <w:tcW w:w="1696" w:type="dxa"/>
            <w:tcMar>
              <w:top w:w="17" w:type="dxa"/>
              <w:bottom w:w="17" w:type="dxa"/>
            </w:tcMar>
          </w:tcPr>
          <w:p w14:paraId="5B46CCBF" w14:textId="0F6924CF" w:rsidR="00484863" w:rsidRPr="008F4EAC" w:rsidRDefault="00484863" w:rsidP="00BB7F75">
            <w:pPr>
              <w:spacing w:before="0" w:after="0" w:line="240" w:lineRule="auto"/>
              <w:jc w:val="right"/>
              <w:rPr>
                <w:b/>
                <w:bCs/>
              </w:rPr>
            </w:pPr>
            <w:r w:rsidRPr="008F4EAC">
              <w:rPr>
                <w:b/>
                <w:bCs/>
              </w:rPr>
              <w:t>4,</w:t>
            </w:r>
            <w:r w:rsidRPr="001F6254">
              <w:rPr>
                <w:b/>
              </w:rPr>
              <w:t>678</w:t>
            </w:r>
          </w:p>
        </w:tc>
      </w:tr>
      <w:tr w:rsidR="00484863" w:rsidRPr="008F4EAC" w14:paraId="588073E0" w14:textId="77777777" w:rsidTr="00111D32">
        <w:trPr>
          <w:trHeight w:val="280"/>
        </w:trPr>
        <w:tc>
          <w:tcPr>
            <w:tcW w:w="4820" w:type="dxa"/>
            <w:tcBorders>
              <w:bottom w:val="single" w:sz="8" w:space="0" w:color="003399" w:themeColor="accent3"/>
            </w:tcBorders>
            <w:tcMar>
              <w:top w:w="17" w:type="dxa"/>
              <w:bottom w:w="17" w:type="dxa"/>
            </w:tcMar>
            <w:hideMark/>
          </w:tcPr>
          <w:p w14:paraId="4390EC47" w14:textId="77777777" w:rsidR="00484863" w:rsidRPr="008F4EAC" w:rsidRDefault="00484863" w:rsidP="00484863">
            <w:pPr>
              <w:spacing w:before="0" w:after="0" w:line="240" w:lineRule="auto"/>
              <w:rPr>
                <w:b/>
                <w:bCs/>
              </w:rPr>
            </w:pPr>
            <w:r w:rsidRPr="008F4EAC">
              <w:rPr>
                <w:b/>
                <w:bCs/>
              </w:rPr>
              <w:t>Net assets</w:t>
            </w:r>
          </w:p>
        </w:tc>
        <w:tc>
          <w:tcPr>
            <w:tcW w:w="1559" w:type="dxa"/>
            <w:tcBorders>
              <w:bottom w:val="single" w:sz="8" w:space="0" w:color="003399" w:themeColor="accent3"/>
            </w:tcBorders>
            <w:tcMar>
              <w:top w:w="17" w:type="dxa"/>
              <w:bottom w:w="17" w:type="dxa"/>
            </w:tcMar>
          </w:tcPr>
          <w:p w14:paraId="29C53CA1" w14:textId="0ED85F3C" w:rsidR="00484863" w:rsidRPr="008F4EAC" w:rsidRDefault="00484863" w:rsidP="00BB7F75">
            <w:pPr>
              <w:spacing w:before="0" w:after="0" w:line="240" w:lineRule="auto"/>
              <w:jc w:val="right"/>
              <w:rPr>
                <w:b/>
                <w:bCs/>
              </w:rPr>
            </w:pPr>
            <w:r w:rsidRPr="008F4EAC">
              <w:rPr>
                <w:b/>
                <w:bCs/>
              </w:rPr>
              <w:t>9,612</w:t>
            </w:r>
          </w:p>
        </w:tc>
        <w:tc>
          <w:tcPr>
            <w:tcW w:w="1418" w:type="dxa"/>
            <w:tcBorders>
              <w:bottom w:val="single" w:sz="8" w:space="0" w:color="003399" w:themeColor="accent3"/>
            </w:tcBorders>
            <w:tcMar>
              <w:top w:w="17" w:type="dxa"/>
              <w:bottom w:w="17" w:type="dxa"/>
            </w:tcMar>
          </w:tcPr>
          <w:p w14:paraId="0EB3C85B" w14:textId="731E7DC3" w:rsidR="00484863" w:rsidRPr="008F4EAC" w:rsidRDefault="00484863" w:rsidP="00BB7F75">
            <w:pPr>
              <w:spacing w:before="0" w:after="0" w:line="240" w:lineRule="auto"/>
              <w:jc w:val="right"/>
              <w:rPr>
                <w:b/>
                <w:bCs/>
              </w:rPr>
            </w:pPr>
            <w:r w:rsidRPr="008F4EAC">
              <w:rPr>
                <w:b/>
                <w:bCs/>
              </w:rPr>
              <w:t>9,971</w:t>
            </w:r>
          </w:p>
        </w:tc>
        <w:tc>
          <w:tcPr>
            <w:tcW w:w="1696" w:type="dxa"/>
            <w:tcBorders>
              <w:bottom w:val="single" w:sz="8" w:space="0" w:color="003399" w:themeColor="accent3"/>
            </w:tcBorders>
            <w:tcMar>
              <w:top w:w="17" w:type="dxa"/>
              <w:bottom w:w="17" w:type="dxa"/>
            </w:tcMar>
          </w:tcPr>
          <w:p w14:paraId="2219F2B3" w14:textId="61D8A292" w:rsidR="00484863" w:rsidRPr="008F4EAC" w:rsidRDefault="00484863" w:rsidP="00BB7F75">
            <w:pPr>
              <w:spacing w:before="0" w:after="0" w:line="240" w:lineRule="auto"/>
              <w:jc w:val="right"/>
              <w:rPr>
                <w:b/>
                <w:bCs/>
              </w:rPr>
            </w:pPr>
            <w:r w:rsidRPr="001F6254">
              <w:rPr>
                <w:b/>
              </w:rPr>
              <w:t>11,736</w:t>
            </w:r>
          </w:p>
        </w:tc>
      </w:tr>
      <w:tr w:rsidR="008F4EAC" w:rsidRPr="008F4EAC" w14:paraId="118D7B18" w14:textId="77777777" w:rsidTr="00111D32">
        <w:trPr>
          <w:trHeight w:val="280"/>
        </w:trPr>
        <w:tc>
          <w:tcPr>
            <w:tcW w:w="4820" w:type="dxa"/>
            <w:tcBorders>
              <w:top w:val="single" w:sz="8" w:space="0" w:color="003399" w:themeColor="accent3"/>
              <w:bottom w:val="single" w:sz="8" w:space="0" w:color="003399" w:themeColor="accent3"/>
            </w:tcBorders>
            <w:shd w:val="clear" w:color="auto" w:fill="F6F4EC" w:themeFill="background2"/>
            <w:tcMar>
              <w:top w:w="17" w:type="dxa"/>
              <w:bottom w:w="17" w:type="dxa"/>
            </w:tcMar>
            <w:hideMark/>
          </w:tcPr>
          <w:p w14:paraId="52EA30B7" w14:textId="77777777" w:rsidR="008F4EAC" w:rsidRPr="008F4EAC" w:rsidRDefault="008F4EAC" w:rsidP="00B01AA2">
            <w:pPr>
              <w:spacing w:before="0" w:after="0" w:line="240" w:lineRule="auto"/>
              <w:rPr>
                <w:b/>
                <w:bCs/>
              </w:rPr>
            </w:pPr>
            <w:r w:rsidRPr="008F4EAC">
              <w:rPr>
                <w:b/>
                <w:bCs/>
              </w:rPr>
              <w:t>Equity</w:t>
            </w:r>
          </w:p>
        </w:tc>
        <w:tc>
          <w:tcPr>
            <w:tcW w:w="1559" w:type="dxa"/>
            <w:tcBorders>
              <w:top w:val="single" w:sz="8" w:space="0" w:color="003399" w:themeColor="accent3"/>
              <w:bottom w:val="single" w:sz="8" w:space="0" w:color="003399" w:themeColor="accent3"/>
            </w:tcBorders>
            <w:shd w:val="clear" w:color="auto" w:fill="F6F4EC" w:themeFill="background2"/>
            <w:tcMar>
              <w:top w:w="17" w:type="dxa"/>
              <w:bottom w:w="17" w:type="dxa"/>
            </w:tcMar>
          </w:tcPr>
          <w:p w14:paraId="7D5BBC3C" w14:textId="7591CA57" w:rsidR="008F4EAC" w:rsidRPr="008F4EAC" w:rsidRDefault="008F4EAC" w:rsidP="00BB7F75">
            <w:pPr>
              <w:spacing w:before="0" w:after="0" w:line="240" w:lineRule="auto"/>
              <w:jc w:val="right"/>
            </w:pPr>
          </w:p>
        </w:tc>
        <w:tc>
          <w:tcPr>
            <w:tcW w:w="1418" w:type="dxa"/>
            <w:tcBorders>
              <w:top w:val="single" w:sz="8" w:space="0" w:color="003399" w:themeColor="accent3"/>
              <w:bottom w:val="single" w:sz="8" w:space="0" w:color="003399" w:themeColor="accent3"/>
            </w:tcBorders>
            <w:shd w:val="clear" w:color="auto" w:fill="F6F4EC" w:themeFill="background2"/>
            <w:tcMar>
              <w:top w:w="17" w:type="dxa"/>
              <w:bottom w:w="17" w:type="dxa"/>
            </w:tcMar>
          </w:tcPr>
          <w:p w14:paraId="43514F3F" w14:textId="1BF087AD" w:rsidR="008F4EAC" w:rsidRPr="008F4EAC" w:rsidRDefault="008F4EAC" w:rsidP="00BB7F75">
            <w:pPr>
              <w:spacing w:before="0" w:after="0" w:line="240" w:lineRule="auto"/>
              <w:jc w:val="right"/>
            </w:pPr>
          </w:p>
        </w:tc>
        <w:tc>
          <w:tcPr>
            <w:tcW w:w="1696" w:type="dxa"/>
            <w:tcBorders>
              <w:top w:val="single" w:sz="8" w:space="0" w:color="003399" w:themeColor="accent3"/>
              <w:bottom w:val="single" w:sz="8" w:space="0" w:color="003399" w:themeColor="accent3"/>
            </w:tcBorders>
            <w:shd w:val="clear" w:color="auto" w:fill="F6F4EC" w:themeFill="background2"/>
            <w:tcMar>
              <w:top w:w="17" w:type="dxa"/>
              <w:bottom w:w="17" w:type="dxa"/>
            </w:tcMar>
          </w:tcPr>
          <w:p w14:paraId="2159EAB2" w14:textId="71B08523" w:rsidR="008F4EAC" w:rsidRPr="008F4EAC" w:rsidRDefault="008F4EAC" w:rsidP="00BB7F75">
            <w:pPr>
              <w:spacing w:before="0" w:after="0" w:line="240" w:lineRule="auto"/>
              <w:jc w:val="right"/>
            </w:pPr>
          </w:p>
        </w:tc>
      </w:tr>
      <w:tr w:rsidR="000E0048" w:rsidRPr="008F4EAC" w14:paraId="535C1BF6" w14:textId="77777777" w:rsidTr="00111D32">
        <w:trPr>
          <w:trHeight w:val="280"/>
        </w:trPr>
        <w:tc>
          <w:tcPr>
            <w:tcW w:w="4820" w:type="dxa"/>
            <w:tcBorders>
              <w:top w:val="single" w:sz="8" w:space="0" w:color="003399" w:themeColor="accent3"/>
            </w:tcBorders>
            <w:tcMar>
              <w:top w:w="17" w:type="dxa"/>
              <w:bottom w:w="17" w:type="dxa"/>
            </w:tcMar>
            <w:hideMark/>
          </w:tcPr>
          <w:p w14:paraId="7BB805AE" w14:textId="6BB6F38B" w:rsidR="000E0048" w:rsidRPr="008F4EAC" w:rsidRDefault="000E0048" w:rsidP="000E0048">
            <w:pPr>
              <w:spacing w:before="0" w:after="0" w:line="240" w:lineRule="auto"/>
            </w:pPr>
            <w:r w:rsidRPr="008F4EAC">
              <w:t xml:space="preserve">Crown </w:t>
            </w:r>
            <w:r w:rsidR="007F40CB">
              <w:t>e</w:t>
            </w:r>
            <w:r w:rsidRPr="008F4EAC">
              <w:t>quity</w:t>
            </w:r>
          </w:p>
        </w:tc>
        <w:tc>
          <w:tcPr>
            <w:tcW w:w="1559" w:type="dxa"/>
            <w:tcBorders>
              <w:top w:val="single" w:sz="8" w:space="0" w:color="003399" w:themeColor="accent3"/>
            </w:tcBorders>
            <w:tcMar>
              <w:top w:w="17" w:type="dxa"/>
              <w:bottom w:w="17" w:type="dxa"/>
            </w:tcMar>
          </w:tcPr>
          <w:p w14:paraId="5DBEECBB" w14:textId="1477F015" w:rsidR="000E0048" w:rsidRPr="008F4EAC" w:rsidRDefault="000E0048" w:rsidP="00BB7F75">
            <w:pPr>
              <w:spacing w:before="0" w:after="0" w:line="240" w:lineRule="auto"/>
              <w:jc w:val="right"/>
            </w:pPr>
            <w:r w:rsidRPr="008F4EAC">
              <w:t>4,102</w:t>
            </w:r>
          </w:p>
        </w:tc>
        <w:tc>
          <w:tcPr>
            <w:tcW w:w="1418" w:type="dxa"/>
            <w:tcBorders>
              <w:top w:val="single" w:sz="8" w:space="0" w:color="003399" w:themeColor="accent3"/>
            </w:tcBorders>
            <w:tcMar>
              <w:top w:w="17" w:type="dxa"/>
              <w:bottom w:w="17" w:type="dxa"/>
            </w:tcMar>
          </w:tcPr>
          <w:p w14:paraId="008C99FB" w14:textId="58420C07" w:rsidR="000E0048" w:rsidRPr="008F4EAC" w:rsidRDefault="000E0048" w:rsidP="00BB7F75">
            <w:pPr>
              <w:spacing w:before="0" w:after="0" w:line="240" w:lineRule="auto"/>
              <w:jc w:val="right"/>
            </w:pPr>
            <w:r w:rsidRPr="008F4EAC">
              <w:t>4,906</w:t>
            </w:r>
          </w:p>
        </w:tc>
        <w:tc>
          <w:tcPr>
            <w:tcW w:w="1696" w:type="dxa"/>
            <w:tcBorders>
              <w:top w:val="single" w:sz="8" w:space="0" w:color="003399" w:themeColor="accent3"/>
            </w:tcBorders>
            <w:tcMar>
              <w:top w:w="17" w:type="dxa"/>
              <w:bottom w:w="17" w:type="dxa"/>
            </w:tcMar>
          </w:tcPr>
          <w:p w14:paraId="2CFBCFB5" w14:textId="78D43D6F" w:rsidR="000E0048" w:rsidRPr="008F4EAC" w:rsidRDefault="000E0048" w:rsidP="00BB7F75">
            <w:pPr>
              <w:spacing w:before="0" w:after="0" w:line="240" w:lineRule="auto"/>
              <w:jc w:val="right"/>
            </w:pPr>
            <w:r w:rsidRPr="008F4EAC">
              <w:t>7,</w:t>
            </w:r>
            <w:r w:rsidRPr="001F6254">
              <w:t>324</w:t>
            </w:r>
          </w:p>
        </w:tc>
      </w:tr>
      <w:tr w:rsidR="000E0048" w:rsidRPr="008F4EAC" w14:paraId="10E0B368" w14:textId="77777777" w:rsidTr="00197C3D">
        <w:trPr>
          <w:trHeight w:val="280"/>
        </w:trPr>
        <w:tc>
          <w:tcPr>
            <w:tcW w:w="4820" w:type="dxa"/>
            <w:tcMar>
              <w:top w:w="17" w:type="dxa"/>
              <w:bottom w:w="17" w:type="dxa"/>
            </w:tcMar>
            <w:hideMark/>
          </w:tcPr>
          <w:p w14:paraId="0FA97D1B" w14:textId="77777777" w:rsidR="000E0048" w:rsidRPr="008F4EAC" w:rsidRDefault="000E0048" w:rsidP="000E0048">
            <w:pPr>
              <w:spacing w:before="0" w:after="0" w:line="240" w:lineRule="auto"/>
            </w:pPr>
            <w:r w:rsidRPr="008F4EAC">
              <w:t>Accumulated surpluses / (deficits)</w:t>
            </w:r>
          </w:p>
        </w:tc>
        <w:tc>
          <w:tcPr>
            <w:tcW w:w="1559" w:type="dxa"/>
            <w:tcMar>
              <w:top w:w="17" w:type="dxa"/>
              <w:bottom w:w="17" w:type="dxa"/>
            </w:tcMar>
          </w:tcPr>
          <w:p w14:paraId="74313099" w14:textId="0145C3D0" w:rsidR="000E0048" w:rsidRPr="008F4EAC" w:rsidRDefault="000E0048" w:rsidP="00BB7F75">
            <w:pPr>
              <w:spacing w:before="0" w:after="0" w:line="240" w:lineRule="auto"/>
              <w:jc w:val="right"/>
            </w:pPr>
            <w:r w:rsidRPr="008F4EAC">
              <w:t>(1,735)</w:t>
            </w:r>
          </w:p>
        </w:tc>
        <w:tc>
          <w:tcPr>
            <w:tcW w:w="1418" w:type="dxa"/>
            <w:tcMar>
              <w:top w:w="17" w:type="dxa"/>
              <w:bottom w:w="17" w:type="dxa"/>
            </w:tcMar>
          </w:tcPr>
          <w:p w14:paraId="1E225BD7" w14:textId="6C75B908" w:rsidR="000E0048" w:rsidRPr="008F4EAC" w:rsidRDefault="000E0048" w:rsidP="00BB7F75">
            <w:pPr>
              <w:spacing w:before="0" w:after="0" w:line="240" w:lineRule="auto"/>
              <w:jc w:val="right"/>
            </w:pPr>
            <w:r w:rsidRPr="008F4EAC">
              <w:t>(2,177)</w:t>
            </w:r>
          </w:p>
        </w:tc>
        <w:tc>
          <w:tcPr>
            <w:tcW w:w="1696" w:type="dxa"/>
            <w:tcMar>
              <w:top w:w="17" w:type="dxa"/>
              <w:bottom w:w="17" w:type="dxa"/>
            </w:tcMar>
          </w:tcPr>
          <w:p w14:paraId="2729FD21" w14:textId="7B486A21" w:rsidR="000E0048" w:rsidRPr="008F4EAC" w:rsidRDefault="000E0048" w:rsidP="00BB7F75">
            <w:pPr>
              <w:spacing w:before="0" w:after="0" w:line="240" w:lineRule="auto"/>
              <w:jc w:val="right"/>
            </w:pPr>
            <w:r w:rsidRPr="008F4EAC">
              <w:t>(2,</w:t>
            </w:r>
            <w:r w:rsidRPr="001F6254">
              <w:t>835</w:t>
            </w:r>
            <w:r w:rsidRPr="008F4EAC">
              <w:t>)</w:t>
            </w:r>
          </w:p>
        </w:tc>
      </w:tr>
      <w:tr w:rsidR="000E0048" w:rsidRPr="008F4EAC" w14:paraId="5EB0160C" w14:textId="77777777" w:rsidTr="00197C3D">
        <w:trPr>
          <w:trHeight w:val="280"/>
        </w:trPr>
        <w:tc>
          <w:tcPr>
            <w:tcW w:w="4820" w:type="dxa"/>
            <w:tcMar>
              <w:top w:w="17" w:type="dxa"/>
              <w:bottom w:w="17" w:type="dxa"/>
            </w:tcMar>
            <w:hideMark/>
          </w:tcPr>
          <w:p w14:paraId="174F5D26" w14:textId="68F06212" w:rsidR="000E0048" w:rsidRPr="008F4EAC" w:rsidRDefault="000E0048" w:rsidP="000E0048">
            <w:pPr>
              <w:spacing w:before="0" w:after="0" w:line="240" w:lineRule="auto"/>
            </w:pPr>
            <w:r w:rsidRPr="008F4EAC">
              <w:t xml:space="preserve">Revaluation </w:t>
            </w:r>
            <w:r w:rsidR="007F40CB">
              <w:t>r</w:t>
            </w:r>
            <w:r w:rsidRPr="008F4EAC">
              <w:t>eserves</w:t>
            </w:r>
          </w:p>
        </w:tc>
        <w:tc>
          <w:tcPr>
            <w:tcW w:w="1559" w:type="dxa"/>
            <w:tcMar>
              <w:top w:w="17" w:type="dxa"/>
              <w:bottom w:w="17" w:type="dxa"/>
            </w:tcMar>
          </w:tcPr>
          <w:p w14:paraId="5AB52F67" w14:textId="241C73E5" w:rsidR="000E0048" w:rsidRPr="008F4EAC" w:rsidRDefault="000E0048" w:rsidP="00BB7F75">
            <w:pPr>
              <w:spacing w:before="0" w:after="0" w:line="240" w:lineRule="auto"/>
              <w:jc w:val="right"/>
            </w:pPr>
            <w:r w:rsidRPr="008F4EAC">
              <w:t>7,175</w:t>
            </w:r>
          </w:p>
        </w:tc>
        <w:tc>
          <w:tcPr>
            <w:tcW w:w="1418" w:type="dxa"/>
            <w:tcMar>
              <w:top w:w="17" w:type="dxa"/>
              <w:bottom w:w="17" w:type="dxa"/>
            </w:tcMar>
          </w:tcPr>
          <w:p w14:paraId="73E86FE3" w14:textId="7296CE10" w:rsidR="000E0048" w:rsidRPr="008F4EAC" w:rsidRDefault="000E0048" w:rsidP="00BB7F75">
            <w:pPr>
              <w:spacing w:before="0" w:after="0" w:line="240" w:lineRule="auto"/>
              <w:jc w:val="right"/>
            </w:pPr>
            <w:r w:rsidRPr="008F4EAC">
              <w:t>7,172</w:t>
            </w:r>
          </w:p>
        </w:tc>
        <w:tc>
          <w:tcPr>
            <w:tcW w:w="1696" w:type="dxa"/>
            <w:tcMar>
              <w:top w:w="17" w:type="dxa"/>
              <w:bottom w:w="17" w:type="dxa"/>
            </w:tcMar>
          </w:tcPr>
          <w:p w14:paraId="37193FC4" w14:textId="1E6C2CA8" w:rsidR="000E0048" w:rsidRPr="008F4EAC" w:rsidRDefault="000E0048" w:rsidP="00BB7F75">
            <w:pPr>
              <w:spacing w:before="0" w:after="0" w:line="240" w:lineRule="auto"/>
              <w:jc w:val="right"/>
            </w:pPr>
            <w:r w:rsidRPr="008F4EAC">
              <w:t>7,</w:t>
            </w:r>
            <w:r w:rsidRPr="001F6254">
              <w:t>173</w:t>
            </w:r>
          </w:p>
        </w:tc>
      </w:tr>
      <w:tr w:rsidR="000E0048" w:rsidRPr="008F4EAC" w14:paraId="158316AD" w14:textId="77777777" w:rsidTr="00197C3D">
        <w:trPr>
          <w:trHeight w:val="280"/>
        </w:trPr>
        <w:tc>
          <w:tcPr>
            <w:tcW w:w="4820" w:type="dxa"/>
            <w:tcMar>
              <w:top w:w="17" w:type="dxa"/>
              <w:bottom w:w="17" w:type="dxa"/>
            </w:tcMar>
            <w:hideMark/>
          </w:tcPr>
          <w:p w14:paraId="244AAE04" w14:textId="3D3ADF66" w:rsidR="000E0048" w:rsidRPr="008F4EAC" w:rsidRDefault="000E0048" w:rsidP="000E0048">
            <w:pPr>
              <w:spacing w:before="0" w:after="0" w:line="240" w:lineRule="auto"/>
            </w:pPr>
            <w:r w:rsidRPr="008F4EAC">
              <w:t xml:space="preserve">Trust and </w:t>
            </w:r>
            <w:r w:rsidR="007F40CB">
              <w:t>s</w:t>
            </w:r>
            <w:r w:rsidRPr="008F4EAC">
              <w:t>pecial funds</w:t>
            </w:r>
          </w:p>
        </w:tc>
        <w:tc>
          <w:tcPr>
            <w:tcW w:w="1559" w:type="dxa"/>
            <w:tcMar>
              <w:top w:w="17" w:type="dxa"/>
              <w:bottom w:w="17" w:type="dxa"/>
            </w:tcMar>
          </w:tcPr>
          <w:p w14:paraId="60029942" w14:textId="36F9F1CA" w:rsidR="000E0048" w:rsidRPr="008F4EAC" w:rsidRDefault="000E0048" w:rsidP="00BB7F75">
            <w:pPr>
              <w:spacing w:before="0" w:after="0" w:line="240" w:lineRule="auto"/>
              <w:jc w:val="right"/>
            </w:pPr>
            <w:r w:rsidRPr="008F4EAC">
              <w:t>67</w:t>
            </w:r>
          </w:p>
        </w:tc>
        <w:tc>
          <w:tcPr>
            <w:tcW w:w="1418" w:type="dxa"/>
            <w:tcMar>
              <w:top w:w="17" w:type="dxa"/>
              <w:bottom w:w="17" w:type="dxa"/>
            </w:tcMar>
          </w:tcPr>
          <w:p w14:paraId="5EBE4F98" w14:textId="2DBD942C" w:rsidR="000E0048" w:rsidRPr="008F4EAC" w:rsidRDefault="000E0048" w:rsidP="00BB7F75">
            <w:pPr>
              <w:spacing w:before="0" w:after="0" w:line="240" w:lineRule="auto"/>
              <w:jc w:val="right"/>
            </w:pPr>
            <w:r w:rsidRPr="008F4EAC">
              <w:t>66</w:t>
            </w:r>
          </w:p>
        </w:tc>
        <w:tc>
          <w:tcPr>
            <w:tcW w:w="1696" w:type="dxa"/>
            <w:tcMar>
              <w:top w:w="17" w:type="dxa"/>
              <w:bottom w:w="17" w:type="dxa"/>
            </w:tcMar>
          </w:tcPr>
          <w:p w14:paraId="46005329" w14:textId="5CEA21E4" w:rsidR="000E0048" w:rsidRPr="008F4EAC" w:rsidRDefault="000E0048" w:rsidP="00BB7F75">
            <w:pPr>
              <w:spacing w:before="0" w:after="0" w:line="240" w:lineRule="auto"/>
              <w:jc w:val="right"/>
            </w:pPr>
            <w:r w:rsidRPr="001F6254">
              <w:t>72</w:t>
            </w:r>
          </w:p>
        </w:tc>
      </w:tr>
      <w:tr w:rsidR="000E0048" w:rsidRPr="008F4EAC" w14:paraId="20F96BDC" w14:textId="77777777" w:rsidTr="00197C3D">
        <w:trPr>
          <w:trHeight w:val="280"/>
        </w:trPr>
        <w:tc>
          <w:tcPr>
            <w:tcW w:w="4820" w:type="dxa"/>
            <w:tcMar>
              <w:top w:w="17" w:type="dxa"/>
              <w:bottom w:w="17" w:type="dxa"/>
            </w:tcMar>
            <w:hideMark/>
          </w:tcPr>
          <w:p w14:paraId="6109A8F6" w14:textId="77777777" w:rsidR="000E0048" w:rsidRPr="008F4EAC" w:rsidRDefault="000E0048" w:rsidP="000E0048">
            <w:pPr>
              <w:spacing w:before="0" w:after="0" w:line="240" w:lineRule="auto"/>
            </w:pPr>
            <w:r w:rsidRPr="008F4EAC">
              <w:t>Minority interests</w:t>
            </w:r>
          </w:p>
        </w:tc>
        <w:tc>
          <w:tcPr>
            <w:tcW w:w="1559" w:type="dxa"/>
            <w:tcMar>
              <w:top w:w="17" w:type="dxa"/>
              <w:bottom w:w="17" w:type="dxa"/>
            </w:tcMar>
          </w:tcPr>
          <w:p w14:paraId="4AA3D576" w14:textId="1D2313BA" w:rsidR="000E0048" w:rsidRPr="008F4EAC" w:rsidRDefault="000E0048" w:rsidP="00BB7F75">
            <w:pPr>
              <w:spacing w:before="0" w:after="0" w:line="240" w:lineRule="auto"/>
              <w:jc w:val="right"/>
            </w:pPr>
            <w:r w:rsidRPr="008F4EAC">
              <w:t>3</w:t>
            </w:r>
          </w:p>
        </w:tc>
        <w:tc>
          <w:tcPr>
            <w:tcW w:w="1418" w:type="dxa"/>
            <w:tcMar>
              <w:top w:w="17" w:type="dxa"/>
              <w:bottom w:w="17" w:type="dxa"/>
            </w:tcMar>
          </w:tcPr>
          <w:p w14:paraId="0A40DF85" w14:textId="65B88FA0" w:rsidR="000E0048" w:rsidRPr="008F4EAC" w:rsidRDefault="000E0048" w:rsidP="00BB7F75">
            <w:pPr>
              <w:spacing w:before="0" w:after="0" w:line="240" w:lineRule="auto"/>
              <w:jc w:val="right"/>
            </w:pPr>
            <w:r w:rsidRPr="008F4EAC">
              <w:t>3</w:t>
            </w:r>
          </w:p>
        </w:tc>
        <w:tc>
          <w:tcPr>
            <w:tcW w:w="1696" w:type="dxa"/>
            <w:tcMar>
              <w:top w:w="17" w:type="dxa"/>
              <w:bottom w:w="17" w:type="dxa"/>
            </w:tcMar>
          </w:tcPr>
          <w:p w14:paraId="75CBA803" w14:textId="746ACAC8" w:rsidR="000E0048" w:rsidRPr="008F4EAC" w:rsidRDefault="000E0048" w:rsidP="00BB7F75">
            <w:pPr>
              <w:spacing w:before="0" w:after="0" w:line="240" w:lineRule="auto"/>
              <w:jc w:val="right"/>
            </w:pPr>
            <w:r w:rsidRPr="001F6254">
              <w:t>2</w:t>
            </w:r>
          </w:p>
        </w:tc>
      </w:tr>
      <w:tr w:rsidR="000E0048" w:rsidRPr="008F4EAC" w14:paraId="372F2E15" w14:textId="77777777" w:rsidTr="00197C3D">
        <w:trPr>
          <w:trHeight w:val="280"/>
        </w:trPr>
        <w:tc>
          <w:tcPr>
            <w:tcW w:w="4820" w:type="dxa"/>
            <w:tcMar>
              <w:top w:w="17" w:type="dxa"/>
              <w:bottom w:w="17" w:type="dxa"/>
            </w:tcMar>
            <w:hideMark/>
          </w:tcPr>
          <w:p w14:paraId="1BAB98A3" w14:textId="09785496" w:rsidR="000E0048" w:rsidRPr="008F4EAC" w:rsidRDefault="000E0048" w:rsidP="000E0048">
            <w:pPr>
              <w:spacing w:before="0" w:after="0" w:line="240" w:lineRule="auto"/>
              <w:rPr>
                <w:b/>
                <w:bCs/>
              </w:rPr>
            </w:pPr>
            <w:r w:rsidRPr="008F4EAC">
              <w:rPr>
                <w:b/>
                <w:bCs/>
              </w:rPr>
              <w:t xml:space="preserve">Total </w:t>
            </w:r>
            <w:r w:rsidR="007F40CB">
              <w:rPr>
                <w:b/>
                <w:bCs/>
              </w:rPr>
              <w:t>e</w:t>
            </w:r>
            <w:r w:rsidRPr="008F4EAC">
              <w:rPr>
                <w:b/>
                <w:bCs/>
              </w:rPr>
              <w:t>quity</w:t>
            </w:r>
          </w:p>
        </w:tc>
        <w:tc>
          <w:tcPr>
            <w:tcW w:w="1559" w:type="dxa"/>
            <w:tcMar>
              <w:top w:w="17" w:type="dxa"/>
              <w:bottom w:w="17" w:type="dxa"/>
            </w:tcMar>
          </w:tcPr>
          <w:p w14:paraId="210B6428" w14:textId="3FF25CCF" w:rsidR="000E0048" w:rsidRPr="008F4EAC" w:rsidRDefault="000E0048" w:rsidP="00BB7F75">
            <w:pPr>
              <w:spacing w:before="0" w:after="0" w:line="240" w:lineRule="auto"/>
              <w:jc w:val="right"/>
              <w:rPr>
                <w:b/>
                <w:bCs/>
              </w:rPr>
            </w:pPr>
            <w:r w:rsidRPr="008F4EAC">
              <w:rPr>
                <w:b/>
                <w:bCs/>
              </w:rPr>
              <w:t>9,612</w:t>
            </w:r>
          </w:p>
        </w:tc>
        <w:tc>
          <w:tcPr>
            <w:tcW w:w="1418" w:type="dxa"/>
            <w:tcMar>
              <w:top w:w="17" w:type="dxa"/>
              <w:bottom w:w="17" w:type="dxa"/>
            </w:tcMar>
          </w:tcPr>
          <w:p w14:paraId="4D0E1C2F" w14:textId="4FDF384E" w:rsidR="000E0048" w:rsidRPr="008F4EAC" w:rsidRDefault="000E0048" w:rsidP="00BB7F75">
            <w:pPr>
              <w:spacing w:before="0" w:after="0" w:line="240" w:lineRule="auto"/>
              <w:jc w:val="right"/>
              <w:rPr>
                <w:b/>
                <w:bCs/>
              </w:rPr>
            </w:pPr>
            <w:r w:rsidRPr="008F4EAC">
              <w:rPr>
                <w:b/>
                <w:bCs/>
              </w:rPr>
              <w:t>9,971</w:t>
            </w:r>
          </w:p>
        </w:tc>
        <w:tc>
          <w:tcPr>
            <w:tcW w:w="1696" w:type="dxa"/>
            <w:tcMar>
              <w:top w:w="17" w:type="dxa"/>
              <w:bottom w:w="17" w:type="dxa"/>
            </w:tcMar>
          </w:tcPr>
          <w:p w14:paraId="315C261F" w14:textId="417FF0A3" w:rsidR="000E0048" w:rsidRPr="008F4EAC" w:rsidRDefault="000E0048" w:rsidP="00BB7F75">
            <w:pPr>
              <w:spacing w:before="0" w:after="0" w:line="240" w:lineRule="auto"/>
              <w:jc w:val="right"/>
              <w:rPr>
                <w:b/>
                <w:bCs/>
              </w:rPr>
            </w:pPr>
            <w:r w:rsidRPr="001F6254">
              <w:rPr>
                <w:b/>
              </w:rPr>
              <w:t>11,736</w:t>
            </w:r>
          </w:p>
        </w:tc>
      </w:tr>
    </w:tbl>
    <w:p w14:paraId="486B098E" w14:textId="77777777" w:rsidR="00AF157F" w:rsidRDefault="00AF157F" w:rsidP="002947F7"/>
    <w:p w14:paraId="4D5A592A" w14:textId="77777777" w:rsidR="00AF157F" w:rsidRDefault="00AF157F" w:rsidP="002947F7">
      <w:pPr>
        <w:rPr>
          <w:color w:val="003399" w:themeColor="accent3"/>
        </w:rPr>
        <w:sectPr w:rsidR="00AF157F" w:rsidSect="00AF157F">
          <w:headerReference w:type="default" r:id="rId122"/>
          <w:footerReference w:type="default" r:id="rId123"/>
          <w:pgSz w:w="11906" w:h="16838" w:code="9"/>
          <w:pgMar w:top="1134" w:right="1134" w:bottom="1134" w:left="1134" w:header="907" w:footer="454" w:gutter="0"/>
          <w:cols w:space="708"/>
          <w:docGrid w:linePitch="360"/>
        </w:sectPr>
      </w:pPr>
    </w:p>
    <w:p w14:paraId="1E1B6C2A" w14:textId="77777777" w:rsidR="002947F7" w:rsidRDefault="00F16C65" w:rsidP="002947F7">
      <w:r>
        <w:rPr>
          <w:noProof/>
        </w:rPr>
        <w:lastRenderedPageBreak/>
        <w:drawing>
          <wp:anchor distT="0" distB="0" distL="114300" distR="114300" simplePos="0" relativeHeight="251658244" behindDoc="1" locked="0" layoutInCell="1" allowOverlap="1" wp14:anchorId="57511BFC" wp14:editId="5DAB87A9">
            <wp:simplePos x="0" y="0"/>
            <wp:positionH relativeFrom="margin">
              <wp:posOffset>-721360</wp:posOffset>
            </wp:positionH>
            <wp:positionV relativeFrom="margin">
              <wp:posOffset>-1073150</wp:posOffset>
            </wp:positionV>
            <wp:extent cx="7560000" cy="10695600"/>
            <wp:effectExtent l="0" t="0" r="3175" b="0"/>
            <wp:wrapNone/>
            <wp:docPr id="15355619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61930" name="Picture 2">
                      <a:extLst>
                        <a:ext uri="{C183D7F6-B498-43B3-948B-1728B52AA6E4}">
                          <adec:decorative xmlns:adec="http://schemas.microsoft.com/office/drawing/2017/decorative" val="1"/>
                        </a:ext>
                      </a:extLst>
                    </pic:cNvPr>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p>
    <w:p w14:paraId="1D113AD0" w14:textId="77777777" w:rsidR="005B34EC" w:rsidRDefault="005B34EC">
      <w:pPr>
        <w:spacing w:before="0" w:after="160" w:line="259" w:lineRule="auto"/>
        <w:rPr>
          <w:rFonts w:asciiTheme="majorHAnsi" w:eastAsiaTheme="majorEastAsia" w:hAnsiTheme="majorHAnsi" w:cstheme="majorBidi"/>
          <w:b/>
          <w:color w:val="000000" w:themeColor="text1"/>
          <w:sz w:val="52"/>
          <w:szCs w:val="32"/>
        </w:rPr>
      </w:pPr>
    </w:p>
    <w:p w14:paraId="3909EFD7" w14:textId="77777777" w:rsidR="0049539E" w:rsidRDefault="0049539E" w:rsidP="0049539E"/>
    <w:p w14:paraId="4D42E060" w14:textId="2F296701" w:rsidR="003852DA" w:rsidRDefault="003852DA">
      <w:pPr>
        <w:spacing w:before="0" w:after="160" w:line="259" w:lineRule="auto"/>
      </w:pPr>
    </w:p>
    <w:sectPr w:rsidR="003852DA" w:rsidSect="001F3843">
      <w:pgSz w:w="11906" w:h="16838" w:code="9"/>
      <w:pgMar w:top="1134" w:right="1134" w:bottom="1134" w:left="1134" w:header="130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C59BD9" w14:textId="77777777" w:rsidR="00967668" w:rsidRDefault="00967668" w:rsidP="00817A32">
      <w:pPr>
        <w:spacing w:before="0" w:after="0" w:line="240" w:lineRule="auto"/>
      </w:pPr>
      <w:r>
        <w:separator/>
      </w:r>
    </w:p>
  </w:endnote>
  <w:endnote w:type="continuationSeparator" w:id="0">
    <w:p w14:paraId="0A9EC302" w14:textId="77777777" w:rsidR="00967668" w:rsidRDefault="00967668" w:rsidP="00817A32">
      <w:pPr>
        <w:spacing w:before="0" w:after="0" w:line="240" w:lineRule="auto"/>
      </w:pPr>
      <w:r>
        <w:continuationSeparator/>
      </w:r>
    </w:p>
  </w:endnote>
  <w:endnote w:type="continuationNotice" w:id="1">
    <w:p w14:paraId="6557C3FA" w14:textId="77777777" w:rsidR="00967668" w:rsidRDefault="0096766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A962D" w14:textId="77777777" w:rsidR="00721D4B" w:rsidRDefault="00E62AA6" w:rsidP="00287343">
    <w:pPr>
      <w:tabs>
        <w:tab w:val="left" w:pos="8364"/>
      </w:tabs>
      <w:rPr>
        <w:color w:val="15284C" w:themeColor="text2"/>
      </w:rPr>
    </w:pPr>
    <w:r>
      <w:rPr>
        <w:noProof/>
        <w:lang w:eastAsia="en-NZ"/>
      </w:rPr>
      <w:drawing>
        <wp:anchor distT="0" distB="0" distL="114300" distR="114300" simplePos="0" relativeHeight="251658241" behindDoc="0" locked="0" layoutInCell="1" allowOverlap="1" wp14:anchorId="55296AAB" wp14:editId="2B74ABC1">
          <wp:simplePos x="0" y="0"/>
          <wp:positionH relativeFrom="page">
            <wp:posOffset>-1562100</wp:posOffset>
          </wp:positionH>
          <wp:positionV relativeFrom="paragraph">
            <wp:posOffset>-53475255</wp:posOffset>
          </wp:positionV>
          <wp:extent cx="7559675" cy="539750"/>
          <wp:effectExtent l="0" t="0" r="3175" b="0"/>
          <wp:wrapSquare wrapText="bothSides"/>
          <wp:docPr id="169349008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09661"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539750"/>
                  </a:xfrm>
                  <a:prstGeom prst="rect">
                    <a:avLst/>
                  </a:prstGeom>
                </pic:spPr>
              </pic:pic>
            </a:graphicData>
          </a:graphic>
          <wp14:sizeRelH relativeFrom="page">
            <wp14:pctWidth>0</wp14:pctWidth>
          </wp14:sizeRelH>
          <wp14:sizeRelV relativeFrom="page">
            <wp14:pctHeight>0</wp14:pctHeight>
          </wp14:sizeRelV>
        </wp:anchor>
      </w:drawing>
    </w:r>
  </w:p>
  <w:p w14:paraId="45FAD77A" w14:textId="606105DB" w:rsidR="00D97E20" w:rsidRPr="0042639D" w:rsidRDefault="00000000" w:rsidP="00287343">
    <w:pPr>
      <w:tabs>
        <w:tab w:val="left" w:pos="8364"/>
      </w:tabs>
      <w:rPr>
        <w:color w:val="15284C" w:themeColor="text2"/>
      </w:rPr>
    </w:pPr>
    <w:sdt>
      <w:sdtPr>
        <w:rPr>
          <w:color w:val="15284C" w:themeColor="text2"/>
        </w:rPr>
        <w:id w:val="-1483535097"/>
        <w:docPartObj>
          <w:docPartGallery w:val="Page Numbers (Bottom of Page)"/>
          <w:docPartUnique/>
        </w:docPartObj>
      </w:sdtPr>
      <w:sdtContent>
        <w:r w:rsidR="008348A4">
          <w:rPr>
            <w:color w:val="15284C" w:themeColor="text2"/>
          </w:rPr>
          <w:t>Quarterly Performance Report</w:t>
        </w:r>
        <w:r w:rsidR="00287343" w:rsidRPr="0042639D">
          <w:rPr>
            <w:color w:val="15284C" w:themeColor="text2"/>
          </w:rPr>
          <w:tab/>
        </w:r>
        <w:r w:rsidR="00D97E20" w:rsidRPr="0042639D">
          <w:rPr>
            <w:b/>
            <w:color w:val="15284C" w:themeColor="text2"/>
          </w:rPr>
          <w:t xml:space="preserve">Page | </w:t>
        </w:r>
        <w:r w:rsidR="00D97E20" w:rsidRPr="0042639D">
          <w:rPr>
            <w:b/>
            <w:color w:val="15284C" w:themeColor="text2"/>
          </w:rPr>
          <w:fldChar w:fldCharType="begin"/>
        </w:r>
        <w:r w:rsidR="00D97E20" w:rsidRPr="0042639D">
          <w:rPr>
            <w:b/>
            <w:color w:val="15284C" w:themeColor="text2"/>
          </w:rPr>
          <w:instrText xml:space="preserve"> PAGE   \* MERGEFORMAT </w:instrText>
        </w:r>
        <w:r w:rsidR="00D97E20" w:rsidRPr="0042639D">
          <w:rPr>
            <w:b/>
            <w:color w:val="15284C" w:themeColor="text2"/>
          </w:rPr>
          <w:fldChar w:fldCharType="separate"/>
        </w:r>
        <w:r w:rsidR="00B729E0" w:rsidRPr="0042639D">
          <w:rPr>
            <w:b/>
            <w:noProof/>
            <w:color w:val="15284C" w:themeColor="text2"/>
          </w:rPr>
          <w:t>11</w:t>
        </w:r>
        <w:r w:rsidR="00D97E20" w:rsidRPr="0042639D">
          <w:rPr>
            <w:b/>
            <w:noProof/>
            <w:color w:val="15284C" w:themeColor="text2"/>
          </w:rPr>
          <w:fldChar w:fldCharType="end"/>
        </w:r>
        <w:r w:rsidR="00D97E20" w:rsidRPr="0042639D">
          <w:rPr>
            <w:color w:val="15284C" w:themeColor="text2"/>
          </w:rPr>
          <w:t xml:space="preserve"> </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5284C" w:themeColor="text2"/>
      </w:rPr>
      <w:id w:val="994370493"/>
      <w:docPartObj>
        <w:docPartGallery w:val="Page Numbers (Bottom of Page)"/>
        <w:docPartUnique/>
      </w:docPartObj>
    </w:sdtPr>
    <w:sdtContent>
      <w:p w14:paraId="7CCE2FCB" w14:textId="5045213E" w:rsidR="00532137" w:rsidRPr="00FE11FA" w:rsidRDefault="007E79C2" w:rsidP="00287343">
        <w:pPr>
          <w:tabs>
            <w:tab w:val="left" w:pos="8364"/>
          </w:tabs>
          <w:rPr>
            <w:color w:val="15284C" w:themeColor="text2"/>
          </w:rPr>
        </w:pPr>
        <w:r w:rsidRPr="00E5475F">
          <w:rPr>
            <w:color w:val="0C818E" w:themeColor="accent1"/>
          </w:rPr>
          <w:t>Output class 5: Hauora Māori services</w:t>
        </w:r>
        <w:r w:rsidR="00532137" w:rsidRPr="00FE11FA">
          <w:rPr>
            <w:color w:val="15284C" w:themeColor="text2"/>
          </w:rPr>
          <w:tab/>
        </w:r>
        <w:r w:rsidR="00532137" w:rsidRPr="00FE11FA">
          <w:rPr>
            <w:b/>
            <w:color w:val="15284C" w:themeColor="text2"/>
          </w:rPr>
          <w:t xml:space="preserve">Page | </w:t>
        </w:r>
        <w:r w:rsidR="00532137" w:rsidRPr="00FE11FA">
          <w:rPr>
            <w:b/>
            <w:color w:val="15284C" w:themeColor="text2"/>
          </w:rPr>
          <w:fldChar w:fldCharType="begin"/>
        </w:r>
        <w:r w:rsidR="00532137" w:rsidRPr="00FE11FA">
          <w:rPr>
            <w:b/>
            <w:color w:val="15284C" w:themeColor="text2"/>
          </w:rPr>
          <w:instrText xml:space="preserve"> PAGE   \* MERGEFORMAT </w:instrText>
        </w:r>
        <w:r w:rsidR="00532137" w:rsidRPr="00FE11FA">
          <w:rPr>
            <w:b/>
            <w:color w:val="15284C" w:themeColor="text2"/>
          </w:rPr>
          <w:fldChar w:fldCharType="separate"/>
        </w:r>
        <w:r w:rsidR="00532137" w:rsidRPr="00FE11FA">
          <w:rPr>
            <w:b/>
            <w:noProof/>
            <w:color w:val="15284C" w:themeColor="text2"/>
          </w:rPr>
          <w:t>11</w:t>
        </w:r>
        <w:r w:rsidR="00532137" w:rsidRPr="00FE11FA">
          <w:rPr>
            <w:b/>
            <w:noProof/>
            <w:color w:val="15284C" w:themeColor="text2"/>
          </w:rPr>
          <w:fldChar w:fldCharType="end"/>
        </w:r>
        <w:r w:rsidR="00532137" w:rsidRPr="00FE11FA">
          <w:rPr>
            <w:color w:val="15284C" w:themeColor="text2"/>
          </w:rPr>
          <w:t xml:space="preserve"> </w: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5284C" w:themeColor="text2"/>
      </w:rPr>
      <w:id w:val="1124653286"/>
      <w:docPartObj>
        <w:docPartGallery w:val="Page Numbers (Bottom of Page)"/>
        <w:docPartUnique/>
      </w:docPartObj>
    </w:sdtPr>
    <w:sdtContent>
      <w:p w14:paraId="44742C56" w14:textId="77777777" w:rsidR="0024046B" w:rsidRPr="00FE11FA" w:rsidRDefault="0024046B" w:rsidP="00CC3F1C">
        <w:pPr>
          <w:tabs>
            <w:tab w:val="left" w:pos="8364"/>
          </w:tabs>
          <w:rPr>
            <w:color w:val="15284C" w:themeColor="text2"/>
          </w:rPr>
        </w:pPr>
        <w:r w:rsidRPr="00FE11FA">
          <w:rPr>
            <w:color w:val="15284C" w:themeColor="text2"/>
          </w:rPr>
          <w:tab/>
        </w:r>
        <w:r w:rsidRPr="00FE11FA">
          <w:rPr>
            <w:b/>
            <w:color w:val="15284C" w:themeColor="text2"/>
          </w:rPr>
          <w:t xml:space="preserve">Page | </w:t>
        </w:r>
        <w:r w:rsidRPr="00FE11FA">
          <w:rPr>
            <w:b/>
            <w:color w:val="15284C" w:themeColor="text2"/>
          </w:rPr>
          <w:fldChar w:fldCharType="begin"/>
        </w:r>
        <w:r w:rsidRPr="00FE11FA">
          <w:rPr>
            <w:b/>
            <w:color w:val="15284C" w:themeColor="text2"/>
          </w:rPr>
          <w:instrText xml:space="preserve"> PAGE   \* MERGEFORMAT </w:instrText>
        </w:r>
        <w:r w:rsidRPr="00FE11FA">
          <w:rPr>
            <w:b/>
            <w:color w:val="15284C" w:themeColor="text2"/>
          </w:rPr>
          <w:fldChar w:fldCharType="separate"/>
        </w:r>
        <w:r w:rsidRPr="00FE11FA">
          <w:rPr>
            <w:b/>
            <w:color w:val="15284C" w:themeColor="text2"/>
          </w:rPr>
          <w:t>13</w:t>
        </w:r>
        <w:r w:rsidRPr="00FE11FA">
          <w:rPr>
            <w:b/>
            <w:noProof/>
            <w:color w:val="15284C" w:themeColor="text2"/>
          </w:rPr>
          <w:fldChar w:fldCharType="end"/>
        </w:r>
        <w:r w:rsidRPr="00FE11FA">
          <w:rPr>
            <w:color w:val="15284C" w:themeColor="text2"/>
          </w:rPr>
          <w:t xml:space="preserve"> </w: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5284C" w:themeColor="text2"/>
      </w:rPr>
      <w:id w:val="455375126"/>
      <w:docPartObj>
        <w:docPartGallery w:val="Page Numbers (Bottom of Page)"/>
        <w:docPartUnique/>
      </w:docPartObj>
    </w:sdtPr>
    <w:sdtContent>
      <w:p w14:paraId="4BA97056" w14:textId="23A190A2" w:rsidR="0095575F" w:rsidRPr="00FE11FA" w:rsidRDefault="0095575F" w:rsidP="00287343">
        <w:pPr>
          <w:tabs>
            <w:tab w:val="left" w:pos="8364"/>
          </w:tabs>
          <w:rPr>
            <w:color w:val="15284C" w:themeColor="text2"/>
          </w:rPr>
        </w:pPr>
        <w:r w:rsidRPr="00F476E2">
          <w:rPr>
            <w:color w:val="15284C" w:themeColor="text2"/>
          </w:rPr>
          <w:t>Enabling functions</w:t>
        </w:r>
        <w:r w:rsidRPr="00FE11FA">
          <w:rPr>
            <w:color w:val="15284C" w:themeColor="text2"/>
          </w:rPr>
          <w:tab/>
        </w:r>
        <w:r w:rsidRPr="00FE11FA">
          <w:rPr>
            <w:b/>
            <w:color w:val="15284C" w:themeColor="text2"/>
          </w:rPr>
          <w:t xml:space="preserve">Page | </w:t>
        </w:r>
        <w:r w:rsidRPr="00FE11FA">
          <w:rPr>
            <w:b/>
            <w:color w:val="15284C" w:themeColor="text2"/>
          </w:rPr>
          <w:fldChar w:fldCharType="begin"/>
        </w:r>
        <w:r w:rsidRPr="00FE11FA">
          <w:rPr>
            <w:b/>
            <w:color w:val="15284C" w:themeColor="text2"/>
          </w:rPr>
          <w:instrText xml:space="preserve"> PAGE   \* MERGEFORMAT </w:instrText>
        </w:r>
        <w:r w:rsidRPr="00FE11FA">
          <w:rPr>
            <w:b/>
            <w:color w:val="15284C" w:themeColor="text2"/>
          </w:rPr>
          <w:fldChar w:fldCharType="separate"/>
        </w:r>
        <w:r w:rsidRPr="00FE11FA">
          <w:rPr>
            <w:b/>
            <w:noProof/>
            <w:color w:val="15284C" w:themeColor="text2"/>
          </w:rPr>
          <w:t>11</w:t>
        </w:r>
        <w:r w:rsidRPr="00FE11FA">
          <w:rPr>
            <w:b/>
            <w:noProof/>
            <w:color w:val="15284C" w:themeColor="text2"/>
          </w:rPr>
          <w:fldChar w:fldCharType="end"/>
        </w:r>
        <w:r w:rsidRPr="00FE11FA">
          <w:rPr>
            <w:color w:val="15284C" w:themeColor="text2"/>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660033" w:themeColor="accent6"/>
      </w:rPr>
      <w:id w:val="291337982"/>
      <w:docPartObj>
        <w:docPartGallery w:val="Page Numbers (Bottom of Page)"/>
        <w:docPartUnique/>
      </w:docPartObj>
    </w:sdtPr>
    <w:sdtContent>
      <w:p w14:paraId="6D4BE124" w14:textId="03414807" w:rsidR="00FE11FA" w:rsidRPr="00F133E1" w:rsidRDefault="00F133E1" w:rsidP="00287343">
        <w:pPr>
          <w:tabs>
            <w:tab w:val="left" w:pos="8364"/>
          </w:tabs>
          <w:rPr>
            <w:color w:val="660033" w:themeColor="accent6"/>
          </w:rPr>
        </w:pPr>
        <w:r w:rsidRPr="00F133E1">
          <w:rPr>
            <w:color w:val="660033" w:themeColor="accent6"/>
          </w:rPr>
          <w:t xml:space="preserve">Output </w:t>
        </w:r>
        <w:r w:rsidR="001C0036">
          <w:rPr>
            <w:color w:val="660033" w:themeColor="accent6"/>
          </w:rPr>
          <w:t>c</w:t>
        </w:r>
        <w:r w:rsidRPr="00F133E1">
          <w:rPr>
            <w:color w:val="660033" w:themeColor="accent6"/>
          </w:rPr>
          <w:t xml:space="preserve">lass 1: Public </w:t>
        </w:r>
        <w:r w:rsidR="001C0036">
          <w:rPr>
            <w:color w:val="660033" w:themeColor="accent6"/>
          </w:rPr>
          <w:t>h</w:t>
        </w:r>
        <w:r w:rsidRPr="00F133E1">
          <w:rPr>
            <w:color w:val="660033" w:themeColor="accent6"/>
          </w:rPr>
          <w:t xml:space="preserve">ealth </w:t>
        </w:r>
        <w:r w:rsidR="001C0036">
          <w:rPr>
            <w:color w:val="660033" w:themeColor="accent6"/>
          </w:rPr>
          <w:t>s</w:t>
        </w:r>
        <w:r w:rsidRPr="00F133E1">
          <w:rPr>
            <w:color w:val="660033" w:themeColor="accent6"/>
          </w:rPr>
          <w:t>ervices</w:t>
        </w:r>
        <w:r w:rsidR="00FE11FA" w:rsidRPr="00F133E1">
          <w:rPr>
            <w:color w:val="660033" w:themeColor="accent6"/>
          </w:rPr>
          <w:tab/>
        </w:r>
        <w:r w:rsidR="00D4190C" w:rsidRPr="00F133E1">
          <w:rPr>
            <w:color w:val="660033" w:themeColor="accent6"/>
          </w:rPr>
          <w:ptab w:relativeTo="margin" w:alignment="right" w:leader="none"/>
        </w:r>
        <w:r w:rsidR="00FE11FA" w:rsidRPr="00F133E1">
          <w:rPr>
            <w:b/>
            <w:color w:val="660033" w:themeColor="accent6"/>
          </w:rPr>
          <w:t xml:space="preserve">Page | </w:t>
        </w:r>
        <w:r w:rsidR="00FE11FA" w:rsidRPr="00F133E1">
          <w:rPr>
            <w:b/>
            <w:color w:val="660033" w:themeColor="accent6"/>
          </w:rPr>
          <w:fldChar w:fldCharType="begin"/>
        </w:r>
        <w:r w:rsidR="00FE11FA" w:rsidRPr="00F133E1">
          <w:rPr>
            <w:b/>
            <w:color w:val="660033" w:themeColor="accent6"/>
          </w:rPr>
          <w:instrText xml:space="preserve"> PAGE   \* MERGEFORMAT </w:instrText>
        </w:r>
        <w:r w:rsidR="00FE11FA" w:rsidRPr="00F133E1">
          <w:rPr>
            <w:b/>
            <w:color w:val="660033" w:themeColor="accent6"/>
          </w:rPr>
          <w:fldChar w:fldCharType="separate"/>
        </w:r>
        <w:r w:rsidR="00FE11FA" w:rsidRPr="00F133E1">
          <w:rPr>
            <w:b/>
            <w:noProof/>
            <w:color w:val="660033" w:themeColor="accent6"/>
          </w:rPr>
          <w:t>11</w:t>
        </w:r>
        <w:r w:rsidR="00FE11FA" w:rsidRPr="00F133E1">
          <w:rPr>
            <w:b/>
            <w:noProof/>
            <w:color w:val="660033" w:themeColor="accent6"/>
          </w:rPr>
          <w:fldChar w:fldCharType="end"/>
        </w:r>
        <w:r w:rsidR="00FE11FA" w:rsidRPr="00F133E1">
          <w:rPr>
            <w:color w:val="660033" w:themeColor="accent6"/>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0C818E" w:themeColor="accent1"/>
      </w:rPr>
      <w:id w:val="-387565816"/>
      <w:docPartObj>
        <w:docPartGallery w:val="Page Numbers (Bottom of Page)"/>
        <w:docPartUnique/>
      </w:docPartObj>
    </w:sdtPr>
    <w:sdtContent>
      <w:p w14:paraId="6FF57D2A" w14:textId="77777777" w:rsidR="00CC3F1C" w:rsidRPr="006F532C" w:rsidRDefault="00CC3F1C" w:rsidP="00CC3F1C">
        <w:pPr>
          <w:tabs>
            <w:tab w:val="left" w:pos="8364"/>
          </w:tabs>
          <w:rPr>
            <w:color w:val="0C818E" w:themeColor="accent1"/>
          </w:rPr>
        </w:pPr>
        <w:r w:rsidRPr="006F532C">
          <w:rPr>
            <w:color w:val="0C818E" w:themeColor="accent1"/>
          </w:rPr>
          <w:tab/>
        </w:r>
        <w:r w:rsidRPr="006F532C">
          <w:rPr>
            <w:b/>
            <w:color w:val="0C818E" w:themeColor="accent1"/>
          </w:rPr>
          <w:t xml:space="preserve">Page | </w:t>
        </w:r>
        <w:r w:rsidRPr="006F532C">
          <w:rPr>
            <w:b/>
            <w:color w:val="0C818E" w:themeColor="accent1"/>
          </w:rPr>
          <w:fldChar w:fldCharType="begin"/>
        </w:r>
        <w:r w:rsidRPr="006F532C">
          <w:rPr>
            <w:b/>
            <w:color w:val="0C818E" w:themeColor="accent1"/>
          </w:rPr>
          <w:instrText xml:space="preserve"> PAGE   \* MERGEFORMAT </w:instrText>
        </w:r>
        <w:r w:rsidRPr="006F532C">
          <w:rPr>
            <w:b/>
            <w:color w:val="0C818E" w:themeColor="accent1"/>
          </w:rPr>
          <w:fldChar w:fldCharType="separate"/>
        </w:r>
        <w:r w:rsidRPr="006F532C">
          <w:rPr>
            <w:b/>
            <w:color w:val="0C818E" w:themeColor="accent1"/>
          </w:rPr>
          <w:t>13</w:t>
        </w:r>
        <w:r w:rsidRPr="006F532C">
          <w:rPr>
            <w:b/>
            <w:noProof/>
            <w:color w:val="0C818E" w:themeColor="accent1"/>
          </w:rPr>
          <w:fldChar w:fldCharType="end"/>
        </w:r>
        <w:r w:rsidRPr="006F532C">
          <w:rPr>
            <w:color w:val="0C818E" w:themeColor="accent1"/>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5284C" w:themeColor="text2"/>
      </w:rPr>
      <w:id w:val="-153300661"/>
      <w:docPartObj>
        <w:docPartGallery w:val="Page Numbers (Bottom of Page)"/>
        <w:docPartUnique/>
      </w:docPartObj>
    </w:sdtPr>
    <w:sdtContent>
      <w:p w14:paraId="4991E676" w14:textId="7685CB19" w:rsidR="00E33855" w:rsidRPr="005B1C13" w:rsidRDefault="005B1C13" w:rsidP="00287343">
        <w:pPr>
          <w:tabs>
            <w:tab w:val="left" w:pos="8364"/>
          </w:tabs>
          <w:rPr>
            <w:color w:val="15284C" w:themeColor="text2"/>
          </w:rPr>
        </w:pPr>
        <w:r w:rsidRPr="005B1C13">
          <w:rPr>
            <w:color w:val="15284C" w:themeColor="text2"/>
          </w:rPr>
          <w:t xml:space="preserve">Output </w:t>
        </w:r>
        <w:r w:rsidR="001C0036">
          <w:rPr>
            <w:color w:val="15284C" w:themeColor="text2"/>
          </w:rPr>
          <w:t>c</w:t>
        </w:r>
        <w:r w:rsidRPr="005B1C13">
          <w:rPr>
            <w:color w:val="15284C" w:themeColor="text2"/>
          </w:rPr>
          <w:t xml:space="preserve">lass 2: Primary and </w:t>
        </w:r>
        <w:r w:rsidR="001C0036">
          <w:rPr>
            <w:color w:val="15284C" w:themeColor="text2"/>
          </w:rPr>
          <w:t>c</w:t>
        </w:r>
        <w:r w:rsidRPr="005B1C13">
          <w:rPr>
            <w:color w:val="15284C" w:themeColor="text2"/>
          </w:rPr>
          <w:t xml:space="preserve">ommunity </w:t>
        </w:r>
        <w:r w:rsidR="001C0036">
          <w:rPr>
            <w:color w:val="15284C" w:themeColor="text2"/>
          </w:rPr>
          <w:t>c</w:t>
        </w:r>
        <w:r w:rsidRPr="005B1C13">
          <w:rPr>
            <w:color w:val="15284C" w:themeColor="text2"/>
          </w:rPr>
          <w:t xml:space="preserve">are </w:t>
        </w:r>
        <w:r w:rsidR="001C0036">
          <w:rPr>
            <w:color w:val="15284C" w:themeColor="text2"/>
          </w:rPr>
          <w:t>s</w:t>
        </w:r>
        <w:r w:rsidRPr="005B1C13">
          <w:rPr>
            <w:color w:val="15284C" w:themeColor="text2"/>
          </w:rPr>
          <w:t>ervices</w:t>
        </w:r>
        <w:r w:rsidR="00E33855" w:rsidRPr="005B1C13">
          <w:rPr>
            <w:color w:val="15284C" w:themeColor="text2"/>
          </w:rPr>
          <w:tab/>
        </w:r>
        <w:r w:rsidR="003604AD" w:rsidRPr="005B1C13">
          <w:rPr>
            <w:color w:val="15284C" w:themeColor="text2"/>
          </w:rPr>
          <w:ptab w:relativeTo="margin" w:alignment="right" w:leader="none"/>
        </w:r>
        <w:r w:rsidR="00E33855" w:rsidRPr="005B1C13">
          <w:rPr>
            <w:b/>
            <w:color w:val="15284C" w:themeColor="text2"/>
          </w:rPr>
          <w:t xml:space="preserve">Page | </w:t>
        </w:r>
        <w:r w:rsidR="00E33855" w:rsidRPr="005B1C13">
          <w:rPr>
            <w:b/>
            <w:color w:val="15284C" w:themeColor="text2"/>
          </w:rPr>
          <w:fldChar w:fldCharType="begin"/>
        </w:r>
        <w:r w:rsidR="00E33855" w:rsidRPr="005B1C13">
          <w:rPr>
            <w:b/>
            <w:color w:val="15284C" w:themeColor="text2"/>
          </w:rPr>
          <w:instrText xml:space="preserve"> PAGE   \* MERGEFORMAT </w:instrText>
        </w:r>
        <w:r w:rsidR="00E33855" w:rsidRPr="005B1C13">
          <w:rPr>
            <w:b/>
            <w:color w:val="15284C" w:themeColor="text2"/>
          </w:rPr>
          <w:fldChar w:fldCharType="separate"/>
        </w:r>
        <w:r w:rsidR="00E33855" w:rsidRPr="005B1C13">
          <w:rPr>
            <w:b/>
            <w:noProof/>
            <w:color w:val="15284C" w:themeColor="text2"/>
          </w:rPr>
          <w:t>11</w:t>
        </w:r>
        <w:r w:rsidR="00E33855" w:rsidRPr="005B1C13">
          <w:rPr>
            <w:b/>
            <w:noProof/>
            <w:color w:val="15284C" w:themeColor="text2"/>
          </w:rPr>
          <w:fldChar w:fldCharType="end"/>
        </w:r>
        <w:r w:rsidR="00E33855" w:rsidRPr="005B1C13">
          <w:rPr>
            <w:color w:val="15284C" w:themeColor="text2"/>
          </w:rP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28A1AC" w:themeColor="accent2"/>
      </w:rPr>
      <w:id w:val="1908407620"/>
      <w:docPartObj>
        <w:docPartGallery w:val="Page Numbers (Bottom of Page)"/>
        <w:docPartUnique/>
      </w:docPartObj>
    </w:sdtPr>
    <w:sdtEndPr>
      <w:rPr>
        <w:color w:val="0C818E" w:themeColor="accent1"/>
      </w:rPr>
    </w:sdtEndPr>
    <w:sdtContent>
      <w:p w14:paraId="6AC70577" w14:textId="77777777" w:rsidR="007505B2" w:rsidRPr="006F532C" w:rsidRDefault="007505B2" w:rsidP="00CC3F1C">
        <w:pPr>
          <w:tabs>
            <w:tab w:val="left" w:pos="8364"/>
          </w:tabs>
          <w:rPr>
            <w:color w:val="0C818E" w:themeColor="accent1"/>
          </w:rPr>
        </w:pPr>
        <w:r w:rsidRPr="007505B2">
          <w:rPr>
            <w:color w:val="003399" w:themeColor="accent3"/>
          </w:rPr>
          <w:tab/>
        </w:r>
        <w:r w:rsidRPr="007505B2">
          <w:rPr>
            <w:b/>
            <w:color w:val="003399" w:themeColor="accent3"/>
          </w:rPr>
          <w:t xml:space="preserve">Page | </w:t>
        </w:r>
        <w:r w:rsidRPr="007505B2">
          <w:rPr>
            <w:b/>
            <w:color w:val="003399" w:themeColor="accent3"/>
          </w:rPr>
          <w:fldChar w:fldCharType="begin"/>
        </w:r>
        <w:r w:rsidRPr="007505B2">
          <w:rPr>
            <w:b/>
            <w:color w:val="003399" w:themeColor="accent3"/>
          </w:rPr>
          <w:instrText xml:space="preserve"> PAGE   \* MERGEFORMAT </w:instrText>
        </w:r>
        <w:r w:rsidRPr="007505B2">
          <w:rPr>
            <w:b/>
            <w:color w:val="003399" w:themeColor="accent3"/>
          </w:rPr>
          <w:fldChar w:fldCharType="separate"/>
        </w:r>
        <w:r w:rsidRPr="007505B2">
          <w:rPr>
            <w:b/>
            <w:color w:val="003399" w:themeColor="accent3"/>
          </w:rPr>
          <w:t>13</w:t>
        </w:r>
        <w:r w:rsidRPr="007505B2">
          <w:rPr>
            <w:b/>
            <w:noProof/>
            <w:color w:val="003399" w:themeColor="accent3"/>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006060" w:themeColor="accent5"/>
      </w:rPr>
      <w:id w:val="-483089513"/>
      <w:docPartObj>
        <w:docPartGallery w:val="Page Numbers (Bottom of Page)"/>
        <w:docPartUnique/>
      </w:docPartObj>
    </w:sdtPr>
    <w:sdtContent>
      <w:p w14:paraId="077B3628" w14:textId="077BAD97" w:rsidR="0049539E" w:rsidRPr="006C2768" w:rsidRDefault="006C2768" w:rsidP="00287343">
        <w:pPr>
          <w:tabs>
            <w:tab w:val="left" w:pos="8364"/>
          </w:tabs>
          <w:rPr>
            <w:color w:val="006060" w:themeColor="accent5"/>
          </w:rPr>
        </w:pPr>
        <w:r w:rsidRPr="006C2768">
          <w:rPr>
            <w:color w:val="006060" w:themeColor="accent5"/>
          </w:rPr>
          <w:t xml:space="preserve">Output </w:t>
        </w:r>
        <w:r w:rsidR="00D12DAB">
          <w:rPr>
            <w:color w:val="006060" w:themeColor="accent5"/>
          </w:rPr>
          <w:t>c</w:t>
        </w:r>
        <w:r w:rsidRPr="006C2768">
          <w:rPr>
            <w:color w:val="006060" w:themeColor="accent5"/>
          </w:rPr>
          <w:t xml:space="preserve">lass 3: Hospital and </w:t>
        </w:r>
        <w:r w:rsidR="00D12DAB">
          <w:rPr>
            <w:color w:val="006060" w:themeColor="accent5"/>
          </w:rPr>
          <w:t>s</w:t>
        </w:r>
        <w:r w:rsidRPr="006C2768">
          <w:rPr>
            <w:color w:val="006060" w:themeColor="accent5"/>
          </w:rPr>
          <w:t xml:space="preserve">pecialist </w:t>
        </w:r>
        <w:r w:rsidR="00D12DAB">
          <w:rPr>
            <w:color w:val="006060" w:themeColor="accent5"/>
          </w:rPr>
          <w:t>s</w:t>
        </w:r>
        <w:r w:rsidRPr="006C2768">
          <w:rPr>
            <w:color w:val="006060" w:themeColor="accent5"/>
          </w:rPr>
          <w:t>ervices</w:t>
        </w:r>
        <w:r w:rsidR="0049539E" w:rsidRPr="006C2768">
          <w:rPr>
            <w:color w:val="006060" w:themeColor="accent5"/>
          </w:rPr>
          <w:tab/>
        </w:r>
        <w:r w:rsidR="00413E0A" w:rsidRPr="006C2768">
          <w:rPr>
            <w:color w:val="006060" w:themeColor="accent5"/>
          </w:rPr>
          <w:ptab w:relativeTo="margin" w:alignment="right" w:leader="none"/>
        </w:r>
        <w:r w:rsidR="0049539E" w:rsidRPr="006C2768">
          <w:rPr>
            <w:b/>
            <w:color w:val="006060" w:themeColor="accent5"/>
          </w:rPr>
          <w:t xml:space="preserve">Page | </w:t>
        </w:r>
        <w:r w:rsidR="0049539E" w:rsidRPr="006C2768">
          <w:rPr>
            <w:b/>
            <w:color w:val="006060" w:themeColor="accent5"/>
          </w:rPr>
          <w:fldChar w:fldCharType="begin"/>
        </w:r>
        <w:r w:rsidR="0049539E" w:rsidRPr="006C2768">
          <w:rPr>
            <w:b/>
            <w:color w:val="006060" w:themeColor="accent5"/>
          </w:rPr>
          <w:instrText xml:space="preserve"> PAGE   \* MERGEFORMAT </w:instrText>
        </w:r>
        <w:r w:rsidR="0049539E" w:rsidRPr="006C2768">
          <w:rPr>
            <w:b/>
            <w:color w:val="006060" w:themeColor="accent5"/>
          </w:rPr>
          <w:fldChar w:fldCharType="separate"/>
        </w:r>
        <w:r w:rsidR="0049539E" w:rsidRPr="006C2768">
          <w:rPr>
            <w:b/>
            <w:noProof/>
            <w:color w:val="006060" w:themeColor="accent5"/>
          </w:rPr>
          <w:t>11</w:t>
        </w:r>
        <w:r w:rsidR="0049539E" w:rsidRPr="006C2768">
          <w:rPr>
            <w:b/>
            <w:noProof/>
            <w:color w:val="006060" w:themeColor="accent5"/>
          </w:rPr>
          <w:fldChar w:fldCharType="end"/>
        </w:r>
        <w:r w:rsidR="0049539E" w:rsidRPr="006C2768">
          <w:rPr>
            <w:color w:val="006060" w:themeColor="accent5"/>
          </w:rPr>
          <w:t xml:space="preserve"> </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4D2379" w:themeColor="accent4"/>
      </w:rPr>
      <w:id w:val="-298924411"/>
      <w:docPartObj>
        <w:docPartGallery w:val="Page Numbers (Bottom of Page)"/>
        <w:docPartUnique/>
      </w:docPartObj>
    </w:sdtPr>
    <w:sdtContent>
      <w:p w14:paraId="1D46112C" w14:textId="77777777" w:rsidR="007505B2" w:rsidRPr="00363B9E" w:rsidRDefault="007505B2" w:rsidP="00CC3F1C">
        <w:pPr>
          <w:tabs>
            <w:tab w:val="left" w:pos="8364"/>
          </w:tabs>
          <w:rPr>
            <w:color w:val="4D2379" w:themeColor="accent4"/>
          </w:rPr>
        </w:pPr>
        <w:r w:rsidRPr="00363B9E">
          <w:rPr>
            <w:color w:val="4D2379" w:themeColor="accent4"/>
          </w:rPr>
          <w:tab/>
        </w:r>
        <w:r w:rsidRPr="00363B9E">
          <w:rPr>
            <w:b/>
            <w:color w:val="4D2379" w:themeColor="accent4"/>
          </w:rPr>
          <w:t xml:space="preserve">Page | </w:t>
        </w:r>
        <w:r w:rsidRPr="00363B9E">
          <w:rPr>
            <w:b/>
            <w:color w:val="4D2379" w:themeColor="accent4"/>
          </w:rPr>
          <w:fldChar w:fldCharType="begin"/>
        </w:r>
        <w:r w:rsidRPr="00363B9E">
          <w:rPr>
            <w:b/>
            <w:color w:val="4D2379" w:themeColor="accent4"/>
          </w:rPr>
          <w:instrText xml:space="preserve"> PAGE   \* MERGEFORMAT </w:instrText>
        </w:r>
        <w:r w:rsidRPr="00363B9E">
          <w:rPr>
            <w:b/>
            <w:color w:val="4D2379" w:themeColor="accent4"/>
          </w:rPr>
          <w:fldChar w:fldCharType="separate"/>
        </w:r>
        <w:r w:rsidRPr="00363B9E">
          <w:rPr>
            <w:b/>
            <w:color w:val="4D2379" w:themeColor="accent4"/>
          </w:rPr>
          <w:t>13</w:t>
        </w:r>
        <w:r w:rsidRPr="00363B9E">
          <w:rPr>
            <w:b/>
            <w:noProof/>
            <w:color w:val="4D2379" w:themeColor="accent4"/>
          </w:rPr>
          <w:fldChar w:fldCharType="end"/>
        </w:r>
        <w:r w:rsidRPr="00363B9E">
          <w:rPr>
            <w:color w:val="4D2379" w:themeColor="accent4"/>
          </w:rPr>
          <w:t xml:space="preserve"> </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006060" w:themeColor="accent5"/>
      </w:rPr>
      <w:id w:val="-1916847076"/>
      <w:docPartObj>
        <w:docPartGallery w:val="Page Numbers (Bottom of Page)"/>
        <w:docPartUnique/>
      </w:docPartObj>
    </w:sdtPr>
    <w:sdtEndPr>
      <w:rPr>
        <w:color w:val="4D2379" w:themeColor="accent4"/>
      </w:rPr>
    </w:sdtEndPr>
    <w:sdtContent>
      <w:p w14:paraId="29FC732A" w14:textId="7F2CE839" w:rsidR="00A11D60" w:rsidRPr="00B33603" w:rsidRDefault="00A271B7" w:rsidP="00287343">
        <w:pPr>
          <w:tabs>
            <w:tab w:val="left" w:pos="8364"/>
          </w:tabs>
          <w:rPr>
            <w:color w:val="4D2379" w:themeColor="accent4"/>
          </w:rPr>
        </w:pPr>
        <w:r w:rsidRPr="00B33603">
          <w:rPr>
            <w:color w:val="4D2379" w:themeColor="accent4"/>
          </w:rPr>
          <w:t xml:space="preserve">Output </w:t>
        </w:r>
        <w:r w:rsidR="00DE65ED">
          <w:rPr>
            <w:color w:val="4D2379" w:themeColor="accent4"/>
          </w:rPr>
          <w:t>c</w:t>
        </w:r>
        <w:r w:rsidRPr="00B33603">
          <w:rPr>
            <w:color w:val="4D2379" w:themeColor="accent4"/>
          </w:rPr>
          <w:t xml:space="preserve">lass 4: Mental </w:t>
        </w:r>
        <w:r w:rsidR="00DE65ED">
          <w:rPr>
            <w:color w:val="4D2379" w:themeColor="accent4"/>
          </w:rPr>
          <w:t>h</w:t>
        </w:r>
        <w:r w:rsidRPr="00B33603">
          <w:rPr>
            <w:color w:val="4D2379" w:themeColor="accent4"/>
          </w:rPr>
          <w:t xml:space="preserve">ealth and </w:t>
        </w:r>
        <w:r w:rsidR="00DE65ED">
          <w:rPr>
            <w:color w:val="4D2379" w:themeColor="accent4"/>
          </w:rPr>
          <w:t>a</w:t>
        </w:r>
        <w:r w:rsidRPr="00B33603">
          <w:rPr>
            <w:color w:val="4D2379" w:themeColor="accent4"/>
          </w:rPr>
          <w:t xml:space="preserve">ddiction </w:t>
        </w:r>
        <w:r w:rsidR="00DE65ED">
          <w:rPr>
            <w:color w:val="4D2379" w:themeColor="accent4"/>
          </w:rPr>
          <w:t>s</w:t>
        </w:r>
        <w:r w:rsidRPr="00B33603">
          <w:rPr>
            <w:color w:val="4D2379" w:themeColor="accent4"/>
          </w:rPr>
          <w:t>ervices</w:t>
        </w:r>
        <w:r w:rsidR="00A11D60" w:rsidRPr="00B33603">
          <w:rPr>
            <w:color w:val="4D2379" w:themeColor="accent4"/>
          </w:rPr>
          <w:tab/>
        </w:r>
        <w:r w:rsidR="00336CA4" w:rsidRPr="00B33603">
          <w:rPr>
            <w:color w:val="4D2379" w:themeColor="accent4"/>
          </w:rPr>
          <w:ptab w:relativeTo="margin" w:alignment="right" w:leader="none"/>
        </w:r>
        <w:r w:rsidR="00A11D60" w:rsidRPr="00B33603">
          <w:rPr>
            <w:b/>
            <w:color w:val="4D2379" w:themeColor="accent4"/>
          </w:rPr>
          <w:t xml:space="preserve">Page | </w:t>
        </w:r>
        <w:r w:rsidR="00A11D60" w:rsidRPr="00B33603">
          <w:rPr>
            <w:b/>
            <w:color w:val="4D2379" w:themeColor="accent4"/>
          </w:rPr>
          <w:fldChar w:fldCharType="begin"/>
        </w:r>
        <w:r w:rsidR="00A11D60" w:rsidRPr="00B33603">
          <w:rPr>
            <w:b/>
            <w:color w:val="4D2379" w:themeColor="accent4"/>
          </w:rPr>
          <w:instrText xml:space="preserve"> PAGE   \* MERGEFORMAT </w:instrText>
        </w:r>
        <w:r w:rsidR="00A11D60" w:rsidRPr="00B33603">
          <w:rPr>
            <w:b/>
            <w:color w:val="4D2379" w:themeColor="accent4"/>
          </w:rPr>
          <w:fldChar w:fldCharType="separate"/>
        </w:r>
        <w:r w:rsidR="00A11D60" w:rsidRPr="00B33603">
          <w:rPr>
            <w:b/>
            <w:noProof/>
            <w:color w:val="4D2379" w:themeColor="accent4"/>
          </w:rPr>
          <w:t>11</w:t>
        </w:r>
        <w:r w:rsidR="00A11D60" w:rsidRPr="00B33603">
          <w:rPr>
            <w:b/>
            <w:noProof/>
            <w:color w:val="4D2379" w:themeColor="accent4"/>
          </w:rPr>
          <w:fldChar w:fldCharType="end"/>
        </w:r>
        <w:r w:rsidR="00A11D60" w:rsidRPr="00B33603">
          <w:rPr>
            <w:color w:val="4D2379" w:themeColor="accent4"/>
          </w:rPr>
          <w:t xml:space="preserve"> </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006060" w:themeColor="accent5"/>
      </w:rPr>
      <w:id w:val="-177510448"/>
      <w:docPartObj>
        <w:docPartGallery w:val="Page Numbers (Bottom of Page)"/>
        <w:docPartUnique/>
      </w:docPartObj>
    </w:sdtPr>
    <w:sdtContent>
      <w:p w14:paraId="1B7555AE" w14:textId="77777777" w:rsidR="00363B9E" w:rsidRPr="00363B9E" w:rsidRDefault="00363B9E" w:rsidP="00CC3F1C">
        <w:pPr>
          <w:tabs>
            <w:tab w:val="left" w:pos="8364"/>
          </w:tabs>
          <w:rPr>
            <w:color w:val="006060" w:themeColor="accent5"/>
          </w:rPr>
        </w:pPr>
        <w:r w:rsidRPr="00363B9E">
          <w:rPr>
            <w:color w:val="006060" w:themeColor="accent5"/>
          </w:rPr>
          <w:tab/>
        </w:r>
        <w:r w:rsidRPr="00363B9E">
          <w:rPr>
            <w:b/>
            <w:color w:val="006060" w:themeColor="accent5"/>
          </w:rPr>
          <w:t xml:space="preserve">Page | </w:t>
        </w:r>
        <w:r w:rsidRPr="00363B9E">
          <w:rPr>
            <w:b/>
            <w:color w:val="006060" w:themeColor="accent5"/>
          </w:rPr>
          <w:fldChar w:fldCharType="begin"/>
        </w:r>
        <w:r w:rsidRPr="00363B9E">
          <w:rPr>
            <w:b/>
            <w:color w:val="006060" w:themeColor="accent5"/>
          </w:rPr>
          <w:instrText xml:space="preserve"> PAGE   \* MERGEFORMAT </w:instrText>
        </w:r>
        <w:r w:rsidRPr="00363B9E">
          <w:rPr>
            <w:b/>
            <w:color w:val="006060" w:themeColor="accent5"/>
          </w:rPr>
          <w:fldChar w:fldCharType="separate"/>
        </w:r>
        <w:r w:rsidRPr="00363B9E">
          <w:rPr>
            <w:b/>
            <w:color w:val="006060" w:themeColor="accent5"/>
          </w:rPr>
          <w:t>13</w:t>
        </w:r>
        <w:r w:rsidRPr="00363B9E">
          <w:rPr>
            <w:b/>
            <w:noProof/>
            <w:color w:val="006060" w:themeColor="accent5"/>
          </w:rPr>
          <w:fldChar w:fldCharType="end"/>
        </w:r>
        <w:r w:rsidRPr="00363B9E">
          <w:rPr>
            <w:color w:val="006060" w:themeColor="accent5"/>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FE3352" w14:textId="77777777" w:rsidR="00967668" w:rsidRDefault="00967668" w:rsidP="00817A32">
      <w:pPr>
        <w:spacing w:before="0" w:after="0" w:line="240" w:lineRule="auto"/>
      </w:pPr>
    </w:p>
  </w:footnote>
  <w:footnote w:type="continuationSeparator" w:id="0">
    <w:p w14:paraId="4A22983A" w14:textId="77777777" w:rsidR="00967668" w:rsidRDefault="00967668" w:rsidP="00817A32">
      <w:pPr>
        <w:spacing w:before="0" w:after="0" w:line="240" w:lineRule="auto"/>
      </w:pPr>
      <w:r>
        <w:continuationSeparator/>
      </w:r>
    </w:p>
  </w:footnote>
  <w:footnote w:type="continuationNotice" w:id="1">
    <w:p w14:paraId="4AA4048B" w14:textId="77777777" w:rsidR="00967668" w:rsidRDefault="0096766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F46AD" w14:textId="77777777" w:rsidR="00D97E20" w:rsidRDefault="00D97E20">
    <w:pPr>
      <w:pStyle w:val="Header"/>
    </w:pPr>
    <w:r>
      <w:rPr>
        <w:noProof/>
        <w:lang w:eastAsia="en-NZ"/>
      </w:rPr>
      <w:drawing>
        <wp:anchor distT="0" distB="0" distL="114300" distR="114300" simplePos="0" relativeHeight="251658240" behindDoc="0" locked="0" layoutInCell="1" allowOverlap="1" wp14:anchorId="4C4E1286" wp14:editId="6A29803C">
          <wp:simplePos x="0" y="0"/>
          <wp:positionH relativeFrom="page">
            <wp:align>left</wp:align>
          </wp:positionH>
          <wp:positionV relativeFrom="paragraph">
            <wp:posOffset>-578658</wp:posOffset>
          </wp:positionV>
          <wp:extent cx="7559675" cy="539750"/>
          <wp:effectExtent l="0" t="0" r="3175" b="0"/>
          <wp:wrapSquare wrapText="bothSides"/>
          <wp:docPr id="84925103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5103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53975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D7E28" w14:textId="77777777" w:rsidR="00413E0A" w:rsidRDefault="00413E0A">
    <w:pPr>
      <w:pStyle w:val="Header"/>
    </w:pPr>
    <w:r>
      <w:rPr>
        <w:noProof/>
        <w:lang w:eastAsia="en-NZ"/>
      </w:rPr>
      <w:drawing>
        <wp:anchor distT="0" distB="0" distL="114300" distR="114300" simplePos="0" relativeHeight="251658244" behindDoc="0" locked="0" layoutInCell="1" allowOverlap="1" wp14:anchorId="4A8C3F66" wp14:editId="477C175D">
          <wp:simplePos x="0" y="0"/>
          <wp:positionH relativeFrom="page">
            <wp:align>left</wp:align>
          </wp:positionH>
          <wp:positionV relativeFrom="paragraph">
            <wp:posOffset>-578658</wp:posOffset>
          </wp:positionV>
          <wp:extent cx="7556500" cy="539750"/>
          <wp:effectExtent l="0" t="0" r="6350" b="0"/>
          <wp:wrapSquare wrapText="bothSides"/>
          <wp:docPr id="40158979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89796"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500" cy="53975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EAF46" w14:textId="77777777" w:rsidR="00A11D60" w:rsidRDefault="00A11D60" w:rsidP="00C07409">
    <w:pPr>
      <w:pStyle w:val="Header"/>
      <w:spacing w:before="0"/>
    </w:pPr>
    <w:r>
      <w:rPr>
        <w:noProof/>
        <w:lang w:eastAsia="en-NZ"/>
      </w:rPr>
      <w:drawing>
        <wp:anchor distT="0" distB="0" distL="114300" distR="114300" simplePos="0" relativeHeight="251658250" behindDoc="0" locked="0" layoutInCell="1" allowOverlap="1" wp14:anchorId="348FB9D0" wp14:editId="56342FE7">
          <wp:simplePos x="0" y="0"/>
          <wp:positionH relativeFrom="page">
            <wp:align>left</wp:align>
          </wp:positionH>
          <wp:positionV relativeFrom="paragraph">
            <wp:posOffset>-578485</wp:posOffset>
          </wp:positionV>
          <wp:extent cx="7560000" cy="540000"/>
          <wp:effectExtent l="0" t="0" r="3175" b="0"/>
          <wp:wrapNone/>
          <wp:docPr id="87134870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48700"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7BDB1" w14:textId="77777777" w:rsidR="00336CA4" w:rsidRPr="003852DA" w:rsidRDefault="00336CA4" w:rsidP="003852D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17B30" w14:textId="77777777" w:rsidR="00336CA4" w:rsidRDefault="00336CA4">
    <w:pPr>
      <w:pStyle w:val="Header"/>
    </w:pPr>
    <w:r>
      <w:rPr>
        <w:noProof/>
        <w:lang w:eastAsia="en-NZ"/>
      </w:rPr>
      <w:drawing>
        <wp:anchor distT="0" distB="0" distL="114300" distR="114300" simplePos="0" relativeHeight="251658245" behindDoc="0" locked="0" layoutInCell="1" allowOverlap="1" wp14:anchorId="69DDE33F" wp14:editId="693DAC47">
          <wp:simplePos x="0" y="0"/>
          <wp:positionH relativeFrom="page">
            <wp:align>left</wp:align>
          </wp:positionH>
          <wp:positionV relativeFrom="paragraph">
            <wp:posOffset>-578658</wp:posOffset>
          </wp:positionV>
          <wp:extent cx="7556500" cy="539750"/>
          <wp:effectExtent l="0" t="0" r="6350" b="0"/>
          <wp:wrapSquare wrapText="bothSides"/>
          <wp:docPr id="96601746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17465"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500" cy="539750"/>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8831B" w14:textId="77777777" w:rsidR="00100EA5" w:rsidRDefault="00100EA5">
    <w:pPr>
      <w:pStyle w:val="Header"/>
    </w:pPr>
    <w:r>
      <w:rPr>
        <w:noProof/>
        <w:lang w:eastAsia="en-NZ"/>
      </w:rPr>
      <w:drawing>
        <wp:anchor distT="0" distB="0" distL="114300" distR="114300" simplePos="0" relativeHeight="251658251" behindDoc="0" locked="0" layoutInCell="1" allowOverlap="1" wp14:anchorId="4C2A8364" wp14:editId="32098D18">
          <wp:simplePos x="0" y="0"/>
          <wp:positionH relativeFrom="page">
            <wp:align>left</wp:align>
          </wp:positionH>
          <wp:positionV relativeFrom="paragraph">
            <wp:posOffset>-578658</wp:posOffset>
          </wp:positionV>
          <wp:extent cx="7556500" cy="539750"/>
          <wp:effectExtent l="0" t="0" r="6350" b="0"/>
          <wp:wrapSquare wrapText="bothSides"/>
          <wp:docPr id="10895475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71793"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500" cy="539750"/>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55907" w14:textId="77777777" w:rsidR="0024046B" w:rsidRPr="003852DA" w:rsidRDefault="0024046B" w:rsidP="003852D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2EC11" w14:textId="77777777" w:rsidR="00C513CD" w:rsidRDefault="00C513CD">
    <w:pPr>
      <w:pStyle w:val="Header"/>
    </w:pPr>
    <w:r>
      <w:rPr>
        <w:noProof/>
        <w:lang w:eastAsia="en-NZ"/>
      </w:rPr>
      <w:drawing>
        <wp:anchor distT="0" distB="0" distL="114300" distR="114300" simplePos="0" relativeHeight="251658246" behindDoc="0" locked="0" layoutInCell="1" allowOverlap="1" wp14:anchorId="52970CA9" wp14:editId="130ABBE5">
          <wp:simplePos x="0" y="0"/>
          <wp:positionH relativeFrom="page">
            <wp:align>left</wp:align>
          </wp:positionH>
          <wp:positionV relativeFrom="paragraph">
            <wp:posOffset>-578658</wp:posOffset>
          </wp:positionV>
          <wp:extent cx="7556500" cy="539750"/>
          <wp:effectExtent l="0" t="0" r="6350" b="0"/>
          <wp:wrapSquare wrapText="bothSides"/>
          <wp:docPr id="125681083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10836"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500" cy="5397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FC249" w14:textId="3EBFD159" w:rsidR="00961C8D" w:rsidRDefault="00331DD4" w:rsidP="00B26305">
    <w:pPr>
      <w:pStyle w:val="Header"/>
      <w:tabs>
        <w:tab w:val="clear" w:pos="4513"/>
        <w:tab w:val="clear" w:pos="9026"/>
        <w:tab w:val="left" w:pos="1680"/>
      </w:tabs>
      <w:spacing w:before="0"/>
    </w:pPr>
    <w:r>
      <w:rPr>
        <w:noProof/>
        <w:lang w:eastAsia="en-NZ"/>
      </w:rPr>
      <w:drawing>
        <wp:anchor distT="0" distB="0" distL="114300" distR="114300" simplePos="0" relativeHeight="251658247" behindDoc="0" locked="0" layoutInCell="1" allowOverlap="1" wp14:anchorId="310EDB55" wp14:editId="66766BA7">
          <wp:simplePos x="0" y="0"/>
          <wp:positionH relativeFrom="page">
            <wp:posOffset>-29210</wp:posOffset>
          </wp:positionH>
          <wp:positionV relativeFrom="paragraph">
            <wp:posOffset>-574040</wp:posOffset>
          </wp:positionV>
          <wp:extent cx="7556500" cy="539750"/>
          <wp:effectExtent l="0" t="0" r="6350" b="0"/>
          <wp:wrapSquare wrapText="bothSides"/>
          <wp:docPr id="187258624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86667"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500" cy="5397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E3313" w14:textId="77777777" w:rsidR="003852DA" w:rsidRPr="003852DA" w:rsidRDefault="003852DA" w:rsidP="003852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E7273" w14:textId="77777777" w:rsidR="00D4190C" w:rsidRDefault="00D4190C">
    <w:pPr>
      <w:pStyle w:val="Header"/>
    </w:pPr>
    <w:r>
      <w:rPr>
        <w:noProof/>
        <w:lang w:eastAsia="en-NZ"/>
      </w:rPr>
      <w:drawing>
        <wp:anchor distT="0" distB="0" distL="114300" distR="114300" simplePos="0" relativeHeight="251658242" behindDoc="0" locked="0" layoutInCell="1" allowOverlap="1" wp14:anchorId="3477C315" wp14:editId="0DD4EE9E">
          <wp:simplePos x="0" y="0"/>
          <wp:positionH relativeFrom="page">
            <wp:align>left</wp:align>
          </wp:positionH>
          <wp:positionV relativeFrom="paragraph">
            <wp:posOffset>-578659</wp:posOffset>
          </wp:positionV>
          <wp:extent cx="7556500" cy="539750"/>
          <wp:effectExtent l="0" t="0" r="6350" b="0"/>
          <wp:wrapSquare wrapText="bothSides"/>
          <wp:docPr id="33959472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86667"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500" cy="53975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6B9EC" w14:textId="77777777" w:rsidR="000C006E" w:rsidRDefault="000C006E" w:rsidP="00B97BD8">
    <w:pPr>
      <w:pStyle w:val="Header"/>
      <w:spacing w:before="0"/>
    </w:pPr>
    <w:r>
      <w:rPr>
        <w:noProof/>
        <w:lang w:eastAsia="en-NZ"/>
      </w:rPr>
      <w:drawing>
        <wp:anchor distT="0" distB="0" distL="114300" distR="114300" simplePos="0" relativeHeight="251658248" behindDoc="1" locked="0" layoutInCell="1" allowOverlap="1" wp14:anchorId="6ACD1F7F" wp14:editId="40FEED9B">
          <wp:simplePos x="0" y="0"/>
          <wp:positionH relativeFrom="page">
            <wp:posOffset>0</wp:posOffset>
          </wp:positionH>
          <wp:positionV relativeFrom="paragraph">
            <wp:posOffset>-567690</wp:posOffset>
          </wp:positionV>
          <wp:extent cx="7560000" cy="540000"/>
          <wp:effectExtent l="0" t="0" r="3175" b="0"/>
          <wp:wrapNone/>
          <wp:docPr id="51701959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1959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07942" w14:textId="77777777" w:rsidR="007505B2" w:rsidRPr="003852DA" w:rsidRDefault="007505B2" w:rsidP="003852D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D69E8" w14:textId="77777777" w:rsidR="003604AD" w:rsidRDefault="003604AD">
    <w:pPr>
      <w:pStyle w:val="Header"/>
    </w:pPr>
    <w:r>
      <w:rPr>
        <w:noProof/>
        <w:lang w:eastAsia="en-NZ"/>
      </w:rPr>
      <w:drawing>
        <wp:anchor distT="0" distB="0" distL="114300" distR="114300" simplePos="0" relativeHeight="251658243" behindDoc="0" locked="0" layoutInCell="1" allowOverlap="1" wp14:anchorId="1E598E58" wp14:editId="24D6F34E">
          <wp:simplePos x="0" y="0"/>
          <wp:positionH relativeFrom="page">
            <wp:align>left</wp:align>
          </wp:positionH>
          <wp:positionV relativeFrom="paragraph">
            <wp:posOffset>-578658</wp:posOffset>
          </wp:positionV>
          <wp:extent cx="7556500" cy="539750"/>
          <wp:effectExtent l="0" t="0" r="6350" b="0"/>
          <wp:wrapSquare wrapText="bothSides"/>
          <wp:docPr id="10302812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8120"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500" cy="53975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9FF13" w14:textId="77777777" w:rsidR="0049539E" w:rsidRDefault="0049539E" w:rsidP="00B97BD8">
    <w:pPr>
      <w:pStyle w:val="Header"/>
      <w:spacing w:before="0"/>
    </w:pPr>
    <w:r>
      <w:rPr>
        <w:noProof/>
        <w:lang w:eastAsia="en-NZ"/>
      </w:rPr>
      <w:drawing>
        <wp:anchor distT="0" distB="0" distL="114300" distR="114300" simplePos="0" relativeHeight="251658249" behindDoc="0" locked="0" layoutInCell="1" allowOverlap="1" wp14:anchorId="316624AE" wp14:editId="34125865">
          <wp:simplePos x="0" y="0"/>
          <wp:positionH relativeFrom="page">
            <wp:align>left</wp:align>
          </wp:positionH>
          <wp:positionV relativeFrom="paragraph">
            <wp:posOffset>-563245</wp:posOffset>
          </wp:positionV>
          <wp:extent cx="7045200" cy="540000"/>
          <wp:effectExtent l="0" t="0" r="3810" b="0"/>
          <wp:wrapNone/>
          <wp:docPr id="158722843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28438"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0452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60C41" w14:textId="77777777" w:rsidR="007505B2" w:rsidRPr="003852DA" w:rsidRDefault="007505B2" w:rsidP="003852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E2F2EE9C"/>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5FA4A2C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2A87B3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968229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852E97B2"/>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EA427F"/>
    <w:multiLevelType w:val="multilevel"/>
    <w:tmpl w:val="6C00DB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6120F4E"/>
    <w:multiLevelType w:val="hybridMultilevel"/>
    <w:tmpl w:val="43F47CC8"/>
    <w:lvl w:ilvl="0" w:tplc="1A40728E">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AB43B3E"/>
    <w:multiLevelType w:val="hybridMultilevel"/>
    <w:tmpl w:val="0A9A29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0C9552DD"/>
    <w:multiLevelType w:val="multilevel"/>
    <w:tmpl w:val="511AE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E30C58"/>
    <w:multiLevelType w:val="hybridMultilevel"/>
    <w:tmpl w:val="7750D5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1F178B7"/>
    <w:multiLevelType w:val="hybridMultilevel"/>
    <w:tmpl w:val="893C384A"/>
    <w:lvl w:ilvl="0" w:tplc="F904C0F2">
      <w:start w:val="1"/>
      <w:numFmt w:val="bullet"/>
      <w:pStyle w:val="Bulletpoin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129A4751"/>
    <w:multiLevelType w:val="hybridMultilevel"/>
    <w:tmpl w:val="71D8ECB2"/>
    <w:lvl w:ilvl="0" w:tplc="C3BC7AEE">
      <w:numFmt w:val="bullet"/>
      <w:lvlText w:val="•"/>
      <w:lvlJc w:val="left"/>
      <w:pPr>
        <w:ind w:left="1440" w:hanging="720"/>
      </w:pPr>
      <w:rPr>
        <w:rFonts w:ascii="Arial" w:eastAsiaTheme="minorHAnsi"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3" w15:restartNumberingAfterBreak="0">
    <w:nsid w:val="14FF2905"/>
    <w:multiLevelType w:val="hybridMultilevel"/>
    <w:tmpl w:val="73261ACA"/>
    <w:lvl w:ilvl="0" w:tplc="5FF22E2A">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9017003"/>
    <w:multiLevelType w:val="hybridMultilevel"/>
    <w:tmpl w:val="05C0EF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99C297A"/>
    <w:multiLevelType w:val="multilevel"/>
    <w:tmpl w:val="AE78DF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1C825BC9"/>
    <w:multiLevelType w:val="hybridMultilevel"/>
    <w:tmpl w:val="06DA573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DD36EC3"/>
    <w:multiLevelType w:val="hybridMultilevel"/>
    <w:tmpl w:val="FA22B4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F6764BC"/>
    <w:multiLevelType w:val="hybridMultilevel"/>
    <w:tmpl w:val="40C8ABEC"/>
    <w:lvl w:ilvl="0" w:tplc="14090003">
      <w:start w:val="1"/>
      <w:numFmt w:val="bullet"/>
      <w:lvlText w:val="o"/>
      <w:lvlJc w:val="left"/>
      <w:pPr>
        <w:ind w:left="644" w:hanging="360"/>
      </w:pPr>
      <w:rPr>
        <w:rFonts w:ascii="Courier New" w:hAnsi="Courier New" w:cs="Courier New"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9" w15:restartNumberingAfterBreak="0">
    <w:nsid w:val="1FD14C06"/>
    <w:multiLevelType w:val="hybridMultilevel"/>
    <w:tmpl w:val="9C0290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0951DFA"/>
    <w:multiLevelType w:val="hybridMultilevel"/>
    <w:tmpl w:val="6D421652"/>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5822873"/>
    <w:multiLevelType w:val="multilevel"/>
    <w:tmpl w:val="DF6E37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26EE444C"/>
    <w:multiLevelType w:val="multilevel"/>
    <w:tmpl w:val="BA82C6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2AB5158A"/>
    <w:multiLevelType w:val="hybridMultilevel"/>
    <w:tmpl w:val="201897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CA4548F"/>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E175AA6"/>
    <w:multiLevelType w:val="hybridMultilevel"/>
    <w:tmpl w:val="CEFAC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D790FEE"/>
    <w:multiLevelType w:val="multilevel"/>
    <w:tmpl w:val="AA3A17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3E4F2C6C"/>
    <w:multiLevelType w:val="multilevel"/>
    <w:tmpl w:val="D3503F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3F641F78"/>
    <w:multiLevelType w:val="hybridMultilevel"/>
    <w:tmpl w:val="F4B442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3F8A4564"/>
    <w:multiLevelType w:val="hybridMultilevel"/>
    <w:tmpl w:val="9C0AB3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7491015"/>
    <w:multiLevelType w:val="hybridMultilevel"/>
    <w:tmpl w:val="028612AA"/>
    <w:lvl w:ilvl="0" w:tplc="FFFFFFFF">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4DE2171C"/>
    <w:multiLevelType w:val="hybridMultilevel"/>
    <w:tmpl w:val="28103F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4FE25316"/>
    <w:multiLevelType w:val="hybridMultilevel"/>
    <w:tmpl w:val="65C256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11D0C9A"/>
    <w:multiLevelType w:val="hybridMultilevel"/>
    <w:tmpl w:val="B6AC981E"/>
    <w:lvl w:ilvl="0" w:tplc="20105FCE">
      <w:start w:val="13"/>
      <w:numFmt w:val="bullet"/>
      <w:lvlText w:val=""/>
      <w:lvlJc w:val="left"/>
      <w:pPr>
        <w:ind w:left="720" w:hanging="360"/>
      </w:pPr>
      <w:rPr>
        <w:rFonts w:ascii="Symbol" w:eastAsia="Calibr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4BC79C7"/>
    <w:multiLevelType w:val="hybridMultilevel"/>
    <w:tmpl w:val="718C88D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5602531E"/>
    <w:multiLevelType w:val="hybridMultilevel"/>
    <w:tmpl w:val="DC729370"/>
    <w:lvl w:ilvl="0" w:tplc="BCCC8E90">
      <w:start w:val="1"/>
      <w:numFmt w:val="decimal"/>
      <w:lvlText w:val="%1."/>
      <w:lvlJc w:val="left"/>
      <w:pPr>
        <w:ind w:left="1440" w:hanging="360"/>
      </w:pPr>
    </w:lvl>
    <w:lvl w:ilvl="1" w:tplc="A956E0E6">
      <w:start w:val="1"/>
      <w:numFmt w:val="decimal"/>
      <w:lvlText w:val="%2."/>
      <w:lvlJc w:val="left"/>
      <w:pPr>
        <w:ind w:left="1440" w:hanging="360"/>
      </w:pPr>
    </w:lvl>
    <w:lvl w:ilvl="2" w:tplc="6A221B60">
      <w:start w:val="1"/>
      <w:numFmt w:val="decimal"/>
      <w:lvlText w:val="%3."/>
      <w:lvlJc w:val="left"/>
      <w:pPr>
        <w:ind w:left="1440" w:hanging="360"/>
      </w:pPr>
    </w:lvl>
    <w:lvl w:ilvl="3" w:tplc="809C77B6">
      <w:start w:val="1"/>
      <w:numFmt w:val="decimal"/>
      <w:lvlText w:val="%4."/>
      <w:lvlJc w:val="left"/>
      <w:pPr>
        <w:ind w:left="1440" w:hanging="360"/>
      </w:pPr>
    </w:lvl>
    <w:lvl w:ilvl="4" w:tplc="DD1AF348">
      <w:start w:val="1"/>
      <w:numFmt w:val="decimal"/>
      <w:lvlText w:val="%5."/>
      <w:lvlJc w:val="left"/>
      <w:pPr>
        <w:ind w:left="1440" w:hanging="360"/>
      </w:pPr>
    </w:lvl>
    <w:lvl w:ilvl="5" w:tplc="DAFA46EC">
      <w:start w:val="1"/>
      <w:numFmt w:val="decimal"/>
      <w:lvlText w:val="%6."/>
      <w:lvlJc w:val="left"/>
      <w:pPr>
        <w:ind w:left="1440" w:hanging="360"/>
      </w:pPr>
    </w:lvl>
    <w:lvl w:ilvl="6" w:tplc="340402EE">
      <w:start w:val="1"/>
      <w:numFmt w:val="decimal"/>
      <w:lvlText w:val="%7."/>
      <w:lvlJc w:val="left"/>
      <w:pPr>
        <w:ind w:left="1440" w:hanging="360"/>
      </w:pPr>
    </w:lvl>
    <w:lvl w:ilvl="7" w:tplc="AE74289C">
      <w:start w:val="1"/>
      <w:numFmt w:val="decimal"/>
      <w:lvlText w:val="%8."/>
      <w:lvlJc w:val="left"/>
      <w:pPr>
        <w:ind w:left="1440" w:hanging="360"/>
      </w:pPr>
    </w:lvl>
    <w:lvl w:ilvl="8" w:tplc="40FA4716">
      <w:start w:val="1"/>
      <w:numFmt w:val="decimal"/>
      <w:lvlText w:val="%9."/>
      <w:lvlJc w:val="left"/>
      <w:pPr>
        <w:ind w:left="1440" w:hanging="360"/>
      </w:pPr>
    </w:lvl>
  </w:abstractNum>
  <w:abstractNum w:abstractNumId="37" w15:restartNumberingAfterBreak="0">
    <w:nsid w:val="56CB7AB7"/>
    <w:multiLevelType w:val="hybridMultilevel"/>
    <w:tmpl w:val="1A242F1E"/>
    <w:lvl w:ilvl="0" w:tplc="97D8B7D6">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5A0F3464"/>
    <w:multiLevelType w:val="multilevel"/>
    <w:tmpl w:val="508ECF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5E5657A8"/>
    <w:multiLevelType w:val="hybridMultilevel"/>
    <w:tmpl w:val="2F4250D4"/>
    <w:lvl w:ilvl="0" w:tplc="C3BC7AEE">
      <w:numFmt w:val="bullet"/>
      <w:lvlText w:val="•"/>
      <w:lvlJc w:val="left"/>
      <w:pPr>
        <w:ind w:left="720" w:hanging="72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6115306E"/>
    <w:multiLevelType w:val="hybridMultilevel"/>
    <w:tmpl w:val="7B1C7D76"/>
    <w:lvl w:ilvl="0" w:tplc="C3BC7AEE">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30B893A"/>
    <w:multiLevelType w:val="hybridMultilevel"/>
    <w:tmpl w:val="FFFFFFFF"/>
    <w:lvl w:ilvl="0" w:tplc="15801212">
      <w:start w:val="1"/>
      <w:numFmt w:val="bullet"/>
      <w:lvlText w:val=""/>
      <w:lvlJc w:val="left"/>
      <w:pPr>
        <w:ind w:left="720" w:hanging="360"/>
      </w:pPr>
      <w:rPr>
        <w:rFonts w:ascii="Symbol" w:hAnsi="Symbol" w:hint="default"/>
      </w:rPr>
    </w:lvl>
    <w:lvl w:ilvl="1" w:tplc="9216C316">
      <w:start w:val="1"/>
      <w:numFmt w:val="bullet"/>
      <w:lvlText w:val="o"/>
      <w:lvlJc w:val="left"/>
      <w:pPr>
        <w:ind w:left="1440" w:hanging="360"/>
      </w:pPr>
      <w:rPr>
        <w:rFonts w:ascii="Courier New" w:hAnsi="Courier New" w:hint="default"/>
      </w:rPr>
    </w:lvl>
    <w:lvl w:ilvl="2" w:tplc="C2280C1A">
      <w:start w:val="1"/>
      <w:numFmt w:val="bullet"/>
      <w:lvlText w:val=""/>
      <w:lvlJc w:val="left"/>
      <w:pPr>
        <w:ind w:left="2160" w:hanging="360"/>
      </w:pPr>
      <w:rPr>
        <w:rFonts w:ascii="Wingdings" w:hAnsi="Wingdings" w:hint="default"/>
      </w:rPr>
    </w:lvl>
    <w:lvl w:ilvl="3" w:tplc="86E6CB9E">
      <w:start w:val="1"/>
      <w:numFmt w:val="bullet"/>
      <w:lvlText w:val=""/>
      <w:lvlJc w:val="left"/>
      <w:pPr>
        <w:ind w:left="2880" w:hanging="360"/>
      </w:pPr>
      <w:rPr>
        <w:rFonts w:ascii="Symbol" w:hAnsi="Symbol" w:hint="default"/>
      </w:rPr>
    </w:lvl>
    <w:lvl w:ilvl="4" w:tplc="F9D4C910">
      <w:start w:val="1"/>
      <w:numFmt w:val="bullet"/>
      <w:lvlText w:val="o"/>
      <w:lvlJc w:val="left"/>
      <w:pPr>
        <w:ind w:left="3600" w:hanging="360"/>
      </w:pPr>
      <w:rPr>
        <w:rFonts w:ascii="Courier New" w:hAnsi="Courier New" w:hint="default"/>
      </w:rPr>
    </w:lvl>
    <w:lvl w:ilvl="5" w:tplc="DF264B4A">
      <w:start w:val="1"/>
      <w:numFmt w:val="bullet"/>
      <w:lvlText w:val=""/>
      <w:lvlJc w:val="left"/>
      <w:pPr>
        <w:ind w:left="4320" w:hanging="360"/>
      </w:pPr>
      <w:rPr>
        <w:rFonts w:ascii="Wingdings" w:hAnsi="Wingdings" w:hint="default"/>
      </w:rPr>
    </w:lvl>
    <w:lvl w:ilvl="6" w:tplc="E56C12CA">
      <w:start w:val="1"/>
      <w:numFmt w:val="bullet"/>
      <w:lvlText w:val=""/>
      <w:lvlJc w:val="left"/>
      <w:pPr>
        <w:ind w:left="5040" w:hanging="360"/>
      </w:pPr>
      <w:rPr>
        <w:rFonts w:ascii="Symbol" w:hAnsi="Symbol" w:hint="default"/>
      </w:rPr>
    </w:lvl>
    <w:lvl w:ilvl="7" w:tplc="0E9A80E0">
      <w:start w:val="1"/>
      <w:numFmt w:val="bullet"/>
      <w:lvlText w:val="o"/>
      <w:lvlJc w:val="left"/>
      <w:pPr>
        <w:ind w:left="5760" w:hanging="360"/>
      </w:pPr>
      <w:rPr>
        <w:rFonts w:ascii="Courier New" w:hAnsi="Courier New" w:hint="default"/>
      </w:rPr>
    </w:lvl>
    <w:lvl w:ilvl="8" w:tplc="78688A9C">
      <w:start w:val="1"/>
      <w:numFmt w:val="bullet"/>
      <w:lvlText w:val=""/>
      <w:lvlJc w:val="left"/>
      <w:pPr>
        <w:ind w:left="6480" w:hanging="360"/>
      </w:pPr>
      <w:rPr>
        <w:rFonts w:ascii="Wingdings" w:hAnsi="Wingdings" w:hint="default"/>
      </w:rPr>
    </w:lvl>
  </w:abstractNum>
  <w:abstractNum w:abstractNumId="42" w15:restartNumberingAfterBreak="0">
    <w:nsid w:val="66A87C88"/>
    <w:multiLevelType w:val="hybridMultilevel"/>
    <w:tmpl w:val="7F2E8D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68570C2E"/>
    <w:multiLevelType w:val="multilevel"/>
    <w:tmpl w:val="012C7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8833E8B"/>
    <w:multiLevelType w:val="hybridMultilevel"/>
    <w:tmpl w:val="36280240"/>
    <w:lvl w:ilvl="0" w:tplc="A83C79C8">
      <w:start w:val="1"/>
      <w:numFmt w:val="decimal"/>
      <w:lvlText w:val="%1."/>
      <w:lvlJc w:val="left"/>
      <w:pPr>
        <w:ind w:left="1440" w:hanging="360"/>
      </w:pPr>
    </w:lvl>
    <w:lvl w:ilvl="1" w:tplc="4A9CB61E">
      <w:start w:val="1"/>
      <w:numFmt w:val="decimal"/>
      <w:lvlText w:val="%2."/>
      <w:lvlJc w:val="left"/>
      <w:pPr>
        <w:ind w:left="1440" w:hanging="360"/>
      </w:pPr>
    </w:lvl>
    <w:lvl w:ilvl="2" w:tplc="44C8F8DA">
      <w:start w:val="1"/>
      <w:numFmt w:val="decimal"/>
      <w:lvlText w:val="%3."/>
      <w:lvlJc w:val="left"/>
      <w:pPr>
        <w:ind w:left="1440" w:hanging="360"/>
      </w:pPr>
    </w:lvl>
    <w:lvl w:ilvl="3" w:tplc="4D4CE7BE">
      <w:start w:val="1"/>
      <w:numFmt w:val="decimal"/>
      <w:lvlText w:val="%4."/>
      <w:lvlJc w:val="left"/>
      <w:pPr>
        <w:ind w:left="1440" w:hanging="360"/>
      </w:pPr>
    </w:lvl>
    <w:lvl w:ilvl="4" w:tplc="E10055B6">
      <w:start w:val="1"/>
      <w:numFmt w:val="decimal"/>
      <w:lvlText w:val="%5."/>
      <w:lvlJc w:val="left"/>
      <w:pPr>
        <w:ind w:left="1440" w:hanging="360"/>
      </w:pPr>
    </w:lvl>
    <w:lvl w:ilvl="5" w:tplc="99DE6E90">
      <w:start w:val="1"/>
      <w:numFmt w:val="decimal"/>
      <w:lvlText w:val="%6."/>
      <w:lvlJc w:val="left"/>
      <w:pPr>
        <w:ind w:left="1440" w:hanging="360"/>
      </w:pPr>
    </w:lvl>
    <w:lvl w:ilvl="6" w:tplc="ECC615C4">
      <w:start w:val="1"/>
      <w:numFmt w:val="decimal"/>
      <w:lvlText w:val="%7."/>
      <w:lvlJc w:val="left"/>
      <w:pPr>
        <w:ind w:left="1440" w:hanging="360"/>
      </w:pPr>
    </w:lvl>
    <w:lvl w:ilvl="7" w:tplc="5A34DF2E">
      <w:start w:val="1"/>
      <w:numFmt w:val="decimal"/>
      <w:lvlText w:val="%8."/>
      <w:lvlJc w:val="left"/>
      <w:pPr>
        <w:ind w:left="1440" w:hanging="360"/>
      </w:pPr>
    </w:lvl>
    <w:lvl w:ilvl="8" w:tplc="77985DCE">
      <w:start w:val="1"/>
      <w:numFmt w:val="decimal"/>
      <w:lvlText w:val="%9."/>
      <w:lvlJc w:val="left"/>
      <w:pPr>
        <w:ind w:left="1440" w:hanging="360"/>
      </w:pPr>
    </w:lvl>
  </w:abstractNum>
  <w:abstractNum w:abstractNumId="45" w15:restartNumberingAfterBreak="0">
    <w:nsid w:val="69066B7F"/>
    <w:multiLevelType w:val="hybridMultilevel"/>
    <w:tmpl w:val="A60239D6"/>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6CB07084"/>
    <w:multiLevelType w:val="multilevel"/>
    <w:tmpl w:val="9A16D5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6D6D4400"/>
    <w:multiLevelType w:val="hybridMultilevel"/>
    <w:tmpl w:val="044629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7875691A"/>
    <w:multiLevelType w:val="multilevel"/>
    <w:tmpl w:val="C25AAF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9" w15:restartNumberingAfterBreak="0">
    <w:nsid w:val="7ADF1854"/>
    <w:multiLevelType w:val="hybridMultilevel"/>
    <w:tmpl w:val="0D7ED8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7AE156D1"/>
    <w:multiLevelType w:val="hybridMultilevel"/>
    <w:tmpl w:val="8EB899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618023993">
    <w:abstractNumId w:val="21"/>
  </w:num>
  <w:num w:numId="2" w16cid:durableId="1078211434">
    <w:abstractNumId w:val="4"/>
  </w:num>
  <w:num w:numId="3" w16cid:durableId="23943862">
    <w:abstractNumId w:val="2"/>
  </w:num>
  <w:num w:numId="4" w16cid:durableId="1132017865">
    <w:abstractNumId w:val="1"/>
  </w:num>
  <w:num w:numId="5" w16cid:durableId="232087414">
    <w:abstractNumId w:val="3"/>
  </w:num>
  <w:num w:numId="6" w16cid:durableId="1480994862">
    <w:abstractNumId w:val="0"/>
  </w:num>
  <w:num w:numId="7" w16cid:durableId="75592212">
    <w:abstractNumId w:val="12"/>
  </w:num>
  <w:num w:numId="8" w16cid:durableId="1736928306">
    <w:abstractNumId w:val="10"/>
  </w:num>
  <w:num w:numId="9" w16cid:durableId="1884099048">
    <w:abstractNumId w:val="26"/>
  </w:num>
  <w:num w:numId="10" w16cid:durableId="1552958490">
    <w:abstractNumId w:val="47"/>
  </w:num>
  <w:num w:numId="11" w16cid:durableId="552666114">
    <w:abstractNumId w:val="43"/>
  </w:num>
  <w:num w:numId="12" w16cid:durableId="779833831">
    <w:abstractNumId w:val="48"/>
  </w:num>
  <w:num w:numId="13" w16cid:durableId="523638001">
    <w:abstractNumId w:val="38"/>
  </w:num>
  <w:num w:numId="14" w16cid:durableId="1918436018">
    <w:abstractNumId w:val="8"/>
  </w:num>
  <w:num w:numId="15" w16cid:durableId="1387530841">
    <w:abstractNumId w:val="23"/>
  </w:num>
  <w:num w:numId="16" w16cid:durableId="1757509902">
    <w:abstractNumId w:val="15"/>
  </w:num>
  <w:num w:numId="17" w16cid:durableId="858197984">
    <w:abstractNumId w:val="46"/>
  </w:num>
  <w:num w:numId="18" w16cid:durableId="1897037291">
    <w:abstractNumId w:val="27"/>
  </w:num>
  <w:num w:numId="19" w16cid:durableId="536702306">
    <w:abstractNumId w:val="5"/>
  </w:num>
  <w:num w:numId="20" w16cid:durableId="255990760">
    <w:abstractNumId w:val="22"/>
  </w:num>
  <w:num w:numId="21" w16cid:durableId="263535743">
    <w:abstractNumId w:val="28"/>
  </w:num>
  <w:num w:numId="22" w16cid:durableId="1705670236">
    <w:abstractNumId w:val="50"/>
  </w:num>
  <w:num w:numId="23" w16cid:durableId="1007906575">
    <w:abstractNumId w:val="40"/>
  </w:num>
  <w:num w:numId="24" w16cid:durableId="172375841">
    <w:abstractNumId w:val="11"/>
  </w:num>
  <w:num w:numId="25" w16cid:durableId="52394786">
    <w:abstractNumId w:val="39"/>
  </w:num>
  <w:num w:numId="26" w16cid:durableId="1897663912">
    <w:abstractNumId w:val="7"/>
  </w:num>
  <w:num w:numId="27" w16cid:durableId="848449059">
    <w:abstractNumId w:val="37"/>
  </w:num>
  <w:num w:numId="28" w16cid:durableId="1972858497">
    <w:abstractNumId w:val="20"/>
  </w:num>
  <w:num w:numId="29" w16cid:durableId="428089028">
    <w:abstractNumId w:val="6"/>
  </w:num>
  <w:num w:numId="30" w16cid:durableId="1406881314">
    <w:abstractNumId w:val="13"/>
  </w:num>
  <w:num w:numId="31" w16cid:durableId="460806429">
    <w:abstractNumId w:val="31"/>
  </w:num>
  <w:num w:numId="32" w16cid:durableId="995458811">
    <w:abstractNumId w:val="25"/>
  </w:num>
  <w:num w:numId="33" w16cid:durableId="96948754">
    <w:abstractNumId w:val="35"/>
  </w:num>
  <w:num w:numId="34" w16cid:durableId="16976829">
    <w:abstractNumId w:val="34"/>
  </w:num>
  <w:num w:numId="35" w16cid:durableId="1178496041">
    <w:abstractNumId w:val="30"/>
  </w:num>
  <w:num w:numId="36" w16cid:durableId="21055483">
    <w:abstractNumId w:val="24"/>
  </w:num>
  <w:num w:numId="37" w16cid:durableId="1277255346">
    <w:abstractNumId w:val="9"/>
  </w:num>
  <w:num w:numId="38" w16cid:durableId="803082822">
    <w:abstractNumId w:val="29"/>
  </w:num>
  <w:num w:numId="39" w16cid:durableId="1327434978">
    <w:abstractNumId w:val="49"/>
  </w:num>
  <w:num w:numId="40" w16cid:durableId="1426921563">
    <w:abstractNumId w:val="16"/>
  </w:num>
  <w:num w:numId="41" w16cid:durableId="1625382932">
    <w:abstractNumId w:val="14"/>
  </w:num>
  <w:num w:numId="42" w16cid:durableId="1918904820">
    <w:abstractNumId w:val="17"/>
  </w:num>
  <w:num w:numId="43" w16cid:durableId="1405567297">
    <w:abstractNumId w:val="18"/>
  </w:num>
  <w:num w:numId="44" w16cid:durableId="895549581">
    <w:abstractNumId w:val="45"/>
  </w:num>
  <w:num w:numId="45" w16cid:durableId="1706951865">
    <w:abstractNumId w:val="42"/>
  </w:num>
  <w:num w:numId="46" w16cid:durableId="1011107558">
    <w:abstractNumId w:val="41"/>
  </w:num>
  <w:num w:numId="47" w16cid:durableId="1738942551">
    <w:abstractNumId w:val="33"/>
  </w:num>
  <w:num w:numId="48" w16cid:durableId="1323700797">
    <w:abstractNumId w:val="36"/>
  </w:num>
  <w:num w:numId="49" w16cid:durableId="281691190">
    <w:abstractNumId w:val="44"/>
  </w:num>
  <w:num w:numId="50" w16cid:durableId="995302850">
    <w:abstractNumId w:val="4"/>
  </w:num>
  <w:num w:numId="51" w16cid:durableId="774984326">
    <w:abstractNumId w:val="19"/>
  </w:num>
  <w:num w:numId="52" w16cid:durableId="510989211">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QwMDczNDWwsDQ0NbVQ0lEKTi0uzszPAykwrAUAIPm0eSwAAAA="/>
  </w:docVars>
  <w:rsids>
    <w:rsidRoot w:val="00F46E48"/>
    <w:rsid w:val="000001EB"/>
    <w:rsid w:val="000002A9"/>
    <w:rsid w:val="00000352"/>
    <w:rsid w:val="000004AA"/>
    <w:rsid w:val="00000640"/>
    <w:rsid w:val="0000089F"/>
    <w:rsid w:val="000008F6"/>
    <w:rsid w:val="00000967"/>
    <w:rsid w:val="00000C6F"/>
    <w:rsid w:val="00000C7B"/>
    <w:rsid w:val="00000DD1"/>
    <w:rsid w:val="00000DF4"/>
    <w:rsid w:val="0000131A"/>
    <w:rsid w:val="00001548"/>
    <w:rsid w:val="000015C4"/>
    <w:rsid w:val="00001611"/>
    <w:rsid w:val="00001645"/>
    <w:rsid w:val="00001A68"/>
    <w:rsid w:val="00001BB9"/>
    <w:rsid w:val="00001D70"/>
    <w:rsid w:val="00002185"/>
    <w:rsid w:val="0000244A"/>
    <w:rsid w:val="00002B79"/>
    <w:rsid w:val="00002DD1"/>
    <w:rsid w:val="00002E5B"/>
    <w:rsid w:val="00003207"/>
    <w:rsid w:val="000034F2"/>
    <w:rsid w:val="000034F9"/>
    <w:rsid w:val="0000375C"/>
    <w:rsid w:val="000037DD"/>
    <w:rsid w:val="00003FAA"/>
    <w:rsid w:val="00004141"/>
    <w:rsid w:val="0000418F"/>
    <w:rsid w:val="00004630"/>
    <w:rsid w:val="00004D0C"/>
    <w:rsid w:val="00004E4F"/>
    <w:rsid w:val="000052F5"/>
    <w:rsid w:val="000054DB"/>
    <w:rsid w:val="00005536"/>
    <w:rsid w:val="000055D8"/>
    <w:rsid w:val="000055FC"/>
    <w:rsid w:val="00005636"/>
    <w:rsid w:val="00005710"/>
    <w:rsid w:val="000058D7"/>
    <w:rsid w:val="00005D17"/>
    <w:rsid w:val="00005F19"/>
    <w:rsid w:val="00006141"/>
    <w:rsid w:val="000062A0"/>
    <w:rsid w:val="00006504"/>
    <w:rsid w:val="00006805"/>
    <w:rsid w:val="00006B8F"/>
    <w:rsid w:val="00006D8E"/>
    <w:rsid w:val="00006DC2"/>
    <w:rsid w:val="0000724B"/>
    <w:rsid w:val="0000733F"/>
    <w:rsid w:val="000076A7"/>
    <w:rsid w:val="000079A9"/>
    <w:rsid w:val="00007A28"/>
    <w:rsid w:val="00007A9A"/>
    <w:rsid w:val="00007F7C"/>
    <w:rsid w:val="00010A6F"/>
    <w:rsid w:val="00010E8A"/>
    <w:rsid w:val="000110B3"/>
    <w:rsid w:val="00011246"/>
    <w:rsid w:val="00011635"/>
    <w:rsid w:val="00011A52"/>
    <w:rsid w:val="0001200A"/>
    <w:rsid w:val="00012667"/>
    <w:rsid w:val="000127B8"/>
    <w:rsid w:val="000128DF"/>
    <w:rsid w:val="00012B13"/>
    <w:rsid w:val="00013104"/>
    <w:rsid w:val="000132E4"/>
    <w:rsid w:val="0001351A"/>
    <w:rsid w:val="00013D6A"/>
    <w:rsid w:val="00014023"/>
    <w:rsid w:val="000140C9"/>
    <w:rsid w:val="0001415C"/>
    <w:rsid w:val="0001445F"/>
    <w:rsid w:val="0001495B"/>
    <w:rsid w:val="00014AC3"/>
    <w:rsid w:val="00014B36"/>
    <w:rsid w:val="00014BB0"/>
    <w:rsid w:val="00014D00"/>
    <w:rsid w:val="0001506C"/>
    <w:rsid w:val="00015165"/>
    <w:rsid w:val="0001531E"/>
    <w:rsid w:val="0001583F"/>
    <w:rsid w:val="00015B40"/>
    <w:rsid w:val="00015D48"/>
    <w:rsid w:val="000161F4"/>
    <w:rsid w:val="00016212"/>
    <w:rsid w:val="0001649D"/>
    <w:rsid w:val="000169E8"/>
    <w:rsid w:val="00016D8D"/>
    <w:rsid w:val="00017149"/>
    <w:rsid w:val="0001726E"/>
    <w:rsid w:val="000174E0"/>
    <w:rsid w:val="00017683"/>
    <w:rsid w:val="00017A74"/>
    <w:rsid w:val="0002001F"/>
    <w:rsid w:val="00020053"/>
    <w:rsid w:val="000205AD"/>
    <w:rsid w:val="00020685"/>
    <w:rsid w:val="000207C9"/>
    <w:rsid w:val="0002085E"/>
    <w:rsid w:val="000208CC"/>
    <w:rsid w:val="00020929"/>
    <w:rsid w:val="00020C99"/>
    <w:rsid w:val="00020EF1"/>
    <w:rsid w:val="000213AC"/>
    <w:rsid w:val="000215C6"/>
    <w:rsid w:val="00021BE6"/>
    <w:rsid w:val="00021C0B"/>
    <w:rsid w:val="00021D84"/>
    <w:rsid w:val="00021E3A"/>
    <w:rsid w:val="00021ECD"/>
    <w:rsid w:val="00021F5E"/>
    <w:rsid w:val="00021F71"/>
    <w:rsid w:val="000223A4"/>
    <w:rsid w:val="0002243F"/>
    <w:rsid w:val="000224B3"/>
    <w:rsid w:val="00022A61"/>
    <w:rsid w:val="00022E9A"/>
    <w:rsid w:val="0002316F"/>
    <w:rsid w:val="00023E43"/>
    <w:rsid w:val="00023FE4"/>
    <w:rsid w:val="0002438E"/>
    <w:rsid w:val="000247CE"/>
    <w:rsid w:val="00024863"/>
    <w:rsid w:val="00024C69"/>
    <w:rsid w:val="00025602"/>
    <w:rsid w:val="000257A6"/>
    <w:rsid w:val="00025AEF"/>
    <w:rsid w:val="00025B7F"/>
    <w:rsid w:val="00025D86"/>
    <w:rsid w:val="00026642"/>
    <w:rsid w:val="000266A6"/>
    <w:rsid w:val="00026760"/>
    <w:rsid w:val="00026A72"/>
    <w:rsid w:val="00026BAA"/>
    <w:rsid w:val="00026E51"/>
    <w:rsid w:val="00026F47"/>
    <w:rsid w:val="00027165"/>
    <w:rsid w:val="00027557"/>
    <w:rsid w:val="0002775D"/>
    <w:rsid w:val="00027766"/>
    <w:rsid w:val="00027856"/>
    <w:rsid w:val="00027A7A"/>
    <w:rsid w:val="00027E2F"/>
    <w:rsid w:val="00030238"/>
    <w:rsid w:val="000302A7"/>
    <w:rsid w:val="0003036B"/>
    <w:rsid w:val="00030CC9"/>
    <w:rsid w:val="00031261"/>
    <w:rsid w:val="000312E1"/>
    <w:rsid w:val="000317C1"/>
    <w:rsid w:val="00032263"/>
    <w:rsid w:val="00032629"/>
    <w:rsid w:val="000328E3"/>
    <w:rsid w:val="000329C5"/>
    <w:rsid w:val="00032C61"/>
    <w:rsid w:val="00032DF2"/>
    <w:rsid w:val="00032FC0"/>
    <w:rsid w:val="000330E7"/>
    <w:rsid w:val="000330EA"/>
    <w:rsid w:val="000331D7"/>
    <w:rsid w:val="0003367E"/>
    <w:rsid w:val="00033B21"/>
    <w:rsid w:val="00033C10"/>
    <w:rsid w:val="00033F24"/>
    <w:rsid w:val="000341EB"/>
    <w:rsid w:val="00034216"/>
    <w:rsid w:val="0003432E"/>
    <w:rsid w:val="00034A1A"/>
    <w:rsid w:val="00034CA8"/>
    <w:rsid w:val="00034D75"/>
    <w:rsid w:val="00035244"/>
    <w:rsid w:val="000353FF"/>
    <w:rsid w:val="00035CA9"/>
    <w:rsid w:val="00035E90"/>
    <w:rsid w:val="000363F0"/>
    <w:rsid w:val="00036542"/>
    <w:rsid w:val="00036FDD"/>
    <w:rsid w:val="00036FEC"/>
    <w:rsid w:val="00037299"/>
    <w:rsid w:val="00037A10"/>
    <w:rsid w:val="00037BA5"/>
    <w:rsid w:val="00037BE3"/>
    <w:rsid w:val="00037E3F"/>
    <w:rsid w:val="00040018"/>
    <w:rsid w:val="000400C2"/>
    <w:rsid w:val="000402DC"/>
    <w:rsid w:val="000405F6"/>
    <w:rsid w:val="00040800"/>
    <w:rsid w:val="00040A09"/>
    <w:rsid w:val="00040B03"/>
    <w:rsid w:val="00040C8D"/>
    <w:rsid w:val="00040F76"/>
    <w:rsid w:val="00041147"/>
    <w:rsid w:val="0004116D"/>
    <w:rsid w:val="000417A5"/>
    <w:rsid w:val="00041DC0"/>
    <w:rsid w:val="00041E09"/>
    <w:rsid w:val="00042235"/>
    <w:rsid w:val="000425CA"/>
    <w:rsid w:val="00042791"/>
    <w:rsid w:val="00042DBD"/>
    <w:rsid w:val="000430B9"/>
    <w:rsid w:val="0004375E"/>
    <w:rsid w:val="00043C05"/>
    <w:rsid w:val="00043C57"/>
    <w:rsid w:val="00044031"/>
    <w:rsid w:val="0004404D"/>
    <w:rsid w:val="00044153"/>
    <w:rsid w:val="0004423A"/>
    <w:rsid w:val="00044296"/>
    <w:rsid w:val="000445B9"/>
    <w:rsid w:val="000446ED"/>
    <w:rsid w:val="00044BCB"/>
    <w:rsid w:val="00044E68"/>
    <w:rsid w:val="00044FB5"/>
    <w:rsid w:val="000450E8"/>
    <w:rsid w:val="000451B5"/>
    <w:rsid w:val="0004529E"/>
    <w:rsid w:val="00045388"/>
    <w:rsid w:val="00045497"/>
    <w:rsid w:val="00045600"/>
    <w:rsid w:val="00045939"/>
    <w:rsid w:val="0004611D"/>
    <w:rsid w:val="0004619C"/>
    <w:rsid w:val="000462E9"/>
    <w:rsid w:val="00046922"/>
    <w:rsid w:val="00046B98"/>
    <w:rsid w:val="00046DBE"/>
    <w:rsid w:val="00046E59"/>
    <w:rsid w:val="00047247"/>
    <w:rsid w:val="000473DA"/>
    <w:rsid w:val="0004787B"/>
    <w:rsid w:val="00047A52"/>
    <w:rsid w:val="00047D48"/>
    <w:rsid w:val="000504EB"/>
    <w:rsid w:val="00050785"/>
    <w:rsid w:val="00050A74"/>
    <w:rsid w:val="00050F74"/>
    <w:rsid w:val="000510C7"/>
    <w:rsid w:val="000515E0"/>
    <w:rsid w:val="000516DA"/>
    <w:rsid w:val="00051CCF"/>
    <w:rsid w:val="000520A0"/>
    <w:rsid w:val="0005255B"/>
    <w:rsid w:val="000525A8"/>
    <w:rsid w:val="0005280D"/>
    <w:rsid w:val="00052830"/>
    <w:rsid w:val="000529DF"/>
    <w:rsid w:val="00052FBB"/>
    <w:rsid w:val="000531D2"/>
    <w:rsid w:val="000533B6"/>
    <w:rsid w:val="000533D5"/>
    <w:rsid w:val="000535B2"/>
    <w:rsid w:val="00053876"/>
    <w:rsid w:val="00053900"/>
    <w:rsid w:val="00053BE5"/>
    <w:rsid w:val="00053CDD"/>
    <w:rsid w:val="00053E27"/>
    <w:rsid w:val="00053ECC"/>
    <w:rsid w:val="000542C9"/>
    <w:rsid w:val="000542F7"/>
    <w:rsid w:val="00054451"/>
    <w:rsid w:val="000547A6"/>
    <w:rsid w:val="0005492C"/>
    <w:rsid w:val="00054B30"/>
    <w:rsid w:val="00054D2E"/>
    <w:rsid w:val="00054DC0"/>
    <w:rsid w:val="00054DF9"/>
    <w:rsid w:val="0005553D"/>
    <w:rsid w:val="000559C3"/>
    <w:rsid w:val="00056109"/>
    <w:rsid w:val="0005664A"/>
    <w:rsid w:val="00056980"/>
    <w:rsid w:val="00056999"/>
    <w:rsid w:val="00056A0A"/>
    <w:rsid w:val="00056ABD"/>
    <w:rsid w:val="00056BB6"/>
    <w:rsid w:val="00056CB1"/>
    <w:rsid w:val="00056D23"/>
    <w:rsid w:val="000571C8"/>
    <w:rsid w:val="000575A9"/>
    <w:rsid w:val="00057F5E"/>
    <w:rsid w:val="00057FDC"/>
    <w:rsid w:val="00060266"/>
    <w:rsid w:val="00060535"/>
    <w:rsid w:val="0006062B"/>
    <w:rsid w:val="000607A3"/>
    <w:rsid w:val="0006094D"/>
    <w:rsid w:val="000609FC"/>
    <w:rsid w:val="00060FE5"/>
    <w:rsid w:val="00061085"/>
    <w:rsid w:val="00061733"/>
    <w:rsid w:val="00061A22"/>
    <w:rsid w:val="00061B47"/>
    <w:rsid w:val="00061E4C"/>
    <w:rsid w:val="00061E66"/>
    <w:rsid w:val="00061F42"/>
    <w:rsid w:val="00062080"/>
    <w:rsid w:val="00062257"/>
    <w:rsid w:val="000623D3"/>
    <w:rsid w:val="00062907"/>
    <w:rsid w:val="000630A8"/>
    <w:rsid w:val="00063295"/>
    <w:rsid w:val="0006358B"/>
    <w:rsid w:val="00063D8C"/>
    <w:rsid w:val="000643C9"/>
    <w:rsid w:val="00064586"/>
    <w:rsid w:val="000646BB"/>
    <w:rsid w:val="000648E7"/>
    <w:rsid w:val="00064A60"/>
    <w:rsid w:val="00064DAD"/>
    <w:rsid w:val="000656A2"/>
    <w:rsid w:val="000656E1"/>
    <w:rsid w:val="000657E1"/>
    <w:rsid w:val="000657F3"/>
    <w:rsid w:val="00065884"/>
    <w:rsid w:val="00065E60"/>
    <w:rsid w:val="00065EB7"/>
    <w:rsid w:val="00065EED"/>
    <w:rsid w:val="00066305"/>
    <w:rsid w:val="00066327"/>
    <w:rsid w:val="0006659F"/>
    <w:rsid w:val="00066612"/>
    <w:rsid w:val="000669C9"/>
    <w:rsid w:val="00066A07"/>
    <w:rsid w:val="00066B8B"/>
    <w:rsid w:val="00066DCB"/>
    <w:rsid w:val="00066E75"/>
    <w:rsid w:val="000675A5"/>
    <w:rsid w:val="00067680"/>
    <w:rsid w:val="00067BE5"/>
    <w:rsid w:val="00070027"/>
    <w:rsid w:val="0007041D"/>
    <w:rsid w:val="00070E6D"/>
    <w:rsid w:val="0007105F"/>
    <w:rsid w:val="000712ED"/>
    <w:rsid w:val="000715A5"/>
    <w:rsid w:val="000715AD"/>
    <w:rsid w:val="0007177C"/>
    <w:rsid w:val="0007202E"/>
    <w:rsid w:val="00072332"/>
    <w:rsid w:val="00072A23"/>
    <w:rsid w:val="00072E8E"/>
    <w:rsid w:val="0007304C"/>
    <w:rsid w:val="00073073"/>
    <w:rsid w:val="00073180"/>
    <w:rsid w:val="000734EA"/>
    <w:rsid w:val="000737E8"/>
    <w:rsid w:val="00073858"/>
    <w:rsid w:val="00074713"/>
    <w:rsid w:val="00074B0F"/>
    <w:rsid w:val="000755BA"/>
    <w:rsid w:val="0007563A"/>
    <w:rsid w:val="00075A6D"/>
    <w:rsid w:val="00075BCC"/>
    <w:rsid w:val="00075D50"/>
    <w:rsid w:val="00075F36"/>
    <w:rsid w:val="0007625D"/>
    <w:rsid w:val="00076486"/>
    <w:rsid w:val="000765B5"/>
    <w:rsid w:val="00076614"/>
    <w:rsid w:val="000769C3"/>
    <w:rsid w:val="00076A4D"/>
    <w:rsid w:val="00076D17"/>
    <w:rsid w:val="0007702D"/>
    <w:rsid w:val="0007718F"/>
    <w:rsid w:val="0007730B"/>
    <w:rsid w:val="000773EC"/>
    <w:rsid w:val="00080704"/>
    <w:rsid w:val="00080742"/>
    <w:rsid w:val="00080920"/>
    <w:rsid w:val="000809FD"/>
    <w:rsid w:val="00080A72"/>
    <w:rsid w:val="00080CEC"/>
    <w:rsid w:val="00081383"/>
    <w:rsid w:val="00081419"/>
    <w:rsid w:val="000818DF"/>
    <w:rsid w:val="000819F5"/>
    <w:rsid w:val="00081E70"/>
    <w:rsid w:val="00081EFC"/>
    <w:rsid w:val="0008233C"/>
    <w:rsid w:val="0008272A"/>
    <w:rsid w:val="00082935"/>
    <w:rsid w:val="00082C2D"/>
    <w:rsid w:val="00082EA8"/>
    <w:rsid w:val="00082F5A"/>
    <w:rsid w:val="00083258"/>
    <w:rsid w:val="000833B7"/>
    <w:rsid w:val="0008360C"/>
    <w:rsid w:val="0008388B"/>
    <w:rsid w:val="000838A9"/>
    <w:rsid w:val="00083979"/>
    <w:rsid w:val="00083A46"/>
    <w:rsid w:val="00083B63"/>
    <w:rsid w:val="00083D66"/>
    <w:rsid w:val="0008412E"/>
    <w:rsid w:val="00084159"/>
    <w:rsid w:val="000841A1"/>
    <w:rsid w:val="0008421E"/>
    <w:rsid w:val="0008434C"/>
    <w:rsid w:val="000844E5"/>
    <w:rsid w:val="0008462F"/>
    <w:rsid w:val="00084E82"/>
    <w:rsid w:val="000850D1"/>
    <w:rsid w:val="00085160"/>
    <w:rsid w:val="0008554C"/>
    <w:rsid w:val="0008577C"/>
    <w:rsid w:val="00085ACF"/>
    <w:rsid w:val="00086256"/>
    <w:rsid w:val="0008679B"/>
    <w:rsid w:val="000868B3"/>
    <w:rsid w:val="0008698C"/>
    <w:rsid w:val="00086E2A"/>
    <w:rsid w:val="0008705D"/>
    <w:rsid w:val="00087173"/>
    <w:rsid w:val="0008735C"/>
    <w:rsid w:val="0008735E"/>
    <w:rsid w:val="000876B6"/>
    <w:rsid w:val="00087974"/>
    <w:rsid w:val="00087B85"/>
    <w:rsid w:val="00087F9E"/>
    <w:rsid w:val="00087FA2"/>
    <w:rsid w:val="00087FE9"/>
    <w:rsid w:val="00090362"/>
    <w:rsid w:val="00090934"/>
    <w:rsid w:val="00090959"/>
    <w:rsid w:val="000909B2"/>
    <w:rsid w:val="00090C2D"/>
    <w:rsid w:val="00090CD3"/>
    <w:rsid w:val="00090DCC"/>
    <w:rsid w:val="00090E14"/>
    <w:rsid w:val="00090E92"/>
    <w:rsid w:val="00090ED2"/>
    <w:rsid w:val="0009124F"/>
    <w:rsid w:val="00091357"/>
    <w:rsid w:val="0009192D"/>
    <w:rsid w:val="00091E89"/>
    <w:rsid w:val="00091F63"/>
    <w:rsid w:val="00092240"/>
    <w:rsid w:val="0009226E"/>
    <w:rsid w:val="00092595"/>
    <w:rsid w:val="000927B8"/>
    <w:rsid w:val="000927FC"/>
    <w:rsid w:val="00092844"/>
    <w:rsid w:val="000929F5"/>
    <w:rsid w:val="00092B01"/>
    <w:rsid w:val="00092CC1"/>
    <w:rsid w:val="00092E3C"/>
    <w:rsid w:val="00093000"/>
    <w:rsid w:val="0009306D"/>
    <w:rsid w:val="00093332"/>
    <w:rsid w:val="00093714"/>
    <w:rsid w:val="000937EE"/>
    <w:rsid w:val="00093842"/>
    <w:rsid w:val="00093A31"/>
    <w:rsid w:val="00093CC8"/>
    <w:rsid w:val="000940FC"/>
    <w:rsid w:val="0009447F"/>
    <w:rsid w:val="0009487A"/>
    <w:rsid w:val="00094C79"/>
    <w:rsid w:val="00094DA6"/>
    <w:rsid w:val="00094ECB"/>
    <w:rsid w:val="00095341"/>
    <w:rsid w:val="000954C2"/>
    <w:rsid w:val="0009577D"/>
    <w:rsid w:val="000957C8"/>
    <w:rsid w:val="000958DA"/>
    <w:rsid w:val="00095D4B"/>
    <w:rsid w:val="00095F21"/>
    <w:rsid w:val="000962AD"/>
    <w:rsid w:val="000963BF"/>
    <w:rsid w:val="00096665"/>
    <w:rsid w:val="00096705"/>
    <w:rsid w:val="00096A39"/>
    <w:rsid w:val="00096AA4"/>
    <w:rsid w:val="00096D62"/>
    <w:rsid w:val="00096E2C"/>
    <w:rsid w:val="000975C5"/>
    <w:rsid w:val="00097C23"/>
    <w:rsid w:val="00097CCE"/>
    <w:rsid w:val="000A0131"/>
    <w:rsid w:val="000A02B8"/>
    <w:rsid w:val="000A0537"/>
    <w:rsid w:val="000A0561"/>
    <w:rsid w:val="000A0633"/>
    <w:rsid w:val="000A069B"/>
    <w:rsid w:val="000A078E"/>
    <w:rsid w:val="000A09FB"/>
    <w:rsid w:val="000A0E0F"/>
    <w:rsid w:val="000A0F82"/>
    <w:rsid w:val="000A1747"/>
    <w:rsid w:val="000A1E0E"/>
    <w:rsid w:val="000A22B3"/>
    <w:rsid w:val="000A2350"/>
    <w:rsid w:val="000A2839"/>
    <w:rsid w:val="000A2925"/>
    <w:rsid w:val="000A2C2D"/>
    <w:rsid w:val="000A2DC7"/>
    <w:rsid w:val="000A2E54"/>
    <w:rsid w:val="000A2F14"/>
    <w:rsid w:val="000A2F74"/>
    <w:rsid w:val="000A31C5"/>
    <w:rsid w:val="000A32CE"/>
    <w:rsid w:val="000A3372"/>
    <w:rsid w:val="000A3471"/>
    <w:rsid w:val="000A37B0"/>
    <w:rsid w:val="000A3956"/>
    <w:rsid w:val="000A3B59"/>
    <w:rsid w:val="000A3F90"/>
    <w:rsid w:val="000A4717"/>
    <w:rsid w:val="000A47CA"/>
    <w:rsid w:val="000A47FD"/>
    <w:rsid w:val="000A4825"/>
    <w:rsid w:val="000A4893"/>
    <w:rsid w:val="000A48A4"/>
    <w:rsid w:val="000A48C5"/>
    <w:rsid w:val="000A491F"/>
    <w:rsid w:val="000A4A6A"/>
    <w:rsid w:val="000A4C8C"/>
    <w:rsid w:val="000A4D03"/>
    <w:rsid w:val="000A4EB6"/>
    <w:rsid w:val="000A5357"/>
    <w:rsid w:val="000A5650"/>
    <w:rsid w:val="000A578A"/>
    <w:rsid w:val="000A5FFF"/>
    <w:rsid w:val="000A6108"/>
    <w:rsid w:val="000A62D0"/>
    <w:rsid w:val="000A6532"/>
    <w:rsid w:val="000A656A"/>
    <w:rsid w:val="000A686C"/>
    <w:rsid w:val="000A6CEC"/>
    <w:rsid w:val="000A6EC6"/>
    <w:rsid w:val="000A6F7D"/>
    <w:rsid w:val="000A7004"/>
    <w:rsid w:val="000A7593"/>
    <w:rsid w:val="000A7CBB"/>
    <w:rsid w:val="000B05DB"/>
    <w:rsid w:val="000B06A9"/>
    <w:rsid w:val="000B0701"/>
    <w:rsid w:val="000B086C"/>
    <w:rsid w:val="000B0DFF"/>
    <w:rsid w:val="000B140C"/>
    <w:rsid w:val="000B1640"/>
    <w:rsid w:val="000B2353"/>
    <w:rsid w:val="000B236C"/>
    <w:rsid w:val="000B239F"/>
    <w:rsid w:val="000B273B"/>
    <w:rsid w:val="000B274D"/>
    <w:rsid w:val="000B2776"/>
    <w:rsid w:val="000B3078"/>
    <w:rsid w:val="000B35F9"/>
    <w:rsid w:val="000B389E"/>
    <w:rsid w:val="000B3E9C"/>
    <w:rsid w:val="000B41A3"/>
    <w:rsid w:val="000B449E"/>
    <w:rsid w:val="000B4676"/>
    <w:rsid w:val="000B4C0B"/>
    <w:rsid w:val="000B4C42"/>
    <w:rsid w:val="000B5186"/>
    <w:rsid w:val="000B523F"/>
    <w:rsid w:val="000B578E"/>
    <w:rsid w:val="000B5875"/>
    <w:rsid w:val="000B5AB5"/>
    <w:rsid w:val="000B5CCA"/>
    <w:rsid w:val="000B5CEE"/>
    <w:rsid w:val="000B5E8A"/>
    <w:rsid w:val="000B5F93"/>
    <w:rsid w:val="000B696A"/>
    <w:rsid w:val="000B6A26"/>
    <w:rsid w:val="000B6D87"/>
    <w:rsid w:val="000B6E07"/>
    <w:rsid w:val="000B7073"/>
    <w:rsid w:val="000B71C1"/>
    <w:rsid w:val="000B72B8"/>
    <w:rsid w:val="000B73B2"/>
    <w:rsid w:val="000B7CAD"/>
    <w:rsid w:val="000B7E40"/>
    <w:rsid w:val="000C006E"/>
    <w:rsid w:val="000C067E"/>
    <w:rsid w:val="000C08CD"/>
    <w:rsid w:val="000C09BF"/>
    <w:rsid w:val="000C0A85"/>
    <w:rsid w:val="000C1300"/>
    <w:rsid w:val="000C14D5"/>
    <w:rsid w:val="000C17FB"/>
    <w:rsid w:val="000C1809"/>
    <w:rsid w:val="000C19D6"/>
    <w:rsid w:val="000C1C13"/>
    <w:rsid w:val="000C1F2E"/>
    <w:rsid w:val="000C2462"/>
    <w:rsid w:val="000C30AC"/>
    <w:rsid w:val="000C316A"/>
    <w:rsid w:val="000C321C"/>
    <w:rsid w:val="000C3492"/>
    <w:rsid w:val="000C35FC"/>
    <w:rsid w:val="000C3AC2"/>
    <w:rsid w:val="000C3B6D"/>
    <w:rsid w:val="000C3D8A"/>
    <w:rsid w:val="000C3DA7"/>
    <w:rsid w:val="000C408B"/>
    <w:rsid w:val="000C4161"/>
    <w:rsid w:val="000C4250"/>
    <w:rsid w:val="000C43E5"/>
    <w:rsid w:val="000C450F"/>
    <w:rsid w:val="000C45D6"/>
    <w:rsid w:val="000C46A5"/>
    <w:rsid w:val="000C47A0"/>
    <w:rsid w:val="000C4A0A"/>
    <w:rsid w:val="000C4B4B"/>
    <w:rsid w:val="000C4E27"/>
    <w:rsid w:val="000C4E80"/>
    <w:rsid w:val="000C55EB"/>
    <w:rsid w:val="000C5624"/>
    <w:rsid w:val="000C5653"/>
    <w:rsid w:val="000C577D"/>
    <w:rsid w:val="000C57B6"/>
    <w:rsid w:val="000C5CA7"/>
    <w:rsid w:val="000C5D55"/>
    <w:rsid w:val="000C5DFA"/>
    <w:rsid w:val="000C5EAA"/>
    <w:rsid w:val="000C676E"/>
    <w:rsid w:val="000C7805"/>
    <w:rsid w:val="000C7AC1"/>
    <w:rsid w:val="000C7F63"/>
    <w:rsid w:val="000C7FBB"/>
    <w:rsid w:val="000C7FC3"/>
    <w:rsid w:val="000D02A3"/>
    <w:rsid w:val="000D032E"/>
    <w:rsid w:val="000D0501"/>
    <w:rsid w:val="000D0689"/>
    <w:rsid w:val="000D07A8"/>
    <w:rsid w:val="000D0810"/>
    <w:rsid w:val="000D0A04"/>
    <w:rsid w:val="000D0B4F"/>
    <w:rsid w:val="000D0B8F"/>
    <w:rsid w:val="000D0BCA"/>
    <w:rsid w:val="000D135D"/>
    <w:rsid w:val="000D13A9"/>
    <w:rsid w:val="000D1626"/>
    <w:rsid w:val="000D164B"/>
    <w:rsid w:val="000D19DE"/>
    <w:rsid w:val="000D1A12"/>
    <w:rsid w:val="000D1A57"/>
    <w:rsid w:val="000D1A74"/>
    <w:rsid w:val="000D2129"/>
    <w:rsid w:val="000D24CD"/>
    <w:rsid w:val="000D278C"/>
    <w:rsid w:val="000D2A0C"/>
    <w:rsid w:val="000D2C87"/>
    <w:rsid w:val="000D2CB5"/>
    <w:rsid w:val="000D3B60"/>
    <w:rsid w:val="000D3F36"/>
    <w:rsid w:val="000D3F6B"/>
    <w:rsid w:val="000D44E0"/>
    <w:rsid w:val="000D45C5"/>
    <w:rsid w:val="000D4648"/>
    <w:rsid w:val="000D4D11"/>
    <w:rsid w:val="000D4E39"/>
    <w:rsid w:val="000D4E5A"/>
    <w:rsid w:val="000D4EAE"/>
    <w:rsid w:val="000D579F"/>
    <w:rsid w:val="000D57AF"/>
    <w:rsid w:val="000D5A5F"/>
    <w:rsid w:val="000D6004"/>
    <w:rsid w:val="000D6169"/>
    <w:rsid w:val="000D622B"/>
    <w:rsid w:val="000D691D"/>
    <w:rsid w:val="000D6FA1"/>
    <w:rsid w:val="000D70A1"/>
    <w:rsid w:val="000D70D9"/>
    <w:rsid w:val="000D7376"/>
    <w:rsid w:val="000D79AA"/>
    <w:rsid w:val="000D7A17"/>
    <w:rsid w:val="000D7C84"/>
    <w:rsid w:val="000E0048"/>
    <w:rsid w:val="000E028D"/>
    <w:rsid w:val="000E0491"/>
    <w:rsid w:val="000E08F9"/>
    <w:rsid w:val="000E0E4F"/>
    <w:rsid w:val="000E1192"/>
    <w:rsid w:val="000E119B"/>
    <w:rsid w:val="000E1237"/>
    <w:rsid w:val="000E1503"/>
    <w:rsid w:val="000E22CE"/>
    <w:rsid w:val="000E22F0"/>
    <w:rsid w:val="000E2ECD"/>
    <w:rsid w:val="000E340E"/>
    <w:rsid w:val="000E344F"/>
    <w:rsid w:val="000E35DA"/>
    <w:rsid w:val="000E38EF"/>
    <w:rsid w:val="000E3F1E"/>
    <w:rsid w:val="000E4250"/>
    <w:rsid w:val="000E4413"/>
    <w:rsid w:val="000E483E"/>
    <w:rsid w:val="000E49B8"/>
    <w:rsid w:val="000E4AC9"/>
    <w:rsid w:val="000E4D2B"/>
    <w:rsid w:val="000E51F3"/>
    <w:rsid w:val="000E557A"/>
    <w:rsid w:val="000E58CE"/>
    <w:rsid w:val="000E5D0E"/>
    <w:rsid w:val="000E5FFD"/>
    <w:rsid w:val="000E606E"/>
    <w:rsid w:val="000E627E"/>
    <w:rsid w:val="000E6346"/>
    <w:rsid w:val="000E639B"/>
    <w:rsid w:val="000E65C8"/>
    <w:rsid w:val="000E66E9"/>
    <w:rsid w:val="000E6D9F"/>
    <w:rsid w:val="000E6EBA"/>
    <w:rsid w:val="000E7029"/>
    <w:rsid w:val="000E709F"/>
    <w:rsid w:val="000E75ED"/>
    <w:rsid w:val="000E78EC"/>
    <w:rsid w:val="000E7C5D"/>
    <w:rsid w:val="000E7ED3"/>
    <w:rsid w:val="000E7F8A"/>
    <w:rsid w:val="000F0557"/>
    <w:rsid w:val="000F0919"/>
    <w:rsid w:val="000F09A2"/>
    <w:rsid w:val="000F0C96"/>
    <w:rsid w:val="000F0CEE"/>
    <w:rsid w:val="000F102B"/>
    <w:rsid w:val="000F1491"/>
    <w:rsid w:val="000F14B5"/>
    <w:rsid w:val="000F16CD"/>
    <w:rsid w:val="000F19A0"/>
    <w:rsid w:val="000F2033"/>
    <w:rsid w:val="000F225B"/>
    <w:rsid w:val="000F2CE7"/>
    <w:rsid w:val="000F36AF"/>
    <w:rsid w:val="000F3F36"/>
    <w:rsid w:val="000F4129"/>
    <w:rsid w:val="000F415F"/>
    <w:rsid w:val="000F45B0"/>
    <w:rsid w:val="000F4B1D"/>
    <w:rsid w:val="000F4BAB"/>
    <w:rsid w:val="000F4C6A"/>
    <w:rsid w:val="000F4C84"/>
    <w:rsid w:val="000F5365"/>
    <w:rsid w:val="000F53EB"/>
    <w:rsid w:val="000F5F6E"/>
    <w:rsid w:val="000F6067"/>
    <w:rsid w:val="000F61BA"/>
    <w:rsid w:val="000F65C0"/>
    <w:rsid w:val="000F692B"/>
    <w:rsid w:val="000F696F"/>
    <w:rsid w:val="000F6FAE"/>
    <w:rsid w:val="000F7188"/>
    <w:rsid w:val="000F7308"/>
    <w:rsid w:val="000F75AD"/>
    <w:rsid w:val="000F7720"/>
    <w:rsid w:val="000F7866"/>
    <w:rsid w:val="000F7B78"/>
    <w:rsid w:val="000F7EA1"/>
    <w:rsid w:val="00100391"/>
    <w:rsid w:val="0010049D"/>
    <w:rsid w:val="0010050C"/>
    <w:rsid w:val="001009AB"/>
    <w:rsid w:val="00100A07"/>
    <w:rsid w:val="00100B64"/>
    <w:rsid w:val="00100C66"/>
    <w:rsid w:val="00100DA7"/>
    <w:rsid w:val="00100E58"/>
    <w:rsid w:val="00100EA5"/>
    <w:rsid w:val="0010122A"/>
    <w:rsid w:val="001012B9"/>
    <w:rsid w:val="00101364"/>
    <w:rsid w:val="00101A6D"/>
    <w:rsid w:val="00101A8F"/>
    <w:rsid w:val="00101AAA"/>
    <w:rsid w:val="00101CAD"/>
    <w:rsid w:val="00101F62"/>
    <w:rsid w:val="001021C5"/>
    <w:rsid w:val="0010223D"/>
    <w:rsid w:val="0010286A"/>
    <w:rsid w:val="001028A3"/>
    <w:rsid w:val="00102ACE"/>
    <w:rsid w:val="00103181"/>
    <w:rsid w:val="00103484"/>
    <w:rsid w:val="001038B6"/>
    <w:rsid w:val="00103DC2"/>
    <w:rsid w:val="00103FF3"/>
    <w:rsid w:val="00104116"/>
    <w:rsid w:val="001041DC"/>
    <w:rsid w:val="001047B9"/>
    <w:rsid w:val="001051A6"/>
    <w:rsid w:val="00105620"/>
    <w:rsid w:val="001057F6"/>
    <w:rsid w:val="0010591E"/>
    <w:rsid w:val="001059D8"/>
    <w:rsid w:val="00105D20"/>
    <w:rsid w:val="00105D4E"/>
    <w:rsid w:val="0010603C"/>
    <w:rsid w:val="00106683"/>
    <w:rsid w:val="00106766"/>
    <w:rsid w:val="001067DA"/>
    <w:rsid w:val="001068AE"/>
    <w:rsid w:val="00106A51"/>
    <w:rsid w:val="00106E5F"/>
    <w:rsid w:val="00106F90"/>
    <w:rsid w:val="001075D5"/>
    <w:rsid w:val="0010768C"/>
    <w:rsid w:val="0010786A"/>
    <w:rsid w:val="00107BD3"/>
    <w:rsid w:val="00107CF2"/>
    <w:rsid w:val="00107E61"/>
    <w:rsid w:val="00107FAC"/>
    <w:rsid w:val="00107FE1"/>
    <w:rsid w:val="00110557"/>
    <w:rsid w:val="0011063F"/>
    <w:rsid w:val="0011072C"/>
    <w:rsid w:val="0011075C"/>
    <w:rsid w:val="0011096D"/>
    <w:rsid w:val="00110A6A"/>
    <w:rsid w:val="00110E12"/>
    <w:rsid w:val="00110F1F"/>
    <w:rsid w:val="0011132E"/>
    <w:rsid w:val="00111418"/>
    <w:rsid w:val="0011153F"/>
    <w:rsid w:val="0011176E"/>
    <w:rsid w:val="001118DC"/>
    <w:rsid w:val="00111A9A"/>
    <w:rsid w:val="00111A9F"/>
    <w:rsid w:val="00111CEA"/>
    <w:rsid w:val="00111D32"/>
    <w:rsid w:val="00111E85"/>
    <w:rsid w:val="00111E9E"/>
    <w:rsid w:val="001120CF"/>
    <w:rsid w:val="001124B8"/>
    <w:rsid w:val="00112D0F"/>
    <w:rsid w:val="00112D6A"/>
    <w:rsid w:val="00112DD2"/>
    <w:rsid w:val="00112E48"/>
    <w:rsid w:val="00113027"/>
    <w:rsid w:val="001130C2"/>
    <w:rsid w:val="00113303"/>
    <w:rsid w:val="001133A6"/>
    <w:rsid w:val="00113620"/>
    <w:rsid w:val="001136FA"/>
    <w:rsid w:val="0011391D"/>
    <w:rsid w:val="00113953"/>
    <w:rsid w:val="00113CF5"/>
    <w:rsid w:val="00113D83"/>
    <w:rsid w:val="00114E1D"/>
    <w:rsid w:val="0011533D"/>
    <w:rsid w:val="001156C1"/>
    <w:rsid w:val="00115755"/>
    <w:rsid w:val="001157EA"/>
    <w:rsid w:val="00116275"/>
    <w:rsid w:val="00116477"/>
    <w:rsid w:val="0011648A"/>
    <w:rsid w:val="001174DE"/>
    <w:rsid w:val="001174F0"/>
    <w:rsid w:val="0011757B"/>
    <w:rsid w:val="0011767C"/>
    <w:rsid w:val="001179E5"/>
    <w:rsid w:val="00117DB8"/>
    <w:rsid w:val="00120303"/>
    <w:rsid w:val="0012052C"/>
    <w:rsid w:val="001208A5"/>
    <w:rsid w:val="00120966"/>
    <w:rsid w:val="00120A87"/>
    <w:rsid w:val="00120BF9"/>
    <w:rsid w:val="00120C04"/>
    <w:rsid w:val="00120CCC"/>
    <w:rsid w:val="00120DDE"/>
    <w:rsid w:val="00120E1C"/>
    <w:rsid w:val="00121694"/>
    <w:rsid w:val="001216B3"/>
    <w:rsid w:val="00121750"/>
    <w:rsid w:val="00121A62"/>
    <w:rsid w:val="00121C3A"/>
    <w:rsid w:val="00121DB0"/>
    <w:rsid w:val="00121E31"/>
    <w:rsid w:val="00121F34"/>
    <w:rsid w:val="0012210B"/>
    <w:rsid w:val="001221AF"/>
    <w:rsid w:val="001221B3"/>
    <w:rsid w:val="00122AA5"/>
    <w:rsid w:val="00123165"/>
    <w:rsid w:val="00123446"/>
    <w:rsid w:val="001235E7"/>
    <w:rsid w:val="00123640"/>
    <w:rsid w:val="00123F05"/>
    <w:rsid w:val="00123F4F"/>
    <w:rsid w:val="001240BB"/>
    <w:rsid w:val="00124313"/>
    <w:rsid w:val="001245D8"/>
    <w:rsid w:val="0012464C"/>
    <w:rsid w:val="001247DA"/>
    <w:rsid w:val="001248DB"/>
    <w:rsid w:val="00124A55"/>
    <w:rsid w:val="00124A71"/>
    <w:rsid w:val="00124B41"/>
    <w:rsid w:val="00125046"/>
    <w:rsid w:val="001250D2"/>
    <w:rsid w:val="0012510C"/>
    <w:rsid w:val="0012564D"/>
    <w:rsid w:val="00125660"/>
    <w:rsid w:val="0012571D"/>
    <w:rsid w:val="00125CA8"/>
    <w:rsid w:val="00125D16"/>
    <w:rsid w:val="001260A9"/>
    <w:rsid w:val="00126355"/>
    <w:rsid w:val="00126866"/>
    <w:rsid w:val="00126FC8"/>
    <w:rsid w:val="00127314"/>
    <w:rsid w:val="0012750B"/>
    <w:rsid w:val="001275A7"/>
    <w:rsid w:val="00127608"/>
    <w:rsid w:val="00127A54"/>
    <w:rsid w:val="00127B79"/>
    <w:rsid w:val="00127BB8"/>
    <w:rsid w:val="00127DCC"/>
    <w:rsid w:val="00127F6D"/>
    <w:rsid w:val="0013002C"/>
    <w:rsid w:val="001303B9"/>
    <w:rsid w:val="001305AA"/>
    <w:rsid w:val="0013074B"/>
    <w:rsid w:val="00130C1B"/>
    <w:rsid w:val="00130D49"/>
    <w:rsid w:val="00130F45"/>
    <w:rsid w:val="00131304"/>
    <w:rsid w:val="00131CAE"/>
    <w:rsid w:val="0013249F"/>
    <w:rsid w:val="0013270A"/>
    <w:rsid w:val="0013288B"/>
    <w:rsid w:val="00132ABD"/>
    <w:rsid w:val="00132BED"/>
    <w:rsid w:val="00132DBC"/>
    <w:rsid w:val="00133D2E"/>
    <w:rsid w:val="00133F3D"/>
    <w:rsid w:val="001342A6"/>
    <w:rsid w:val="001343FF"/>
    <w:rsid w:val="001344DD"/>
    <w:rsid w:val="001347CF"/>
    <w:rsid w:val="00134DAC"/>
    <w:rsid w:val="0013526B"/>
    <w:rsid w:val="001353DB"/>
    <w:rsid w:val="00135522"/>
    <w:rsid w:val="00135642"/>
    <w:rsid w:val="00135772"/>
    <w:rsid w:val="001357D1"/>
    <w:rsid w:val="0013608F"/>
    <w:rsid w:val="001360C6"/>
    <w:rsid w:val="0013612F"/>
    <w:rsid w:val="00136139"/>
    <w:rsid w:val="0013614E"/>
    <w:rsid w:val="00136451"/>
    <w:rsid w:val="00136801"/>
    <w:rsid w:val="001369E8"/>
    <w:rsid w:val="00136B47"/>
    <w:rsid w:val="00136C37"/>
    <w:rsid w:val="00136D22"/>
    <w:rsid w:val="00136E5B"/>
    <w:rsid w:val="00136F78"/>
    <w:rsid w:val="00137918"/>
    <w:rsid w:val="00137D0D"/>
    <w:rsid w:val="00137E0B"/>
    <w:rsid w:val="00137EDB"/>
    <w:rsid w:val="00137EE8"/>
    <w:rsid w:val="0014009E"/>
    <w:rsid w:val="001405FF"/>
    <w:rsid w:val="00140729"/>
    <w:rsid w:val="00140A32"/>
    <w:rsid w:val="00141184"/>
    <w:rsid w:val="00141A8B"/>
    <w:rsid w:val="00141CB8"/>
    <w:rsid w:val="00141EB8"/>
    <w:rsid w:val="00141EF5"/>
    <w:rsid w:val="00142450"/>
    <w:rsid w:val="0014287A"/>
    <w:rsid w:val="0014287B"/>
    <w:rsid w:val="00142A80"/>
    <w:rsid w:val="00142B59"/>
    <w:rsid w:val="00142E7D"/>
    <w:rsid w:val="00142EA3"/>
    <w:rsid w:val="00142F59"/>
    <w:rsid w:val="00142F9D"/>
    <w:rsid w:val="00143068"/>
    <w:rsid w:val="0014338D"/>
    <w:rsid w:val="00143698"/>
    <w:rsid w:val="0014387F"/>
    <w:rsid w:val="00143C0A"/>
    <w:rsid w:val="00143F70"/>
    <w:rsid w:val="0014432A"/>
    <w:rsid w:val="001446D2"/>
    <w:rsid w:val="001446FD"/>
    <w:rsid w:val="001447B7"/>
    <w:rsid w:val="00144BA4"/>
    <w:rsid w:val="00144E82"/>
    <w:rsid w:val="00144F12"/>
    <w:rsid w:val="00144F36"/>
    <w:rsid w:val="00144F48"/>
    <w:rsid w:val="001450A6"/>
    <w:rsid w:val="00145331"/>
    <w:rsid w:val="001455E8"/>
    <w:rsid w:val="00145EE1"/>
    <w:rsid w:val="00146024"/>
    <w:rsid w:val="00146316"/>
    <w:rsid w:val="001463A8"/>
    <w:rsid w:val="00146619"/>
    <w:rsid w:val="001468E9"/>
    <w:rsid w:val="00146931"/>
    <w:rsid w:val="00146A41"/>
    <w:rsid w:val="00146A73"/>
    <w:rsid w:val="00146E88"/>
    <w:rsid w:val="00146F8E"/>
    <w:rsid w:val="00147034"/>
    <w:rsid w:val="00147D9F"/>
    <w:rsid w:val="00150338"/>
    <w:rsid w:val="001508ED"/>
    <w:rsid w:val="001509CF"/>
    <w:rsid w:val="00150B20"/>
    <w:rsid w:val="00150CCC"/>
    <w:rsid w:val="00150EAE"/>
    <w:rsid w:val="00150F84"/>
    <w:rsid w:val="001510A8"/>
    <w:rsid w:val="00151253"/>
    <w:rsid w:val="001513A2"/>
    <w:rsid w:val="00151862"/>
    <w:rsid w:val="001518A7"/>
    <w:rsid w:val="00151B04"/>
    <w:rsid w:val="001523BA"/>
    <w:rsid w:val="00152464"/>
    <w:rsid w:val="001526E0"/>
    <w:rsid w:val="001529D7"/>
    <w:rsid w:val="00152A49"/>
    <w:rsid w:val="00152A95"/>
    <w:rsid w:val="00152D1E"/>
    <w:rsid w:val="00152E18"/>
    <w:rsid w:val="00153084"/>
    <w:rsid w:val="0015318F"/>
    <w:rsid w:val="00153732"/>
    <w:rsid w:val="00153B35"/>
    <w:rsid w:val="00153D8A"/>
    <w:rsid w:val="00153D8F"/>
    <w:rsid w:val="001543CB"/>
    <w:rsid w:val="001543E4"/>
    <w:rsid w:val="001545E1"/>
    <w:rsid w:val="00154A64"/>
    <w:rsid w:val="00154D2E"/>
    <w:rsid w:val="00154FAF"/>
    <w:rsid w:val="001550F9"/>
    <w:rsid w:val="0015510A"/>
    <w:rsid w:val="001551DC"/>
    <w:rsid w:val="00155393"/>
    <w:rsid w:val="00155DDA"/>
    <w:rsid w:val="00155E84"/>
    <w:rsid w:val="00155EBE"/>
    <w:rsid w:val="00156012"/>
    <w:rsid w:val="00156034"/>
    <w:rsid w:val="00156433"/>
    <w:rsid w:val="001564CF"/>
    <w:rsid w:val="00156644"/>
    <w:rsid w:val="001566FE"/>
    <w:rsid w:val="00156BE3"/>
    <w:rsid w:val="00156DBA"/>
    <w:rsid w:val="00156FA5"/>
    <w:rsid w:val="0015707F"/>
    <w:rsid w:val="0015709D"/>
    <w:rsid w:val="0015718E"/>
    <w:rsid w:val="0015731E"/>
    <w:rsid w:val="001573E4"/>
    <w:rsid w:val="00157C0B"/>
    <w:rsid w:val="00157E42"/>
    <w:rsid w:val="00160697"/>
    <w:rsid w:val="00160FA0"/>
    <w:rsid w:val="00162080"/>
    <w:rsid w:val="00162238"/>
    <w:rsid w:val="001622B4"/>
    <w:rsid w:val="001622E2"/>
    <w:rsid w:val="001627B2"/>
    <w:rsid w:val="00162998"/>
    <w:rsid w:val="00162A85"/>
    <w:rsid w:val="00162FEA"/>
    <w:rsid w:val="00163B18"/>
    <w:rsid w:val="00163B54"/>
    <w:rsid w:val="00163CD7"/>
    <w:rsid w:val="00163CF5"/>
    <w:rsid w:val="001640AD"/>
    <w:rsid w:val="0016414F"/>
    <w:rsid w:val="00164597"/>
    <w:rsid w:val="001646CE"/>
    <w:rsid w:val="001648A0"/>
    <w:rsid w:val="00165053"/>
    <w:rsid w:val="00165842"/>
    <w:rsid w:val="001658A8"/>
    <w:rsid w:val="00165F66"/>
    <w:rsid w:val="0016601F"/>
    <w:rsid w:val="001660F3"/>
    <w:rsid w:val="00166381"/>
    <w:rsid w:val="00166649"/>
    <w:rsid w:val="0016666F"/>
    <w:rsid w:val="00166724"/>
    <w:rsid w:val="00166A78"/>
    <w:rsid w:val="00166F15"/>
    <w:rsid w:val="00166FDF"/>
    <w:rsid w:val="00167135"/>
    <w:rsid w:val="00167170"/>
    <w:rsid w:val="0016726E"/>
    <w:rsid w:val="00167364"/>
    <w:rsid w:val="00167671"/>
    <w:rsid w:val="001679DF"/>
    <w:rsid w:val="00167E58"/>
    <w:rsid w:val="00170322"/>
    <w:rsid w:val="00170377"/>
    <w:rsid w:val="001703F4"/>
    <w:rsid w:val="00170431"/>
    <w:rsid w:val="0017044E"/>
    <w:rsid w:val="00170464"/>
    <w:rsid w:val="00170BEF"/>
    <w:rsid w:val="00170DCF"/>
    <w:rsid w:val="00170EC5"/>
    <w:rsid w:val="00171117"/>
    <w:rsid w:val="0017135B"/>
    <w:rsid w:val="001714A3"/>
    <w:rsid w:val="00171567"/>
    <w:rsid w:val="0017156F"/>
    <w:rsid w:val="00171791"/>
    <w:rsid w:val="00171A5A"/>
    <w:rsid w:val="00171D31"/>
    <w:rsid w:val="001726B8"/>
    <w:rsid w:val="0017322E"/>
    <w:rsid w:val="0017365B"/>
    <w:rsid w:val="00173B73"/>
    <w:rsid w:val="001743B4"/>
    <w:rsid w:val="0017481A"/>
    <w:rsid w:val="00174B39"/>
    <w:rsid w:val="00174D4E"/>
    <w:rsid w:val="00175357"/>
    <w:rsid w:val="00175489"/>
    <w:rsid w:val="00175A05"/>
    <w:rsid w:val="00175ED4"/>
    <w:rsid w:val="0017617F"/>
    <w:rsid w:val="001762B3"/>
    <w:rsid w:val="001765E1"/>
    <w:rsid w:val="001765E4"/>
    <w:rsid w:val="0017662C"/>
    <w:rsid w:val="00176871"/>
    <w:rsid w:val="001769AB"/>
    <w:rsid w:val="00176B05"/>
    <w:rsid w:val="00176CC2"/>
    <w:rsid w:val="00176F5C"/>
    <w:rsid w:val="00177063"/>
    <w:rsid w:val="0017724F"/>
    <w:rsid w:val="00177304"/>
    <w:rsid w:val="0017739A"/>
    <w:rsid w:val="00177534"/>
    <w:rsid w:val="00177958"/>
    <w:rsid w:val="001779EB"/>
    <w:rsid w:val="00177E00"/>
    <w:rsid w:val="00177FB0"/>
    <w:rsid w:val="001801AF"/>
    <w:rsid w:val="001804DE"/>
    <w:rsid w:val="001808AE"/>
    <w:rsid w:val="001808C3"/>
    <w:rsid w:val="00180AC5"/>
    <w:rsid w:val="00180BC4"/>
    <w:rsid w:val="00180E59"/>
    <w:rsid w:val="00180EEE"/>
    <w:rsid w:val="00180F01"/>
    <w:rsid w:val="0018100F"/>
    <w:rsid w:val="00181108"/>
    <w:rsid w:val="00181510"/>
    <w:rsid w:val="00181815"/>
    <w:rsid w:val="00181AB3"/>
    <w:rsid w:val="00181EE5"/>
    <w:rsid w:val="00182093"/>
    <w:rsid w:val="001820AB"/>
    <w:rsid w:val="00182329"/>
    <w:rsid w:val="00182653"/>
    <w:rsid w:val="001826C8"/>
    <w:rsid w:val="00182AE4"/>
    <w:rsid w:val="00182BFE"/>
    <w:rsid w:val="00182D29"/>
    <w:rsid w:val="00182E4C"/>
    <w:rsid w:val="00182F0C"/>
    <w:rsid w:val="00182F43"/>
    <w:rsid w:val="00182FE5"/>
    <w:rsid w:val="001830B6"/>
    <w:rsid w:val="001831C3"/>
    <w:rsid w:val="001832E4"/>
    <w:rsid w:val="001834A0"/>
    <w:rsid w:val="00183AC3"/>
    <w:rsid w:val="00183C60"/>
    <w:rsid w:val="00183CD1"/>
    <w:rsid w:val="00183D69"/>
    <w:rsid w:val="00184193"/>
    <w:rsid w:val="00184663"/>
    <w:rsid w:val="0018489D"/>
    <w:rsid w:val="001849A9"/>
    <w:rsid w:val="00184CAD"/>
    <w:rsid w:val="00184D3B"/>
    <w:rsid w:val="00185007"/>
    <w:rsid w:val="001857CB"/>
    <w:rsid w:val="0018598E"/>
    <w:rsid w:val="00185CD9"/>
    <w:rsid w:val="0018609B"/>
    <w:rsid w:val="001862A3"/>
    <w:rsid w:val="001862BA"/>
    <w:rsid w:val="001862ED"/>
    <w:rsid w:val="0018694F"/>
    <w:rsid w:val="00186C1D"/>
    <w:rsid w:val="00186C6D"/>
    <w:rsid w:val="00186CF3"/>
    <w:rsid w:val="00186D8C"/>
    <w:rsid w:val="00187142"/>
    <w:rsid w:val="0018737E"/>
    <w:rsid w:val="0018741E"/>
    <w:rsid w:val="00187440"/>
    <w:rsid w:val="001874A1"/>
    <w:rsid w:val="0018772C"/>
    <w:rsid w:val="00187D1A"/>
    <w:rsid w:val="00187D2F"/>
    <w:rsid w:val="00190018"/>
    <w:rsid w:val="00190028"/>
    <w:rsid w:val="00190136"/>
    <w:rsid w:val="00190283"/>
    <w:rsid w:val="001902E2"/>
    <w:rsid w:val="001907C0"/>
    <w:rsid w:val="00190F94"/>
    <w:rsid w:val="0019124F"/>
    <w:rsid w:val="001912BA"/>
    <w:rsid w:val="001913B5"/>
    <w:rsid w:val="0019171B"/>
    <w:rsid w:val="00191872"/>
    <w:rsid w:val="00191971"/>
    <w:rsid w:val="001919D8"/>
    <w:rsid w:val="0019235F"/>
    <w:rsid w:val="001927EE"/>
    <w:rsid w:val="00192934"/>
    <w:rsid w:val="00192D61"/>
    <w:rsid w:val="00192E98"/>
    <w:rsid w:val="00192EFF"/>
    <w:rsid w:val="0019344F"/>
    <w:rsid w:val="0019366E"/>
    <w:rsid w:val="001938B0"/>
    <w:rsid w:val="001939A2"/>
    <w:rsid w:val="00193B33"/>
    <w:rsid w:val="00193CAD"/>
    <w:rsid w:val="00193CDA"/>
    <w:rsid w:val="001944B7"/>
    <w:rsid w:val="001945BA"/>
    <w:rsid w:val="00194C07"/>
    <w:rsid w:val="00194DCF"/>
    <w:rsid w:val="00195182"/>
    <w:rsid w:val="00195DD8"/>
    <w:rsid w:val="00195E0C"/>
    <w:rsid w:val="00196030"/>
    <w:rsid w:val="00196245"/>
    <w:rsid w:val="00196694"/>
    <w:rsid w:val="00196A17"/>
    <w:rsid w:val="00196A3A"/>
    <w:rsid w:val="00196D86"/>
    <w:rsid w:val="00197083"/>
    <w:rsid w:val="001973BB"/>
    <w:rsid w:val="0019765C"/>
    <w:rsid w:val="0019790D"/>
    <w:rsid w:val="00197C3D"/>
    <w:rsid w:val="00197F3C"/>
    <w:rsid w:val="001A0003"/>
    <w:rsid w:val="001A01D7"/>
    <w:rsid w:val="001A06AD"/>
    <w:rsid w:val="001A08F0"/>
    <w:rsid w:val="001A0E96"/>
    <w:rsid w:val="001A10F3"/>
    <w:rsid w:val="001A16D8"/>
    <w:rsid w:val="001A17AD"/>
    <w:rsid w:val="001A18EC"/>
    <w:rsid w:val="001A1D45"/>
    <w:rsid w:val="001A1EA6"/>
    <w:rsid w:val="001A1F5C"/>
    <w:rsid w:val="001A2672"/>
    <w:rsid w:val="001A29D6"/>
    <w:rsid w:val="001A2D45"/>
    <w:rsid w:val="001A2FA0"/>
    <w:rsid w:val="001A31E6"/>
    <w:rsid w:val="001A347D"/>
    <w:rsid w:val="001A3514"/>
    <w:rsid w:val="001A3AC1"/>
    <w:rsid w:val="001A3DFC"/>
    <w:rsid w:val="001A40F3"/>
    <w:rsid w:val="001A41B2"/>
    <w:rsid w:val="001A43D6"/>
    <w:rsid w:val="001A445A"/>
    <w:rsid w:val="001A4AD7"/>
    <w:rsid w:val="001A4C9F"/>
    <w:rsid w:val="001A4E4B"/>
    <w:rsid w:val="001A5068"/>
    <w:rsid w:val="001A5134"/>
    <w:rsid w:val="001A5153"/>
    <w:rsid w:val="001A5482"/>
    <w:rsid w:val="001A5587"/>
    <w:rsid w:val="001A56F2"/>
    <w:rsid w:val="001A60DF"/>
    <w:rsid w:val="001A6466"/>
    <w:rsid w:val="001A679F"/>
    <w:rsid w:val="001A6838"/>
    <w:rsid w:val="001A6A38"/>
    <w:rsid w:val="001A6BA8"/>
    <w:rsid w:val="001A7730"/>
    <w:rsid w:val="001A78DB"/>
    <w:rsid w:val="001A7DAC"/>
    <w:rsid w:val="001B000B"/>
    <w:rsid w:val="001B0856"/>
    <w:rsid w:val="001B09AC"/>
    <w:rsid w:val="001B09B2"/>
    <w:rsid w:val="001B1682"/>
    <w:rsid w:val="001B1727"/>
    <w:rsid w:val="001B18A6"/>
    <w:rsid w:val="001B1BA7"/>
    <w:rsid w:val="001B28E6"/>
    <w:rsid w:val="001B3275"/>
    <w:rsid w:val="001B328F"/>
    <w:rsid w:val="001B347D"/>
    <w:rsid w:val="001B364D"/>
    <w:rsid w:val="001B3888"/>
    <w:rsid w:val="001B3A41"/>
    <w:rsid w:val="001B3A70"/>
    <w:rsid w:val="001B3AEF"/>
    <w:rsid w:val="001B3AF1"/>
    <w:rsid w:val="001B3E70"/>
    <w:rsid w:val="001B3F73"/>
    <w:rsid w:val="001B47BB"/>
    <w:rsid w:val="001B494D"/>
    <w:rsid w:val="001B495F"/>
    <w:rsid w:val="001B50D0"/>
    <w:rsid w:val="001B5434"/>
    <w:rsid w:val="001B5D89"/>
    <w:rsid w:val="001B5DDA"/>
    <w:rsid w:val="001B60B3"/>
    <w:rsid w:val="001B618E"/>
    <w:rsid w:val="001B628B"/>
    <w:rsid w:val="001B6A7B"/>
    <w:rsid w:val="001B6D57"/>
    <w:rsid w:val="001B6DFD"/>
    <w:rsid w:val="001B6F7E"/>
    <w:rsid w:val="001B7294"/>
    <w:rsid w:val="001B72D0"/>
    <w:rsid w:val="001B7332"/>
    <w:rsid w:val="001B7548"/>
    <w:rsid w:val="001B767B"/>
    <w:rsid w:val="001B7923"/>
    <w:rsid w:val="001B79C7"/>
    <w:rsid w:val="001B7A6A"/>
    <w:rsid w:val="001C0036"/>
    <w:rsid w:val="001C0187"/>
    <w:rsid w:val="001C0259"/>
    <w:rsid w:val="001C0849"/>
    <w:rsid w:val="001C085D"/>
    <w:rsid w:val="001C0973"/>
    <w:rsid w:val="001C09C1"/>
    <w:rsid w:val="001C0DE4"/>
    <w:rsid w:val="001C0EB3"/>
    <w:rsid w:val="001C1126"/>
    <w:rsid w:val="001C11CE"/>
    <w:rsid w:val="001C16BD"/>
    <w:rsid w:val="001C1755"/>
    <w:rsid w:val="001C182F"/>
    <w:rsid w:val="001C185D"/>
    <w:rsid w:val="001C18ED"/>
    <w:rsid w:val="001C1CEC"/>
    <w:rsid w:val="001C1D1B"/>
    <w:rsid w:val="001C1D59"/>
    <w:rsid w:val="001C2490"/>
    <w:rsid w:val="001C282B"/>
    <w:rsid w:val="001C29F8"/>
    <w:rsid w:val="001C2A38"/>
    <w:rsid w:val="001C2D42"/>
    <w:rsid w:val="001C2E8A"/>
    <w:rsid w:val="001C3084"/>
    <w:rsid w:val="001C34E3"/>
    <w:rsid w:val="001C37CA"/>
    <w:rsid w:val="001C3921"/>
    <w:rsid w:val="001C3A5F"/>
    <w:rsid w:val="001C3AE7"/>
    <w:rsid w:val="001C3B28"/>
    <w:rsid w:val="001C44E2"/>
    <w:rsid w:val="001C45D1"/>
    <w:rsid w:val="001C4BAC"/>
    <w:rsid w:val="001C4C86"/>
    <w:rsid w:val="001C4E4C"/>
    <w:rsid w:val="001C4EA4"/>
    <w:rsid w:val="001C4F9D"/>
    <w:rsid w:val="001C5624"/>
    <w:rsid w:val="001C590E"/>
    <w:rsid w:val="001C5C3E"/>
    <w:rsid w:val="001C5E46"/>
    <w:rsid w:val="001C5F69"/>
    <w:rsid w:val="001C60C5"/>
    <w:rsid w:val="001C625A"/>
    <w:rsid w:val="001C62C9"/>
    <w:rsid w:val="001C6552"/>
    <w:rsid w:val="001C65A7"/>
    <w:rsid w:val="001C667C"/>
    <w:rsid w:val="001C6684"/>
    <w:rsid w:val="001C672C"/>
    <w:rsid w:val="001C68D5"/>
    <w:rsid w:val="001C6AFB"/>
    <w:rsid w:val="001C6C04"/>
    <w:rsid w:val="001C6D9A"/>
    <w:rsid w:val="001C6FD8"/>
    <w:rsid w:val="001C73A3"/>
    <w:rsid w:val="001C74AB"/>
    <w:rsid w:val="001C78F9"/>
    <w:rsid w:val="001C7A70"/>
    <w:rsid w:val="001C7AE9"/>
    <w:rsid w:val="001C7C1F"/>
    <w:rsid w:val="001C7C80"/>
    <w:rsid w:val="001D00F7"/>
    <w:rsid w:val="001D011E"/>
    <w:rsid w:val="001D02C7"/>
    <w:rsid w:val="001D0528"/>
    <w:rsid w:val="001D0588"/>
    <w:rsid w:val="001D068B"/>
    <w:rsid w:val="001D0A14"/>
    <w:rsid w:val="001D0EB0"/>
    <w:rsid w:val="001D12F9"/>
    <w:rsid w:val="001D139A"/>
    <w:rsid w:val="001D172A"/>
    <w:rsid w:val="001D1893"/>
    <w:rsid w:val="001D1EC7"/>
    <w:rsid w:val="001D1F49"/>
    <w:rsid w:val="001D2113"/>
    <w:rsid w:val="001D2287"/>
    <w:rsid w:val="001D2483"/>
    <w:rsid w:val="001D25BF"/>
    <w:rsid w:val="001D2F12"/>
    <w:rsid w:val="001D30DC"/>
    <w:rsid w:val="001D35E4"/>
    <w:rsid w:val="001D3C18"/>
    <w:rsid w:val="001D3F3E"/>
    <w:rsid w:val="001D45C8"/>
    <w:rsid w:val="001D4B1B"/>
    <w:rsid w:val="001D4C4A"/>
    <w:rsid w:val="001D4D61"/>
    <w:rsid w:val="001D4D70"/>
    <w:rsid w:val="001D4EB2"/>
    <w:rsid w:val="001D4F1A"/>
    <w:rsid w:val="001D4FEC"/>
    <w:rsid w:val="001D5374"/>
    <w:rsid w:val="001D53CE"/>
    <w:rsid w:val="001D54D7"/>
    <w:rsid w:val="001D5927"/>
    <w:rsid w:val="001D5D17"/>
    <w:rsid w:val="001D5E98"/>
    <w:rsid w:val="001D61FE"/>
    <w:rsid w:val="001D6640"/>
    <w:rsid w:val="001D66E8"/>
    <w:rsid w:val="001D6808"/>
    <w:rsid w:val="001D68A7"/>
    <w:rsid w:val="001D699F"/>
    <w:rsid w:val="001D6A41"/>
    <w:rsid w:val="001D6ADF"/>
    <w:rsid w:val="001D6FE3"/>
    <w:rsid w:val="001D7041"/>
    <w:rsid w:val="001D7264"/>
    <w:rsid w:val="001D73ED"/>
    <w:rsid w:val="001D78EE"/>
    <w:rsid w:val="001D7A04"/>
    <w:rsid w:val="001D7ABF"/>
    <w:rsid w:val="001D7CF6"/>
    <w:rsid w:val="001D7FE0"/>
    <w:rsid w:val="001E027C"/>
    <w:rsid w:val="001E0296"/>
    <w:rsid w:val="001E0831"/>
    <w:rsid w:val="001E0915"/>
    <w:rsid w:val="001E1B38"/>
    <w:rsid w:val="001E23AC"/>
    <w:rsid w:val="001E249B"/>
    <w:rsid w:val="001E258E"/>
    <w:rsid w:val="001E264B"/>
    <w:rsid w:val="001E2808"/>
    <w:rsid w:val="001E287E"/>
    <w:rsid w:val="001E2CCF"/>
    <w:rsid w:val="001E2CDB"/>
    <w:rsid w:val="001E302D"/>
    <w:rsid w:val="001E3301"/>
    <w:rsid w:val="001E337F"/>
    <w:rsid w:val="001E369A"/>
    <w:rsid w:val="001E3D7B"/>
    <w:rsid w:val="001E44DF"/>
    <w:rsid w:val="001E454A"/>
    <w:rsid w:val="001E458E"/>
    <w:rsid w:val="001E45E4"/>
    <w:rsid w:val="001E4878"/>
    <w:rsid w:val="001E4E91"/>
    <w:rsid w:val="001E5311"/>
    <w:rsid w:val="001E5364"/>
    <w:rsid w:val="001E5CD5"/>
    <w:rsid w:val="001E5D36"/>
    <w:rsid w:val="001E5E8F"/>
    <w:rsid w:val="001E609D"/>
    <w:rsid w:val="001E61F7"/>
    <w:rsid w:val="001E62BD"/>
    <w:rsid w:val="001E633C"/>
    <w:rsid w:val="001E6661"/>
    <w:rsid w:val="001E6987"/>
    <w:rsid w:val="001E6E91"/>
    <w:rsid w:val="001E6F84"/>
    <w:rsid w:val="001E707E"/>
    <w:rsid w:val="001E72AD"/>
    <w:rsid w:val="001E730A"/>
    <w:rsid w:val="001E7737"/>
    <w:rsid w:val="001E7B03"/>
    <w:rsid w:val="001E7B6B"/>
    <w:rsid w:val="001E7CE4"/>
    <w:rsid w:val="001E7D21"/>
    <w:rsid w:val="001E7D6A"/>
    <w:rsid w:val="001F00A7"/>
    <w:rsid w:val="001F0230"/>
    <w:rsid w:val="001F02C0"/>
    <w:rsid w:val="001F039B"/>
    <w:rsid w:val="001F047C"/>
    <w:rsid w:val="001F08DB"/>
    <w:rsid w:val="001F0906"/>
    <w:rsid w:val="001F0F8E"/>
    <w:rsid w:val="001F10EB"/>
    <w:rsid w:val="001F118C"/>
    <w:rsid w:val="001F1442"/>
    <w:rsid w:val="001F15E4"/>
    <w:rsid w:val="001F171C"/>
    <w:rsid w:val="001F173F"/>
    <w:rsid w:val="001F1E75"/>
    <w:rsid w:val="001F2016"/>
    <w:rsid w:val="001F2E50"/>
    <w:rsid w:val="001F3843"/>
    <w:rsid w:val="001F395F"/>
    <w:rsid w:val="001F3AFE"/>
    <w:rsid w:val="001F3BBC"/>
    <w:rsid w:val="001F3D76"/>
    <w:rsid w:val="001F3E92"/>
    <w:rsid w:val="001F3EA2"/>
    <w:rsid w:val="001F401E"/>
    <w:rsid w:val="001F40FD"/>
    <w:rsid w:val="001F4352"/>
    <w:rsid w:val="001F4396"/>
    <w:rsid w:val="001F43B7"/>
    <w:rsid w:val="001F44E9"/>
    <w:rsid w:val="001F4590"/>
    <w:rsid w:val="001F47A0"/>
    <w:rsid w:val="001F485D"/>
    <w:rsid w:val="001F4970"/>
    <w:rsid w:val="001F4FC7"/>
    <w:rsid w:val="001F52DA"/>
    <w:rsid w:val="001F5357"/>
    <w:rsid w:val="001F54D1"/>
    <w:rsid w:val="001F551E"/>
    <w:rsid w:val="001F56BC"/>
    <w:rsid w:val="001F58BE"/>
    <w:rsid w:val="001F5F7E"/>
    <w:rsid w:val="001F6254"/>
    <w:rsid w:val="001F62DD"/>
    <w:rsid w:val="001F6559"/>
    <w:rsid w:val="001F6739"/>
    <w:rsid w:val="001F68F3"/>
    <w:rsid w:val="001F6CFC"/>
    <w:rsid w:val="001F6DB3"/>
    <w:rsid w:val="001F7169"/>
    <w:rsid w:val="001F7874"/>
    <w:rsid w:val="001F7AEB"/>
    <w:rsid w:val="001F7B24"/>
    <w:rsid w:val="001F7CA3"/>
    <w:rsid w:val="001F7F2A"/>
    <w:rsid w:val="001F7F7E"/>
    <w:rsid w:val="001F7FFB"/>
    <w:rsid w:val="002002C1"/>
    <w:rsid w:val="0020048B"/>
    <w:rsid w:val="002005D6"/>
    <w:rsid w:val="00200627"/>
    <w:rsid w:val="002009F5"/>
    <w:rsid w:val="00200A6A"/>
    <w:rsid w:val="00200C34"/>
    <w:rsid w:val="00201069"/>
    <w:rsid w:val="0020109B"/>
    <w:rsid w:val="002010CB"/>
    <w:rsid w:val="002011DE"/>
    <w:rsid w:val="00201302"/>
    <w:rsid w:val="00201328"/>
    <w:rsid w:val="00201348"/>
    <w:rsid w:val="00201451"/>
    <w:rsid w:val="0020171C"/>
    <w:rsid w:val="00201937"/>
    <w:rsid w:val="002023EF"/>
    <w:rsid w:val="002024A8"/>
    <w:rsid w:val="002024F3"/>
    <w:rsid w:val="00202536"/>
    <w:rsid w:val="002025CB"/>
    <w:rsid w:val="0020297F"/>
    <w:rsid w:val="00202C8A"/>
    <w:rsid w:val="002030D9"/>
    <w:rsid w:val="00203537"/>
    <w:rsid w:val="002036F7"/>
    <w:rsid w:val="00203C3C"/>
    <w:rsid w:val="00204048"/>
    <w:rsid w:val="002041F9"/>
    <w:rsid w:val="00204AA4"/>
    <w:rsid w:val="00204C14"/>
    <w:rsid w:val="00205054"/>
    <w:rsid w:val="0020523E"/>
    <w:rsid w:val="0020539B"/>
    <w:rsid w:val="002054C2"/>
    <w:rsid w:val="00205911"/>
    <w:rsid w:val="00205EAD"/>
    <w:rsid w:val="00205FA3"/>
    <w:rsid w:val="0020682F"/>
    <w:rsid w:val="00206EF4"/>
    <w:rsid w:val="0020709F"/>
    <w:rsid w:val="00207129"/>
    <w:rsid w:val="00207341"/>
    <w:rsid w:val="00207597"/>
    <w:rsid w:val="002076C1"/>
    <w:rsid w:val="00207796"/>
    <w:rsid w:val="00207992"/>
    <w:rsid w:val="00207B8A"/>
    <w:rsid w:val="00207BE3"/>
    <w:rsid w:val="00207E3C"/>
    <w:rsid w:val="00207E6F"/>
    <w:rsid w:val="00207EBF"/>
    <w:rsid w:val="00207FA7"/>
    <w:rsid w:val="0021023B"/>
    <w:rsid w:val="0021029F"/>
    <w:rsid w:val="00210460"/>
    <w:rsid w:val="00210B8E"/>
    <w:rsid w:val="00210FF7"/>
    <w:rsid w:val="00211082"/>
    <w:rsid w:val="0021159A"/>
    <w:rsid w:val="002119E8"/>
    <w:rsid w:val="00211A8C"/>
    <w:rsid w:val="00211F94"/>
    <w:rsid w:val="0021212D"/>
    <w:rsid w:val="00212724"/>
    <w:rsid w:val="00212924"/>
    <w:rsid w:val="00212C78"/>
    <w:rsid w:val="00212D74"/>
    <w:rsid w:val="002136A5"/>
    <w:rsid w:val="0021370F"/>
    <w:rsid w:val="00213882"/>
    <w:rsid w:val="00213994"/>
    <w:rsid w:val="00213F69"/>
    <w:rsid w:val="00214332"/>
    <w:rsid w:val="002146F8"/>
    <w:rsid w:val="0021495F"/>
    <w:rsid w:val="00214AEF"/>
    <w:rsid w:val="00215125"/>
    <w:rsid w:val="00215AC7"/>
    <w:rsid w:val="00215B82"/>
    <w:rsid w:val="00215E21"/>
    <w:rsid w:val="00215E9A"/>
    <w:rsid w:val="00215EE7"/>
    <w:rsid w:val="00215F9C"/>
    <w:rsid w:val="0021673F"/>
    <w:rsid w:val="0021678D"/>
    <w:rsid w:val="002167E5"/>
    <w:rsid w:val="00216CC4"/>
    <w:rsid w:val="00216DEB"/>
    <w:rsid w:val="00216EA8"/>
    <w:rsid w:val="00217203"/>
    <w:rsid w:val="00217386"/>
    <w:rsid w:val="00217860"/>
    <w:rsid w:val="00217A43"/>
    <w:rsid w:val="00217AB5"/>
    <w:rsid w:val="00217D14"/>
    <w:rsid w:val="00217FED"/>
    <w:rsid w:val="0022038D"/>
    <w:rsid w:val="00220710"/>
    <w:rsid w:val="00220EA6"/>
    <w:rsid w:val="0022131B"/>
    <w:rsid w:val="002216B4"/>
    <w:rsid w:val="00221AEE"/>
    <w:rsid w:val="00221BE1"/>
    <w:rsid w:val="00221D17"/>
    <w:rsid w:val="00221D7E"/>
    <w:rsid w:val="00222274"/>
    <w:rsid w:val="002228C9"/>
    <w:rsid w:val="002228F0"/>
    <w:rsid w:val="00222D1B"/>
    <w:rsid w:val="0022312C"/>
    <w:rsid w:val="00223509"/>
    <w:rsid w:val="002235BB"/>
    <w:rsid w:val="00223E39"/>
    <w:rsid w:val="00223FAF"/>
    <w:rsid w:val="002242D1"/>
    <w:rsid w:val="002247C7"/>
    <w:rsid w:val="0022499D"/>
    <w:rsid w:val="00224B53"/>
    <w:rsid w:val="00224D6E"/>
    <w:rsid w:val="00224E84"/>
    <w:rsid w:val="00225748"/>
    <w:rsid w:val="002259CD"/>
    <w:rsid w:val="00225A74"/>
    <w:rsid w:val="00226182"/>
    <w:rsid w:val="002263B0"/>
    <w:rsid w:val="00226572"/>
    <w:rsid w:val="002266E6"/>
    <w:rsid w:val="00226719"/>
    <w:rsid w:val="0022673E"/>
    <w:rsid w:val="00226811"/>
    <w:rsid w:val="0022684C"/>
    <w:rsid w:val="002269B3"/>
    <w:rsid w:val="00226C6C"/>
    <w:rsid w:val="002271E8"/>
    <w:rsid w:val="002272C3"/>
    <w:rsid w:val="002276A5"/>
    <w:rsid w:val="00227A42"/>
    <w:rsid w:val="00227FF6"/>
    <w:rsid w:val="002302E0"/>
    <w:rsid w:val="002302FD"/>
    <w:rsid w:val="0023057B"/>
    <w:rsid w:val="0023091C"/>
    <w:rsid w:val="00230A8D"/>
    <w:rsid w:val="00230DB1"/>
    <w:rsid w:val="00231045"/>
    <w:rsid w:val="00231C4C"/>
    <w:rsid w:val="00231DDC"/>
    <w:rsid w:val="00231E82"/>
    <w:rsid w:val="00231F95"/>
    <w:rsid w:val="002320FA"/>
    <w:rsid w:val="00232344"/>
    <w:rsid w:val="002324BA"/>
    <w:rsid w:val="002325EA"/>
    <w:rsid w:val="002327F1"/>
    <w:rsid w:val="00232802"/>
    <w:rsid w:val="00232976"/>
    <w:rsid w:val="002329B7"/>
    <w:rsid w:val="002329EE"/>
    <w:rsid w:val="002332E0"/>
    <w:rsid w:val="00233C18"/>
    <w:rsid w:val="00233ED2"/>
    <w:rsid w:val="00233EF3"/>
    <w:rsid w:val="00234439"/>
    <w:rsid w:val="0023460E"/>
    <w:rsid w:val="00234926"/>
    <w:rsid w:val="002349BA"/>
    <w:rsid w:val="002352F6"/>
    <w:rsid w:val="002358FD"/>
    <w:rsid w:val="00235FBE"/>
    <w:rsid w:val="002364EE"/>
    <w:rsid w:val="00236743"/>
    <w:rsid w:val="0023690D"/>
    <w:rsid w:val="002369C9"/>
    <w:rsid w:val="00236E21"/>
    <w:rsid w:val="002371B3"/>
    <w:rsid w:val="00237347"/>
    <w:rsid w:val="00237461"/>
    <w:rsid w:val="002374DC"/>
    <w:rsid w:val="00237902"/>
    <w:rsid w:val="00237917"/>
    <w:rsid w:val="00237F7A"/>
    <w:rsid w:val="00240032"/>
    <w:rsid w:val="00240059"/>
    <w:rsid w:val="00240086"/>
    <w:rsid w:val="00240428"/>
    <w:rsid w:val="0024046B"/>
    <w:rsid w:val="00240551"/>
    <w:rsid w:val="00240CCB"/>
    <w:rsid w:val="00241141"/>
    <w:rsid w:val="00241B6C"/>
    <w:rsid w:val="00241CF0"/>
    <w:rsid w:val="00241FAB"/>
    <w:rsid w:val="00242587"/>
    <w:rsid w:val="002426D5"/>
    <w:rsid w:val="00242876"/>
    <w:rsid w:val="0024318E"/>
    <w:rsid w:val="00243471"/>
    <w:rsid w:val="002437C3"/>
    <w:rsid w:val="002437D1"/>
    <w:rsid w:val="002437EB"/>
    <w:rsid w:val="00243DF5"/>
    <w:rsid w:val="00244594"/>
    <w:rsid w:val="00244733"/>
    <w:rsid w:val="00244A16"/>
    <w:rsid w:val="00244A4E"/>
    <w:rsid w:val="00244F40"/>
    <w:rsid w:val="00245536"/>
    <w:rsid w:val="002456D2"/>
    <w:rsid w:val="002456DC"/>
    <w:rsid w:val="002458DC"/>
    <w:rsid w:val="00245B60"/>
    <w:rsid w:val="00245C10"/>
    <w:rsid w:val="00245EEF"/>
    <w:rsid w:val="00246136"/>
    <w:rsid w:val="002465E3"/>
    <w:rsid w:val="002465EE"/>
    <w:rsid w:val="00246A38"/>
    <w:rsid w:val="00246AFA"/>
    <w:rsid w:val="00246C31"/>
    <w:rsid w:val="00247027"/>
    <w:rsid w:val="00247103"/>
    <w:rsid w:val="0024720D"/>
    <w:rsid w:val="002475A2"/>
    <w:rsid w:val="002476E1"/>
    <w:rsid w:val="002478C1"/>
    <w:rsid w:val="002478E1"/>
    <w:rsid w:val="00247958"/>
    <w:rsid w:val="002479E7"/>
    <w:rsid w:val="00247B11"/>
    <w:rsid w:val="00247C55"/>
    <w:rsid w:val="00247CD8"/>
    <w:rsid w:val="00247EBD"/>
    <w:rsid w:val="0025007F"/>
    <w:rsid w:val="002508D6"/>
    <w:rsid w:val="00250CE8"/>
    <w:rsid w:val="00250D67"/>
    <w:rsid w:val="00250DF1"/>
    <w:rsid w:val="00250F75"/>
    <w:rsid w:val="00251098"/>
    <w:rsid w:val="002511C6"/>
    <w:rsid w:val="002511FA"/>
    <w:rsid w:val="00251214"/>
    <w:rsid w:val="002513D3"/>
    <w:rsid w:val="002513DB"/>
    <w:rsid w:val="002516BF"/>
    <w:rsid w:val="00251E90"/>
    <w:rsid w:val="002520B1"/>
    <w:rsid w:val="002520B2"/>
    <w:rsid w:val="0025270F"/>
    <w:rsid w:val="00252827"/>
    <w:rsid w:val="00252847"/>
    <w:rsid w:val="002529B4"/>
    <w:rsid w:val="00252F43"/>
    <w:rsid w:val="00252FAF"/>
    <w:rsid w:val="00253525"/>
    <w:rsid w:val="002535C9"/>
    <w:rsid w:val="0025380B"/>
    <w:rsid w:val="00253C4C"/>
    <w:rsid w:val="00253D9F"/>
    <w:rsid w:val="00254008"/>
    <w:rsid w:val="00254211"/>
    <w:rsid w:val="002549D3"/>
    <w:rsid w:val="00254BAB"/>
    <w:rsid w:val="0025500E"/>
    <w:rsid w:val="00255208"/>
    <w:rsid w:val="00255565"/>
    <w:rsid w:val="002556F7"/>
    <w:rsid w:val="00255919"/>
    <w:rsid w:val="00255D25"/>
    <w:rsid w:val="00255D78"/>
    <w:rsid w:val="00255F97"/>
    <w:rsid w:val="002560D9"/>
    <w:rsid w:val="002563AF"/>
    <w:rsid w:val="00256433"/>
    <w:rsid w:val="00256754"/>
    <w:rsid w:val="002567D8"/>
    <w:rsid w:val="002573E1"/>
    <w:rsid w:val="0025744A"/>
    <w:rsid w:val="00257511"/>
    <w:rsid w:val="00257654"/>
    <w:rsid w:val="00257D0F"/>
    <w:rsid w:val="00257DD9"/>
    <w:rsid w:val="002600BD"/>
    <w:rsid w:val="002601C1"/>
    <w:rsid w:val="00260507"/>
    <w:rsid w:val="002606CE"/>
    <w:rsid w:val="002609AA"/>
    <w:rsid w:val="00260A79"/>
    <w:rsid w:val="00260C70"/>
    <w:rsid w:val="002612A6"/>
    <w:rsid w:val="00261C5E"/>
    <w:rsid w:val="00261E8B"/>
    <w:rsid w:val="00261E9B"/>
    <w:rsid w:val="0026224F"/>
    <w:rsid w:val="00262322"/>
    <w:rsid w:val="002623EC"/>
    <w:rsid w:val="00262496"/>
    <w:rsid w:val="0026376D"/>
    <w:rsid w:val="00263D23"/>
    <w:rsid w:val="002641B3"/>
    <w:rsid w:val="00264282"/>
    <w:rsid w:val="002642F9"/>
    <w:rsid w:val="00264577"/>
    <w:rsid w:val="0026497F"/>
    <w:rsid w:val="00265043"/>
    <w:rsid w:val="002652A6"/>
    <w:rsid w:val="002654A9"/>
    <w:rsid w:val="00265920"/>
    <w:rsid w:val="00265C49"/>
    <w:rsid w:val="00265FC0"/>
    <w:rsid w:val="0026620C"/>
    <w:rsid w:val="0026636F"/>
    <w:rsid w:val="002666D2"/>
    <w:rsid w:val="00267428"/>
    <w:rsid w:val="002674DD"/>
    <w:rsid w:val="00267AF7"/>
    <w:rsid w:val="00267CD8"/>
    <w:rsid w:val="00267E18"/>
    <w:rsid w:val="002701CA"/>
    <w:rsid w:val="00270235"/>
    <w:rsid w:val="002702C4"/>
    <w:rsid w:val="002702E6"/>
    <w:rsid w:val="002703E3"/>
    <w:rsid w:val="00270AD6"/>
    <w:rsid w:val="00270DAA"/>
    <w:rsid w:val="00270DB2"/>
    <w:rsid w:val="00270DB4"/>
    <w:rsid w:val="00270F1E"/>
    <w:rsid w:val="0027120B"/>
    <w:rsid w:val="002712B3"/>
    <w:rsid w:val="00271565"/>
    <w:rsid w:val="00271612"/>
    <w:rsid w:val="00271738"/>
    <w:rsid w:val="00272753"/>
    <w:rsid w:val="00272A25"/>
    <w:rsid w:val="00272F32"/>
    <w:rsid w:val="002730E6"/>
    <w:rsid w:val="00273798"/>
    <w:rsid w:val="0027379A"/>
    <w:rsid w:val="00273EBB"/>
    <w:rsid w:val="002740CE"/>
    <w:rsid w:val="00274121"/>
    <w:rsid w:val="0027422B"/>
    <w:rsid w:val="0027442D"/>
    <w:rsid w:val="00274834"/>
    <w:rsid w:val="002748C4"/>
    <w:rsid w:val="002748DE"/>
    <w:rsid w:val="002751DE"/>
    <w:rsid w:val="00275327"/>
    <w:rsid w:val="0027550B"/>
    <w:rsid w:val="002761F9"/>
    <w:rsid w:val="002768EE"/>
    <w:rsid w:val="002769CE"/>
    <w:rsid w:val="00277AC0"/>
    <w:rsid w:val="00277CE4"/>
    <w:rsid w:val="00277E24"/>
    <w:rsid w:val="00277F1C"/>
    <w:rsid w:val="00280665"/>
    <w:rsid w:val="00280701"/>
    <w:rsid w:val="0028094C"/>
    <w:rsid w:val="00280DEB"/>
    <w:rsid w:val="00280F0D"/>
    <w:rsid w:val="00281171"/>
    <w:rsid w:val="0028147F"/>
    <w:rsid w:val="00281E30"/>
    <w:rsid w:val="00281EF6"/>
    <w:rsid w:val="00282240"/>
    <w:rsid w:val="002824FD"/>
    <w:rsid w:val="00282811"/>
    <w:rsid w:val="00282998"/>
    <w:rsid w:val="00282BD9"/>
    <w:rsid w:val="00283597"/>
    <w:rsid w:val="002835F5"/>
    <w:rsid w:val="0028361F"/>
    <w:rsid w:val="00283901"/>
    <w:rsid w:val="00283B7B"/>
    <w:rsid w:val="00284141"/>
    <w:rsid w:val="002844D8"/>
    <w:rsid w:val="002847FA"/>
    <w:rsid w:val="0028526E"/>
    <w:rsid w:val="002859B0"/>
    <w:rsid w:val="00285BC3"/>
    <w:rsid w:val="00285F13"/>
    <w:rsid w:val="00286243"/>
    <w:rsid w:val="002863AD"/>
    <w:rsid w:val="002864EC"/>
    <w:rsid w:val="00286FA5"/>
    <w:rsid w:val="00287343"/>
    <w:rsid w:val="002873F8"/>
    <w:rsid w:val="00287601"/>
    <w:rsid w:val="00287697"/>
    <w:rsid w:val="002878CA"/>
    <w:rsid w:val="00287DAC"/>
    <w:rsid w:val="00287DB3"/>
    <w:rsid w:val="002900CA"/>
    <w:rsid w:val="00290154"/>
    <w:rsid w:val="002905B4"/>
    <w:rsid w:val="002905DB"/>
    <w:rsid w:val="002905FB"/>
    <w:rsid w:val="00291823"/>
    <w:rsid w:val="00291C00"/>
    <w:rsid w:val="00291F4C"/>
    <w:rsid w:val="0029238F"/>
    <w:rsid w:val="0029299B"/>
    <w:rsid w:val="002929B8"/>
    <w:rsid w:val="00292CC9"/>
    <w:rsid w:val="00293037"/>
    <w:rsid w:val="0029325B"/>
    <w:rsid w:val="00293572"/>
    <w:rsid w:val="0029397C"/>
    <w:rsid w:val="00293D97"/>
    <w:rsid w:val="00293E99"/>
    <w:rsid w:val="0029419E"/>
    <w:rsid w:val="00294350"/>
    <w:rsid w:val="002944EC"/>
    <w:rsid w:val="002947F7"/>
    <w:rsid w:val="00294ADE"/>
    <w:rsid w:val="00294E3E"/>
    <w:rsid w:val="002951AF"/>
    <w:rsid w:val="002954AE"/>
    <w:rsid w:val="002956B1"/>
    <w:rsid w:val="00295907"/>
    <w:rsid w:val="0029641E"/>
    <w:rsid w:val="0029664C"/>
    <w:rsid w:val="00296838"/>
    <w:rsid w:val="002969CF"/>
    <w:rsid w:val="00296ABA"/>
    <w:rsid w:val="00296EE4"/>
    <w:rsid w:val="00297090"/>
    <w:rsid w:val="00297110"/>
    <w:rsid w:val="002973F9"/>
    <w:rsid w:val="0029741C"/>
    <w:rsid w:val="0029790E"/>
    <w:rsid w:val="00297A91"/>
    <w:rsid w:val="00297F8B"/>
    <w:rsid w:val="002A02E4"/>
    <w:rsid w:val="002A0C6E"/>
    <w:rsid w:val="002A0DCB"/>
    <w:rsid w:val="002A11E7"/>
    <w:rsid w:val="002A12C6"/>
    <w:rsid w:val="002A1304"/>
    <w:rsid w:val="002A157C"/>
    <w:rsid w:val="002A1B02"/>
    <w:rsid w:val="002A20D2"/>
    <w:rsid w:val="002A2140"/>
    <w:rsid w:val="002A225C"/>
    <w:rsid w:val="002A25B0"/>
    <w:rsid w:val="002A2690"/>
    <w:rsid w:val="002A2810"/>
    <w:rsid w:val="002A2879"/>
    <w:rsid w:val="002A2BA9"/>
    <w:rsid w:val="002A2ED3"/>
    <w:rsid w:val="002A30B5"/>
    <w:rsid w:val="002A31CD"/>
    <w:rsid w:val="002A3406"/>
    <w:rsid w:val="002A3444"/>
    <w:rsid w:val="002A34F3"/>
    <w:rsid w:val="002A3A1B"/>
    <w:rsid w:val="002A3CF7"/>
    <w:rsid w:val="002A3E98"/>
    <w:rsid w:val="002A41CD"/>
    <w:rsid w:val="002A42A6"/>
    <w:rsid w:val="002A42E8"/>
    <w:rsid w:val="002A4381"/>
    <w:rsid w:val="002A4569"/>
    <w:rsid w:val="002A45DF"/>
    <w:rsid w:val="002A45EE"/>
    <w:rsid w:val="002A46FC"/>
    <w:rsid w:val="002A4746"/>
    <w:rsid w:val="002A48A2"/>
    <w:rsid w:val="002A4BB1"/>
    <w:rsid w:val="002A4D02"/>
    <w:rsid w:val="002A4D34"/>
    <w:rsid w:val="002A4E93"/>
    <w:rsid w:val="002A51D9"/>
    <w:rsid w:val="002A52B4"/>
    <w:rsid w:val="002A5A91"/>
    <w:rsid w:val="002A6ADD"/>
    <w:rsid w:val="002A772D"/>
    <w:rsid w:val="002B014B"/>
    <w:rsid w:val="002B05D4"/>
    <w:rsid w:val="002B0F13"/>
    <w:rsid w:val="002B108E"/>
    <w:rsid w:val="002B1345"/>
    <w:rsid w:val="002B1F06"/>
    <w:rsid w:val="002B247D"/>
    <w:rsid w:val="002B288A"/>
    <w:rsid w:val="002B28AD"/>
    <w:rsid w:val="002B2C2C"/>
    <w:rsid w:val="002B2FAD"/>
    <w:rsid w:val="002B3C93"/>
    <w:rsid w:val="002B3CE7"/>
    <w:rsid w:val="002B3EDB"/>
    <w:rsid w:val="002B3F0C"/>
    <w:rsid w:val="002B41BC"/>
    <w:rsid w:val="002B437B"/>
    <w:rsid w:val="002B44C5"/>
    <w:rsid w:val="002B44E3"/>
    <w:rsid w:val="002B44E6"/>
    <w:rsid w:val="002B46A8"/>
    <w:rsid w:val="002B4870"/>
    <w:rsid w:val="002B4BAE"/>
    <w:rsid w:val="002B554B"/>
    <w:rsid w:val="002B57FE"/>
    <w:rsid w:val="002B5B37"/>
    <w:rsid w:val="002B5D56"/>
    <w:rsid w:val="002B5D9D"/>
    <w:rsid w:val="002B6292"/>
    <w:rsid w:val="002B66AD"/>
    <w:rsid w:val="002B6709"/>
    <w:rsid w:val="002B6BFF"/>
    <w:rsid w:val="002B6E1C"/>
    <w:rsid w:val="002B734F"/>
    <w:rsid w:val="002B73D6"/>
    <w:rsid w:val="002B74B7"/>
    <w:rsid w:val="002B796F"/>
    <w:rsid w:val="002B7C2B"/>
    <w:rsid w:val="002B7F60"/>
    <w:rsid w:val="002B7FF5"/>
    <w:rsid w:val="002C0038"/>
    <w:rsid w:val="002C0492"/>
    <w:rsid w:val="002C09E0"/>
    <w:rsid w:val="002C0A08"/>
    <w:rsid w:val="002C0C98"/>
    <w:rsid w:val="002C0E91"/>
    <w:rsid w:val="002C1356"/>
    <w:rsid w:val="002C14C5"/>
    <w:rsid w:val="002C18A1"/>
    <w:rsid w:val="002C1E31"/>
    <w:rsid w:val="002C259B"/>
    <w:rsid w:val="002C2AF1"/>
    <w:rsid w:val="002C2B5D"/>
    <w:rsid w:val="002C2C5F"/>
    <w:rsid w:val="002C2E40"/>
    <w:rsid w:val="002C2EEE"/>
    <w:rsid w:val="002C3B51"/>
    <w:rsid w:val="002C3BB4"/>
    <w:rsid w:val="002C3D0C"/>
    <w:rsid w:val="002C3F63"/>
    <w:rsid w:val="002C3F9A"/>
    <w:rsid w:val="002C4350"/>
    <w:rsid w:val="002C440E"/>
    <w:rsid w:val="002C44C2"/>
    <w:rsid w:val="002C476D"/>
    <w:rsid w:val="002C4AA1"/>
    <w:rsid w:val="002C51B5"/>
    <w:rsid w:val="002C5414"/>
    <w:rsid w:val="002C54C0"/>
    <w:rsid w:val="002C6719"/>
    <w:rsid w:val="002C67F4"/>
    <w:rsid w:val="002C6811"/>
    <w:rsid w:val="002C7448"/>
    <w:rsid w:val="002C75C0"/>
    <w:rsid w:val="002C7790"/>
    <w:rsid w:val="002C7876"/>
    <w:rsid w:val="002C78FC"/>
    <w:rsid w:val="002C7A81"/>
    <w:rsid w:val="002C7AE5"/>
    <w:rsid w:val="002C7E84"/>
    <w:rsid w:val="002C7F96"/>
    <w:rsid w:val="002D0271"/>
    <w:rsid w:val="002D028F"/>
    <w:rsid w:val="002D0622"/>
    <w:rsid w:val="002D0630"/>
    <w:rsid w:val="002D0A59"/>
    <w:rsid w:val="002D0B9A"/>
    <w:rsid w:val="002D0DC7"/>
    <w:rsid w:val="002D0DF1"/>
    <w:rsid w:val="002D0FA6"/>
    <w:rsid w:val="002D10F1"/>
    <w:rsid w:val="002D1198"/>
    <w:rsid w:val="002D1391"/>
    <w:rsid w:val="002D1D07"/>
    <w:rsid w:val="002D1E23"/>
    <w:rsid w:val="002D1E86"/>
    <w:rsid w:val="002D2292"/>
    <w:rsid w:val="002D23B1"/>
    <w:rsid w:val="002D28F4"/>
    <w:rsid w:val="002D295E"/>
    <w:rsid w:val="002D296F"/>
    <w:rsid w:val="002D2CD0"/>
    <w:rsid w:val="002D2D98"/>
    <w:rsid w:val="002D31E0"/>
    <w:rsid w:val="002D3860"/>
    <w:rsid w:val="002D3B84"/>
    <w:rsid w:val="002D3E1E"/>
    <w:rsid w:val="002D464E"/>
    <w:rsid w:val="002D4892"/>
    <w:rsid w:val="002D4A16"/>
    <w:rsid w:val="002D4A2B"/>
    <w:rsid w:val="002D4D55"/>
    <w:rsid w:val="002D5037"/>
    <w:rsid w:val="002D5223"/>
    <w:rsid w:val="002D5477"/>
    <w:rsid w:val="002D5495"/>
    <w:rsid w:val="002D571A"/>
    <w:rsid w:val="002D583E"/>
    <w:rsid w:val="002D591A"/>
    <w:rsid w:val="002D5D48"/>
    <w:rsid w:val="002D5EB1"/>
    <w:rsid w:val="002D60D1"/>
    <w:rsid w:val="002D6195"/>
    <w:rsid w:val="002D6502"/>
    <w:rsid w:val="002D653F"/>
    <w:rsid w:val="002D67F3"/>
    <w:rsid w:val="002D6E35"/>
    <w:rsid w:val="002D71AE"/>
    <w:rsid w:val="002D7583"/>
    <w:rsid w:val="002D763A"/>
    <w:rsid w:val="002D7744"/>
    <w:rsid w:val="002D79D8"/>
    <w:rsid w:val="002D7D2B"/>
    <w:rsid w:val="002D7DDE"/>
    <w:rsid w:val="002D7FBF"/>
    <w:rsid w:val="002E0C6B"/>
    <w:rsid w:val="002E0EAE"/>
    <w:rsid w:val="002E1446"/>
    <w:rsid w:val="002E15C2"/>
    <w:rsid w:val="002E199F"/>
    <w:rsid w:val="002E1A9B"/>
    <w:rsid w:val="002E1BCC"/>
    <w:rsid w:val="002E1CB9"/>
    <w:rsid w:val="002E1EB6"/>
    <w:rsid w:val="002E2458"/>
    <w:rsid w:val="002E25F5"/>
    <w:rsid w:val="002E2652"/>
    <w:rsid w:val="002E29BD"/>
    <w:rsid w:val="002E2FA9"/>
    <w:rsid w:val="002E312F"/>
    <w:rsid w:val="002E343C"/>
    <w:rsid w:val="002E3AFA"/>
    <w:rsid w:val="002E3B48"/>
    <w:rsid w:val="002E3E0B"/>
    <w:rsid w:val="002E3E50"/>
    <w:rsid w:val="002E4046"/>
    <w:rsid w:val="002E41E6"/>
    <w:rsid w:val="002E45A9"/>
    <w:rsid w:val="002E4695"/>
    <w:rsid w:val="002E485A"/>
    <w:rsid w:val="002E4992"/>
    <w:rsid w:val="002E4B83"/>
    <w:rsid w:val="002E4D1A"/>
    <w:rsid w:val="002E4DAF"/>
    <w:rsid w:val="002E4E1E"/>
    <w:rsid w:val="002E51FB"/>
    <w:rsid w:val="002E5362"/>
    <w:rsid w:val="002E586F"/>
    <w:rsid w:val="002E5A06"/>
    <w:rsid w:val="002E5BDF"/>
    <w:rsid w:val="002E5C82"/>
    <w:rsid w:val="002E5D22"/>
    <w:rsid w:val="002E60D3"/>
    <w:rsid w:val="002E6285"/>
    <w:rsid w:val="002E683D"/>
    <w:rsid w:val="002E6EC0"/>
    <w:rsid w:val="002E6F6E"/>
    <w:rsid w:val="002E746A"/>
    <w:rsid w:val="002E79F4"/>
    <w:rsid w:val="002E7BD3"/>
    <w:rsid w:val="002E7FE2"/>
    <w:rsid w:val="002E7FE9"/>
    <w:rsid w:val="002F036A"/>
    <w:rsid w:val="002F0616"/>
    <w:rsid w:val="002F0891"/>
    <w:rsid w:val="002F097C"/>
    <w:rsid w:val="002F0C9A"/>
    <w:rsid w:val="002F0D49"/>
    <w:rsid w:val="002F0FA3"/>
    <w:rsid w:val="002F10BD"/>
    <w:rsid w:val="002F14A6"/>
    <w:rsid w:val="002F152E"/>
    <w:rsid w:val="002F169F"/>
    <w:rsid w:val="002F197D"/>
    <w:rsid w:val="002F1CD5"/>
    <w:rsid w:val="002F1D52"/>
    <w:rsid w:val="002F1ED7"/>
    <w:rsid w:val="002F21B7"/>
    <w:rsid w:val="002F257E"/>
    <w:rsid w:val="002F2B8B"/>
    <w:rsid w:val="002F2BDF"/>
    <w:rsid w:val="002F2C0F"/>
    <w:rsid w:val="002F2E65"/>
    <w:rsid w:val="002F308E"/>
    <w:rsid w:val="002F3561"/>
    <w:rsid w:val="002F3674"/>
    <w:rsid w:val="002F37CE"/>
    <w:rsid w:val="002F445E"/>
    <w:rsid w:val="002F4CC2"/>
    <w:rsid w:val="002F4D52"/>
    <w:rsid w:val="002F4F8A"/>
    <w:rsid w:val="002F5290"/>
    <w:rsid w:val="002F54E8"/>
    <w:rsid w:val="002F5CED"/>
    <w:rsid w:val="002F5E9D"/>
    <w:rsid w:val="002F627E"/>
    <w:rsid w:val="002F65C1"/>
    <w:rsid w:val="002F6613"/>
    <w:rsid w:val="002F67F6"/>
    <w:rsid w:val="002F683D"/>
    <w:rsid w:val="002F6B50"/>
    <w:rsid w:val="002F6C05"/>
    <w:rsid w:val="002F70CB"/>
    <w:rsid w:val="002F71E5"/>
    <w:rsid w:val="002F7249"/>
    <w:rsid w:val="002F7475"/>
    <w:rsid w:val="002F7715"/>
    <w:rsid w:val="002F77E2"/>
    <w:rsid w:val="003001F3"/>
    <w:rsid w:val="003003FE"/>
    <w:rsid w:val="003006B0"/>
    <w:rsid w:val="0030075D"/>
    <w:rsid w:val="0030092B"/>
    <w:rsid w:val="00300DD4"/>
    <w:rsid w:val="00300F27"/>
    <w:rsid w:val="003017A7"/>
    <w:rsid w:val="00301C42"/>
    <w:rsid w:val="003023FE"/>
    <w:rsid w:val="00302B18"/>
    <w:rsid w:val="00302BBE"/>
    <w:rsid w:val="00302EA0"/>
    <w:rsid w:val="00302F3D"/>
    <w:rsid w:val="00303043"/>
    <w:rsid w:val="00303994"/>
    <w:rsid w:val="00303B0A"/>
    <w:rsid w:val="0030461A"/>
    <w:rsid w:val="0030465F"/>
    <w:rsid w:val="0030471A"/>
    <w:rsid w:val="0030494C"/>
    <w:rsid w:val="00304B18"/>
    <w:rsid w:val="00305D0A"/>
    <w:rsid w:val="00306B73"/>
    <w:rsid w:val="003076AC"/>
    <w:rsid w:val="00307AF6"/>
    <w:rsid w:val="00307BB7"/>
    <w:rsid w:val="00307D17"/>
    <w:rsid w:val="00307D40"/>
    <w:rsid w:val="00307D5C"/>
    <w:rsid w:val="00307DB1"/>
    <w:rsid w:val="00310029"/>
    <w:rsid w:val="0031018D"/>
    <w:rsid w:val="00310204"/>
    <w:rsid w:val="00310360"/>
    <w:rsid w:val="00310E0A"/>
    <w:rsid w:val="00310E5A"/>
    <w:rsid w:val="00310FA3"/>
    <w:rsid w:val="003114A6"/>
    <w:rsid w:val="003115B6"/>
    <w:rsid w:val="0031180F"/>
    <w:rsid w:val="00311E3B"/>
    <w:rsid w:val="00311FCB"/>
    <w:rsid w:val="0031229B"/>
    <w:rsid w:val="00312534"/>
    <w:rsid w:val="0031258E"/>
    <w:rsid w:val="003126F0"/>
    <w:rsid w:val="00312A40"/>
    <w:rsid w:val="00312BA2"/>
    <w:rsid w:val="00312D2B"/>
    <w:rsid w:val="00312E00"/>
    <w:rsid w:val="00312EA1"/>
    <w:rsid w:val="00313099"/>
    <w:rsid w:val="003132B4"/>
    <w:rsid w:val="003133A0"/>
    <w:rsid w:val="003136A9"/>
    <w:rsid w:val="0031395F"/>
    <w:rsid w:val="00314006"/>
    <w:rsid w:val="00314622"/>
    <w:rsid w:val="00315352"/>
    <w:rsid w:val="0031535B"/>
    <w:rsid w:val="003155B5"/>
    <w:rsid w:val="0031580C"/>
    <w:rsid w:val="003159F6"/>
    <w:rsid w:val="00316039"/>
    <w:rsid w:val="0031611A"/>
    <w:rsid w:val="00316459"/>
    <w:rsid w:val="003164CD"/>
    <w:rsid w:val="0031675F"/>
    <w:rsid w:val="003174CD"/>
    <w:rsid w:val="003175C7"/>
    <w:rsid w:val="00317A94"/>
    <w:rsid w:val="00320136"/>
    <w:rsid w:val="00320173"/>
    <w:rsid w:val="00320F48"/>
    <w:rsid w:val="003213E3"/>
    <w:rsid w:val="003217AC"/>
    <w:rsid w:val="00321806"/>
    <w:rsid w:val="0032181A"/>
    <w:rsid w:val="0032195C"/>
    <w:rsid w:val="00321A73"/>
    <w:rsid w:val="00321D29"/>
    <w:rsid w:val="00321DFB"/>
    <w:rsid w:val="00321E74"/>
    <w:rsid w:val="00321FB8"/>
    <w:rsid w:val="003228D0"/>
    <w:rsid w:val="00322956"/>
    <w:rsid w:val="00322A2A"/>
    <w:rsid w:val="00322A9B"/>
    <w:rsid w:val="00322CA0"/>
    <w:rsid w:val="00322EF8"/>
    <w:rsid w:val="00323084"/>
    <w:rsid w:val="0032324D"/>
    <w:rsid w:val="003234FD"/>
    <w:rsid w:val="0032357C"/>
    <w:rsid w:val="003236F1"/>
    <w:rsid w:val="0032391E"/>
    <w:rsid w:val="00324340"/>
    <w:rsid w:val="003243E3"/>
    <w:rsid w:val="003245B9"/>
    <w:rsid w:val="0032473A"/>
    <w:rsid w:val="003248E2"/>
    <w:rsid w:val="00324D2A"/>
    <w:rsid w:val="003251A2"/>
    <w:rsid w:val="00325B50"/>
    <w:rsid w:val="00325DC5"/>
    <w:rsid w:val="00325E50"/>
    <w:rsid w:val="00326172"/>
    <w:rsid w:val="0032679B"/>
    <w:rsid w:val="00326D59"/>
    <w:rsid w:val="00326E1C"/>
    <w:rsid w:val="00327926"/>
    <w:rsid w:val="00327A3B"/>
    <w:rsid w:val="00327B06"/>
    <w:rsid w:val="00330463"/>
    <w:rsid w:val="0033065B"/>
    <w:rsid w:val="003308A9"/>
    <w:rsid w:val="003308CE"/>
    <w:rsid w:val="00330A80"/>
    <w:rsid w:val="00330DA6"/>
    <w:rsid w:val="003310AB"/>
    <w:rsid w:val="00331DD4"/>
    <w:rsid w:val="00331DFF"/>
    <w:rsid w:val="00332134"/>
    <w:rsid w:val="0033227E"/>
    <w:rsid w:val="003325B9"/>
    <w:rsid w:val="003325BA"/>
    <w:rsid w:val="00332632"/>
    <w:rsid w:val="0033276F"/>
    <w:rsid w:val="00332BA1"/>
    <w:rsid w:val="00332DA5"/>
    <w:rsid w:val="00333DEA"/>
    <w:rsid w:val="00333F03"/>
    <w:rsid w:val="003341F9"/>
    <w:rsid w:val="00334748"/>
    <w:rsid w:val="00334B51"/>
    <w:rsid w:val="00334C39"/>
    <w:rsid w:val="00334CA7"/>
    <w:rsid w:val="00335BDA"/>
    <w:rsid w:val="00335BDB"/>
    <w:rsid w:val="00335D8C"/>
    <w:rsid w:val="00336009"/>
    <w:rsid w:val="0033654F"/>
    <w:rsid w:val="00336665"/>
    <w:rsid w:val="00336B13"/>
    <w:rsid w:val="00336CA4"/>
    <w:rsid w:val="00336D5E"/>
    <w:rsid w:val="0033746B"/>
    <w:rsid w:val="00337541"/>
    <w:rsid w:val="00337846"/>
    <w:rsid w:val="00337A32"/>
    <w:rsid w:val="00337A81"/>
    <w:rsid w:val="00337ECC"/>
    <w:rsid w:val="00340179"/>
    <w:rsid w:val="003402D5"/>
    <w:rsid w:val="0034038E"/>
    <w:rsid w:val="0034039E"/>
    <w:rsid w:val="003404C4"/>
    <w:rsid w:val="0034056D"/>
    <w:rsid w:val="00340CDF"/>
    <w:rsid w:val="0034111C"/>
    <w:rsid w:val="0034134B"/>
    <w:rsid w:val="003415AB"/>
    <w:rsid w:val="003416B0"/>
    <w:rsid w:val="00341700"/>
    <w:rsid w:val="00341AA9"/>
    <w:rsid w:val="00341DF0"/>
    <w:rsid w:val="0034202F"/>
    <w:rsid w:val="003424E2"/>
    <w:rsid w:val="003427FA"/>
    <w:rsid w:val="00342956"/>
    <w:rsid w:val="00342AB8"/>
    <w:rsid w:val="003430A8"/>
    <w:rsid w:val="0034337C"/>
    <w:rsid w:val="00343485"/>
    <w:rsid w:val="0034384D"/>
    <w:rsid w:val="00343CC7"/>
    <w:rsid w:val="00343D28"/>
    <w:rsid w:val="00343D8F"/>
    <w:rsid w:val="00344028"/>
    <w:rsid w:val="00344778"/>
    <w:rsid w:val="00344B12"/>
    <w:rsid w:val="00344BB1"/>
    <w:rsid w:val="00344D40"/>
    <w:rsid w:val="00345370"/>
    <w:rsid w:val="00345424"/>
    <w:rsid w:val="00345428"/>
    <w:rsid w:val="003455A4"/>
    <w:rsid w:val="003458DA"/>
    <w:rsid w:val="00345DE8"/>
    <w:rsid w:val="003462A8"/>
    <w:rsid w:val="00346384"/>
    <w:rsid w:val="003463E3"/>
    <w:rsid w:val="003464B8"/>
    <w:rsid w:val="00346663"/>
    <w:rsid w:val="0034682A"/>
    <w:rsid w:val="003469A2"/>
    <w:rsid w:val="003470B7"/>
    <w:rsid w:val="0034731E"/>
    <w:rsid w:val="0034776F"/>
    <w:rsid w:val="003479DA"/>
    <w:rsid w:val="00347FE8"/>
    <w:rsid w:val="0035013E"/>
    <w:rsid w:val="0035018D"/>
    <w:rsid w:val="003501D6"/>
    <w:rsid w:val="003502A9"/>
    <w:rsid w:val="00350580"/>
    <w:rsid w:val="003505F5"/>
    <w:rsid w:val="00350822"/>
    <w:rsid w:val="003508CA"/>
    <w:rsid w:val="00350E7D"/>
    <w:rsid w:val="0035108E"/>
    <w:rsid w:val="00351257"/>
    <w:rsid w:val="0035126F"/>
    <w:rsid w:val="0035146F"/>
    <w:rsid w:val="00351639"/>
    <w:rsid w:val="00351C77"/>
    <w:rsid w:val="00351D75"/>
    <w:rsid w:val="00351E34"/>
    <w:rsid w:val="00352426"/>
    <w:rsid w:val="003524F5"/>
    <w:rsid w:val="003526BE"/>
    <w:rsid w:val="00352871"/>
    <w:rsid w:val="003529D4"/>
    <w:rsid w:val="00352A51"/>
    <w:rsid w:val="00352D8B"/>
    <w:rsid w:val="0035321F"/>
    <w:rsid w:val="00353370"/>
    <w:rsid w:val="003536DA"/>
    <w:rsid w:val="00353821"/>
    <w:rsid w:val="0035389E"/>
    <w:rsid w:val="00353A71"/>
    <w:rsid w:val="00353BDA"/>
    <w:rsid w:val="00353C23"/>
    <w:rsid w:val="00353CB3"/>
    <w:rsid w:val="00354050"/>
    <w:rsid w:val="00354069"/>
    <w:rsid w:val="0035409A"/>
    <w:rsid w:val="00355077"/>
    <w:rsid w:val="0035526A"/>
    <w:rsid w:val="00355C34"/>
    <w:rsid w:val="00355D61"/>
    <w:rsid w:val="0035614D"/>
    <w:rsid w:val="00356383"/>
    <w:rsid w:val="003564AE"/>
    <w:rsid w:val="0035660D"/>
    <w:rsid w:val="0035679A"/>
    <w:rsid w:val="00356B79"/>
    <w:rsid w:val="00356DEB"/>
    <w:rsid w:val="0035715A"/>
    <w:rsid w:val="003576BB"/>
    <w:rsid w:val="0035773C"/>
    <w:rsid w:val="00357989"/>
    <w:rsid w:val="00357A6A"/>
    <w:rsid w:val="00357C52"/>
    <w:rsid w:val="00357FE1"/>
    <w:rsid w:val="0036015A"/>
    <w:rsid w:val="003604AD"/>
    <w:rsid w:val="0036061F"/>
    <w:rsid w:val="00360698"/>
    <w:rsid w:val="00360F62"/>
    <w:rsid w:val="00360FFD"/>
    <w:rsid w:val="0036110B"/>
    <w:rsid w:val="0036138B"/>
    <w:rsid w:val="00361722"/>
    <w:rsid w:val="00361788"/>
    <w:rsid w:val="0036184B"/>
    <w:rsid w:val="00361A5F"/>
    <w:rsid w:val="00361AA8"/>
    <w:rsid w:val="00362098"/>
    <w:rsid w:val="003625A8"/>
    <w:rsid w:val="00362712"/>
    <w:rsid w:val="003629B7"/>
    <w:rsid w:val="00362A19"/>
    <w:rsid w:val="00362C8F"/>
    <w:rsid w:val="00362F9C"/>
    <w:rsid w:val="00363362"/>
    <w:rsid w:val="0036355A"/>
    <w:rsid w:val="00363688"/>
    <w:rsid w:val="00363692"/>
    <w:rsid w:val="003636D2"/>
    <w:rsid w:val="003637D0"/>
    <w:rsid w:val="00363AE6"/>
    <w:rsid w:val="00363B79"/>
    <w:rsid w:val="00363B9E"/>
    <w:rsid w:val="003640AE"/>
    <w:rsid w:val="003640B3"/>
    <w:rsid w:val="003641C8"/>
    <w:rsid w:val="00364207"/>
    <w:rsid w:val="00364417"/>
    <w:rsid w:val="00364457"/>
    <w:rsid w:val="00364482"/>
    <w:rsid w:val="0036456B"/>
    <w:rsid w:val="003646C3"/>
    <w:rsid w:val="0036498B"/>
    <w:rsid w:val="00364A0C"/>
    <w:rsid w:val="00364A84"/>
    <w:rsid w:val="00364B95"/>
    <w:rsid w:val="00364CC5"/>
    <w:rsid w:val="00365280"/>
    <w:rsid w:val="003655EB"/>
    <w:rsid w:val="00365622"/>
    <w:rsid w:val="00365768"/>
    <w:rsid w:val="003657B4"/>
    <w:rsid w:val="0036582F"/>
    <w:rsid w:val="00365E48"/>
    <w:rsid w:val="00365F50"/>
    <w:rsid w:val="00366079"/>
    <w:rsid w:val="003664BC"/>
    <w:rsid w:val="00366528"/>
    <w:rsid w:val="0036656B"/>
    <w:rsid w:val="00366574"/>
    <w:rsid w:val="0036677F"/>
    <w:rsid w:val="00366CDF"/>
    <w:rsid w:val="00366D05"/>
    <w:rsid w:val="00366D86"/>
    <w:rsid w:val="00366D95"/>
    <w:rsid w:val="00366DE8"/>
    <w:rsid w:val="00366EF8"/>
    <w:rsid w:val="00367050"/>
    <w:rsid w:val="00367588"/>
    <w:rsid w:val="00367951"/>
    <w:rsid w:val="00367C8D"/>
    <w:rsid w:val="00367D71"/>
    <w:rsid w:val="00367FEB"/>
    <w:rsid w:val="003703EB"/>
    <w:rsid w:val="00370459"/>
    <w:rsid w:val="00370A34"/>
    <w:rsid w:val="00370B4B"/>
    <w:rsid w:val="00370D6B"/>
    <w:rsid w:val="00370DFE"/>
    <w:rsid w:val="00370F6F"/>
    <w:rsid w:val="00371013"/>
    <w:rsid w:val="0037134B"/>
    <w:rsid w:val="003713B4"/>
    <w:rsid w:val="00371449"/>
    <w:rsid w:val="003715FD"/>
    <w:rsid w:val="00371C87"/>
    <w:rsid w:val="00372219"/>
    <w:rsid w:val="003725D0"/>
    <w:rsid w:val="00372797"/>
    <w:rsid w:val="00372B3D"/>
    <w:rsid w:val="00372E00"/>
    <w:rsid w:val="00372E0C"/>
    <w:rsid w:val="00372E83"/>
    <w:rsid w:val="00373123"/>
    <w:rsid w:val="0037312B"/>
    <w:rsid w:val="00373798"/>
    <w:rsid w:val="00373AED"/>
    <w:rsid w:val="00373F67"/>
    <w:rsid w:val="003744F0"/>
    <w:rsid w:val="00374C0C"/>
    <w:rsid w:val="00374D52"/>
    <w:rsid w:val="003751DD"/>
    <w:rsid w:val="003753B8"/>
    <w:rsid w:val="003757D9"/>
    <w:rsid w:val="003758DA"/>
    <w:rsid w:val="00375965"/>
    <w:rsid w:val="00375A6D"/>
    <w:rsid w:val="00375F55"/>
    <w:rsid w:val="0037650A"/>
    <w:rsid w:val="00376C28"/>
    <w:rsid w:val="00376D8E"/>
    <w:rsid w:val="00377258"/>
    <w:rsid w:val="003772E9"/>
    <w:rsid w:val="00377408"/>
    <w:rsid w:val="0037770E"/>
    <w:rsid w:val="003779F1"/>
    <w:rsid w:val="00377CD5"/>
    <w:rsid w:val="003808E9"/>
    <w:rsid w:val="00380E2F"/>
    <w:rsid w:val="0038118C"/>
    <w:rsid w:val="0038160C"/>
    <w:rsid w:val="00381746"/>
    <w:rsid w:val="0038189D"/>
    <w:rsid w:val="003818F1"/>
    <w:rsid w:val="00382205"/>
    <w:rsid w:val="00382251"/>
    <w:rsid w:val="0038234C"/>
    <w:rsid w:val="003823F9"/>
    <w:rsid w:val="00382691"/>
    <w:rsid w:val="00382802"/>
    <w:rsid w:val="003831CB"/>
    <w:rsid w:val="0038392C"/>
    <w:rsid w:val="00383F1B"/>
    <w:rsid w:val="00384137"/>
    <w:rsid w:val="003848CF"/>
    <w:rsid w:val="00384FE8"/>
    <w:rsid w:val="00385129"/>
    <w:rsid w:val="00385148"/>
    <w:rsid w:val="0038516E"/>
    <w:rsid w:val="003852DA"/>
    <w:rsid w:val="00385441"/>
    <w:rsid w:val="003854B3"/>
    <w:rsid w:val="00385CCF"/>
    <w:rsid w:val="003861BA"/>
    <w:rsid w:val="0038632D"/>
    <w:rsid w:val="00386375"/>
    <w:rsid w:val="0038694A"/>
    <w:rsid w:val="003869F8"/>
    <w:rsid w:val="00386A60"/>
    <w:rsid w:val="00386EBB"/>
    <w:rsid w:val="003870CA"/>
    <w:rsid w:val="00387445"/>
    <w:rsid w:val="0038796F"/>
    <w:rsid w:val="00387C43"/>
    <w:rsid w:val="00387CA1"/>
    <w:rsid w:val="00387EA1"/>
    <w:rsid w:val="00390007"/>
    <w:rsid w:val="00390191"/>
    <w:rsid w:val="00390198"/>
    <w:rsid w:val="00390379"/>
    <w:rsid w:val="003907D5"/>
    <w:rsid w:val="0039085F"/>
    <w:rsid w:val="003908DF"/>
    <w:rsid w:val="00390FB5"/>
    <w:rsid w:val="00390FBE"/>
    <w:rsid w:val="003912B1"/>
    <w:rsid w:val="00391A18"/>
    <w:rsid w:val="00391F61"/>
    <w:rsid w:val="00392127"/>
    <w:rsid w:val="003921D3"/>
    <w:rsid w:val="0039220A"/>
    <w:rsid w:val="00392247"/>
    <w:rsid w:val="00392300"/>
    <w:rsid w:val="00392350"/>
    <w:rsid w:val="003923BD"/>
    <w:rsid w:val="003924E3"/>
    <w:rsid w:val="003927E1"/>
    <w:rsid w:val="00392933"/>
    <w:rsid w:val="00392F5E"/>
    <w:rsid w:val="00393416"/>
    <w:rsid w:val="00393840"/>
    <w:rsid w:val="0039384D"/>
    <w:rsid w:val="0039390D"/>
    <w:rsid w:val="00393A03"/>
    <w:rsid w:val="00393FD3"/>
    <w:rsid w:val="003942BA"/>
    <w:rsid w:val="0039438A"/>
    <w:rsid w:val="003943AF"/>
    <w:rsid w:val="003943D4"/>
    <w:rsid w:val="003944E6"/>
    <w:rsid w:val="003946BB"/>
    <w:rsid w:val="00395498"/>
    <w:rsid w:val="00395764"/>
    <w:rsid w:val="00395EBA"/>
    <w:rsid w:val="003963CE"/>
    <w:rsid w:val="00396576"/>
    <w:rsid w:val="0039685D"/>
    <w:rsid w:val="00396D18"/>
    <w:rsid w:val="00396E32"/>
    <w:rsid w:val="003970D9"/>
    <w:rsid w:val="003971F3"/>
    <w:rsid w:val="00397256"/>
    <w:rsid w:val="0039794F"/>
    <w:rsid w:val="00397AB0"/>
    <w:rsid w:val="00397ED8"/>
    <w:rsid w:val="003A0028"/>
    <w:rsid w:val="003A009D"/>
    <w:rsid w:val="003A016C"/>
    <w:rsid w:val="003A0A05"/>
    <w:rsid w:val="003A0C53"/>
    <w:rsid w:val="003A103D"/>
    <w:rsid w:val="003A10A4"/>
    <w:rsid w:val="003A11AD"/>
    <w:rsid w:val="003A1C70"/>
    <w:rsid w:val="003A20AE"/>
    <w:rsid w:val="003A24F5"/>
    <w:rsid w:val="003A2ACB"/>
    <w:rsid w:val="003A2B91"/>
    <w:rsid w:val="003A2C31"/>
    <w:rsid w:val="003A2C4C"/>
    <w:rsid w:val="003A3004"/>
    <w:rsid w:val="003A35A3"/>
    <w:rsid w:val="003A35BB"/>
    <w:rsid w:val="003A3674"/>
    <w:rsid w:val="003A3A11"/>
    <w:rsid w:val="003A3AE5"/>
    <w:rsid w:val="003A3C1A"/>
    <w:rsid w:val="003A3E31"/>
    <w:rsid w:val="003A3EB0"/>
    <w:rsid w:val="003A40BA"/>
    <w:rsid w:val="003A449A"/>
    <w:rsid w:val="003A452E"/>
    <w:rsid w:val="003A497B"/>
    <w:rsid w:val="003A4CC6"/>
    <w:rsid w:val="003A5072"/>
    <w:rsid w:val="003A512C"/>
    <w:rsid w:val="003A5399"/>
    <w:rsid w:val="003A62DC"/>
    <w:rsid w:val="003A634F"/>
    <w:rsid w:val="003A6A44"/>
    <w:rsid w:val="003A6C28"/>
    <w:rsid w:val="003A705D"/>
    <w:rsid w:val="003A7147"/>
    <w:rsid w:val="003A71EC"/>
    <w:rsid w:val="003A72C9"/>
    <w:rsid w:val="003A7599"/>
    <w:rsid w:val="003A76A4"/>
    <w:rsid w:val="003A7B0A"/>
    <w:rsid w:val="003A7E00"/>
    <w:rsid w:val="003B0C73"/>
    <w:rsid w:val="003B0D5D"/>
    <w:rsid w:val="003B0E8C"/>
    <w:rsid w:val="003B103C"/>
    <w:rsid w:val="003B104A"/>
    <w:rsid w:val="003B12B4"/>
    <w:rsid w:val="003B14A8"/>
    <w:rsid w:val="003B15E3"/>
    <w:rsid w:val="003B15E9"/>
    <w:rsid w:val="003B16CF"/>
    <w:rsid w:val="003B1774"/>
    <w:rsid w:val="003B183C"/>
    <w:rsid w:val="003B198D"/>
    <w:rsid w:val="003B1C54"/>
    <w:rsid w:val="003B1DEC"/>
    <w:rsid w:val="003B1E70"/>
    <w:rsid w:val="003B22F1"/>
    <w:rsid w:val="003B24A8"/>
    <w:rsid w:val="003B251C"/>
    <w:rsid w:val="003B25F3"/>
    <w:rsid w:val="003B261A"/>
    <w:rsid w:val="003B2A2C"/>
    <w:rsid w:val="003B2D87"/>
    <w:rsid w:val="003B2F26"/>
    <w:rsid w:val="003B3022"/>
    <w:rsid w:val="003B31EE"/>
    <w:rsid w:val="003B3256"/>
    <w:rsid w:val="003B3307"/>
    <w:rsid w:val="003B3399"/>
    <w:rsid w:val="003B33BA"/>
    <w:rsid w:val="003B35CD"/>
    <w:rsid w:val="003B3A62"/>
    <w:rsid w:val="003B404A"/>
    <w:rsid w:val="003B408D"/>
    <w:rsid w:val="003B424F"/>
    <w:rsid w:val="003B46A0"/>
    <w:rsid w:val="003B4774"/>
    <w:rsid w:val="003B47D1"/>
    <w:rsid w:val="003B49E7"/>
    <w:rsid w:val="003B4F60"/>
    <w:rsid w:val="003B5500"/>
    <w:rsid w:val="003B55CD"/>
    <w:rsid w:val="003B56B3"/>
    <w:rsid w:val="003B56BA"/>
    <w:rsid w:val="003B57C5"/>
    <w:rsid w:val="003B59E3"/>
    <w:rsid w:val="003B6127"/>
    <w:rsid w:val="003B69E4"/>
    <w:rsid w:val="003B6B8C"/>
    <w:rsid w:val="003B725C"/>
    <w:rsid w:val="003B742F"/>
    <w:rsid w:val="003B7660"/>
    <w:rsid w:val="003B780D"/>
    <w:rsid w:val="003B7A3C"/>
    <w:rsid w:val="003B7CB9"/>
    <w:rsid w:val="003C0017"/>
    <w:rsid w:val="003C09A8"/>
    <w:rsid w:val="003C0A30"/>
    <w:rsid w:val="003C0C06"/>
    <w:rsid w:val="003C0DA5"/>
    <w:rsid w:val="003C131F"/>
    <w:rsid w:val="003C13A5"/>
    <w:rsid w:val="003C15E1"/>
    <w:rsid w:val="003C1837"/>
    <w:rsid w:val="003C195A"/>
    <w:rsid w:val="003C1C08"/>
    <w:rsid w:val="003C1EAD"/>
    <w:rsid w:val="003C1FA2"/>
    <w:rsid w:val="003C20AE"/>
    <w:rsid w:val="003C225C"/>
    <w:rsid w:val="003C26DB"/>
    <w:rsid w:val="003C29E7"/>
    <w:rsid w:val="003C2AC0"/>
    <w:rsid w:val="003C2CF4"/>
    <w:rsid w:val="003C3CDD"/>
    <w:rsid w:val="003C3DFE"/>
    <w:rsid w:val="003C3FB0"/>
    <w:rsid w:val="003C4255"/>
    <w:rsid w:val="003C446E"/>
    <w:rsid w:val="003C4556"/>
    <w:rsid w:val="003C517D"/>
    <w:rsid w:val="003C52D0"/>
    <w:rsid w:val="003C533D"/>
    <w:rsid w:val="003C5939"/>
    <w:rsid w:val="003C5A75"/>
    <w:rsid w:val="003C5B86"/>
    <w:rsid w:val="003C5D3C"/>
    <w:rsid w:val="003C6148"/>
    <w:rsid w:val="003C6776"/>
    <w:rsid w:val="003C6788"/>
    <w:rsid w:val="003C69F8"/>
    <w:rsid w:val="003C6A6B"/>
    <w:rsid w:val="003C6DEF"/>
    <w:rsid w:val="003C7A3E"/>
    <w:rsid w:val="003C7FD0"/>
    <w:rsid w:val="003D08C4"/>
    <w:rsid w:val="003D100E"/>
    <w:rsid w:val="003D199B"/>
    <w:rsid w:val="003D1AF7"/>
    <w:rsid w:val="003D1D6C"/>
    <w:rsid w:val="003D1DCA"/>
    <w:rsid w:val="003D1E74"/>
    <w:rsid w:val="003D232C"/>
    <w:rsid w:val="003D245E"/>
    <w:rsid w:val="003D2E7B"/>
    <w:rsid w:val="003D32B5"/>
    <w:rsid w:val="003D341A"/>
    <w:rsid w:val="003D37C6"/>
    <w:rsid w:val="003D37F8"/>
    <w:rsid w:val="003D3946"/>
    <w:rsid w:val="003D3B67"/>
    <w:rsid w:val="003D3D27"/>
    <w:rsid w:val="003D4397"/>
    <w:rsid w:val="003D4435"/>
    <w:rsid w:val="003D4465"/>
    <w:rsid w:val="003D4AF5"/>
    <w:rsid w:val="003D4CD4"/>
    <w:rsid w:val="003D529D"/>
    <w:rsid w:val="003D5873"/>
    <w:rsid w:val="003D5A34"/>
    <w:rsid w:val="003D5A57"/>
    <w:rsid w:val="003D5BF4"/>
    <w:rsid w:val="003D5D38"/>
    <w:rsid w:val="003D5F4B"/>
    <w:rsid w:val="003D61D5"/>
    <w:rsid w:val="003D628A"/>
    <w:rsid w:val="003D6855"/>
    <w:rsid w:val="003D6C47"/>
    <w:rsid w:val="003D736E"/>
    <w:rsid w:val="003D73EA"/>
    <w:rsid w:val="003D7892"/>
    <w:rsid w:val="003D78F1"/>
    <w:rsid w:val="003D799C"/>
    <w:rsid w:val="003D7F51"/>
    <w:rsid w:val="003D7FF3"/>
    <w:rsid w:val="003E01BC"/>
    <w:rsid w:val="003E045D"/>
    <w:rsid w:val="003E0587"/>
    <w:rsid w:val="003E0590"/>
    <w:rsid w:val="003E080B"/>
    <w:rsid w:val="003E0891"/>
    <w:rsid w:val="003E1496"/>
    <w:rsid w:val="003E16CE"/>
    <w:rsid w:val="003E1987"/>
    <w:rsid w:val="003E1C58"/>
    <w:rsid w:val="003E1DD7"/>
    <w:rsid w:val="003E1E04"/>
    <w:rsid w:val="003E1E34"/>
    <w:rsid w:val="003E2436"/>
    <w:rsid w:val="003E251F"/>
    <w:rsid w:val="003E2637"/>
    <w:rsid w:val="003E2718"/>
    <w:rsid w:val="003E28A8"/>
    <w:rsid w:val="003E28BF"/>
    <w:rsid w:val="003E2A02"/>
    <w:rsid w:val="003E2A4D"/>
    <w:rsid w:val="003E2BBD"/>
    <w:rsid w:val="003E2E73"/>
    <w:rsid w:val="003E3023"/>
    <w:rsid w:val="003E30A7"/>
    <w:rsid w:val="003E33A7"/>
    <w:rsid w:val="003E3964"/>
    <w:rsid w:val="003E39CA"/>
    <w:rsid w:val="003E3BAF"/>
    <w:rsid w:val="003E3D84"/>
    <w:rsid w:val="003E40FB"/>
    <w:rsid w:val="003E4376"/>
    <w:rsid w:val="003E50F0"/>
    <w:rsid w:val="003E5292"/>
    <w:rsid w:val="003E5586"/>
    <w:rsid w:val="003E55F2"/>
    <w:rsid w:val="003E576B"/>
    <w:rsid w:val="003E57A5"/>
    <w:rsid w:val="003E5A12"/>
    <w:rsid w:val="003E5A5A"/>
    <w:rsid w:val="003E5B38"/>
    <w:rsid w:val="003E5BFC"/>
    <w:rsid w:val="003E5C42"/>
    <w:rsid w:val="003E5D52"/>
    <w:rsid w:val="003E5D8C"/>
    <w:rsid w:val="003E6204"/>
    <w:rsid w:val="003E6445"/>
    <w:rsid w:val="003E6900"/>
    <w:rsid w:val="003E6B8D"/>
    <w:rsid w:val="003E709A"/>
    <w:rsid w:val="003E70E2"/>
    <w:rsid w:val="003E719B"/>
    <w:rsid w:val="003E71C2"/>
    <w:rsid w:val="003E7292"/>
    <w:rsid w:val="003E745E"/>
    <w:rsid w:val="003E7AA6"/>
    <w:rsid w:val="003F076B"/>
    <w:rsid w:val="003F0973"/>
    <w:rsid w:val="003F0BD1"/>
    <w:rsid w:val="003F0D1E"/>
    <w:rsid w:val="003F0D24"/>
    <w:rsid w:val="003F0D9B"/>
    <w:rsid w:val="003F0EEA"/>
    <w:rsid w:val="003F0EFF"/>
    <w:rsid w:val="003F1166"/>
    <w:rsid w:val="003F16A4"/>
    <w:rsid w:val="003F1A1A"/>
    <w:rsid w:val="003F1A59"/>
    <w:rsid w:val="003F1C7E"/>
    <w:rsid w:val="003F1E07"/>
    <w:rsid w:val="003F21C0"/>
    <w:rsid w:val="003F2354"/>
    <w:rsid w:val="003F246E"/>
    <w:rsid w:val="003F2475"/>
    <w:rsid w:val="003F2543"/>
    <w:rsid w:val="003F28B5"/>
    <w:rsid w:val="003F2987"/>
    <w:rsid w:val="003F2AC3"/>
    <w:rsid w:val="003F2C1B"/>
    <w:rsid w:val="003F2EC3"/>
    <w:rsid w:val="003F308B"/>
    <w:rsid w:val="003F3501"/>
    <w:rsid w:val="003F3C6E"/>
    <w:rsid w:val="003F3C71"/>
    <w:rsid w:val="003F3D31"/>
    <w:rsid w:val="003F3D70"/>
    <w:rsid w:val="003F4002"/>
    <w:rsid w:val="003F4137"/>
    <w:rsid w:val="003F41DC"/>
    <w:rsid w:val="003F4388"/>
    <w:rsid w:val="003F5053"/>
    <w:rsid w:val="003F5084"/>
    <w:rsid w:val="003F5137"/>
    <w:rsid w:val="003F552A"/>
    <w:rsid w:val="003F58A2"/>
    <w:rsid w:val="003F5924"/>
    <w:rsid w:val="003F606D"/>
    <w:rsid w:val="003F611C"/>
    <w:rsid w:val="003F620F"/>
    <w:rsid w:val="003F6945"/>
    <w:rsid w:val="003F6A74"/>
    <w:rsid w:val="003F6BE7"/>
    <w:rsid w:val="003F6C82"/>
    <w:rsid w:val="003F7192"/>
    <w:rsid w:val="003F7396"/>
    <w:rsid w:val="003F79A6"/>
    <w:rsid w:val="003F79BE"/>
    <w:rsid w:val="003F7A21"/>
    <w:rsid w:val="003F7DED"/>
    <w:rsid w:val="00400308"/>
    <w:rsid w:val="0040062D"/>
    <w:rsid w:val="0040063F"/>
    <w:rsid w:val="0040072A"/>
    <w:rsid w:val="00400D69"/>
    <w:rsid w:val="00400DB3"/>
    <w:rsid w:val="004011B7"/>
    <w:rsid w:val="004011E3"/>
    <w:rsid w:val="00401271"/>
    <w:rsid w:val="0040188A"/>
    <w:rsid w:val="00401CE9"/>
    <w:rsid w:val="00402579"/>
    <w:rsid w:val="00402838"/>
    <w:rsid w:val="00402B8B"/>
    <w:rsid w:val="00402E33"/>
    <w:rsid w:val="00402EF2"/>
    <w:rsid w:val="00402F8F"/>
    <w:rsid w:val="004030FF"/>
    <w:rsid w:val="004032A4"/>
    <w:rsid w:val="00403318"/>
    <w:rsid w:val="004039D4"/>
    <w:rsid w:val="00403A27"/>
    <w:rsid w:val="00403ACC"/>
    <w:rsid w:val="00403B4F"/>
    <w:rsid w:val="00403CA9"/>
    <w:rsid w:val="00403F89"/>
    <w:rsid w:val="00404CFF"/>
    <w:rsid w:val="00405163"/>
    <w:rsid w:val="00405366"/>
    <w:rsid w:val="00405538"/>
    <w:rsid w:val="00405BA1"/>
    <w:rsid w:val="00405BAD"/>
    <w:rsid w:val="00405CA3"/>
    <w:rsid w:val="00405CCE"/>
    <w:rsid w:val="00405D3A"/>
    <w:rsid w:val="004061DB"/>
    <w:rsid w:val="004066D3"/>
    <w:rsid w:val="00406AB8"/>
    <w:rsid w:val="0040784D"/>
    <w:rsid w:val="00407875"/>
    <w:rsid w:val="004078BE"/>
    <w:rsid w:val="00407C93"/>
    <w:rsid w:val="00410038"/>
    <w:rsid w:val="00410259"/>
    <w:rsid w:val="004102FA"/>
    <w:rsid w:val="00410486"/>
    <w:rsid w:val="00410489"/>
    <w:rsid w:val="00410CB3"/>
    <w:rsid w:val="00411513"/>
    <w:rsid w:val="0041157D"/>
    <w:rsid w:val="00411832"/>
    <w:rsid w:val="00411EE9"/>
    <w:rsid w:val="00411F1F"/>
    <w:rsid w:val="004124E5"/>
    <w:rsid w:val="004129E2"/>
    <w:rsid w:val="00412E48"/>
    <w:rsid w:val="00412FE6"/>
    <w:rsid w:val="004130EA"/>
    <w:rsid w:val="004131D5"/>
    <w:rsid w:val="004136CE"/>
    <w:rsid w:val="00413A31"/>
    <w:rsid w:val="00413DE3"/>
    <w:rsid w:val="00413E0A"/>
    <w:rsid w:val="00414194"/>
    <w:rsid w:val="00414242"/>
    <w:rsid w:val="00414452"/>
    <w:rsid w:val="0041466D"/>
    <w:rsid w:val="004147C2"/>
    <w:rsid w:val="00414CDC"/>
    <w:rsid w:val="00414F7C"/>
    <w:rsid w:val="00414F9E"/>
    <w:rsid w:val="004151AB"/>
    <w:rsid w:val="0041554F"/>
    <w:rsid w:val="00415847"/>
    <w:rsid w:val="0041592E"/>
    <w:rsid w:val="004159B3"/>
    <w:rsid w:val="004159D9"/>
    <w:rsid w:val="00415D62"/>
    <w:rsid w:val="00415D96"/>
    <w:rsid w:val="004160F5"/>
    <w:rsid w:val="00416133"/>
    <w:rsid w:val="004161F1"/>
    <w:rsid w:val="004165F9"/>
    <w:rsid w:val="00416B6C"/>
    <w:rsid w:val="00416DA7"/>
    <w:rsid w:val="00416EF3"/>
    <w:rsid w:val="00417618"/>
    <w:rsid w:val="00417F0A"/>
    <w:rsid w:val="00420036"/>
    <w:rsid w:val="004200CD"/>
    <w:rsid w:val="004200FE"/>
    <w:rsid w:val="00420134"/>
    <w:rsid w:val="00420220"/>
    <w:rsid w:val="00420709"/>
    <w:rsid w:val="004207D9"/>
    <w:rsid w:val="00420CB5"/>
    <w:rsid w:val="00420D57"/>
    <w:rsid w:val="00421007"/>
    <w:rsid w:val="004211E1"/>
    <w:rsid w:val="00421EB0"/>
    <w:rsid w:val="00421F26"/>
    <w:rsid w:val="004221DB"/>
    <w:rsid w:val="004223E7"/>
    <w:rsid w:val="004224CD"/>
    <w:rsid w:val="00422745"/>
    <w:rsid w:val="0042276E"/>
    <w:rsid w:val="00422B1A"/>
    <w:rsid w:val="00422BE3"/>
    <w:rsid w:val="00422C0C"/>
    <w:rsid w:val="00423106"/>
    <w:rsid w:val="00423881"/>
    <w:rsid w:val="00423D64"/>
    <w:rsid w:val="00423E07"/>
    <w:rsid w:val="00423F82"/>
    <w:rsid w:val="00424649"/>
    <w:rsid w:val="00425460"/>
    <w:rsid w:val="00425A65"/>
    <w:rsid w:val="00425F49"/>
    <w:rsid w:val="0042601D"/>
    <w:rsid w:val="0042611B"/>
    <w:rsid w:val="00426137"/>
    <w:rsid w:val="0042615B"/>
    <w:rsid w:val="0042638F"/>
    <w:rsid w:val="0042639D"/>
    <w:rsid w:val="00426632"/>
    <w:rsid w:val="00426733"/>
    <w:rsid w:val="0042677E"/>
    <w:rsid w:val="00426E01"/>
    <w:rsid w:val="0042716F"/>
    <w:rsid w:val="00427756"/>
    <w:rsid w:val="00427A2F"/>
    <w:rsid w:val="00427C24"/>
    <w:rsid w:val="00427C54"/>
    <w:rsid w:val="00427F9C"/>
    <w:rsid w:val="00430461"/>
    <w:rsid w:val="00430485"/>
    <w:rsid w:val="00430513"/>
    <w:rsid w:val="00430E90"/>
    <w:rsid w:val="00431031"/>
    <w:rsid w:val="0043125C"/>
    <w:rsid w:val="004315BA"/>
    <w:rsid w:val="00431681"/>
    <w:rsid w:val="00431A0C"/>
    <w:rsid w:val="00431D7E"/>
    <w:rsid w:val="00431DD9"/>
    <w:rsid w:val="004323A5"/>
    <w:rsid w:val="00432496"/>
    <w:rsid w:val="00432757"/>
    <w:rsid w:val="004327F1"/>
    <w:rsid w:val="00432932"/>
    <w:rsid w:val="004329EB"/>
    <w:rsid w:val="00432C2A"/>
    <w:rsid w:val="00433058"/>
    <w:rsid w:val="004332B2"/>
    <w:rsid w:val="004335E8"/>
    <w:rsid w:val="0043379D"/>
    <w:rsid w:val="00433B6B"/>
    <w:rsid w:val="00433F3D"/>
    <w:rsid w:val="004342A3"/>
    <w:rsid w:val="004344B1"/>
    <w:rsid w:val="004347E0"/>
    <w:rsid w:val="0043496D"/>
    <w:rsid w:val="00434E61"/>
    <w:rsid w:val="00434F28"/>
    <w:rsid w:val="0043550B"/>
    <w:rsid w:val="004356FD"/>
    <w:rsid w:val="004357A6"/>
    <w:rsid w:val="00435B44"/>
    <w:rsid w:val="00435DF2"/>
    <w:rsid w:val="00435FBC"/>
    <w:rsid w:val="004360B6"/>
    <w:rsid w:val="00436155"/>
    <w:rsid w:val="004361BD"/>
    <w:rsid w:val="00436234"/>
    <w:rsid w:val="0043669A"/>
    <w:rsid w:val="004366ED"/>
    <w:rsid w:val="00436828"/>
    <w:rsid w:val="00436B44"/>
    <w:rsid w:val="004372E3"/>
    <w:rsid w:val="00437713"/>
    <w:rsid w:val="004378F2"/>
    <w:rsid w:val="00437F17"/>
    <w:rsid w:val="00440603"/>
    <w:rsid w:val="00440AFE"/>
    <w:rsid w:val="00440BB4"/>
    <w:rsid w:val="00440ED3"/>
    <w:rsid w:val="00441263"/>
    <w:rsid w:val="004413A4"/>
    <w:rsid w:val="0044143D"/>
    <w:rsid w:val="0044147B"/>
    <w:rsid w:val="00441952"/>
    <w:rsid w:val="00441F33"/>
    <w:rsid w:val="0044238C"/>
    <w:rsid w:val="0044247C"/>
    <w:rsid w:val="004424EB"/>
    <w:rsid w:val="00442901"/>
    <w:rsid w:val="00442CF9"/>
    <w:rsid w:val="00443303"/>
    <w:rsid w:val="004434A0"/>
    <w:rsid w:val="004435F8"/>
    <w:rsid w:val="00443BAD"/>
    <w:rsid w:val="00443FCE"/>
    <w:rsid w:val="00443FED"/>
    <w:rsid w:val="00444054"/>
    <w:rsid w:val="004443DA"/>
    <w:rsid w:val="00444636"/>
    <w:rsid w:val="004446DB"/>
    <w:rsid w:val="0044481F"/>
    <w:rsid w:val="004448BB"/>
    <w:rsid w:val="00444976"/>
    <w:rsid w:val="00444B0E"/>
    <w:rsid w:val="00444F71"/>
    <w:rsid w:val="00445089"/>
    <w:rsid w:val="00445116"/>
    <w:rsid w:val="0044565F"/>
    <w:rsid w:val="004456D3"/>
    <w:rsid w:val="0044570B"/>
    <w:rsid w:val="00445761"/>
    <w:rsid w:val="00445887"/>
    <w:rsid w:val="00445960"/>
    <w:rsid w:val="00446407"/>
    <w:rsid w:val="00446809"/>
    <w:rsid w:val="004469F1"/>
    <w:rsid w:val="00446EF2"/>
    <w:rsid w:val="00447223"/>
    <w:rsid w:val="0044738B"/>
    <w:rsid w:val="00447560"/>
    <w:rsid w:val="00447621"/>
    <w:rsid w:val="004478ED"/>
    <w:rsid w:val="00447A01"/>
    <w:rsid w:val="00447EF9"/>
    <w:rsid w:val="004503E8"/>
    <w:rsid w:val="00450404"/>
    <w:rsid w:val="004504EB"/>
    <w:rsid w:val="0045051A"/>
    <w:rsid w:val="0045051F"/>
    <w:rsid w:val="004506AA"/>
    <w:rsid w:val="00450732"/>
    <w:rsid w:val="00450CB0"/>
    <w:rsid w:val="00450EDC"/>
    <w:rsid w:val="00450FAF"/>
    <w:rsid w:val="004511DC"/>
    <w:rsid w:val="00451484"/>
    <w:rsid w:val="004519C7"/>
    <w:rsid w:val="00451A43"/>
    <w:rsid w:val="00451BCC"/>
    <w:rsid w:val="00451D4A"/>
    <w:rsid w:val="00451E1C"/>
    <w:rsid w:val="0045214F"/>
    <w:rsid w:val="00452CD6"/>
    <w:rsid w:val="00452E7F"/>
    <w:rsid w:val="004534E7"/>
    <w:rsid w:val="00453628"/>
    <w:rsid w:val="00453B6D"/>
    <w:rsid w:val="00453E04"/>
    <w:rsid w:val="00453E46"/>
    <w:rsid w:val="00453F2A"/>
    <w:rsid w:val="00453F9A"/>
    <w:rsid w:val="00453FD9"/>
    <w:rsid w:val="00453FDB"/>
    <w:rsid w:val="00454042"/>
    <w:rsid w:val="004540F7"/>
    <w:rsid w:val="00454445"/>
    <w:rsid w:val="004544AE"/>
    <w:rsid w:val="0045495C"/>
    <w:rsid w:val="004549FE"/>
    <w:rsid w:val="00454B84"/>
    <w:rsid w:val="00454C97"/>
    <w:rsid w:val="00454F75"/>
    <w:rsid w:val="00455123"/>
    <w:rsid w:val="004551E5"/>
    <w:rsid w:val="0045534E"/>
    <w:rsid w:val="004557D1"/>
    <w:rsid w:val="004559CD"/>
    <w:rsid w:val="00455A57"/>
    <w:rsid w:val="00455CF3"/>
    <w:rsid w:val="00455E6B"/>
    <w:rsid w:val="00455F50"/>
    <w:rsid w:val="0045634F"/>
    <w:rsid w:val="004566A3"/>
    <w:rsid w:val="0045670D"/>
    <w:rsid w:val="0045702B"/>
    <w:rsid w:val="004573DD"/>
    <w:rsid w:val="00457523"/>
    <w:rsid w:val="0045763B"/>
    <w:rsid w:val="00457A34"/>
    <w:rsid w:val="00457C90"/>
    <w:rsid w:val="0046014C"/>
    <w:rsid w:val="0046025D"/>
    <w:rsid w:val="004602E3"/>
    <w:rsid w:val="00460AFE"/>
    <w:rsid w:val="0046141C"/>
    <w:rsid w:val="0046154A"/>
    <w:rsid w:val="004615A4"/>
    <w:rsid w:val="00461850"/>
    <w:rsid w:val="00461A96"/>
    <w:rsid w:val="00461E43"/>
    <w:rsid w:val="00461F7B"/>
    <w:rsid w:val="004625A4"/>
    <w:rsid w:val="004632CA"/>
    <w:rsid w:val="004632DB"/>
    <w:rsid w:val="0046380C"/>
    <w:rsid w:val="00463819"/>
    <w:rsid w:val="00463B88"/>
    <w:rsid w:val="00463C42"/>
    <w:rsid w:val="00463DC5"/>
    <w:rsid w:val="00464020"/>
    <w:rsid w:val="00464376"/>
    <w:rsid w:val="004646DC"/>
    <w:rsid w:val="0046474C"/>
    <w:rsid w:val="004652C8"/>
    <w:rsid w:val="00465F70"/>
    <w:rsid w:val="004661DD"/>
    <w:rsid w:val="00466615"/>
    <w:rsid w:val="00466730"/>
    <w:rsid w:val="0046682F"/>
    <w:rsid w:val="00466966"/>
    <w:rsid w:val="00466F5D"/>
    <w:rsid w:val="00467BB7"/>
    <w:rsid w:val="00467FCE"/>
    <w:rsid w:val="00470026"/>
    <w:rsid w:val="0047007F"/>
    <w:rsid w:val="00470316"/>
    <w:rsid w:val="0047066B"/>
    <w:rsid w:val="00470701"/>
    <w:rsid w:val="0047072B"/>
    <w:rsid w:val="0047087B"/>
    <w:rsid w:val="00470A82"/>
    <w:rsid w:val="00471238"/>
    <w:rsid w:val="0047154E"/>
    <w:rsid w:val="00471584"/>
    <w:rsid w:val="0047191D"/>
    <w:rsid w:val="00471958"/>
    <w:rsid w:val="00471C11"/>
    <w:rsid w:val="00471C74"/>
    <w:rsid w:val="00472122"/>
    <w:rsid w:val="0047274C"/>
    <w:rsid w:val="00472ABA"/>
    <w:rsid w:val="00473026"/>
    <w:rsid w:val="00473254"/>
    <w:rsid w:val="0047336C"/>
    <w:rsid w:val="00473403"/>
    <w:rsid w:val="00473B29"/>
    <w:rsid w:val="00473BE2"/>
    <w:rsid w:val="0047414A"/>
    <w:rsid w:val="0047422D"/>
    <w:rsid w:val="004742E5"/>
    <w:rsid w:val="00474449"/>
    <w:rsid w:val="00474689"/>
    <w:rsid w:val="004746E3"/>
    <w:rsid w:val="00474CD6"/>
    <w:rsid w:val="00474CE5"/>
    <w:rsid w:val="00474EBA"/>
    <w:rsid w:val="00475398"/>
    <w:rsid w:val="004753F0"/>
    <w:rsid w:val="004756F4"/>
    <w:rsid w:val="00475938"/>
    <w:rsid w:val="004759C8"/>
    <w:rsid w:val="004759E0"/>
    <w:rsid w:val="00475BA4"/>
    <w:rsid w:val="004760C2"/>
    <w:rsid w:val="004760EC"/>
    <w:rsid w:val="00476DFD"/>
    <w:rsid w:val="00477044"/>
    <w:rsid w:val="0047709D"/>
    <w:rsid w:val="004772A4"/>
    <w:rsid w:val="004773C2"/>
    <w:rsid w:val="00477610"/>
    <w:rsid w:val="00477878"/>
    <w:rsid w:val="00477A3A"/>
    <w:rsid w:val="00477A99"/>
    <w:rsid w:val="00477C74"/>
    <w:rsid w:val="00477D5D"/>
    <w:rsid w:val="00480129"/>
    <w:rsid w:val="00480244"/>
    <w:rsid w:val="004806CE"/>
    <w:rsid w:val="00480744"/>
    <w:rsid w:val="004807E2"/>
    <w:rsid w:val="004808A5"/>
    <w:rsid w:val="00480AF2"/>
    <w:rsid w:val="00480CBB"/>
    <w:rsid w:val="00480F22"/>
    <w:rsid w:val="0048111F"/>
    <w:rsid w:val="00481BE1"/>
    <w:rsid w:val="00481C9B"/>
    <w:rsid w:val="00481DB1"/>
    <w:rsid w:val="00482467"/>
    <w:rsid w:val="0048248D"/>
    <w:rsid w:val="004826A4"/>
    <w:rsid w:val="004826F5"/>
    <w:rsid w:val="00482B1B"/>
    <w:rsid w:val="00482D1C"/>
    <w:rsid w:val="004830BF"/>
    <w:rsid w:val="004830EC"/>
    <w:rsid w:val="0048326D"/>
    <w:rsid w:val="0048341B"/>
    <w:rsid w:val="00483863"/>
    <w:rsid w:val="00483965"/>
    <w:rsid w:val="004839EF"/>
    <w:rsid w:val="004842AB"/>
    <w:rsid w:val="004842AF"/>
    <w:rsid w:val="00484863"/>
    <w:rsid w:val="00484A05"/>
    <w:rsid w:val="00484F58"/>
    <w:rsid w:val="00484FD4"/>
    <w:rsid w:val="00485441"/>
    <w:rsid w:val="004856FA"/>
    <w:rsid w:val="0048582F"/>
    <w:rsid w:val="00485992"/>
    <w:rsid w:val="00485CBC"/>
    <w:rsid w:val="00485CD4"/>
    <w:rsid w:val="0048644F"/>
    <w:rsid w:val="0048661D"/>
    <w:rsid w:val="004867F6"/>
    <w:rsid w:val="004869EB"/>
    <w:rsid w:val="00486AFD"/>
    <w:rsid w:val="00486BB9"/>
    <w:rsid w:val="00486C4C"/>
    <w:rsid w:val="00486DF8"/>
    <w:rsid w:val="004870D7"/>
    <w:rsid w:val="004874D7"/>
    <w:rsid w:val="004876DA"/>
    <w:rsid w:val="00487883"/>
    <w:rsid w:val="00487A6D"/>
    <w:rsid w:val="00487CFA"/>
    <w:rsid w:val="00490521"/>
    <w:rsid w:val="00490929"/>
    <w:rsid w:val="00490A85"/>
    <w:rsid w:val="00490D09"/>
    <w:rsid w:val="00490D90"/>
    <w:rsid w:val="00490EF4"/>
    <w:rsid w:val="00491BE1"/>
    <w:rsid w:val="00492234"/>
    <w:rsid w:val="0049224C"/>
    <w:rsid w:val="00492375"/>
    <w:rsid w:val="004924C8"/>
    <w:rsid w:val="00492CA8"/>
    <w:rsid w:val="00492D3C"/>
    <w:rsid w:val="00492FF7"/>
    <w:rsid w:val="004931D7"/>
    <w:rsid w:val="0049360C"/>
    <w:rsid w:val="00493AFC"/>
    <w:rsid w:val="00493C5A"/>
    <w:rsid w:val="00493CD9"/>
    <w:rsid w:val="00493D94"/>
    <w:rsid w:val="00493D9A"/>
    <w:rsid w:val="00493E02"/>
    <w:rsid w:val="00493E26"/>
    <w:rsid w:val="004941BE"/>
    <w:rsid w:val="0049442C"/>
    <w:rsid w:val="00494551"/>
    <w:rsid w:val="0049486A"/>
    <w:rsid w:val="00494A3E"/>
    <w:rsid w:val="00494E26"/>
    <w:rsid w:val="0049510F"/>
    <w:rsid w:val="0049527B"/>
    <w:rsid w:val="0049539E"/>
    <w:rsid w:val="00495421"/>
    <w:rsid w:val="0049556E"/>
    <w:rsid w:val="004958DE"/>
    <w:rsid w:val="00495AE7"/>
    <w:rsid w:val="00495CF8"/>
    <w:rsid w:val="004964D6"/>
    <w:rsid w:val="0049662B"/>
    <w:rsid w:val="0049679E"/>
    <w:rsid w:val="00496973"/>
    <w:rsid w:val="0049698C"/>
    <w:rsid w:val="00496D09"/>
    <w:rsid w:val="00497970"/>
    <w:rsid w:val="00497D7E"/>
    <w:rsid w:val="00497FE8"/>
    <w:rsid w:val="004A0006"/>
    <w:rsid w:val="004A00F4"/>
    <w:rsid w:val="004A0292"/>
    <w:rsid w:val="004A02E9"/>
    <w:rsid w:val="004A0348"/>
    <w:rsid w:val="004A0373"/>
    <w:rsid w:val="004A0712"/>
    <w:rsid w:val="004A0748"/>
    <w:rsid w:val="004A0F61"/>
    <w:rsid w:val="004A0FB3"/>
    <w:rsid w:val="004A115B"/>
    <w:rsid w:val="004A1427"/>
    <w:rsid w:val="004A146F"/>
    <w:rsid w:val="004A15EA"/>
    <w:rsid w:val="004A1819"/>
    <w:rsid w:val="004A193B"/>
    <w:rsid w:val="004A1A2B"/>
    <w:rsid w:val="004A1E65"/>
    <w:rsid w:val="004A2291"/>
    <w:rsid w:val="004A275E"/>
    <w:rsid w:val="004A2804"/>
    <w:rsid w:val="004A2DC9"/>
    <w:rsid w:val="004A2E32"/>
    <w:rsid w:val="004A2EE1"/>
    <w:rsid w:val="004A34DA"/>
    <w:rsid w:val="004A36F3"/>
    <w:rsid w:val="004A380C"/>
    <w:rsid w:val="004A3AFA"/>
    <w:rsid w:val="004A3B52"/>
    <w:rsid w:val="004A4337"/>
    <w:rsid w:val="004A459A"/>
    <w:rsid w:val="004A4A6A"/>
    <w:rsid w:val="004A4C91"/>
    <w:rsid w:val="004A4CD2"/>
    <w:rsid w:val="004A4DA7"/>
    <w:rsid w:val="004A50E5"/>
    <w:rsid w:val="004A556F"/>
    <w:rsid w:val="004A55CA"/>
    <w:rsid w:val="004A5874"/>
    <w:rsid w:val="004A5BA1"/>
    <w:rsid w:val="004A603B"/>
    <w:rsid w:val="004A61AD"/>
    <w:rsid w:val="004A61DF"/>
    <w:rsid w:val="004A63C2"/>
    <w:rsid w:val="004A6596"/>
    <w:rsid w:val="004A6975"/>
    <w:rsid w:val="004A6B59"/>
    <w:rsid w:val="004A6E2A"/>
    <w:rsid w:val="004A7469"/>
    <w:rsid w:val="004A75DC"/>
    <w:rsid w:val="004A7827"/>
    <w:rsid w:val="004A7B13"/>
    <w:rsid w:val="004A7CF6"/>
    <w:rsid w:val="004A7D72"/>
    <w:rsid w:val="004A7EB9"/>
    <w:rsid w:val="004A7F49"/>
    <w:rsid w:val="004B014F"/>
    <w:rsid w:val="004B0577"/>
    <w:rsid w:val="004B07E4"/>
    <w:rsid w:val="004B089C"/>
    <w:rsid w:val="004B090A"/>
    <w:rsid w:val="004B0F1F"/>
    <w:rsid w:val="004B1058"/>
    <w:rsid w:val="004B14BD"/>
    <w:rsid w:val="004B15D2"/>
    <w:rsid w:val="004B16EE"/>
    <w:rsid w:val="004B185B"/>
    <w:rsid w:val="004B1A07"/>
    <w:rsid w:val="004B1C08"/>
    <w:rsid w:val="004B1E85"/>
    <w:rsid w:val="004B1EAA"/>
    <w:rsid w:val="004B1F0B"/>
    <w:rsid w:val="004B23C9"/>
    <w:rsid w:val="004B250E"/>
    <w:rsid w:val="004B29E2"/>
    <w:rsid w:val="004B303B"/>
    <w:rsid w:val="004B3731"/>
    <w:rsid w:val="004B3A63"/>
    <w:rsid w:val="004B3ED6"/>
    <w:rsid w:val="004B42C2"/>
    <w:rsid w:val="004B43F5"/>
    <w:rsid w:val="004B4490"/>
    <w:rsid w:val="004B4610"/>
    <w:rsid w:val="004B4828"/>
    <w:rsid w:val="004B4A4B"/>
    <w:rsid w:val="004B4C16"/>
    <w:rsid w:val="004B52B0"/>
    <w:rsid w:val="004B550F"/>
    <w:rsid w:val="004B55CD"/>
    <w:rsid w:val="004B56A4"/>
    <w:rsid w:val="004B5BD1"/>
    <w:rsid w:val="004B5C48"/>
    <w:rsid w:val="004B5FC2"/>
    <w:rsid w:val="004B5FC3"/>
    <w:rsid w:val="004B65B2"/>
    <w:rsid w:val="004B669B"/>
    <w:rsid w:val="004B692B"/>
    <w:rsid w:val="004B69A6"/>
    <w:rsid w:val="004B6A76"/>
    <w:rsid w:val="004B6B29"/>
    <w:rsid w:val="004B6B2B"/>
    <w:rsid w:val="004B7113"/>
    <w:rsid w:val="004B74F4"/>
    <w:rsid w:val="004B7BF7"/>
    <w:rsid w:val="004B7EC6"/>
    <w:rsid w:val="004B7F68"/>
    <w:rsid w:val="004B7FBC"/>
    <w:rsid w:val="004C00D9"/>
    <w:rsid w:val="004C03B6"/>
    <w:rsid w:val="004C0556"/>
    <w:rsid w:val="004C07F0"/>
    <w:rsid w:val="004C0F29"/>
    <w:rsid w:val="004C1517"/>
    <w:rsid w:val="004C17E9"/>
    <w:rsid w:val="004C1B15"/>
    <w:rsid w:val="004C220D"/>
    <w:rsid w:val="004C22AA"/>
    <w:rsid w:val="004C23CD"/>
    <w:rsid w:val="004C24EB"/>
    <w:rsid w:val="004C2D2D"/>
    <w:rsid w:val="004C2DA8"/>
    <w:rsid w:val="004C2E5B"/>
    <w:rsid w:val="004C303B"/>
    <w:rsid w:val="004C3756"/>
    <w:rsid w:val="004C3961"/>
    <w:rsid w:val="004C3A77"/>
    <w:rsid w:val="004C3D88"/>
    <w:rsid w:val="004C4091"/>
    <w:rsid w:val="004C42B6"/>
    <w:rsid w:val="004C4374"/>
    <w:rsid w:val="004C44EF"/>
    <w:rsid w:val="004C454F"/>
    <w:rsid w:val="004C4A79"/>
    <w:rsid w:val="004C4D81"/>
    <w:rsid w:val="004C4DE5"/>
    <w:rsid w:val="004C4F84"/>
    <w:rsid w:val="004C55F3"/>
    <w:rsid w:val="004C55FC"/>
    <w:rsid w:val="004C58EB"/>
    <w:rsid w:val="004C632A"/>
    <w:rsid w:val="004C63A3"/>
    <w:rsid w:val="004C6644"/>
    <w:rsid w:val="004C6A82"/>
    <w:rsid w:val="004C6B38"/>
    <w:rsid w:val="004C6BAD"/>
    <w:rsid w:val="004C6EB4"/>
    <w:rsid w:val="004C6F45"/>
    <w:rsid w:val="004C70F5"/>
    <w:rsid w:val="004C7302"/>
    <w:rsid w:val="004C736C"/>
    <w:rsid w:val="004C778B"/>
    <w:rsid w:val="004C7977"/>
    <w:rsid w:val="004C7983"/>
    <w:rsid w:val="004C7EB2"/>
    <w:rsid w:val="004C7EE4"/>
    <w:rsid w:val="004C7F68"/>
    <w:rsid w:val="004D038E"/>
    <w:rsid w:val="004D0391"/>
    <w:rsid w:val="004D04C2"/>
    <w:rsid w:val="004D051B"/>
    <w:rsid w:val="004D0595"/>
    <w:rsid w:val="004D11F0"/>
    <w:rsid w:val="004D161C"/>
    <w:rsid w:val="004D184C"/>
    <w:rsid w:val="004D187B"/>
    <w:rsid w:val="004D1C24"/>
    <w:rsid w:val="004D1E69"/>
    <w:rsid w:val="004D1E7C"/>
    <w:rsid w:val="004D1FB0"/>
    <w:rsid w:val="004D2133"/>
    <w:rsid w:val="004D22FD"/>
    <w:rsid w:val="004D25D9"/>
    <w:rsid w:val="004D26C8"/>
    <w:rsid w:val="004D29EF"/>
    <w:rsid w:val="004D2BC7"/>
    <w:rsid w:val="004D2C7D"/>
    <w:rsid w:val="004D2EAF"/>
    <w:rsid w:val="004D2EC6"/>
    <w:rsid w:val="004D30B0"/>
    <w:rsid w:val="004D3149"/>
    <w:rsid w:val="004D3328"/>
    <w:rsid w:val="004D3576"/>
    <w:rsid w:val="004D3704"/>
    <w:rsid w:val="004D3BC8"/>
    <w:rsid w:val="004D3E5D"/>
    <w:rsid w:val="004D4291"/>
    <w:rsid w:val="004D4472"/>
    <w:rsid w:val="004D457F"/>
    <w:rsid w:val="004D45D1"/>
    <w:rsid w:val="004D4970"/>
    <w:rsid w:val="004D4DF0"/>
    <w:rsid w:val="004D4FE2"/>
    <w:rsid w:val="004D50B2"/>
    <w:rsid w:val="004D5500"/>
    <w:rsid w:val="004D568F"/>
    <w:rsid w:val="004D5C84"/>
    <w:rsid w:val="004D5E2A"/>
    <w:rsid w:val="004D606B"/>
    <w:rsid w:val="004D64B2"/>
    <w:rsid w:val="004D654C"/>
    <w:rsid w:val="004D65B8"/>
    <w:rsid w:val="004D66DE"/>
    <w:rsid w:val="004D6906"/>
    <w:rsid w:val="004D69BF"/>
    <w:rsid w:val="004D69F9"/>
    <w:rsid w:val="004D6C61"/>
    <w:rsid w:val="004D7186"/>
    <w:rsid w:val="004D72BF"/>
    <w:rsid w:val="004D72EC"/>
    <w:rsid w:val="004D734E"/>
    <w:rsid w:val="004D79E7"/>
    <w:rsid w:val="004D7A68"/>
    <w:rsid w:val="004D7DE7"/>
    <w:rsid w:val="004D7E06"/>
    <w:rsid w:val="004E01F4"/>
    <w:rsid w:val="004E0286"/>
    <w:rsid w:val="004E02D1"/>
    <w:rsid w:val="004E048C"/>
    <w:rsid w:val="004E09D8"/>
    <w:rsid w:val="004E0DD2"/>
    <w:rsid w:val="004E0F6A"/>
    <w:rsid w:val="004E14DB"/>
    <w:rsid w:val="004E16B4"/>
    <w:rsid w:val="004E19F2"/>
    <w:rsid w:val="004E1DD9"/>
    <w:rsid w:val="004E1EE3"/>
    <w:rsid w:val="004E2391"/>
    <w:rsid w:val="004E2CB9"/>
    <w:rsid w:val="004E2CD4"/>
    <w:rsid w:val="004E2D01"/>
    <w:rsid w:val="004E2F41"/>
    <w:rsid w:val="004E32D9"/>
    <w:rsid w:val="004E3343"/>
    <w:rsid w:val="004E3540"/>
    <w:rsid w:val="004E365A"/>
    <w:rsid w:val="004E38D2"/>
    <w:rsid w:val="004E3B8F"/>
    <w:rsid w:val="004E3C1F"/>
    <w:rsid w:val="004E3C46"/>
    <w:rsid w:val="004E3C64"/>
    <w:rsid w:val="004E3E54"/>
    <w:rsid w:val="004E4033"/>
    <w:rsid w:val="004E4467"/>
    <w:rsid w:val="004E4643"/>
    <w:rsid w:val="004E486E"/>
    <w:rsid w:val="004E48B4"/>
    <w:rsid w:val="004E49F3"/>
    <w:rsid w:val="004E5642"/>
    <w:rsid w:val="004E5650"/>
    <w:rsid w:val="004E57D9"/>
    <w:rsid w:val="004E590E"/>
    <w:rsid w:val="004E591E"/>
    <w:rsid w:val="004E61E7"/>
    <w:rsid w:val="004E6341"/>
    <w:rsid w:val="004E6A9F"/>
    <w:rsid w:val="004E6C4E"/>
    <w:rsid w:val="004E6D5F"/>
    <w:rsid w:val="004E6D8E"/>
    <w:rsid w:val="004E7690"/>
    <w:rsid w:val="004E7AD9"/>
    <w:rsid w:val="004F027D"/>
    <w:rsid w:val="004F02BF"/>
    <w:rsid w:val="004F06DA"/>
    <w:rsid w:val="004F07E8"/>
    <w:rsid w:val="004F08B7"/>
    <w:rsid w:val="004F0AEA"/>
    <w:rsid w:val="004F0BB6"/>
    <w:rsid w:val="004F0C73"/>
    <w:rsid w:val="004F1225"/>
    <w:rsid w:val="004F12AC"/>
    <w:rsid w:val="004F1308"/>
    <w:rsid w:val="004F1641"/>
    <w:rsid w:val="004F19E7"/>
    <w:rsid w:val="004F1A38"/>
    <w:rsid w:val="004F1B0D"/>
    <w:rsid w:val="004F1CAA"/>
    <w:rsid w:val="004F1CCB"/>
    <w:rsid w:val="004F216D"/>
    <w:rsid w:val="004F22D8"/>
    <w:rsid w:val="004F2819"/>
    <w:rsid w:val="004F2D48"/>
    <w:rsid w:val="004F2D8B"/>
    <w:rsid w:val="004F2F72"/>
    <w:rsid w:val="004F3030"/>
    <w:rsid w:val="004F3276"/>
    <w:rsid w:val="004F3366"/>
    <w:rsid w:val="004F33F3"/>
    <w:rsid w:val="004F3753"/>
    <w:rsid w:val="004F390F"/>
    <w:rsid w:val="004F4050"/>
    <w:rsid w:val="004F4066"/>
    <w:rsid w:val="004F44CD"/>
    <w:rsid w:val="004F46C3"/>
    <w:rsid w:val="004F4A05"/>
    <w:rsid w:val="004F4AA2"/>
    <w:rsid w:val="004F4DEB"/>
    <w:rsid w:val="004F4DEF"/>
    <w:rsid w:val="004F556E"/>
    <w:rsid w:val="004F578F"/>
    <w:rsid w:val="004F57B5"/>
    <w:rsid w:val="004F587B"/>
    <w:rsid w:val="004F5EFE"/>
    <w:rsid w:val="004F5FC9"/>
    <w:rsid w:val="004F61EF"/>
    <w:rsid w:val="004F62CD"/>
    <w:rsid w:val="004F6614"/>
    <w:rsid w:val="004F6984"/>
    <w:rsid w:val="004F6B63"/>
    <w:rsid w:val="004F6C12"/>
    <w:rsid w:val="004F70B5"/>
    <w:rsid w:val="004F713C"/>
    <w:rsid w:val="004F719A"/>
    <w:rsid w:val="004F7761"/>
    <w:rsid w:val="004F7BCF"/>
    <w:rsid w:val="004F7EB0"/>
    <w:rsid w:val="00500A51"/>
    <w:rsid w:val="00501103"/>
    <w:rsid w:val="005014FB"/>
    <w:rsid w:val="00501798"/>
    <w:rsid w:val="00501C01"/>
    <w:rsid w:val="00501DF3"/>
    <w:rsid w:val="00501E8F"/>
    <w:rsid w:val="00502BC1"/>
    <w:rsid w:val="005031C2"/>
    <w:rsid w:val="0050370B"/>
    <w:rsid w:val="005038B3"/>
    <w:rsid w:val="00503A04"/>
    <w:rsid w:val="00503AB2"/>
    <w:rsid w:val="00503BAE"/>
    <w:rsid w:val="00503BE0"/>
    <w:rsid w:val="00503C8D"/>
    <w:rsid w:val="00504194"/>
    <w:rsid w:val="0050457B"/>
    <w:rsid w:val="005047BD"/>
    <w:rsid w:val="00504860"/>
    <w:rsid w:val="00504BD9"/>
    <w:rsid w:val="00504D5C"/>
    <w:rsid w:val="00504FCE"/>
    <w:rsid w:val="005058AA"/>
    <w:rsid w:val="005059C2"/>
    <w:rsid w:val="00505AB8"/>
    <w:rsid w:val="00505CE9"/>
    <w:rsid w:val="00505F7E"/>
    <w:rsid w:val="0050609E"/>
    <w:rsid w:val="005063E3"/>
    <w:rsid w:val="0050645E"/>
    <w:rsid w:val="0050677D"/>
    <w:rsid w:val="005067B4"/>
    <w:rsid w:val="005076BD"/>
    <w:rsid w:val="00507782"/>
    <w:rsid w:val="00507A84"/>
    <w:rsid w:val="00507B7E"/>
    <w:rsid w:val="00510144"/>
    <w:rsid w:val="00510AF6"/>
    <w:rsid w:val="00511186"/>
    <w:rsid w:val="00511245"/>
    <w:rsid w:val="00511432"/>
    <w:rsid w:val="005114CA"/>
    <w:rsid w:val="005118E8"/>
    <w:rsid w:val="00511995"/>
    <w:rsid w:val="00511CA0"/>
    <w:rsid w:val="00512062"/>
    <w:rsid w:val="0051223A"/>
    <w:rsid w:val="005125B7"/>
    <w:rsid w:val="005132A0"/>
    <w:rsid w:val="005138A5"/>
    <w:rsid w:val="00513FD4"/>
    <w:rsid w:val="00514778"/>
    <w:rsid w:val="005147D4"/>
    <w:rsid w:val="00514884"/>
    <w:rsid w:val="00514B1A"/>
    <w:rsid w:val="00514C12"/>
    <w:rsid w:val="0051510A"/>
    <w:rsid w:val="0051529E"/>
    <w:rsid w:val="005159A8"/>
    <w:rsid w:val="00515DBD"/>
    <w:rsid w:val="00516028"/>
    <w:rsid w:val="005160B7"/>
    <w:rsid w:val="00516697"/>
    <w:rsid w:val="0051677C"/>
    <w:rsid w:val="0051680E"/>
    <w:rsid w:val="00516D09"/>
    <w:rsid w:val="00516FB1"/>
    <w:rsid w:val="005172D3"/>
    <w:rsid w:val="005172D9"/>
    <w:rsid w:val="00517747"/>
    <w:rsid w:val="00517846"/>
    <w:rsid w:val="005179F8"/>
    <w:rsid w:val="00517DF3"/>
    <w:rsid w:val="00517E66"/>
    <w:rsid w:val="00517EB6"/>
    <w:rsid w:val="005203B0"/>
    <w:rsid w:val="005209B7"/>
    <w:rsid w:val="00520A1F"/>
    <w:rsid w:val="00520A5E"/>
    <w:rsid w:val="00520DB5"/>
    <w:rsid w:val="00520F75"/>
    <w:rsid w:val="00520FAE"/>
    <w:rsid w:val="0052103F"/>
    <w:rsid w:val="00521137"/>
    <w:rsid w:val="00521366"/>
    <w:rsid w:val="0052175B"/>
    <w:rsid w:val="00521D06"/>
    <w:rsid w:val="00521FFB"/>
    <w:rsid w:val="005220CB"/>
    <w:rsid w:val="00522224"/>
    <w:rsid w:val="00522316"/>
    <w:rsid w:val="005228EF"/>
    <w:rsid w:val="00522948"/>
    <w:rsid w:val="00522A32"/>
    <w:rsid w:val="00522B22"/>
    <w:rsid w:val="00522C45"/>
    <w:rsid w:val="00523060"/>
    <w:rsid w:val="0052312F"/>
    <w:rsid w:val="00523853"/>
    <w:rsid w:val="0052398F"/>
    <w:rsid w:val="00523F00"/>
    <w:rsid w:val="00524092"/>
    <w:rsid w:val="00524329"/>
    <w:rsid w:val="00524537"/>
    <w:rsid w:val="00524905"/>
    <w:rsid w:val="005251F0"/>
    <w:rsid w:val="005256D0"/>
    <w:rsid w:val="0052576E"/>
    <w:rsid w:val="00525997"/>
    <w:rsid w:val="00525DF3"/>
    <w:rsid w:val="00526995"/>
    <w:rsid w:val="00526ADC"/>
    <w:rsid w:val="00526FC6"/>
    <w:rsid w:val="005270C2"/>
    <w:rsid w:val="00527544"/>
    <w:rsid w:val="00527871"/>
    <w:rsid w:val="005278B2"/>
    <w:rsid w:val="00527B4B"/>
    <w:rsid w:val="00527FC9"/>
    <w:rsid w:val="00530165"/>
    <w:rsid w:val="005301E7"/>
    <w:rsid w:val="00530360"/>
    <w:rsid w:val="00530568"/>
    <w:rsid w:val="005309A3"/>
    <w:rsid w:val="0053173E"/>
    <w:rsid w:val="00531B29"/>
    <w:rsid w:val="00531C48"/>
    <w:rsid w:val="00531EBD"/>
    <w:rsid w:val="00532137"/>
    <w:rsid w:val="005322FE"/>
    <w:rsid w:val="00532581"/>
    <w:rsid w:val="005326A9"/>
    <w:rsid w:val="00532DF1"/>
    <w:rsid w:val="00532EA4"/>
    <w:rsid w:val="0053304F"/>
    <w:rsid w:val="0053325D"/>
    <w:rsid w:val="00533305"/>
    <w:rsid w:val="0053346E"/>
    <w:rsid w:val="00533781"/>
    <w:rsid w:val="00533C13"/>
    <w:rsid w:val="00533F65"/>
    <w:rsid w:val="00533F69"/>
    <w:rsid w:val="00533FF6"/>
    <w:rsid w:val="00534012"/>
    <w:rsid w:val="00534265"/>
    <w:rsid w:val="0053435A"/>
    <w:rsid w:val="0053478B"/>
    <w:rsid w:val="005349F1"/>
    <w:rsid w:val="00534A9F"/>
    <w:rsid w:val="00534BE9"/>
    <w:rsid w:val="00534FFB"/>
    <w:rsid w:val="005350CC"/>
    <w:rsid w:val="0053558E"/>
    <w:rsid w:val="00535768"/>
    <w:rsid w:val="005358FD"/>
    <w:rsid w:val="00535BD0"/>
    <w:rsid w:val="005361A8"/>
    <w:rsid w:val="005365A3"/>
    <w:rsid w:val="005366EB"/>
    <w:rsid w:val="00536E3E"/>
    <w:rsid w:val="00536F58"/>
    <w:rsid w:val="005377AC"/>
    <w:rsid w:val="00537BE4"/>
    <w:rsid w:val="00537FB4"/>
    <w:rsid w:val="0054006D"/>
    <w:rsid w:val="00540121"/>
    <w:rsid w:val="0054013E"/>
    <w:rsid w:val="0054047A"/>
    <w:rsid w:val="00540705"/>
    <w:rsid w:val="005409C5"/>
    <w:rsid w:val="00540B3E"/>
    <w:rsid w:val="00540CB6"/>
    <w:rsid w:val="00541434"/>
    <w:rsid w:val="0054178C"/>
    <w:rsid w:val="00541985"/>
    <w:rsid w:val="00541BC5"/>
    <w:rsid w:val="00541DA5"/>
    <w:rsid w:val="00541F4F"/>
    <w:rsid w:val="005421A7"/>
    <w:rsid w:val="00542253"/>
    <w:rsid w:val="005423E2"/>
    <w:rsid w:val="0054256C"/>
    <w:rsid w:val="00542967"/>
    <w:rsid w:val="005429E9"/>
    <w:rsid w:val="0054303A"/>
    <w:rsid w:val="0054347E"/>
    <w:rsid w:val="005435E7"/>
    <w:rsid w:val="00543728"/>
    <w:rsid w:val="005437F3"/>
    <w:rsid w:val="0054398D"/>
    <w:rsid w:val="00544964"/>
    <w:rsid w:val="00544DAF"/>
    <w:rsid w:val="00545349"/>
    <w:rsid w:val="0054548D"/>
    <w:rsid w:val="0054572D"/>
    <w:rsid w:val="00545799"/>
    <w:rsid w:val="00545900"/>
    <w:rsid w:val="00545B6E"/>
    <w:rsid w:val="00545E46"/>
    <w:rsid w:val="005462BD"/>
    <w:rsid w:val="00546575"/>
    <w:rsid w:val="00546A8A"/>
    <w:rsid w:val="00546E59"/>
    <w:rsid w:val="00547053"/>
    <w:rsid w:val="005473E6"/>
    <w:rsid w:val="00547F4D"/>
    <w:rsid w:val="00550035"/>
    <w:rsid w:val="005502AE"/>
    <w:rsid w:val="0055033D"/>
    <w:rsid w:val="00550587"/>
    <w:rsid w:val="0055070F"/>
    <w:rsid w:val="00550850"/>
    <w:rsid w:val="00550928"/>
    <w:rsid w:val="00550E48"/>
    <w:rsid w:val="00550ECD"/>
    <w:rsid w:val="00550F4F"/>
    <w:rsid w:val="00550F53"/>
    <w:rsid w:val="00551368"/>
    <w:rsid w:val="00551531"/>
    <w:rsid w:val="0055169A"/>
    <w:rsid w:val="0055171D"/>
    <w:rsid w:val="0055198D"/>
    <w:rsid w:val="00552842"/>
    <w:rsid w:val="00552B9A"/>
    <w:rsid w:val="00552D14"/>
    <w:rsid w:val="00552E14"/>
    <w:rsid w:val="00552E73"/>
    <w:rsid w:val="00552EDD"/>
    <w:rsid w:val="0055314B"/>
    <w:rsid w:val="0055336D"/>
    <w:rsid w:val="0055343A"/>
    <w:rsid w:val="00553615"/>
    <w:rsid w:val="005537FD"/>
    <w:rsid w:val="0055390E"/>
    <w:rsid w:val="00553BD6"/>
    <w:rsid w:val="005541CC"/>
    <w:rsid w:val="005542C1"/>
    <w:rsid w:val="00554507"/>
    <w:rsid w:val="00554687"/>
    <w:rsid w:val="005546EB"/>
    <w:rsid w:val="00554FBC"/>
    <w:rsid w:val="005551A9"/>
    <w:rsid w:val="005554EF"/>
    <w:rsid w:val="00555563"/>
    <w:rsid w:val="005561E4"/>
    <w:rsid w:val="0055665F"/>
    <w:rsid w:val="00556838"/>
    <w:rsid w:val="00556991"/>
    <w:rsid w:val="00556CE1"/>
    <w:rsid w:val="00556D49"/>
    <w:rsid w:val="0055741A"/>
    <w:rsid w:val="00560228"/>
    <w:rsid w:val="005602B2"/>
    <w:rsid w:val="00560E09"/>
    <w:rsid w:val="00560F2A"/>
    <w:rsid w:val="00560F68"/>
    <w:rsid w:val="0056112C"/>
    <w:rsid w:val="005613CC"/>
    <w:rsid w:val="00561509"/>
    <w:rsid w:val="0056201F"/>
    <w:rsid w:val="00562250"/>
    <w:rsid w:val="00562292"/>
    <w:rsid w:val="00562B23"/>
    <w:rsid w:val="00562E96"/>
    <w:rsid w:val="00562EA9"/>
    <w:rsid w:val="005631D0"/>
    <w:rsid w:val="00563B2F"/>
    <w:rsid w:val="00563C43"/>
    <w:rsid w:val="005640B1"/>
    <w:rsid w:val="0056460C"/>
    <w:rsid w:val="00564BFE"/>
    <w:rsid w:val="005650F9"/>
    <w:rsid w:val="0056512C"/>
    <w:rsid w:val="0056526E"/>
    <w:rsid w:val="00565383"/>
    <w:rsid w:val="005657CA"/>
    <w:rsid w:val="00565A79"/>
    <w:rsid w:val="005660B9"/>
    <w:rsid w:val="00566572"/>
    <w:rsid w:val="005665EE"/>
    <w:rsid w:val="0056662C"/>
    <w:rsid w:val="005666D2"/>
    <w:rsid w:val="00566961"/>
    <w:rsid w:val="00566C9F"/>
    <w:rsid w:val="0056707A"/>
    <w:rsid w:val="00567099"/>
    <w:rsid w:val="0056729D"/>
    <w:rsid w:val="00567B19"/>
    <w:rsid w:val="00567C65"/>
    <w:rsid w:val="00570388"/>
    <w:rsid w:val="005703CF"/>
    <w:rsid w:val="00570806"/>
    <w:rsid w:val="00570A85"/>
    <w:rsid w:val="00570D1A"/>
    <w:rsid w:val="00571074"/>
    <w:rsid w:val="005710A4"/>
    <w:rsid w:val="00571137"/>
    <w:rsid w:val="005714EC"/>
    <w:rsid w:val="005717D8"/>
    <w:rsid w:val="005719A3"/>
    <w:rsid w:val="005721B7"/>
    <w:rsid w:val="005723E1"/>
    <w:rsid w:val="00572410"/>
    <w:rsid w:val="00572B34"/>
    <w:rsid w:val="00573123"/>
    <w:rsid w:val="00573213"/>
    <w:rsid w:val="005733B8"/>
    <w:rsid w:val="0057348D"/>
    <w:rsid w:val="005735A1"/>
    <w:rsid w:val="00573807"/>
    <w:rsid w:val="00573896"/>
    <w:rsid w:val="005738BE"/>
    <w:rsid w:val="0057452A"/>
    <w:rsid w:val="005745FD"/>
    <w:rsid w:val="005747C6"/>
    <w:rsid w:val="00574FAA"/>
    <w:rsid w:val="005750B3"/>
    <w:rsid w:val="005753C8"/>
    <w:rsid w:val="00575496"/>
    <w:rsid w:val="00575A12"/>
    <w:rsid w:val="00575A5F"/>
    <w:rsid w:val="00575B1A"/>
    <w:rsid w:val="00575EF1"/>
    <w:rsid w:val="00575FBF"/>
    <w:rsid w:val="005760D1"/>
    <w:rsid w:val="00576409"/>
    <w:rsid w:val="00576B95"/>
    <w:rsid w:val="00576C94"/>
    <w:rsid w:val="00576FF4"/>
    <w:rsid w:val="005773F6"/>
    <w:rsid w:val="00577606"/>
    <w:rsid w:val="00577974"/>
    <w:rsid w:val="00577CD9"/>
    <w:rsid w:val="0058027A"/>
    <w:rsid w:val="0058084B"/>
    <w:rsid w:val="00580D18"/>
    <w:rsid w:val="00581070"/>
    <w:rsid w:val="00581463"/>
    <w:rsid w:val="005817F4"/>
    <w:rsid w:val="00581831"/>
    <w:rsid w:val="00581CC0"/>
    <w:rsid w:val="00581FC4"/>
    <w:rsid w:val="005820CA"/>
    <w:rsid w:val="00582169"/>
    <w:rsid w:val="005822EF"/>
    <w:rsid w:val="00582545"/>
    <w:rsid w:val="00582A0A"/>
    <w:rsid w:val="00582AE4"/>
    <w:rsid w:val="00582C97"/>
    <w:rsid w:val="00582E33"/>
    <w:rsid w:val="0058319E"/>
    <w:rsid w:val="005832A6"/>
    <w:rsid w:val="005837C0"/>
    <w:rsid w:val="00583C06"/>
    <w:rsid w:val="00583C6B"/>
    <w:rsid w:val="00583D77"/>
    <w:rsid w:val="005849CF"/>
    <w:rsid w:val="005849FC"/>
    <w:rsid w:val="00584A29"/>
    <w:rsid w:val="0058562E"/>
    <w:rsid w:val="005858A3"/>
    <w:rsid w:val="0058590E"/>
    <w:rsid w:val="005859ED"/>
    <w:rsid w:val="00585ABA"/>
    <w:rsid w:val="00585CD7"/>
    <w:rsid w:val="005862D9"/>
    <w:rsid w:val="005864FF"/>
    <w:rsid w:val="00586829"/>
    <w:rsid w:val="00586871"/>
    <w:rsid w:val="005868DA"/>
    <w:rsid w:val="00586FED"/>
    <w:rsid w:val="005872B9"/>
    <w:rsid w:val="00587B31"/>
    <w:rsid w:val="00587D49"/>
    <w:rsid w:val="00587E17"/>
    <w:rsid w:val="0059017E"/>
    <w:rsid w:val="00590414"/>
    <w:rsid w:val="0059045F"/>
    <w:rsid w:val="005907AC"/>
    <w:rsid w:val="00590930"/>
    <w:rsid w:val="00590AA9"/>
    <w:rsid w:val="00590BAB"/>
    <w:rsid w:val="00590F13"/>
    <w:rsid w:val="00591222"/>
    <w:rsid w:val="00591491"/>
    <w:rsid w:val="005917D9"/>
    <w:rsid w:val="005919F5"/>
    <w:rsid w:val="00591AA0"/>
    <w:rsid w:val="00591F76"/>
    <w:rsid w:val="0059209D"/>
    <w:rsid w:val="005923A9"/>
    <w:rsid w:val="005925D0"/>
    <w:rsid w:val="005927F7"/>
    <w:rsid w:val="0059295A"/>
    <w:rsid w:val="00592F4F"/>
    <w:rsid w:val="005932B1"/>
    <w:rsid w:val="00593636"/>
    <w:rsid w:val="005937CB"/>
    <w:rsid w:val="005938BD"/>
    <w:rsid w:val="005939CC"/>
    <w:rsid w:val="00593CDD"/>
    <w:rsid w:val="00593D51"/>
    <w:rsid w:val="00593DCA"/>
    <w:rsid w:val="00593FE6"/>
    <w:rsid w:val="0059406C"/>
    <w:rsid w:val="0059413D"/>
    <w:rsid w:val="00594422"/>
    <w:rsid w:val="0059446B"/>
    <w:rsid w:val="005945C8"/>
    <w:rsid w:val="005945F3"/>
    <w:rsid w:val="00594DBE"/>
    <w:rsid w:val="0059588A"/>
    <w:rsid w:val="00595FF1"/>
    <w:rsid w:val="0059618E"/>
    <w:rsid w:val="00596578"/>
    <w:rsid w:val="00596654"/>
    <w:rsid w:val="00596861"/>
    <w:rsid w:val="00596A55"/>
    <w:rsid w:val="00596FD8"/>
    <w:rsid w:val="00597153"/>
    <w:rsid w:val="005971A2"/>
    <w:rsid w:val="0059725B"/>
    <w:rsid w:val="00597891"/>
    <w:rsid w:val="00597974"/>
    <w:rsid w:val="00597998"/>
    <w:rsid w:val="00597A8A"/>
    <w:rsid w:val="00597B38"/>
    <w:rsid w:val="00597C61"/>
    <w:rsid w:val="00597C70"/>
    <w:rsid w:val="00597E4E"/>
    <w:rsid w:val="00597E63"/>
    <w:rsid w:val="00597E83"/>
    <w:rsid w:val="00597E8C"/>
    <w:rsid w:val="005A025C"/>
    <w:rsid w:val="005A05B5"/>
    <w:rsid w:val="005A0AFE"/>
    <w:rsid w:val="005A0CA7"/>
    <w:rsid w:val="005A0EB1"/>
    <w:rsid w:val="005A0FD1"/>
    <w:rsid w:val="005A1036"/>
    <w:rsid w:val="005A1235"/>
    <w:rsid w:val="005A1377"/>
    <w:rsid w:val="005A1557"/>
    <w:rsid w:val="005A1590"/>
    <w:rsid w:val="005A1896"/>
    <w:rsid w:val="005A18C8"/>
    <w:rsid w:val="005A18E7"/>
    <w:rsid w:val="005A230D"/>
    <w:rsid w:val="005A27AF"/>
    <w:rsid w:val="005A2839"/>
    <w:rsid w:val="005A28BB"/>
    <w:rsid w:val="005A296B"/>
    <w:rsid w:val="005A2A48"/>
    <w:rsid w:val="005A2FA4"/>
    <w:rsid w:val="005A3227"/>
    <w:rsid w:val="005A35D0"/>
    <w:rsid w:val="005A3A49"/>
    <w:rsid w:val="005A3B82"/>
    <w:rsid w:val="005A3C0B"/>
    <w:rsid w:val="005A3C15"/>
    <w:rsid w:val="005A3D07"/>
    <w:rsid w:val="005A3D4C"/>
    <w:rsid w:val="005A3E35"/>
    <w:rsid w:val="005A3E44"/>
    <w:rsid w:val="005A3ED0"/>
    <w:rsid w:val="005A4AD6"/>
    <w:rsid w:val="005A51FD"/>
    <w:rsid w:val="005A52D3"/>
    <w:rsid w:val="005A5420"/>
    <w:rsid w:val="005A57A8"/>
    <w:rsid w:val="005A57D9"/>
    <w:rsid w:val="005A58F0"/>
    <w:rsid w:val="005A5934"/>
    <w:rsid w:val="005A5EA9"/>
    <w:rsid w:val="005A64C2"/>
    <w:rsid w:val="005A6676"/>
    <w:rsid w:val="005A6880"/>
    <w:rsid w:val="005A688C"/>
    <w:rsid w:val="005A6AC8"/>
    <w:rsid w:val="005A6AE0"/>
    <w:rsid w:val="005A6F74"/>
    <w:rsid w:val="005A7044"/>
    <w:rsid w:val="005A708E"/>
    <w:rsid w:val="005A70D4"/>
    <w:rsid w:val="005A70F5"/>
    <w:rsid w:val="005A7490"/>
    <w:rsid w:val="005A75A8"/>
    <w:rsid w:val="005A7674"/>
    <w:rsid w:val="005A7747"/>
    <w:rsid w:val="005A7A33"/>
    <w:rsid w:val="005B0112"/>
    <w:rsid w:val="005B026C"/>
    <w:rsid w:val="005B04A7"/>
    <w:rsid w:val="005B07B6"/>
    <w:rsid w:val="005B0903"/>
    <w:rsid w:val="005B0B7A"/>
    <w:rsid w:val="005B0F73"/>
    <w:rsid w:val="005B1303"/>
    <w:rsid w:val="005B155F"/>
    <w:rsid w:val="005B15FB"/>
    <w:rsid w:val="005B195E"/>
    <w:rsid w:val="005B19AA"/>
    <w:rsid w:val="005B1C13"/>
    <w:rsid w:val="005B2613"/>
    <w:rsid w:val="005B2830"/>
    <w:rsid w:val="005B2942"/>
    <w:rsid w:val="005B2B8A"/>
    <w:rsid w:val="005B2F3F"/>
    <w:rsid w:val="005B31F0"/>
    <w:rsid w:val="005B34EC"/>
    <w:rsid w:val="005B371E"/>
    <w:rsid w:val="005B37F7"/>
    <w:rsid w:val="005B3EDD"/>
    <w:rsid w:val="005B3F98"/>
    <w:rsid w:val="005B40DD"/>
    <w:rsid w:val="005B44A0"/>
    <w:rsid w:val="005B477A"/>
    <w:rsid w:val="005B4823"/>
    <w:rsid w:val="005B597A"/>
    <w:rsid w:val="005B5ABF"/>
    <w:rsid w:val="005B5E0A"/>
    <w:rsid w:val="005B5ECD"/>
    <w:rsid w:val="005B6094"/>
    <w:rsid w:val="005B60E2"/>
    <w:rsid w:val="005B615C"/>
    <w:rsid w:val="005B667F"/>
    <w:rsid w:val="005B6698"/>
    <w:rsid w:val="005B66DD"/>
    <w:rsid w:val="005B6B2E"/>
    <w:rsid w:val="005B6BF4"/>
    <w:rsid w:val="005B6D15"/>
    <w:rsid w:val="005B6EE0"/>
    <w:rsid w:val="005B716B"/>
    <w:rsid w:val="005C0546"/>
    <w:rsid w:val="005C0668"/>
    <w:rsid w:val="005C0C1F"/>
    <w:rsid w:val="005C0CD9"/>
    <w:rsid w:val="005C0E7D"/>
    <w:rsid w:val="005C14E8"/>
    <w:rsid w:val="005C1939"/>
    <w:rsid w:val="005C1E02"/>
    <w:rsid w:val="005C2117"/>
    <w:rsid w:val="005C2336"/>
    <w:rsid w:val="005C2845"/>
    <w:rsid w:val="005C2DA4"/>
    <w:rsid w:val="005C2E79"/>
    <w:rsid w:val="005C3110"/>
    <w:rsid w:val="005C3290"/>
    <w:rsid w:val="005C3294"/>
    <w:rsid w:val="005C3967"/>
    <w:rsid w:val="005C3A91"/>
    <w:rsid w:val="005C430D"/>
    <w:rsid w:val="005C43BE"/>
    <w:rsid w:val="005C4444"/>
    <w:rsid w:val="005C4809"/>
    <w:rsid w:val="005C4B95"/>
    <w:rsid w:val="005C514B"/>
    <w:rsid w:val="005C5160"/>
    <w:rsid w:val="005C5220"/>
    <w:rsid w:val="005C52C9"/>
    <w:rsid w:val="005C5387"/>
    <w:rsid w:val="005C56FC"/>
    <w:rsid w:val="005C5A95"/>
    <w:rsid w:val="005C5FA8"/>
    <w:rsid w:val="005C62DF"/>
    <w:rsid w:val="005C6366"/>
    <w:rsid w:val="005C6A79"/>
    <w:rsid w:val="005C6D3A"/>
    <w:rsid w:val="005C7044"/>
    <w:rsid w:val="005C72F8"/>
    <w:rsid w:val="005C7379"/>
    <w:rsid w:val="005C7398"/>
    <w:rsid w:val="005C73B7"/>
    <w:rsid w:val="005C74D7"/>
    <w:rsid w:val="005C76D8"/>
    <w:rsid w:val="005C7C90"/>
    <w:rsid w:val="005C7E5A"/>
    <w:rsid w:val="005C7F58"/>
    <w:rsid w:val="005D037D"/>
    <w:rsid w:val="005D0442"/>
    <w:rsid w:val="005D06DB"/>
    <w:rsid w:val="005D0CB9"/>
    <w:rsid w:val="005D0CC8"/>
    <w:rsid w:val="005D0D69"/>
    <w:rsid w:val="005D0E7B"/>
    <w:rsid w:val="005D111E"/>
    <w:rsid w:val="005D1245"/>
    <w:rsid w:val="005D132B"/>
    <w:rsid w:val="005D1650"/>
    <w:rsid w:val="005D18BC"/>
    <w:rsid w:val="005D18D3"/>
    <w:rsid w:val="005D1A17"/>
    <w:rsid w:val="005D1B35"/>
    <w:rsid w:val="005D1E84"/>
    <w:rsid w:val="005D1E8E"/>
    <w:rsid w:val="005D1E90"/>
    <w:rsid w:val="005D1EA9"/>
    <w:rsid w:val="005D1FE6"/>
    <w:rsid w:val="005D1FFA"/>
    <w:rsid w:val="005D2B09"/>
    <w:rsid w:val="005D2B9A"/>
    <w:rsid w:val="005D2BAC"/>
    <w:rsid w:val="005D2FC3"/>
    <w:rsid w:val="005D3862"/>
    <w:rsid w:val="005D3E40"/>
    <w:rsid w:val="005D3E66"/>
    <w:rsid w:val="005D3EA4"/>
    <w:rsid w:val="005D424F"/>
    <w:rsid w:val="005D42A8"/>
    <w:rsid w:val="005D44FA"/>
    <w:rsid w:val="005D49A4"/>
    <w:rsid w:val="005D533A"/>
    <w:rsid w:val="005D53A0"/>
    <w:rsid w:val="005D577F"/>
    <w:rsid w:val="005D5975"/>
    <w:rsid w:val="005D5B45"/>
    <w:rsid w:val="005D5C32"/>
    <w:rsid w:val="005D5E6B"/>
    <w:rsid w:val="005D6142"/>
    <w:rsid w:val="005D6526"/>
    <w:rsid w:val="005D6AB0"/>
    <w:rsid w:val="005D6C23"/>
    <w:rsid w:val="005D6D10"/>
    <w:rsid w:val="005D6ED4"/>
    <w:rsid w:val="005D726F"/>
    <w:rsid w:val="005D73D7"/>
    <w:rsid w:val="005D79D7"/>
    <w:rsid w:val="005D7FC1"/>
    <w:rsid w:val="005E0267"/>
    <w:rsid w:val="005E032A"/>
    <w:rsid w:val="005E0B4D"/>
    <w:rsid w:val="005E0CEA"/>
    <w:rsid w:val="005E0DDC"/>
    <w:rsid w:val="005E0E5F"/>
    <w:rsid w:val="005E1477"/>
    <w:rsid w:val="005E15A5"/>
    <w:rsid w:val="005E1629"/>
    <w:rsid w:val="005E17D2"/>
    <w:rsid w:val="005E1906"/>
    <w:rsid w:val="005E19A7"/>
    <w:rsid w:val="005E227E"/>
    <w:rsid w:val="005E24D7"/>
    <w:rsid w:val="005E2A06"/>
    <w:rsid w:val="005E2DAF"/>
    <w:rsid w:val="005E2E12"/>
    <w:rsid w:val="005E2FE6"/>
    <w:rsid w:val="005E32EE"/>
    <w:rsid w:val="005E3BAD"/>
    <w:rsid w:val="005E3E34"/>
    <w:rsid w:val="005E4169"/>
    <w:rsid w:val="005E4241"/>
    <w:rsid w:val="005E4268"/>
    <w:rsid w:val="005E45CC"/>
    <w:rsid w:val="005E46AE"/>
    <w:rsid w:val="005E47C6"/>
    <w:rsid w:val="005E4D00"/>
    <w:rsid w:val="005E4F84"/>
    <w:rsid w:val="005E5388"/>
    <w:rsid w:val="005E563D"/>
    <w:rsid w:val="005E5751"/>
    <w:rsid w:val="005E5834"/>
    <w:rsid w:val="005E6222"/>
    <w:rsid w:val="005E6463"/>
    <w:rsid w:val="005E64BF"/>
    <w:rsid w:val="005E6FD8"/>
    <w:rsid w:val="005E6FE2"/>
    <w:rsid w:val="005E71A6"/>
    <w:rsid w:val="005E72FE"/>
    <w:rsid w:val="005E746E"/>
    <w:rsid w:val="005E7734"/>
    <w:rsid w:val="005E7B12"/>
    <w:rsid w:val="005E7C5C"/>
    <w:rsid w:val="005F01ED"/>
    <w:rsid w:val="005F0213"/>
    <w:rsid w:val="005F05DD"/>
    <w:rsid w:val="005F073D"/>
    <w:rsid w:val="005F0949"/>
    <w:rsid w:val="005F0AEF"/>
    <w:rsid w:val="005F0DF2"/>
    <w:rsid w:val="005F1043"/>
    <w:rsid w:val="005F1172"/>
    <w:rsid w:val="005F14E9"/>
    <w:rsid w:val="005F1857"/>
    <w:rsid w:val="005F1948"/>
    <w:rsid w:val="005F1E63"/>
    <w:rsid w:val="005F1E99"/>
    <w:rsid w:val="005F205D"/>
    <w:rsid w:val="005F206B"/>
    <w:rsid w:val="005F2270"/>
    <w:rsid w:val="005F263B"/>
    <w:rsid w:val="005F268F"/>
    <w:rsid w:val="005F26E6"/>
    <w:rsid w:val="005F2979"/>
    <w:rsid w:val="005F2C31"/>
    <w:rsid w:val="005F2F83"/>
    <w:rsid w:val="005F2FEA"/>
    <w:rsid w:val="005F3009"/>
    <w:rsid w:val="005F3605"/>
    <w:rsid w:val="005F36A1"/>
    <w:rsid w:val="005F3A9D"/>
    <w:rsid w:val="005F3C3E"/>
    <w:rsid w:val="005F3D97"/>
    <w:rsid w:val="005F3FFB"/>
    <w:rsid w:val="005F4141"/>
    <w:rsid w:val="005F42B2"/>
    <w:rsid w:val="005F4648"/>
    <w:rsid w:val="005F4662"/>
    <w:rsid w:val="005F4A32"/>
    <w:rsid w:val="005F4CCC"/>
    <w:rsid w:val="005F4F47"/>
    <w:rsid w:val="005F5478"/>
    <w:rsid w:val="005F55CD"/>
    <w:rsid w:val="005F5664"/>
    <w:rsid w:val="005F59C3"/>
    <w:rsid w:val="005F5A20"/>
    <w:rsid w:val="005F5A38"/>
    <w:rsid w:val="005F6103"/>
    <w:rsid w:val="005F63C9"/>
    <w:rsid w:val="005F6625"/>
    <w:rsid w:val="005F683C"/>
    <w:rsid w:val="005F68B5"/>
    <w:rsid w:val="005F68FE"/>
    <w:rsid w:val="005F6A8B"/>
    <w:rsid w:val="005F717A"/>
    <w:rsid w:val="005F735E"/>
    <w:rsid w:val="005F7683"/>
    <w:rsid w:val="00600685"/>
    <w:rsid w:val="00600C89"/>
    <w:rsid w:val="00600D75"/>
    <w:rsid w:val="00600F0D"/>
    <w:rsid w:val="0060144D"/>
    <w:rsid w:val="006018C9"/>
    <w:rsid w:val="006020CB"/>
    <w:rsid w:val="0060216A"/>
    <w:rsid w:val="006021D7"/>
    <w:rsid w:val="006024C0"/>
    <w:rsid w:val="00602598"/>
    <w:rsid w:val="006025ED"/>
    <w:rsid w:val="00602722"/>
    <w:rsid w:val="00602939"/>
    <w:rsid w:val="00602B7F"/>
    <w:rsid w:val="00602CD3"/>
    <w:rsid w:val="0060336F"/>
    <w:rsid w:val="00603604"/>
    <w:rsid w:val="0060379D"/>
    <w:rsid w:val="0060379E"/>
    <w:rsid w:val="00603A3B"/>
    <w:rsid w:val="00603BA5"/>
    <w:rsid w:val="00603CE7"/>
    <w:rsid w:val="00603F2C"/>
    <w:rsid w:val="00604322"/>
    <w:rsid w:val="006043FA"/>
    <w:rsid w:val="0060440E"/>
    <w:rsid w:val="00604424"/>
    <w:rsid w:val="00604562"/>
    <w:rsid w:val="00604903"/>
    <w:rsid w:val="00604B68"/>
    <w:rsid w:val="00604BA0"/>
    <w:rsid w:val="00604C60"/>
    <w:rsid w:val="00605505"/>
    <w:rsid w:val="00605544"/>
    <w:rsid w:val="00605E28"/>
    <w:rsid w:val="006062C2"/>
    <w:rsid w:val="0060633B"/>
    <w:rsid w:val="00606378"/>
    <w:rsid w:val="00606A43"/>
    <w:rsid w:val="00606B0C"/>
    <w:rsid w:val="00606BD9"/>
    <w:rsid w:val="006070EA"/>
    <w:rsid w:val="006072F3"/>
    <w:rsid w:val="0060733D"/>
    <w:rsid w:val="006074A6"/>
    <w:rsid w:val="006074BF"/>
    <w:rsid w:val="00607588"/>
    <w:rsid w:val="006078D0"/>
    <w:rsid w:val="00607BA0"/>
    <w:rsid w:val="00610730"/>
    <w:rsid w:val="006107C9"/>
    <w:rsid w:val="0061083C"/>
    <w:rsid w:val="00610A85"/>
    <w:rsid w:val="00610A9B"/>
    <w:rsid w:val="00610C2D"/>
    <w:rsid w:val="00611236"/>
    <w:rsid w:val="00611B49"/>
    <w:rsid w:val="0061215B"/>
    <w:rsid w:val="006122AC"/>
    <w:rsid w:val="006124EF"/>
    <w:rsid w:val="00612684"/>
    <w:rsid w:val="006127EB"/>
    <w:rsid w:val="00612955"/>
    <w:rsid w:val="00612BCD"/>
    <w:rsid w:val="00612E44"/>
    <w:rsid w:val="00613312"/>
    <w:rsid w:val="0061377E"/>
    <w:rsid w:val="00613852"/>
    <w:rsid w:val="00613C79"/>
    <w:rsid w:val="006140CC"/>
    <w:rsid w:val="00614229"/>
    <w:rsid w:val="00614A55"/>
    <w:rsid w:val="00614A99"/>
    <w:rsid w:val="00614E45"/>
    <w:rsid w:val="00614F00"/>
    <w:rsid w:val="00615201"/>
    <w:rsid w:val="00615610"/>
    <w:rsid w:val="00615651"/>
    <w:rsid w:val="00615B10"/>
    <w:rsid w:val="00615C57"/>
    <w:rsid w:val="00616217"/>
    <w:rsid w:val="006163B2"/>
    <w:rsid w:val="006166D0"/>
    <w:rsid w:val="00616940"/>
    <w:rsid w:val="006169D6"/>
    <w:rsid w:val="00616A6B"/>
    <w:rsid w:val="00616E85"/>
    <w:rsid w:val="00616F8D"/>
    <w:rsid w:val="006170D3"/>
    <w:rsid w:val="006172D9"/>
    <w:rsid w:val="00617604"/>
    <w:rsid w:val="00620178"/>
    <w:rsid w:val="006205D4"/>
    <w:rsid w:val="00620627"/>
    <w:rsid w:val="00620E37"/>
    <w:rsid w:val="00620E95"/>
    <w:rsid w:val="00620ED5"/>
    <w:rsid w:val="00621086"/>
    <w:rsid w:val="00621722"/>
    <w:rsid w:val="00621962"/>
    <w:rsid w:val="00621A5E"/>
    <w:rsid w:val="00621B83"/>
    <w:rsid w:val="00621CE9"/>
    <w:rsid w:val="006222EF"/>
    <w:rsid w:val="006223BD"/>
    <w:rsid w:val="0062248A"/>
    <w:rsid w:val="00622722"/>
    <w:rsid w:val="00622A7A"/>
    <w:rsid w:val="0062307B"/>
    <w:rsid w:val="00623199"/>
    <w:rsid w:val="0062356E"/>
    <w:rsid w:val="006235A3"/>
    <w:rsid w:val="006235DE"/>
    <w:rsid w:val="006236EC"/>
    <w:rsid w:val="0062379B"/>
    <w:rsid w:val="006237E4"/>
    <w:rsid w:val="006239FE"/>
    <w:rsid w:val="00623B27"/>
    <w:rsid w:val="00623CDE"/>
    <w:rsid w:val="00623D67"/>
    <w:rsid w:val="00624B8D"/>
    <w:rsid w:val="00624C56"/>
    <w:rsid w:val="00624E91"/>
    <w:rsid w:val="00624FD6"/>
    <w:rsid w:val="00625066"/>
    <w:rsid w:val="006254A5"/>
    <w:rsid w:val="00625CBB"/>
    <w:rsid w:val="00625DBF"/>
    <w:rsid w:val="006261B1"/>
    <w:rsid w:val="006263D6"/>
    <w:rsid w:val="0062679B"/>
    <w:rsid w:val="0062680F"/>
    <w:rsid w:val="0062694F"/>
    <w:rsid w:val="00626A8E"/>
    <w:rsid w:val="0062707B"/>
    <w:rsid w:val="00627129"/>
    <w:rsid w:val="0062777C"/>
    <w:rsid w:val="0062793D"/>
    <w:rsid w:val="00627B74"/>
    <w:rsid w:val="0063005A"/>
    <w:rsid w:val="006300DF"/>
    <w:rsid w:val="00630515"/>
    <w:rsid w:val="00630646"/>
    <w:rsid w:val="00630A63"/>
    <w:rsid w:val="00630DE1"/>
    <w:rsid w:val="00630DEA"/>
    <w:rsid w:val="006311A8"/>
    <w:rsid w:val="00631305"/>
    <w:rsid w:val="00631515"/>
    <w:rsid w:val="006317D6"/>
    <w:rsid w:val="00631821"/>
    <w:rsid w:val="00631E65"/>
    <w:rsid w:val="00631F2F"/>
    <w:rsid w:val="006321D9"/>
    <w:rsid w:val="006322A4"/>
    <w:rsid w:val="00632C19"/>
    <w:rsid w:val="00633032"/>
    <w:rsid w:val="006335AD"/>
    <w:rsid w:val="00633870"/>
    <w:rsid w:val="006338F5"/>
    <w:rsid w:val="00633984"/>
    <w:rsid w:val="00633DCE"/>
    <w:rsid w:val="006345A2"/>
    <w:rsid w:val="0063462B"/>
    <w:rsid w:val="00634AA5"/>
    <w:rsid w:val="00634ABD"/>
    <w:rsid w:val="00634B64"/>
    <w:rsid w:val="006355A8"/>
    <w:rsid w:val="00636290"/>
    <w:rsid w:val="00636305"/>
    <w:rsid w:val="00636D6A"/>
    <w:rsid w:val="00636ED4"/>
    <w:rsid w:val="006370F4"/>
    <w:rsid w:val="00637348"/>
    <w:rsid w:val="00637425"/>
    <w:rsid w:val="00637592"/>
    <w:rsid w:val="0063798E"/>
    <w:rsid w:val="00640093"/>
    <w:rsid w:val="006401B6"/>
    <w:rsid w:val="006406D3"/>
    <w:rsid w:val="0064084C"/>
    <w:rsid w:val="006408D4"/>
    <w:rsid w:val="00640AA1"/>
    <w:rsid w:val="00640FB8"/>
    <w:rsid w:val="00641046"/>
    <w:rsid w:val="006413DA"/>
    <w:rsid w:val="00641543"/>
    <w:rsid w:val="00641608"/>
    <w:rsid w:val="00641DDA"/>
    <w:rsid w:val="00641E04"/>
    <w:rsid w:val="00641E26"/>
    <w:rsid w:val="00642983"/>
    <w:rsid w:val="00642C42"/>
    <w:rsid w:val="00642CD9"/>
    <w:rsid w:val="00642CEB"/>
    <w:rsid w:val="00642DD7"/>
    <w:rsid w:val="0064344F"/>
    <w:rsid w:val="00643477"/>
    <w:rsid w:val="006434C3"/>
    <w:rsid w:val="00643600"/>
    <w:rsid w:val="006436CD"/>
    <w:rsid w:val="00643B14"/>
    <w:rsid w:val="006442F0"/>
    <w:rsid w:val="00644575"/>
    <w:rsid w:val="00644CCB"/>
    <w:rsid w:val="00644F49"/>
    <w:rsid w:val="00645018"/>
    <w:rsid w:val="00645089"/>
    <w:rsid w:val="00645166"/>
    <w:rsid w:val="006452A9"/>
    <w:rsid w:val="00645804"/>
    <w:rsid w:val="00645C97"/>
    <w:rsid w:val="00645CC0"/>
    <w:rsid w:val="00645CC4"/>
    <w:rsid w:val="00645E19"/>
    <w:rsid w:val="00645E1C"/>
    <w:rsid w:val="00645FD6"/>
    <w:rsid w:val="00645FE7"/>
    <w:rsid w:val="006462C5"/>
    <w:rsid w:val="00646708"/>
    <w:rsid w:val="00646862"/>
    <w:rsid w:val="00646B51"/>
    <w:rsid w:val="006470F9"/>
    <w:rsid w:val="006473D7"/>
    <w:rsid w:val="006473E5"/>
    <w:rsid w:val="00647752"/>
    <w:rsid w:val="006478EE"/>
    <w:rsid w:val="00647B6E"/>
    <w:rsid w:val="00647DE5"/>
    <w:rsid w:val="00647E9C"/>
    <w:rsid w:val="00647FFA"/>
    <w:rsid w:val="006500F6"/>
    <w:rsid w:val="0065014A"/>
    <w:rsid w:val="00650409"/>
    <w:rsid w:val="00650DB6"/>
    <w:rsid w:val="00650EE3"/>
    <w:rsid w:val="0065139A"/>
    <w:rsid w:val="00651679"/>
    <w:rsid w:val="006516E8"/>
    <w:rsid w:val="0065172B"/>
    <w:rsid w:val="00651A06"/>
    <w:rsid w:val="00651A63"/>
    <w:rsid w:val="00651B70"/>
    <w:rsid w:val="00651DC9"/>
    <w:rsid w:val="00651F97"/>
    <w:rsid w:val="00651FB2"/>
    <w:rsid w:val="0065207D"/>
    <w:rsid w:val="00652400"/>
    <w:rsid w:val="00652475"/>
    <w:rsid w:val="006524CC"/>
    <w:rsid w:val="0065254E"/>
    <w:rsid w:val="0065255E"/>
    <w:rsid w:val="0065299A"/>
    <w:rsid w:val="00652AC0"/>
    <w:rsid w:val="00652FB9"/>
    <w:rsid w:val="006532E8"/>
    <w:rsid w:val="00653302"/>
    <w:rsid w:val="00653702"/>
    <w:rsid w:val="00653D8D"/>
    <w:rsid w:val="00653F71"/>
    <w:rsid w:val="00654000"/>
    <w:rsid w:val="0065426F"/>
    <w:rsid w:val="00654753"/>
    <w:rsid w:val="00654799"/>
    <w:rsid w:val="006548D6"/>
    <w:rsid w:val="00654936"/>
    <w:rsid w:val="00654A4E"/>
    <w:rsid w:val="00654C06"/>
    <w:rsid w:val="00654DFA"/>
    <w:rsid w:val="00654EA4"/>
    <w:rsid w:val="006554A8"/>
    <w:rsid w:val="0065569C"/>
    <w:rsid w:val="006559E9"/>
    <w:rsid w:val="00655BA8"/>
    <w:rsid w:val="00655FEB"/>
    <w:rsid w:val="006561D3"/>
    <w:rsid w:val="00656871"/>
    <w:rsid w:val="00656CDE"/>
    <w:rsid w:val="00656D64"/>
    <w:rsid w:val="00656E0F"/>
    <w:rsid w:val="00657106"/>
    <w:rsid w:val="00657A16"/>
    <w:rsid w:val="00657A1F"/>
    <w:rsid w:val="00657B74"/>
    <w:rsid w:val="00657C72"/>
    <w:rsid w:val="00657CB0"/>
    <w:rsid w:val="00657D4D"/>
    <w:rsid w:val="00657EC2"/>
    <w:rsid w:val="006605F8"/>
    <w:rsid w:val="006607D7"/>
    <w:rsid w:val="00660886"/>
    <w:rsid w:val="00660A94"/>
    <w:rsid w:val="00660D0D"/>
    <w:rsid w:val="00660EB3"/>
    <w:rsid w:val="00661247"/>
    <w:rsid w:val="006612CF"/>
    <w:rsid w:val="006614B0"/>
    <w:rsid w:val="006614CA"/>
    <w:rsid w:val="006614E3"/>
    <w:rsid w:val="006618C0"/>
    <w:rsid w:val="00661F9A"/>
    <w:rsid w:val="0066230E"/>
    <w:rsid w:val="00662932"/>
    <w:rsid w:val="00662A24"/>
    <w:rsid w:val="00662EFB"/>
    <w:rsid w:val="0066322F"/>
    <w:rsid w:val="0066323E"/>
    <w:rsid w:val="00663336"/>
    <w:rsid w:val="00663845"/>
    <w:rsid w:val="00663A2B"/>
    <w:rsid w:val="00663AF1"/>
    <w:rsid w:val="00663E56"/>
    <w:rsid w:val="00664101"/>
    <w:rsid w:val="00664148"/>
    <w:rsid w:val="0066427D"/>
    <w:rsid w:val="006649C8"/>
    <w:rsid w:val="00664A02"/>
    <w:rsid w:val="00664BC1"/>
    <w:rsid w:val="00664C81"/>
    <w:rsid w:val="00664F11"/>
    <w:rsid w:val="00665525"/>
    <w:rsid w:val="0066583B"/>
    <w:rsid w:val="0066593C"/>
    <w:rsid w:val="006663CC"/>
    <w:rsid w:val="00666511"/>
    <w:rsid w:val="0066666B"/>
    <w:rsid w:val="006666F2"/>
    <w:rsid w:val="006668F8"/>
    <w:rsid w:val="00666AB4"/>
    <w:rsid w:val="00666BED"/>
    <w:rsid w:val="00666C0F"/>
    <w:rsid w:val="00666DEE"/>
    <w:rsid w:val="006670A3"/>
    <w:rsid w:val="0066767F"/>
    <w:rsid w:val="00667753"/>
    <w:rsid w:val="00670016"/>
    <w:rsid w:val="006700BB"/>
    <w:rsid w:val="00670179"/>
    <w:rsid w:val="00670289"/>
    <w:rsid w:val="006706A7"/>
    <w:rsid w:val="006707F9"/>
    <w:rsid w:val="00670F86"/>
    <w:rsid w:val="0067109C"/>
    <w:rsid w:val="00671A55"/>
    <w:rsid w:val="00672226"/>
    <w:rsid w:val="00672590"/>
    <w:rsid w:val="006725CD"/>
    <w:rsid w:val="006728C8"/>
    <w:rsid w:val="00672A24"/>
    <w:rsid w:val="00672E4C"/>
    <w:rsid w:val="00672E7F"/>
    <w:rsid w:val="00672FEB"/>
    <w:rsid w:val="0067329D"/>
    <w:rsid w:val="0067343B"/>
    <w:rsid w:val="0067358D"/>
    <w:rsid w:val="00673B69"/>
    <w:rsid w:val="00673C15"/>
    <w:rsid w:val="00673C2C"/>
    <w:rsid w:val="00674172"/>
    <w:rsid w:val="00674394"/>
    <w:rsid w:val="006748A3"/>
    <w:rsid w:val="00674B16"/>
    <w:rsid w:val="0067530B"/>
    <w:rsid w:val="00675504"/>
    <w:rsid w:val="0067574A"/>
    <w:rsid w:val="00675CBE"/>
    <w:rsid w:val="00675CEE"/>
    <w:rsid w:val="00675FB8"/>
    <w:rsid w:val="00676714"/>
    <w:rsid w:val="00676F86"/>
    <w:rsid w:val="0067700D"/>
    <w:rsid w:val="006774A5"/>
    <w:rsid w:val="00677775"/>
    <w:rsid w:val="0067791E"/>
    <w:rsid w:val="006800C8"/>
    <w:rsid w:val="00680265"/>
    <w:rsid w:val="006805E0"/>
    <w:rsid w:val="006807A9"/>
    <w:rsid w:val="006808A2"/>
    <w:rsid w:val="00680B57"/>
    <w:rsid w:val="00680CD9"/>
    <w:rsid w:val="00681829"/>
    <w:rsid w:val="00681C0E"/>
    <w:rsid w:val="00682A09"/>
    <w:rsid w:val="00682BBB"/>
    <w:rsid w:val="00682BF3"/>
    <w:rsid w:val="00682D16"/>
    <w:rsid w:val="00683561"/>
    <w:rsid w:val="006835A7"/>
    <w:rsid w:val="0068363F"/>
    <w:rsid w:val="00683851"/>
    <w:rsid w:val="00683897"/>
    <w:rsid w:val="00683996"/>
    <w:rsid w:val="00683A06"/>
    <w:rsid w:val="006841E6"/>
    <w:rsid w:val="00684450"/>
    <w:rsid w:val="006848FC"/>
    <w:rsid w:val="00684A16"/>
    <w:rsid w:val="00684E1B"/>
    <w:rsid w:val="00684E6D"/>
    <w:rsid w:val="006850C4"/>
    <w:rsid w:val="00685673"/>
    <w:rsid w:val="00685CD9"/>
    <w:rsid w:val="00685E1B"/>
    <w:rsid w:val="00686077"/>
    <w:rsid w:val="006861D8"/>
    <w:rsid w:val="0068636A"/>
    <w:rsid w:val="00686724"/>
    <w:rsid w:val="00686CB4"/>
    <w:rsid w:val="00687318"/>
    <w:rsid w:val="006875D7"/>
    <w:rsid w:val="0068762B"/>
    <w:rsid w:val="00687AB6"/>
    <w:rsid w:val="0069038A"/>
    <w:rsid w:val="00690818"/>
    <w:rsid w:val="00690AD2"/>
    <w:rsid w:val="00690E91"/>
    <w:rsid w:val="00691228"/>
    <w:rsid w:val="0069186C"/>
    <w:rsid w:val="00691F0D"/>
    <w:rsid w:val="00691FC4"/>
    <w:rsid w:val="0069201F"/>
    <w:rsid w:val="00692460"/>
    <w:rsid w:val="0069278D"/>
    <w:rsid w:val="00692A49"/>
    <w:rsid w:val="00692CB6"/>
    <w:rsid w:val="00693083"/>
    <w:rsid w:val="006945F7"/>
    <w:rsid w:val="00694A0C"/>
    <w:rsid w:val="00694AD2"/>
    <w:rsid w:val="00694BD2"/>
    <w:rsid w:val="0069525C"/>
    <w:rsid w:val="0069538E"/>
    <w:rsid w:val="00695397"/>
    <w:rsid w:val="006955CB"/>
    <w:rsid w:val="00695B31"/>
    <w:rsid w:val="00695B8C"/>
    <w:rsid w:val="00695CCD"/>
    <w:rsid w:val="0069611B"/>
    <w:rsid w:val="00696267"/>
    <w:rsid w:val="0069637B"/>
    <w:rsid w:val="0069699B"/>
    <w:rsid w:val="00696C79"/>
    <w:rsid w:val="00696C7C"/>
    <w:rsid w:val="00696C7E"/>
    <w:rsid w:val="00696DDC"/>
    <w:rsid w:val="00696EA3"/>
    <w:rsid w:val="00696F37"/>
    <w:rsid w:val="006973A3"/>
    <w:rsid w:val="006975CF"/>
    <w:rsid w:val="006976CB"/>
    <w:rsid w:val="006A044C"/>
    <w:rsid w:val="006A069F"/>
    <w:rsid w:val="006A08A8"/>
    <w:rsid w:val="006A0F04"/>
    <w:rsid w:val="006A0F0C"/>
    <w:rsid w:val="006A1508"/>
    <w:rsid w:val="006A15F1"/>
    <w:rsid w:val="006A16F9"/>
    <w:rsid w:val="006A2214"/>
    <w:rsid w:val="006A2867"/>
    <w:rsid w:val="006A2A24"/>
    <w:rsid w:val="006A2CEA"/>
    <w:rsid w:val="006A2EBE"/>
    <w:rsid w:val="006A2FAC"/>
    <w:rsid w:val="006A388A"/>
    <w:rsid w:val="006A38E5"/>
    <w:rsid w:val="006A3B68"/>
    <w:rsid w:val="006A3DA8"/>
    <w:rsid w:val="006A3F5F"/>
    <w:rsid w:val="006A41AA"/>
    <w:rsid w:val="006A4636"/>
    <w:rsid w:val="006A4AFF"/>
    <w:rsid w:val="006A4D95"/>
    <w:rsid w:val="006A4E62"/>
    <w:rsid w:val="006A4E8C"/>
    <w:rsid w:val="006A50B4"/>
    <w:rsid w:val="006A5145"/>
    <w:rsid w:val="006A5181"/>
    <w:rsid w:val="006A532C"/>
    <w:rsid w:val="006A5410"/>
    <w:rsid w:val="006A57B2"/>
    <w:rsid w:val="006A595B"/>
    <w:rsid w:val="006A5B44"/>
    <w:rsid w:val="006A60B1"/>
    <w:rsid w:val="006A6378"/>
    <w:rsid w:val="006A66A8"/>
    <w:rsid w:val="006A6B2F"/>
    <w:rsid w:val="006A7184"/>
    <w:rsid w:val="006A72B0"/>
    <w:rsid w:val="006A73A5"/>
    <w:rsid w:val="006A74CD"/>
    <w:rsid w:val="006A77C9"/>
    <w:rsid w:val="006A7A2B"/>
    <w:rsid w:val="006A7BC6"/>
    <w:rsid w:val="006A7CBA"/>
    <w:rsid w:val="006A7CF8"/>
    <w:rsid w:val="006A7E15"/>
    <w:rsid w:val="006A7EB2"/>
    <w:rsid w:val="006A7F1B"/>
    <w:rsid w:val="006A7F8A"/>
    <w:rsid w:val="006B0019"/>
    <w:rsid w:val="006B03C4"/>
    <w:rsid w:val="006B05C1"/>
    <w:rsid w:val="006B08AB"/>
    <w:rsid w:val="006B08BD"/>
    <w:rsid w:val="006B0978"/>
    <w:rsid w:val="006B0AA7"/>
    <w:rsid w:val="006B0C5C"/>
    <w:rsid w:val="006B0C71"/>
    <w:rsid w:val="006B0D25"/>
    <w:rsid w:val="006B1365"/>
    <w:rsid w:val="006B140F"/>
    <w:rsid w:val="006B1419"/>
    <w:rsid w:val="006B1685"/>
    <w:rsid w:val="006B1918"/>
    <w:rsid w:val="006B2294"/>
    <w:rsid w:val="006B2577"/>
    <w:rsid w:val="006B2678"/>
    <w:rsid w:val="006B28C0"/>
    <w:rsid w:val="006B298D"/>
    <w:rsid w:val="006B2BE0"/>
    <w:rsid w:val="006B2E09"/>
    <w:rsid w:val="006B2E49"/>
    <w:rsid w:val="006B35E3"/>
    <w:rsid w:val="006B35F7"/>
    <w:rsid w:val="006B3603"/>
    <w:rsid w:val="006B3818"/>
    <w:rsid w:val="006B3BF0"/>
    <w:rsid w:val="006B3CB2"/>
    <w:rsid w:val="006B3CF3"/>
    <w:rsid w:val="006B3E2E"/>
    <w:rsid w:val="006B43E4"/>
    <w:rsid w:val="006B4A2C"/>
    <w:rsid w:val="006B4CA2"/>
    <w:rsid w:val="006B50A9"/>
    <w:rsid w:val="006B52F6"/>
    <w:rsid w:val="006B595C"/>
    <w:rsid w:val="006B5B47"/>
    <w:rsid w:val="006B5FC1"/>
    <w:rsid w:val="006B602B"/>
    <w:rsid w:val="006B660A"/>
    <w:rsid w:val="006B6712"/>
    <w:rsid w:val="006B6755"/>
    <w:rsid w:val="006B6AB6"/>
    <w:rsid w:val="006B6CEC"/>
    <w:rsid w:val="006B7088"/>
    <w:rsid w:val="006B7321"/>
    <w:rsid w:val="006B748B"/>
    <w:rsid w:val="006B78C2"/>
    <w:rsid w:val="006B7BAD"/>
    <w:rsid w:val="006B7BD2"/>
    <w:rsid w:val="006B7EFD"/>
    <w:rsid w:val="006C044E"/>
    <w:rsid w:val="006C091E"/>
    <w:rsid w:val="006C0941"/>
    <w:rsid w:val="006C0BFC"/>
    <w:rsid w:val="006C0CF1"/>
    <w:rsid w:val="006C0DE5"/>
    <w:rsid w:val="006C0F24"/>
    <w:rsid w:val="006C1326"/>
    <w:rsid w:val="006C1375"/>
    <w:rsid w:val="006C1684"/>
    <w:rsid w:val="006C17C5"/>
    <w:rsid w:val="006C1B5A"/>
    <w:rsid w:val="006C1D92"/>
    <w:rsid w:val="006C1EE6"/>
    <w:rsid w:val="006C1FCD"/>
    <w:rsid w:val="006C20AE"/>
    <w:rsid w:val="006C22F9"/>
    <w:rsid w:val="006C2748"/>
    <w:rsid w:val="006C2768"/>
    <w:rsid w:val="006C2924"/>
    <w:rsid w:val="006C2A07"/>
    <w:rsid w:val="006C2D54"/>
    <w:rsid w:val="006C3109"/>
    <w:rsid w:val="006C32B9"/>
    <w:rsid w:val="006C38E0"/>
    <w:rsid w:val="006C3C61"/>
    <w:rsid w:val="006C3CEA"/>
    <w:rsid w:val="006C3DE4"/>
    <w:rsid w:val="006C3E12"/>
    <w:rsid w:val="006C4180"/>
    <w:rsid w:val="006C41C5"/>
    <w:rsid w:val="006C47EF"/>
    <w:rsid w:val="006C4BAB"/>
    <w:rsid w:val="006C4D89"/>
    <w:rsid w:val="006C4FF4"/>
    <w:rsid w:val="006C55BD"/>
    <w:rsid w:val="006C560C"/>
    <w:rsid w:val="006C5785"/>
    <w:rsid w:val="006C5A37"/>
    <w:rsid w:val="006C5B90"/>
    <w:rsid w:val="006C6609"/>
    <w:rsid w:val="006C6CB2"/>
    <w:rsid w:val="006C6F1F"/>
    <w:rsid w:val="006C73CF"/>
    <w:rsid w:val="006C7CBB"/>
    <w:rsid w:val="006D0155"/>
    <w:rsid w:val="006D0484"/>
    <w:rsid w:val="006D0742"/>
    <w:rsid w:val="006D0BC6"/>
    <w:rsid w:val="006D0BFA"/>
    <w:rsid w:val="006D0F6F"/>
    <w:rsid w:val="006D1596"/>
    <w:rsid w:val="006D163E"/>
    <w:rsid w:val="006D176A"/>
    <w:rsid w:val="006D1AEE"/>
    <w:rsid w:val="006D1E93"/>
    <w:rsid w:val="006D21CB"/>
    <w:rsid w:val="006D229F"/>
    <w:rsid w:val="006D2806"/>
    <w:rsid w:val="006D2A22"/>
    <w:rsid w:val="006D2D95"/>
    <w:rsid w:val="006D2E49"/>
    <w:rsid w:val="006D31AC"/>
    <w:rsid w:val="006D33DA"/>
    <w:rsid w:val="006D377D"/>
    <w:rsid w:val="006D3C2F"/>
    <w:rsid w:val="006D3CBB"/>
    <w:rsid w:val="006D4181"/>
    <w:rsid w:val="006D453A"/>
    <w:rsid w:val="006D4B76"/>
    <w:rsid w:val="006D4B92"/>
    <w:rsid w:val="006D4BF0"/>
    <w:rsid w:val="006D4D7B"/>
    <w:rsid w:val="006D50D4"/>
    <w:rsid w:val="006D52A4"/>
    <w:rsid w:val="006D533B"/>
    <w:rsid w:val="006D576C"/>
    <w:rsid w:val="006D59FD"/>
    <w:rsid w:val="006D5C10"/>
    <w:rsid w:val="006D5CE9"/>
    <w:rsid w:val="006D5DD0"/>
    <w:rsid w:val="006D6085"/>
    <w:rsid w:val="006D61AB"/>
    <w:rsid w:val="006D61CF"/>
    <w:rsid w:val="006D6204"/>
    <w:rsid w:val="006D6471"/>
    <w:rsid w:val="006D66BB"/>
    <w:rsid w:val="006D6A51"/>
    <w:rsid w:val="006D6C20"/>
    <w:rsid w:val="006D6F63"/>
    <w:rsid w:val="006D7060"/>
    <w:rsid w:val="006D762C"/>
    <w:rsid w:val="006D770A"/>
    <w:rsid w:val="006D79BC"/>
    <w:rsid w:val="006D7D33"/>
    <w:rsid w:val="006E0377"/>
    <w:rsid w:val="006E040B"/>
    <w:rsid w:val="006E05CF"/>
    <w:rsid w:val="006E0656"/>
    <w:rsid w:val="006E0BDE"/>
    <w:rsid w:val="006E0DCF"/>
    <w:rsid w:val="006E102A"/>
    <w:rsid w:val="006E1550"/>
    <w:rsid w:val="006E1A08"/>
    <w:rsid w:val="006E1AA9"/>
    <w:rsid w:val="006E1AF8"/>
    <w:rsid w:val="006E1D4B"/>
    <w:rsid w:val="006E1FFF"/>
    <w:rsid w:val="006E20C8"/>
    <w:rsid w:val="006E20C9"/>
    <w:rsid w:val="006E2478"/>
    <w:rsid w:val="006E2B55"/>
    <w:rsid w:val="006E30B5"/>
    <w:rsid w:val="006E339A"/>
    <w:rsid w:val="006E3B7B"/>
    <w:rsid w:val="006E3DF2"/>
    <w:rsid w:val="006E3FEA"/>
    <w:rsid w:val="006E409D"/>
    <w:rsid w:val="006E40C5"/>
    <w:rsid w:val="006E4105"/>
    <w:rsid w:val="006E43B3"/>
    <w:rsid w:val="006E459F"/>
    <w:rsid w:val="006E4771"/>
    <w:rsid w:val="006E4A58"/>
    <w:rsid w:val="006E4D42"/>
    <w:rsid w:val="006E50D6"/>
    <w:rsid w:val="006E554B"/>
    <w:rsid w:val="006E5584"/>
    <w:rsid w:val="006E55BD"/>
    <w:rsid w:val="006E5814"/>
    <w:rsid w:val="006E5957"/>
    <w:rsid w:val="006E5EB8"/>
    <w:rsid w:val="006E6344"/>
    <w:rsid w:val="006E64A3"/>
    <w:rsid w:val="006E65A6"/>
    <w:rsid w:val="006E67A2"/>
    <w:rsid w:val="006E6F88"/>
    <w:rsid w:val="006E6FE2"/>
    <w:rsid w:val="006E6FF6"/>
    <w:rsid w:val="006E7429"/>
    <w:rsid w:val="006E752F"/>
    <w:rsid w:val="006E7ACC"/>
    <w:rsid w:val="006E7D84"/>
    <w:rsid w:val="006E7F12"/>
    <w:rsid w:val="006E7FAC"/>
    <w:rsid w:val="006F0210"/>
    <w:rsid w:val="006F0469"/>
    <w:rsid w:val="006F07A8"/>
    <w:rsid w:val="006F07FB"/>
    <w:rsid w:val="006F0E03"/>
    <w:rsid w:val="006F0EE4"/>
    <w:rsid w:val="006F0F09"/>
    <w:rsid w:val="006F1808"/>
    <w:rsid w:val="006F1E15"/>
    <w:rsid w:val="006F1E47"/>
    <w:rsid w:val="006F1E81"/>
    <w:rsid w:val="006F20EE"/>
    <w:rsid w:val="006F21D5"/>
    <w:rsid w:val="006F22DE"/>
    <w:rsid w:val="006F256C"/>
    <w:rsid w:val="006F2579"/>
    <w:rsid w:val="006F2639"/>
    <w:rsid w:val="006F2781"/>
    <w:rsid w:val="006F2DE1"/>
    <w:rsid w:val="006F2E19"/>
    <w:rsid w:val="006F3053"/>
    <w:rsid w:val="006F30FB"/>
    <w:rsid w:val="006F312D"/>
    <w:rsid w:val="006F3D81"/>
    <w:rsid w:val="006F403D"/>
    <w:rsid w:val="006F40A7"/>
    <w:rsid w:val="006F4122"/>
    <w:rsid w:val="006F41B9"/>
    <w:rsid w:val="006F4433"/>
    <w:rsid w:val="006F4567"/>
    <w:rsid w:val="006F46B5"/>
    <w:rsid w:val="006F46D7"/>
    <w:rsid w:val="006F48BC"/>
    <w:rsid w:val="006F4B82"/>
    <w:rsid w:val="006F5006"/>
    <w:rsid w:val="006F532C"/>
    <w:rsid w:val="006F53F4"/>
    <w:rsid w:val="006F543D"/>
    <w:rsid w:val="006F561C"/>
    <w:rsid w:val="006F5AA2"/>
    <w:rsid w:val="006F5B0F"/>
    <w:rsid w:val="006F5E35"/>
    <w:rsid w:val="006F5E7D"/>
    <w:rsid w:val="006F5FAC"/>
    <w:rsid w:val="006F6181"/>
    <w:rsid w:val="006F62C0"/>
    <w:rsid w:val="006F65C4"/>
    <w:rsid w:val="006F6A59"/>
    <w:rsid w:val="006F6ABA"/>
    <w:rsid w:val="006F6C37"/>
    <w:rsid w:val="006F702B"/>
    <w:rsid w:val="006F75B2"/>
    <w:rsid w:val="006F75CC"/>
    <w:rsid w:val="006F7616"/>
    <w:rsid w:val="006F780C"/>
    <w:rsid w:val="006F7B1E"/>
    <w:rsid w:val="006F7E44"/>
    <w:rsid w:val="006F7EA1"/>
    <w:rsid w:val="00700433"/>
    <w:rsid w:val="00700647"/>
    <w:rsid w:val="00700D1E"/>
    <w:rsid w:val="00700D71"/>
    <w:rsid w:val="0070110D"/>
    <w:rsid w:val="00701129"/>
    <w:rsid w:val="007014B6"/>
    <w:rsid w:val="007017AF"/>
    <w:rsid w:val="00701923"/>
    <w:rsid w:val="00701BAB"/>
    <w:rsid w:val="00701EDC"/>
    <w:rsid w:val="00702C4D"/>
    <w:rsid w:val="00702F2A"/>
    <w:rsid w:val="00702F64"/>
    <w:rsid w:val="007031BC"/>
    <w:rsid w:val="0070355E"/>
    <w:rsid w:val="007037F2"/>
    <w:rsid w:val="00703817"/>
    <w:rsid w:val="00703821"/>
    <w:rsid w:val="00703F23"/>
    <w:rsid w:val="00703F49"/>
    <w:rsid w:val="007042F4"/>
    <w:rsid w:val="0070432B"/>
    <w:rsid w:val="0070471E"/>
    <w:rsid w:val="00704937"/>
    <w:rsid w:val="00704CA0"/>
    <w:rsid w:val="007056B0"/>
    <w:rsid w:val="00705918"/>
    <w:rsid w:val="00705BF4"/>
    <w:rsid w:val="00705DA0"/>
    <w:rsid w:val="00705FB1"/>
    <w:rsid w:val="007063EE"/>
    <w:rsid w:val="00706F4B"/>
    <w:rsid w:val="007071A1"/>
    <w:rsid w:val="00707389"/>
    <w:rsid w:val="0070738B"/>
    <w:rsid w:val="007073C8"/>
    <w:rsid w:val="0070757D"/>
    <w:rsid w:val="007075AA"/>
    <w:rsid w:val="00707AD9"/>
    <w:rsid w:val="00707FF4"/>
    <w:rsid w:val="007101EC"/>
    <w:rsid w:val="00710479"/>
    <w:rsid w:val="007104D7"/>
    <w:rsid w:val="007107F4"/>
    <w:rsid w:val="007107FE"/>
    <w:rsid w:val="00710A2E"/>
    <w:rsid w:val="00710A2F"/>
    <w:rsid w:val="00710AF2"/>
    <w:rsid w:val="00710B97"/>
    <w:rsid w:val="00710BC7"/>
    <w:rsid w:val="0071135B"/>
    <w:rsid w:val="0071147A"/>
    <w:rsid w:val="00711707"/>
    <w:rsid w:val="007118B7"/>
    <w:rsid w:val="00711AA2"/>
    <w:rsid w:val="00711D99"/>
    <w:rsid w:val="00712182"/>
    <w:rsid w:val="007121B9"/>
    <w:rsid w:val="007121FB"/>
    <w:rsid w:val="00712317"/>
    <w:rsid w:val="00712C35"/>
    <w:rsid w:val="00712CA2"/>
    <w:rsid w:val="00713319"/>
    <w:rsid w:val="0071370D"/>
    <w:rsid w:val="00713832"/>
    <w:rsid w:val="00713D09"/>
    <w:rsid w:val="007142B3"/>
    <w:rsid w:val="007142CB"/>
    <w:rsid w:val="00714C5E"/>
    <w:rsid w:val="007150C4"/>
    <w:rsid w:val="0071511C"/>
    <w:rsid w:val="007153C2"/>
    <w:rsid w:val="007153E2"/>
    <w:rsid w:val="007154B9"/>
    <w:rsid w:val="007155FE"/>
    <w:rsid w:val="00715993"/>
    <w:rsid w:val="00715A39"/>
    <w:rsid w:val="00715DCB"/>
    <w:rsid w:val="00716614"/>
    <w:rsid w:val="0071665E"/>
    <w:rsid w:val="007168E9"/>
    <w:rsid w:val="007172D8"/>
    <w:rsid w:val="007174AA"/>
    <w:rsid w:val="00717673"/>
    <w:rsid w:val="00717700"/>
    <w:rsid w:val="007178F4"/>
    <w:rsid w:val="00717A09"/>
    <w:rsid w:val="00717C7E"/>
    <w:rsid w:val="00720094"/>
    <w:rsid w:val="007207D3"/>
    <w:rsid w:val="00720A9D"/>
    <w:rsid w:val="00720ABA"/>
    <w:rsid w:val="00720AF0"/>
    <w:rsid w:val="00720FB3"/>
    <w:rsid w:val="007213B9"/>
    <w:rsid w:val="0072146A"/>
    <w:rsid w:val="00721592"/>
    <w:rsid w:val="007217C6"/>
    <w:rsid w:val="007217D5"/>
    <w:rsid w:val="00721B25"/>
    <w:rsid w:val="00721D4B"/>
    <w:rsid w:val="00721FEE"/>
    <w:rsid w:val="007220BD"/>
    <w:rsid w:val="007221DD"/>
    <w:rsid w:val="0072254C"/>
    <w:rsid w:val="007225BA"/>
    <w:rsid w:val="007227E2"/>
    <w:rsid w:val="007229C7"/>
    <w:rsid w:val="0072305B"/>
    <w:rsid w:val="007230D0"/>
    <w:rsid w:val="0072392C"/>
    <w:rsid w:val="007239A9"/>
    <w:rsid w:val="00723BB5"/>
    <w:rsid w:val="00723C71"/>
    <w:rsid w:val="00723F18"/>
    <w:rsid w:val="00724256"/>
    <w:rsid w:val="0072507B"/>
    <w:rsid w:val="00725119"/>
    <w:rsid w:val="007258AA"/>
    <w:rsid w:val="00725EA2"/>
    <w:rsid w:val="0072657C"/>
    <w:rsid w:val="007268B4"/>
    <w:rsid w:val="00726E7E"/>
    <w:rsid w:val="00727144"/>
    <w:rsid w:val="00727343"/>
    <w:rsid w:val="0072751D"/>
    <w:rsid w:val="0072782C"/>
    <w:rsid w:val="007300DF"/>
    <w:rsid w:val="00730309"/>
    <w:rsid w:val="00730632"/>
    <w:rsid w:val="00730808"/>
    <w:rsid w:val="00730A75"/>
    <w:rsid w:val="00730DF6"/>
    <w:rsid w:val="007310C4"/>
    <w:rsid w:val="007316A1"/>
    <w:rsid w:val="00731980"/>
    <w:rsid w:val="00731A7F"/>
    <w:rsid w:val="00732078"/>
    <w:rsid w:val="007320E7"/>
    <w:rsid w:val="00732684"/>
    <w:rsid w:val="007327A8"/>
    <w:rsid w:val="00732A54"/>
    <w:rsid w:val="00732A95"/>
    <w:rsid w:val="00732C70"/>
    <w:rsid w:val="00732C8A"/>
    <w:rsid w:val="00732F14"/>
    <w:rsid w:val="00732FD3"/>
    <w:rsid w:val="007332A9"/>
    <w:rsid w:val="00733EE8"/>
    <w:rsid w:val="00733FB2"/>
    <w:rsid w:val="00734033"/>
    <w:rsid w:val="00734175"/>
    <w:rsid w:val="007341D4"/>
    <w:rsid w:val="0073421E"/>
    <w:rsid w:val="007342B5"/>
    <w:rsid w:val="0073505F"/>
    <w:rsid w:val="0073537A"/>
    <w:rsid w:val="00735696"/>
    <w:rsid w:val="00736171"/>
    <w:rsid w:val="0073627C"/>
    <w:rsid w:val="007362F0"/>
    <w:rsid w:val="00736309"/>
    <w:rsid w:val="00736346"/>
    <w:rsid w:val="00736364"/>
    <w:rsid w:val="007363D6"/>
    <w:rsid w:val="00736447"/>
    <w:rsid w:val="007365FE"/>
    <w:rsid w:val="00736B01"/>
    <w:rsid w:val="00736DDC"/>
    <w:rsid w:val="00736FCF"/>
    <w:rsid w:val="0073732D"/>
    <w:rsid w:val="00737A1C"/>
    <w:rsid w:val="007400D6"/>
    <w:rsid w:val="007404FD"/>
    <w:rsid w:val="00740A7F"/>
    <w:rsid w:val="00740EB4"/>
    <w:rsid w:val="007416AE"/>
    <w:rsid w:val="0074183D"/>
    <w:rsid w:val="00741ACC"/>
    <w:rsid w:val="00741CB9"/>
    <w:rsid w:val="00741CFD"/>
    <w:rsid w:val="00741F16"/>
    <w:rsid w:val="00742107"/>
    <w:rsid w:val="0074224D"/>
    <w:rsid w:val="0074231D"/>
    <w:rsid w:val="0074256B"/>
    <w:rsid w:val="007425DB"/>
    <w:rsid w:val="0074280D"/>
    <w:rsid w:val="0074294B"/>
    <w:rsid w:val="00742C3C"/>
    <w:rsid w:val="00742C87"/>
    <w:rsid w:val="0074362B"/>
    <w:rsid w:val="0074364C"/>
    <w:rsid w:val="007437BD"/>
    <w:rsid w:val="007437CA"/>
    <w:rsid w:val="00743CF8"/>
    <w:rsid w:val="0074461E"/>
    <w:rsid w:val="00744A5B"/>
    <w:rsid w:val="00744AB9"/>
    <w:rsid w:val="0074521B"/>
    <w:rsid w:val="00745222"/>
    <w:rsid w:val="00745260"/>
    <w:rsid w:val="00745557"/>
    <w:rsid w:val="007456A6"/>
    <w:rsid w:val="007456B7"/>
    <w:rsid w:val="007457BE"/>
    <w:rsid w:val="00745819"/>
    <w:rsid w:val="00745A2F"/>
    <w:rsid w:val="00745D50"/>
    <w:rsid w:val="00746052"/>
    <w:rsid w:val="00746101"/>
    <w:rsid w:val="0074633C"/>
    <w:rsid w:val="00746C98"/>
    <w:rsid w:val="00747699"/>
    <w:rsid w:val="00747790"/>
    <w:rsid w:val="0074784E"/>
    <w:rsid w:val="00747931"/>
    <w:rsid w:val="00747BC3"/>
    <w:rsid w:val="00747EA3"/>
    <w:rsid w:val="00750056"/>
    <w:rsid w:val="00750424"/>
    <w:rsid w:val="007504E5"/>
    <w:rsid w:val="007505B2"/>
    <w:rsid w:val="007507CE"/>
    <w:rsid w:val="00750891"/>
    <w:rsid w:val="00750A08"/>
    <w:rsid w:val="00750A5B"/>
    <w:rsid w:val="00750A8F"/>
    <w:rsid w:val="00750C32"/>
    <w:rsid w:val="00750CBA"/>
    <w:rsid w:val="00750D63"/>
    <w:rsid w:val="00750D82"/>
    <w:rsid w:val="00751047"/>
    <w:rsid w:val="00751054"/>
    <w:rsid w:val="007511EE"/>
    <w:rsid w:val="007513C4"/>
    <w:rsid w:val="00751A4A"/>
    <w:rsid w:val="00751E62"/>
    <w:rsid w:val="00752343"/>
    <w:rsid w:val="007527BF"/>
    <w:rsid w:val="007528C2"/>
    <w:rsid w:val="007528D9"/>
    <w:rsid w:val="00752936"/>
    <w:rsid w:val="00752982"/>
    <w:rsid w:val="00752A35"/>
    <w:rsid w:val="00753155"/>
    <w:rsid w:val="0075341C"/>
    <w:rsid w:val="00753448"/>
    <w:rsid w:val="007539F1"/>
    <w:rsid w:val="00753C7B"/>
    <w:rsid w:val="0075404C"/>
    <w:rsid w:val="007541D2"/>
    <w:rsid w:val="00754273"/>
    <w:rsid w:val="00754321"/>
    <w:rsid w:val="00754402"/>
    <w:rsid w:val="00754438"/>
    <w:rsid w:val="00754486"/>
    <w:rsid w:val="0075456A"/>
    <w:rsid w:val="0075462F"/>
    <w:rsid w:val="007546A6"/>
    <w:rsid w:val="0075490E"/>
    <w:rsid w:val="0075494F"/>
    <w:rsid w:val="00754AFD"/>
    <w:rsid w:val="00754B4E"/>
    <w:rsid w:val="00754E30"/>
    <w:rsid w:val="00755199"/>
    <w:rsid w:val="00755357"/>
    <w:rsid w:val="0075535A"/>
    <w:rsid w:val="007554E9"/>
    <w:rsid w:val="0075566D"/>
    <w:rsid w:val="007558A6"/>
    <w:rsid w:val="0075599A"/>
    <w:rsid w:val="00755A4C"/>
    <w:rsid w:val="00756279"/>
    <w:rsid w:val="00756414"/>
    <w:rsid w:val="0075689A"/>
    <w:rsid w:val="00756CD4"/>
    <w:rsid w:val="00756CDA"/>
    <w:rsid w:val="00757074"/>
    <w:rsid w:val="00757BC2"/>
    <w:rsid w:val="00757CDB"/>
    <w:rsid w:val="00757D59"/>
    <w:rsid w:val="00757DB7"/>
    <w:rsid w:val="00757E46"/>
    <w:rsid w:val="00757E8C"/>
    <w:rsid w:val="00757F9B"/>
    <w:rsid w:val="00760006"/>
    <w:rsid w:val="007606F8"/>
    <w:rsid w:val="00760971"/>
    <w:rsid w:val="00760C3C"/>
    <w:rsid w:val="00761134"/>
    <w:rsid w:val="00761180"/>
    <w:rsid w:val="0076148A"/>
    <w:rsid w:val="00761885"/>
    <w:rsid w:val="0076189B"/>
    <w:rsid w:val="0076196F"/>
    <w:rsid w:val="00761C64"/>
    <w:rsid w:val="00761E72"/>
    <w:rsid w:val="0076268F"/>
    <w:rsid w:val="007626FC"/>
    <w:rsid w:val="0076273C"/>
    <w:rsid w:val="007627C6"/>
    <w:rsid w:val="00763552"/>
    <w:rsid w:val="007638D3"/>
    <w:rsid w:val="00763AAD"/>
    <w:rsid w:val="00764A0C"/>
    <w:rsid w:val="0076514D"/>
    <w:rsid w:val="007653F9"/>
    <w:rsid w:val="007655CA"/>
    <w:rsid w:val="0076562A"/>
    <w:rsid w:val="007657B6"/>
    <w:rsid w:val="00765829"/>
    <w:rsid w:val="00765880"/>
    <w:rsid w:val="00765911"/>
    <w:rsid w:val="00765952"/>
    <w:rsid w:val="00765C3A"/>
    <w:rsid w:val="00765E7C"/>
    <w:rsid w:val="00765ED4"/>
    <w:rsid w:val="0076604A"/>
    <w:rsid w:val="00766133"/>
    <w:rsid w:val="00766576"/>
    <w:rsid w:val="0076665C"/>
    <w:rsid w:val="00766CA8"/>
    <w:rsid w:val="007670E9"/>
    <w:rsid w:val="007674EB"/>
    <w:rsid w:val="00767552"/>
    <w:rsid w:val="007677E9"/>
    <w:rsid w:val="00767977"/>
    <w:rsid w:val="00767994"/>
    <w:rsid w:val="00767C6E"/>
    <w:rsid w:val="00767CA9"/>
    <w:rsid w:val="00767D15"/>
    <w:rsid w:val="00767EC2"/>
    <w:rsid w:val="007704FB"/>
    <w:rsid w:val="00770934"/>
    <w:rsid w:val="00770D21"/>
    <w:rsid w:val="00770E02"/>
    <w:rsid w:val="00770E66"/>
    <w:rsid w:val="00770EBA"/>
    <w:rsid w:val="00771274"/>
    <w:rsid w:val="00771A6A"/>
    <w:rsid w:val="00771B6F"/>
    <w:rsid w:val="00771C51"/>
    <w:rsid w:val="00771E53"/>
    <w:rsid w:val="0077214D"/>
    <w:rsid w:val="007722A3"/>
    <w:rsid w:val="007724CD"/>
    <w:rsid w:val="007728FC"/>
    <w:rsid w:val="007729DF"/>
    <w:rsid w:val="00772BCE"/>
    <w:rsid w:val="007732A6"/>
    <w:rsid w:val="007736CC"/>
    <w:rsid w:val="00773B7C"/>
    <w:rsid w:val="00773BB0"/>
    <w:rsid w:val="00774625"/>
    <w:rsid w:val="0077491B"/>
    <w:rsid w:val="00774938"/>
    <w:rsid w:val="007756FC"/>
    <w:rsid w:val="007757A4"/>
    <w:rsid w:val="007762FA"/>
    <w:rsid w:val="0077640F"/>
    <w:rsid w:val="0077651B"/>
    <w:rsid w:val="007766A2"/>
    <w:rsid w:val="00776E7D"/>
    <w:rsid w:val="00777339"/>
    <w:rsid w:val="007774FA"/>
    <w:rsid w:val="00777966"/>
    <w:rsid w:val="00777B9C"/>
    <w:rsid w:val="00777BA1"/>
    <w:rsid w:val="00777DBE"/>
    <w:rsid w:val="00777F83"/>
    <w:rsid w:val="0078014B"/>
    <w:rsid w:val="007801F6"/>
    <w:rsid w:val="0078046D"/>
    <w:rsid w:val="007806C5"/>
    <w:rsid w:val="007810B4"/>
    <w:rsid w:val="0078112A"/>
    <w:rsid w:val="00781190"/>
    <w:rsid w:val="00781308"/>
    <w:rsid w:val="007816A8"/>
    <w:rsid w:val="0078189C"/>
    <w:rsid w:val="00781931"/>
    <w:rsid w:val="0078199B"/>
    <w:rsid w:val="0078277E"/>
    <w:rsid w:val="007828DE"/>
    <w:rsid w:val="00782C0B"/>
    <w:rsid w:val="00782C16"/>
    <w:rsid w:val="0078317D"/>
    <w:rsid w:val="007836D3"/>
    <w:rsid w:val="007836FE"/>
    <w:rsid w:val="00783768"/>
    <w:rsid w:val="00783A2E"/>
    <w:rsid w:val="00783DB1"/>
    <w:rsid w:val="00784079"/>
    <w:rsid w:val="0078435D"/>
    <w:rsid w:val="00784489"/>
    <w:rsid w:val="007844B2"/>
    <w:rsid w:val="0078460C"/>
    <w:rsid w:val="0078463E"/>
    <w:rsid w:val="007846DF"/>
    <w:rsid w:val="00784832"/>
    <w:rsid w:val="00784A1C"/>
    <w:rsid w:val="00784A3E"/>
    <w:rsid w:val="00784EAC"/>
    <w:rsid w:val="007852B0"/>
    <w:rsid w:val="007852E0"/>
    <w:rsid w:val="0078567E"/>
    <w:rsid w:val="00785B23"/>
    <w:rsid w:val="00785DD9"/>
    <w:rsid w:val="00785DEF"/>
    <w:rsid w:val="007861AB"/>
    <w:rsid w:val="007864A2"/>
    <w:rsid w:val="0078654E"/>
    <w:rsid w:val="007865AC"/>
    <w:rsid w:val="007865D8"/>
    <w:rsid w:val="0078663A"/>
    <w:rsid w:val="0078666C"/>
    <w:rsid w:val="0078671B"/>
    <w:rsid w:val="00787073"/>
    <w:rsid w:val="0078786B"/>
    <w:rsid w:val="00787B96"/>
    <w:rsid w:val="00787F5F"/>
    <w:rsid w:val="00790030"/>
    <w:rsid w:val="00790127"/>
    <w:rsid w:val="00790307"/>
    <w:rsid w:val="0079046C"/>
    <w:rsid w:val="0079054A"/>
    <w:rsid w:val="00790B2E"/>
    <w:rsid w:val="00790D54"/>
    <w:rsid w:val="00790D75"/>
    <w:rsid w:val="00791356"/>
    <w:rsid w:val="00791911"/>
    <w:rsid w:val="00792106"/>
    <w:rsid w:val="007922E6"/>
    <w:rsid w:val="00792333"/>
    <w:rsid w:val="0079234B"/>
    <w:rsid w:val="007926F3"/>
    <w:rsid w:val="00792998"/>
    <w:rsid w:val="00792B6E"/>
    <w:rsid w:val="00792D11"/>
    <w:rsid w:val="00792DF9"/>
    <w:rsid w:val="0079344A"/>
    <w:rsid w:val="007934A8"/>
    <w:rsid w:val="007935A8"/>
    <w:rsid w:val="00793866"/>
    <w:rsid w:val="007938B5"/>
    <w:rsid w:val="00793968"/>
    <w:rsid w:val="00793AC7"/>
    <w:rsid w:val="00793C4A"/>
    <w:rsid w:val="0079435A"/>
    <w:rsid w:val="007946B7"/>
    <w:rsid w:val="00794957"/>
    <w:rsid w:val="00794980"/>
    <w:rsid w:val="00794CEE"/>
    <w:rsid w:val="00794D03"/>
    <w:rsid w:val="00794F02"/>
    <w:rsid w:val="00794F6D"/>
    <w:rsid w:val="00795025"/>
    <w:rsid w:val="00795243"/>
    <w:rsid w:val="007954AF"/>
    <w:rsid w:val="007958D2"/>
    <w:rsid w:val="00795C60"/>
    <w:rsid w:val="007961B0"/>
    <w:rsid w:val="0079621F"/>
    <w:rsid w:val="007964D7"/>
    <w:rsid w:val="00796556"/>
    <w:rsid w:val="00796955"/>
    <w:rsid w:val="00796960"/>
    <w:rsid w:val="007969B7"/>
    <w:rsid w:val="00796EE2"/>
    <w:rsid w:val="0079709A"/>
    <w:rsid w:val="00797139"/>
    <w:rsid w:val="0079763F"/>
    <w:rsid w:val="007976B7"/>
    <w:rsid w:val="00797B94"/>
    <w:rsid w:val="00797C03"/>
    <w:rsid w:val="00797CA5"/>
    <w:rsid w:val="00797CFE"/>
    <w:rsid w:val="007A00E6"/>
    <w:rsid w:val="007A0210"/>
    <w:rsid w:val="007A051E"/>
    <w:rsid w:val="007A066E"/>
    <w:rsid w:val="007A06B1"/>
    <w:rsid w:val="007A07A1"/>
    <w:rsid w:val="007A0905"/>
    <w:rsid w:val="007A0A20"/>
    <w:rsid w:val="007A0EA1"/>
    <w:rsid w:val="007A12A2"/>
    <w:rsid w:val="007A1443"/>
    <w:rsid w:val="007A15F8"/>
    <w:rsid w:val="007A195D"/>
    <w:rsid w:val="007A1C4E"/>
    <w:rsid w:val="007A20B4"/>
    <w:rsid w:val="007A25E4"/>
    <w:rsid w:val="007A28AD"/>
    <w:rsid w:val="007A2A9F"/>
    <w:rsid w:val="007A2B86"/>
    <w:rsid w:val="007A2F59"/>
    <w:rsid w:val="007A2FB5"/>
    <w:rsid w:val="007A30D2"/>
    <w:rsid w:val="007A3168"/>
    <w:rsid w:val="007A338D"/>
    <w:rsid w:val="007A338F"/>
    <w:rsid w:val="007A345B"/>
    <w:rsid w:val="007A361B"/>
    <w:rsid w:val="007A398A"/>
    <w:rsid w:val="007A3995"/>
    <w:rsid w:val="007A40D5"/>
    <w:rsid w:val="007A4328"/>
    <w:rsid w:val="007A440F"/>
    <w:rsid w:val="007A4A6E"/>
    <w:rsid w:val="007A4BAC"/>
    <w:rsid w:val="007A4E41"/>
    <w:rsid w:val="007A51A9"/>
    <w:rsid w:val="007A55F6"/>
    <w:rsid w:val="007A5997"/>
    <w:rsid w:val="007A5E0A"/>
    <w:rsid w:val="007A5EB7"/>
    <w:rsid w:val="007A6072"/>
    <w:rsid w:val="007A6374"/>
    <w:rsid w:val="007A650A"/>
    <w:rsid w:val="007A660E"/>
    <w:rsid w:val="007A68AE"/>
    <w:rsid w:val="007A68FE"/>
    <w:rsid w:val="007A6968"/>
    <w:rsid w:val="007A76E5"/>
    <w:rsid w:val="007A7897"/>
    <w:rsid w:val="007A7B85"/>
    <w:rsid w:val="007A7D38"/>
    <w:rsid w:val="007B0444"/>
    <w:rsid w:val="007B0478"/>
    <w:rsid w:val="007B04D3"/>
    <w:rsid w:val="007B0503"/>
    <w:rsid w:val="007B080C"/>
    <w:rsid w:val="007B09A4"/>
    <w:rsid w:val="007B0EFD"/>
    <w:rsid w:val="007B108D"/>
    <w:rsid w:val="007B10B1"/>
    <w:rsid w:val="007B10FD"/>
    <w:rsid w:val="007B1309"/>
    <w:rsid w:val="007B1334"/>
    <w:rsid w:val="007B14D2"/>
    <w:rsid w:val="007B17AF"/>
    <w:rsid w:val="007B1ADE"/>
    <w:rsid w:val="007B1CC6"/>
    <w:rsid w:val="007B21C1"/>
    <w:rsid w:val="007B22BA"/>
    <w:rsid w:val="007B2BA4"/>
    <w:rsid w:val="007B2BCC"/>
    <w:rsid w:val="007B2DE9"/>
    <w:rsid w:val="007B300A"/>
    <w:rsid w:val="007B30CD"/>
    <w:rsid w:val="007B3107"/>
    <w:rsid w:val="007B3307"/>
    <w:rsid w:val="007B337F"/>
    <w:rsid w:val="007B3458"/>
    <w:rsid w:val="007B355E"/>
    <w:rsid w:val="007B359E"/>
    <w:rsid w:val="007B3DD1"/>
    <w:rsid w:val="007B3E60"/>
    <w:rsid w:val="007B414C"/>
    <w:rsid w:val="007B41CC"/>
    <w:rsid w:val="007B41FB"/>
    <w:rsid w:val="007B426D"/>
    <w:rsid w:val="007B447C"/>
    <w:rsid w:val="007B4785"/>
    <w:rsid w:val="007B4BDA"/>
    <w:rsid w:val="007B52F4"/>
    <w:rsid w:val="007B54E6"/>
    <w:rsid w:val="007B5561"/>
    <w:rsid w:val="007B57B2"/>
    <w:rsid w:val="007B5BFB"/>
    <w:rsid w:val="007B5C11"/>
    <w:rsid w:val="007B5CB4"/>
    <w:rsid w:val="007B625D"/>
    <w:rsid w:val="007B6628"/>
    <w:rsid w:val="007B6947"/>
    <w:rsid w:val="007B6B5C"/>
    <w:rsid w:val="007B6C57"/>
    <w:rsid w:val="007B6CB2"/>
    <w:rsid w:val="007B7104"/>
    <w:rsid w:val="007B71FD"/>
    <w:rsid w:val="007B7220"/>
    <w:rsid w:val="007B722D"/>
    <w:rsid w:val="007B755E"/>
    <w:rsid w:val="007B77C8"/>
    <w:rsid w:val="007B7A2D"/>
    <w:rsid w:val="007B7B20"/>
    <w:rsid w:val="007B7C79"/>
    <w:rsid w:val="007B7FE4"/>
    <w:rsid w:val="007C018F"/>
    <w:rsid w:val="007C02A3"/>
    <w:rsid w:val="007C02CB"/>
    <w:rsid w:val="007C07FA"/>
    <w:rsid w:val="007C1317"/>
    <w:rsid w:val="007C17EE"/>
    <w:rsid w:val="007C29C6"/>
    <w:rsid w:val="007C2A3B"/>
    <w:rsid w:val="007C2BB6"/>
    <w:rsid w:val="007C2D96"/>
    <w:rsid w:val="007C2DE9"/>
    <w:rsid w:val="007C2F4A"/>
    <w:rsid w:val="007C3211"/>
    <w:rsid w:val="007C3386"/>
    <w:rsid w:val="007C3435"/>
    <w:rsid w:val="007C34E1"/>
    <w:rsid w:val="007C3716"/>
    <w:rsid w:val="007C374E"/>
    <w:rsid w:val="007C3A81"/>
    <w:rsid w:val="007C3E65"/>
    <w:rsid w:val="007C436F"/>
    <w:rsid w:val="007C4880"/>
    <w:rsid w:val="007C4AC0"/>
    <w:rsid w:val="007C4C9D"/>
    <w:rsid w:val="007C4FBD"/>
    <w:rsid w:val="007C5054"/>
    <w:rsid w:val="007C51BC"/>
    <w:rsid w:val="007C52BC"/>
    <w:rsid w:val="007C52C6"/>
    <w:rsid w:val="007C557E"/>
    <w:rsid w:val="007C5688"/>
    <w:rsid w:val="007C58A5"/>
    <w:rsid w:val="007C58B5"/>
    <w:rsid w:val="007C5A39"/>
    <w:rsid w:val="007C5EAF"/>
    <w:rsid w:val="007C6094"/>
    <w:rsid w:val="007C65A4"/>
    <w:rsid w:val="007C69D5"/>
    <w:rsid w:val="007C6F22"/>
    <w:rsid w:val="007C6F2D"/>
    <w:rsid w:val="007C6F5B"/>
    <w:rsid w:val="007C6FEC"/>
    <w:rsid w:val="007C72BF"/>
    <w:rsid w:val="007C7979"/>
    <w:rsid w:val="007C7B01"/>
    <w:rsid w:val="007C7E69"/>
    <w:rsid w:val="007D029E"/>
    <w:rsid w:val="007D02F2"/>
    <w:rsid w:val="007D0341"/>
    <w:rsid w:val="007D046E"/>
    <w:rsid w:val="007D0B21"/>
    <w:rsid w:val="007D0C9D"/>
    <w:rsid w:val="007D1369"/>
    <w:rsid w:val="007D14FA"/>
    <w:rsid w:val="007D194E"/>
    <w:rsid w:val="007D1A59"/>
    <w:rsid w:val="007D1FE3"/>
    <w:rsid w:val="007D21B8"/>
    <w:rsid w:val="007D248A"/>
    <w:rsid w:val="007D2964"/>
    <w:rsid w:val="007D2A18"/>
    <w:rsid w:val="007D2BD3"/>
    <w:rsid w:val="007D2BDA"/>
    <w:rsid w:val="007D2DAD"/>
    <w:rsid w:val="007D2E3B"/>
    <w:rsid w:val="007D2F3B"/>
    <w:rsid w:val="007D3091"/>
    <w:rsid w:val="007D320C"/>
    <w:rsid w:val="007D34C4"/>
    <w:rsid w:val="007D3B14"/>
    <w:rsid w:val="007D41C7"/>
    <w:rsid w:val="007D4404"/>
    <w:rsid w:val="007D448A"/>
    <w:rsid w:val="007D45E3"/>
    <w:rsid w:val="007D4B04"/>
    <w:rsid w:val="007D4B4B"/>
    <w:rsid w:val="007D4FE5"/>
    <w:rsid w:val="007D51D0"/>
    <w:rsid w:val="007D5202"/>
    <w:rsid w:val="007D5346"/>
    <w:rsid w:val="007D55C4"/>
    <w:rsid w:val="007D59BF"/>
    <w:rsid w:val="007D5A92"/>
    <w:rsid w:val="007D5BAD"/>
    <w:rsid w:val="007D5BD7"/>
    <w:rsid w:val="007D5CAC"/>
    <w:rsid w:val="007D5E4B"/>
    <w:rsid w:val="007D63F1"/>
    <w:rsid w:val="007D6AC5"/>
    <w:rsid w:val="007D6ADE"/>
    <w:rsid w:val="007D6B04"/>
    <w:rsid w:val="007D6BFA"/>
    <w:rsid w:val="007D6EF5"/>
    <w:rsid w:val="007D7531"/>
    <w:rsid w:val="007D7548"/>
    <w:rsid w:val="007D75CE"/>
    <w:rsid w:val="007D76E6"/>
    <w:rsid w:val="007D7751"/>
    <w:rsid w:val="007D7777"/>
    <w:rsid w:val="007D7F5C"/>
    <w:rsid w:val="007E0652"/>
    <w:rsid w:val="007E07E7"/>
    <w:rsid w:val="007E0950"/>
    <w:rsid w:val="007E0C02"/>
    <w:rsid w:val="007E0CC9"/>
    <w:rsid w:val="007E0D67"/>
    <w:rsid w:val="007E135E"/>
    <w:rsid w:val="007E13BB"/>
    <w:rsid w:val="007E1422"/>
    <w:rsid w:val="007E1A05"/>
    <w:rsid w:val="007E2550"/>
    <w:rsid w:val="007E2D01"/>
    <w:rsid w:val="007E2F10"/>
    <w:rsid w:val="007E3756"/>
    <w:rsid w:val="007E38BE"/>
    <w:rsid w:val="007E3CA4"/>
    <w:rsid w:val="007E3E58"/>
    <w:rsid w:val="007E4169"/>
    <w:rsid w:val="007E41B7"/>
    <w:rsid w:val="007E4853"/>
    <w:rsid w:val="007E4DEC"/>
    <w:rsid w:val="007E4E19"/>
    <w:rsid w:val="007E4F38"/>
    <w:rsid w:val="007E513E"/>
    <w:rsid w:val="007E53A3"/>
    <w:rsid w:val="007E54F5"/>
    <w:rsid w:val="007E5560"/>
    <w:rsid w:val="007E55EA"/>
    <w:rsid w:val="007E567C"/>
    <w:rsid w:val="007E5A09"/>
    <w:rsid w:val="007E6308"/>
    <w:rsid w:val="007E6312"/>
    <w:rsid w:val="007E65AC"/>
    <w:rsid w:val="007E668C"/>
    <w:rsid w:val="007E66D2"/>
    <w:rsid w:val="007E68C6"/>
    <w:rsid w:val="007E6AF1"/>
    <w:rsid w:val="007E7575"/>
    <w:rsid w:val="007E79C2"/>
    <w:rsid w:val="007E7A6D"/>
    <w:rsid w:val="007F0277"/>
    <w:rsid w:val="007F02D1"/>
    <w:rsid w:val="007F03C9"/>
    <w:rsid w:val="007F0618"/>
    <w:rsid w:val="007F0981"/>
    <w:rsid w:val="007F09CE"/>
    <w:rsid w:val="007F0A90"/>
    <w:rsid w:val="007F0BF4"/>
    <w:rsid w:val="007F0D7C"/>
    <w:rsid w:val="007F0D97"/>
    <w:rsid w:val="007F1320"/>
    <w:rsid w:val="007F1425"/>
    <w:rsid w:val="007F14A6"/>
    <w:rsid w:val="007F158B"/>
    <w:rsid w:val="007F16F1"/>
    <w:rsid w:val="007F1766"/>
    <w:rsid w:val="007F1B83"/>
    <w:rsid w:val="007F1CDB"/>
    <w:rsid w:val="007F1EAE"/>
    <w:rsid w:val="007F2096"/>
    <w:rsid w:val="007F21D0"/>
    <w:rsid w:val="007F264A"/>
    <w:rsid w:val="007F26A1"/>
    <w:rsid w:val="007F2830"/>
    <w:rsid w:val="007F2AB9"/>
    <w:rsid w:val="007F2C81"/>
    <w:rsid w:val="007F2D22"/>
    <w:rsid w:val="007F2DFF"/>
    <w:rsid w:val="007F3015"/>
    <w:rsid w:val="007F3477"/>
    <w:rsid w:val="007F351A"/>
    <w:rsid w:val="007F368D"/>
    <w:rsid w:val="007F386A"/>
    <w:rsid w:val="007F3871"/>
    <w:rsid w:val="007F3A97"/>
    <w:rsid w:val="007F3BFC"/>
    <w:rsid w:val="007F3F7C"/>
    <w:rsid w:val="007F40CB"/>
    <w:rsid w:val="007F4346"/>
    <w:rsid w:val="007F4CF9"/>
    <w:rsid w:val="007F5166"/>
    <w:rsid w:val="007F535C"/>
    <w:rsid w:val="007F5362"/>
    <w:rsid w:val="007F580B"/>
    <w:rsid w:val="007F5BAA"/>
    <w:rsid w:val="007F699E"/>
    <w:rsid w:val="007F6D72"/>
    <w:rsid w:val="007F6EA5"/>
    <w:rsid w:val="007F712E"/>
    <w:rsid w:val="007F7226"/>
    <w:rsid w:val="007F74FF"/>
    <w:rsid w:val="007F7595"/>
    <w:rsid w:val="007F75DF"/>
    <w:rsid w:val="007F7710"/>
    <w:rsid w:val="007F7CA9"/>
    <w:rsid w:val="0080027D"/>
    <w:rsid w:val="0080041F"/>
    <w:rsid w:val="0080069E"/>
    <w:rsid w:val="00800964"/>
    <w:rsid w:val="00800B28"/>
    <w:rsid w:val="00800BBC"/>
    <w:rsid w:val="00801032"/>
    <w:rsid w:val="00801048"/>
    <w:rsid w:val="00801185"/>
    <w:rsid w:val="0080155E"/>
    <w:rsid w:val="008015A8"/>
    <w:rsid w:val="008016D4"/>
    <w:rsid w:val="00801A19"/>
    <w:rsid w:val="00801AB3"/>
    <w:rsid w:val="00801F4C"/>
    <w:rsid w:val="00802160"/>
    <w:rsid w:val="0080226D"/>
    <w:rsid w:val="0080233B"/>
    <w:rsid w:val="00802466"/>
    <w:rsid w:val="008027C6"/>
    <w:rsid w:val="008029DE"/>
    <w:rsid w:val="008030CD"/>
    <w:rsid w:val="0080317D"/>
    <w:rsid w:val="008032A4"/>
    <w:rsid w:val="008039FD"/>
    <w:rsid w:val="00803AAE"/>
    <w:rsid w:val="00803C7C"/>
    <w:rsid w:val="00804231"/>
    <w:rsid w:val="0080455C"/>
    <w:rsid w:val="00804795"/>
    <w:rsid w:val="0080487F"/>
    <w:rsid w:val="00804ACA"/>
    <w:rsid w:val="00804B93"/>
    <w:rsid w:val="00804F0B"/>
    <w:rsid w:val="0080509E"/>
    <w:rsid w:val="0080516F"/>
    <w:rsid w:val="00805735"/>
    <w:rsid w:val="008058BB"/>
    <w:rsid w:val="008058D1"/>
    <w:rsid w:val="00805B35"/>
    <w:rsid w:val="00805C84"/>
    <w:rsid w:val="00805CAB"/>
    <w:rsid w:val="00805CC1"/>
    <w:rsid w:val="0080614D"/>
    <w:rsid w:val="00806194"/>
    <w:rsid w:val="0080644C"/>
    <w:rsid w:val="00806757"/>
    <w:rsid w:val="0080765F"/>
    <w:rsid w:val="00807A60"/>
    <w:rsid w:val="00807B64"/>
    <w:rsid w:val="00810171"/>
    <w:rsid w:val="008101F1"/>
    <w:rsid w:val="008102A8"/>
    <w:rsid w:val="0081051B"/>
    <w:rsid w:val="00810562"/>
    <w:rsid w:val="0081077B"/>
    <w:rsid w:val="00810911"/>
    <w:rsid w:val="0081107A"/>
    <w:rsid w:val="00811082"/>
    <w:rsid w:val="008110AD"/>
    <w:rsid w:val="00811438"/>
    <w:rsid w:val="00811574"/>
    <w:rsid w:val="00811B24"/>
    <w:rsid w:val="008129C0"/>
    <w:rsid w:val="00812B29"/>
    <w:rsid w:val="00812FCB"/>
    <w:rsid w:val="00812FDE"/>
    <w:rsid w:val="008132D9"/>
    <w:rsid w:val="008133B6"/>
    <w:rsid w:val="00813786"/>
    <w:rsid w:val="00813920"/>
    <w:rsid w:val="008139C9"/>
    <w:rsid w:val="00813B6E"/>
    <w:rsid w:val="00813B84"/>
    <w:rsid w:val="00813CE8"/>
    <w:rsid w:val="00813F52"/>
    <w:rsid w:val="0081424B"/>
    <w:rsid w:val="00814365"/>
    <w:rsid w:val="0081437C"/>
    <w:rsid w:val="00815277"/>
    <w:rsid w:val="008152F4"/>
    <w:rsid w:val="00815350"/>
    <w:rsid w:val="00815354"/>
    <w:rsid w:val="00815BC8"/>
    <w:rsid w:val="00815C24"/>
    <w:rsid w:val="0081600E"/>
    <w:rsid w:val="008160B7"/>
    <w:rsid w:val="00816218"/>
    <w:rsid w:val="0081643D"/>
    <w:rsid w:val="00816998"/>
    <w:rsid w:val="00816B3F"/>
    <w:rsid w:val="00816B78"/>
    <w:rsid w:val="00816BBF"/>
    <w:rsid w:val="00817A32"/>
    <w:rsid w:val="00817ADE"/>
    <w:rsid w:val="00817C93"/>
    <w:rsid w:val="00820018"/>
    <w:rsid w:val="008201DD"/>
    <w:rsid w:val="00820277"/>
    <w:rsid w:val="00820450"/>
    <w:rsid w:val="0082077F"/>
    <w:rsid w:val="00821345"/>
    <w:rsid w:val="0082140D"/>
    <w:rsid w:val="008215F4"/>
    <w:rsid w:val="00821734"/>
    <w:rsid w:val="00821745"/>
    <w:rsid w:val="00821B36"/>
    <w:rsid w:val="008222D1"/>
    <w:rsid w:val="008226BC"/>
    <w:rsid w:val="00822980"/>
    <w:rsid w:val="00822A91"/>
    <w:rsid w:val="00822DCF"/>
    <w:rsid w:val="00822EDE"/>
    <w:rsid w:val="00822F95"/>
    <w:rsid w:val="00823025"/>
    <w:rsid w:val="00823120"/>
    <w:rsid w:val="008232EC"/>
    <w:rsid w:val="008233B4"/>
    <w:rsid w:val="0082346B"/>
    <w:rsid w:val="008234E1"/>
    <w:rsid w:val="008235CF"/>
    <w:rsid w:val="008237CA"/>
    <w:rsid w:val="008238BC"/>
    <w:rsid w:val="00823960"/>
    <w:rsid w:val="00824573"/>
    <w:rsid w:val="0082459A"/>
    <w:rsid w:val="008249DD"/>
    <w:rsid w:val="00824AED"/>
    <w:rsid w:val="00824C2D"/>
    <w:rsid w:val="00824C39"/>
    <w:rsid w:val="00825405"/>
    <w:rsid w:val="00825561"/>
    <w:rsid w:val="00825656"/>
    <w:rsid w:val="008259EE"/>
    <w:rsid w:val="00825C1F"/>
    <w:rsid w:val="00825CB5"/>
    <w:rsid w:val="00826294"/>
    <w:rsid w:val="00826323"/>
    <w:rsid w:val="00826499"/>
    <w:rsid w:val="00826540"/>
    <w:rsid w:val="008266A6"/>
    <w:rsid w:val="008269DC"/>
    <w:rsid w:val="008272C1"/>
    <w:rsid w:val="00827452"/>
    <w:rsid w:val="008274F4"/>
    <w:rsid w:val="008277C5"/>
    <w:rsid w:val="00830535"/>
    <w:rsid w:val="00830A84"/>
    <w:rsid w:val="00830D0E"/>
    <w:rsid w:val="00830EFE"/>
    <w:rsid w:val="00831245"/>
    <w:rsid w:val="008312DF"/>
    <w:rsid w:val="008313E2"/>
    <w:rsid w:val="0083175C"/>
    <w:rsid w:val="00831C4D"/>
    <w:rsid w:val="00832118"/>
    <w:rsid w:val="0083244E"/>
    <w:rsid w:val="00832679"/>
    <w:rsid w:val="00832A2B"/>
    <w:rsid w:val="00832B19"/>
    <w:rsid w:val="00832E53"/>
    <w:rsid w:val="00832FD6"/>
    <w:rsid w:val="00833024"/>
    <w:rsid w:val="00833452"/>
    <w:rsid w:val="0083345C"/>
    <w:rsid w:val="0083361E"/>
    <w:rsid w:val="008336F2"/>
    <w:rsid w:val="00833826"/>
    <w:rsid w:val="0083429E"/>
    <w:rsid w:val="008344BB"/>
    <w:rsid w:val="008347E3"/>
    <w:rsid w:val="008348A4"/>
    <w:rsid w:val="008349C0"/>
    <w:rsid w:val="008349DB"/>
    <w:rsid w:val="00835049"/>
    <w:rsid w:val="00835187"/>
    <w:rsid w:val="008352B9"/>
    <w:rsid w:val="00835379"/>
    <w:rsid w:val="008357F2"/>
    <w:rsid w:val="00835C7F"/>
    <w:rsid w:val="00835CCC"/>
    <w:rsid w:val="00835DD5"/>
    <w:rsid w:val="00835FF1"/>
    <w:rsid w:val="0083623E"/>
    <w:rsid w:val="00836441"/>
    <w:rsid w:val="008364E1"/>
    <w:rsid w:val="008366FD"/>
    <w:rsid w:val="00836852"/>
    <w:rsid w:val="00836C56"/>
    <w:rsid w:val="008372EF"/>
    <w:rsid w:val="008377E7"/>
    <w:rsid w:val="00837D27"/>
    <w:rsid w:val="00837F41"/>
    <w:rsid w:val="00840162"/>
    <w:rsid w:val="0084082D"/>
    <w:rsid w:val="00840AC2"/>
    <w:rsid w:val="00840CD6"/>
    <w:rsid w:val="00840EFC"/>
    <w:rsid w:val="008412EF"/>
    <w:rsid w:val="00841439"/>
    <w:rsid w:val="0084152D"/>
    <w:rsid w:val="00841B11"/>
    <w:rsid w:val="00841CAA"/>
    <w:rsid w:val="00841CED"/>
    <w:rsid w:val="00841F7B"/>
    <w:rsid w:val="00841F8F"/>
    <w:rsid w:val="0084210F"/>
    <w:rsid w:val="00842AD4"/>
    <w:rsid w:val="00842AE9"/>
    <w:rsid w:val="00842C7F"/>
    <w:rsid w:val="00842E0D"/>
    <w:rsid w:val="00842EE3"/>
    <w:rsid w:val="00843363"/>
    <w:rsid w:val="008436B9"/>
    <w:rsid w:val="00843841"/>
    <w:rsid w:val="0084391E"/>
    <w:rsid w:val="00843BA5"/>
    <w:rsid w:val="00843F6D"/>
    <w:rsid w:val="00844245"/>
    <w:rsid w:val="008443F2"/>
    <w:rsid w:val="008445EF"/>
    <w:rsid w:val="00844A48"/>
    <w:rsid w:val="00844DC6"/>
    <w:rsid w:val="00844E1F"/>
    <w:rsid w:val="00844EE0"/>
    <w:rsid w:val="00844F1A"/>
    <w:rsid w:val="00845161"/>
    <w:rsid w:val="008451C6"/>
    <w:rsid w:val="008452AE"/>
    <w:rsid w:val="00845569"/>
    <w:rsid w:val="0084586F"/>
    <w:rsid w:val="00846013"/>
    <w:rsid w:val="00846146"/>
    <w:rsid w:val="008461D3"/>
    <w:rsid w:val="00846302"/>
    <w:rsid w:val="00846981"/>
    <w:rsid w:val="00846A90"/>
    <w:rsid w:val="00846FA4"/>
    <w:rsid w:val="00847156"/>
    <w:rsid w:val="008471EF"/>
    <w:rsid w:val="00847320"/>
    <w:rsid w:val="00847552"/>
    <w:rsid w:val="00847645"/>
    <w:rsid w:val="00847803"/>
    <w:rsid w:val="00847A13"/>
    <w:rsid w:val="00847B13"/>
    <w:rsid w:val="00847B25"/>
    <w:rsid w:val="00847B63"/>
    <w:rsid w:val="00847BEE"/>
    <w:rsid w:val="008500C0"/>
    <w:rsid w:val="00850392"/>
    <w:rsid w:val="00850484"/>
    <w:rsid w:val="00850A2A"/>
    <w:rsid w:val="00850B9D"/>
    <w:rsid w:val="00850DF7"/>
    <w:rsid w:val="0085122C"/>
    <w:rsid w:val="008516C8"/>
    <w:rsid w:val="0085185B"/>
    <w:rsid w:val="00851C5C"/>
    <w:rsid w:val="00851CC8"/>
    <w:rsid w:val="00852015"/>
    <w:rsid w:val="00852029"/>
    <w:rsid w:val="00852056"/>
    <w:rsid w:val="00852153"/>
    <w:rsid w:val="008521BC"/>
    <w:rsid w:val="00852A28"/>
    <w:rsid w:val="00852F1A"/>
    <w:rsid w:val="00853521"/>
    <w:rsid w:val="00853BE9"/>
    <w:rsid w:val="008541A1"/>
    <w:rsid w:val="00854214"/>
    <w:rsid w:val="0085463C"/>
    <w:rsid w:val="008546EC"/>
    <w:rsid w:val="008549E9"/>
    <w:rsid w:val="008555F3"/>
    <w:rsid w:val="008556BC"/>
    <w:rsid w:val="00855758"/>
    <w:rsid w:val="008558B3"/>
    <w:rsid w:val="00855DAE"/>
    <w:rsid w:val="00856FD5"/>
    <w:rsid w:val="00857469"/>
    <w:rsid w:val="00857B5C"/>
    <w:rsid w:val="00857D2A"/>
    <w:rsid w:val="00857E51"/>
    <w:rsid w:val="00857FB6"/>
    <w:rsid w:val="00860285"/>
    <w:rsid w:val="00860891"/>
    <w:rsid w:val="00860907"/>
    <w:rsid w:val="00860C9D"/>
    <w:rsid w:val="00860E17"/>
    <w:rsid w:val="00861016"/>
    <w:rsid w:val="00861282"/>
    <w:rsid w:val="00862224"/>
    <w:rsid w:val="008622B5"/>
    <w:rsid w:val="0086262D"/>
    <w:rsid w:val="00862791"/>
    <w:rsid w:val="00862B8E"/>
    <w:rsid w:val="00862BAE"/>
    <w:rsid w:val="00862EFF"/>
    <w:rsid w:val="00863682"/>
    <w:rsid w:val="0086372D"/>
    <w:rsid w:val="00863CE9"/>
    <w:rsid w:val="00863D6F"/>
    <w:rsid w:val="00864068"/>
    <w:rsid w:val="00864191"/>
    <w:rsid w:val="00864254"/>
    <w:rsid w:val="00864B53"/>
    <w:rsid w:val="00864E94"/>
    <w:rsid w:val="00865165"/>
    <w:rsid w:val="00865385"/>
    <w:rsid w:val="00865D84"/>
    <w:rsid w:val="00866436"/>
    <w:rsid w:val="008667B6"/>
    <w:rsid w:val="008667FF"/>
    <w:rsid w:val="00866A75"/>
    <w:rsid w:val="0086704C"/>
    <w:rsid w:val="0086720B"/>
    <w:rsid w:val="0086722E"/>
    <w:rsid w:val="00867762"/>
    <w:rsid w:val="00867862"/>
    <w:rsid w:val="008678EB"/>
    <w:rsid w:val="008679F2"/>
    <w:rsid w:val="00867D70"/>
    <w:rsid w:val="00867EF8"/>
    <w:rsid w:val="008706E0"/>
    <w:rsid w:val="0087082C"/>
    <w:rsid w:val="00870C27"/>
    <w:rsid w:val="00870CBF"/>
    <w:rsid w:val="00870F14"/>
    <w:rsid w:val="008714DD"/>
    <w:rsid w:val="0087153A"/>
    <w:rsid w:val="00871890"/>
    <w:rsid w:val="00871AFB"/>
    <w:rsid w:val="00871B56"/>
    <w:rsid w:val="00872229"/>
    <w:rsid w:val="00872298"/>
    <w:rsid w:val="00872736"/>
    <w:rsid w:val="00872BB5"/>
    <w:rsid w:val="00872C39"/>
    <w:rsid w:val="00872C55"/>
    <w:rsid w:val="00872C98"/>
    <w:rsid w:val="008733FA"/>
    <w:rsid w:val="008734D1"/>
    <w:rsid w:val="008737EE"/>
    <w:rsid w:val="00873C46"/>
    <w:rsid w:val="00873F21"/>
    <w:rsid w:val="00874A32"/>
    <w:rsid w:val="00874AC8"/>
    <w:rsid w:val="008754C9"/>
    <w:rsid w:val="00875911"/>
    <w:rsid w:val="0087591A"/>
    <w:rsid w:val="00875C36"/>
    <w:rsid w:val="0087604E"/>
    <w:rsid w:val="0087655E"/>
    <w:rsid w:val="00876A88"/>
    <w:rsid w:val="00876B02"/>
    <w:rsid w:val="00876C8A"/>
    <w:rsid w:val="00876D41"/>
    <w:rsid w:val="00876DD0"/>
    <w:rsid w:val="0087719C"/>
    <w:rsid w:val="008771BD"/>
    <w:rsid w:val="0087724E"/>
    <w:rsid w:val="008773DA"/>
    <w:rsid w:val="0087795F"/>
    <w:rsid w:val="00877E95"/>
    <w:rsid w:val="00880389"/>
    <w:rsid w:val="008803F0"/>
    <w:rsid w:val="00880712"/>
    <w:rsid w:val="00880904"/>
    <w:rsid w:val="00880B57"/>
    <w:rsid w:val="00880BC4"/>
    <w:rsid w:val="00880C0C"/>
    <w:rsid w:val="00880D00"/>
    <w:rsid w:val="00880EBE"/>
    <w:rsid w:val="0088103B"/>
    <w:rsid w:val="00881325"/>
    <w:rsid w:val="00881573"/>
    <w:rsid w:val="0088177E"/>
    <w:rsid w:val="00881B06"/>
    <w:rsid w:val="00881FE2"/>
    <w:rsid w:val="00882069"/>
    <w:rsid w:val="008826A1"/>
    <w:rsid w:val="008828B3"/>
    <w:rsid w:val="00882DB1"/>
    <w:rsid w:val="00883193"/>
    <w:rsid w:val="0088324A"/>
    <w:rsid w:val="008834CA"/>
    <w:rsid w:val="00883E98"/>
    <w:rsid w:val="00884479"/>
    <w:rsid w:val="00884552"/>
    <w:rsid w:val="008847A8"/>
    <w:rsid w:val="00884D80"/>
    <w:rsid w:val="00884E0E"/>
    <w:rsid w:val="00884F28"/>
    <w:rsid w:val="00885132"/>
    <w:rsid w:val="0088540C"/>
    <w:rsid w:val="008861DF"/>
    <w:rsid w:val="008865B0"/>
    <w:rsid w:val="00886679"/>
    <w:rsid w:val="00886BD9"/>
    <w:rsid w:val="0088723E"/>
    <w:rsid w:val="00887444"/>
    <w:rsid w:val="00887550"/>
    <w:rsid w:val="008875D2"/>
    <w:rsid w:val="00887B89"/>
    <w:rsid w:val="00887C13"/>
    <w:rsid w:val="00887FF2"/>
    <w:rsid w:val="00890354"/>
    <w:rsid w:val="00890455"/>
    <w:rsid w:val="0089056C"/>
    <w:rsid w:val="0089059C"/>
    <w:rsid w:val="00890A9B"/>
    <w:rsid w:val="00890BD6"/>
    <w:rsid w:val="00890C11"/>
    <w:rsid w:val="00890D18"/>
    <w:rsid w:val="00891170"/>
    <w:rsid w:val="0089130F"/>
    <w:rsid w:val="008913AF"/>
    <w:rsid w:val="00891424"/>
    <w:rsid w:val="00891883"/>
    <w:rsid w:val="008919FF"/>
    <w:rsid w:val="00891F7B"/>
    <w:rsid w:val="00892037"/>
    <w:rsid w:val="0089230C"/>
    <w:rsid w:val="00892704"/>
    <w:rsid w:val="00892A02"/>
    <w:rsid w:val="0089302A"/>
    <w:rsid w:val="008930B9"/>
    <w:rsid w:val="0089389F"/>
    <w:rsid w:val="00894BFE"/>
    <w:rsid w:val="008950DC"/>
    <w:rsid w:val="008955AB"/>
    <w:rsid w:val="00895871"/>
    <w:rsid w:val="00895AC3"/>
    <w:rsid w:val="00895BDF"/>
    <w:rsid w:val="00895C73"/>
    <w:rsid w:val="008965B7"/>
    <w:rsid w:val="0089678C"/>
    <w:rsid w:val="00896832"/>
    <w:rsid w:val="0089683A"/>
    <w:rsid w:val="00896E05"/>
    <w:rsid w:val="00896EC8"/>
    <w:rsid w:val="00896F2F"/>
    <w:rsid w:val="008972D6"/>
    <w:rsid w:val="0089732C"/>
    <w:rsid w:val="00897D39"/>
    <w:rsid w:val="00897DD0"/>
    <w:rsid w:val="00897E56"/>
    <w:rsid w:val="008A01E8"/>
    <w:rsid w:val="008A0B35"/>
    <w:rsid w:val="008A0CF0"/>
    <w:rsid w:val="008A18D5"/>
    <w:rsid w:val="008A1A23"/>
    <w:rsid w:val="008A2449"/>
    <w:rsid w:val="008A2543"/>
    <w:rsid w:val="008A26A2"/>
    <w:rsid w:val="008A26C8"/>
    <w:rsid w:val="008A2B63"/>
    <w:rsid w:val="008A2F3E"/>
    <w:rsid w:val="008A3005"/>
    <w:rsid w:val="008A3233"/>
    <w:rsid w:val="008A3271"/>
    <w:rsid w:val="008A3420"/>
    <w:rsid w:val="008A38AE"/>
    <w:rsid w:val="008A3A4A"/>
    <w:rsid w:val="008A3E2D"/>
    <w:rsid w:val="008A3F5F"/>
    <w:rsid w:val="008A3FF8"/>
    <w:rsid w:val="008A41C3"/>
    <w:rsid w:val="008A4375"/>
    <w:rsid w:val="008A48CC"/>
    <w:rsid w:val="008A4E45"/>
    <w:rsid w:val="008A504B"/>
    <w:rsid w:val="008A56EC"/>
    <w:rsid w:val="008A5862"/>
    <w:rsid w:val="008A5A1D"/>
    <w:rsid w:val="008A5B33"/>
    <w:rsid w:val="008A6931"/>
    <w:rsid w:val="008A6BF3"/>
    <w:rsid w:val="008A6CB0"/>
    <w:rsid w:val="008A6DB3"/>
    <w:rsid w:val="008A6E2A"/>
    <w:rsid w:val="008A6F37"/>
    <w:rsid w:val="008A7007"/>
    <w:rsid w:val="008A7329"/>
    <w:rsid w:val="008A75E0"/>
    <w:rsid w:val="008A7969"/>
    <w:rsid w:val="008A7FC6"/>
    <w:rsid w:val="008B057A"/>
    <w:rsid w:val="008B0736"/>
    <w:rsid w:val="008B0807"/>
    <w:rsid w:val="008B0970"/>
    <w:rsid w:val="008B0D86"/>
    <w:rsid w:val="008B0F9A"/>
    <w:rsid w:val="008B1294"/>
    <w:rsid w:val="008B1381"/>
    <w:rsid w:val="008B14EA"/>
    <w:rsid w:val="008B1910"/>
    <w:rsid w:val="008B1B71"/>
    <w:rsid w:val="008B1BC6"/>
    <w:rsid w:val="008B1C85"/>
    <w:rsid w:val="008B1D05"/>
    <w:rsid w:val="008B1F36"/>
    <w:rsid w:val="008B1FCF"/>
    <w:rsid w:val="008B286E"/>
    <w:rsid w:val="008B2954"/>
    <w:rsid w:val="008B2A55"/>
    <w:rsid w:val="008B2CF3"/>
    <w:rsid w:val="008B2D84"/>
    <w:rsid w:val="008B2EC5"/>
    <w:rsid w:val="008B2F67"/>
    <w:rsid w:val="008B3123"/>
    <w:rsid w:val="008B3267"/>
    <w:rsid w:val="008B332F"/>
    <w:rsid w:val="008B36D8"/>
    <w:rsid w:val="008B3AFD"/>
    <w:rsid w:val="008B3F25"/>
    <w:rsid w:val="008B3F30"/>
    <w:rsid w:val="008B4272"/>
    <w:rsid w:val="008B42C2"/>
    <w:rsid w:val="008B46CE"/>
    <w:rsid w:val="008B4A42"/>
    <w:rsid w:val="008B4CA8"/>
    <w:rsid w:val="008B4D4B"/>
    <w:rsid w:val="008B533C"/>
    <w:rsid w:val="008B53C1"/>
    <w:rsid w:val="008B57EF"/>
    <w:rsid w:val="008B5BE7"/>
    <w:rsid w:val="008B5DA8"/>
    <w:rsid w:val="008B60CF"/>
    <w:rsid w:val="008B64E8"/>
    <w:rsid w:val="008B6523"/>
    <w:rsid w:val="008B660C"/>
    <w:rsid w:val="008B6740"/>
    <w:rsid w:val="008B6871"/>
    <w:rsid w:val="008B6AE6"/>
    <w:rsid w:val="008B6E9B"/>
    <w:rsid w:val="008B7005"/>
    <w:rsid w:val="008B70A4"/>
    <w:rsid w:val="008B729A"/>
    <w:rsid w:val="008B73C2"/>
    <w:rsid w:val="008B7B79"/>
    <w:rsid w:val="008B7BBE"/>
    <w:rsid w:val="008B7E3C"/>
    <w:rsid w:val="008C0339"/>
    <w:rsid w:val="008C03AC"/>
    <w:rsid w:val="008C0580"/>
    <w:rsid w:val="008C05AA"/>
    <w:rsid w:val="008C0B3A"/>
    <w:rsid w:val="008C0C3E"/>
    <w:rsid w:val="008C0F3B"/>
    <w:rsid w:val="008C127E"/>
    <w:rsid w:val="008C17AB"/>
    <w:rsid w:val="008C1DA3"/>
    <w:rsid w:val="008C1E1A"/>
    <w:rsid w:val="008C2066"/>
    <w:rsid w:val="008C2127"/>
    <w:rsid w:val="008C253F"/>
    <w:rsid w:val="008C28B4"/>
    <w:rsid w:val="008C29D9"/>
    <w:rsid w:val="008C2C37"/>
    <w:rsid w:val="008C2C81"/>
    <w:rsid w:val="008C2DCA"/>
    <w:rsid w:val="008C2F90"/>
    <w:rsid w:val="008C3226"/>
    <w:rsid w:val="008C35E7"/>
    <w:rsid w:val="008C36A2"/>
    <w:rsid w:val="008C37CA"/>
    <w:rsid w:val="008C3A4E"/>
    <w:rsid w:val="008C44DE"/>
    <w:rsid w:val="008C46E7"/>
    <w:rsid w:val="008C523A"/>
    <w:rsid w:val="008C5770"/>
    <w:rsid w:val="008C5A44"/>
    <w:rsid w:val="008C5BB3"/>
    <w:rsid w:val="008C61AD"/>
    <w:rsid w:val="008C6E18"/>
    <w:rsid w:val="008C7160"/>
    <w:rsid w:val="008C72CC"/>
    <w:rsid w:val="008C7D07"/>
    <w:rsid w:val="008D004A"/>
    <w:rsid w:val="008D01D7"/>
    <w:rsid w:val="008D05D2"/>
    <w:rsid w:val="008D060E"/>
    <w:rsid w:val="008D0728"/>
    <w:rsid w:val="008D091C"/>
    <w:rsid w:val="008D099E"/>
    <w:rsid w:val="008D0BAA"/>
    <w:rsid w:val="008D0F82"/>
    <w:rsid w:val="008D1355"/>
    <w:rsid w:val="008D15C3"/>
    <w:rsid w:val="008D1670"/>
    <w:rsid w:val="008D16E7"/>
    <w:rsid w:val="008D1D6F"/>
    <w:rsid w:val="008D1E2C"/>
    <w:rsid w:val="008D1EBB"/>
    <w:rsid w:val="008D2014"/>
    <w:rsid w:val="008D216B"/>
    <w:rsid w:val="008D222D"/>
    <w:rsid w:val="008D2285"/>
    <w:rsid w:val="008D242E"/>
    <w:rsid w:val="008D27BA"/>
    <w:rsid w:val="008D28B6"/>
    <w:rsid w:val="008D2ABD"/>
    <w:rsid w:val="008D2AE2"/>
    <w:rsid w:val="008D2AED"/>
    <w:rsid w:val="008D3218"/>
    <w:rsid w:val="008D37AE"/>
    <w:rsid w:val="008D39D3"/>
    <w:rsid w:val="008D3C47"/>
    <w:rsid w:val="008D3C4F"/>
    <w:rsid w:val="008D40D6"/>
    <w:rsid w:val="008D40E9"/>
    <w:rsid w:val="008D4746"/>
    <w:rsid w:val="008D48B7"/>
    <w:rsid w:val="008D4AE5"/>
    <w:rsid w:val="008D507E"/>
    <w:rsid w:val="008D5142"/>
    <w:rsid w:val="008D520D"/>
    <w:rsid w:val="008D526B"/>
    <w:rsid w:val="008D541A"/>
    <w:rsid w:val="008D59BC"/>
    <w:rsid w:val="008D5D4B"/>
    <w:rsid w:val="008D5D57"/>
    <w:rsid w:val="008D5E81"/>
    <w:rsid w:val="008D6116"/>
    <w:rsid w:val="008D680B"/>
    <w:rsid w:val="008D6948"/>
    <w:rsid w:val="008D6981"/>
    <w:rsid w:val="008D6DA2"/>
    <w:rsid w:val="008D6E3B"/>
    <w:rsid w:val="008D6F25"/>
    <w:rsid w:val="008D7054"/>
    <w:rsid w:val="008D759A"/>
    <w:rsid w:val="008D76D5"/>
    <w:rsid w:val="008D7880"/>
    <w:rsid w:val="008D7B90"/>
    <w:rsid w:val="008D7CEA"/>
    <w:rsid w:val="008D7E57"/>
    <w:rsid w:val="008E0259"/>
    <w:rsid w:val="008E0294"/>
    <w:rsid w:val="008E066A"/>
    <w:rsid w:val="008E0A7A"/>
    <w:rsid w:val="008E0CEF"/>
    <w:rsid w:val="008E0E78"/>
    <w:rsid w:val="008E1D11"/>
    <w:rsid w:val="008E20F6"/>
    <w:rsid w:val="008E237F"/>
    <w:rsid w:val="008E2715"/>
    <w:rsid w:val="008E27B8"/>
    <w:rsid w:val="008E27E9"/>
    <w:rsid w:val="008E2A90"/>
    <w:rsid w:val="008E2F0C"/>
    <w:rsid w:val="008E334B"/>
    <w:rsid w:val="008E35A9"/>
    <w:rsid w:val="008E35F9"/>
    <w:rsid w:val="008E3862"/>
    <w:rsid w:val="008E38E8"/>
    <w:rsid w:val="008E397B"/>
    <w:rsid w:val="008E3B3C"/>
    <w:rsid w:val="008E48CA"/>
    <w:rsid w:val="008E4B4C"/>
    <w:rsid w:val="008E4DE9"/>
    <w:rsid w:val="008E4E0C"/>
    <w:rsid w:val="008E5368"/>
    <w:rsid w:val="008E56B9"/>
    <w:rsid w:val="008E5ABE"/>
    <w:rsid w:val="008E5B99"/>
    <w:rsid w:val="008E5E0F"/>
    <w:rsid w:val="008E633D"/>
    <w:rsid w:val="008E6367"/>
    <w:rsid w:val="008E64B5"/>
    <w:rsid w:val="008E65F0"/>
    <w:rsid w:val="008E66D1"/>
    <w:rsid w:val="008E6E82"/>
    <w:rsid w:val="008E71AC"/>
    <w:rsid w:val="008E724D"/>
    <w:rsid w:val="008E7479"/>
    <w:rsid w:val="008E787B"/>
    <w:rsid w:val="008E798F"/>
    <w:rsid w:val="008E79B8"/>
    <w:rsid w:val="008E7CA0"/>
    <w:rsid w:val="008E7EAE"/>
    <w:rsid w:val="008F0254"/>
    <w:rsid w:val="008F0493"/>
    <w:rsid w:val="008F06D2"/>
    <w:rsid w:val="008F0AA0"/>
    <w:rsid w:val="008F0D11"/>
    <w:rsid w:val="008F1227"/>
    <w:rsid w:val="008F12DF"/>
    <w:rsid w:val="008F1839"/>
    <w:rsid w:val="008F1CD8"/>
    <w:rsid w:val="008F1E5E"/>
    <w:rsid w:val="008F1FC5"/>
    <w:rsid w:val="008F23A8"/>
    <w:rsid w:val="008F23EF"/>
    <w:rsid w:val="008F2457"/>
    <w:rsid w:val="008F24D2"/>
    <w:rsid w:val="008F2546"/>
    <w:rsid w:val="008F2C3E"/>
    <w:rsid w:val="008F3063"/>
    <w:rsid w:val="008F3973"/>
    <w:rsid w:val="008F3D25"/>
    <w:rsid w:val="008F3D5D"/>
    <w:rsid w:val="008F3DDE"/>
    <w:rsid w:val="008F4028"/>
    <w:rsid w:val="008F45A5"/>
    <w:rsid w:val="008F46FE"/>
    <w:rsid w:val="008F47DB"/>
    <w:rsid w:val="008F4D58"/>
    <w:rsid w:val="008F4EAC"/>
    <w:rsid w:val="008F51D7"/>
    <w:rsid w:val="008F59EF"/>
    <w:rsid w:val="008F5B71"/>
    <w:rsid w:val="008F5BEA"/>
    <w:rsid w:val="008F5C5E"/>
    <w:rsid w:val="008F5CAE"/>
    <w:rsid w:val="008F5CC3"/>
    <w:rsid w:val="008F5FE5"/>
    <w:rsid w:val="008F6068"/>
    <w:rsid w:val="008F622D"/>
    <w:rsid w:val="008F6355"/>
    <w:rsid w:val="008F65BD"/>
    <w:rsid w:val="008F66BD"/>
    <w:rsid w:val="008F6840"/>
    <w:rsid w:val="008F6913"/>
    <w:rsid w:val="008F6E56"/>
    <w:rsid w:val="008F6EDF"/>
    <w:rsid w:val="008F6FE0"/>
    <w:rsid w:val="008F78FC"/>
    <w:rsid w:val="008F79A5"/>
    <w:rsid w:val="008F79AF"/>
    <w:rsid w:val="008F7E5B"/>
    <w:rsid w:val="009002F1"/>
    <w:rsid w:val="009003FD"/>
    <w:rsid w:val="0090049E"/>
    <w:rsid w:val="009004D5"/>
    <w:rsid w:val="00900798"/>
    <w:rsid w:val="0090088F"/>
    <w:rsid w:val="009008B8"/>
    <w:rsid w:val="00900DCD"/>
    <w:rsid w:val="00900E90"/>
    <w:rsid w:val="0090101E"/>
    <w:rsid w:val="0090118D"/>
    <w:rsid w:val="0090144A"/>
    <w:rsid w:val="0090165E"/>
    <w:rsid w:val="00901853"/>
    <w:rsid w:val="009018AC"/>
    <w:rsid w:val="00901A16"/>
    <w:rsid w:val="00901B55"/>
    <w:rsid w:val="00901B68"/>
    <w:rsid w:val="00902018"/>
    <w:rsid w:val="0090206F"/>
    <w:rsid w:val="009023B3"/>
    <w:rsid w:val="009025CD"/>
    <w:rsid w:val="00902831"/>
    <w:rsid w:val="00902A62"/>
    <w:rsid w:val="00902B46"/>
    <w:rsid w:val="00902E69"/>
    <w:rsid w:val="00902F25"/>
    <w:rsid w:val="0090432F"/>
    <w:rsid w:val="0090474A"/>
    <w:rsid w:val="00904859"/>
    <w:rsid w:val="0090495A"/>
    <w:rsid w:val="00904965"/>
    <w:rsid w:val="009049BC"/>
    <w:rsid w:val="00904A2C"/>
    <w:rsid w:val="00904B01"/>
    <w:rsid w:val="00904D47"/>
    <w:rsid w:val="0090522F"/>
    <w:rsid w:val="00905403"/>
    <w:rsid w:val="00905420"/>
    <w:rsid w:val="0090557F"/>
    <w:rsid w:val="00905B4A"/>
    <w:rsid w:val="00905B55"/>
    <w:rsid w:val="00905E07"/>
    <w:rsid w:val="009061CD"/>
    <w:rsid w:val="009061CE"/>
    <w:rsid w:val="009065EA"/>
    <w:rsid w:val="00906A06"/>
    <w:rsid w:val="009070D3"/>
    <w:rsid w:val="00907330"/>
    <w:rsid w:val="0090795F"/>
    <w:rsid w:val="009079C9"/>
    <w:rsid w:val="00910077"/>
    <w:rsid w:val="00910171"/>
    <w:rsid w:val="0091026E"/>
    <w:rsid w:val="0091033F"/>
    <w:rsid w:val="00910443"/>
    <w:rsid w:val="009105F2"/>
    <w:rsid w:val="00910686"/>
    <w:rsid w:val="009106C9"/>
    <w:rsid w:val="00910735"/>
    <w:rsid w:val="009107D6"/>
    <w:rsid w:val="00910F2D"/>
    <w:rsid w:val="0091176D"/>
    <w:rsid w:val="00911F1C"/>
    <w:rsid w:val="00911FD9"/>
    <w:rsid w:val="00912489"/>
    <w:rsid w:val="009128DD"/>
    <w:rsid w:val="00912B84"/>
    <w:rsid w:val="00912BB8"/>
    <w:rsid w:val="00913006"/>
    <w:rsid w:val="00913254"/>
    <w:rsid w:val="0091333D"/>
    <w:rsid w:val="009138A9"/>
    <w:rsid w:val="00913A8F"/>
    <w:rsid w:val="00913E51"/>
    <w:rsid w:val="00913E72"/>
    <w:rsid w:val="00914196"/>
    <w:rsid w:val="00914C4A"/>
    <w:rsid w:val="00914ECC"/>
    <w:rsid w:val="00915159"/>
    <w:rsid w:val="0091545A"/>
    <w:rsid w:val="00915BC9"/>
    <w:rsid w:val="00916133"/>
    <w:rsid w:val="009165DE"/>
    <w:rsid w:val="009166B6"/>
    <w:rsid w:val="00916A22"/>
    <w:rsid w:val="00916A9B"/>
    <w:rsid w:val="00916ACA"/>
    <w:rsid w:val="00917862"/>
    <w:rsid w:val="00917993"/>
    <w:rsid w:val="00917A79"/>
    <w:rsid w:val="00917BD8"/>
    <w:rsid w:val="00917E18"/>
    <w:rsid w:val="009202E2"/>
    <w:rsid w:val="0092036F"/>
    <w:rsid w:val="009203E0"/>
    <w:rsid w:val="00920511"/>
    <w:rsid w:val="00920517"/>
    <w:rsid w:val="00920616"/>
    <w:rsid w:val="009209FB"/>
    <w:rsid w:val="00920B42"/>
    <w:rsid w:val="00921764"/>
    <w:rsid w:val="00921AF5"/>
    <w:rsid w:val="009220D2"/>
    <w:rsid w:val="0092215E"/>
    <w:rsid w:val="009221AE"/>
    <w:rsid w:val="009224D0"/>
    <w:rsid w:val="0092260D"/>
    <w:rsid w:val="00922673"/>
    <w:rsid w:val="0092286A"/>
    <w:rsid w:val="00922EB1"/>
    <w:rsid w:val="00923374"/>
    <w:rsid w:val="00923601"/>
    <w:rsid w:val="0092373B"/>
    <w:rsid w:val="0092387D"/>
    <w:rsid w:val="00923A11"/>
    <w:rsid w:val="00923B22"/>
    <w:rsid w:val="00923C0F"/>
    <w:rsid w:val="00923E19"/>
    <w:rsid w:val="00923F7D"/>
    <w:rsid w:val="00924266"/>
    <w:rsid w:val="00924DA6"/>
    <w:rsid w:val="00924F3C"/>
    <w:rsid w:val="00925159"/>
    <w:rsid w:val="009253D0"/>
    <w:rsid w:val="0092571E"/>
    <w:rsid w:val="009257E1"/>
    <w:rsid w:val="00925C02"/>
    <w:rsid w:val="009263E9"/>
    <w:rsid w:val="00926A13"/>
    <w:rsid w:val="00926B58"/>
    <w:rsid w:val="00927483"/>
    <w:rsid w:val="00927571"/>
    <w:rsid w:val="00927673"/>
    <w:rsid w:val="00927A58"/>
    <w:rsid w:val="00927C1F"/>
    <w:rsid w:val="00927C6B"/>
    <w:rsid w:val="00927F2E"/>
    <w:rsid w:val="009300FA"/>
    <w:rsid w:val="00930120"/>
    <w:rsid w:val="00930384"/>
    <w:rsid w:val="00930801"/>
    <w:rsid w:val="00930908"/>
    <w:rsid w:val="0093090C"/>
    <w:rsid w:val="00930AF5"/>
    <w:rsid w:val="00930D1D"/>
    <w:rsid w:val="00930D6A"/>
    <w:rsid w:val="00930EB6"/>
    <w:rsid w:val="009310F9"/>
    <w:rsid w:val="0093168E"/>
    <w:rsid w:val="009316DC"/>
    <w:rsid w:val="009319C7"/>
    <w:rsid w:val="00931DD5"/>
    <w:rsid w:val="009321A0"/>
    <w:rsid w:val="0093231F"/>
    <w:rsid w:val="00932712"/>
    <w:rsid w:val="00932802"/>
    <w:rsid w:val="009329F7"/>
    <w:rsid w:val="00932C4A"/>
    <w:rsid w:val="00932E02"/>
    <w:rsid w:val="00932ED3"/>
    <w:rsid w:val="0093314E"/>
    <w:rsid w:val="00933158"/>
    <w:rsid w:val="00933F75"/>
    <w:rsid w:val="009346DA"/>
    <w:rsid w:val="009347BA"/>
    <w:rsid w:val="00934C91"/>
    <w:rsid w:val="00934DE6"/>
    <w:rsid w:val="00935034"/>
    <w:rsid w:val="009350A1"/>
    <w:rsid w:val="009350D2"/>
    <w:rsid w:val="00935317"/>
    <w:rsid w:val="00935524"/>
    <w:rsid w:val="00935581"/>
    <w:rsid w:val="00935836"/>
    <w:rsid w:val="00935966"/>
    <w:rsid w:val="00935D53"/>
    <w:rsid w:val="00935F64"/>
    <w:rsid w:val="00936D5B"/>
    <w:rsid w:val="0093722D"/>
    <w:rsid w:val="0093726F"/>
    <w:rsid w:val="009373CA"/>
    <w:rsid w:val="0093781C"/>
    <w:rsid w:val="00937FC7"/>
    <w:rsid w:val="0094011F"/>
    <w:rsid w:val="009402FA"/>
    <w:rsid w:val="009403FD"/>
    <w:rsid w:val="0094076D"/>
    <w:rsid w:val="009407A0"/>
    <w:rsid w:val="00940A6B"/>
    <w:rsid w:val="00940A95"/>
    <w:rsid w:val="00940ACF"/>
    <w:rsid w:val="00940CDD"/>
    <w:rsid w:val="00940FE8"/>
    <w:rsid w:val="0094106B"/>
    <w:rsid w:val="0094114B"/>
    <w:rsid w:val="009411EA"/>
    <w:rsid w:val="00941317"/>
    <w:rsid w:val="00941470"/>
    <w:rsid w:val="00941552"/>
    <w:rsid w:val="0094173E"/>
    <w:rsid w:val="00941A43"/>
    <w:rsid w:val="00941C3F"/>
    <w:rsid w:val="0094200B"/>
    <w:rsid w:val="009421C9"/>
    <w:rsid w:val="0094279D"/>
    <w:rsid w:val="0094292A"/>
    <w:rsid w:val="009434C9"/>
    <w:rsid w:val="0094370A"/>
    <w:rsid w:val="0094390B"/>
    <w:rsid w:val="00943A1B"/>
    <w:rsid w:val="00943A4C"/>
    <w:rsid w:val="00943D04"/>
    <w:rsid w:val="00944036"/>
    <w:rsid w:val="009440C9"/>
    <w:rsid w:val="009441BF"/>
    <w:rsid w:val="009442FA"/>
    <w:rsid w:val="0094437E"/>
    <w:rsid w:val="009444A7"/>
    <w:rsid w:val="009444B3"/>
    <w:rsid w:val="00944779"/>
    <w:rsid w:val="009447D7"/>
    <w:rsid w:val="009448BE"/>
    <w:rsid w:val="00944AAA"/>
    <w:rsid w:val="00944C7B"/>
    <w:rsid w:val="00944F3F"/>
    <w:rsid w:val="00944FA3"/>
    <w:rsid w:val="0094582F"/>
    <w:rsid w:val="00945EEB"/>
    <w:rsid w:val="00945F02"/>
    <w:rsid w:val="00945F9F"/>
    <w:rsid w:val="009465A9"/>
    <w:rsid w:val="00946910"/>
    <w:rsid w:val="00946B16"/>
    <w:rsid w:val="00946C32"/>
    <w:rsid w:val="00946D6F"/>
    <w:rsid w:val="00946EAF"/>
    <w:rsid w:val="009472A8"/>
    <w:rsid w:val="0094750B"/>
    <w:rsid w:val="009476D6"/>
    <w:rsid w:val="009479FC"/>
    <w:rsid w:val="00947B3F"/>
    <w:rsid w:val="00947B94"/>
    <w:rsid w:val="009501F1"/>
    <w:rsid w:val="0095028F"/>
    <w:rsid w:val="009504C4"/>
    <w:rsid w:val="00950654"/>
    <w:rsid w:val="00950A9A"/>
    <w:rsid w:val="00950B63"/>
    <w:rsid w:val="00950FAA"/>
    <w:rsid w:val="00951035"/>
    <w:rsid w:val="009510AD"/>
    <w:rsid w:val="009519CB"/>
    <w:rsid w:val="00951AC0"/>
    <w:rsid w:val="00951EAB"/>
    <w:rsid w:val="00951FF1"/>
    <w:rsid w:val="00952494"/>
    <w:rsid w:val="00952A14"/>
    <w:rsid w:val="00952C42"/>
    <w:rsid w:val="00952F15"/>
    <w:rsid w:val="0095316A"/>
    <w:rsid w:val="009536E3"/>
    <w:rsid w:val="009538EF"/>
    <w:rsid w:val="00953A8D"/>
    <w:rsid w:val="00953C9F"/>
    <w:rsid w:val="00953CBE"/>
    <w:rsid w:val="00954019"/>
    <w:rsid w:val="0095415F"/>
    <w:rsid w:val="009544A3"/>
    <w:rsid w:val="009546AF"/>
    <w:rsid w:val="00954A12"/>
    <w:rsid w:val="00954AD5"/>
    <w:rsid w:val="00954B3C"/>
    <w:rsid w:val="00954CA4"/>
    <w:rsid w:val="00954DD6"/>
    <w:rsid w:val="00954E79"/>
    <w:rsid w:val="00955070"/>
    <w:rsid w:val="009554A9"/>
    <w:rsid w:val="0095575F"/>
    <w:rsid w:val="00955996"/>
    <w:rsid w:val="00955BC0"/>
    <w:rsid w:val="00955DA1"/>
    <w:rsid w:val="00956236"/>
    <w:rsid w:val="009563D9"/>
    <w:rsid w:val="009563EB"/>
    <w:rsid w:val="009568A4"/>
    <w:rsid w:val="00956914"/>
    <w:rsid w:val="00956BF2"/>
    <w:rsid w:val="00956EC4"/>
    <w:rsid w:val="00956ECA"/>
    <w:rsid w:val="00957570"/>
    <w:rsid w:val="00957B8A"/>
    <w:rsid w:val="00957B9D"/>
    <w:rsid w:val="00957E17"/>
    <w:rsid w:val="00957E22"/>
    <w:rsid w:val="00957F69"/>
    <w:rsid w:val="009602DA"/>
    <w:rsid w:val="009608D2"/>
    <w:rsid w:val="00960A38"/>
    <w:rsid w:val="00960D0A"/>
    <w:rsid w:val="009610A7"/>
    <w:rsid w:val="009613ED"/>
    <w:rsid w:val="00961846"/>
    <w:rsid w:val="009618BC"/>
    <w:rsid w:val="00961928"/>
    <w:rsid w:val="00961C8D"/>
    <w:rsid w:val="0096220D"/>
    <w:rsid w:val="00962441"/>
    <w:rsid w:val="009628DA"/>
    <w:rsid w:val="00962FDA"/>
    <w:rsid w:val="0096314D"/>
    <w:rsid w:val="009637E7"/>
    <w:rsid w:val="00963870"/>
    <w:rsid w:val="00963FDB"/>
    <w:rsid w:val="00964417"/>
    <w:rsid w:val="00964508"/>
    <w:rsid w:val="0096458C"/>
    <w:rsid w:val="0096459E"/>
    <w:rsid w:val="00964BA4"/>
    <w:rsid w:val="00965014"/>
    <w:rsid w:val="0096539A"/>
    <w:rsid w:val="00965422"/>
    <w:rsid w:val="00966903"/>
    <w:rsid w:val="00966A0A"/>
    <w:rsid w:val="00966DBB"/>
    <w:rsid w:val="00966EF4"/>
    <w:rsid w:val="00967088"/>
    <w:rsid w:val="009670F3"/>
    <w:rsid w:val="00967668"/>
    <w:rsid w:val="00970007"/>
    <w:rsid w:val="00970771"/>
    <w:rsid w:val="0097080D"/>
    <w:rsid w:val="00970CA7"/>
    <w:rsid w:val="009715F7"/>
    <w:rsid w:val="00971668"/>
    <w:rsid w:val="0097166F"/>
    <w:rsid w:val="00971836"/>
    <w:rsid w:val="0097184A"/>
    <w:rsid w:val="00971FE7"/>
    <w:rsid w:val="009721A1"/>
    <w:rsid w:val="0097228D"/>
    <w:rsid w:val="0097235C"/>
    <w:rsid w:val="009726DB"/>
    <w:rsid w:val="0097275F"/>
    <w:rsid w:val="00972810"/>
    <w:rsid w:val="009729B0"/>
    <w:rsid w:val="00972BEC"/>
    <w:rsid w:val="00972E62"/>
    <w:rsid w:val="00972FEA"/>
    <w:rsid w:val="00973D5C"/>
    <w:rsid w:val="00973E71"/>
    <w:rsid w:val="009742BF"/>
    <w:rsid w:val="009742FC"/>
    <w:rsid w:val="00974793"/>
    <w:rsid w:val="00974C66"/>
    <w:rsid w:val="00974FE9"/>
    <w:rsid w:val="009750D5"/>
    <w:rsid w:val="0097513C"/>
    <w:rsid w:val="0097515C"/>
    <w:rsid w:val="00975246"/>
    <w:rsid w:val="009755C9"/>
    <w:rsid w:val="00975987"/>
    <w:rsid w:val="0097643A"/>
    <w:rsid w:val="0097647D"/>
    <w:rsid w:val="009767D7"/>
    <w:rsid w:val="0097684F"/>
    <w:rsid w:val="00976A86"/>
    <w:rsid w:val="00976D33"/>
    <w:rsid w:val="00976E49"/>
    <w:rsid w:val="00976E7E"/>
    <w:rsid w:val="00977114"/>
    <w:rsid w:val="0097723B"/>
    <w:rsid w:val="00977341"/>
    <w:rsid w:val="009773B9"/>
    <w:rsid w:val="00977548"/>
    <w:rsid w:val="00977824"/>
    <w:rsid w:val="00977947"/>
    <w:rsid w:val="00977B43"/>
    <w:rsid w:val="00977EA1"/>
    <w:rsid w:val="00977FB6"/>
    <w:rsid w:val="00980163"/>
    <w:rsid w:val="009801AD"/>
    <w:rsid w:val="00980203"/>
    <w:rsid w:val="00980553"/>
    <w:rsid w:val="009806FE"/>
    <w:rsid w:val="00981106"/>
    <w:rsid w:val="00981449"/>
    <w:rsid w:val="009815D9"/>
    <w:rsid w:val="00981F67"/>
    <w:rsid w:val="009821AA"/>
    <w:rsid w:val="009823C7"/>
    <w:rsid w:val="00982416"/>
    <w:rsid w:val="009824E9"/>
    <w:rsid w:val="00982A02"/>
    <w:rsid w:val="00982B37"/>
    <w:rsid w:val="00982B93"/>
    <w:rsid w:val="00983203"/>
    <w:rsid w:val="009832D2"/>
    <w:rsid w:val="009834A1"/>
    <w:rsid w:val="009834D0"/>
    <w:rsid w:val="00983623"/>
    <w:rsid w:val="00983723"/>
    <w:rsid w:val="00983C2E"/>
    <w:rsid w:val="00983F41"/>
    <w:rsid w:val="00984225"/>
    <w:rsid w:val="009843E2"/>
    <w:rsid w:val="00984409"/>
    <w:rsid w:val="00984BAD"/>
    <w:rsid w:val="00984CDF"/>
    <w:rsid w:val="009858D3"/>
    <w:rsid w:val="00985947"/>
    <w:rsid w:val="00986474"/>
    <w:rsid w:val="0098650F"/>
    <w:rsid w:val="009868E9"/>
    <w:rsid w:val="009869E4"/>
    <w:rsid w:val="00986A00"/>
    <w:rsid w:val="00986AA4"/>
    <w:rsid w:val="00986BCE"/>
    <w:rsid w:val="0098726B"/>
    <w:rsid w:val="009878FA"/>
    <w:rsid w:val="00987AB2"/>
    <w:rsid w:val="0099018F"/>
    <w:rsid w:val="00990329"/>
    <w:rsid w:val="00990627"/>
    <w:rsid w:val="00990979"/>
    <w:rsid w:val="00990B07"/>
    <w:rsid w:val="0099178D"/>
    <w:rsid w:val="009917B9"/>
    <w:rsid w:val="00991A50"/>
    <w:rsid w:val="00991E55"/>
    <w:rsid w:val="00991E7F"/>
    <w:rsid w:val="00991EBA"/>
    <w:rsid w:val="0099208A"/>
    <w:rsid w:val="00992180"/>
    <w:rsid w:val="00992729"/>
    <w:rsid w:val="00992831"/>
    <w:rsid w:val="009930F7"/>
    <w:rsid w:val="0099327C"/>
    <w:rsid w:val="00993452"/>
    <w:rsid w:val="00993EE8"/>
    <w:rsid w:val="009942F6"/>
    <w:rsid w:val="00994373"/>
    <w:rsid w:val="0099456D"/>
    <w:rsid w:val="009946D0"/>
    <w:rsid w:val="00994953"/>
    <w:rsid w:val="00994956"/>
    <w:rsid w:val="00994B3E"/>
    <w:rsid w:val="00994BA8"/>
    <w:rsid w:val="00994C45"/>
    <w:rsid w:val="00994E83"/>
    <w:rsid w:val="00994FC2"/>
    <w:rsid w:val="0099508B"/>
    <w:rsid w:val="0099527A"/>
    <w:rsid w:val="0099528F"/>
    <w:rsid w:val="009953EA"/>
    <w:rsid w:val="009954F8"/>
    <w:rsid w:val="00995622"/>
    <w:rsid w:val="00995959"/>
    <w:rsid w:val="00995993"/>
    <w:rsid w:val="00995B7E"/>
    <w:rsid w:val="00995DA9"/>
    <w:rsid w:val="009960A9"/>
    <w:rsid w:val="00996241"/>
    <w:rsid w:val="00996272"/>
    <w:rsid w:val="00996419"/>
    <w:rsid w:val="00996547"/>
    <w:rsid w:val="00996B6D"/>
    <w:rsid w:val="00996BE5"/>
    <w:rsid w:val="00996E5C"/>
    <w:rsid w:val="00996F4F"/>
    <w:rsid w:val="0099706F"/>
    <w:rsid w:val="0099723A"/>
    <w:rsid w:val="00997253"/>
    <w:rsid w:val="0099734C"/>
    <w:rsid w:val="00997350"/>
    <w:rsid w:val="00997D13"/>
    <w:rsid w:val="009A02B2"/>
    <w:rsid w:val="009A0374"/>
    <w:rsid w:val="009A03BD"/>
    <w:rsid w:val="009A0608"/>
    <w:rsid w:val="009A06D1"/>
    <w:rsid w:val="009A0F3C"/>
    <w:rsid w:val="009A18F6"/>
    <w:rsid w:val="009A1D6C"/>
    <w:rsid w:val="009A1E79"/>
    <w:rsid w:val="009A2170"/>
    <w:rsid w:val="009A2303"/>
    <w:rsid w:val="009A25D0"/>
    <w:rsid w:val="009A26F0"/>
    <w:rsid w:val="009A28F4"/>
    <w:rsid w:val="009A3157"/>
    <w:rsid w:val="009A34C0"/>
    <w:rsid w:val="009A34CB"/>
    <w:rsid w:val="009A3C3F"/>
    <w:rsid w:val="009A3CEF"/>
    <w:rsid w:val="009A4516"/>
    <w:rsid w:val="009A4587"/>
    <w:rsid w:val="009A45CB"/>
    <w:rsid w:val="009A46EA"/>
    <w:rsid w:val="009A480C"/>
    <w:rsid w:val="009A4B86"/>
    <w:rsid w:val="009A5081"/>
    <w:rsid w:val="009A51AF"/>
    <w:rsid w:val="009A5231"/>
    <w:rsid w:val="009A536F"/>
    <w:rsid w:val="009A5476"/>
    <w:rsid w:val="009A570D"/>
    <w:rsid w:val="009A577A"/>
    <w:rsid w:val="009A5932"/>
    <w:rsid w:val="009A5B49"/>
    <w:rsid w:val="009A5E74"/>
    <w:rsid w:val="009A651C"/>
    <w:rsid w:val="009A67F9"/>
    <w:rsid w:val="009A6AE9"/>
    <w:rsid w:val="009A6E93"/>
    <w:rsid w:val="009A70C5"/>
    <w:rsid w:val="009A7285"/>
    <w:rsid w:val="009A75FB"/>
    <w:rsid w:val="009A7EAF"/>
    <w:rsid w:val="009B01DC"/>
    <w:rsid w:val="009B04F0"/>
    <w:rsid w:val="009B074A"/>
    <w:rsid w:val="009B07FF"/>
    <w:rsid w:val="009B0C69"/>
    <w:rsid w:val="009B120E"/>
    <w:rsid w:val="009B125B"/>
    <w:rsid w:val="009B12A1"/>
    <w:rsid w:val="009B133C"/>
    <w:rsid w:val="009B1473"/>
    <w:rsid w:val="009B17BF"/>
    <w:rsid w:val="009B18B5"/>
    <w:rsid w:val="009B1C99"/>
    <w:rsid w:val="009B21B2"/>
    <w:rsid w:val="009B27C4"/>
    <w:rsid w:val="009B2972"/>
    <w:rsid w:val="009B2DB1"/>
    <w:rsid w:val="009B2FE4"/>
    <w:rsid w:val="009B2FEE"/>
    <w:rsid w:val="009B3053"/>
    <w:rsid w:val="009B3160"/>
    <w:rsid w:val="009B31B1"/>
    <w:rsid w:val="009B3264"/>
    <w:rsid w:val="009B3502"/>
    <w:rsid w:val="009B3506"/>
    <w:rsid w:val="009B3BDF"/>
    <w:rsid w:val="009B3BEA"/>
    <w:rsid w:val="009B3D8D"/>
    <w:rsid w:val="009B3E53"/>
    <w:rsid w:val="009B4148"/>
    <w:rsid w:val="009B4244"/>
    <w:rsid w:val="009B42FF"/>
    <w:rsid w:val="009B4AB3"/>
    <w:rsid w:val="009B4EE2"/>
    <w:rsid w:val="009B5288"/>
    <w:rsid w:val="009B53B9"/>
    <w:rsid w:val="009B55A1"/>
    <w:rsid w:val="009B57D9"/>
    <w:rsid w:val="009B5AF1"/>
    <w:rsid w:val="009B5BEA"/>
    <w:rsid w:val="009B5EC3"/>
    <w:rsid w:val="009B6E0B"/>
    <w:rsid w:val="009B6F4B"/>
    <w:rsid w:val="009B6FA8"/>
    <w:rsid w:val="009B6FB2"/>
    <w:rsid w:val="009B71B5"/>
    <w:rsid w:val="009B71E9"/>
    <w:rsid w:val="009B79B2"/>
    <w:rsid w:val="009B7C74"/>
    <w:rsid w:val="009B7E0A"/>
    <w:rsid w:val="009B7FF3"/>
    <w:rsid w:val="009C012D"/>
    <w:rsid w:val="009C03D8"/>
    <w:rsid w:val="009C0416"/>
    <w:rsid w:val="009C0C78"/>
    <w:rsid w:val="009C0D66"/>
    <w:rsid w:val="009C0EAA"/>
    <w:rsid w:val="009C1547"/>
    <w:rsid w:val="009C155A"/>
    <w:rsid w:val="009C180F"/>
    <w:rsid w:val="009C1847"/>
    <w:rsid w:val="009C1EC1"/>
    <w:rsid w:val="009C24AD"/>
    <w:rsid w:val="009C25E8"/>
    <w:rsid w:val="009C2654"/>
    <w:rsid w:val="009C26DE"/>
    <w:rsid w:val="009C28BD"/>
    <w:rsid w:val="009C3095"/>
    <w:rsid w:val="009C30E1"/>
    <w:rsid w:val="009C3811"/>
    <w:rsid w:val="009C3861"/>
    <w:rsid w:val="009C3AF7"/>
    <w:rsid w:val="009C3B84"/>
    <w:rsid w:val="009C3FA1"/>
    <w:rsid w:val="009C4104"/>
    <w:rsid w:val="009C4197"/>
    <w:rsid w:val="009C4222"/>
    <w:rsid w:val="009C4D92"/>
    <w:rsid w:val="009C4E10"/>
    <w:rsid w:val="009C50C0"/>
    <w:rsid w:val="009C511F"/>
    <w:rsid w:val="009C5916"/>
    <w:rsid w:val="009C5925"/>
    <w:rsid w:val="009C5954"/>
    <w:rsid w:val="009C5B2A"/>
    <w:rsid w:val="009C5D16"/>
    <w:rsid w:val="009C67EB"/>
    <w:rsid w:val="009C68CD"/>
    <w:rsid w:val="009C6A2C"/>
    <w:rsid w:val="009C6E0A"/>
    <w:rsid w:val="009C7369"/>
    <w:rsid w:val="009C7523"/>
    <w:rsid w:val="009C76CA"/>
    <w:rsid w:val="009C7777"/>
    <w:rsid w:val="009C7A00"/>
    <w:rsid w:val="009C7B18"/>
    <w:rsid w:val="009C7E16"/>
    <w:rsid w:val="009C7F24"/>
    <w:rsid w:val="009D00B2"/>
    <w:rsid w:val="009D0509"/>
    <w:rsid w:val="009D056B"/>
    <w:rsid w:val="009D0747"/>
    <w:rsid w:val="009D079D"/>
    <w:rsid w:val="009D08DA"/>
    <w:rsid w:val="009D0DFC"/>
    <w:rsid w:val="009D137B"/>
    <w:rsid w:val="009D1747"/>
    <w:rsid w:val="009D195F"/>
    <w:rsid w:val="009D196D"/>
    <w:rsid w:val="009D1B56"/>
    <w:rsid w:val="009D1DF0"/>
    <w:rsid w:val="009D207E"/>
    <w:rsid w:val="009D26BB"/>
    <w:rsid w:val="009D2C24"/>
    <w:rsid w:val="009D2D50"/>
    <w:rsid w:val="009D2E75"/>
    <w:rsid w:val="009D33DE"/>
    <w:rsid w:val="009D36E2"/>
    <w:rsid w:val="009D3792"/>
    <w:rsid w:val="009D3946"/>
    <w:rsid w:val="009D3E1C"/>
    <w:rsid w:val="009D405C"/>
    <w:rsid w:val="009D413C"/>
    <w:rsid w:val="009D45D8"/>
    <w:rsid w:val="009D47EC"/>
    <w:rsid w:val="009D4859"/>
    <w:rsid w:val="009D57EB"/>
    <w:rsid w:val="009D5D7D"/>
    <w:rsid w:val="009D6445"/>
    <w:rsid w:val="009D666E"/>
    <w:rsid w:val="009D670A"/>
    <w:rsid w:val="009D6B40"/>
    <w:rsid w:val="009D6B8E"/>
    <w:rsid w:val="009D71E7"/>
    <w:rsid w:val="009D72ED"/>
    <w:rsid w:val="009D737E"/>
    <w:rsid w:val="009D791D"/>
    <w:rsid w:val="009D7ACB"/>
    <w:rsid w:val="009D7F64"/>
    <w:rsid w:val="009E0003"/>
    <w:rsid w:val="009E0119"/>
    <w:rsid w:val="009E0271"/>
    <w:rsid w:val="009E03DF"/>
    <w:rsid w:val="009E053E"/>
    <w:rsid w:val="009E0638"/>
    <w:rsid w:val="009E06B9"/>
    <w:rsid w:val="009E0956"/>
    <w:rsid w:val="009E0A02"/>
    <w:rsid w:val="009E0E31"/>
    <w:rsid w:val="009E1076"/>
    <w:rsid w:val="009E16F2"/>
    <w:rsid w:val="009E17BD"/>
    <w:rsid w:val="009E1901"/>
    <w:rsid w:val="009E1BA3"/>
    <w:rsid w:val="009E1F0B"/>
    <w:rsid w:val="009E20FE"/>
    <w:rsid w:val="009E2205"/>
    <w:rsid w:val="009E24C2"/>
    <w:rsid w:val="009E2571"/>
    <w:rsid w:val="009E27ED"/>
    <w:rsid w:val="009E2BDE"/>
    <w:rsid w:val="009E2CAD"/>
    <w:rsid w:val="009E319D"/>
    <w:rsid w:val="009E37B2"/>
    <w:rsid w:val="009E386F"/>
    <w:rsid w:val="009E3B38"/>
    <w:rsid w:val="009E3C51"/>
    <w:rsid w:val="009E403E"/>
    <w:rsid w:val="009E4489"/>
    <w:rsid w:val="009E458E"/>
    <w:rsid w:val="009E45C9"/>
    <w:rsid w:val="009E4761"/>
    <w:rsid w:val="009E4A96"/>
    <w:rsid w:val="009E4AC7"/>
    <w:rsid w:val="009E4D36"/>
    <w:rsid w:val="009E505D"/>
    <w:rsid w:val="009E5843"/>
    <w:rsid w:val="009E58F2"/>
    <w:rsid w:val="009E5B54"/>
    <w:rsid w:val="009E5EA1"/>
    <w:rsid w:val="009E6377"/>
    <w:rsid w:val="009E6550"/>
    <w:rsid w:val="009E698D"/>
    <w:rsid w:val="009E6A23"/>
    <w:rsid w:val="009E6B10"/>
    <w:rsid w:val="009E6C40"/>
    <w:rsid w:val="009E6E12"/>
    <w:rsid w:val="009E6E5D"/>
    <w:rsid w:val="009E6EEC"/>
    <w:rsid w:val="009E7606"/>
    <w:rsid w:val="009E79B0"/>
    <w:rsid w:val="009E7AE1"/>
    <w:rsid w:val="009E7E54"/>
    <w:rsid w:val="009F04E9"/>
    <w:rsid w:val="009F0626"/>
    <w:rsid w:val="009F0D2E"/>
    <w:rsid w:val="009F0F07"/>
    <w:rsid w:val="009F102A"/>
    <w:rsid w:val="009F1064"/>
    <w:rsid w:val="009F120B"/>
    <w:rsid w:val="009F12D1"/>
    <w:rsid w:val="009F12E2"/>
    <w:rsid w:val="009F13CE"/>
    <w:rsid w:val="009F16BC"/>
    <w:rsid w:val="009F18E8"/>
    <w:rsid w:val="009F195C"/>
    <w:rsid w:val="009F1A08"/>
    <w:rsid w:val="009F1AE1"/>
    <w:rsid w:val="009F1CFA"/>
    <w:rsid w:val="009F1F46"/>
    <w:rsid w:val="009F2733"/>
    <w:rsid w:val="009F2871"/>
    <w:rsid w:val="009F299B"/>
    <w:rsid w:val="009F2B28"/>
    <w:rsid w:val="009F2DB8"/>
    <w:rsid w:val="009F2ED8"/>
    <w:rsid w:val="009F31FC"/>
    <w:rsid w:val="009F32DE"/>
    <w:rsid w:val="009F3367"/>
    <w:rsid w:val="009F36E9"/>
    <w:rsid w:val="009F37A4"/>
    <w:rsid w:val="009F37CD"/>
    <w:rsid w:val="009F3B14"/>
    <w:rsid w:val="009F3B2F"/>
    <w:rsid w:val="009F3CAF"/>
    <w:rsid w:val="009F404C"/>
    <w:rsid w:val="009F443C"/>
    <w:rsid w:val="009F44F8"/>
    <w:rsid w:val="009F4791"/>
    <w:rsid w:val="009F4797"/>
    <w:rsid w:val="009F4B49"/>
    <w:rsid w:val="009F509D"/>
    <w:rsid w:val="009F549B"/>
    <w:rsid w:val="009F5B2C"/>
    <w:rsid w:val="009F5C82"/>
    <w:rsid w:val="009F5D21"/>
    <w:rsid w:val="009F5E32"/>
    <w:rsid w:val="009F605E"/>
    <w:rsid w:val="009F660F"/>
    <w:rsid w:val="009F677F"/>
    <w:rsid w:val="009F69F6"/>
    <w:rsid w:val="009F6B3F"/>
    <w:rsid w:val="009F7376"/>
    <w:rsid w:val="009F7499"/>
    <w:rsid w:val="009F76EF"/>
    <w:rsid w:val="009F7840"/>
    <w:rsid w:val="009F793B"/>
    <w:rsid w:val="00A001D4"/>
    <w:rsid w:val="00A0025F"/>
    <w:rsid w:val="00A00C81"/>
    <w:rsid w:val="00A00FF9"/>
    <w:rsid w:val="00A01475"/>
    <w:rsid w:val="00A017D4"/>
    <w:rsid w:val="00A01887"/>
    <w:rsid w:val="00A01A81"/>
    <w:rsid w:val="00A01FB5"/>
    <w:rsid w:val="00A020C0"/>
    <w:rsid w:val="00A02652"/>
    <w:rsid w:val="00A0270A"/>
    <w:rsid w:val="00A0298B"/>
    <w:rsid w:val="00A02BB5"/>
    <w:rsid w:val="00A02D78"/>
    <w:rsid w:val="00A02F5D"/>
    <w:rsid w:val="00A0306C"/>
    <w:rsid w:val="00A03162"/>
    <w:rsid w:val="00A03287"/>
    <w:rsid w:val="00A037B6"/>
    <w:rsid w:val="00A037FF"/>
    <w:rsid w:val="00A0385A"/>
    <w:rsid w:val="00A039B5"/>
    <w:rsid w:val="00A03A4B"/>
    <w:rsid w:val="00A03CCC"/>
    <w:rsid w:val="00A03ED6"/>
    <w:rsid w:val="00A043BF"/>
    <w:rsid w:val="00A046D6"/>
    <w:rsid w:val="00A04B70"/>
    <w:rsid w:val="00A04CAD"/>
    <w:rsid w:val="00A05681"/>
    <w:rsid w:val="00A0595A"/>
    <w:rsid w:val="00A05D8B"/>
    <w:rsid w:val="00A06127"/>
    <w:rsid w:val="00A06302"/>
    <w:rsid w:val="00A067B8"/>
    <w:rsid w:val="00A06A56"/>
    <w:rsid w:val="00A06DEC"/>
    <w:rsid w:val="00A06EDF"/>
    <w:rsid w:val="00A07472"/>
    <w:rsid w:val="00A07598"/>
    <w:rsid w:val="00A078E7"/>
    <w:rsid w:val="00A07987"/>
    <w:rsid w:val="00A07E82"/>
    <w:rsid w:val="00A102CF"/>
    <w:rsid w:val="00A1035A"/>
    <w:rsid w:val="00A1037D"/>
    <w:rsid w:val="00A109FB"/>
    <w:rsid w:val="00A11138"/>
    <w:rsid w:val="00A111BD"/>
    <w:rsid w:val="00A1198B"/>
    <w:rsid w:val="00A11CAE"/>
    <w:rsid w:val="00A11D22"/>
    <w:rsid w:val="00A11D60"/>
    <w:rsid w:val="00A11D94"/>
    <w:rsid w:val="00A11DB2"/>
    <w:rsid w:val="00A11EBE"/>
    <w:rsid w:val="00A1207F"/>
    <w:rsid w:val="00A12DAC"/>
    <w:rsid w:val="00A12FB7"/>
    <w:rsid w:val="00A131C4"/>
    <w:rsid w:val="00A131CC"/>
    <w:rsid w:val="00A1338E"/>
    <w:rsid w:val="00A1388C"/>
    <w:rsid w:val="00A1396B"/>
    <w:rsid w:val="00A13F05"/>
    <w:rsid w:val="00A1435E"/>
    <w:rsid w:val="00A145DA"/>
    <w:rsid w:val="00A1467D"/>
    <w:rsid w:val="00A1483C"/>
    <w:rsid w:val="00A14904"/>
    <w:rsid w:val="00A1491A"/>
    <w:rsid w:val="00A14A6C"/>
    <w:rsid w:val="00A14E30"/>
    <w:rsid w:val="00A14F05"/>
    <w:rsid w:val="00A14FA3"/>
    <w:rsid w:val="00A15343"/>
    <w:rsid w:val="00A15492"/>
    <w:rsid w:val="00A154C6"/>
    <w:rsid w:val="00A15698"/>
    <w:rsid w:val="00A15AD0"/>
    <w:rsid w:val="00A16060"/>
    <w:rsid w:val="00A162D5"/>
    <w:rsid w:val="00A1666A"/>
    <w:rsid w:val="00A16691"/>
    <w:rsid w:val="00A169D3"/>
    <w:rsid w:val="00A16C5B"/>
    <w:rsid w:val="00A16D43"/>
    <w:rsid w:val="00A171D7"/>
    <w:rsid w:val="00A1728D"/>
    <w:rsid w:val="00A17AF1"/>
    <w:rsid w:val="00A17C31"/>
    <w:rsid w:val="00A17F5D"/>
    <w:rsid w:val="00A20945"/>
    <w:rsid w:val="00A20F6C"/>
    <w:rsid w:val="00A21246"/>
    <w:rsid w:val="00A21407"/>
    <w:rsid w:val="00A2164E"/>
    <w:rsid w:val="00A2181E"/>
    <w:rsid w:val="00A21EEA"/>
    <w:rsid w:val="00A22121"/>
    <w:rsid w:val="00A2217E"/>
    <w:rsid w:val="00A223FD"/>
    <w:rsid w:val="00A22501"/>
    <w:rsid w:val="00A2255A"/>
    <w:rsid w:val="00A225BD"/>
    <w:rsid w:val="00A228D3"/>
    <w:rsid w:val="00A22981"/>
    <w:rsid w:val="00A22A9A"/>
    <w:rsid w:val="00A22C3A"/>
    <w:rsid w:val="00A22DA0"/>
    <w:rsid w:val="00A232A0"/>
    <w:rsid w:val="00A235D2"/>
    <w:rsid w:val="00A236F3"/>
    <w:rsid w:val="00A23715"/>
    <w:rsid w:val="00A23BC4"/>
    <w:rsid w:val="00A23DF4"/>
    <w:rsid w:val="00A23E0E"/>
    <w:rsid w:val="00A23E2F"/>
    <w:rsid w:val="00A23E35"/>
    <w:rsid w:val="00A24016"/>
    <w:rsid w:val="00A24684"/>
    <w:rsid w:val="00A246EB"/>
    <w:rsid w:val="00A24776"/>
    <w:rsid w:val="00A247F7"/>
    <w:rsid w:val="00A2480D"/>
    <w:rsid w:val="00A24A61"/>
    <w:rsid w:val="00A24AB2"/>
    <w:rsid w:val="00A25543"/>
    <w:rsid w:val="00A25739"/>
    <w:rsid w:val="00A25E6D"/>
    <w:rsid w:val="00A260C8"/>
    <w:rsid w:val="00A263BD"/>
    <w:rsid w:val="00A266EB"/>
    <w:rsid w:val="00A26E9E"/>
    <w:rsid w:val="00A26FB1"/>
    <w:rsid w:val="00A27067"/>
    <w:rsid w:val="00A271AB"/>
    <w:rsid w:val="00A271B7"/>
    <w:rsid w:val="00A277F9"/>
    <w:rsid w:val="00A279A8"/>
    <w:rsid w:val="00A27AB5"/>
    <w:rsid w:val="00A27C31"/>
    <w:rsid w:val="00A27F8C"/>
    <w:rsid w:val="00A30232"/>
    <w:rsid w:val="00A3087D"/>
    <w:rsid w:val="00A30968"/>
    <w:rsid w:val="00A309DF"/>
    <w:rsid w:val="00A310B8"/>
    <w:rsid w:val="00A312ED"/>
    <w:rsid w:val="00A31319"/>
    <w:rsid w:val="00A314A5"/>
    <w:rsid w:val="00A31622"/>
    <w:rsid w:val="00A317BA"/>
    <w:rsid w:val="00A318A0"/>
    <w:rsid w:val="00A321B8"/>
    <w:rsid w:val="00A321F7"/>
    <w:rsid w:val="00A322B3"/>
    <w:rsid w:val="00A32561"/>
    <w:rsid w:val="00A32770"/>
    <w:rsid w:val="00A330AB"/>
    <w:rsid w:val="00A333D3"/>
    <w:rsid w:val="00A337BA"/>
    <w:rsid w:val="00A33A1F"/>
    <w:rsid w:val="00A3407E"/>
    <w:rsid w:val="00A340DD"/>
    <w:rsid w:val="00A345DE"/>
    <w:rsid w:val="00A3509E"/>
    <w:rsid w:val="00A35182"/>
    <w:rsid w:val="00A35229"/>
    <w:rsid w:val="00A352A5"/>
    <w:rsid w:val="00A352BF"/>
    <w:rsid w:val="00A353FB"/>
    <w:rsid w:val="00A35AB1"/>
    <w:rsid w:val="00A35AE8"/>
    <w:rsid w:val="00A35EC9"/>
    <w:rsid w:val="00A3613E"/>
    <w:rsid w:val="00A363E3"/>
    <w:rsid w:val="00A36463"/>
    <w:rsid w:val="00A36649"/>
    <w:rsid w:val="00A3676E"/>
    <w:rsid w:val="00A36964"/>
    <w:rsid w:val="00A36B3E"/>
    <w:rsid w:val="00A372EE"/>
    <w:rsid w:val="00A37F33"/>
    <w:rsid w:val="00A37F59"/>
    <w:rsid w:val="00A40604"/>
    <w:rsid w:val="00A4069A"/>
    <w:rsid w:val="00A409C2"/>
    <w:rsid w:val="00A40A37"/>
    <w:rsid w:val="00A40F1C"/>
    <w:rsid w:val="00A41143"/>
    <w:rsid w:val="00A413FE"/>
    <w:rsid w:val="00A415FD"/>
    <w:rsid w:val="00A4167D"/>
    <w:rsid w:val="00A41785"/>
    <w:rsid w:val="00A42366"/>
    <w:rsid w:val="00A42597"/>
    <w:rsid w:val="00A42B2C"/>
    <w:rsid w:val="00A42E1F"/>
    <w:rsid w:val="00A42FF6"/>
    <w:rsid w:val="00A436F0"/>
    <w:rsid w:val="00A43B94"/>
    <w:rsid w:val="00A43E11"/>
    <w:rsid w:val="00A43E4C"/>
    <w:rsid w:val="00A43F0F"/>
    <w:rsid w:val="00A44053"/>
    <w:rsid w:val="00A44566"/>
    <w:rsid w:val="00A445A6"/>
    <w:rsid w:val="00A44608"/>
    <w:rsid w:val="00A4484F"/>
    <w:rsid w:val="00A44BCD"/>
    <w:rsid w:val="00A44F5C"/>
    <w:rsid w:val="00A45184"/>
    <w:rsid w:val="00A451B2"/>
    <w:rsid w:val="00A45302"/>
    <w:rsid w:val="00A4534A"/>
    <w:rsid w:val="00A4591E"/>
    <w:rsid w:val="00A45A12"/>
    <w:rsid w:val="00A45BE9"/>
    <w:rsid w:val="00A45EF3"/>
    <w:rsid w:val="00A4622B"/>
    <w:rsid w:val="00A4658A"/>
    <w:rsid w:val="00A46A41"/>
    <w:rsid w:val="00A47500"/>
    <w:rsid w:val="00A47587"/>
    <w:rsid w:val="00A477C9"/>
    <w:rsid w:val="00A479EA"/>
    <w:rsid w:val="00A47B91"/>
    <w:rsid w:val="00A47CE5"/>
    <w:rsid w:val="00A504BF"/>
    <w:rsid w:val="00A50786"/>
    <w:rsid w:val="00A50854"/>
    <w:rsid w:val="00A508BD"/>
    <w:rsid w:val="00A50CD9"/>
    <w:rsid w:val="00A50DB9"/>
    <w:rsid w:val="00A50F60"/>
    <w:rsid w:val="00A514ED"/>
    <w:rsid w:val="00A51852"/>
    <w:rsid w:val="00A518C2"/>
    <w:rsid w:val="00A519C9"/>
    <w:rsid w:val="00A51AC4"/>
    <w:rsid w:val="00A51CF6"/>
    <w:rsid w:val="00A51F1E"/>
    <w:rsid w:val="00A520AF"/>
    <w:rsid w:val="00A5233D"/>
    <w:rsid w:val="00A52362"/>
    <w:rsid w:val="00A5275D"/>
    <w:rsid w:val="00A527F1"/>
    <w:rsid w:val="00A52A1E"/>
    <w:rsid w:val="00A52B03"/>
    <w:rsid w:val="00A52CAD"/>
    <w:rsid w:val="00A52D5D"/>
    <w:rsid w:val="00A52E0A"/>
    <w:rsid w:val="00A53150"/>
    <w:rsid w:val="00A531EC"/>
    <w:rsid w:val="00A53394"/>
    <w:rsid w:val="00A533C2"/>
    <w:rsid w:val="00A53C39"/>
    <w:rsid w:val="00A53E28"/>
    <w:rsid w:val="00A5411A"/>
    <w:rsid w:val="00A54201"/>
    <w:rsid w:val="00A54549"/>
    <w:rsid w:val="00A54949"/>
    <w:rsid w:val="00A54CFC"/>
    <w:rsid w:val="00A54E6F"/>
    <w:rsid w:val="00A55061"/>
    <w:rsid w:val="00A55578"/>
    <w:rsid w:val="00A55613"/>
    <w:rsid w:val="00A55696"/>
    <w:rsid w:val="00A55EF8"/>
    <w:rsid w:val="00A55F64"/>
    <w:rsid w:val="00A563AD"/>
    <w:rsid w:val="00A56537"/>
    <w:rsid w:val="00A56569"/>
    <w:rsid w:val="00A56639"/>
    <w:rsid w:val="00A568E4"/>
    <w:rsid w:val="00A56E18"/>
    <w:rsid w:val="00A56EA1"/>
    <w:rsid w:val="00A570A6"/>
    <w:rsid w:val="00A573C7"/>
    <w:rsid w:val="00A57718"/>
    <w:rsid w:val="00A57787"/>
    <w:rsid w:val="00A5779D"/>
    <w:rsid w:val="00A57B71"/>
    <w:rsid w:val="00A57D31"/>
    <w:rsid w:val="00A60226"/>
    <w:rsid w:val="00A6025C"/>
    <w:rsid w:val="00A6033A"/>
    <w:rsid w:val="00A603E1"/>
    <w:rsid w:val="00A60666"/>
    <w:rsid w:val="00A60AF7"/>
    <w:rsid w:val="00A60B70"/>
    <w:rsid w:val="00A60D41"/>
    <w:rsid w:val="00A60E85"/>
    <w:rsid w:val="00A61362"/>
    <w:rsid w:val="00A61585"/>
    <w:rsid w:val="00A615D3"/>
    <w:rsid w:val="00A617E4"/>
    <w:rsid w:val="00A618A5"/>
    <w:rsid w:val="00A61D62"/>
    <w:rsid w:val="00A61EFC"/>
    <w:rsid w:val="00A620A3"/>
    <w:rsid w:val="00A628F7"/>
    <w:rsid w:val="00A631C0"/>
    <w:rsid w:val="00A633D7"/>
    <w:rsid w:val="00A634FE"/>
    <w:rsid w:val="00A637A6"/>
    <w:rsid w:val="00A63983"/>
    <w:rsid w:val="00A63A6B"/>
    <w:rsid w:val="00A63D64"/>
    <w:rsid w:val="00A6424A"/>
    <w:rsid w:val="00A644B0"/>
    <w:rsid w:val="00A646F0"/>
    <w:rsid w:val="00A6474A"/>
    <w:rsid w:val="00A6484C"/>
    <w:rsid w:val="00A6485D"/>
    <w:rsid w:val="00A6490F"/>
    <w:rsid w:val="00A64A52"/>
    <w:rsid w:val="00A64B0D"/>
    <w:rsid w:val="00A64DAD"/>
    <w:rsid w:val="00A6507A"/>
    <w:rsid w:val="00A652E2"/>
    <w:rsid w:val="00A65B66"/>
    <w:rsid w:val="00A65CA6"/>
    <w:rsid w:val="00A65F57"/>
    <w:rsid w:val="00A65F81"/>
    <w:rsid w:val="00A66247"/>
    <w:rsid w:val="00A664D4"/>
    <w:rsid w:val="00A6659F"/>
    <w:rsid w:val="00A665CC"/>
    <w:rsid w:val="00A666E5"/>
    <w:rsid w:val="00A66D90"/>
    <w:rsid w:val="00A6746C"/>
    <w:rsid w:val="00A67751"/>
    <w:rsid w:val="00A677BC"/>
    <w:rsid w:val="00A67E92"/>
    <w:rsid w:val="00A701E8"/>
    <w:rsid w:val="00A702AF"/>
    <w:rsid w:val="00A704EC"/>
    <w:rsid w:val="00A7065B"/>
    <w:rsid w:val="00A709FE"/>
    <w:rsid w:val="00A70AB2"/>
    <w:rsid w:val="00A70CCC"/>
    <w:rsid w:val="00A70FF8"/>
    <w:rsid w:val="00A71026"/>
    <w:rsid w:val="00A7141D"/>
    <w:rsid w:val="00A715A7"/>
    <w:rsid w:val="00A71616"/>
    <w:rsid w:val="00A71975"/>
    <w:rsid w:val="00A71B57"/>
    <w:rsid w:val="00A726BC"/>
    <w:rsid w:val="00A72C6C"/>
    <w:rsid w:val="00A73498"/>
    <w:rsid w:val="00A734A1"/>
    <w:rsid w:val="00A7392B"/>
    <w:rsid w:val="00A73F48"/>
    <w:rsid w:val="00A7403E"/>
    <w:rsid w:val="00A744EE"/>
    <w:rsid w:val="00A746A3"/>
    <w:rsid w:val="00A747D3"/>
    <w:rsid w:val="00A74CD9"/>
    <w:rsid w:val="00A75359"/>
    <w:rsid w:val="00A75438"/>
    <w:rsid w:val="00A75680"/>
    <w:rsid w:val="00A75E5B"/>
    <w:rsid w:val="00A75FAE"/>
    <w:rsid w:val="00A76110"/>
    <w:rsid w:val="00A765FB"/>
    <w:rsid w:val="00A7670B"/>
    <w:rsid w:val="00A76BE4"/>
    <w:rsid w:val="00A76D32"/>
    <w:rsid w:val="00A76D7E"/>
    <w:rsid w:val="00A76D89"/>
    <w:rsid w:val="00A76F20"/>
    <w:rsid w:val="00A77503"/>
    <w:rsid w:val="00A776FE"/>
    <w:rsid w:val="00A7776E"/>
    <w:rsid w:val="00A802F6"/>
    <w:rsid w:val="00A80477"/>
    <w:rsid w:val="00A804C2"/>
    <w:rsid w:val="00A806B9"/>
    <w:rsid w:val="00A80BB6"/>
    <w:rsid w:val="00A81335"/>
    <w:rsid w:val="00A8168C"/>
    <w:rsid w:val="00A817C5"/>
    <w:rsid w:val="00A822B8"/>
    <w:rsid w:val="00A82424"/>
    <w:rsid w:val="00A82779"/>
    <w:rsid w:val="00A828D4"/>
    <w:rsid w:val="00A830B3"/>
    <w:rsid w:val="00A83241"/>
    <w:rsid w:val="00A835FB"/>
    <w:rsid w:val="00A83B73"/>
    <w:rsid w:val="00A83C0C"/>
    <w:rsid w:val="00A83C93"/>
    <w:rsid w:val="00A8420B"/>
    <w:rsid w:val="00A84497"/>
    <w:rsid w:val="00A84823"/>
    <w:rsid w:val="00A84C9D"/>
    <w:rsid w:val="00A84DB3"/>
    <w:rsid w:val="00A84F98"/>
    <w:rsid w:val="00A8516E"/>
    <w:rsid w:val="00A854EC"/>
    <w:rsid w:val="00A8562D"/>
    <w:rsid w:val="00A85B59"/>
    <w:rsid w:val="00A85EC9"/>
    <w:rsid w:val="00A86384"/>
    <w:rsid w:val="00A866A9"/>
    <w:rsid w:val="00A86872"/>
    <w:rsid w:val="00A86CA1"/>
    <w:rsid w:val="00A87510"/>
    <w:rsid w:val="00A87590"/>
    <w:rsid w:val="00A875F7"/>
    <w:rsid w:val="00A87927"/>
    <w:rsid w:val="00A8793D"/>
    <w:rsid w:val="00A87C42"/>
    <w:rsid w:val="00A900D0"/>
    <w:rsid w:val="00A90290"/>
    <w:rsid w:val="00A90568"/>
    <w:rsid w:val="00A906E7"/>
    <w:rsid w:val="00A918A2"/>
    <w:rsid w:val="00A91DE0"/>
    <w:rsid w:val="00A92066"/>
    <w:rsid w:val="00A9274D"/>
    <w:rsid w:val="00A9291C"/>
    <w:rsid w:val="00A929CA"/>
    <w:rsid w:val="00A92AA3"/>
    <w:rsid w:val="00A92CB5"/>
    <w:rsid w:val="00A93189"/>
    <w:rsid w:val="00A9320D"/>
    <w:rsid w:val="00A93607"/>
    <w:rsid w:val="00A93F89"/>
    <w:rsid w:val="00A9440F"/>
    <w:rsid w:val="00A94EBB"/>
    <w:rsid w:val="00A95260"/>
    <w:rsid w:val="00A953C7"/>
    <w:rsid w:val="00A957BD"/>
    <w:rsid w:val="00A96722"/>
    <w:rsid w:val="00A96CA1"/>
    <w:rsid w:val="00A96CA6"/>
    <w:rsid w:val="00A96E13"/>
    <w:rsid w:val="00A97419"/>
    <w:rsid w:val="00A974DF"/>
    <w:rsid w:val="00A974FC"/>
    <w:rsid w:val="00A97714"/>
    <w:rsid w:val="00A978C2"/>
    <w:rsid w:val="00AA02C2"/>
    <w:rsid w:val="00AA0BF8"/>
    <w:rsid w:val="00AA1559"/>
    <w:rsid w:val="00AA1684"/>
    <w:rsid w:val="00AA1BF3"/>
    <w:rsid w:val="00AA1C21"/>
    <w:rsid w:val="00AA21E0"/>
    <w:rsid w:val="00AA222D"/>
    <w:rsid w:val="00AA22C3"/>
    <w:rsid w:val="00AA2365"/>
    <w:rsid w:val="00AA27B0"/>
    <w:rsid w:val="00AA28A6"/>
    <w:rsid w:val="00AA2C55"/>
    <w:rsid w:val="00AA2E03"/>
    <w:rsid w:val="00AA3143"/>
    <w:rsid w:val="00AA333E"/>
    <w:rsid w:val="00AA367B"/>
    <w:rsid w:val="00AA3741"/>
    <w:rsid w:val="00AA38F7"/>
    <w:rsid w:val="00AA42DE"/>
    <w:rsid w:val="00AA4456"/>
    <w:rsid w:val="00AA450E"/>
    <w:rsid w:val="00AA50F1"/>
    <w:rsid w:val="00AA51CB"/>
    <w:rsid w:val="00AA5295"/>
    <w:rsid w:val="00AA54F1"/>
    <w:rsid w:val="00AA5551"/>
    <w:rsid w:val="00AA56FA"/>
    <w:rsid w:val="00AA5834"/>
    <w:rsid w:val="00AA5C59"/>
    <w:rsid w:val="00AA5DF8"/>
    <w:rsid w:val="00AA5E15"/>
    <w:rsid w:val="00AA5F44"/>
    <w:rsid w:val="00AA6460"/>
    <w:rsid w:val="00AA6842"/>
    <w:rsid w:val="00AA6CD8"/>
    <w:rsid w:val="00AA6D84"/>
    <w:rsid w:val="00AA734F"/>
    <w:rsid w:val="00AA772E"/>
    <w:rsid w:val="00AA77B7"/>
    <w:rsid w:val="00AA7AD7"/>
    <w:rsid w:val="00AA7B29"/>
    <w:rsid w:val="00AA7E23"/>
    <w:rsid w:val="00AA7E39"/>
    <w:rsid w:val="00AA7EED"/>
    <w:rsid w:val="00AB00A9"/>
    <w:rsid w:val="00AB0545"/>
    <w:rsid w:val="00AB0805"/>
    <w:rsid w:val="00AB0859"/>
    <w:rsid w:val="00AB1042"/>
    <w:rsid w:val="00AB14B6"/>
    <w:rsid w:val="00AB163F"/>
    <w:rsid w:val="00AB19A1"/>
    <w:rsid w:val="00AB1EB7"/>
    <w:rsid w:val="00AB1F9C"/>
    <w:rsid w:val="00AB20C9"/>
    <w:rsid w:val="00AB2143"/>
    <w:rsid w:val="00AB2390"/>
    <w:rsid w:val="00AB27ED"/>
    <w:rsid w:val="00AB2FC0"/>
    <w:rsid w:val="00AB30A9"/>
    <w:rsid w:val="00AB30E7"/>
    <w:rsid w:val="00AB3460"/>
    <w:rsid w:val="00AB3A50"/>
    <w:rsid w:val="00AB3A56"/>
    <w:rsid w:val="00AB3C36"/>
    <w:rsid w:val="00AB3C7B"/>
    <w:rsid w:val="00AB3F2C"/>
    <w:rsid w:val="00AB445E"/>
    <w:rsid w:val="00AB4E01"/>
    <w:rsid w:val="00AB5043"/>
    <w:rsid w:val="00AB507B"/>
    <w:rsid w:val="00AB509C"/>
    <w:rsid w:val="00AB56AE"/>
    <w:rsid w:val="00AB5A40"/>
    <w:rsid w:val="00AB5C66"/>
    <w:rsid w:val="00AB5C6A"/>
    <w:rsid w:val="00AB5DAC"/>
    <w:rsid w:val="00AB5E36"/>
    <w:rsid w:val="00AB5F44"/>
    <w:rsid w:val="00AB6747"/>
    <w:rsid w:val="00AB6863"/>
    <w:rsid w:val="00AB6D68"/>
    <w:rsid w:val="00AB721E"/>
    <w:rsid w:val="00AB740B"/>
    <w:rsid w:val="00AB75CC"/>
    <w:rsid w:val="00AB7968"/>
    <w:rsid w:val="00AB7E37"/>
    <w:rsid w:val="00AC002C"/>
    <w:rsid w:val="00AC093E"/>
    <w:rsid w:val="00AC0DB6"/>
    <w:rsid w:val="00AC0DC1"/>
    <w:rsid w:val="00AC0EEE"/>
    <w:rsid w:val="00AC14FB"/>
    <w:rsid w:val="00AC161A"/>
    <w:rsid w:val="00AC1B4A"/>
    <w:rsid w:val="00AC1C10"/>
    <w:rsid w:val="00AC1D2B"/>
    <w:rsid w:val="00AC1E69"/>
    <w:rsid w:val="00AC1F3D"/>
    <w:rsid w:val="00AC2115"/>
    <w:rsid w:val="00AC2210"/>
    <w:rsid w:val="00AC2216"/>
    <w:rsid w:val="00AC22AC"/>
    <w:rsid w:val="00AC23B6"/>
    <w:rsid w:val="00AC26B1"/>
    <w:rsid w:val="00AC2728"/>
    <w:rsid w:val="00AC292D"/>
    <w:rsid w:val="00AC2A17"/>
    <w:rsid w:val="00AC2F6F"/>
    <w:rsid w:val="00AC2FCA"/>
    <w:rsid w:val="00AC3077"/>
    <w:rsid w:val="00AC315E"/>
    <w:rsid w:val="00AC3194"/>
    <w:rsid w:val="00AC3404"/>
    <w:rsid w:val="00AC3578"/>
    <w:rsid w:val="00AC377C"/>
    <w:rsid w:val="00AC3970"/>
    <w:rsid w:val="00AC3C8A"/>
    <w:rsid w:val="00AC3D17"/>
    <w:rsid w:val="00AC4210"/>
    <w:rsid w:val="00AC43E3"/>
    <w:rsid w:val="00AC4714"/>
    <w:rsid w:val="00AC4875"/>
    <w:rsid w:val="00AC4970"/>
    <w:rsid w:val="00AC4ACC"/>
    <w:rsid w:val="00AC4DF1"/>
    <w:rsid w:val="00AC4E28"/>
    <w:rsid w:val="00AC508E"/>
    <w:rsid w:val="00AC50F3"/>
    <w:rsid w:val="00AC52FD"/>
    <w:rsid w:val="00AC535E"/>
    <w:rsid w:val="00AC55BF"/>
    <w:rsid w:val="00AC569C"/>
    <w:rsid w:val="00AC572D"/>
    <w:rsid w:val="00AC574C"/>
    <w:rsid w:val="00AC5967"/>
    <w:rsid w:val="00AC66D5"/>
    <w:rsid w:val="00AC6701"/>
    <w:rsid w:val="00AC72CD"/>
    <w:rsid w:val="00AC74BB"/>
    <w:rsid w:val="00AC7520"/>
    <w:rsid w:val="00AC762A"/>
    <w:rsid w:val="00AC78E3"/>
    <w:rsid w:val="00AC7D2D"/>
    <w:rsid w:val="00AC7E03"/>
    <w:rsid w:val="00AC7F26"/>
    <w:rsid w:val="00AD0021"/>
    <w:rsid w:val="00AD0073"/>
    <w:rsid w:val="00AD010B"/>
    <w:rsid w:val="00AD043A"/>
    <w:rsid w:val="00AD0A74"/>
    <w:rsid w:val="00AD0E8A"/>
    <w:rsid w:val="00AD0E98"/>
    <w:rsid w:val="00AD0EBD"/>
    <w:rsid w:val="00AD0F4F"/>
    <w:rsid w:val="00AD150A"/>
    <w:rsid w:val="00AD1625"/>
    <w:rsid w:val="00AD1963"/>
    <w:rsid w:val="00AD1A0E"/>
    <w:rsid w:val="00AD1A78"/>
    <w:rsid w:val="00AD1A8C"/>
    <w:rsid w:val="00AD21BF"/>
    <w:rsid w:val="00AD22C2"/>
    <w:rsid w:val="00AD232B"/>
    <w:rsid w:val="00AD2844"/>
    <w:rsid w:val="00AD2EC6"/>
    <w:rsid w:val="00AD301C"/>
    <w:rsid w:val="00AD3CCF"/>
    <w:rsid w:val="00AD3CD4"/>
    <w:rsid w:val="00AD3E69"/>
    <w:rsid w:val="00AD3FE3"/>
    <w:rsid w:val="00AD4132"/>
    <w:rsid w:val="00AD41C8"/>
    <w:rsid w:val="00AD420C"/>
    <w:rsid w:val="00AD439D"/>
    <w:rsid w:val="00AD4D9B"/>
    <w:rsid w:val="00AD51D4"/>
    <w:rsid w:val="00AD5303"/>
    <w:rsid w:val="00AD590B"/>
    <w:rsid w:val="00AD5A94"/>
    <w:rsid w:val="00AD5B12"/>
    <w:rsid w:val="00AD5F73"/>
    <w:rsid w:val="00AD625F"/>
    <w:rsid w:val="00AD65B7"/>
    <w:rsid w:val="00AD6871"/>
    <w:rsid w:val="00AD706E"/>
    <w:rsid w:val="00AD728E"/>
    <w:rsid w:val="00AD7405"/>
    <w:rsid w:val="00AD78D7"/>
    <w:rsid w:val="00AD79BA"/>
    <w:rsid w:val="00AD7AFF"/>
    <w:rsid w:val="00AD7B80"/>
    <w:rsid w:val="00AD7CA2"/>
    <w:rsid w:val="00AE01F3"/>
    <w:rsid w:val="00AE0250"/>
    <w:rsid w:val="00AE02ED"/>
    <w:rsid w:val="00AE079B"/>
    <w:rsid w:val="00AE0BE3"/>
    <w:rsid w:val="00AE0CEC"/>
    <w:rsid w:val="00AE0FD9"/>
    <w:rsid w:val="00AE1083"/>
    <w:rsid w:val="00AE1AE4"/>
    <w:rsid w:val="00AE1CBE"/>
    <w:rsid w:val="00AE1CC4"/>
    <w:rsid w:val="00AE1D6D"/>
    <w:rsid w:val="00AE1E5F"/>
    <w:rsid w:val="00AE27C2"/>
    <w:rsid w:val="00AE29FB"/>
    <w:rsid w:val="00AE2C3E"/>
    <w:rsid w:val="00AE3117"/>
    <w:rsid w:val="00AE3329"/>
    <w:rsid w:val="00AE342F"/>
    <w:rsid w:val="00AE3563"/>
    <w:rsid w:val="00AE35FE"/>
    <w:rsid w:val="00AE3AB1"/>
    <w:rsid w:val="00AE3B13"/>
    <w:rsid w:val="00AE3B6A"/>
    <w:rsid w:val="00AE3B89"/>
    <w:rsid w:val="00AE4179"/>
    <w:rsid w:val="00AE41AA"/>
    <w:rsid w:val="00AE472E"/>
    <w:rsid w:val="00AE4771"/>
    <w:rsid w:val="00AE47DB"/>
    <w:rsid w:val="00AE4A9D"/>
    <w:rsid w:val="00AE4CEE"/>
    <w:rsid w:val="00AE4D53"/>
    <w:rsid w:val="00AE4D65"/>
    <w:rsid w:val="00AE5114"/>
    <w:rsid w:val="00AE5121"/>
    <w:rsid w:val="00AE53AC"/>
    <w:rsid w:val="00AE560B"/>
    <w:rsid w:val="00AE5C17"/>
    <w:rsid w:val="00AE5FB7"/>
    <w:rsid w:val="00AE60D3"/>
    <w:rsid w:val="00AE61D7"/>
    <w:rsid w:val="00AE664D"/>
    <w:rsid w:val="00AE6828"/>
    <w:rsid w:val="00AE687D"/>
    <w:rsid w:val="00AE6929"/>
    <w:rsid w:val="00AE6A79"/>
    <w:rsid w:val="00AE6AA9"/>
    <w:rsid w:val="00AE6C36"/>
    <w:rsid w:val="00AE6DCA"/>
    <w:rsid w:val="00AE6EE4"/>
    <w:rsid w:val="00AE6F23"/>
    <w:rsid w:val="00AE7078"/>
    <w:rsid w:val="00AE708E"/>
    <w:rsid w:val="00AE76DD"/>
    <w:rsid w:val="00AE7B02"/>
    <w:rsid w:val="00AE7F00"/>
    <w:rsid w:val="00AE7F5A"/>
    <w:rsid w:val="00AE7FFD"/>
    <w:rsid w:val="00AF0814"/>
    <w:rsid w:val="00AF08E4"/>
    <w:rsid w:val="00AF0B8B"/>
    <w:rsid w:val="00AF0F71"/>
    <w:rsid w:val="00AF127E"/>
    <w:rsid w:val="00AF135D"/>
    <w:rsid w:val="00AF157F"/>
    <w:rsid w:val="00AF16A1"/>
    <w:rsid w:val="00AF1B2D"/>
    <w:rsid w:val="00AF210F"/>
    <w:rsid w:val="00AF229E"/>
    <w:rsid w:val="00AF22EF"/>
    <w:rsid w:val="00AF2462"/>
    <w:rsid w:val="00AF2A89"/>
    <w:rsid w:val="00AF352A"/>
    <w:rsid w:val="00AF361A"/>
    <w:rsid w:val="00AF3E99"/>
    <w:rsid w:val="00AF3F27"/>
    <w:rsid w:val="00AF3FC6"/>
    <w:rsid w:val="00AF4324"/>
    <w:rsid w:val="00AF456D"/>
    <w:rsid w:val="00AF45E5"/>
    <w:rsid w:val="00AF4620"/>
    <w:rsid w:val="00AF48ED"/>
    <w:rsid w:val="00AF4EFC"/>
    <w:rsid w:val="00AF533F"/>
    <w:rsid w:val="00AF589C"/>
    <w:rsid w:val="00AF59A1"/>
    <w:rsid w:val="00AF5D50"/>
    <w:rsid w:val="00AF5EE2"/>
    <w:rsid w:val="00AF611F"/>
    <w:rsid w:val="00AF6524"/>
    <w:rsid w:val="00AF6C26"/>
    <w:rsid w:val="00AF6C38"/>
    <w:rsid w:val="00AF6E92"/>
    <w:rsid w:val="00AF797C"/>
    <w:rsid w:val="00AF7EDE"/>
    <w:rsid w:val="00AF7F50"/>
    <w:rsid w:val="00B00096"/>
    <w:rsid w:val="00B009CE"/>
    <w:rsid w:val="00B00E78"/>
    <w:rsid w:val="00B00F08"/>
    <w:rsid w:val="00B01004"/>
    <w:rsid w:val="00B010D1"/>
    <w:rsid w:val="00B013A4"/>
    <w:rsid w:val="00B01433"/>
    <w:rsid w:val="00B01615"/>
    <w:rsid w:val="00B01AA2"/>
    <w:rsid w:val="00B02160"/>
    <w:rsid w:val="00B024AC"/>
    <w:rsid w:val="00B0266A"/>
    <w:rsid w:val="00B02ACE"/>
    <w:rsid w:val="00B02DCF"/>
    <w:rsid w:val="00B03AEA"/>
    <w:rsid w:val="00B03B5E"/>
    <w:rsid w:val="00B03F50"/>
    <w:rsid w:val="00B0414F"/>
    <w:rsid w:val="00B047D9"/>
    <w:rsid w:val="00B04AD6"/>
    <w:rsid w:val="00B04AF1"/>
    <w:rsid w:val="00B04B6B"/>
    <w:rsid w:val="00B04B7F"/>
    <w:rsid w:val="00B04BA7"/>
    <w:rsid w:val="00B04F0B"/>
    <w:rsid w:val="00B04FAF"/>
    <w:rsid w:val="00B0544B"/>
    <w:rsid w:val="00B056F1"/>
    <w:rsid w:val="00B05795"/>
    <w:rsid w:val="00B058EB"/>
    <w:rsid w:val="00B05E7E"/>
    <w:rsid w:val="00B0695F"/>
    <w:rsid w:val="00B06B73"/>
    <w:rsid w:val="00B06CBB"/>
    <w:rsid w:val="00B06D12"/>
    <w:rsid w:val="00B06DA2"/>
    <w:rsid w:val="00B06DC0"/>
    <w:rsid w:val="00B07BBF"/>
    <w:rsid w:val="00B10AD9"/>
    <w:rsid w:val="00B10DBF"/>
    <w:rsid w:val="00B10DD8"/>
    <w:rsid w:val="00B11709"/>
    <w:rsid w:val="00B11822"/>
    <w:rsid w:val="00B118DE"/>
    <w:rsid w:val="00B11AE8"/>
    <w:rsid w:val="00B11BB2"/>
    <w:rsid w:val="00B12042"/>
    <w:rsid w:val="00B12118"/>
    <w:rsid w:val="00B122EF"/>
    <w:rsid w:val="00B1237C"/>
    <w:rsid w:val="00B123B6"/>
    <w:rsid w:val="00B12418"/>
    <w:rsid w:val="00B12517"/>
    <w:rsid w:val="00B1252E"/>
    <w:rsid w:val="00B1269C"/>
    <w:rsid w:val="00B126BC"/>
    <w:rsid w:val="00B13427"/>
    <w:rsid w:val="00B134ED"/>
    <w:rsid w:val="00B13A52"/>
    <w:rsid w:val="00B13CF8"/>
    <w:rsid w:val="00B140CA"/>
    <w:rsid w:val="00B1458A"/>
    <w:rsid w:val="00B145F5"/>
    <w:rsid w:val="00B14765"/>
    <w:rsid w:val="00B148F8"/>
    <w:rsid w:val="00B14A01"/>
    <w:rsid w:val="00B14CBE"/>
    <w:rsid w:val="00B14DB8"/>
    <w:rsid w:val="00B14ED7"/>
    <w:rsid w:val="00B1500F"/>
    <w:rsid w:val="00B1502B"/>
    <w:rsid w:val="00B1510A"/>
    <w:rsid w:val="00B15B6A"/>
    <w:rsid w:val="00B15D1F"/>
    <w:rsid w:val="00B1637F"/>
    <w:rsid w:val="00B165A6"/>
    <w:rsid w:val="00B1685B"/>
    <w:rsid w:val="00B1687F"/>
    <w:rsid w:val="00B168FB"/>
    <w:rsid w:val="00B1696A"/>
    <w:rsid w:val="00B16976"/>
    <w:rsid w:val="00B16A82"/>
    <w:rsid w:val="00B16E9C"/>
    <w:rsid w:val="00B16FAA"/>
    <w:rsid w:val="00B1706A"/>
    <w:rsid w:val="00B17296"/>
    <w:rsid w:val="00B1746E"/>
    <w:rsid w:val="00B17598"/>
    <w:rsid w:val="00B1772F"/>
    <w:rsid w:val="00B17870"/>
    <w:rsid w:val="00B17D1E"/>
    <w:rsid w:val="00B204EA"/>
    <w:rsid w:val="00B208D2"/>
    <w:rsid w:val="00B20BD3"/>
    <w:rsid w:val="00B20D57"/>
    <w:rsid w:val="00B20DFC"/>
    <w:rsid w:val="00B212BE"/>
    <w:rsid w:val="00B217B7"/>
    <w:rsid w:val="00B21849"/>
    <w:rsid w:val="00B21CCB"/>
    <w:rsid w:val="00B21DE7"/>
    <w:rsid w:val="00B22477"/>
    <w:rsid w:val="00B22BDA"/>
    <w:rsid w:val="00B22DB6"/>
    <w:rsid w:val="00B22DDE"/>
    <w:rsid w:val="00B234BD"/>
    <w:rsid w:val="00B235A4"/>
    <w:rsid w:val="00B23702"/>
    <w:rsid w:val="00B23789"/>
    <w:rsid w:val="00B238EA"/>
    <w:rsid w:val="00B2393A"/>
    <w:rsid w:val="00B239EF"/>
    <w:rsid w:val="00B23B08"/>
    <w:rsid w:val="00B23E2A"/>
    <w:rsid w:val="00B23F60"/>
    <w:rsid w:val="00B24248"/>
    <w:rsid w:val="00B24263"/>
    <w:rsid w:val="00B2484F"/>
    <w:rsid w:val="00B2485F"/>
    <w:rsid w:val="00B248FA"/>
    <w:rsid w:val="00B24C2F"/>
    <w:rsid w:val="00B24F93"/>
    <w:rsid w:val="00B25407"/>
    <w:rsid w:val="00B256AF"/>
    <w:rsid w:val="00B25741"/>
    <w:rsid w:val="00B2603C"/>
    <w:rsid w:val="00B260BA"/>
    <w:rsid w:val="00B262CF"/>
    <w:rsid w:val="00B26305"/>
    <w:rsid w:val="00B264CC"/>
    <w:rsid w:val="00B26B33"/>
    <w:rsid w:val="00B27406"/>
    <w:rsid w:val="00B27421"/>
    <w:rsid w:val="00B275EF"/>
    <w:rsid w:val="00B279A7"/>
    <w:rsid w:val="00B27B36"/>
    <w:rsid w:val="00B27EB8"/>
    <w:rsid w:val="00B27F23"/>
    <w:rsid w:val="00B27F60"/>
    <w:rsid w:val="00B27FC9"/>
    <w:rsid w:val="00B3046B"/>
    <w:rsid w:val="00B307EC"/>
    <w:rsid w:val="00B30840"/>
    <w:rsid w:val="00B30BF9"/>
    <w:rsid w:val="00B30D69"/>
    <w:rsid w:val="00B3101B"/>
    <w:rsid w:val="00B310FC"/>
    <w:rsid w:val="00B31236"/>
    <w:rsid w:val="00B312BF"/>
    <w:rsid w:val="00B3148E"/>
    <w:rsid w:val="00B318D3"/>
    <w:rsid w:val="00B31E25"/>
    <w:rsid w:val="00B31E86"/>
    <w:rsid w:val="00B32845"/>
    <w:rsid w:val="00B32A8B"/>
    <w:rsid w:val="00B32BB8"/>
    <w:rsid w:val="00B32C76"/>
    <w:rsid w:val="00B33603"/>
    <w:rsid w:val="00B33620"/>
    <w:rsid w:val="00B336EA"/>
    <w:rsid w:val="00B33712"/>
    <w:rsid w:val="00B3390D"/>
    <w:rsid w:val="00B33A66"/>
    <w:rsid w:val="00B34080"/>
    <w:rsid w:val="00B34125"/>
    <w:rsid w:val="00B34574"/>
    <w:rsid w:val="00B345BE"/>
    <w:rsid w:val="00B34CD4"/>
    <w:rsid w:val="00B35370"/>
    <w:rsid w:val="00B35669"/>
    <w:rsid w:val="00B35765"/>
    <w:rsid w:val="00B35BF4"/>
    <w:rsid w:val="00B35C4B"/>
    <w:rsid w:val="00B35DAF"/>
    <w:rsid w:val="00B35DB5"/>
    <w:rsid w:val="00B3619C"/>
    <w:rsid w:val="00B3623D"/>
    <w:rsid w:val="00B367F2"/>
    <w:rsid w:val="00B36CDA"/>
    <w:rsid w:val="00B36DF4"/>
    <w:rsid w:val="00B3736A"/>
    <w:rsid w:val="00B3746B"/>
    <w:rsid w:val="00B374F7"/>
    <w:rsid w:val="00B377D1"/>
    <w:rsid w:val="00B379D8"/>
    <w:rsid w:val="00B40150"/>
    <w:rsid w:val="00B40418"/>
    <w:rsid w:val="00B408FB"/>
    <w:rsid w:val="00B40AB2"/>
    <w:rsid w:val="00B40AB3"/>
    <w:rsid w:val="00B40E48"/>
    <w:rsid w:val="00B40F4D"/>
    <w:rsid w:val="00B4115A"/>
    <w:rsid w:val="00B4137D"/>
    <w:rsid w:val="00B41852"/>
    <w:rsid w:val="00B41A2F"/>
    <w:rsid w:val="00B41F42"/>
    <w:rsid w:val="00B420AD"/>
    <w:rsid w:val="00B420C3"/>
    <w:rsid w:val="00B42510"/>
    <w:rsid w:val="00B425FA"/>
    <w:rsid w:val="00B42741"/>
    <w:rsid w:val="00B42766"/>
    <w:rsid w:val="00B42918"/>
    <w:rsid w:val="00B42D97"/>
    <w:rsid w:val="00B42E26"/>
    <w:rsid w:val="00B42E78"/>
    <w:rsid w:val="00B42ECF"/>
    <w:rsid w:val="00B42ED8"/>
    <w:rsid w:val="00B435DF"/>
    <w:rsid w:val="00B43851"/>
    <w:rsid w:val="00B43B9C"/>
    <w:rsid w:val="00B43DEB"/>
    <w:rsid w:val="00B43E67"/>
    <w:rsid w:val="00B44219"/>
    <w:rsid w:val="00B446BE"/>
    <w:rsid w:val="00B451A2"/>
    <w:rsid w:val="00B4559F"/>
    <w:rsid w:val="00B45804"/>
    <w:rsid w:val="00B4595A"/>
    <w:rsid w:val="00B45C70"/>
    <w:rsid w:val="00B461BF"/>
    <w:rsid w:val="00B461D4"/>
    <w:rsid w:val="00B46E5C"/>
    <w:rsid w:val="00B47657"/>
    <w:rsid w:val="00B47CF0"/>
    <w:rsid w:val="00B47D3C"/>
    <w:rsid w:val="00B50605"/>
    <w:rsid w:val="00B5060E"/>
    <w:rsid w:val="00B5062D"/>
    <w:rsid w:val="00B50675"/>
    <w:rsid w:val="00B5079B"/>
    <w:rsid w:val="00B50968"/>
    <w:rsid w:val="00B50B8A"/>
    <w:rsid w:val="00B50ED5"/>
    <w:rsid w:val="00B50F27"/>
    <w:rsid w:val="00B50F84"/>
    <w:rsid w:val="00B5127C"/>
    <w:rsid w:val="00B5184E"/>
    <w:rsid w:val="00B519A5"/>
    <w:rsid w:val="00B520DD"/>
    <w:rsid w:val="00B521F8"/>
    <w:rsid w:val="00B5223B"/>
    <w:rsid w:val="00B52309"/>
    <w:rsid w:val="00B527D4"/>
    <w:rsid w:val="00B52A27"/>
    <w:rsid w:val="00B52EC4"/>
    <w:rsid w:val="00B52ECC"/>
    <w:rsid w:val="00B530E4"/>
    <w:rsid w:val="00B53349"/>
    <w:rsid w:val="00B53D03"/>
    <w:rsid w:val="00B54017"/>
    <w:rsid w:val="00B54098"/>
    <w:rsid w:val="00B54252"/>
    <w:rsid w:val="00B54255"/>
    <w:rsid w:val="00B54295"/>
    <w:rsid w:val="00B543B5"/>
    <w:rsid w:val="00B548EB"/>
    <w:rsid w:val="00B54978"/>
    <w:rsid w:val="00B54FD6"/>
    <w:rsid w:val="00B550D5"/>
    <w:rsid w:val="00B55288"/>
    <w:rsid w:val="00B554A6"/>
    <w:rsid w:val="00B5569B"/>
    <w:rsid w:val="00B55D2D"/>
    <w:rsid w:val="00B56120"/>
    <w:rsid w:val="00B56165"/>
    <w:rsid w:val="00B5636A"/>
    <w:rsid w:val="00B564D3"/>
    <w:rsid w:val="00B5688A"/>
    <w:rsid w:val="00B568B6"/>
    <w:rsid w:val="00B56A76"/>
    <w:rsid w:val="00B56D99"/>
    <w:rsid w:val="00B570EE"/>
    <w:rsid w:val="00B57209"/>
    <w:rsid w:val="00B57253"/>
    <w:rsid w:val="00B57554"/>
    <w:rsid w:val="00B578B9"/>
    <w:rsid w:val="00B578E9"/>
    <w:rsid w:val="00B57BFA"/>
    <w:rsid w:val="00B57DEE"/>
    <w:rsid w:val="00B60713"/>
    <w:rsid w:val="00B60B57"/>
    <w:rsid w:val="00B61119"/>
    <w:rsid w:val="00B61250"/>
    <w:rsid w:val="00B61494"/>
    <w:rsid w:val="00B61CE3"/>
    <w:rsid w:val="00B61D5D"/>
    <w:rsid w:val="00B61E62"/>
    <w:rsid w:val="00B6261A"/>
    <w:rsid w:val="00B62A43"/>
    <w:rsid w:val="00B62B6D"/>
    <w:rsid w:val="00B62B86"/>
    <w:rsid w:val="00B62C01"/>
    <w:rsid w:val="00B62C95"/>
    <w:rsid w:val="00B6327C"/>
    <w:rsid w:val="00B632C2"/>
    <w:rsid w:val="00B633FD"/>
    <w:rsid w:val="00B635F5"/>
    <w:rsid w:val="00B6364C"/>
    <w:rsid w:val="00B637C2"/>
    <w:rsid w:val="00B63D6D"/>
    <w:rsid w:val="00B63EC8"/>
    <w:rsid w:val="00B6424F"/>
    <w:rsid w:val="00B643BD"/>
    <w:rsid w:val="00B643F8"/>
    <w:rsid w:val="00B64449"/>
    <w:rsid w:val="00B6464F"/>
    <w:rsid w:val="00B649C2"/>
    <w:rsid w:val="00B64B98"/>
    <w:rsid w:val="00B64BD8"/>
    <w:rsid w:val="00B64EDD"/>
    <w:rsid w:val="00B650BF"/>
    <w:rsid w:val="00B65D30"/>
    <w:rsid w:val="00B65D8F"/>
    <w:rsid w:val="00B65DEC"/>
    <w:rsid w:val="00B666C9"/>
    <w:rsid w:val="00B668F3"/>
    <w:rsid w:val="00B66A8F"/>
    <w:rsid w:val="00B66F01"/>
    <w:rsid w:val="00B67017"/>
    <w:rsid w:val="00B674EB"/>
    <w:rsid w:val="00B67508"/>
    <w:rsid w:val="00B67689"/>
    <w:rsid w:val="00B67E51"/>
    <w:rsid w:val="00B7005B"/>
    <w:rsid w:val="00B70104"/>
    <w:rsid w:val="00B701AA"/>
    <w:rsid w:val="00B7029D"/>
    <w:rsid w:val="00B70553"/>
    <w:rsid w:val="00B7082E"/>
    <w:rsid w:val="00B70978"/>
    <w:rsid w:val="00B70ADD"/>
    <w:rsid w:val="00B70B6F"/>
    <w:rsid w:val="00B70C1E"/>
    <w:rsid w:val="00B70D40"/>
    <w:rsid w:val="00B710BE"/>
    <w:rsid w:val="00B71131"/>
    <w:rsid w:val="00B71BB4"/>
    <w:rsid w:val="00B721EC"/>
    <w:rsid w:val="00B729E0"/>
    <w:rsid w:val="00B72CDC"/>
    <w:rsid w:val="00B731FE"/>
    <w:rsid w:val="00B7397F"/>
    <w:rsid w:val="00B7398C"/>
    <w:rsid w:val="00B73F83"/>
    <w:rsid w:val="00B741F1"/>
    <w:rsid w:val="00B744F7"/>
    <w:rsid w:val="00B745CA"/>
    <w:rsid w:val="00B748EC"/>
    <w:rsid w:val="00B751EC"/>
    <w:rsid w:val="00B7529B"/>
    <w:rsid w:val="00B75422"/>
    <w:rsid w:val="00B754E3"/>
    <w:rsid w:val="00B75590"/>
    <w:rsid w:val="00B755CB"/>
    <w:rsid w:val="00B759F0"/>
    <w:rsid w:val="00B75A97"/>
    <w:rsid w:val="00B75F7F"/>
    <w:rsid w:val="00B76009"/>
    <w:rsid w:val="00B7669C"/>
    <w:rsid w:val="00B76821"/>
    <w:rsid w:val="00B76990"/>
    <w:rsid w:val="00B769FC"/>
    <w:rsid w:val="00B771A3"/>
    <w:rsid w:val="00B772F6"/>
    <w:rsid w:val="00B773A7"/>
    <w:rsid w:val="00B7748F"/>
    <w:rsid w:val="00B777A2"/>
    <w:rsid w:val="00B77DCD"/>
    <w:rsid w:val="00B77F7B"/>
    <w:rsid w:val="00B77FE4"/>
    <w:rsid w:val="00B8002A"/>
    <w:rsid w:val="00B8012E"/>
    <w:rsid w:val="00B801D2"/>
    <w:rsid w:val="00B8039F"/>
    <w:rsid w:val="00B80644"/>
    <w:rsid w:val="00B80B43"/>
    <w:rsid w:val="00B80B58"/>
    <w:rsid w:val="00B81439"/>
    <w:rsid w:val="00B815CF"/>
    <w:rsid w:val="00B817FC"/>
    <w:rsid w:val="00B81BBF"/>
    <w:rsid w:val="00B81D56"/>
    <w:rsid w:val="00B81E89"/>
    <w:rsid w:val="00B82804"/>
    <w:rsid w:val="00B828D1"/>
    <w:rsid w:val="00B82D23"/>
    <w:rsid w:val="00B82D3E"/>
    <w:rsid w:val="00B82D91"/>
    <w:rsid w:val="00B82DE8"/>
    <w:rsid w:val="00B82DF7"/>
    <w:rsid w:val="00B82EFB"/>
    <w:rsid w:val="00B83148"/>
    <w:rsid w:val="00B831D6"/>
    <w:rsid w:val="00B83AF1"/>
    <w:rsid w:val="00B84157"/>
    <w:rsid w:val="00B843D2"/>
    <w:rsid w:val="00B84A8C"/>
    <w:rsid w:val="00B84B79"/>
    <w:rsid w:val="00B84E06"/>
    <w:rsid w:val="00B84FF4"/>
    <w:rsid w:val="00B84FFD"/>
    <w:rsid w:val="00B85277"/>
    <w:rsid w:val="00B85BBA"/>
    <w:rsid w:val="00B85D0D"/>
    <w:rsid w:val="00B85FE9"/>
    <w:rsid w:val="00B861C3"/>
    <w:rsid w:val="00B8636F"/>
    <w:rsid w:val="00B86431"/>
    <w:rsid w:val="00B868D5"/>
    <w:rsid w:val="00B86C23"/>
    <w:rsid w:val="00B86E25"/>
    <w:rsid w:val="00B8742D"/>
    <w:rsid w:val="00B87E42"/>
    <w:rsid w:val="00B87F32"/>
    <w:rsid w:val="00B905D7"/>
    <w:rsid w:val="00B90621"/>
    <w:rsid w:val="00B90671"/>
    <w:rsid w:val="00B90676"/>
    <w:rsid w:val="00B90754"/>
    <w:rsid w:val="00B90A4D"/>
    <w:rsid w:val="00B90BF4"/>
    <w:rsid w:val="00B90EF9"/>
    <w:rsid w:val="00B91085"/>
    <w:rsid w:val="00B91145"/>
    <w:rsid w:val="00B91842"/>
    <w:rsid w:val="00B918E8"/>
    <w:rsid w:val="00B91E23"/>
    <w:rsid w:val="00B9277E"/>
    <w:rsid w:val="00B92B3D"/>
    <w:rsid w:val="00B92B4F"/>
    <w:rsid w:val="00B92E2C"/>
    <w:rsid w:val="00B92E92"/>
    <w:rsid w:val="00B92EE8"/>
    <w:rsid w:val="00B93315"/>
    <w:rsid w:val="00B93813"/>
    <w:rsid w:val="00B939B4"/>
    <w:rsid w:val="00B93B82"/>
    <w:rsid w:val="00B93CAB"/>
    <w:rsid w:val="00B93CC5"/>
    <w:rsid w:val="00B93E2C"/>
    <w:rsid w:val="00B940C7"/>
    <w:rsid w:val="00B941F2"/>
    <w:rsid w:val="00B94473"/>
    <w:rsid w:val="00B950F6"/>
    <w:rsid w:val="00B952C6"/>
    <w:rsid w:val="00B95347"/>
    <w:rsid w:val="00B9542D"/>
    <w:rsid w:val="00B95452"/>
    <w:rsid w:val="00B95883"/>
    <w:rsid w:val="00B959D0"/>
    <w:rsid w:val="00B95CEE"/>
    <w:rsid w:val="00B95E8F"/>
    <w:rsid w:val="00B95FD0"/>
    <w:rsid w:val="00B95FDD"/>
    <w:rsid w:val="00B9639F"/>
    <w:rsid w:val="00B965BE"/>
    <w:rsid w:val="00B96B06"/>
    <w:rsid w:val="00B97304"/>
    <w:rsid w:val="00B974B5"/>
    <w:rsid w:val="00B975A4"/>
    <w:rsid w:val="00B97B62"/>
    <w:rsid w:val="00B97BD8"/>
    <w:rsid w:val="00B97C81"/>
    <w:rsid w:val="00BA0349"/>
    <w:rsid w:val="00BA0488"/>
    <w:rsid w:val="00BA0515"/>
    <w:rsid w:val="00BA0B81"/>
    <w:rsid w:val="00BA0C40"/>
    <w:rsid w:val="00BA0DD8"/>
    <w:rsid w:val="00BA108C"/>
    <w:rsid w:val="00BA1371"/>
    <w:rsid w:val="00BA15D1"/>
    <w:rsid w:val="00BA1986"/>
    <w:rsid w:val="00BA1BD2"/>
    <w:rsid w:val="00BA1C79"/>
    <w:rsid w:val="00BA1FB7"/>
    <w:rsid w:val="00BA224D"/>
    <w:rsid w:val="00BA27CF"/>
    <w:rsid w:val="00BA2BE3"/>
    <w:rsid w:val="00BA2FCD"/>
    <w:rsid w:val="00BA3485"/>
    <w:rsid w:val="00BA367E"/>
    <w:rsid w:val="00BA3877"/>
    <w:rsid w:val="00BA3AA8"/>
    <w:rsid w:val="00BA3CB7"/>
    <w:rsid w:val="00BA3E3C"/>
    <w:rsid w:val="00BA4027"/>
    <w:rsid w:val="00BA4413"/>
    <w:rsid w:val="00BA45BF"/>
    <w:rsid w:val="00BA499C"/>
    <w:rsid w:val="00BA49DD"/>
    <w:rsid w:val="00BA50F6"/>
    <w:rsid w:val="00BA54E2"/>
    <w:rsid w:val="00BA5CA1"/>
    <w:rsid w:val="00BA5EB8"/>
    <w:rsid w:val="00BA6147"/>
    <w:rsid w:val="00BA6342"/>
    <w:rsid w:val="00BA68F6"/>
    <w:rsid w:val="00BA6B2E"/>
    <w:rsid w:val="00BA6F19"/>
    <w:rsid w:val="00BA7224"/>
    <w:rsid w:val="00BA7299"/>
    <w:rsid w:val="00BA77ED"/>
    <w:rsid w:val="00BA794E"/>
    <w:rsid w:val="00BA7DD8"/>
    <w:rsid w:val="00BB0376"/>
    <w:rsid w:val="00BB03C7"/>
    <w:rsid w:val="00BB0D0E"/>
    <w:rsid w:val="00BB0D8A"/>
    <w:rsid w:val="00BB18EB"/>
    <w:rsid w:val="00BB1A6E"/>
    <w:rsid w:val="00BB1C90"/>
    <w:rsid w:val="00BB2067"/>
    <w:rsid w:val="00BB2261"/>
    <w:rsid w:val="00BB22C1"/>
    <w:rsid w:val="00BB2311"/>
    <w:rsid w:val="00BB256B"/>
    <w:rsid w:val="00BB2905"/>
    <w:rsid w:val="00BB2B00"/>
    <w:rsid w:val="00BB2BC1"/>
    <w:rsid w:val="00BB300B"/>
    <w:rsid w:val="00BB31B6"/>
    <w:rsid w:val="00BB31EF"/>
    <w:rsid w:val="00BB3423"/>
    <w:rsid w:val="00BB352B"/>
    <w:rsid w:val="00BB353E"/>
    <w:rsid w:val="00BB35E0"/>
    <w:rsid w:val="00BB38BA"/>
    <w:rsid w:val="00BB3C64"/>
    <w:rsid w:val="00BB3C70"/>
    <w:rsid w:val="00BB3D6E"/>
    <w:rsid w:val="00BB402B"/>
    <w:rsid w:val="00BB4072"/>
    <w:rsid w:val="00BB448B"/>
    <w:rsid w:val="00BB467E"/>
    <w:rsid w:val="00BB475F"/>
    <w:rsid w:val="00BB4842"/>
    <w:rsid w:val="00BB4F2C"/>
    <w:rsid w:val="00BB50A3"/>
    <w:rsid w:val="00BB5237"/>
    <w:rsid w:val="00BB580D"/>
    <w:rsid w:val="00BB5963"/>
    <w:rsid w:val="00BB59AD"/>
    <w:rsid w:val="00BB59D6"/>
    <w:rsid w:val="00BB5C0F"/>
    <w:rsid w:val="00BB5ECA"/>
    <w:rsid w:val="00BB6367"/>
    <w:rsid w:val="00BB6B5F"/>
    <w:rsid w:val="00BB6D6D"/>
    <w:rsid w:val="00BB6E64"/>
    <w:rsid w:val="00BB73A0"/>
    <w:rsid w:val="00BB7433"/>
    <w:rsid w:val="00BB7EA9"/>
    <w:rsid w:val="00BB7F06"/>
    <w:rsid w:val="00BB7F75"/>
    <w:rsid w:val="00BC00EA"/>
    <w:rsid w:val="00BC0810"/>
    <w:rsid w:val="00BC0A38"/>
    <w:rsid w:val="00BC0B99"/>
    <w:rsid w:val="00BC0C87"/>
    <w:rsid w:val="00BC0F11"/>
    <w:rsid w:val="00BC10E8"/>
    <w:rsid w:val="00BC12C4"/>
    <w:rsid w:val="00BC16C6"/>
    <w:rsid w:val="00BC1773"/>
    <w:rsid w:val="00BC1A2D"/>
    <w:rsid w:val="00BC1A4B"/>
    <w:rsid w:val="00BC1BA6"/>
    <w:rsid w:val="00BC1C0B"/>
    <w:rsid w:val="00BC1D77"/>
    <w:rsid w:val="00BC1D7C"/>
    <w:rsid w:val="00BC220A"/>
    <w:rsid w:val="00BC23DB"/>
    <w:rsid w:val="00BC2424"/>
    <w:rsid w:val="00BC2504"/>
    <w:rsid w:val="00BC2673"/>
    <w:rsid w:val="00BC27A3"/>
    <w:rsid w:val="00BC29B4"/>
    <w:rsid w:val="00BC2B6A"/>
    <w:rsid w:val="00BC2BB3"/>
    <w:rsid w:val="00BC2FFD"/>
    <w:rsid w:val="00BC3123"/>
    <w:rsid w:val="00BC3240"/>
    <w:rsid w:val="00BC3971"/>
    <w:rsid w:val="00BC3A37"/>
    <w:rsid w:val="00BC40C3"/>
    <w:rsid w:val="00BC41A3"/>
    <w:rsid w:val="00BC43E1"/>
    <w:rsid w:val="00BC4483"/>
    <w:rsid w:val="00BC4519"/>
    <w:rsid w:val="00BC4693"/>
    <w:rsid w:val="00BC4863"/>
    <w:rsid w:val="00BC4EF2"/>
    <w:rsid w:val="00BC4F21"/>
    <w:rsid w:val="00BC4FFC"/>
    <w:rsid w:val="00BC56EC"/>
    <w:rsid w:val="00BC577E"/>
    <w:rsid w:val="00BC598A"/>
    <w:rsid w:val="00BC5C4B"/>
    <w:rsid w:val="00BC5FB5"/>
    <w:rsid w:val="00BC6150"/>
    <w:rsid w:val="00BC62D8"/>
    <w:rsid w:val="00BC633D"/>
    <w:rsid w:val="00BC6640"/>
    <w:rsid w:val="00BC66C8"/>
    <w:rsid w:val="00BC6AA9"/>
    <w:rsid w:val="00BC6D62"/>
    <w:rsid w:val="00BC6DAA"/>
    <w:rsid w:val="00BC6EE4"/>
    <w:rsid w:val="00BC6F3C"/>
    <w:rsid w:val="00BC6F57"/>
    <w:rsid w:val="00BC744C"/>
    <w:rsid w:val="00BC7642"/>
    <w:rsid w:val="00BC76E9"/>
    <w:rsid w:val="00BC78C4"/>
    <w:rsid w:val="00BC791D"/>
    <w:rsid w:val="00BC7FAB"/>
    <w:rsid w:val="00BD01F1"/>
    <w:rsid w:val="00BD024D"/>
    <w:rsid w:val="00BD03CE"/>
    <w:rsid w:val="00BD03EF"/>
    <w:rsid w:val="00BD05C0"/>
    <w:rsid w:val="00BD0725"/>
    <w:rsid w:val="00BD07D6"/>
    <w:rsid w:val="00BD09DA"/>
    <w:rsid w:val="00BD09E2"/>
    <w:rsid w:val="00BD0A71"/>
    <w:rsid w:val="00BD0BE2"/>
    <w:rsid w:val="00BD0CFF"/>
    <w:rsid w:val="00BD0E46"/>
    <w:rsid w:val="00BD0F46"/>
    <w:rsid w:val="00BD1651"/>
    <w:rsid w:val="00BD17E1"/>
    <w:rsid w:val="00BD1CA4"/>
    <w:rsid w:val="00BD1D10"/>
    <w:rsid w:val="00BD1E21"/>
    <w:rsid w:val="00BD1FAE"/>
    <w:rsid w:val="00BD2446"/>
    <w:rsid w:val="00BD2497"/>
    <w:rsid w:val="00BD253F"/>
    <w:rsid w:val="00BD2781"/>
    <w:rsid w:val="00BD283F"/>
    <w:rsid w:val="00BD2AD6"/>
    <w:rsid w:val="00BD2F9A"/>
    <w:rsid w:val="00BD454A"/>
    <w:rsid w:val="00BD4785"/>
    <w:rsid w:val="00BD490A"/>
    <w:rsid w:val="00BD4ABD"/>
    <w:rsid w:val="00BD4ADF"/>
    <w:rsid w:val="00BD4CAC"/>
    <w:rsid w:val="00BD4CEA"/>
    <w:rsid w:val="00BD4D4B"/>
    <w:rsid w:val="00BD4DEA"/>
    <w:rsid w:val="00BD4DF2"/>
    <w:rsid w:val="00BD4EA5"/>
    <w:rsid w:val="00BD4F4B"/>
    <w:rsid w:val="00BD52B2"/>
    <w:rsid w:val="00BD5B6F"/>
    <w:rsid w:val="00BD5C9B"/>
    <w:rsid w:val="00BD5F99"/>
    <w:rsid w:val="00BD606A"/>
    <w:rsid w:val="00BD678F"/>
    <w:rsid w:val="00BD6844"/>
    <w:rsid w:val="00BD687F"/>
    <w:rsid w:val="00BD708A"/>
    <w:rsid w:val="00BD7227"/>
    <w:rsid w:val="00BD7288"/>
    <w:rsid w:val="00BD76F2"/>
    <w:rsid w:val="00BD7842"/>
    <w:rsid w:val="00BD7850"/>
    <w:rsid w:val="00BE0179"/>
    <w:rsid w:val="00BE0370"/>
    <w:rsid w:val="00BE0A35"/>
    <w:rsid w:val="00BE1F3F"/>
    <w:rsid w:val="00BE1F41"/>
    <w:rsid w:val="00BE2025"/>
    <w:rsid w:val="00BE2CB4"/>
    <w:rsid w:val="00BE2E49"/>
    <w:rsid w:val="00BE2EB0"/>
    <w:rsid w:val="00BE2EB8"/>
    <w:rsid w:val="00BE31B2"/>
    <w:rsid w:val="00BE39C6"/>
    <w:rsid w:val="00BE3A35"/>
    <w:rsid w:val="00BE3B94"/>
    <w:rsid w:val="00BE3CA0"/>
    <w:rsid w:val="00BE417C"/>
    <w:rsid w:val="00BE4989"/>
    <w:rsid w:val="00BE4B85"/>
    <w:rsid w:val="00BE4C71"/>
    <w:rsid w:val="00BE4ED0"/>
    <w:rsid w:val="00BE5204"/>
    <w:rsid w:val="00BE587E"/>
    <w:rsid w:val="00BE5AE9"/>
    <w:rsid w:val="00BE5F71"/>
    <w:rsid w:val="00BE60BD"/>
    <w:rsid w:val="00BE70C7"/>
    <w:rsid w:val="00BE72EF"/>
    <w:rsid w:val="00BE7620"/>
    <w:rsid w:val="00BE78FB"/>
    <w:rsid w:val="00BE79EC"/>
    <w:rsid w:val="00BE7A26"/>
    <w:rsid w:val="00BE7CEC"/>
    <w:rsid w:val="00BF0DA9"/>
    <w:rsid w:val="00BF0FCD"/>
    <w:rsid w:val="00BF12EE"/>
    <w:rsid w:val="00BF14C8"/>
    <w:rsid w:val="00BF184B"/>
    <w:rsid w:val="00BF1962"/>
    <w:rsid w:val="00BF1DD9"/>
    <w:rsid w:val="00BF20F6"/>
    <w:rsid w:val="00BF225E"/>
    <w:rsid w:val="00BF260D"/>
    <w:rsid w:val="00BF2858"/>
    <w:rsid w:val="00BF2A52"/>
    <w:rsid w:val="00BF2BD0"/>
    <w:rsid w:val="00BF2E6A"/>
    <w:rsid w:val="00BF33DD"/>
    <w:rsid w:val="00BF34F3"/>
    <w:rsid w:val="00BF363D"/>
    <w:rsid w:val="00BF36FE"/>
    <w:rsid w:val="00BF3944"/>
    <w:rsid w:val="00BF3B1C"/>
    <w:rsid w:val="00BF3C8B"/>
    <w:rsid w:val="00BF3D08"/>
    <w:rsid w:val="00BF3EA9"/>
    <w:rsid w:val="00BF3FDB"/>
    <w:rsid w:val="00BF4074"/>
    <w:rsid w:val="00BF4236"/>
    <w:rsid w:val="00BF42FD"/>
    <w:rsid w:val="00BF4559"/>
    <w:rsid w:val="00BF46F5"/>
    <w:rsid w:val="00BF4732"/>
    <w:rsid w:val="00BF473D"/>
    <w:rsid w:val="00BF491A"/>
    <w:rsid w:val="00BF4E5C"/>
    <w:rsid w:val="00BF5217"/>
    <w:rsid w:val="00BF53FC"/>
    <w:rsid w:val="00BF5554"/>
    <w:rsid w:val="00BF55AA"/>
    <w:rsid w:val="00BF602E"/>
    <w:rsid w:val="00BF615E"/>
    <w:rsid w:val="00BF616F"/>
    <w:rsid w:val="00BF6377"/>
    <w:rsid w:val="00BF679F"/>
    <w:rsid w:val="00BF67DA"/>
    <w:rsid w:val="00BF6CF8"/>
    <w:rsid w:val="00BF74AA"/>
    <w:rsid w:val="00BF7BA4"/>
    <w:rsid w:val="00C005A2"/>
    <w:rsid w:val="00C005E0"/>
    <w:rsid w:val="00C00F15"/>
    <w:rsid w:val="00C0127C"/>
    <w:rsid w:val="00C013AA"/>
    <w:rsid w:val="00C018DA"/>
    <w:rsid w:val="00C01E13"/>
    <w:rsid w:val="00C01FEF"/>
    <w:rsid w:val="00C0205C"/>
    <w:rsid w:val="00C021E6"/>
    <w:rsid w:val="00C02524"/>
    <w:rsid w:val="00C0259F"/>
    <w:rsid w:val="00C029A0"/>
    <w:rsid w:val="00C02AA1"/>
    <w:rsid w:val="00C02C91"/>
    <w:rsid w:val="00C0313D"/>
    <w:rsid w:val="00C0313E"/>
    <w:rsid w:val="00C032D3"/>
    <w:rsid w:val="00C03385"/>
    <w:rsid w:val="00C033FA"/>
    <w:rsid w:val="00C03844"/>
    <w:rsid w:val="00C03974"/>
    <w:rsid w:val="00C03AF0"/>
    <w:rsid w:val="00C03F82"/>
    <w:rsid w:val="00C04260"/>
    <w:rsid w:val="00C04717"/>
    <w:rsid w:val="00C04A85"/>
    <w:rsid w:val="00C04DCD"/>
    <w:rsid w:val="00C04EAC"/>
    <w:rsid w:val="00C04FFE"/>
    <w:rsid w:val="00C05139"/>
    <w:rsid w:val="00C0534D"/>
    <w:rsid w:val="00C05445"/>
    <w:rsid w:val="00C0577C"/>
    <w:rsid w:val="00C05A9F"/>
    <w:rsid w:val="00C05C75"/>
    <w:rsid w:val="00C05CD5"/>
    <w:rsid w:val="00C05D35"/>
    <w:rsid w:val="00C05E0D"/>
    <w:rsid w:val="00C05F96"/>
    <w:rsid w:val="00C06308"/>
    <w:rsid w:val="00C06549"/>
    <w:rsid w:val="00C06834"/>
    <w:rsid w:val="00C06CFB"/>
    <w:rsid w:val="00C06F9C"/>
    <w:rsid w:val="00C070D7"/>
    <w:rsid w:val="00C070DB"/>
    <w:rsid w:val="00C072B1"/>
    <w:rsid w:val="00C07409"/>
    <w:rsid w:val="00C07972"/>
    <w:rsid w:val="00C079DA"/>
    <w:rsid w:val="00C07CAC"/>
    <w:rsid w:val="00C10026"/>
    <w:rsid w:val="00C10763"/>
    <w:rsid w:val="00C10909"/>
    <w:rsid w:val="00C10BF7"/>
    <w:rsid w:val="00C10EB8"/>
    <w:rsid w:val="00C11056"/>
    <w:rsid w:val="00C11245"/>
    <w:rsid w:val="00C112B9"/>
    <w:rsid w:val="00C11701"/>
    <w:rsid w:val="00C119B4"/>
    <w:rsid w:val="00C11C12"/>
    <w:rsid w:val="00C11C86"/>
    <w:rsid w:val="00C11E5B"/>
    <w:rsid w:val="00C11EF4"/>
    <w:rsid w:val="00C11F83"/>
    <w:rsid w:val="00C120D4"/>
    <w:rsid w:val="00C1210F"/>
    <w:rsid w:val="00C12AFA"/>
    <w:rsid w:val="00C12B99"/>
    <w:rsid w:val="00C12F20"/>
    <w:rsid w:val="00C1316B"/>
    <w:rsid w:val="00C132E2"/>
    <w:rsid w:val="00C133B4"/>
    <w:rsid w:val="00C13A7D"/>
    <w:rsid w:val="00C13B1F"/>
    <w:rsid w:val="00C13B2D"/>
    <w:rsid w:val="00C14059"/>
    <w:rsid w:val="00C14092"/>
    <w:rsid w:val="00C1411D"/>
    <w:rsid w:val="00C1469E"/>
    <w:rsid w:val="00C14726"/>
    <w:rsid w:val="00C14F9E"/>
    <w:rsid w:val="00C15315"/>
    <w:rsid w:val="00C1536A"/>
    <w:rsid w:val="00C153AD"/>
    <w:rsid w:val="00C153D4"/>
    <w:rsid w:val="00C15D0D"/>
    <w:rsid w:val="00C16281"/>
    <w:rsid w:val="00C164F9"/>
    <w:rsid w:val="00C165D5"/>
    <w:rsid w:val="00C1661E"/>
    <w:rsid w:val="00C1663C"/>
    <w:rsid w:val="00C16875"/>
    <w:rsid w:val="00C16B51"/>
    <w:rsid w:val="00C16BA4"/>
    <w:rsid w:val="00C16E16"/>
    <w:rsid w:val="00C16E1F"/>
    <w:rsid w:val="00C17030"/>
    <w:rsid w:val="00C175EF"/>
    <w:rsid w:val="00C17792"/>
    <w:rsid w:val="00C201F5"/>
    <w:rsid w:val="00C2025D"/>
    <w:rsid w:val="00C20815"/>
    <w:rsid w:val="00C20A95"/>
    <w:rsid w:val="00C21344"/>
    <w:rsid w:val="00C2141A"/>
    <w:rsid w:val="00C214BC"/>
    <w:rsid w:val="00C2195A"/>
    <w:rsid w:val="00C21A4A"/>
    <w:rsid w:val="00C22623"/>
    <w:rsid w:val="00C2292E"/>
    <w:rsid w:val="00C22CAE"/>
    <w:rsid w:val="00C22FE7"/>
    <w:rsid w:val="00C230BD"/>
    <w:rsid w:val="00C231A7"/>
    <w:rsid w:val="00C23542"/>
    <w:rsid w:val="00C23BA2"/>
    <w:rsid w:val="00C24198"/>
    <w:rsid w:val="00C2426F"/>
    <w:rsid w:val="00C24511"/>
    <w:rsid w:val="00C24EA7"/>
    <w:rsid w:val="00C25083"/>
    <w:rsid w:val="00C250AE"/>
    <w:rsid w:val="00C251D1"/>
    <w:rsid w:val="00C259BB"/>
    <w:rsid w:val="00C25D07"/>
    <w:rsid w:val="00C261A0"/>
    <w:rsid w:val="00C261B7"/>
    <w:rsid w:val="00C2623D"/>
    <w:rsid w:val="00C265BF"/>
    <w:rsid w:val="00C268B3"/>
    <w:rsid w:val="00C269F4"/>
    <w:rsid w:val="00C26D0C"/>
    <w:rsid w:val="00C2700C"/>
    <w:rsid w:val="00C271E8"/>
    <w:rsid w:val="00C2748E"/>
    <w:rsid w:val="00C27B0C"/>
    <w:rsid w:val="00C27D66"/>
    <w:rsid w:val="00C27E5D"/>
    <w:rsid w:val="00C27EBF"/>
    <w:rsid w:val="00C302FC"/>
    <w:rsid w:val="00C305F1"/>
    <w:rsid w:val="00C3069A"/>
    <w:rsid w:val="00C30AFE"/>
    <w:rsid w:val="00C30B2C"/>
    <w:rsid w:val="00C30C32"/>
    <w:rsid w:val="00C3126D"/>
    <w:rsid w:val="00C314EA"/>
    <w:rsid w:val="00C31746"/>
    <w:rsid w:val="00C31B8C"/>
    <w:rsid w:val="00C31EB1"/>
    <w:rsid w:val="00C3209D"/>
    <w:rsid w:val="00C320E0"/>
    <w:rsid w:val="00C3229F"/>
    <w:rsid w:val="00C32399"/>
    <w:rsid w:val="00C323F9"/>
    <w:rsid w:val="00C32534"/>
    <w:rsid w:val="00C3273F"/>
    <w:rsid w:val="00C32E35"/>
    <w:rsid w:val="00C33632"/>
    <w:rsid w:val="00C33717"/>
    <w:rsid w:val="00C337CC"/>
    <w:rsid w:val="00C338DB"/>
    <w:rsid w:val="00C33FA4"/>
    <w:rsid w:val="00C34170"/>
    <w:rsid w:val="00C3433B"/>
    <w:rsid w:val="00C34345"/>
    <w:rsid w:val="00C3449B"/>
    <w:rsid w:val="00C34696"/>
    <w:rsid w:val="00C34888"/>
    <w:rsid w:val="00C34D77"/>
    <w:rsid w:val="00C34ED0"/>
    <w:rsid w:val="00C35110"/>
    <w:rsid w:val="00C3538A"/>
    <w:rsid w:val="00C355F5"/>
    <w:rsid w:val="00C35621"/>
    <w:rsid w:val="00C35844"/>
    <w:rsid w:val="00C35907"/>
    <w:rsid w:val="00C35A57"/>
    <w:rsid w:val="00C35DF2"/>
    <w:rsid w:val="00C35E49"/>
    <w:rsid w:val="00C35F75"/>
    <w:rsid w:val="00C36312"/>
    <w:rsid w:val="00C36B68"/>
    <w:rsid w:val="00C36EA7"/>
    <w:rsid w:val="00C3702D"/>
    <w:rsid w:val="00C37196"/>
    <w:rsid w:val="00C372C7"/>
    <w:rsid w:val="00C3743E"/>
    <w:rsid w:val="00C374C5"/>
    <w:rsid w:val="00C37995"/>
    <w:rsid w:val="00C379DF"/>
    <w:rsid w:val="00C37D19"/>
    <w:rsid w:val="00C4000D"/>
    <w:rsid w:val="00C40041"/>
    <w:rsid w:val="00C403CC"/>
    <w:rsid w:val="00C4047B"/>
    <w:rsid w:val="00C4097C"/>
    <w:rsid w:val="00C40EE4"/>
    <w:rsid w:val="00C4126B"/>
    <w:rsid w:val="00C41444"/>
    <w:rsid w:val="00C4161B"/>
    <w:rsid w:val="00C41665"/>
    <w:rsid w:val="00C416B9"/>
    <w:rsid w:val="00C41B03"/>
    <w:rsid w:val="00C41CBE"/>
    <w:rsid w:val="00C4203D"/>
    <w:rsid w:val="00C424A8"/>
    <w:rsid w:val="00C4261B"/>
    <w:rsid w:val="00C42E40"/>
    <w:rsid w:val="00C4307D"/>
    <w:rsid w:val="00C438DB"/>
    <w:rsid w:val="00C43952"/>
    <w:rsid w:val="00C43FAE"/>
    <w:rsid w:val="00C4440C"/>
    <w:rsid w:val="00C44641"/>
    <w:rsid w:val="00C4469E"/>
    <w:rsid w:val="00C447A4"/>
    <w:rsid w:val="00C44885"/>
    <w:rsid w:val="00C44973"/>
    <w:rsid w:val="00C44B4D"/>
    <w:rsid w:val="00C44DDA"/>
    <w:rsid w:val="00C45257"/>
    <w:rsid w:val="00C452E1"/>
    <w:rsid w:val="00C45882"/>
    <w:rsid w:val="00C45A3E"/>
    <w:rsid w:val="00C45D1D"/>
    <w:rsid w:val="00C45D45"/>
    <w:rsid w:val="00C4627B"/>
    <w:rsid w:val="00C464BD"/>
    <w:rsid w:val="00C4650F"/>
    <w:rsid w:val="00C467EC"/>
    <w:rsid w:val="00C468C2"/>
    <w:rsid w:val="00C468FF"/>
    <w:rsid w:val="00C469F4"/>
    <w:rsid w:val="00C46BDF"/>
    <w:rsid w:val="00C473BF"/>
    <w:rsid w:val="00C475A9"/>
    <w:rsid w:val="00C47C0F"/>
    <w:rsid w:val="00C501F8"/>
    <w:rsid w:val="00C5053A"/>
    <w:rsid w:val="00C50615"/>
    <w:rsid w:val="00C50C96"/>
    <w:rsid w:val="00C513CD"/>
    <w:rsid w:val="00C519AC"/>
    <w:rsid w:val="00C51DA6"/>
    <w:rsid w:val="00C51F85"/>
    <w:rsid w:val="00C5227E"/>
    <w:rsid w:val="00C524B7"/>
    <w:rsid w:val="00C52646"/>
    <w:rsid w:val="00C52C08"/>
    <w:rsid w:val="00C52CE0"/>
    <w:rsid w:val="00C52FFA"/>
    <w:rsid w:val="00C531DC"/>
    <w:rsid w:val="00C5345E"/>
    <w:rsid w:val="00C538E5"/>
    <w:rsid w:val="00C53D59"/>
    <w:rsid w:val="00C53F57"/>
    <w:rsid w:val="00C5400C"/>
    <w:rsid w:val="00C544B3"/>
    <w:rsid w:val="00C54AE2"/>
    <w:rsid w:val="00C54F1B"/>
    <w:rsid w:val="00C55239"/>
    <w:rsid w:val="00C5523D"/>
    <w:rsid w:val="00C55425"/>
    <w:rsid w:val="00C556AB"/>
    <w:rsid w:val="00C5608D"/>
    <w:rsid w:val="00C562FC"/>
    <w:rsid w:val="00C56CD1"/>
    <w:rsid w:val="00C57392"/>
    <w:rsid w:val="00C5748E"/>
    <w:rsid w:val="00C57677"/>
    <w:rsid w:val="00C57BF1"/>
    <w:rsid w:val="00C57F61"/>
    <w:rsid w:val="00C606DB"/>
    <w:rsid w:val="00C60836"/>
    <w:rsid w:val="00C60EA7"/>
    <w:rsid w:val="00C610C2"/>
    <w:rsid w:val="00C6111E"/>
    <w:rsid w:val="00C6174E"/>
    <w:rsid w:val="00C61D12"/>
    <w:rsid w:val="00C61D56"/>
    <w:rsid w:val="00C625A5"/>
    <w:rsid w:val="00C62623"/>
    <w:rsid w:val="00C62834"/>
    <w:rsid w:val="00C62AFE"/>
    <w:rsid w:val="00C62C89"/>
    <w:rsid w:val="00C63003"/>
    <w:rsid w:val="00C63303"/>
    <w:rsid w:val="00C63337"/>
    <w:rsid w:val="00C63B76"/>
    <w:rsid w:val="00C63DC7"/>
    <w:rsid w:val="00C64352"/>
    <w:rsid w:val="00C643CB"/>
    <w:rsid w:val="00C64D3B"/>
    <w:rsid w:val="00C64E80"/>
    <w:rsid w:val="00C65028"/>
    <w:rsid w:val="00C6526C"/>
    <w:rsid w:val="00C652D3"/>
    <w:rsid w:val="00C6535C"/>
    <w:rsid w:val="00C65765"/>
    <w:rsid w:val="00C657B1"/>
    <w:rsid w:val="00C65CEE"/>
    <w:rsid w:val="00C65D64"/>
    <w:rsid w:val="00C65F62"/>
    <w:rsid w:val="00C6651A"/>
    <w:rsid w:val="00C66672"/>
    <w:rsid w:val="00C669A6"/>
    <w:rsid w:val="00C66BB1"/>
    <w:rsid w:val="00C66CC3"/>
    <w:rsid w:val="00C66D70"/>
    <w:rsid w:val="00C66E45"/>
    <w:rsid w:val="00C67029"/>
    <w:rsid w:val="00C67126"/>
    <w:rsid w:val="00C6743A"/>
    <w:rsid w:val="00C6746C"/>
    <w:rsid w:val="00C678F5"/>
    <w:rsid w:val="00C67FFB"/>
    <w:rsid w:val="00C7021F"/>
    <w:rsid w:val="00C70338"/>
    <w:rsid w:val="00C7045A"/>
    <w:rsid w:val="00C70773"/>
    <w:rsid w:val="00C7106D"/>
    <w:rsid w:val="00C712C3"/>
    <w:rsid w:val="00C715E7"/>
    <w:rsid w:val="00C7168D"/>
    <w:rsid w:val="00C716EF"/>
    <w:rsid w:val="00C718AE"/>
    <w:rsid w:val="00C71AF9"/>
    <w:rsid w:val="00C71E51"/>
    <w:rsid w:val="00C72643"/>
    <w:rsid w:val="00C727B9"/>
    <w:rsid w:val="00C72BE6"/>
    <w:rsid w:val="00C72E2E"/>
    <w:rsid w:val="00C7316F"/>
    <w:rsid w:val="00C731F2"/>
    <w:rsid w:val="00C73566"/>
    <w:rsid w:val="00C73699"/>
    <w:rsid w:val="00C73BD2"/>
    <w:rsid w:val="00C73BDD"/>
    <w:rsid w:val="00C73E51"/>
    <w:rsid w:val="00C73FD5"/>
    <w:rsid w:val="00C7469B"/>
    <w:rsid w:val="00C74827"/>
    <w:rsid w:val="00C74A4D"/>
    <w:rsid w:val="00C74A52"/>
    <w:rsid w:val="00C74BC6"/>
    <w:rsid w:val="00C74E07"/>
    <w:rsid w:val="00C74F6F"/>
    <w:rsid w:val="00C75096"/>
    <w:rsid w:val="00C7510B"/>
    <w:rsid w:val="00C7541D"/>
    <w:rsid w:val="00C7558E"/>
    <w:rsid w:val="00C755A9"/>
    <w:rsid w:val="00C75646"/>
    <w:rsid w:val="00C7590A"/>
    <w:rsid w:val="00C75ABE"/>
    <w:rsid w:val="00C75ACF"/>
    <w:rsid w:val="00C75B03"/>
    <w:rsid w:val="00C762D5"/>
    <w:rsid w:val="00C7630D"/>
    <w:rsid w:val="00C76340"/>
    <w:rsid w:val="00C76759"/>
    <w:rsid w:val="00C76843"/>
    <w:rsid w:val="00C76C72"/>
    <w:rsid w:val="00C7736F"/>
    <w:rsid w:val="00C77919"/>
    <w:rsid w:val="00C77B35"/>
    <w:rsid w:val="00C77D05"/>
    <w:rsid w:val="00C77DED"/>
    <w:rsid w:val="00C80034"/>
    <w:rsid w:val="00C802F7"/>
    <w:rsid w:val="00C807BF"/>
    <w:rsid w:val="00C80A3E"/>
    <w:rsid w:val="00C80B74"/>
    <w:rsid w:val="00C80F29"/>
    <w:rsid w:val="00C81439"/>
    <w:rsid w:val="00C8169A"/>
    <w:rsid w:val="00C81798"/>
    <w:rsid w:val="00C81917"/>
    <w:rsid w:val="00C819CD"/>
    <w:rsid w:val="00C81D99"/>
    <w:rsid w:val="00C81E18"/>
    <w:rsid w:val="00C81EB9"/>
    <w:rsid w:val="00C8275C"/>
    <w:rsid w:val="00C82AFA"/>
    <w:rsid w:val="00C82C03"/>
    <w:rsid w:val="00C82D6C"/>
    <w:rsid w:val="00C831FE"/>
    <w:rsid w:val="00C836E8"/>
    <w:rsid w:val="00C83730"/>
    <w:rsid w:val="00C8386D"/>
    <w:rsid w:val="00C83AFF"/>
    <w:rsid w:val="00C83DDB"/>
    <w:rsid w:val="00C8417D"/>
    <w:rsid w:val="00C8437B"/>
    <w:rsid w:val="00C8498E"/>
    <w:rsid w:val="00C84DF1"/>
    <w:rsid w:val="00C84FDF"/>
    <w:rsid w:val="00C850D9"/>
    <w:rsid w:val="00C851DC"/>
    <w:rsid w:val="00C8535A"/>
    <w:rsid w:val="00C85652"/>
    <w:rsid w:val="00C85673"/>
    <w:rsid w:val="00C856B5"/>
    <w:rsid w:val="00C85D24"/>
    <w:rsid w:val="00C862E1"/>
    <w:rsid w:val="00C8634D"/>
    <w:rsid w:val="00C86490"/>
    <w:rsid w:val="00C864EB"/>
    <w:rsid w:val="00C8658B"/>
    <w:rsid w:val="00C86955"/>
    <w:rsid w:val="00C86984"/>
    <w:rsid w:val="00C86A28"/>
    <w:rsid w:val="00C86AE4"/>
    <w:rsid w:val="00C86BDE"/>
    <w:rsid w:val="00C86CAE"/>
    <w:rsid w:val="00C86F1B"/>
    <w:rsid w:val="00C86F42"/>
    <w:rsid w:val="00C86F6A"/>
    <w:rsid w:val="00C86FBB"/>
    <w:rsid w:val="00C87016"/>
    <w:rsid w:val="00C8769C"/>
    <w:rsid w:val="00C87987"/>
    <w:rsid w:val="00C87D8A"/>
    <w:rsid w:val="00C87F72"/>
    <w:rsid w:val="00C90181"/>
    <w:rsid w:val="00C90512"/>
    <w:rsid w:val="00C907E5"/>
    <w:rsid w:val="00C90ED6"/>
    <w:rsid w:val="00C90F1B"/>
    <w:rsid w:val="00C9104C"/>
    <w:rsid w:val="00C9116F"/>
    <w:rsid w:val="00C91275"/>
    <w:rsid w:val="00C91713"/>
    <w:rsid w:val="00C91E12"/>
    <w:rsid w:val="00C91E84"/>
    <w:rsid w:val="00C91F7B"/>
    <w:rsid w:val="00C926D9"/>
    <w:rsid w:val="00C92AF9"/>
    <w:rsid w:val="00C92BD3"/>
    <w:rsid w:val="00C92C68"/>
    <w:rsid w:val="00C92F0D"/>
    <w:rsid w:val="00C92F38"/>
    <w:rsid w:val="00C93062"/>
    <w:rsid w:val="00C931AF"/>
    <w:rsid w:val="00C9336F"/>
    <w:rsid w:val="00C93677"/>
    <w:rsid w:val="00C93781"/>
    <w:rsid w:val="00C93A1F"/>
    <w:rsid w:val="00C93AC9"/>
    <w:rsid w:val="00C93EAC"/>
    <w:rsid w:val="00C93F5E"/>
    <w:rsid w:val="00C944F1"/>
    <w:rsid w:val="00C9452E"/>
    <w:rsid w:val="00C94EFE"/>
    <w:rsid w:val="00C95176"/>
    <w:rsid w:val="00C95575"/>
    <w:rsid w:val="00C95BE6"/>
    <w:rsid w:val="00C95F93"/>
    <w:rsid w:val="00C9610D"/>
    <w:rsid w:val="00C96482"/>
    <w:rsid w:val="00C96C36"/>
    <w:rsid w:val="00C96E57"/>
    <w:rsid w:val="00C96F53"/>
    <w:rsid w:val="00C973AF"/>
    <w:rsid w:val="00C9772B"/>
    <w:rsid w:val="00C97A8C"/>
    <w:rsid w:val="00C97C47"/>
    <w:rsid w:val="00CA050D"/>
    <w:rsid w:val="00CA05EF"/>
    <w:rsid w:val="00CA0E33"/>
    <w:rsid w:val="00CA11CB"/>
    <w:rsid w:val="00CA132A"/>
    <w:rsid w:val="00CA147E"/>
    <w:rsid w:val="00CA169E"/>
    <w:rsid w:val="00CA1757"/>
    <w:rsid w:val="00CA1D97"/>
    <w:rsid w:val="00CA216A"/>
    <w:rsid w:val="00CA2263"/>
    <w:rsid w:val="00CA255D"/>
    <w:rsid w:val="00CA25D0"/>
    <w:rsid w:val="00CA2633"/>
    <w:rsid w:val="00CA2700"/>
    <w:rsid w:val="00CA271F"/>
    <w:rsid w:val="00CA2886"/>
    <w:rsid w:val="00CA29EA"/>
    <w:rsid w:val="00CA3290"/>
    <w:rsid w:val="00CA349C"/>
    <w:rsid w:val="00CA366B"/>
    <w:rsid w:val="00CA36FE"/>
    <w:rsid w:val="00CA39DA"/>
    <w:rsid w:val="00CA3B20"/>
    <w:rsid w:val="00CA3D4F"/>
    <w:rsid w:val="00CA3E9C"/>
    <w:rsid w:val="00CA3FD7"/>
    <w:rsid w:val="00CA3FFD"/>
    <w:rsid w:val="00CA4015"/>
    <w:rsid w:val="00CA4925"/>
    <w:rsid w:val="00CA530B"/>
    <w:rsid w:val="00CA5592"/>
    <w:rsid w:val="00CA57D5"/>
    <w:rsid w:val="00CA58F4"/>
    <w:rsid w:val="00CA5B3B"/>
    <w:rsid w:val="00CA64B7"/>
    <w:rsid w:val="00CA6C48"/>
    <w:rsid w:val="00CA6D0C"/>
    <w:rsid w:val="00CA6EE4"/>
    <w:rsid w:val="00CA6F9B"/>
    <w:rsid w:val="00CA756F"/>
    <w:rsid w:val="00CA7988"/>
    <w:rsid w:val="00CB0291"/>
    <w:rsid w:val="00CB07E8"/>
    <w:rsid w:val="00CB0AFD"/>
    <w:rsid w:val="00CB0B12"/>
    <w:rsid w:val="00CB0B74"/>
    <w:rsid w:val="00CB0D51"/>
    <w:rsid w:val="00CB0E97"/>
    <w:rsid w:val="00CB0FCC"/>
    <w:rsid w:val="00CB177A"/>
    <w:rsid w:val="00CB1892"/>
    <w:rsid w:val="00CB190B"/>
    <w:rsid w:val="00CB1916"/>
    <w:rsid w:val="00CB193A"/>
    <w:rsid w:val="00CB1FF2"/>
    <w:rsid w:val="00CB2064"/>
    <w:rsid w:val="00CB2EA2"/>
    <w:rsid w:val="00CB2EC0"/>
    <w:rsid w:val="00CB31F7"/>
    <w:rsid w:val="00CB37C5"/>
    <w:rsid w:val="00CB38EC"/>
    <w:rsid w:val="00CB3EF4"/>
    <w:rsid w:val="00CB3FDB"/>
    <w:rsid w:val="00CB40DD"/>
    <w:rsid w:val="00CB424E"/>
    <w:rsid w:val="00CB4712"/>
    <w:rsid w:val="00CB4858"/>
    <w:rsid w:val="00CB4FCB"/>
    <w:rsid w:val="00CB50CA"/>
    <w:rsid w:val="00CB559D"/>
    <w:rsid w:val="00CB5BB3"/>
    <w:rsid w:val="00CB5C27"/>
    <w:rsid w:val="00CB5C61"/>
    <w:rsid w:val="00CB5D0C"/>
    <w:rsid w:val="00CB5DCB"/>
    <w:rsid w:val="00CB6223"/>
    <w:rsid w:val="00CB650D"/>
    <w:rsid w:val="00CB6659"/>
    <w:rsid w:val="00CB67FD"/>
    <w:rsid w:val="00CB6AE7"/>
    <w:rsid w:val="00CB6CB2"/>
    <w:rsid w:val="00CB6D55"/>
    <w:rsid w:val="00CB7ABB"/>
    <w:rsid w:val="00CC04F7"/>
    <w:rsid w:val="00CC08BB"/>
    <w:rsid w:val="00CC0E50"/>
    <w:rsid w:val="00CC139B"/>
    <w:rsid w:val="00CC15A3"/>
    <w:rsid w:val="00CC15E8"/>
    <w:rsid w:val="00CC160E"/>
    <w:rsid w:val="00CC1834"/>
    <w:rsid w:val="00CC187D"/>
    <w:rsid w:val="00CC18A4"/>
    <w:rsid w:val="00CC1962"/>
    <w:rsid w:val="00CC1A8B"/>
    <w:rsid w:val="00CC1EC0"/>
    <w:rsid w:val="00CC2341"/>
    <w:rsid w:val="00CC242D"/>
    <w:rsid w:val="00CC35A2"/>
    <w:rsid w:val="00CC3628"/>
    <w:rsid w:val="00CC3EC8"/>
    <w:rsid w:val="00CC3F1C"/>
    <w:rsid w:val="00CC423B"/>
    <w:rsid w:val="00CC45FD"/>
    <w:rsid w:val="00CC47D6"/>
    <w:rsid w:val="00CC4BBE"/>
    <w:rsid w:val="00CC4ECE"/>
    <w:rsid w:val="00CC5295"/>
    <w:rsid w:val="00CC5423"/>
    <w:rsid w:val="00CC55E4"/>
    <w:rsid w:val="00CC594A"/>
    <w:rsid w:val="00CC5959"/>
    <w:rsid w:val="00CC5B84"/>
    <w:rsid w:val="00CC5CF0"/>
    <w:rsid w:val="00CC5D72"/>
    <w:rsid w:val="00CC61CE"/>
    <w:rsid w:val="00CC6258"/>
    <w:rsid w:val="00CC64D0"/>
    <w:rsid w:val="00CC664D"/>
    <w:rsid w:val="00CC68F6"/>
    <w:rsid w:val="00CC70DE"/>
    <w:rsid w:val="00CC71D3"/>
    <w:rsid w:val="00CC7263"/>
    <w:rsid w:val="00CC7266"/>
    <w:rsid w:val="00CD00B5"/>
    <w:rsid w:val="00CD011C"/>
    <w:rsid w:val="00CD0244"/>
    <w:rsid w:val="00CD02FB"/>
    <w:rsid w:val="00CD14C3"/>
    <w:rsid w:val="00CD16CC"/>
    <w:rsid w:val="00CD183B"/>
    <w:rsid w:val="00CD1979"/>
    <w:rsid w:val="00CD1A1D"/>
    <w:rsid w:val="00CD1ACA"/>
    <w:rsid w:val="00CD1DA0"/>
    <w:rsid w:val="00CD20EF"/>
    <w:rsid w:val="00CD2394"/>
    <w:rsid w:val="00CD23F9"/>
    <w:rsid w:val="00CD2422"/>
    <w:rsid w:val="00CD26EE"/>
    <w:rsid w:val="00CD26F0"/>
    <w:rsid w:val="00CD27C3"/>
    <w:rsid w:val="00CD2B86"/>
    <w:rsid w:val="00CD2F23"/>
    <w:rsid w:val="00CD317C"/>
    <w:rsid w:val="00CD32A2"/>
    <w:rsid w:val="00CD335C"/>
    <w:rsid w:val="00CD344C"/>
    <w:rsid w:val="00CD3600"/>
    <w:rsid w:val="00CD384E"/>
    <w:rsid w:val="00CD3ED8"/>
    <w:rsid w:val="00CD3F22"/>
    <w:rsid w:val="00CD4094"/>
    <w:rsid w:val="00CD4143"/>
    <w:rsid w:val="00CD4200"/>
    <w:rsid w:val="00CD4252"/>
    <w:rsid w:val="00CD4352"/>
    <w:rsid w:val="00CD44E7"/>
    <w:rsid w:val="00CD4715"/>
    <w:rsid w:val="00CD486A"/>
    <w:rsid w:val="00CD4983"/>
    <w:rsid w:val="00CD4B01"/>
    <w:rsid w:val="00CD4B75"/>
    <w:rsid w:val="00CD4D52"/>
    <w:rsid w:val="00CD5445"/>
    <w:rsid w:val="00CD5A9E"/>
    <w:rsid w:val="00CD5B84"/>
    <w:rsid w:val="00CD5C7B"/>
    <w:rsid w:val="00CD5E0C"/>
    <w:rsid w:val="00CD6180"/>
    <w:rsid w:val="00CD62F1"/>
    <w:rsid w:val="00CD6409"/>
    <w:rsid w:val="00CD642F"/>
    <w:rsid w:val="00CD6A44"/>
    <w:rsid w:val="00CD6CBF"/>
    <w:rsid w:val="00CD6E06"/>
    <w:rsid w:val="00CD7312"/>
    <w:rsid w:val="00CD742C"/>
    <w:rsid w:val="00CD78AC"/>
    <w:rsid w:val="00CD78DF"/>
    <w:rsid w:val="00CD795E"/>
    <w:rsid w:val="00CD7E3F"/>
    <w:rsid w:val="00CD7F00"/>
    <w:rsid w:val="00CD7F92"/>
    <w:rsid w:val="00CE0547"/>
    <w:rsid w:val="00CE093F"/>
    <w:rsid w:val="00CE0A15"/>
    <w:rsid w:val="00CE1154"/>
    <w:rsid w:val="00CE13F6"/>
    <w:rsid w:val="00CE1871"/>
    <w:rsid w:val="00CE1B1C"/>
    <w:rsid w:val="00CE24D7"/>
    <w:rsid w:val="00CE2929"/>
    <w:rsid w:val="00CE2FC3"/>
    <w:rsid w:val="00CE3089"/>
    <w:rsid w:val="00CE3227"/>
    <w:rsid w:val="00CE338A"/>
    <w:rsid w:val="00CE356F"/>
    <w:rsid w:val="00CE3A69"/>
    <w:rsid w:val="00CE3B2F"/>
    <w:rsid w:val="00CE3C8A"/>
    <w:rsid w:val="00CE3D3A"/>
    <w:rsid w:val="00CE417C"/>
    <w:rsid w:val="00CE41A8"/>
    <w:rsid w:val="00CE42E9"/>
    <w:rsid w:val="00CE4426"/>
    <w:rsid w:val="00CE45E4"/>
    <w:rsid w:val="00CE469C"/>
    <w:rsid w:val="00CE477A"/>
    <w:rsid w:val="00CE5586"/>
    <w:rsid w:val="00CE57D8"/>
    <w:rsid w:val="00CE59B4"/>
    <w:rsid w:val="00CE5A6D"/>
    <w:rsid w:val="00CE5E7C"/>
    <w:rsid w:val="00CE5F6C"/>
    <w:rsid w:val="00CE6780"/>
    <w:rsid w:val="00CE67F2"/>
    <w:rsid w:val="00CE6ADA"/>
    <w:rsid w:val="00CE6E8F"/>
    <w:rsid w:val="00CE7156"/>
    <w:rsid w:val="00CE725B"/>
    <w:rsid w:val="00CE7270"/>
    <w:rsid w:val="00CE72AD"/>
    <w:rsid w:val="00CE73B1"/>
    <w:rsid w:val="00CE7422"/>
    <w:rsid w:val="00CE766B"/>
    <w:rsid w:val="00CE76BB"/>
    <w:rsid w:val="00CE7814"/>
    <w:rsid w:val="00CE7A5D"/>
    <w:rsid w:val="00CE7D70"/>
    <w:rsid w:val="00CE7F6E"/>
    <w:rsid w:val="00CE7FAD"/>
    <w:rsid w:val="00CE7FE1"/>
    <w:rsid w:val="00CE7FE9"/>
    <w:rsid w:val="00CF0050"/>
    <w:rsid w:val="00CF0374"/>
    <w:rsid w:val="00CF056D"/>
    <w:rsid w:val="00CF0BAC"/>
    <w:rsid w:val="00CF0D57"/>
    <w:rsid w:val="00CF106F"/>
    <w:rsid w:val="00CF14C0"/>
    <w:rsid w:val="00CF19A8"/>
    <w:rsid w:val="00CF1B5B"/>
    <w:rsid w:val="00CF1CED"/>
    <w:rsid w:val="00CF1ED4"/>
    <w:rsid w:val="00CF24ED"/>
    <w:rsid w:val="00CF25B2"/>
    <w:rsid w:val="00CF2A76"/>
    <w:rsid w:val="00CF2AA8"/>
    <w:rsid w:val="00CF2D2E"/>
    <w:rsid w:val="00CF3060"/>
    <w:rsid w:val="00CF3405"/>
    <w:rsid w:val="00CF345D"/>
    <w:rsid w:val="00CF353D"/>
    <w:rsid w:val="00CF36C2"/>
    <w:rsid w:val="00CF3A9B"/>
    <w:rsid w:val="00CF3CFD"/>
    <w:rsid w:val="00CF3D66"/>
    <w:rsid w:val="00CF3EFD"/>
    <w:rsid w:val="00CF4444"/>
    <w:rsid w:val="00CF4753"/>
    <w:rsid w:val="00CF475A"/>
    <w:rsid w:val="00CF475D"/>
    <w:rsid w:val="00CF47FF"/>
    <w:rsid w:val="00CF4911"/>
    <w:rsid w:val="00CF517E"/>
    <w:rsid w:val="00CF533E"/>
    <w:rsid w:val="00CF5547"/>
    <w:rsid w:val="00CF5A58"/>
    <w:rsid w:val="00CF5D1D"/>
    <w:rsid w:val="00CF6207"/>
    <w:rsid w:val="00CF63A5"/>
    <w:rsid w:val="00CF6928"/>
    <w:rsid w:val="00CF6AEE"/>
    <w:rsid w:val="00CF6C18"/>
    <w:rsid w:val="00CF714D"/>
    <w:rsid w:val="00CF7339"/>
    <w:rsid w:val="00CF7429"/>
    <w:rsid w:val="00CF77FD"/>
    <w:rsid w:val="00CF792C"/>
    <w:rsid w:val="00CF7F8F"/>
    <w:rsid w:val="00D0031B"/>
    <w:rsid w:val="00D004AE"/>
    <w:rsid w:val="00D004F3"/>
    <w:rsid w:val="00D0069D"/>
    <w:rsid w:val="00D0086B"/>
    <w:rsid w:val="00D00925"/>
    <w:rsid w:val="00D00AC1"/>
    <w:rsid w:val="00D00C6B"/>
    <w:rsid w:val="00D00F17"/>
    <w:rsid w:val="00D010BD"/>
    <w:rsid w:val="00D01149"/>
    <w:rsid w:val="00D017BC"/>
    <w:rsid w:val="00D01815"/>
    <w:rsid w:val="00D01AAA"/>
    <w:rsid w:val="00D0222C"/>
    <w:rsid w:val="00D023ED"/>
    <w:rsid w:val="00D0243A"/>
    <w:rsid w:val="00D02642"/>
    <w:rsid w:val="00D028FA"/>
    <w:rsid w:val="00D02D96"/>
    <w:rsid w:val="00D0317A"/>
    <w:rsid w:val="00D0353E"/>
    <w:rsid w:val="00D03A6C"/>
    <w:rsid w:val="00D03B11"/>
    <w:rsid w:val="00D03CDF"/>
    <w:rsid w:val="00D040E3"/>
    <w:rsid w:val="00D041A2"/>
    <w:rsid w:val="00D042C8"/>
    <w:rsid w:val="00D046B2"/>
    <w:rsid w:val="00D04B37"/>
    <w:rsid w:val="00D04EE5"/>
    <w:rsid w:val="00D057ED"/>
    <w:rsid w:val="00D05C65"/>
    <w:rsid w:val="00D05C88"/>
    <w:rsid w:val="00D05DA0"/>
    <w:rsid w:val="00D05E46"/>
    <w:rsid w:val="00D05FE4"/>
    <w:rsid w:val="00D06400"/>
    <w:rsid w:val="00D06635"/>
    <w:rsid w:val="00D0703D"/>
    <w:rsid w:val="00D07267"/>
    <w:rsid w:val="00D07400"/>
    <w:rsid w:val="00D07450"/>
    <w:rsid w:val="00D07A0C"/>
    <w:rsid w:val="00D07DB1"/>
    <w:rsid w:val="00D10243"/>
    <w:rsid w:val="00D10499"/>
    <w:rsid w:val="00D105DB"/>
    <w:rsid w:val="00D10C35"/>
    <w:rsid w:val="00D10C4D"/>
    <w:rsid w:val="00D1119E"/>
    <w:rsid w:val="00D112EB"/>
    <w:rsid w:val="00D118F0"/>
    <w:rsid w:val="00D11E8E"/>
    <w:rsid w:val="00D11F67"/>
    <w:rsid w:val="00D1227E"/>
    <w:rsid w:val="00D1234C"/>
    <w:rsid w:val="00D12D55"/>
    <w:rsid w:val="00D12DAB"/>
    <w:rsid w:val="00D12EFD"/>
    <w:rsid w:val="00D13123"/>
    <w:rsid w:val="00D13401"/>
    <w:rsid w:val="00D13594"/>
    <w:rsid w:val="00D13668"/>
    <w:rsid w:val="00D13B94"/>
    <w:rsid w:val="00D13DB2"/>
    <w:rsid w:val="00D140FE"/>
    <w:rsid w:val="00D1413D"/>
    <w:rsid w:val="00D145BD"/>
    <w:rsid w:val="00D14899"/>
    <w:rsid w:val="00D149B9"/>
    <w:rsid w:val="00D14AFA"/>
    <w:rsid w:val="00D14B64"/>
    <w:rsid w:val="00D14BD9"/>
    <w:rsid w:val="00D14EDF"/>
    <w:rsid w:val="00D14F5B"/>
    <w:rsid w:val="00D151D2"/>
    <w:rsid w:val="00D15D1E"/>
    <w:rsid w:val="00D15E88"/>
    <w:rsid w:val="00D15EFA"/>
    <w:rsid w:val="00D16406"/>
    <w:rsid w:val="00D1641C"/>
    <w:rsid w:val="00D166B2"/>
    <w:rsid w:val="00D16BED"/>
    <w:rsid w:val="00D16C6F"/>
    <w:rsid w:val="00D16CF5"/>
    <w:rsid w:val="00D16D43"/>
    <w:rsid w:val="00D16E91"/>
    <w:rsid w:val="00D170B9"/>
    <w:rsid w:val="00D170F6"/>
    <w:rsid w:val="00D17308"/>
    <w:rsid w:val="00D174E7"/>
    <w:rsid w:val="00D17636"/>
    <w:rsid w:val="00D1792E"/>
    <w:rsid w:val="00D17AA7"/>
    <w:rsid w:val="00D17DB9"/>
    <w:rsid w:val="00D17F85"/>
    <w:rsid w:val="00D200A0"/>
    <w:rsid w:val="00D200E2"/>
    <w:rsid w:val="00D208C5"/>
    <w:rsid w:val="00D20A39"/>
    <w:rsid w:val="00D20ABD"/>
    <w:rsid w:val="00D20B1F"/>
    <w:rsid w:val="00D20D14"/>
    <w:rsid w:val="00D21188"/>
    <w:rsid w:val="00D21367"/>
    <w:rsid w:val="00D2138D"/>
    <w:rsid w:val="00D21752"/>
    <w:rsid w:val="00D2183E"/>
    <w:rsid w:val="00D21878"/>
    <w:rsid w:val="00D21DE2"/>
    <w:rsid w:val="00D22306"/>
    <w:rsid w:val="00D22A25"/>
    <w:rsid w:val="00D22B01"/>
    <w:rsid w:val="00D22BBE"/>
    <w:rsid w:val="00D22DA0"/>
    <w:rsid w:val="00D23252"/>
    <w:rsid w:val="00D232CF"/>
    <w:rsid w:val="00D23464"/>
    <w:rsid w:val="00D2362E"/>
    <w:rsid w:val="00D23671"/>
    <w:rsid w:val="00D23ACE"/>
    <w:rsid w:val="00D23EAC"/>
    <w:rsid w:val="00D24021"/>
    <w:rsid w:val="00D2449E"/>
    <w:rsid w:val="00D24AFE"/>
    <w:rsid w:val="00D24B47"/>
    <w:rsid w:val="00D24B4D"/>
    <w:rsid w:val="00D24E37"/>
    <w:rsid w:val="00D2554B"/>
    <w:rsid w:val="00D25BAF"/>
    <w:rsid w:val="00D25CB8"/>
    <w:rsid w:val="00D25E14"/>
    <w:rsid w:val="00D25F59"/>
    <w:rsid w:val="00D2623F"/>
    <w:rsid w:val="00D264CA"/>
    <w:rsid w:val="00D26DDB"/>
    <w:rsid w:val="00D26EC5"/>
    <w:rsid w:val="00D27053"/>
    <w:rsid w:val="00D2767E"/>
    <w:rsid w:val="00D278A5"/>
    <w:rsid w:val="00D27D03"/>
    <w:rsid w:val="00D27EFD"/>
    <w:rsid w:val="00D30394"/>
    <w:rsid w:val="00D30489"/>
    <w:rsid w:val="00D3052D"/>
    <w:rsid w:val="00D30983"/>
    <w:rsid w:val="00D30B6B"/>
    <w:rsid w:val="00D30FB7"/>
    <w:rsid w:val="00D311E8"/>
    <w:rsid w:val="00D31615"/>
    <w:rsid w:val="00D317BC"/>
    <w:rsid w:val="00D317F6"/>
    <w:rsid w:val="00D319A7"/>
    <w:rsid w:val="00D319E8"/>
    <w:rsid w:val="00D31A1D"/>
    <w:rsid w:val="00D31D1F"/>
    <w:rsid w:val="00D31E11"/>
    <w:rsid w:val="00D321F4"/>
    <w:rsid w:val="00D32996"/>
    <w:rsid w:val="00D32D9B"/>
    <w:rsid w:val="00D33775"/>
    <w:rsid w:val="00D33B7C"/>
    <w:rsid w:val="00D33DDA"/>
    <w:rsid w:val="00D33F64"/>
    <w:rsid w:val="00D33FF0"/>
    <w:rsid w:val="00D34197"/>
    <w:rsid w:val="00D3424F"/>
    <w:rsid w:val="00D342B1"/>
    <w:rsid w:val="00D3490C"/>
    <w:rsid w:val="00D349D5"/>
    <w:rsid w:val="00D349E0"/>
    <w:rsid w:val="00D35000"/>
    <w:rsid w:val="00D351A2"/>
    <w:rsid w:val="00D35290"/>
    <w:rsid w:val="00D35C9A"/>
    <w:rsid w:val="00D35F00"/>
    <w:rsid w:val="00D363A0"/>
    <w:rsid w:val="00D36774"/>
    <w:rsid w:val="00D36877"/>
    <w:rsid w:val="00D37299"/>
    <w:rsid w:val="00D377D9"/>
    <w:rsid w:val="00D37CC0"/>
    <w:rsid w:val="00D40153"/>
    <w:rsid w:val="00D40B15"/>
    <w:rsid w:val="00D40BAC"/>
    <w:rsid w:val="00D40D03"/>
    <w:rsid w:val="00D40FE8"/>
    <w:rsid w:val="00D41045"/>
    <w:rsid w:val="00D410CC"/>
    <w:rsid w:val="00D41481"/>
    <w:rsid w:val="00D417E5"/>
    <w:rsid w:val="00D41859"/>
    <w:rsid w:val="00D4190C"/>
    <w:rsid w:val="00D41C25"/>
    <w:rsid w:val="00D41CF8"/>
    <w:rsid w:val="00D41E9D"/>
    <w:rsid w:val="00D42220"/>
    <w:rsid w:val="00D425D6"/>
    <w:rsid w:val="00D42CD7"/>
    <w:rsid w:val="00D432BF"/>
    <w:rsid w:val="00D43764"/>
    <w:rsid w:val="00D43900"/>
    <w:rsid w:val="00D43D25"/>
    <w:rsid w:val="00D44302"/>
    <w:rsid w:val="00D443E4"/>
    <w:rsid w:val="00D448AF"/>
    <w:rsid w:val="00D4494B"/>
    <w:rsid w:val="00D449C0"/>
    <w:rsid w:val="00D44FE0"/>
    <w:rsid w:val="00D450E8"/>
    <w:rsid w:val="00D454FB"/>
    <w:rsid w:val="00D45502"/>
    <w:rsid w:val="00D45F47"/>
    <w:rsid w:val="00D464DB"/>
    <w:rsid w:val="00D4650F"/>
    <w:rsid w:val="00D46993"/>
    <w:rsid w:val="00D46C8D"/>
    <w:rsid w:val="00D47097"/>
    <w:rsid w:val="00D470FA"/>
    <w:rsid w:val="00D4711A"/>
    <w:rsid w:val="00D4715B"/>
    <w:rsid w:val="00D47270"/>
    <w:rsid w:val="00D47300"/>
    <w:rsid w:val="00D4740A"/>
    <w:rsid w:val="00D475E9"/>
    <w:rsid w:val="00D4781D"/>
    <w:rsid w:val="00D478D3"/>
    <w:rsid w:val="00D47949"/>
    <w:rsid w:val="00D47E2B"/>
    <w:rsid w:val="00D47FD9"/>
    <w:rsid w:val="00D5001C"/>
    <w:rsid w:val="00D50138"/>
    <w:rsid w:val="00D50140"/>
    <w:rsid w:val="00D503BF"/>
    <w:rsid w:val="00D50C0E"/>
    <w:rsid w:val="00D50FE5"/>
    <w:rsid w:val="00D5101E"/>
    <w:rsid w:val="00D51259"/>
    <w:rsid w:val="00D512BF"/>
    <w:rsid w:val="00D51747"/>
    <w:rsid w:val="00D51988"/>
    <w:rsid w:val="00D51A51"/>
    <w:rsid w:val="00D51BF6"/>
    <w:rsid w:val="00D51C7F"/>
    <w:rsid w:val="00D521BB"/>
    <w:rsid w:val="00D52226"/>
    <w:rsid w:val="00D5226C"/>
    <w:rsid w:val="00D52407"/>
    <w:rsid w:val="00D5280E"/>
    <w:rsid w:val="00D52BDA"/>
    <w:rsid w:val="00D52D78"/>
    <w:rsid w:val="00D52F49"/>
    <w:rsid w:val="00D5300C"/>
    <w:rsid w:val="00D530C5"/>
    <w:rsid w:val="00D532DA"/>
    <w:rsid w:val="00D53395"/>
    <w:rsid w:val="00D53629"/>
    <w:rsid w:val="00D536EA"/>
    <w:rsid w:val="00D53879"/>
    <w:rsid w:val="00D53964"/>
    <w:rsid w:val="00D53A3E"/>
    <w:rsid w:val="00D54333"/>
    <w:rsid w:val="00D54634"/>
    <w:rsid w:val="00D54B7C"/>
    <w:rsid w:val="00D54F85"/>
    <w:rsid w:val="00D54FA8"/>
    <w:rsid w:val="00D550ED"/>
    <w:rsid w:val="00D55261"/>
    <w:rsid w:val="00D55816"/>
    <w:rsid w:val="00D55AD8"/>
    <w:rsid w:val="00D55AF3"/>
    <w:rsid w:val="00D55B14"/>
    <w:rsid w:val="00D55D2D"/>
    <w:rsid w:val="00D55DFB"/>
    <w:rsid w:val="00D55E4A"/>
    <w:rsid w:val="00D561BF"/>
    <w:rsid w:val="00D56462"/>
    <w:rsid w:val="00D569D0"/>
    <w:rsid w:val="00D56B76"/>
    <w:rsid w:val="00D56D5E"/>
    <w:rsid w:val="00D56E79"/>
    <w:rsid w:val="00D56FF8"/>
    <w:rsid w:val="00D572CD"/>
    <w:rsid w:val="00D5732C"/>
    <w:rsid w:val="00D577C4"/>
    <w:rsid w:val="00D578E3"/>
    <w:rsid w:val="00D57EAD"/>
    <w:rsid w:val="00D57F9B"/>
    <w:rsid w:val="00D604CC"/>
    <w:rsid w:val="00D60658"/>
    <w:rsid w:val="00D60D32"/>
    <w:rsid w:val="00D61205"/>
    <w:rsid w:val="00D61677"/>
    <w:rsid w:val="00D6185C"/>
    <w:rsid w:val="00D619FF"/>
    <w:rsid w:val="00D61C87"/>
    <w:rsid w:val="00D620BA"/>
    <w:rsid w:val="00D623F3"/>
    <w:rsid w:val="00D62762"/>
    <w:rsid w:val="00D6296A"/>
    <w:rsid w:val="00D62B21"/>
    <w:rsid w:val="00D63591"/>
    <w:rsid w:val="00D639D3"/>
    <w:rsid w:val="00D63ACC"/>
    <w:rsid w:val="00D63B50"/>
    <w:rsid w:val="00D64036"/>
    <w:rsid w:val="00D640B7"/>
    <w:rsid w:val="00D64165"/>
    <w:rsid w:val="00D642F1"/>
    <w:rsid w:val="00D64304"/>
    <w:rsid w:val="00D64469"/>
    <w:rsid w:val="00D644C7"/>
    <w:rsid w:val="00D645DB"/>
    <w:rsid w:val="00D645FE"/>
    <w:rsid w:val="00D649B9"/>
    <w:rsid w:val="00D64D51"/>
    <w:rsid w:val="00D65130"/>
    <w:rsid w:val="00D652B1"/>
    <w:rsid w:val="00D652C6"/>
    <w:rsid w:val="00D65437"/>
    <w:rsid w:val="00D65787"/>
    <w:rsid w:val="00D65F14"/>
    <w:rsid w:val="00D661C4"/>
    <w:rsid w:val="00D66491"/>
    <w:rsid w:val="00D664BF"/>
    <w:rsid w:val="00D6655A"/>
    <w:rsid w:val="00D66D13"/>
    <w:rsid w:val="00D67A4E"/>
    <w:rsid w:val="00D70110"/>
    <w:rsid w:val="00D70618"/>
    <w:rsid w:val="00D706BA"/>
    <w:rsid w:val="00D709DC"/>
    <w:rsid w:val="00D70BA9"/>
    <w:rsid w:val="00D70D2B"/>
    <w:rsid w:val="00D70EE6"/>
    <w:rsid w:val="00D7112D"/>
    <w:rsid w:val="00D717BD"/>
    <w:rsid w:val="00D71821"/>
    <w:rsid w:val="00D71A41"/>
    <w:rsid w:val="00D71F07"/>
    <w:rsid w:val="00D7235C"/>
    <w:rsid w:val="00D723B0"/>
    <w:rsid w:val="00D726BC"/>
    <w:rsid w:val="00D72770"/>
    <w:rsid w:val="00D72AA7"/>
    <w:rsid w:val="00D72B80"/>
    <w:rsid w:val="00D730E4"/>
    <w:rsid w:val="00D732A8"/>
    <w:rsid w:val="00D735A0"/>
    <w:rsid w:val="00D73EAC"/>
    <w:rsid w:val="00D741A2"/>
    <w:rsid w:val="00D74368"/>
    <w:rsid w:val="00D744AD"/>
    <w:rsid w:val="00D752BE"/>
    <w:rsid w:val="00D755F3"/>
    <w:rsid w:val="00D75692"/>
    <w:rsid w:val="00D759D8"/>
    <w:rsid w:val="00D75BC3"/>
    <w:rsid w:val="00D75BF9"/>
    <w:rsid w:val="00D75CAD"/>
    <w:rsid w:val="00D76094"/>
    <w:rsid w:val="00D7614A"/>
    <w:rsid w:val="00D76412"/>
    <w:rsid w:val="00D76699"/>
    <w:rsid w:val="00D7673D"/>
    <w:rsid w:val="00D76944"/>
    <w:rsid w:val="00D76A0B"/>
    <w:rsid w:val="00D76AD4"/>
    <w:rsid w:val="00D76C3F"/>
    <w:rsid w:val="00D76E3F"/>
    <w:rsid w:val="00D77437"/>
    <w:rsid w:val="00D77539"/>
    <w:rsid w:val="00D77900"/>
    <w:rsid w:val="00D7796E"/>
    <w:rsid w:val="00D77C0F"/>
    <w:rsid w:val="00D77C1D"/>
    <w:rsid w:val="00D77FFD"/>
    <w:rsid w:val="00D80089"/>
    <w:rsid w:val="00D80380"/>
    <w:rsid w:val="00D813FE"/>
    <w:rsid w:val="00D81423"/>
    <w:rsid w:val="00D81814"/>
    <w:rsid w:val="00D81A24"/>
    <w:rsid w:val="00D81D6C"/>
    <w:rsid w:val="00D82036"/>
    <w:rsid w:val="00D823AE"/>
    <w:rsid w:val="00D8252A"/>
    <w:rsid w:val="00D8256B"/>
    <w:rsid w:val="00D827B0"/>
    <w:rsid w:val="00D8297C"/>
    <w:rsid w:val="00D82A1A"/>
    <w:rsid w:val="00D82BA9"/>
    <w:rsid w:val="00D82E23"/>
    <w:rsid w:val="00D82E63"/>
    <w:rsid w:val="00D831A6"/>
    <w:rsid w:val="00D83787"/>
    <w:rsid w:val="00D838CA"/>
    <w:rsid w:val="00D83CA9"/>
    <w:rsid w:val="00D845AD"/>
    <w:rsid w:val="00D84864"/>
    <w:rsid w:val="00D84D7C"/>
    <w:rsid w:val="00D84E06"/>
    <w:rsid w:val="00D84F6F"/>
    <w:rsid w:val="00D857E9"/>
    <w:rsid w:val="00D85D9C"/>
    <w:rsid w:val="00D86359"/>
    <w:rsid w:val="00D8680C"/>
    <w:rsid w:val="00D871D5"/>
    <w:rsid w:val="00D874DA"/>
    <w:rsid w:val="00D8796D"/>
    <w:rsid w:val="00D87A9E"/>
    <w:rsid w:val="00D87C52"/>
    <w:rsid w:val="00D87CF8"/>
    <w:rsid w:val="00D87D1F"/>
    <w:rsid w:val="00D87DEC"/>
    <w:rsid w:val="00D87EF8"/>
    <w:rsid w:val="00D87F7C"/>
    <w:rsid w:val="00D90592"/>
    <w:rsid w:val="00D906BA"/>
    <w:rsid w:val="00D90793"/>
    <w:rsid w:val="00D90A32"/>
    <w:rsid w:val="00D90EB3"/>
    <w:rsid w:val="00D90EFF"/>
    <w:rsid w:val="00D91480"/>
    <w:rsid w:val="00D9149F"/>
    <w:rsid w:val="00D919BB"/>
    <w:rsid w:val="00D91E13"/>
    <w:rsid w:val="00D91E91"/>
    <w:rsid w:val="00D92202"/>
    <w:rsid w:val="00D922D3"/>
    <w:rsid w:val="00D92334"/>
    <w:rsid w:val="00D9261D"/>
    <w:rsid w:val="00D92839"/>
    <w:rsid w:val="00D92899"/>
    <w:rsid w:val="00D92A5E"/>
    <w:rsid w:val="00D92ACB"/>
    <w:rsid w:val="00D92C45"/>
    <w:rsid w:val="00D93971"/>
    <w:rsid w:val="00D94094"/>
    <w:rsid w:val="00D942F4"/>
    <w:rsid w:val="00D94431"/>
    <w:rsid w:val="00D945C0"/>
    <w:rsid w:val="00D94976"/>
    <w:rsid w:val="00D94AA7"/>
    <w:rsid w:val="00D95306"/>
    <w:rsid w:val="00D9530E"/>
    <w:rsid w:val="00D9539C"/>
    <w:rsid w:val="00D956A8"/>
    <w:rsid w:val="00D95835"/>
    <w:rsid w:val="00D966C2"/>
    <w:rsid w:val="00D96773"/>
    <w:rsid w:val="00D973BF"/>
    <w:rsid w:val="00D97433"/>
    <w:rsid w:val="00D97948"/>
    <w:rsid w:val="00D97BCA"/>
    <w:rsid w:val="00D97CE4"/>
    <w:rsid w:val="00D97D63"/>
    <w:rsid w:val="00D97E20"/>
    <w:rsid w:val="00DA0541"/>
    <w:rsid w:val="00DA0F8F"/>
    <w:rsid w:val="00DA0FE0"/>
    <w:rsid w:val="00DA10D7"/>
    <w:rsid w:val="00DA11A2"/>
    <w:rsid w:val="00DA1430"/>
    <w:rsid w:val="00DA1790"/>
    <w:rsid w:val="00DA1801"/>
    <w:rsid w:val="00DA1861"/>
    <w:rsid w:val="00DA1DF0"/>
    <w:rsid w:val="00DA22C3"/>
    <w:rsid w:val="00DA26F2"/>
    <w:rsid w:val="00DA27D4"/>
    <w:rsid w:val="00DA2EA1"/>
    <w:rsid w:val="00DA2F4D"/>
    <w:rsid w:val="00DA2F66"/>
    <w:rsid w:val="00DA349B"/>
    <w:rsid w:val="00DA3628"/>
    <w:rsid w:val="00DA3AA9"/>
    <w:rsid w:val="00DA3B8F"/>
    <w:rsid w:val="00DA3BD0"/>
    <w:rsid w:val="00DA3EB9"/>
    <w:rsid w:val="00DA3F62"/>
    <w:rsid w:val="00DA3F68"/>
    <w:rsid w:val="00DA3FE4"/>
    <w:rsid w:val="00DA403E"/>
    <w:rsid w:val="00DA41B5"/>
    <w:rsid w:val="00DA41E7"/>
    <w:rsid w:val="00DA429B"/>
    <w:rsid w:val="00DA43D7"/>
    <w:rsid w:val="00DA4C16"/>
    <w:rsid w:val="00DA4D21"/>
    <w:rsid w:val="00DA4DE9"/>
    <w:rsid w:val="00DA55C6"/>
    <w:rsid w:val="00DA5D73"/>
    <w:rsid w:val="00DA613A"/>
    <w:rsid w:val="00DA63FE"/>
    <w:rsid w:val="00DA6533"/>
    <w:rsid w:val="00DA65FA"/>
    <w:rsid w:val="00DA6713"/>
    <w:rsid w:val="00DA6999"/>
    <w:rsid w:val="00DA6AAA"/>
    <w:rsid w:val="00DA6B47"/>
    <w:rsid w:val="00DA6BAF"/>
    <w:rsid w:val="00DA6CEB"/>
    <w:rsid w:val="00DA6E34"/>
    <w:rsid w:val="00DA6EB2"/>
    <w:rsid w:val="00DA6EB6"/>
    <w:rsid w:val="00DA6F37"/>
    <w:rsid w:val="00DA76A2"/>
    <w:rsid w:val="00DA7961"/>
    <w:rsid w:val="00DA7988"/>
    <w:rsid w:val="00DA79D5"/>
    <w:rsid w:val="00DA7B6F"/>
    <w:rsid w:val="00DA7C35"/>
    <w:rsid w:val="00DA7DFD"/>
    <w:rsid w:val="00DA7EC3"/>
    <w:rsid w:val="00DB0018"/>
    <w:rsid w:val="00DB0149"/>
    <w:rsid w:val="00DB03E6"/>
    <w:rsid w:val="00DB091B"/>
    <w:rsid w:val="00DB0953"/>
    <w:rsid w:val="00DB0AA9"/>
    <w:rsid w:val="00DB0BA3"/>
    <w:rsid w:val="00DB0CAE"/>
    <w:rsid w:val="00DB0CB0"/>
    <w:rsid w:val="00DB1879"/>
    <w:rsid w:val="00DB1A98"/>
    <w:rsid w:val="00DB1B87"/>
    <w:rsid w:val="00DB1C97"/>
    <w:rsid w:val="00DB1CF4"/>
    <w:rsid w:val="00DB2132"/>
    <w:rsid w:val="00DB238E"/>
    <w:rsid w:val="00DB23FC"/>
    <w:rsid w:val="00DB250E"/>
    <w:rsid w:val="00DB25E8"/>
    <w:rsid w:val="00DB272F"/>
    <w:rsid w:val="00DB29AB"/>
    <w:rsid w:val="00DB2F79"/>
    <w:rsid w:val="00DB30BE"/>
    <w:rsid w:val="00DB33FF"/>
    <w:rsid w:val="00DB365A"/>
    <w:rsid w:val="00DB3761"/>
    <w:rsid w:val="00DB39E4"/>
    <w:rsid w:val="00DB3C19"/>
    <w:rsid w:val="00DB45BB"/>
    <w:rsid w:val="00DB4634"/>
    <w:rsid w:val="00DB484F"/>
    <w:rsid w:val="00DB4CD5"/>
    <w:rsid w:val="00DB4FCD"/>
    <w:rsid w:val="00DB50D7"/>
    <w:rsid w:val="00DB55E9"/>
    <w:rsid w:val="00DB5AF5"/>
    <w:rsid w:val="00DB6003"/>
    <w:rsid w:val="00DB6012"/>
    <w:rsid w:val="00DB602E"/>
    <w:rsid w:val="00DB626B"/>
    <w:rsid w:val="00DB6431"/>
    <w:rsid w:val="00DB6A9D"/>
    <w:rsid w:val="00DB6B4C"/>
    <w:rsid w:val="00DB74F5"/>
    <w:rsid w:val="00DB7501"/>
    <w:rsid w:val="00DB78E2"/>
    <w:rsid w:val="00DB7939"/>
    <w:rsid w:val="00DB79B2"/>
    <w:rsid w:val="00DB7E13"/>
    <w:rsid w:val="00DC012E"/>
    <w:rsid w:val="00DC0139"/>
    <w:rsid w:val="00DC059A"/>
    <w:rsid w:val="00DC0DA8"/>
    <w:rsid w:val="00DC0E4B"/>
    <w:rsid w:val="00DC0FE5"/>
    <w:rsid w:val="00DC1101"/>
    <w:rsid w:val="00DC1A31"/>
    <w:rsid w:val="00DC2260"/>
    <w:rsid w:val="00DC245E"/>
    <w:rsid w:val="00DC25F8"/>
    <w:rsid w:val="00DC28D4"/>
    <w:rsid w:val="00DC2C08"/>
    <w:rsid w:val="00DC2EF5"/>
    <w:rsid w:val="00DC3015"/>
    <w:rsid w:val="00DC301F"/>
    <w:rsid w:val="00DC305A"/>
    <w:rsid w:val="00DC3129"/>
    <w:rsid w:val="00DC336A"/>
    <w:rsid w:val="00DC33D4"/>
    <w:rsid w:val="00DC3E26"/>
    <w:rsid w:val="00DC43EA"/>
    <w:rsid w:val="00DC4449"/>
    <w:rsid w:val="00DC4AF9"/>
    <w:rsid w:val="00DC4E90"/>
    <w:rsid w:val="00DC51B4"/>
    <w:rsid w:val="00DC55AA"/>
    <w:rsid w:val="00DC5A60"/>
    <w:rsid w:val="00DC5F35"/>
    <w:rsid w:val="00DC607A"/>
    <w:rsid w:val="00DC61AC"/>
    <w:rsid w:val="00DC6340"/>
    <w:rsid w:val="00DC6B1D"/>
    <w:rsid w:val="00DC6B3A"/>
    <w:rsid w:val="00DC6D29"/>
    <w:rsid w:val="00DC6E7C"/>
    <w:rsid w:val="00DC726C"/>
    <w:rsid w:val="00DC7703"/>
    <w:rsid w:val="00DC7793"/>
    <w:rsid w:val="00DC799C"/>
    <w:rsid w:val="00DC7C5C"/>
    <w:rsid w:val="00DC7C9B"/>
    <w:rsid w:val="00DC7E8D"/>
    <w:rsid w:val="00DC7F38"/>
    <w:rsid w:val="00DD0446"/>
    <w:rsid w:val="00DD06B1"/>
    <w:rsid w:val="00DD0B2C"/>
    <w:rsid w:val="00DD0B48"/>
    <w:rsid w:val="00DD0B5D"/>
    <w:rsid w:val="00DD0B79"/>
    <w:rsid w:val="00DD0E01"/>
    <w:rsid w:val="00DD167F"/>
    <w:rsid w:val="00DD1C8B"/>
    <w:rsid w:val="00DD1E3E"/>
    <w:rsid w:val="00DD2182"/>
    <w:rsid w:val="00DD2280"/>
    <w:rsid w:val="00DD228D"/>
    <w:rsid w:val="00DD22B9"/>
    <w:rsid w:val="00DD254C"/>
    <w:rsid w:val="00DD28CD"/>
    <w:rsid w:val="00DD2D6F"/>
    <w:rsid w:val="00DD2FCD"/>
    <w:rsid w:val="00DD33CE"/>
    <w:rsid w:val="00DD385F"/>
    <w:rsid w:val="00DD3BC7"/>
    <w:rsid w:val="00DD3C05"/>
    <w:rsid w:val="00DD3DAF"/>
    <w:rsid w:val="00DD4022"/>
    <w:rsid w:val="00DD41DA"/>
    <w:rsid w:val="00DD4477"/>
    <w:rsid w:val="00DD4507"/>
    <w:rsid w:val="00DD45B7"/>
    <w:rsid w:val="00DD472A"/>
    <w:rsid w:val="00DD4815"/>
    <w:rsid w:val="00DD4846"/>
    <w:rsid w:val="00DD485A"/>
    <w:rsid w:val="00DD488F"/>
    <w:rsid w:val="00DD48A9"/>
    <w:rsid w:val="00DD4B58"/>
    <w:rsid w:val="00DD4C27"/>
    <w:rsid w:val="00DD4D46"/>
    <w:rsid w:val="00DD508F"/>
    <w:rsid w:val="00DD521D"/>
    <w:rsid w:val="00DD52DD"/>
    <w:rsid w:val="00DD54E1"/>
    <w:rsid w:val="00DD5536"/>
    <w:rsid w:val="00DD5931"/>
    <w:rsid w:val="00DD59A5"/>
    <w:rsid w:val="00DD59E7"/>
    <w:rsid w:val="00DD5ABB"/>
    <w:rsid w:val="00DD5B55"/>
    <w:rsid w:val="00DD5D42"/>
    <w:rsid w:val="00DD5F30"/>
    <w:rsid w:val="00DD617F"/>
    <w:rsid w:val="00DD649D"/>
    <w:rsid w:val="00DD6AFC"/>
    <w:rsid w:val="00DD6C68"/>
    <w:rsid w:val="00DD6E32"/>
    <w:rsid w:val="00DD6F14"/>
    <w:rsid w:val="00DD70C2"/>
    <w:rsid w:val="00DD7921"/>
    <w:rsid w:val="00DD7BB2"/>
    <w:rsid w:val="00DE0104"/>
    <w:rsid w:val="00DE0511"/>
    <w:rsid w:val="00DE0658"/>
    <w:rsid w:val="00DE0AB9"/>
    <w:rsid w:val="00DE0F47"/>
    <w:rsid w:val="00DE0FD8"/>
    <w:rsid w:val="00DE1024"/>
    <w:rsid w:val="00DE10CC"/>
    <w:rsid w:val="00DE15BE"/>
    <w:rsid w:val="00DE162D"/>
    <w:rsid w:val="00DE16CF"/>
    <w:rsid w:val="00DE1A67"/>
    <w:rsid w:val="00DE1DC3"/>
    <w:rsid w:val="00DE1DD0"/>
    <w:rsid w:val="00DE1E7C"/>
    <w:rsid w:val="00DE1FF4"/>
    <w:rsid w:val="00DE201F"/>
    <w:rsid w:val="00DE207D"/>
    <w:rsid w:val="00DE2663"/>
    <w:rsid w:val="00DE27EB"/>
    <w:rsid w:val="00DE2844"/>
    <w:rsid w:val="00DE29CF"/>
    <w:rsid w:val="00DE2C52"/>
    <w:rsid w:val="00DE304A"/>
    <w:rsid w:val="00DE3214"/>
    <w:rsid w:val="00DE3303"/>
    <w:rsid w:val="00DE34D3"/>
    <w:rsid w:val="00DE355A"/>
    <w:rsid w:val="00DE3DFE"/>
    <w:rsid w:val="00DE40A2"/>
    <w:rsid w:val="00DE4391"/>
    <w:rsid w:val="00DE4474"/>
    <w:rsid w:val="00DE46C4"/>
    <w:rsid w:val="00DE46ED"/>
    <w:rsid w:val="00DE4704"/>
    <w:rsid w:val="00DE478C"/>
    <w:rsid w:val="00DE4823"/>
    <w:rsid w:val="00DE4BDE"/>
    <w:rsid w:val="00DE4C38"/>
    <w:rsid w:val="00DE4E19"/>
    <w:rsid w:val="00DE4F88"/>
    <w:rsid w:val="00DE517E"/>
    <w:rsid w:val="00DE526D"/>
    <w:rsid w:val="00DE531F"/>
    <w:rsid w:val="00DE5376"/>
    <w:rsid w:val="00DE588A"/>
    <w:rsid w:val="00DE60A3"/>
    <w:rsid w:val="00DE6207"/>
    <w:rsid w:val="00DE6561"/>
    <w:rsid w:val="00DE65ED"/>
    <w:rsid w:val="00DE6944"/>
    <w:rsid w:val="00DE6B92"/>
    <w:rsid w:val="00DE6BF6"/>
    <w:rsid w:val="00DE6E9E"/>
    <w:rsid w:val="00DE6EB1"/>
    <w:rsid w:val="00DE77F8"/>
    <w:rsid w:val="00DE7E04"/>
    <w:rsid w:val="00DE7E14"/>
    <w:rsid w:val="00DE7FD9"/>
    <w:rsid w:val="00DF0116"/>
    <w:rsid w:val="00DF019E"/>
    <w:rsid w:val="00DF0BBB"/>
    <w:rsid w:val="00DF10B6"/>
    <w:rsid w:val="00DF15C1"/>
    <w:rsid w:val="00DF16C7"/>
    <w:rsid w:val="00DF1826"/>
    <w:rsid w:val="00DF19E5"/>
    <w:rsid w:val="00DF1A78"/>
    <w:rsid w:val="00DF1E1F"/>
    <w:rsid w:val="00DF1E8C"/>
    <w:rsid w:val="00DF221A"/>
    <w:rsid w:val="00DF24F4"/>
    <w:rsid w:val="00DF2603"/>
    <w:rsid w:val="00DF2676"/>
    <w:rsid w:val="00DF2716"/>
    <w:rsid w:val="00DF2761"/>
    <w:rsid w:val="00DF28B4"/>
    <w:rsid w:val="00DF2AFD"/>
    <w:rsid w:val="00DF2BBB"/>
    <w:rsid w:val="00DF2BCC"/>
    <w:rsid w:val="00DF2C12"/>
    <w:rsid w:val="00DF2E04"/>
    <w:rsid w:val="00DF2FDB"/>
    <w:rsid w:val="00DF3494"/>
    <w:rsid w:val="00DF34A8"/>
    <w:rsid w:val="00DF34F5"/>
    <w:rsid w:val="00DF3B41"/>
    <w:rsid w:val="00DF3C58"/>
    <w:rsid w:val="00DF3C59"/>
    <w:rsid w:val="00DF45C7"/>
    <w:rsid w:val="00DF47FF"/>
    <w:rsid w:val="00DF59A9"/>
    <w:rsid w:val="00DF5A17"/>
    <w:rsid w:val="00DF5AD1"/>
    <w:rsid w:val="00DF5B3F"/>
    <w:rsid w:val="00DF6175"/>
    <w:rsid w:val="00DF62A1"/>
    <w:rsid w:val="00DF63F1"/>
    <w:rsid w:val="00DF682F"/>
    <w:rsid w:val="00DF69FA"/>
    <w:rsid w:val="00DF6D1C"/>
    <w:rsid w:val="00DF7384"/>
    <w:rsid w:val="00DF7582"/>
    <w:rsid w:val="00DF778A"/>
    <w:rsid w:val="00DF79BA"/>
    <w:rsid w:val="00DF7FC1"/>
    <w:rsid w:val="00E00377"/>
    <w:rsid w:val="00E00571"/>
    <w:rsid w:val="00E006C5"/>
    <w:rsid w:val="00E006FD"/>
    <w:rsid w:val="00E00D6B"/>
    <w:rsid w:val="00E00E0B"/>
    <w:rsid w:val="00E017AF"/>
    <w:rsid w:val="00E017BF"/>
    <w:rsid w:val="00E01854"/>
    <w:rsid w:val="00E01962"/>
    <w:rsid w:val="00E01A74"/>
    <w:rsid w:val="00E01DE6"/>
    <w:rsid w:val="00E01F17"/>
    <w:rsid w:val="00E026F0"/>
    <w:rsid w:val="00E0277C"/>
    <w:rsid w:val="00E02A09"/>
    <w:rsid w:val="00E02A8B"/>
    <w:rsid w:val="00E02BA6"/>
    <w:rsid w:val="00E0316D"/>
    <w:rsid w:val="00E03498"/>
    <w:rsid w:val="00E0365C"/>
    <w:rsid w:val="00E03703"/>
    <w:rsid w:val="00E03CF5"/>
    <w:rsid w:val="00E03CFA"/>
    <w:rsid w:val="00E04256"/>
    <w:rsid w:val="00E04273"/>
    <w:rsid w:val="00E043C8"/>
    <w:rsid w:val="00E0453E"/>
    <w:rsid w:val="00E04BE3"/>
    <w:rsid w:val="00E04D14"/>
    <w:rsid w:val="00E0526F"/>
    <w:rsid w:val="00E052C5"/>
    <w:rsid w:val="00E05368"/>
    <w:rsid w:val="00E05680"/>
    <w:rsid w:val="00E05790"/>
    <w:rsid w:val="00E058DC"/>
    <w:rsid w:val="00E0595F"/>
    <w:rsid w:val="00E059B8"/>
    <w:rsid w:val="00E05C73"/>
    <w:rsid w:val="00E05DBC"/>
    <w:rsid w:val="00E06648"/>
    <w:rsid w:val="00E066D6"/>
    <w:rsid w:val="00E067D6"/>
    <w:rsid w:val="00E06B0B"/>
    <w:rsid w:val="00E07024"/>
    <w:rsid w:val="00E0741A"/>
    <w:rsid w:val="00E0787E"/>
    <w:rsid w:val="00E07BD0"/>
    <w:rsid w:val="00E07D90"/>
    <w:rsid w:val="00E07E0F"/>
    <w:rsid w:val="00E10C07"/>
    <w:rsid w:val="00E10CBB"/>
    <w:rsid w:val="00E110C0"/>
    <w:rsid w:val="00E11182"/>
    <w:rsid w:val="00E11449"/>
    <w:rsid w:val="00E1166F"/>
    <w:rsid w:val="00E118AE"/>
    <w:rsid w:val="00E125A2"/>
    <w:rsid w:val="00E12645"/>
    <w:rsid w:val="00E12B37"/>
    <w:rsid w:val="00E12D6E"/>
    <w:rsid w:val="00E12DA0"/>
    <w:rsid w:val="00E12E0A"/>
    <w:rsid w:val="00E13120"/>
    <w:rsid w:val="00E132D0"/>
    <w:rsid w:val="00E1330C"/>
    <w:rsid w:val="00E1346A"/>
    <w:rsid w:val="00E13742"/>
    <w:rsid w:val="00E13EF2"/>
    <w:rsid w:val="00E13F81"/>
    <w:rsid w:val="00E14349"/>
    <w:rsid w:val="00E1438A"/>
    <w:rsid w:val="00E1438D"/>
    <w:rsid w:val="00E14B5F"/>
    <w:rsid w:val="00E14DA2"/>
    <w:rsid w:val="00E15029"/>
    <w:rsid w:val="00E150DA"/>
    <w:rsid w:val="00E1565E"/>
    <w:rsid w:val="00E15685"/>
    <w:rsid w:val="00E15913"/>
    <w:rsid w:val="00E15A98"/>
    <w:rsid w:val="00E15B18"/>
    <w:rsid w:val="00E15BD8"/>
    <w:rsid w:val="00E160CC"/>
    <w:rsid w:val="00E161AE"/>
    <w:rsid w:val="00E1678D"/>
    <w:rsid w:val="00E16ED6"/>
    <w:rsid w:val="00E173E4"/>
    <w:rsid w:val="00E1766D"/>
    <w:rsid w:val="00E1771D"/>
    <w:rsid w:val="00E17863"/>
    <w:rsid w:val="00E17A54"/>
    <w:rsid w:val="00E17CC8"/>
    <w:rsid w:val="00E17EA2"/>
    <w:rsid w:val="00E2059D"/>
    <w:rsid w:val="00E2063B"/>
    <w:rsid w:val="00E20718"/>
    <w:rsid w:val="00E209BE"/>
    <w:rsid w:val="00E20A7C"/>
    <w:rsid w:val="00E20B1F"/>
    <w:rsid w:val="00E20BCB"/>
    <w:rsid w:val="00E20BFB"/>
    <w:rsid w:val="00E21720"/>
    <w:rsid w:val="00E217EE"/>
    <w:rsid w:val="00E2180C"/>
    <w:rsid w:val="00E21B14"/>
    <w:rsid w:val="00E21FCF"/>
    <w:rsid w:val="00E221D6"/>
    <w:rsid w:val="00E22467"/>
    <w:rsid w:val="00E2249B"/>
    <w:rsid w:val="00E22860"/>
    <w:rsid w:val="00E22CB9"/>
    <w:rsid w:val="00E23306"/>
    <w:rsid w:val="00E233E3"/>
    <w:rsid w:val="00E2350A"/>
    <w:rsid w:val="00E23675"/>
    <w:rsid w:val="00E23728"/>
    <w:rsid w:val="00E23A18"/>
    <w:rsid w:val="00E23B69"/>
    <w:rsid w:val="00E23C73"/>
    <w:rsid w:val="00E24121"/>
    <w:rsid w:val="00E24658"/>
    <w:rsid w:val="00E246BF"/>
    <w:rsid w:val="00E248C1"/>
    <w:rsid w:val="00E24957"/>
    <w:rsid w:val="00E251F2"/>
    <w:rsid w:val="00E253B0"/>
    <w:rsid w:val="00E25452"/>
    <w:rsid w:val="00E25E5C"/>
    <w:rsid w:val="00E25F5B"/>
    <w:rsid w:val="00E260A4"/>
    <w:rsid w:val="00E264BE"/>
    <w:rsid w:val="00E26591"/>
    <w:rsid w:val="00E26878"/>
    <w:rsid w:val="00E26B4D"/>
    <w:rsid w:val="00E271AF"/>
    <w:rsid w:val="00E27520"/>
    <w:rsid w:val="00E27C32"/>
    <w:rsid w:val="00E27ED4"/>
    <w:rsid w:val="00E3076B"/>
    <w:rsid w:val="00E30C17"/>
    <w:rsid w:val="00E30D5A"/>
    <w:rsid w:val="00E30F51"/>
    <w:rsid w:val="00E31017"/>
    <w:rsid w:val="00E315C1"/>
    <w:rsid w:val="00E31894"/>
    <w:rsid w:val="00E31B5B"/>
    <w:rsid w:val="00E31EE7"/>
    <w:rsid w:val="00E32192"/>
    <w:rsid w:val="00E3229D"/>
    <w:rsid w:val="00E32672"/>
    <w:rsid w:val="00E3295B"/>
    <w:rsid w:val="00E32A03"/>
    <w:rsid w:val="00E32DE7"/>
    <w:rsid w:val="00E3315A"/>
    <w:rsid w:val="00E33558"/>
    <w:rsid w:val="00E335E0"/>
    <w:rsid w:val="00E3365A"/>
    <w:rsid w:val="00E3373A"/>
    <w:rsid w:val="00E33830"/>
    <w:rsid w:val="00E33855"/>
    <w:rsid w:val="00E34154"/>
    <w:rsid w:val="00E34376"/>
    <w:rsid w:val="00E345A7"/>
    <w:rsid w:val="00E34609"/>
    <w:rsid w:val="00E3467C"/>
    <w:rsid w:val="00E34AAD"/>
    <w:rsid w:val="00E34B3E"/>
    <w:rsid w:val="00E34E35"/>
    <w:rsid w:val="00E34FB4"/>
    <w:rsid w:val="00E3501A"/>
    <w:rsid w:val="00E35212"/>
    <w:rsid w:val="00E35C7E"/>
    <w:rsid w:val="00E35CCF"/>
    <w:rsid w:val="00E35D9F"/>
    <w:rsid w:val="00E35E83"/>
    <w:rsid w:val="00E35FF0"/>
    <w:rsid w:val="00E36498"/>
    <w:rsid w:val="00E367B4"/>
    <w:rsid w:val="00E36A0D"/>
    <w:rsid w:val="00E379C7"/>
    <w:rsid w:val="00E37AFB"/>
    <w:rsid w:val="00E37EF6"/>
    <w:rsid w:val="00E40879"/>
    <w:rsid w:val="00E40ED5"/>
    <w:rsid w:val="00E40F7A"/>
    <w:rsid w:val="00E41437"/>
    <w:rsid w:val="00E416A5"/>
    <w:rsid w:val="00E41A1C"/>
    <w:rsid w:val="00E41CBC"/>
    <w:rsid w:val="00E423EF"/>
    <w:rsid w:val="00E42776"/>
    <w:rsid w:val="00E42855"/>
    <w:rsid w:val="00E428BB"/>
    <w:rsid w:val="00E42ACD"/>
    <w:rsid w:val="00E42AEC"/>
    <w:rsid w:val="00E430B4"/>
    <w:rsid w:val="00E431CC"/>
    <w:rsid w:val="00E43358"/>
    <w:rsid w:val="00E43576"/>
    <w:rsid w:val="00E43839"/>
    <w:rsid w:val="00E43F96"/>
    <w:rsid w:val="00E445C3"/>
    <w:rsid w:val="00E44625"/>
    <w:rsid w:val="00E44649"/>
    <w:rsid w:val="00E44669"/>
    <w:rsid w:val="00E448A2"/>
    <w:rsid w:val="00E449DE"/>
    <w:rsid w:val="00E449EE"/>
    <w:rsid w:val="00E44DCD"/>
    <w:rsid w:val="00E44FB3"/>
    <w:rsid w:val="00E45050"/>
    <w:rsid w:val="00E45145"/>
    <w:rsid w:val="00E4520B"/>
    <w:rsid w:val="00E45364"/>
    <w:rsid w:val="00E4544C"/>
    <w:rsid w:val="00E4563A"/>
    <w:rsid w:val="00E4563C"/>
    <w:rsid w:val="00E456F6"/>
    <w:rsid w:val="00E45754"/>
    <w:rsid w:val="00E4585D"/>
    <w:rsid w:val="00E4599B"/>
    <w:rsid w:val="00E459BA"/>
    <w:rsid w:val="00E45CE5"/>
    <w:rsid w:val="00E46164"/>
    <w:rsid w:val="00E462B5"/>
    <w:rsid w:val="00E464D2"/>
    <w:rsid w:val="00E46873"/>
    <w:rsid w:val="00E46898"/>
    <w:rsid w:val="00E47092"/>
    <w:rsid w:val="00E4726E"/>
    <w:rsid w:val="00E47881"/>
    <w:rsid w:val="00E47B31"/>
    <w:rsid w:val="00E47B94"/>
    <w:rsid w:val="00E47EBB"/>
    <w:rsid w:val="00E47F85"/>
    <w:rsid w:val="00E505A9"/>
    <w:rsid w:val="00E50A5C"/>
    <w:rsid w:val="00E50F1C"/>
    <w:rsid w:val="00E5109B"/>
    <w:rsid w:val="00E51200"/>
    <w:rsid w:val="00E514DA"/>
    <w:rsid w:val="00E514E7"/>
    <w:rsid w:val="00E5177B"/>
    <w:rsid w:val="00E51A4F"/>
    <w:rsid w:val="00E51B4C"/>
    <w:rsid w:val="00E51C4B"/>
    <w:rsid w:val="00E51E1F"/>
    <w:rsid w:val="00E51EFB"/>
    <w:rsid w:val="00E51FF7"/>
    <w:rsid w:val="00E52069"/>
    <w:rsid w:val="00E520C6"/>
    <w:rsid w:val="00E523AF"/>
    <w:rsid w:val="00E5273C"/>
    <w:rsid w:val="00E52CC6"/>
    <w:rsid w:val="00E52F06"/>
    <w:rsid w:val="00E53198"/>
    <w:rsid w:val="00E535BC"/>
    <w:rsid w:val="00E53A1B"/>
    <w:rsid w:val="00E53A7A"/>
    <w:rsid w:val="00E53BF0"/>
    <w:rsid w:val="00E53D50"/>
    <w:rsid w:val="00E543F0"/>
    <w:rsid w:val="00E545AE"/>
    <w:rsid w:val="00E5475F"/>
    <w:rsid w:val="00E54778"/>
    <w:rsid w:val="00E5479B"/>
    <w:rsid w:val="00E54894"/>
    <w:rsid w:val="00E54AB0"/>
    <w:rsid w:val="00E54BE6"/>
    <w:rsid w:val="00E54C14"/>
    <w:rsid w:val="00E54CA1"/>
    <w:rsid w:val="00E54EDD"/>
    <w:rsid w:val="00E55397"/>
    <w:rsid w:val="00E553EE"/>
    <w:rsid w:val="00E55502"/>
    <w:rsid w:val="00E5551F"/>
    <w:rsid w:val="00E557E1"/>
    <w:rsid w:val="00E55876"/>
    <w:rsid w:val="00E55912"/>
    <w:rsid w:val="00E55943"/>
    <w:rsid w:val="00E55AC1"/>
    <w:rsid w:val="00E55BEB"/>
    <w:rsid w:val="00E55C72"/>
    <w:rsid w:val="00E55D7C"/>
    <w:rsid w:val="00E563E3"/>
    <w:rsid w:val="00E56FAE"/>
    <w:rsid w:val="00E570B8"/>
    <w:rsid w:val="00E570F3"/>
    <w:rsid w:val="00E57378"/>
    <w:rsid w:val="00E57788"/>
    <w:rsid w:val="00E57B31"/>
    <w:rsid w:val="00E57DEF"/>
    <w:rsid w:val="00E600AF"/>
    <w:rsid w:val="00E606A6"/>
    <w:rsid w:val="00E6072D"/>
    <w:rsid w:val="00E60773"/>
    <w:rsid w:val="00E60A1B"/>
    <w:rsid w:val="00E610FD"/>
    <w:rsid w:val="00E61334"/>
    <w:rsid w:val="00E61418"/>
    <w:rsid w:val="00E61CF4"/>
    <w:rsid w:val="00E62235"/>
    <w:rsid w:val="00E62893"/>
    <w:rsid w:val="00E62AA6"/>
    <w:rsid w:val="00E62CC5"/>
    <w:rsid w:val="00E635F4"/>
    <w:rsid w:val="00E637E3"/>
    <w:rsid w:val="00E63C77"/>
    <w:rsid w:val="00E64048"/>
    <w:rsid w:val="00E6449D"/>
    <w:rsid w:val="00E64551"/>
    <w:rsid w:val="00E64934"/>
    <w:rsid w:val="00E64A8C"/>
    <w:rsid w:val="00E64B8B"/>
    <w:rsid w:val="00E64E8A"/>
    <w:rsid w:val="00E654CF"/>
    <w:rsid w:val="00E65879"/>
    <w:rsid w:val="00E65B2E"/>
    <w:rsid w:val="00E65DC6"/>
    <w:rsid w:val="00E65DEE"/>
    <w:rsid w:val="00E66031"/>
    <w:rsid w:val="00E6611B"/>
    <w:rsid w:val="00E66306"/>
    <w:rsid w:val="00E66A54"/>
    <w:rsid w:val="00E66EF2"/>
    <w:rsid w:val="00E66F4E"/>
    <w:rsid w:val="00E670FA"/>
    <w:rsid w:val="00E67298"/>
    <w:rsid w:val="00E67382"/>
    <w:rsid w:val="00E674F7"/>
    <w:rsid w:val="00E678EC"/>
    <w:rsid w:val="00E67E11"/>
    <w:rsid w:val="00E67FC9"/>
    <w:rsid w:val="00E70308"/>
    <w:rsid w:val="00E70625"/>
    <w:rsid w:val="00E70918"/>
    <w:rsid w:val="00E709C6"/>
    <w:rsid w:val="00E70BEC"/>
    <w:rsid w:val="00E712DF"/>
    <w:rsid w:val="00E71502"/>
    <w:rsid w:val="00E716E4"/>
    <w:rsid w:val="00E71736"/>
    <w:rsid w:val="00E72048"/>
    <w:rsid w:val="00E722BC"/>
    <w:rsid w:val="00E72870"/>
    <w:rsid w:val="00E729D1"/>
    <w:rsid w:val="00E72B69"/>
    <w:rsid w:val="00E72BB4"/>
    <w:rsid w:val="00E72D22"/>
    <w:rsid w:val="00E7357B"/>
    <w:rsid w:val="00E73AB9"/>
    <w:rsid w:val="00E73B7C"/>
    <w:rsid w:val="00E74170"/>
    <w:rsid w:val="00E7441A"/>
    <w:rsid w:val="00E7449E"/>
    <w:rsid w:val="00E747A9"/>
    <w:rsid w:val="00E74F49"/>
    <w:rsid w:val="00E74F84"/>
    <w:rsid w:val="00E755C6"/>
    <w:rsid w:val="00E75677"/>
    <w:rsid w:val="00E75729"/>
    <w:rsid w:val="00E7576A"/>
    <w:rsid w:val="00E758E6"/>
    <w:rsid w:val="00E75E08"/>
    <w:rsid w:val="00E76058"/>
    <w:rsid w:val="00E7627D"/>
    <w:rsid w:val="00E7634B"/>
    <w:rsid w:val="00E763D7"/>
    <w:rsid w:val="00E764EA"/>
    <w:rsid w:val="00E766A6"/>
    <w:rsid w:val="00E76DFC"/>
    <w:rsid w:val="00E76F39"/>
    <w:rsid w:val="00E7746F"/>
    <w:rsid w:val="00E77DA5"/>
    <w:rsid w:val="00E77DC1"/>
    <w:rsid w:val="00E80269"/>
    <w:rsid w:val="00E80611"/>
    <w:rsid w:val="00E8073C"/>
    <w:rsid w:val="00E809AE"/>
    <w:rsid w:val="00E809CE"/>
    <w:rsid w:val="00E80BFA"/>
    <w:rsid w:val="00E80F02"/>
    <w:rsid w:val="00E81D22"/>
    <w:rsid w:val="00E81DB2"/>
    <w:rsid w:val="00E81EBC"/>
    <w:rsid w:val="00E81F92"/>
    <w:rsid w:val="00E81FF7"/>
    <w:rsid w:val="00E8202B"/>
    <w:rsid w:val="00E8220E"/>
    <w:rsid w:val="00E82416"/>
    <w:rsid w:val="00E8245A"/>
    <w:rsid w:val="00E82917"/>
    <w:rsid w:val="00E82B1B"/>
    <w:rsid w:val="00E82D0F"/>
    <w:rsid w:val="00E82F25"/>
    <w:rsid w:val="00E8318D"/>
    <w:rsid w:val="00E833F5"/>
    <w:rsid w:val="00E8387F"/>
    <w:rsid w:val="00E83A61"/>
    <w:rsid w:val="00E84231"/>
    <w:rsid w:val="00E84473"/>
    <w:rsid w:val="00E846D8"/>
    <w:rsid w:val="00E84F66"/>
    <w:rsid w:val="00E85043"/>
    <w:rsid w:val="00E85477"/>
    <w:rsid w:val="00E8551C"/>
    <w:rsid w:val="00E855A9"/>
    <w:rsid w:val="00E855FF"/>
    <w:rsid w:val="00E856CA"/>
    <w:rsid w:val="00E85A21"/>
    <w:rsid w:val="00E85C1D"/>
    <w:rsid w:val="00E85E41"/>
    <w:rsid w:val="00E85F61"/>
    <w:rsid w:val="00E865D0"/>
    <w:rsid w:val="00E866BB"/>
    <w:rsid w:val="00E86A23"/>
    <w:rsid w:val="00E86E06"/>
    <w:rsid w:val="00E8703E"/>
    <w:rsid w:val="00E872ED"/>
    <w:rsid w:val="00E874FD"/>
    <w:rsid w:val="00E87B48"/>
    <w:rsid w:val="00E9007E"/>
    <w:rsid w:val="00E9053F"/>
    <w:rsid w:val="00E90613"/>
    <w:rsid w:val="00E90911"/>
    <w:rsid w:val="00E90C9E"/>
    <w:rsid w:val="00E90D72"/>
    <w:rsid w:val="00E90DB4"/>
    <w:rsid w:val="00E90DF1"/>
    <w:rsid w:val="00E90E6F"/>
    <w:rsid w:val="00E9139C"/>
    <w:rsid w:val="00E918B4"/>
    <w:rsid w:val="00E91A41"/>
    <w:rsid w:val="00E9201E"/>
    <w:rsid w:val="00E9212A"/>
    <w:rsid w:val="00E9272A"/>
    <w:rsid w:val="00E929D2"/>
    <w:rsid w:val="00E92D08"/>
    <w:rsid w:val="00E9339C"/>
    <w:rsid w:val="00E93584"/>
    <w:rsid w:val="00E93B4A"/>
    <w:rsid w:val="00E93F87"/>
    <w:rsid w:val="00E94158"/>
    <w:rsid w:val="00E9465F"/>
    <w:rsid w:val="00E9470E"/>
    <w:rsid w:val="00E948AC"/>
    <w:rsid w:val="00E94A15"/>
    <w:rsid w:val="00E94C2D"/>
    <w:rsid w:val="00E952D2"/>
    <w:rsid w:val="00E953CB"/>
    <w:rsid w:val="00E95A79"/>
    <w:rsid w:val="00E95D2A"/>
    <w:rsid w:val="00E96137"/>
    <w:rsid w:val="00E96516"/>
    <w:rsid w:val="00E9658C"/>
    <w:rsid w:val="00E9717E"/>
    <w:rsid w:val="00E97355"/>
    <w:rsid w:val="00E974B8"/>
    <w:rsid w:val="00E974D9"/>
    <w:rsid w:val="00E9761B"/>
    <w:rsid w:val="00E97A93"/>
    <w:rsid w:val="00E97C95"/>
    <w:rsid w:val="00EA043D"/>
    <w:rsid w:val="00EA04F4"/>
    <w:rsid w:val="00EA073D"/>
    <w:rsid w:val="00EA0A73"/>
    <w:rsid w:val="00EA0BD8"/>
    <w:rsid w:val="00EA0D27"/>
    <w:rsid w:val="00EA0E3C"/>
    <w:rsid w:val="00EA0FB3"/>
    <w:rsid w:val="00EA1142"/>
    <w:rsid w:val="00EA13A6"/>
    <w:rsid w:val="00EA151C"/>
    <w:rsid w:val="00EA16F7"/>
    <w:rsid w:val="00EA1A55"/>
    <w:rsid w:val="00EA1C52"/>
    <w:rsid w:val="00EA1CCD"/>
    <w:rsid w:val="00EA1E33"/>
    <w:rsid w:val="00EA1EA2"/>
    <w:rsid w:val="00EA1ECC"/>
    <w:rsid w:val="00EA20C4"/>
    <w:rsid w:val="00EA2A96"/>
    <w:rsid w:val="00EA2CFC"/>
    <w:rsid w:val="00EA2D92"/>
    <w:rsid w:val="00EA31EF"/>
    <w:rsid w:val="00EA3429"/>
    <w:rsid w:val="00EA3843"/>
    <w:rsid w:val="00EA3970"/>
    <w:rsid w:val="00EA3AFA"/>
    <w:rsid w:val="00EA3BB1"/>
    <w:rsid w:val="00EA3D8B"/>
    <w:rsid w:val="00EA409F"/>
    <w:rsid w:val="00EA4140"/>
    <w:rsid w:val="00EA45D6"/>
    <w:rsid w:val="00EA4954"/>
    <w:rsid w:val="00EA4E26"/>
    <w:rsid w:val="00EA4EE7"/>
    <w:rsid w:val="00EA5324"/>
    <w:rsid w:val="00EA5BFA"/>
    <w:rsid w:val="00EA60E3"/>
    <w:rsid w:val="00EA65CC"/>
    <w:rsid w:val="00EA6906"/>
    <w:rsid w:val="00EA6961"/>
    <w:rsid w:val="00EA6E48"/>
    <w:rsid w:val="00EA6EC8"/>
    <w:rsid w:val="00EA722D"/>
    <w:rsid w:val="00EA74BB"/>
    <w:rsid w:val="00EA799F"/>
    <w:rsid w:val="00EA79D2"/>
    <w:rsid w:val="00EA7A44"/>
    <w:rsid w:val="00EA7A82"/>
    <w:rsid w:val="00EB0049"/>
    <w:rsid w:val="00EB0B23"/>
    <w:rsid w:val="00EB0DC4"/>
    <w:rsid w:val="00EB1058"/>
    <w:rsid w:val="00EB10EB"/>
    <w:rsid w:val="00EB1FCC"/>
    <w:rsid w:val="00EB203E"/>
    <w:rsid w:val="00EB27DA"/>
    <w:rsid w:val="00EB298C"/>
    <w:rsid w:val="00EB2B26"/>
    <w:rsid w:val="00EB2B2B"/>
    <w:rsid w:val="00EB2D8F"/>
    <w:rsid w:val="00EB2FCC"/>
    <w:rsid w:val="00EB32C3"/>
    <w:rsid w:val="00EB3415"/>
    <w:rsid w:val="00EB3540"/>
    <w:rsid w:val="00EB3C9D"/>
    <w:rsid w:val="00EB434B"/>
    <w:rsid w:val="00EB4496"/>
    <w:rsid w:val="00EB48D8"/>
    <w:rsid w:val="00EB4B96"/>
    <w:rsid w:val="00EB50BC"/>
    <w:rsid w:val="00EB5413"/>
    <w:rsid w:val="00EB5643"/>
    <w:rsid w:val="00EB572F"/>
    <w:rsid w:val="00EB5A09"/>
    <w:rsid w:val="00EB6251"/>
    <w:rsid w:val="00EB633B"/>
    <w:rsid w:val="00EB67D5"/>
    <w:rsid w:val="00EB68A5"/>
    <w:rsid w:val="00EB6A5F"/>
    <w:rsid w:val="00EB6C3A"/>
    <w:rsid w:val="00EB6D9E"/>
    <w:rsid w:val="00EB70A6"/>
    <w:rsid w:val="00EB70E7"/>
    <w:rsid w:val="00EB71C7"/>
    <w:rsid w:val="00EB7329"/>
    <w:rsid w:val="00EB74A3"/>
    <w:rsid w:val="00EB74D1"/>
    <w:rsid w:val="00EB7982"/>
    <w:rsid w:val="00EC048D"/>
    <w:rsid w:val="00EC0816"/>
    <w:rsid w:val="00EC098B"/>
    <w:rsid w:val="00EC0E70"/>
    <w:rsid w:val="00EC101B"/>
    <w:rsid w:val="00EC1126"/>
    <w:rsid w:val="00EC1362"/>
    <w:rsid w:val="00EC14F1"/>
    <w:rsid w:val="00EC15C2"/>
    <w:rsid w:val="00EC1B6C"/>
    <w:rsid w:val="00EC1DDD"/>
    <w:rsid w:val="00EC206B"/>
    <w:rsid w:val="00EC248D"/>
    <w:rsid w:val="00EC24D6"/>
    <w:rsid w:val="00EC2655"/>
    <w:rsid w:val="00EC2A44"/>
    <w:rsid w:val="00EC2BCD"/>
    <w:rsid w:val="00EC366E"/>
    <w:rsid w:val="00EC38F0"/>
    <w:rsid w:val="00EC3A1C"/>
    <w:rsid w:val="00EC3A55"/>
    <w:rsid w:val="00EC3DC2"/>
    <w:rsid w:val="00EC3EB7"/>
    <w:rsid w:val="00EC40CF"/>
    <w:rsid w:val="00EC41A8"/>
    <w:rsid w:val="00EC47A0"/>
    <w:rsid w:val="00EC480B"/>
    <w:rsid w:val="00EC5536"/>
    <w:rsid w:val="00EC5587"/>
    <w:rsid w:val="00EC558F"/>
    <w:rsid w:val="00EC595C"/>
    <w:rsid w:val="00EC595D"/>
    <w:rsid w:val="00EC6015"/>
    <w:rsid w:val="00EC655B"/>
    <w:rsid w:val="00EC66E4"/>
    <w:rsid w:val="00EC67F3"/>
    <w:rsid w:val="00EC6912"/>
    <w:rsid w:val="00EC6B46"/>
    <w:rsid w:val="00EC715F"/>
    <w:rsid w:val="00EC7531"/>
    <w:rsid w:val="00EC78C9"/>
    <w:rsid w:val="00EC7918"/>
    <w:rsid w:val="00EC793A"/>
    <w:rsid w:val="00EC7A6D"/>
    <w:rsid w:val="00EC7BC1"/>
    <w:rsid w:val="00ED030C"/>
    <w:rsid w:val="00ED0558"/>
    <w:rsid w:val="00ED0A5C"/>
    <w:rsid w:val="00ED0B99"/>
    <w:rsid w:val="00ED0E3D"/>
    <w:rsid w:val="00ED1101"/>
    <w:rsid w:val="00ED12CF"/>
    <w:rsid w:val="00ED15AE"/>
    <w:rsid w:val="00ED15DC"/>
    <w:rsid w:val="00ED16EA"/>
    <w:rsid w:val="00ED1C30"/>
    <w:rsid w:val="00ED2098"/>
    <w:rsid w:val="00ED20AB"/>
    <w:rsid w:val="00ED22D6"/>
    <w:rsid w:val="00ED22FD"/>
    <w:rsid w:val="00ED2626"/>
    <w:rsid w:val="00ED2937"/>
    <w:rsid w:val="00ED2AC5"/>
    <w:rsid w:val="00ED2B3E"/>
    <w:rsid w:val="00ED2DC9"/>
    <w:rsid w:val="00ED2EAE"/>
    <w:rsid w:val="00ED3163"/>
    <w:rsid w:val="00ED334D"/>
    <w:rsid w:val="00ED3512"/>
    <w:rsid w:val="00ED366C"/>
    <w:rsid w:val="00ED3B29"/>
    <w:rsid w:val="00ED3C07"/>
    <w:rsid w:val="00ED4008"/>
    <w:rsid w:val="00ED4641"/>
    <w:rsid w:val="00ED4831"/>
    <w:rsid w:val="00ED4D29"/>
    <w:rsid w:val="00ED5111"/>
    <w:rsid w:val="00ED514C"/>
    <w:rsid w:val="00ED53EF"/>
    <w:rsid w:val="00ED5579"/>
    <w:rsid w:val="00ED599E"/>
    <w:rsid w:val="00ED5E3E"/>
    <w:rsid w:val="00ED6151"/>
    <w:rsid w:val="00ED62E4"/>
    <w:rsid w:val="00ED6333"/>
    <w:rsid w:val="00ED6486"/>
    <w:rsid w:val="00ED6523"/>
    <w:rsid w:val="00ED66F0"/>
    <w:rsid w:val="00ED6822"/>
    <w:rsid w:val="00ED686C"/>
    <w:rsid w:val="00ED68CC"/>
    <w:rsid w:val="00ED710B"/>
    <w:rsid w:val="00ED73BE"/>
    <w:rsid w:val="00ED74E3"/>
    <w:rsid w:val="00ED7614"/>
    <w:rsid w:val="00ED7634"/>
    <w:rsid w:val="00ED7C0B"/>
    <w:rsid w:val="00ED7DC7"/>
    <w:rsid w:val="00EE0088"/>
    <w:rsid w:val="00EE06E3"/>
    <w:rsid w:val="00EE076D"/>
    <w:rsid w:val="00EE0B92"/>
    <w:rsid w:val="00EE0DCF"/>
    <w:rsid w:val="00EE1104"/>
    <w:rsid w:val="00EE182C"/>
    <w:rsid w:val="00EE193D"/>
    <w:rsid w:val="00EE1B00"/>
    <w:rsid w:val="00EE1F59"/>
    <w:rsid w:val="00EE2361"/>
    <w:rsid w:val="00EE2433"/>
    <w:rsid w:val="00EE254A"/>
    <w:rsid w:val="00EE2649"/>
    <w:rsid w:val="00EE26D6"/>
    <w:rsid w:val="00EE2867"/>
    <w:rsid w:val="00EE2E19"/>
    <w:rsid w:val="00EE3CCF"/>
    <w:rsid w:val="00EE3D1F"/>
    <w:rsid w:val="00EE3EB9"/>
    <w:rsid w:val="00EE42F7"/>
    <w:rsid w:val="00EE4522"/>
    <w:rsid w:val="00EE47C9"/>
    <w:rsid w:val="00EE4817"/>
    <w:rsid w:val="00EE49A6"/>
    <w:rsid w:val="00EE4BE3"/>
    <w:rsid w:val="00EE4CAF"/>
    <w:rsid w:val="00EE5227"/>
    <w:rsid w:val="00EE569C"/>
    <w:rsid w:val="00EE5A5C"/>
    <w:rsid w:val="00EE5B34"/>
    <w:rsid w:val="00EE5D4B"/>
    <w:rsid w:val="00EE5E49"/>
    <w:rsid w:val="00EE5E59"/>
    <w:rsid w:val="00EE6118"/>
    <w:rsid w:val="00EE621B"/>
    <w:rsid w:val="00EE63CC"/>
    <w:rsid w:val="00EE6468"/>
    <w:rsid w:val="00EE64D5"/>
    <w:rsid w:val="00EE67B9"/>
    <w:rsid w:val="00EE6965"/>
    <w:rsid w:val="00EE6A0E"/>
    <w:rsid w:val="00EE6A16"/>
    <w:rsid w:val="00EE6CED"/>
    <w:rsid w:val="00EE79DD"/>
    <w:rsid w:val="00EE7AAD"/>
    <w:rsid w:val="00EE7AE1"/>
    <w:rsid w:val="00EE7D33"/>
    <w:rsid w:val="00EE7FDE"/>
    <w:rsid w:val="00EF0645"/>
    <w:rsid w:val="00EF099B"/>
    <w:rsid w:val="00EF0ACA"/>
    <w:rsid w:val="00EF0BBB"/>
    <w:rsid w:val="00EF0CA1"/>
    <w:rsid w:val="00EF0DE3"/>
    <w:rsid w:val="00EF0F44"/>
    <w:rsid w:val="00EF1715"/>
    <w:rsid w:val="00EF1AFB"/>
    <w:rsid w:val="00EF1BBC"/>
    <w:rsid w:val="00EF1CC7"/>
    <w:rsid w:val="00EF1CE4"/>
    <w:rsid w:val="00EF1EB4"/>
    <w:rsid w:val="00EF2056"/>
    <w:rsid w:val="00EF2251"/>
    <w:rsid w:val="00EF2415"/>
    <w:rsid w:val="00EF27EC"/>
    <w:rsid w:val="00EF29CF"/>
    <w:rsid w:val="00EF2B97"/>
    <w:rsid w:val="00EF335E"/>
    <w:rsid w:val="00EF366E"/>
    <w:rsid w:val="00EF367B"/>
    <w:rsid w:val="00EF36D7"/>
    <w:rsid w:val="00EF373C"/>
    <w:rsid w:val="00EF4023"/>
    <w:rsid w:val="00EF4171"/>
    <w:rsid w:val="00EF431C"/>
    <w:rsid w:val="00EF4482"/>
    <w:rsid w:val="00EF4486"/>
    <w:rsid w:val="00EF45F7"/>
    <w:rsid w:val="00EF46FF"/>
    <w:rsid w:val="00EF472D"/>
    <w:rsid w:val="00EF4875"/>
    <w:rsid w:val="00EF4912"/>
    <w:rsid w:val="00EF492C"/>
    <w:rsid w:val="00EF4952"/>
    <w:rsid w:val="00EF4B66"/>
    <w:rsid w:val="00EF50B6"/>
    <w:rsid w:val="00EF586E"/>
    <w:rsid w:val="00EF5B8C"/>
    <w:rsid w:val="00EF5C68"/>
    <w:rsid w:val="00EF5E88"/>
    <w:rsid w:val="00EF6039"/>
    <w:rsid w:val="00EF644D"/>
    <w:rsid w:val="00EF695E"/>
    <w:rsid w:val="00EF69AE"/>
    <w:rsid w:val="00EF69B2"/>
    <w:rsid w:val="00EF6BBF"/>
    <w:rsid w:val="00EF7128"/>
    <w:rsid w:val="00EF7208"/>
    <w:rsid w:val="00EF75D2"/>
    <w:rsid w:val="00EF7625"/>
    <w:rsid w:val="00EF7F14"/>
    <w:rsid w:val="00F00211"/>
    <w:rsid w:val="00F004CF"/>
    <w:rsid w:val="00F00535"/>
    <w:rsid w:val="00F00702"/>
    <w:rsid w:val="00F007A9"/>
    <w:rsid w:val="00F007B1"/>
    <w:rsid w:val="00F0090C"/>
    <w:rsid w:val="00F00B10"/>
    <w:rsid w:val="00F0103B"/>
    <w:rsid w:val="00F01128"/>
    <w:rsid w:val="00F01464"/>
    <w:rsid w:val="00F014FF"/>
    <w:rsid w:val="00F015D7"/>
    <w:rsid w:val="00F01624"/>
    <w:rsid w:val="00F019CF"/>
    <w:rsid w:val="00F01A57"/>
    <w:rsid w:val="00F01B8E"/>
    <w:rsid w:val="00F01B95"/>
    <w:rsid w:val="00F01E87"/>
    <w:rsid w:val="00F02304"/>
    <w:rsid w:val="00F0254C"/>
    <w:rsid w:val="00F02D64"/>
    <w:rsid w:val="00F02EE1"/>
    <w:rsid w:val="00F0330F"/>
    <w:rsid w:val="00F0331B"/>
    <w:rsid w:val="00F0349A"/>
    <w:rsid w:val="00F037DA"/>
    <w:rsid w:val="00F0397E"/>
    <w:rsid w:val="00F03B9F"/>
    <w:rsid w:val="00F03BBE"/>
    <w:rsid w:val="00F03C56"/>
    <w:rsid w:val="00F042E7"/>
    <w:rsid w:val="00F0442D"/>
    <w:rsid w:val="00F044D5"/>
    <w:rsid w:val="00F0471A"/>
    <w:rsid w:val="00F047E3"/>
    <w:rsid w:val="00F0561C"/>
    <w:rsid w:val="00F0566D"/>
    <w:rsid w:val="00F05966"/>
    <w:rsid w:val="00F0621C"/>
    <w:rsid w:val="00F06407"/>
    <w:rsid w:val="00F064B6"/>
    <w:rsid w:val="00F064F6"/>
    <w:rsid w:val="00F06A3B"/>
    <w:rsid w:val="00F06C4E"/>
    <w:rsid w:val="00F06E69"/>
    <w:rsid w:val="00F06F0F"/>
    <w:rsid w:val="00F070AB"/>
    <w:rsid w:val="00F077BE"/>
    <w:rsid w:val="00F078DF"/>
    <w:rsid w:val="00F07B46"/>
    <w:rsid w:val="00F07B99"/>
    <w:rsid w:val="00F07BA6"/>
    <w:rsid w:val="00F07E77"/>
    <w:rsid w:val="00F07FA7"/>
    <w:rsid w:val="00F100FE"/>
    <w:rsid w:val="00F101F9"/>
    <w:rsid w:val="00F103B3"/>
    <w:rsid w:val="00F10DE1"/>
    <w:rsid w:val="00F10DE8"/>
    <w:rsid w:val="00F1179E"/>
    <w:rsid w:val="00F11F35"/>
    <w:rsid w:val="00F12460"/>
    <w:rsid w:val="00F124E5"/>
    <w:rsid w:val="00F1252E"/>
    <w:rsid w:val="00F125DE"/>
    <w:rsid w:val="00F129BB"/>
    <w:rsid w:val="00F12CAC"/>
    <w:rsid w:val="00F13123"/>
    <w:rsid w:val="00F133E1"/>
    <w:rsid w:val="00F13ADF"/>
    <w:rsid w:val="00F13B41"/>
    <w:rsid w:val="00F141EF"/>
    <w:rsid w:val="00F147AD"/>
    <w:rsid w:val="00F147CD"/>
    <w:rsid w:val="00F14A95"/>
    <w:rsid w:val="00F14EC8"/>
    <w:rsid w:val="00F152EB"/>
    <w:rsid w:val="00F1547B"/>
    <w:rsid w:val="00F15678"/>
    <w:rsid w:val="00F157C6"/>
    <w:rsid w:val="00F15B39"/>
    <w:rsid w:val="00F15FBD"/>
    <w:rsid w:val="00F1605D"/>
    <w:rsid w:val="00F163A6"/>
    <w:rsid w:val="00F16ABA"/>
    <w:rsid w:val="00F16C65"/>
    <w:rsid w:val="00F16E6C"/>
    <w:rsid w:val="00F16F9D"/>
    <w:rsid w:val="00F17324"/>
    <w:rsid w:val="00F173D5"/>
    <w:rsid w:val="00F1774D"/>
    <w:rsid w:val="00F20071"/>
    <w:rsid w:val="00F202D9"/>
    <w:rsid w:val="00F204F4"/>
    <w:rsid w:val="00F20595"/>
    <w:rsid w:val="00F206C7"/>
    <w:rsid w:val="00F20AEA"/>
    <w:rsid w:val="00F20E34"/>
    <w:rsid w:val="00F20E4E"/>
    <w:rsid w:val="00F21055"/>
    <w:rsid w:val="00F2105B"/>
    <w:rsid w:val="00F21748"/>
    <w:rsid w:val="00F217AA"/>
    <w:rsid w:val="00F21B49"/>
    <w:rsid w:val="00F221BE"/>
    <w:rsid w:val="00F2282A"/>
    <w:rsid w:val="00F22863"/>
    <w:rsid w:val="00F22AC4"/>
    <w:rsid w:val="00F22B25"/>
    <w:rsid w:val="00F22B2A"/>
    <w:rsid w:val="00F22CED"/>
    <w:rsid w:val="00F22FE1"/>
    <w:rsid w:val="00F2368D"/>
    <w:rsid w:val="00F23AD9"/>
    <w:rsid w:val="00F23CDE"/>
    <w:rsid w:val="00F240FF"/>
    <w:rsid w:val="00F246D8"/>
    <w:rsid w:val="00F248EF"/>
    <w:rsid w:val="00F24CC3"/>
    <w:rsid w:val="00F24CDD"/>
    <w:rsid w:val="00F25110"/>
    <w:rsid w:val="00F251A9"/>
    <w:rsid w:val="00F256F7"/>
    <w:rsid w:val="00F25C99"/>
    <w:rsid w:val="00F261AE"/>
    <w:rsid w:val="00F26738"/>
    <w:rsid w:val="00F26863"/>
    <w:rsid w:val="00F26869"/>
    <w:rsid w:val="00F26A28"/>
    <w:rsid w:val="00F26AC7"/>
    <w:rsid w:val="00F26DF4"/>
    <w:rsid w:val="00F2727C"/>
    <w:rsid w:val="00F2748E"/>
    <w:rsid w:val="00F27AFF"/>
    <w:rsid w:val="00F27B04"/>
    <w:rsid w:val="00F27E47"/>
    <w:rsid w:val="00F27E7B"/>
    <w:rsid w:val="00F27EB8"/>
    <w:rsid w:val="00F30F8E"/>
    <w:rsid w:val="00F3186A"/>
    <w:rsid w:val="00F32271"/>
    <w:rsid w:val="00F32396"/>
    <w:rsid w:val="00F326B6"/>
    <w:rsid w:val="00F32A0C"/>
    <w:rsid w:val="00F32A8B"/>
    <w:rsid w:val="00F32C75"/>
    <w:rsid w:val="00F32F21"/>
    <w:rsid w:val="00F32FF0"/>
    <w:rsid w:val="00F33170"/>
    <w:rsid w:val="00F33195"/>
    <w:rsid w:val="00F332A8"/>
    <w:rsid w:val="00F3355B"/>
    <w:rsid w:val="00F33729"/>
    <w:rsid w:val="00F337A6"/>
    <w:rsid w:val="00F33D06"/>
    <w:rsid w:val="00F33F73"/>
    <w:rsid w:val="00F33FD0"/>
    <w:rsid w:val="00F34221"/>
    <w:rsid w:val="00F34A67"/>
    <w:rsid w:val="00F34C44"/>
    <w:rsid w:val="00F34E4E"/>
    <w:rsid w:val="00F34EC1"/>
    <w:rsid w:val="00F350EF"/>
    <w:rsid w:val="00F35145"/>
    <w:rsid w:val="00F35BA5"/>
    <w:rsid w:val="00F35F43"/>
    <w:rsid w:val="00F35F69"/>
    <w:rsid w:val="00F3635D"/>
    <w:rsid w:val="00F367D3"/>
    <w:rsid w:val="00F37270"/>
    <w:rsid w:val="00F3735D"/>
    <w:rsid w:val="00F37474"/>
    <w:rsid w:val="00F37571"/>
    <w:rsid w:val="00F3791B"/>
    <w:rsid w:val="00F37BB5"/>
    <w:rsid w:val="00F403A5"/>
    <w:rsid w:val="00F404FF"/>
    <w:rsid w:val="00F40614"/>
    <w:rsid w:val="00F407EA"/>
    <w:rsid w:val="00F40A4B"/>
    <w:rsid w:val="00F40CD6"/>
    <w:rsid w:val="00F40EC6"/>
    <w:rsid w:val="00F40F27"/>
    <w:rsid w:val="00F40F62"/>
    <w:rsid w:val="00F415D7"/>
    <w:rsid w:val="00F41758"/>
    <w:rsid w:val="00F419FF"/>
    <w:rsid w:val="00F41AD0"/>
    <w:rsid w:val="00F41BA5"/>
    <w:rsid w:val="00F42051"/>
    <w:rsid w:val="00F42157"/>
    <w:rsid w:val="00F423C0"/>
    <w:rsid w:val="00F42551"/>
    <w:rsid w:val="00F42A0B"/>
    <w:rsid w:val="00F42A94"/>
    <w:rsid w:val="00F42C18"/>
    <w:rsid w:val="00F42CE4"/>
    <w:rsid w:val="00F43AF9"/>
    <w:rsid w:val="00F44087"/>
    <w:rsid w:val="00F445F6"/>
    <w:rsid w:val="00F446A3"/>
    <w:rsid w:val="00F44779"/>
    <w:rsid w:val="00F44D9B"/>
    <w:rsid w:val="00F44EDF"/>
    <w:rsid w:val="00F4533E"/>
    <w:rsid w:val="00F459EF"/>
    <w:rsid w:val="00F45D1F"/>
    <w:rsid w:val="00F45E78"/>
    <w:rsid w:val="00F461A4"/>
    <w:rsid w:val="00F4630E"/>
    <w:rsid w:val="00F46DD7"/>
    <w:rsid w:val="00F46DF0"/>
    <w:rsid w:val="00F46E48"/>
    <w:rsid w:val="00F46E57"/>
    <w:rsid w:val="00F47419"/>
    <w:rsid w:val="00F4744D"/>
    <w:rsid w:val="00F47500"/>
    <w:rsid w:val="00F4753F"/>
    <w:rsid w:val="00F476E2"/>
    <w:rsid w:val="00F47EA2"/>
    <w:rsid w:val="00F5012A"/>
    <w:rsid w:val="00F50B88"/>
    <w:rsid w:val="00F50E93"/>
    <w:rsid w:val="00F50F16"/>
    <w:rsid w:val="00F51479"/>
    <w:rsid w:val="00F51923"/>
    <w:rsid w:val="00F51D0A"/>
    <w:rsid w:val="00F51E02"/>
    <w:rsid w:val="00F524AA"/>
    <w:rsid w:val="00F527B1"/>
    <w:rsid w:val="00F52829"/>
    <w:rsid w:val="00F533BD"/>
    <w:rsid w:val="00F535CE"/>
    <w:rsid w:val="00F53BB3"/>
    <w:rsid w:val="00F53BD7"/>
    <w:rsid w:val="00F53E7E"/>
    <w:rsid w:val="00F53FEE"/>
    <w:rsid w:val="00F5401B"/>
    <w:rsid w:val="00F540B8"/>
    <w:rsid w:val="00F54342"/>
    <w:rsid w:val="00F54460"/>
    <w:rsid w:val="00F546F2"/>
    <w:rsid w:val="00F549A7"/>
    <w:rsid w:val="00F54A62"/>
    <w:rsid w:val="00F554DD"/>
    <w:rsid w:val="00F55623"/>
    <w:rsid w:val="00F55EA3"/>
    <w:rsid w:val="00F5655F"/>
    <w:rsid w:val="00F5749B"/>
    <w:rsid w:val="00F5787A"/>
    <w:rsid w:val="00F579E8"/>
    <w:rsid w:val="00F60034"/>
    <w:rsid w:val="00F601AE"/>
    <w:rsid w:val="00F6034D"/>
    <w:rsid w:val="00F6037F"/>
    <w:rsid w:val="00F60423"/>
    <w:rsid w:val="00F60820"/>
    <w:rsid w:val="00F609D3"/>
    <w:rsid w:val="00F60A51"/>
    <w:rsid w:val="00F60B52"/>
    <w:rsid w:val="00F60C13"/>
    <w:rsid w:val="00F60CC1"/>
    <w:rsid w:val="00F61526"/>
    <w:rsid w:val="00F615D3"/>
    <w:rsid w:val="00F618A6"/>
    <w:rsid w:val="00F61BB9"/>
    <w:rsid w:val="00F622DC"/>
    <w:rsid w:val="00F62571"/>
    <w:rsid w:val="00F628E8"/>
    <w:rsid w:val="00F62A9D"/>
    <w:rsid w:val="00F62AE2"/>
    <w:rsid w:val="00F631D4"/>
    <w:rsid w:val="00F63200"/>
    <w:rsid w:val="00F6336E"/>
    <w:rsid w:val="00F63614"/>
    <w:rsid w:val="00F63BE9"/>
    <w:rsid w:val="00F63C00"/>
    <w:rsid w:val="00F63CAF"/>
    <w:rsid w:val="00F63CE0"/>
    <w:rsid w:val="00F63D33"/>
    <w:rsid w:val="00F63E35"/>
    <w:rsid w:val="00F63FF5"/>
    <w:rsid w:val="00F64019"/>
    <w:rsid w:val="00F64035"/>
    <w:rsid w:val="00F64492"/>
    <w:rsid w:val="00F64602"/>
    <w:rsid w:val="00F64793"/>
    <w:rsid w:val="00F64ABE"/>
    <w:rsid w:val="00F64EC1"/>
    <w:rsid w:val="00F653DD"/>
    <w:rsid w:val="00F65632"/>
    <w:rsid w:val="00F658DA"/>
    <w:rsid w:val="00F65986"/>
    <w:rsid w:val="00F65A42"/>
    <w:rsid w:val="00F65A5A"/>
    <w:rsid w:val="00F660D3"/>
    <w:rsid w:val="00F661C7"/>
    <w:rsid w:val="00F6625F"/>
    <w:rsid w:val="00F6635F"/>
    <w:rsid w:val="00F665AC"/>
    <w:rsid w:val="00F669C4"/>
    <w:rsid w:val="00F66D6C"/>
    <w:rsid w:val="00F66EB9"/>
    <w:rsid w:val="00F67029"/>
    <w:rsid w:val="00F67290"/>
    <w:rsid w:val="00F6741A"/>
    <w:rsid w:val="00F6744F"/>
    <w:rsid w:val="00F67502"/>
    <w:rsid w:val="00F675F9"/>
    <w:rsid w:val="00F6784B"/>
    <w:rsid w:val="00F67BC5"/>
    <w:rsid w:val="00F67E2C"/>
    <w:rsid w:val="00F701E0"/>
    <w:rsid w:val="00F70268"/>
    <w:rsid w:val="00F702C3"/>
    <w:rsid w:val="00F7040D"/>
    <w:rsid w:val="00F7075C"/>
    <w:rsid w:val="00F70984"/>
    <w:rsid w:val="00F7136A"/>
    <w:rsid w:val="00F71C44"/>
    <w:rsid w:val="00F71D1E"/>
    <w:rsid w:val="00F71FC2"/>
    <w:rsid w:val="00F72010"/>
    <w:rsid w:val="00F72232"/>
    <w:rsid w:val="00F723E5"/>
    <w:rsid w:val="00F732EF"/>
    <w:rsid w:val="00F736D7"/>
    <w:rsid w:val="00F73782"/>
    <w:rsid w:val="00F737ED"/>
    <w:rsid w:val="00F73B27"/>
    <w:rsid w:val="00F73C43"/>
    <w:rsid w:val="00F73EDF"/>
    <w:rsid w:val="00F74166"/>
    <w:rsid w:val="00F74360"/>
    <w:rsid w:val="00F746FC"/>
    <w:rsid w:val="00F7472D"/>
    <w:rsid w:val="00F747B4"/>
    <w:rsid w:val="00F748C8"/>
    <w:rsid w:val="00F74B7B"/>
    <w:rsid w:val="00F75268"/>
    <w:rsid w:val="00F75514"/>
    <w:rsid w:val="00F7588A"/>
    <w:rsid w:val="00F759D0"/>
    <w:rsid w:val="00F75C14"/>
    <w:rsid w:val="00F75D6B"/>
    <w:rsid w:val="00F762A0"/>
    <w:rsid w:val="00F765FB"/>
    <w:rsid w:val="00F7663E"/>
    <w:rsid w:val="00F767EA"/>
    <w:rsid w:val="00F76AFD"/>
    <w:rsid w:val="00F76B37"/>
    <w:rsid w:val="00F76C32"/>
    <w:rsid w:val="00F7726D"/>
    <w:rsid w:val="00F77547"/>
    <w:rsid w:val="00F779A7"/>
    <w:rsid w:val="00F77DC3"/>
    <w:rsid w:val="00F8008E"/>
    <w:rsid w:val="00F800E0"/>
    <w:rsid w:val="00F8012C"/>
    <w:rsid w:val="00F806E3"/>
    <w:rsid w:val="00F8080B"/>
    <w:rsid w:val="00F80878"/>
    <w:rsid w:val="00F80C1E"/>
    <w:rsid w:val="00F810E4"/>
    <w:rsid w:val="00F811C5"/>
    <w:rsid w:val="00F81657"/>
    <w:rsid w:val="00F8194F"/>
    <w:rsid w:val="00F81A93"/>
    <w:rsid w:val="00F82324"/>
    <w:rsid w:val="00F82501"/>
    <w:rsid w:val="00F82579"/>
    <w:rsid w:val="00F82780"/>
    <w:rsid w:val="00F82805"/>
    <w:rsid w:val="00F8293F"/>
    <w:rsid w:val="00F82A8E"/>
    <w:rsid w:val="00F82BE3"/>
    <w:rsid w:val="00F82BF1"/>
    <w:rsid w:val="00F83E9B"/>
    <w:rsid w:val="00F83F4E"/>
    <w:rsid w:val="00F843D3"/>
    <w:rsid w:val="00F844FB"/>
    <w:rsid w:val="00F845B0"/>
    <w:rsid w:val="00F8485E"/>
    <w:rsid w:val="00F84B2C"/>
    <w:rsid w:val="00F84E2B"/>
    <w:rsid w:val="00F851E2"/>
    <w:rsid w:val="00F85419"/>
    <w:rsid w:val="00F854E3"/>
    <w:rsid w:val="00F85966"/>
    <w:rsid w:val="00F85D81"/>
    <w:rsid w:val="00F8630D"/>
    <w:rsid w:val="00F8693A"/>
    <w:rsid w:val="00F86A93"/>
    <w:rsid w:val="00F86B24"/>
    <w:rsid w:val="00F87145"/>
    <w:rsid w:val="00F87581"/>
    <w:rsid w:val="00F87A74"/>
    <w:rsid w:val="00F87ACD"/>
    <w:rsid w:val="00F87BE3"/>
    <w:rsid w:val="00F87C12"/>
    <w:rsid w:val="00F87EB7"/>
    <w:rsid w:val="00F90155"/>
    <w:rsid w:val="00F909A3"/>
    <w:rsid w:val="00F911AB"/>
    <w:rsid w:val="00F91294"/>
    <w:rsid w:val="00F9135A"/>
    <w:rsid w:val="00F9137E"/>
    <w:rsid w:val="00F9164F"/>
    <w:rsid w:val="00F9185D"/>
    <w:rsid w:val="00F91B1F"/>
    <w:rsid w:val="00F91B61"/>
    <w:rsid w:val="00F91C06"/>
    <w:rsid w:val="00F91F7E"/>
    <w:rsid w:val="00F920D1"/>
    <w:rsid w:val="00F92559"/>
    <w:rsid w:val="00F9280D"/>
    <w:rsid w:val="00F929CE"/>
    <w:rsid w:val="00F9328B"/>
    <w:rsid w:val="00F932FF"/>
    <w:rsid w:val="00F935AA"/>
    <w:rsid w:val="00F936C9"/>
    <w:rsid w:val="00F93788"/>
    <w:rsid w:val="00F93D70"/>
    <w:rsid w:val="00F94242"/>
    <w:rsid w:val="00F942AF"/>
    <w:rsid w:val="00F942B7"/>
    <w:rsid w:val="00F942E1"/>
    <w:rsid w:val="00F94B62"/>
    <w:rsid w:val="00F94B6F"/>
    <w:rsid w:val="00F94C9A"/>
    <w:rsid w:val="00F95121"/>
    <w:rsid w:val="00F95674"/>
    <w:rsid w:val="00F95BE2"/>
    <w:rsid w:val="00F95E5F"/>
    <w:rsid w:val="00F96359"/>
    <w:rsid w:val="00F96503"/>
    <w:rsid w:val="00F966BA"/>
    <w:rsid w:val="00F96DCD"/>
    <w:rsid w:val="00F96F66"/>
    <w:rsid w:val="00F972BF"/>
    <w:rsid w:val="00F974BD"/>
    <w:rsid w:val="00F9772D"/>
    <w:rsid w:val="00F977CE"/>
    <w:rsid w:val="00F9783E"/>
    <w:rsid w:val="00F97AAD"/>
    <w:rsid w:val="00F97B5C"/>
    <w:rsid w:val="00F97BE3"/>
    <w:rsid w:val="00F97D1B"/>
    <w:rsid w:val="00FA0098"/>
    <w:rsid w:val="00FA0136"/>
    <w:rsid w:val="00FA0340"/>
    <w:rsid w:val="00FA0447"/>
    <w:rsid w:val="00FA0C17"/>
    <w:rsid w:val="00FA16C6"/>
    <w:rsid w:val="00FA17CB"/>
    <w:rsid w:val="00FA1801"/>
    <w:rsid w:val="00FA1848"/>
    <w:rsid w:val="00FA1F08"/>
    <w:rsid w:val="00FA2276"/>
    <w:rsid w:val="00FA2312"/>
    <w:rsid w:val="00FA25EE"/>
    <w:rsid w:val="00FA2681"/>
    <w:rsid w:val="00FA284D"/>
    <w:rsid w:val="00FA2911"/>
    <w:rsid w:val="00FA2CBF"/>
    <w:rsid w:val="00FA3161"/>
    <w:rsid w:val="00FA34CB"/>
    <w:rsid w:val="00FA34D6"/>
    <w:rsid w:val="00FA34E5"/>
    <w:rsid w:val="00FA35C1"/>
    <w:rsid w:val="00FA35DB"/>
    <w:rsid w:val="00FA39E9"/>
    <w:rsid w:val="00FA3AAB"/>
    <w:rsid w:val="00FA3B58"/>
    <w:rsid w:val="00FA3BF7"/>
    <w:rsid w:val="00FA3DB6"/>
    <w:rsid w:val="00FA4028"/>
    <w:rsid w:val="00FA42AB"/>
    <w:rsid w:val="00FA441F"/>
    <w:rsid w:val="00FA443D"/>
    <w:rsid w:val="00FA46E3"/>
    <w:rsid w:val="00FA48B7"/>
    <w:rsid w:val="00FA4A25"/>
    <w:rsid w:val="00FA4BA9"/>
    <w:rsid w:val="00FA4C2B"/>
    <w:rsid w:val="00FA5072"/>
    <w:rsid w:val="00FA51AE"/>
    <w:rsid w:val="00FA56A2"/>
    <w:rsid w:val="00FA56AE"/>
    <w:rsid w:val="00FA5B95"/>
    <w:rsid w:val="00FA5CBB"/>
    <w:rsid w:val="00FA5D42"/>
    <w:rsid w:val="00FA5E0E"/>
    <w:rsid w:val="00FA6204"/>
    <w:rsid w:val="00FA620B"/>
    <w:rsid w:val="00FA6454"/>
    <w:rsid w:val="00FA6862"/>
    <w:rsid w:val="00FA68E1"/>
    <w:rsid w:val="00FA6CEE"/>
    <w:rsid w:val="00FA7054"/>
    <w:rsid w:val="00FA7924"/>
    <w:rsid w:val="00FA7A27"/>
    <w:rsid w:val="00FA7AA3"/>
    <w:rsid w:val="00FA7FB9"/>
    <w:rsid w:val="00FB01A9"/>
    <w:rsid w:val="00FB0289"/>
    <w:rsid w:val="00FB03AA"/>
    <w:rsid w:val="00FB0E26"/>
    <w:rsid w:val="00FB102D"/>
    <w:rsid w:val="00FB14B9"/>
    <w:rsid w:val="00FB192F"/>
    <w:rsid w:val="00FB200B"/>
    <w:rsid w:val="00FB2055"/>
    <w:rsid w:val="00FB292E"/>
    <w:rsid w:val="00FB2A34"/>
    <w:rsid w:val="00FB2C8B"/>
    <w:rsid w:val="00FB2D5F"/>
    <w:rsid w:val="00FB308F"/>
    <w:rsid w:val="00FB30F8"/>
    <w:rsid w:val="00FB3586"/>
    <w:rsid w:val="00FB381C"/>
    <w:rsid w:val="00FB3CC9"/>
    <w:rsid w:val="00FB3DFE"/>
    <w:rsid w:val="00FB4085"/>
    <w:rsid w:val="00FB4103"/>
    <w:rsid w:val="00FB452C"/>
    <w:rsid w:val="00FB46F1"/>
    <w:rsid w:val="00FB48C7"/>
    <w:rsid w:val="00FB4944"/>
    <w:rsid w:val="00FB5176"/>
    <w:rsid w:val="00FB572A"/>
    <w:rsid w:val="00FB5FFD"/>
    <w:rsid w:val="00FB6468"/>
    <w:rsid w:val="00FB6872"/>
    <w:rsid w:val="00FB6C4A"/>
    <w:rsid w:val="00FB71F7"/>
    <w:rsid w:val="00FB74DE"/>
    <w:rsid w:val="00FB7520"/>
    <w:rsid w:val="00FB79E5"/>
    <w:rsid w:val="00FC00F3"/>
    <w:rsid w:val="00FC01DC"/>
    <w:rsid w:val="00FC01E2"/>
    <w:rsid w:val="00FC0235"/>
    <w:rsid w:val="00FC04A0"/>
    <w:rsid w:val="00FC0617"/>
    <w:rsid w:val="00FC0887"/>
    <w:rsid w:val="00FC0AC1"/>
    <w:rsid w:val="00FC0FC4"/>
    <w:rsid w:val="00FC18C7"/>
    <w:rsid w:val="00FC23F9"/>
    <w:rsid w:val="00FC3050"/>
    <w:rsid w:val="00FC31B2"/>
    <w:rsid w:val="00FC32FC"/>
    <w:rsid w:val="00FC3303"/>
    <w:rsid w:val="00FC34C3"/>
    <w:rsid w:val="00FC3671"/>
    <w:rsid w:val="00FC378E"/>
    <w:rsid w:val="00FC389E"/>
    <w:rsid w:val="00FC3A2F"/>
    <w:rsid w:val="00FC3B32"/>
    <w:rsid w:val="00FC3E9A"/>
    <w:rsid w:val="00FC4641"/>
    <w:rsid w:val="00FC4870"/>
    <w:rsid w:val="00FC48B5"/>
    <w:rsid w:val="00FC4B1F"/>
    <w:rsid w:val="00FC4B48"/>
    <w:rsid w:val="00FC4D5E"/>
    <w:rsid w:val="00FC4E80"/>
    <w:rsid w:val="00FC56FF"/>
    <w:rsid w:val="00FC5A9B"/>
    <w:rsid w:val="00FC5F26"/>
    <w:rsid w:val="00FC5F58"/>
    <w:rsid w:val="00FC5FCD"/>
    <w:rsid w:val="00FC635A"/>
    <w:rsid w:val="00FC67A5"/>
    <w:rsid w:val="00FC690F"/>
    <w:rsid w:val="00FC69A6"/>
    <w:rsid w:val="00FC69DE"/>
    <w:rsid w:val="00FC6A46"/>
    <w:rsid w:val="00FC6B7D"/>
    <w:rsid w:val="00FC6C62"/>
    <w:rsid w:val="00FC7017"/>
    <w:rsid w:val="00FC7049"/>
    <w:rsid w:val="00FC7FE6"/>
    <w:rsid w:val="00FD0111"/>
    <w:rsid w:val="00FD04AC"/>
    <w:rsid w:val="00FD0670"/>
    <w:rsid w:val="00FD093C"/>
    <w:rsid w:val="00FD0A61"/>
    <w:rsid w:val="00FD0B66"/>
    <w:rsid w:val="00FD0B9B"/>
    <w:rsid w:val="00FD0F76"/>
    <w:rsid w:val="00FD122C"/>
    <w:rsid w:val="00FD127F"/>
    <w:rsid w:val="00FD1EA7"/>
    <w:rsid w:val="00FD224C"/>
    <w:rsid w:val="00FD22FB"/>
    <w:rsid w:val="00FD2443"/>
    <w:rsid w:val="00FD2583"/>
    <w:rsid w:val="00FD2863"/>
    <w:rsid w:val="00FD2A78"/>
    <w:rsid w:val="00FD2B1E"/>
    <w:rsid w:val="00FD2F0E"/>
    <w:rsid w:val="00FD3215"/>
    <w:rsid w:val="00FD3479"/>
    <w:rsid w:val="00FD3554"/>
    <w:rsid w:val="00FD38DA"/>
    <w:rsid w:val="00FD424F"/>
    <w:rsid w:val="00FD425E"/>
    <w:rsid w:val="00FD428C"/>
    <w:rsid w:val="00FD42E5"/>
    <w:rsid w:val="00FD437A"/>
    <w:rsid w:val="00FD4424"/>
    <w:rsid w:val="00FD44AA"/>
    <w:rsid w:val="00FD4C16"/>
    <w:rsid w:val="00FD4D47"/>
    <w:rsid w:val="00FD4E06"/>
    <w:rsid w:val="00FD5022"/>
    <w:rsid w:val="00FD540D"/>
    <w:rsid w:val="00FD5597"/>
    <w:rsid w:val="00FD5C25"/>
    <w:rsid w:val="00FD5F9A"/>
    <w:rsid w:val="00FD60E7"/>
    <w:rsid w:val="00FD6497"/>
    <w:rsid w:val="00FD6A65"/>
    <w:rsid w:val="00FD6BC7"/>
    <w:rsid w:val="00FD706A"/>
    <w:rsid w:val="00FD7157"/>
    <w:rsid w:val="00FD7331"/>
    <w:rsid w:val="00FD7806"/>
    <w:rsid w:val="00FD7BC2"/>
    <w:rsid w:val="00FD7DD3"/>
    <w:rsid w:val="00FD7E3C"/>
    <w:rsid w:val="00FD7E3D"/>
    <w:rsid w:val="00FE00E8"/>
    <w:rsid w:val="00FE02D1"/>
    <w:rsid w:val="00FE0385"/>
    <w:rsid w:val="00FE054B"/>
    <w:rsid w:val="00FE0599"/>
    <w:rsid w:val="00FE06BA"/>
    <w:rsid w:val="00FE091D"/>
    <w:rsid w:val="00FE0B34"/>
    <w:rsid w:val="00FE0FC9"/>
    <w:rsid w:val="00FE0FEA"/>
    <w:rsid w:val="00FE11FA"/>
    <w:rsid w:val="00FE1319"/>
    <w:rsid w:val="00FE16D4"/>
    <w:rsid w:val="00FE1844"/>
    <w:rsid w:val="00FE18ED"/>
    <w:rsid w:val="00FE18F0"/>
    <w:rsid w:val="00FE1AA8"/>
    <w:rsid w:val="00FE1FEC"/>
    <w:rsid w:val="00FE2276"/>
    <w:rsid w:val="00FE29F7"/>
    <w:rsid w:val="00FE2D25"/>
    <w:rsid w:val="00FE2EEC"/>
    <w:rsid w:val="00FE367D"/>
    <w:rsid w:val="00FE371A"/>
    <w:rsid w:val="00FE38EE"/>
    <w:rsid w:val="00FE3B8D"/>
    <w:rsid w:val="00FE3BEE"/>
    <w:rsid w:val="00FE41FD"/>
    <w:rsid w:val="00FE443B"/>
    <w:rsid w:val="00FE44BC"/>
    <w:rsid w:val="00FE47D5"/>
    <w:rsid w:val="00FE47F3"/>
    <w:rsid w:val="00FE4837"/>
    <w:rsid w:val="00FE494F"/>
    <w:rsid w:val="00FE4A52"/>
    <w:rsid w:val="00FE4C5E"/>
    <w:rsid w:val="00FE4DCC"/>
    <w:rsid w:val="00FE52A3"/>
    <w:rsid w:val="00FE57C6"/>
    <w:rsid w:val="00FE5A79"/>
    <w:rsid w:val="00FE5B2E"/>
    <w:rsid w:val="00FE67EF"/>
    <w:rsid w:val="00FE68CF"/>
    <w:rsid w:val="00FE6BE6"/>
    <w:rsid w:val="00FE7275"/>
    <w:rsid w:val="00FE77DB"/>
    <w:rsid w:val="00FE7833"/>
    <w:rsid w:val="00FE795C"/>
    <w:rsid w:val="00FF0040"/>
    <w:rsid w:val="00FF0413"/>
    <w:rsid w:val="00FF0481"/>
    <w:rsid w:val="00FF0ACE"/>
    <w:rsid w:val="00FF0D14"/>
    <w:rsid w:val="00FF0D3D"/>
    <w:rsid w:val="00FF0D62"/>
    <w:rsid w:val="00FF0F74"/>
    <w:rsid w:val="00FF1313"/>
    <w:rsid w:val="00FF1573"/>
    <w:rsid w:val="00FF1AD3"/>
    <w:rsid w:val="00FF1CE5"/>
    <w:rsid w:val="00FF1F8E"/>
    <w:rsid w:val="00FF2394"/>
    <w:rsid w:val="00FF23E9"/>
    <w:rsid w:val="00FF24C1"/>
    <w:rsid w:val="00FF2830"/>
    <w:rsid w:val="00FF2938"/>
    <w:rsid w:val="00FF2E5E"/>
    <w:rsid w:val="00FF2F5A"/>
    <w:rsid w:val="00FF3377"/>
    <w:rsid w:val="00FF338C"/>
    <w:rsid w:val="00FF377D"/>
    <w:rsid w:val="00FF3832"/>
    <w:rsid w:val="00FF3A7C"/>
    <w:rsid w:val="00FF3D3A"/>
    <w:rsid w:val="00FF3FAC"/>
    <w:rsid w:val="00FF40BB"/>
    <w:rsid w:val="00FF4170"/>
    <w:rsid w:val="00FF4588"/>
    <w:rsid w:val="00FF46F7"/>
    <w:rsid w:val="00FF490B"/>
    <w:rsid w:val="00FF4C51"/>
    <w:rsid w:val="00FF4CB5"/>
    <w:rsid w:val="00FF4E53"/>
    <w:rsid w:val="00FF4E6A"/>
    <w:rsid w:val="00FF5579"/>
    <w:rsid w:val="00FF55FB"/>
    <w:rsid w:val="00FF574E"/>
    <w:rsid w:val="00FF5C63"/>
    <w:rsid w:val="00FF5E4C"/>
    <w:rsid w:val="00FF5F18"/>
    <w:rsid w:val="00FF5FD9"/>
    <w:rsid w:val="00FF6412"/>
    <w:rsid w:val="00FF6484"/>
    <w:rsid w:val="00FF64B9"/>
    <w:rsid w:val="00FF655C"/>
    <w:rsid w:val="00FF6782"/>
    <w:rsid w:val="00FF67B8"/>
    <w:rsid w:val="00FF6CF3"/>
    <w:rsid w:val="00FF7142"/>
    <w:rsid w:val="00FF7465"/>
    <w:rsid w:val="00FF763E"/>
    <w:rsid w:val="00FF775E"/>
    <w:rsid w:val="00FF795F"/>
    <w:rsid w:val="00FF7AC8"/>
    <w:rsid w:val="00FF7E41"/>
    <w:rsid w:val="0590AED6"/>
    <w:rsid w:val="0A2F501E"/>
    <w:rsid w:val="11F89BA2"/>
    <w:rsid w:val="126BFEE1"/>
    <w:rsid w:val="12AFB8AC"/>
    <w:rsid w:val="15398D9D"/>
    <w:rsid w:val="15E958D9"/>
    <w:rsid w:val="1966DB7F"/>
    <w:rsid w:val="1D50DA8E"/>
    <w:rsid w:val="26344B58"/>
    <w:rsid w:val="2DFA7862"/>
    <w:rsid w:val="318C3879"/>
    <w:rsid w:val="33A4FE1B"/>
    <w:rsid w:val="3524A56F"/>
    <w:rsid w:val="36690FF8"/>
    <w:rsid w:val="39A24ABC"/>
    <w:rsid w:val="3FA2E220"/>
    <w:rsid w:val="424018FD"/>
    <w:rsid w:val="44F18327"/>
    <w:rsid w:val="48DF10D3"/>
    <w:rsid w:val="48ED14C7"/>
    <w:rsid w:val="5099EF7F"/>
    <w:rsid w:val="51DDFBA6"/>
    <w:rsid w:val="53DD4AC4"/>
    <w:rsid w:val="53FCC854"/>
    <w:rsid w:val="55625404"/>
    <w:rsid w:val="5C8FF745"/>
    <w:rsid w:val="6011DC6E"/>
    <w:rsid w:val="6331A4D9"/>
    <w:rsid w:val="6846EFB5"/>
    <w:rsid w:val="69C34A98"/>
    <w:rsid w:val="6DA697A9"/>
    <w:rsid w:val="6E297B40"/>
    <w:rsid w:val="742675EE"/>
    <w:rsid w:val="744445B5"/>
    <w:rsid w:val="74656505"/>
    <w:rsid w:val="796C5CC2"/>
    <w:rsid w:val="7E7D9A9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47C8D6"/>
  <w15:docId w15:val="{144039DB-28E1-4389-808D-DFEC55725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746"/>
    <w:pPr>
      <w:spacing w:before="120" w:after="240" w:line="288" w:lineRule="auto"/>
    </w:pPr>
    <w:rPr>
      <w:sz w:val="24"/>
    </w:rPr>
  </w:style>
  <w:style w:type="paragraph" w:styleId="Heading1">
    <w:name w:val="heading 1"/>
    <w:basedOn w:val="Normal"/>
    <w:next w:val="Normal"/>
    <w:link w:val="Heading1Char"/>
    <w:uiPriority w:val="4"/>
    <w:qFormat/>
    <w:rsid w:val="00651A06"/>
    <w:pPr>
      <w:keepNext/>
      <w:keepLines/>
      <w:spacing w:before="480" w:after="120"/>
      <w:outlineLvl w:val="0"/>
    </w:pPr>
    <w:rPr>
      <w:rFonts w:asciiTheme="majorHAnsi" w:eastAsiaTheme="majorEastAsia" w:hAnsiTheme="majorHAnsi" w:cstheme="majorBidi"/>
      <w:b/>
      <w:color w:val="15284C" w:themeColor="text2"/>
      <w:sz w:val="52"/>
      <w:szCs w:val="32"/>
    </w:rPr>
  </w:style>
  <w:style w:type="paragraph" w:styleId="Heading2">
    <w:name w:val="heading 2"/>
    <w:basedOn w:val="Normal"/>
    <w:next w:val="Normal"/>
    <w:link w:val="Heading2Char"/>
    <w:uiPriority w:val="4"/>
    <w:qFormat/>
    <w:rsid w:val="00F217AA"/>
    <w:pPr>
      <w:keepNext/>
      <w:keepLines/>
      <w:spacing w:before="360" w:after="120"/>
      <w:outlineLvl w:val="1"/>
    </w:pPr>
    <w:rPr>
      <w:rFonts w:asciiTheme="majorHAnsi" w:eastAsiaTheme="majorEastAsia" w:hAnsiTheme="majorHAnsi" w:cstheme="majorBidi"/>
      <w:b/>
      <w:color w:val="15284C"/>
      <w:sz w:val="32"/>
      <w:szCs w:val="26"/>
    </w:rPr>
  </w:style>
  <w:style w:type="paragraph" w:styleId="Heading3">
    <w:name w:val="heading 3"/>
    <w:basedOn w:val="Normal"/>
    <w:next w:val="Normal"/>
    <w:link w:val="Heading3Char"/>
    <w:uiPriority w:val="4"/>
    <w:qFormat/>
    <w:rsid w:val="00AF157F"/>
    <w:pPr>
      <w:keepNext/>
      <w:keepLines/>
      <w:spacing w:before="360" w:after="120"/>
      <w:outlineLvl w:val="2"/>
    </w:pPr>
    <w:rPr>
      <w:rFonts w:asciiTheme="majorHAnsi" w:eastAsiaTheme="majorEastAsia" w:hAnsiTheme="majorHAnsi" w:cstheme="majorBidi"/>
      <w:color w:val="15284C" w:themeColor="text2"/>
      <w:sz w:val="32"/>
      <w:szCs w:val="24"/>
    </w:rPr>
  </w:style>
  <w:style w:type="paragraph" w:styleId="Heading4">
    <w:name w:val="heading 4"/>
    <w:basedOn w:val="Normal"/>
    <w:next w:val="Normal"/>
    <w:link w:val="Heading4Char"/>
    <w:uiPriority w:val="4"/>
    <w:unhideWhenUsed/>
    <w:qFormat/>
    <w:rsid w:val="00AD1625"/>
    <w:pPr>
      <w:keepNext/>
      <w:keepLines/>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6F532C"/>
    <w:pPr>
      <w:spacing w:before="0" w:after="0" w:line="240" w:lineRule="auto"/>
      <w:contextualSpacing/>
    </w:pPr>
    <w:rPr>
      <w:rFonts w:asciiTheme="majorHAnsi" w:eastAsiaTheme="majorEastAsia" w:hAnsiTheme="majorHAnsi" w:cstheme="majorBidi"/>
      <w:b/>
      <w:color w:val="F6F4EC" w:themeColor="background2"/>
      <w:spacing w:val="-10"/>
      <w:kern w:val="28"/>
      <w:sz w:val="96"/>
      <w:szCs w:val="56"/>
    </w:rPr>
  </w:style>
  <w:style w:type="character" w:customStyle="1" w:styleId="TitleChar">
    <w:name w:val="Title Char"/>
    <w:basedOn w:val="DefaultParagraphFont"/>
    <w:link w:val="Title"/>
    <w:uiPriority w:val="99"/>
    <w:rsid w:val="006F532C"/>
    <w:rPr>
      <w:rFonts w:asciiTheme="majorHAnsi" w:eastAsiaTheme="majorEastAsia" w:hAnsiTheme="majorHAnsi" w:cstheme="majorBidi"/>
      <w:b/>
      <w:color w:val="F6F4EC" w:themeColor="background2"/>
      <w:spacing w:val="-10"/>
      <w:kern w:val="28"/>
      <w:sz w:val="96"/>
      <w:szCs w:val="56"/>
    </w:rPr>
  </w:style>
  <w:style w:type="paragraph" w:styleId="Subtitle">
    <w:name w:val="Subtitle"/>
    <w:basedOn w:val="Normal"/>
    <w:next w:val="Normal"/>
    <w:link w:val="SubtitleChar"/>
    <w:uiPriority w:val="99"/>
    <w:qFormat/>
    <w:rsid w:val="006F532C"/>
    <w:pPr>
      <w:numPr>
        <w:ilvl w:val="1"/>
      </w:numPr>
      <w:spacing w:before="160"/>
    </w:pPr>
    <w:rPr>
      <w:rFonts w:eastAsiaTheme="minorEastAsia"/>
      <w:b/>
      <w:color w:val="F6F4EC" w:themeColor="background2"/>
      <w:sz w:val="52"/>
    </w:rPr>
  </w:style>
  <w:style w:type="character" w:customStyle="1" w:styleId="SubtitleChar">
    <w:name w:val="Subtitle Char"/>
    <w:basedOn w:val="DefaultParagraphFont"/>
    <w:link w:val="Subtitle"/>
    <w:uiPriority w:val="99"/>
    <w:rsid w:val="006F532C"/>
    <w:rPr>
      <w:rFonts w:eastAsiaTheme="minorEastAsia"/>
      <w:b/>
      <w:color w:val="F6F4EC" w:themeColor="background2"/>
      <w:sz w:val="52"/>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E5B"/>
    <w:rPr>
      <w:sz w:val="24"/>
    </w:rPr>
  </w:style>
  <w:style w:type="character" w:customStyle="1" w:styleId="Heading1Char">
    <w:name w:val="Heading 1 Char"/>
    <w:basedOn w:val="DefaultParagraphFont"/>
    <w:link w:val="Heading1"/>
    <w:uiPriority w:val="4"/>
    <w:rsid w:val="00715993"/>
    <w:rPr>
      <w:rFonts w:asciiTheme="majorHAnsi" w:eastAsiaTheme="majorEastAsia" w:hAnsiTheme="majorHAnsi" w:cstheme="majorBidi"/>
      <w:b/>
      <w:color w:val="15284C" w:themeColor="text2"/>
      <w:sz w:val="52"/>
      <w:szCs w:val="32"/>
    </w:rPr>
  </w:style>
  <w:style w:type="paragraph" w:customStyle="1" w:styleId="NumberedHeading1">
    <w:name w:val="Numbered Heading 1"/>
    <w:basedOn w:val="Heading1"/>
    <w:next w:val="Normal"/>
    <w:uiPriority w:val="5"/>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4"/>
    <w:rsid w:val="00715993"/>
    <w:rPr>
      <w:rFonts w:asciiTheme="majorHAnsi" w:eastAsiaTheme="majorEastAsia" w:hAnsiTheme="majorHAnsi" w:cstheme="majorBidi"/>
      <w:b/>
      <w:color w:val="15284C"/>
      <w:sz w:val="32"/>
      <w:szCs w:val="26"/>
    </w:rPr>
  </w:style>
  <w:style w:type="character" w:customStyle="1" w:styleId="Heading3Char">
    <w:name w:val="Heading 3 Char"/>
    <w:basedOn w:val="DefaultParagraphFont"/>
    <w:link w:val="Heading3"/>
    <w:uiPriority w:val="4"/>
    <w:rsid w:val="00AF157F"/>
    <w:rPr>
      <w:rFonts w:asciiTheme="majorHAnsi" w:eastAsiaTheme="majorEastAsia" w:hAnsiTheme="majorHAnsi" w:cstheme="majorBidi"/>
      <w:color w:val="15284C" w:themeColor="text2"/>
      <w:sz w:val="32"/>
      <w:szCs w:val="24"/>
    </w:rPr>
  </w:style>
  <w:style w:type="paragraph" w:customStyle="1" w:styleId="NumberedHeading2">
    <w:name w:val="Numbered Heading 2"/>
    <w:basedOn w:val="Heading2"/>
    <w:next w:val="Normal"/>
    <w:uiPriority w:val="5"/>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5"/>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2E4992"/>
    <w:pPr>
      <w:spacing w:before="360"/>
    </w:pPr>
    <w:rPr>
      <w:rFonts w:asciiTheme="majorHAnsi" w:eastAsiaTheme="majorEastAsia" w:hAnsiTheme="majorHAnsi" w:cstheme="majorBidi"/>
      <w:b/>
      <w:color w:val="15284C" w:themeColor="text2"/>
      <w:sz w:val="68"/>
      <w:szCs w:val="32"/>
    </w:rPr>
  </w:style>
  <w:style w:type="paragraph" w:styleId="TOC1">
    <w:name w:val="toc 1"/>
    <w:basedOn w:val="Normal"/>
    <w:next w:val="Normal"/>
    <w:autoRedefine/>
    <w:uiPriority w:val="39"/>
    <w:rsid w:val="00207FA7"/>
    <w:pPr>
      <w:tabs>
        <w:tab w:val="right" w:leader="dot" w:pos="9628"/>
      </w:tabs>
      <w:spacing w:after="120"/>
    </w:pPr>
    <w:rPr>
      <w:b/>
      <w:bCs/>
      <w:noProof/>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rsid w:val="00630DE1"/>
    <w:pPr>
      <w:spacing w:after="100"/>
      <w:ind w:left="480"/>
    </w:pPr>
  </w:style>
  <w:style w:type="character" w:styleId="Hyperlink">
    <w:name w:val="Hyperlink"/>
    <w:basedOn w:val="DefaultParagraphFont"/>
    <w:uiPriority w:val="99"/>
    <w:rsid w:val="00B75F7F"/>
    <w:rPr>
      <w:b/>
      <w:color w:val="auto"/>
      <w:u w:val="single"/>
    </w:rPr>
  </w:style>
  <w:style w:type="character" w:customStyle="1" w:styleId="UnresolvedMention1">
    <w:name w:val="Unresolved Mention1"/>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6"/>
    <w:rsid w:val="00C033FA"/>
    <w:pPr>
      <w:numPr>
        <w:numId w:val="2"/>
      </w:numPr>
      <w:tabs>
        <w:tab w:val="left" w:pos="425"/>
      </w:tabs>
      <w:spacing w:after="120"/>
    </w:pPr>
  </w:style>
  <w:style w:type="paragraph" w:styleId="ListBullet2">
    <w:name w:val="List Bullet 2"/>
    <w:basedOn w:val="Normal"/>
    <w:uiPriority w:val="6"/>
    <w:rsid w:val="00C033FA"/>
    <w:pPr>
      <w:numPr>
        <w:numId w:val="3"/>
      </w:numPr>
      <w:tabs>
        <w:tab w:val="clear" w:pos="643"/>
        <w:tab w:val="left" w:pos="851"/>
      </w:tabs>
      <w:spacing w:after="120"/>
      <w:ind w:left="850" w:hanging="425"/>
    </w:pPr>
  </w:style>
  <w:style w:type="paragraph" w:styleId="ListBullet3">
    <w:name w:val="List Bullet 3"/>
    <w:basedOn w:val="Normal"/>
    <w:uiPriority w:val="6"/>
    <w:rsid w:val="005938BD"/>
    <w:pPr>
      <w:numPr>
        <w:numId w:val="4"/>
      </w:numPr>
      <w:tabs>
        <w:tab w:val="clear" w:pos="926"/>
        <w:tab w:val="left" w:pos="1276"/>
      </w:tabs>
      <w:spacing w:after="120"/>
      <w:ind w:left="1276" w:hanging="425"/>
    </w:pPr>
  </w:style>
  <w:style w:type="paragraph" w:styleId="ListNumber">
    <w:name w:val="List Number"/>
    <w:basedOn w:val="Normal"/>
    <w:uiPriority w:val="6"/>
    <w:rsid w:val="005938BD"/>
    <w:pPr>
      <w:numPr>
        <w:numId w:val="5"/>
      </w:numPr>
      <w:tabs>
        <w:tab w:val="clear" w:pos="360"/>
        <w:tab w:val="left" w:pos="425"/>
      </w:tabs>
      <w:spacing w:after="120"/>
      <w:ind w:left="425" w:hanging="425"/>
    </w:pPr>
  </w:style>
  <w:style w:type="paragraph" w:styleId="ListNumber2">
    <w:name w:val="List Number 2"/>
    <w:basedOn w:val="Normal"/>
    <w:uiPriority w:val="6"/>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4"/>
    <w:rsid w:val="00AD1625"/>
    <w:rPr>
      <w:rFonts w:asciiTheme="majorHAnsi" w:eastAsiaTheme="majorEastAsia" w:hAnsiTheme="majorHAnsi" w:cstheme="majorBidi"/>
      <w:b/>
      <w:iCs/>
      <w:color w:val="000000" w:themeColor="text1"/>
      <w:sz w:val="24"/>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customStyle="1" w:styleId="GridTable41">
    <w:name w:val="Grid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C05445"/>
    <w:pPr>
      <w:spacing w:before="100" w:beforeAutospacing="1" w:after="100" w:afterAutospacing="1" w:line="240" w:lineRule="auto"/>
    </w:pPr>
    <w:rPr>
      <w:rFonts w:ascii="Arial" w:hAnsi="Arial"/>
      <w:sz w:val="24"/>
    </w:rPr>
    <w:tblPr>
      <w:tblBorders>
        <w:insideH w:val="single" w:sz="8" w:space="0" w:color="BFBFBF" w:themeColor="text1" w:themeTint="40"/>
        <w:insideV w:val="single" w:sz="8" w:space="0" w:color="BFBFBF" w:themeColor="text1" w:themeTint="40"/>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tcBorders>
          <w:top w:val="single" w:sz="12" w:space="0" w:color="003399" w:themeColor="accent3"/>
          <w:bottom w:val="single" w:sz="12" w:space="0" w:color="003399" w:themeColor="accent3"/>
        </w:tcBorders>
        <w:shd w:val="clear" w:color="auto" w:fill="F6F4EC" w:themeFill="background2"/>
      </w:tcPr>
    </w:tblStylePr>
    <w:tblStylePr w:type="lastRow">
      <w:rPr>
        <w:b/>
      </w:rPr>
    </w:tblStylePr>
    <w:tblStylePr w:type="firstCol">
      <w:rPr>
        <w:b/>
      </w:rPr>
    </w:tblStylePr>
    <w:tblStylePr w:type="lastCol">
      <w:rPr>
        <w:b/>
      </w:rPr>
    </w:tblStylePr>
  </w:style>
  <w:style w:type="table" w:customStyle="1" w:styleId="ListTable41">
    <w:name w:val="List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uiPriority w:val="16"/>
    <w:qFormat/>
    <w:rsid w:val="00C0313E"/>
    <w:pPr>
      <w:spacing w:before="0" w:after="0"/>
    </w:pPr>
  </w:style>
  <w:style w:type="paragraph" w:customStyle="1" w:styleId="Figure">
    <w:name w:val="Figure"/>
    <w:basedOn w:val="Normal"/>
    <w:uiPriority w:val="2"/>
    <w:qFormat/>
    <w:rsid w:val="00852A28"/>
    <w:rPr>
      <w:b/>
    </w:rPr>
  </w:style>
  <w:style w:type="paragraph" w:customStyle="1" w:styleId="Box">
    <w:name w:val="Box"/>
    <w:basedOn w:val="Normal"/>
    <w:uiPriority w:val="3"/>
    <w:qFormat/>
    <w:rsid w:val="00FB01A9"/>
    <w:pPr>
      <w:pBdr>
        <w:top w:val="single" w:sz="12" w:space="8" w:color="FFFFFF" w:themeColor="background1"/>
        <w:left w:val="single" w:sz="12" w:space="8" w:color="FFFFFF" w:themeColor="background1"/>
        <w:bottom w:val="single" w:sz="12" w:space="8" w:color="FFFFFF" w:themeColor="background1"/>
        <w:right w:val="single" w:sz="12" w:space="8" w:color="FFFFFF" w:themeColor="background1"/>
      </w:pBdr>
      <w:spacing w:after="120"/>
      <w:ind w:left="170" w:right="170"/>
    </w:pPr>
  </w:style>
  <w:style w:type="paragraph" w:customStyle="1" w:styleId="BoxBullet">
    <w:name w:val="Box Bullet"/>
    <w:basedOn w:val="Box"/>
    <w:uiPriority w:val="3"/>
    <w:qFormat/>
    <w:rsid w:val="00FB01A9"/>
    <w:pPr>
      <w:numPr>
        <w:numId w:val="7"/>
      </w:numPr>
      <w:ind w:left="527" w:hanging="357"/>
    </w:pPr>
  </w:style>
  <w:style w:type="paragraph" w:styleId="BalloonText">
    <w:name w:val="Balloon Text"/>
    <w:basedOn w:val="Normal"/>
    <w:link w:val="BalloonTextChar"/>
    <w:uiPriority w:val="99"/>
    <w:semiHidden/>
    <w:unhideWhenUsed/>
    <w:rsid w:val="00F217A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7AA"/>
    <w:rPr>
      <w:rFonts w:ascii="Tahoma" w:hAnsi="Tahoma" w:cs="Tahoma"/>
      <w:sz w:val="16"/>
      <w:szCs w:val="16"/>
    </w:rPr>
  </w:style>
  <w:style w:type="paragraph" w:customStyle="1" w:styleId="Dividerheading">
    <w:name w:val="Divider heading"/>
    <w:next w:val="Normal"/>
    <w:qFormat/>
    <w:rsid w:val="00201348"/>
    <w:pPr>
      <w:spacing w:before="60" w:after="0" w:line="240" w:lineRule="auto"/>
      <w:ind w:left="1134" w:right="1134"/>
    </w:pPr>
    <w:rPr>
      <w:rFonts w:ascii="Arial" w:eastAsia="Calibri" w:hAnsi="Arial"/>
      <w:b/>
      <w:color w:val="15284C" w:themeColor="text2"/>
      <w:sz w:val="110"/>
      <w:szCs w:val="24"/>
      <w14:ligatures w14:val="standardContextual"/>
    </w:rPr>
  </w:style>
  <w:style w:type="paragraph" w:customStyle="1" w:styleId="Section3heading1">
    <w:name w:val="Section 3 heading 1"/>
    <w:basedOn w:val="Heading1"/>
    <w:next w:val="Normal"/>
    <w:link w:val="Section3heading1Char"/>
    <w:uiPriority w:val="10"/>
    <w:qFormat/>
    <w:rsid w:val="000C006E"/>
    <w:rPr>
      <w:color w:val="003399" w:themeColor="accent3"/>
    </w:rPr>
  </w:style>
  <w:style w:type="character" w:customStyle="1" w:styleId="Section3heading1Char">
    <w:name w:val="Section 3 heading 1 Char"/>
    <w:basedOn w:val="Section2Heading1Char"/>
    <w:link w:val="Section3heading1"/>
    <w:uiPriority w:val="10"/>
    <w:rsid w:val="008F24D2"/>
    <w:rPr>
      <w:rFonts w:asciiTheme="majorHAnsi" w:eastAsiaTheme="majorEastAsia" w:hAnsiTheme="majorHAnsi" w:cstheme="majorBidi"/>
      <w:b/>
      <w:color w:val="003399" w:themeColor="accent3"/>
      <w:sz w:val="52"/>
      <w:szCs w:val="32"/>
    </w:rPr>
  </w:style>
  <w:style w:type="paragraph" w:customStyle="1" w:styleId="Section3heading2">
    <w:name w:val="Section 3 heading 2"/>
    <w:basedOn w:val="Heading2"/>
    <w:next w:val="Normal"/>
    <w:uiPriority w:val="10"/>
    <w:qFormat/>
    <w:rsid w:val="000C006E"/>
    <w:rPr>
      <w:color w:val="003399" w:themeColor="accent3"/>
    </w:rPr>
  </w:style>
  <w:style w:type="paragraph" w:customStyle="1" w:styleId="Section3heading3">
    <w:name w:val="Section 3 heading 3"/>
    <w:basedOn w:val="Heading3"/>
    <w:uiPriority w:val="10"/>
    <w:qFormat/>
    <w:rsid w:val="000C006E"/>
    <w:rPr>
      <w:color w:val="003399" w:themeColor="accent3"/>
    </w:rPr>
  </w:style>
  <w:style w:type="paragraph" w:customStyle="1" w:styleId="Section4Heading1">
    <w:name w:val="Section 4 Heading 1"/>
    <w:basedOn w:val="Heading1"/>
    <w:next w:val="Normal"/>
    <w:uiPriority w:val="11"/>
    <w:qFormat/>
    <w:rsid w:val="00065884"/>
    <w:rPr>
      <w:color w:val="4D2379" w:themeColor="accent4"/>
    </w:rPr>
  </w:style>
  <w:style w:type="paragraph" w:customStyle="1" w:styleId="Section4Heading2">
    <w:name w:val="Section 4 Heading 2"/>
    <w:basedOn w:val="Heading2"/>
    <w:next w:val="Normal"/>
    <w:uiPriority w:val="11"/>
    <w:qFormat/>
    <w:rsid w:val="00065884"/>
    <w:rPr>
      <w:color w:val="4D2379" w:themeColor="accent4"/>
    </w:rPr>
  </w:style>
  <w:style w:type="paragraph" w:styleId="ListParagraph">
    <w:name w:val="List Paragraph"/>
    <w:aliases w:val="Bullets,Level 3,List Paragraph1,List Paragraph numbered,List Bullet indent,Body,Recommendation,List Paragraph11,TOC style,lp1,Bullet OSM,Proposal Bullet List,Rec para,Bullet Normal,Colorful List - Accent 11,Bullet Heading,列出段落,Bullet list"/>
    <w:basedOn w:val="Normal"/>
    <w:link w:val="ListParagraphChar"/>
    <w:uiPriority w:val="34"/>
    <w:qFormat/>
    <w:rsid w:val="00A1728D"/>
    <w:pPr>
      <w:ind w:left="720"/>
      <w:contextualSpacing/>
    </w:pPr>
  </w:style>
  <w:style w:type="paragraph" w:customStyle="1" w:styleId="Section2Heading1">
    <w:name w:val="Section 2 Heading 1"/>
    <w:basedOn w:val="Heading1"/>
    <w:next w:val="Normal"/>
    <w:link w:val="Section2Heading1Char"/>
    <w:uiPriority w:val="9"/>
    <w:qFormat/>
    <w:rsid w:val="006F532C"/>
    <w:rPr>
      <w:color w:val="0C818E" w:themeColor="accent1"/>
    </w:rPr>
  </w:style>
  <w:style w:type="character" w:customStyle="1" w:styleId="Section2Heading1Char">
    <w:name w:val="Section 2 Heading 1 Char"/>
    <w:basedOn w:val="Heading1Char"/>
    <w:link w:val="Section2Heading1"/>
    <w:uiPriority w:val="9"/>
    <w:rsid w:val="008F24D2"/>
    <w:rPr>
      <w:rFonts w:asciiTheme="majorHAnsi" w:eastAsiaTheme="majorEastAsia" w:hAnsiTheme="majorHAnsi" w:cstheme="majorBidi"/>
      <w:b/>
      <w:color w:val="0C818E" w:themeColor="accent1"/>
      <w:sz w:val="52"/>
      <w:szCs w:val="32"/>
    </w:rPr>
  </w:style>
  <w:style w:type="paragraph" w:customStyle="1" w:styleId="Section2Heading2">
    <w:name w:val="Section 2 Heading 2"/>
    <w:basedOn w:val="Heading2"/>
    <w:next w:val="Normal"/>
    <w:link w:val="Section2Heading2Char"/>
    <w:uiPriority w:val="9"/>
    <w:qFormat/>
    <w:rsid w:val="006F532C"/>
    <w:rPr>
      <w:color w:val="0C818E" w:themeColor="accent1"/>
    </w:rPr>
  </w:style>
  <w:style w:type="character" w:customStyle="1" w:styleId="Section2Heading2Char">
    <w:name w:val="Section 2 Heading 2 Char"/>
    <w:basedOn w:val="Heading2Char"/>
    <w:link w:val="Section2Heading2"/>
    <w:uiPriority w:val="9"/>
    <w:rsid w:val="008F24D2"/>
    <w:rPr>
      <w:rFonts w:asciiTheme="majorHAnsi" w:eastAsiaTheme="majorEastAsia" w:hAnsiTheme="majorHAnsi" w:cstheme="majorBidi"/>
      <w:b/>
      <w:color w:val="0C818E" w:themeColor="accent1"/>
      <w:sz w:val="32"/>
      <w:szCs w:val="26"/>
    </w:rPr>
  </w:style>
  <w:style w:type="paragraph" w:customStyle="1" w:styleId="Section2heading3">
    <w:name w:val="Section 2 heading 3"/>
    <w:basedOn w:val="Heading3"/>
    <w:link w:val="Section2heading3Char"/>
    <w:uiPriority w:val="9"/>
    <w:qFormat/>
    <w:rsid w:val="006F532C"/>
    <w:rPr>
      <w:color w:val="0C818E" w:themeColor="accent1"/>
    </w:rPr>
  </w:style>
  <w:style w:type="character" w:customStyle="1" w:styleId="Section2heading3Char">
    <w:name w:val="Section 2 heading 3 Char"/>
    <w:basedOn w:val="Heading3Char"/>
    <w:link w:val="Section2heading3"/>
    <w:uiPriority w:val="9"/>
    <w:rsid w:val="008F24D2"/>
    <w:rPr>
      <w:rFonts w:asciiTheme="majorHAnsi" w:eastAsiaTheme="majorEastAsia" w:hAnsiTheme="majorHAnsi" w:cstheme="majorBidi"/>
      <w:color w:val="0C818E" w:themeColor="accent1"/>
      <w:sz w:val="32"/>
      <w:szCs w:val="24"/>
    </w:rPr>
  </w:style>
  <w:style w:type="paragraph" w:customStyle="1" w:styleId="Section4Heading3">
    <w:name w:val="Section 4 Heading 3"/>
    <w:basedOn w:val="Heading3"/>
    <w:next w:val="Normal"/>
    <w:uiPriority w:val="11"/>
    <w:qFormat/>
    <w:rsid w:val="00065884"/>
    <w:rPr>
      <w:color w:val="4D2379" w:themeColor="accent4"/>
    </w:rPr>
  </w:style>
  <w:style w:type="paragraph" w:customStyle="1" w:styleId="Section5Heading1">
    <w:name w:val="Section 5 Heading 1"/>
    <w:basedOn w:val="Heading1"/>
    <w:next w:val="Normal"/>
    <w:link w:val="Section5Heading1Char"/>
    <w:uiPriority w:val="12"/>
    <w:qFormat/>
    <w:rsid w:val="0049539E"/>
    <w:rPr>
      <w:color w:val="006060" w:themeColor="accent5"/>
    </w:rPr>
  </w:style>
  <w:style w:type="character" w:customStyle="1" w:styleId="Section5Heading1Char">
    <w:name w:val="Section 5 Heading 1 Char"/>
    <w:basedOn w:val="Heading1Char"/>
    <w:link w:val="Section5Heading1"/>
    <w:uiPriority w:val="12"/>
    <w:rsid w:val="008F24D2"/>
    <w:rPr>
      <w:rFonts w:asciiTheme="majorHAnsi" w:eastAsiaTheme="majorEastAsia" w:hAnsiTheme="majorHAnsi" w:cstheme="majorBidi"/>
      <w:b/>
      <w:color w:val="006060" w:themeColor="accent5"/>
      <w:sz w:val="52"/>
      <w:szCs w:val="32"/>
    </w:rPr>
  </w:style>
  <w:style w:type="paragraph" w:customStyle="1" w:styleId="Section5Heading2">
    <w:name w:val="Section 5 Heading 2"/>
    <w:basedOn w:val="Heading2"/>
    <w:link w:val="Section5Heading2Char"/>
    <w:uiPriority w:val="12"/>
    <w:qFormat/>
    <w:rsid w:val="0049539E"/>
    <w:rPr>
      <w:color w:val="006060" w:themeColor="accent5"/>
    </w:rPr>
  </w:style>
  <w:style w:type="character" w:customStyle="1" w:styleId="Section5Heading2Char">
    <w:name w:val="Section 5 Heading 2 Char"/>
    <w:basedOn w:val="Heading2Char"/>
    <w:link w:val="Section5Heading2"/>
    <w:uiPriority w:val="12"/>
    <w:rsid w:val="008F24D2"/>
    <w:rPr>
      <w:rFonts w:asciiTheme="majorHAnsi" w:eastAsiaTheme="majorEastAsia" w:hAnsiTheme="majorHAnsi" w:cstheme="majorBidi"/>
      <w:b/>
      <w:color w:val="006060" w:themeColor="accent5"/>
      <w:sz w:val="32"/>
      <w:szCs w:val="26"/>
    </w:rPr>
  </w:style>
  <w:style w:type="paragraph" w:customStyle="1" w:styleId="Section5Heading3">
    <w:name w:val="Section 5 Heading 3"/>
    <w:basedOn w:val="Heading3"/>
    <w:link w:val="Section5Heading3Char"/>
    <w:uiPriority w:val="12"/>
    <w:qFormat/>
    <w:rsid w:val="0049539E"/>
    <w:rPr>
      <w:color w:val="006060" w:themeColor="accent5"/>
    </w:rPr>
  </w:style>
  <w:style w:type="character" w:customStyle="1" w:styleId="Section5Heading3Char">
    <w:name w:val="Section 5 Heading 3 Char"/>
    <w:basedOn w:val="Heading3Char"/>
    <w:link w:val="Section5Heading3"/>
    <w:uiPriority w:val="12"/>
    <w:rsid w:val="008F24D2"/>
    <w:rPr>
      <w:rFonts w:asciiTheme="majorHAnsi" w:eastAsiaTheme="majorEastAsia" w:hAnsiTheme="majorHAnsi" w:cstheme="majorBidi"/>
      <w:color w:val="006060" w:themeColor="accent5"/>
      <w:sz w:val="32"/>
      <w:szCs w:val="24"/>
    </w:rPr>
  </w:style>
  <w:style w:type="paragraph" w:customStyle="1" w:styleId="Section6Heading1">
    <w:name w:val="Section 6 Heading 1"/>
    <w:basedOn w:val="Heading1"/>
    <w:next w:val="Normal"/>
    <w:link w:val="Section6Heading1Char"/>
    <w:uiPriority w:val="13"/>
    <w:qFormat/>
    <w:rsid w:val="0049539E"/>
    <w:rPr>
      <w:color w:val="660033" w:themeColor="accent6"/>
    </w:rPr>
  </w:style>
  <w:style w:type="character" w:customStyle="1" w:styleId="Section6Heading1Char">
    <w:name w:val="Section 6 Heading 1 Char"/>
    <w:basedOn w:val="Heading1Char"/>
    <w:link w:val="Section6Heading1"/>
    <w:uiPriority w:val="13"/>
    <w:rsid w:val="008F24D2"/>
    <w:rPr>
      <w:rFonts w:asciiTheme="majorHAnsi" w:eastAsiaTheme="majorEastAsia" w:hAnsiTheme="majorHAnsi" w:cstheme="majorBidi"/>
      <w:b/>
      <w:color w:val="660033" w:themeColor="accent6"/>
      <w:sz w:val="52"/>
      <w:szCs w:val="32"/>
    </w:rPr>
  </w:style>
  <w:style w:type="paragraph" w:customStyle="1" w:styleId="Section6Heading2">
    <w:name w:val="Section 6 Heading 2"/>
    <w:basedOn w:val="Heading2"/>
    <w:next w:val="Normal"/>
    <w:link w:val="Section6Heading2Char"/>
    <w:uiPriority w:val="13"/>
    <w:qFormat/>
    <w:rsid w:val="0049539E"/>
    <w:rPr>
      <w:color w:val="660033" w:themeColor="accent6"/>
    </w:rPr>
  </w:style>
  <w:style w:type="character" w:customStyle="1" w:styleId="Section6Heading2Char">
    <w:name w:val="Section 6 Heading 2 Char"/>
    <w:basedOn w:val="Heading2Char"/>
    <w:link w:val="Section6Heading2"/>
    <w:uiPriority w:val="13"/>
    <w:rsid w:val="008F24D2"/>
    <w:rPr>
      <w:rFonts w:asciiTheme="majorHAnsi" w:eastAsiaTheme="majorEastAsia" w:hAnsiTheme="majorHAnsi" w:cstheme="majorBidi"/>
      <w:b/>
      <w:color w:val="660033" w:themeColor="accent6"/>
      <w:sz w:val="32"/>
      <w:szCs w:val="26"/>
    </w:rPr>
  </w:style>
  <w:style w:type="paragraph" w:customStyle="1" w:styleId="Section6Heading3">
    <w:name w:val="Section 6 Heading 3"/>
    <w:basedOn w:val="Heading3"/>
    <w:next w:val="Normal"/>
    <w:link w:val="Section6Heading3Char"/>
    <w:uiPriority w:val="13"/>
    <w:qFormat/>
    <w:rsid w:val="0049539E"/>
    <w:rPr>
      <w:color w:val="660033" w:themeColor="accent6"/>
    </w:rPr>
  </w:style>
  <w:style w:type="character" w:customStyle="1" w:styleId="Section6Heading3Char">
    <w:name w:val="Section 6 Heading 3 Char"/>
    <w:basedOn w:val="Heading3Char"/>
    <w:link w:val="Section6Heading3"/>
    <w:uiPriority w:val="13"/>
    <w:rsid w:val="008F24D2"/>
    <w:rPr>
      <w:rFonts w:asciiTheme="majorHAnsi" w:eastAsiaTheme="majorEastAsia" w:hAnsiTheme="majorHAnsi" w:cstheme="majorBidi"/>
      <w:color w:val="660033" w:themeColor="accent6"/>
      <w:sz w:val="32"/>
      <w:szCs w:val="24"/>
    </w:rPr>
  </w:style>
  <w:style w:type="paragraph" w:customStyle="1" w:styleId="Bulletpoint">
    <w:name w:val="Bullet point"/>
    <w:basedOn w:val="Normal"/>
    <w:next w:val="Normal"/>
    <w:link w:val="BulletpointChar"/>
    <w:uiPriority w:val="1"/>
    <w:qFormat/>
    <w:rsid w:val="006E1AF8"/>
    <w:pPr>
      <w:numPr>
        <w:numId w:val="8"/>
      </w:numPr>
    </w:pPr>
  </w:style>
  <w:style w:type="character" w:customStyle="1" w:styleId="BulletpointChar">
    <w:name w:val="Bullet point Char"/>
    <w:basedOn w:val="DefaultParagraphFont"/>
    <w:link w:val="Bulletpoint"/>
    <w:uiPriority w:val="1"/>
    <w:rsid w:val="008F24D2"/>
    <w:rPr>
      <w:sz w:val="24"/>
    </w:rPr>
  </w:style>
  <w:style w:type="table" w:customStyle="1" w:styleId="HealthNewZealand">
    <w:name w:val="Health New Zealand"/>
    <w:basedOn w:val="TableNormal"/>
    <w:uiPriority w:val="99"/>
    <w:rsid w:val="004A146F"/>
    <w:pPr>
      <w:spacing w:after="0" w:line="240" w:lineRule="auto"/>
    </w:pPr>
    <w:tblPr/>
  </w:style>
  <w:style w:type="table" w:customStyle="1" w:styleId="CorporateTable">
    <w:name w:val="Corporate Table"/>
    <w:basedOn w:val="TableNormal"/>
    <w:uiPriority w:val="99"/>
    <w:rsid w:val="00B950F6"/>
    <w:pPr>
      <w:spacing w:before="60" w:after="60" w:line="240" w:lineRule="auto"/>
    </w:pPr>
    <w:rPr>
      <w:rFonts w:ascii="Arial" w:hAnsi="Arial"/>
      <w:color w:val="000000"/>
      <w:sz w:val="24"/>
      <w14:ligatures w14:val="standardContextual"/>
    </w:rPr>
    <w:tblPr>
      <w:tblBorders>
        <w:insideH w:val="single" w:sz="4" w:space="0" w:color="ADC2E8"/>
        <w:insideV w:val="single" w:sz="4" w:space="0" w:color="ADC2E8"/>
      </w:tblBorders>
    </w:tblPr>
    <w:tcPr>
      <w:tcMar>
        <w:top w:w="113" w:type="dxa"/>
        <w:bottom w:w="113" w:type="dxa"/>
      </w:tcMar>
    </w:tcPr>
    <w:tblStylePr w:type="firstRow">
      <w:rPr>
        <w:rFonts w:ascii="Arial" w:hAnsi="Arial"/>
        <w:b/>
        <w:sz w:val="24"/>
      </w:rPr>
      <w:tblPr/>
      <w:tcPr>
        <w:tcBorders>
          <w:top w:val="single" w:sz="12" w:space="0" w:color="003399"/>
          <w:bottom w:val="single" w:sz="12" w:space="0" w:color="003399"/>
        </w:tcBorders>
        <w:shd w:val="clear" w:color="auto" w:fill="F6F4EC"/>
      </w:tcPr>
    </w:tblStylePr>
  </w:style>
  <w:style w:type="table" w:customStyle="1" w:styleId="CorporateTable1">
    <w:name w:val="Corporate Table1"/>
    <w:basedOn w:val="TableNormal"/>
    <w:uiPriority w:val="99"/>
    <w:rsid w:val="00D4190C"/>
    <w:pPr>
      <w:spacing w:before="60" w:after="60" w:line="240" w:lineRule="auto"/>
    </w:pPr>
    <w:rPr>
      <w:rFonts w:ascii="Arial" w:hAnsi="Arial"/>
      <w:color w:val="000000"/>
      <w:sz w:val="24"/>
      <w14:ligatures w14:val="standardContextual"/>
    </w:rPr>
    <w:tblPr>
      <w:tblBorders>
        <w:insideH w:val="single" w:sz="4" w:space="0" w:color="ADC2E8"/>
        <w:insideV w:val="single" w:sz="4" w:space="0" w:color="ADC2E8"/>
      </w:tblBorders>
    </w:tblPr>
    <w:tcPr>
      <w:tcMar>
        <w:top w:w="113" w:type="dxa"/>
        <w:bottom w:w="113" w:type="dxa"/>
      </w:tcMar>
    </w:tcPr>
    <w:tblStylePr w:type="firstRow">
      <w:rPr>
        <w:rFonts w:ascii="Arial" w:hAnsi="Arial"/>
        <w:b/>
        <w:sz w:val="24"/>
      </w:rPr>
      <w:tblPr/>
      <w:tcPr>
        <w:tcBorders>
          <w:top w:val="single" w:sz="12" w:space="0" w:color="003399"/>
          <w:bottom w:val="single" w:sz="12" w:space="0" w:color="003399"/>
        </w:tcBorders>
        <w:shd w:val="clear" w:color="auto" w:fill="F6F4EC"/>
      </w:tcPr>
    </w:tblStylePr>
  </w:style>
  <w:style w:type="character" w:styleId="CommentReference">
    <w:name w:val="annotation reference"/>
    <w:basedOn w:val="DefaultParagraphFont"/>
    <w:uiPriority w:val="99"/>
    <w:semiHidden/>
    <w:unhideWhenUsed/>
    <w:rsid w:val="00252827"/>
    <w:rPr>
      <w:sz w:val="16"/>
      <w:szCs w:val="16"/>
    </w:rPr>
  </w:style>
  <w:style w:type="paragraph" w:styleId="CommentText">
    <w:name w:val="annotation text"/>
    <w:basedOn w:val="Normal"/>
    <w:link w:val="CommentTextChar"/>
    <w:uiPriority w:val="99"/>
    <w:unhideWhenUsed/>
    <w:rsid w:val="00252827"/>
    <w:pPr>
      <w:spacing w:line="240" w:lineRule="auto"/>
    </w:pPr>
    <w:rPr>
      <w:sz w:val="20"/>
      <w:szCs w:val="20"/>
    </w:rPr>
  </w:style>
  <w:style w:type="character" w:customStyle="1" w:styleId="CommentTextChar">
    <w:name w:val="Comment Text Char"/>
    <w:basedOn w:val="DefaultParagraphFont"/>
    <w:link w:val="CommentText"/>
    <w:uiPriority w:val="99"/>
    <w:rsid w:val="00252827"/>
    <w:rPr>
      <w:sz w:val="20"/>
      <w:szCs w:val="20"/>
    </w:rPr>
  </w:style>
  <w:style w:type="paragraph" w:styleId="CommentSubject">
    <w:name w:val="annotation subject"/>
    <w:basedOn w:val="CommentText"/>
    <w:next w:val="CommentText"/>
    <w:link w:val="CommentSubjectChar"/>
    <w:uiPriority w:val="99"/>
    <w:semiHidden/>
    <w:unhideWhenUsed/>
    <w:rsid w:val="00252827"/>
    <w:rPr>
      <w:b/>
      <w:bCs/>
    </w:rPr>
  </w:style>
  <w:style w:type="character" w:customStyle="1" w:styleId="CommentSubjectChar">
    <w:name w:val="Comment Subject Char"/>
    <w:basedOn w:val="CommentTextChar"/>
    <w:link w:val="CommentSubject"/>
    <w:uiPriority w:val="99"/>
    <w:semiHidden/>
    <w:rsid w:val="00252827"/>
    <w:rPr>
      <w:b/>
      <w:bCs/>
      <w:sz w:val="20"/>
      <w:szCs w:val="20"/>
    </w:rPr>
  </w:style>
  <w:style w:type="paragraph" w:styleId="Revision">
    <w:name w:val="Revision"/>
    <w:hidden/>
    <w:uiPriority w:val="99"/>
    <w:semiHidden/>
    <w:rsid w:val="00252827"/>
    <w:pPr>
      <w:spacing w:after="0" w:line="240" w:lineRule="auto"/>
    </w:pPr>
    <w:rPr>
      <w:sz w:val="24"/>
    </w:rPr>
  </w:style>
  <w:style w:type="character" w:customStyle="1" w:styleId="ListParagraphChar">
    <w:name w:val="List Paragraph Char"/>
    <w:aliases w:val="Bullets Char,Level 3 Char,List Paragraph1 Char,List Paragraph numbered Char,List Bullet indent Char,Body Char,Recommendation Char,List Paragraph11 Char,TOC style Char,lp1 Char,Bullet OSM Char,Proposal Bullet List Char,Rec para Char"/>
    <w:basedOn w:val="DefaultParagraphFont"/>
    <w:link w:val="ListParagraph"/>
    <w:uiPriority w:val="34"/>
    <w:qFormat/>
    <w:rsid w:val="00E53BF0"/>
    <w:rPr>
      <w:sz w:val="24"/>
    </w:rPr>
  </w:style>
  <w:style w:type="character" w:styleId="UnresolvedMention">
    <w:name w:val="Unresolved Mention"/>
    <w:basedOn w:val="DefaultParagraphFont"/>
    <w:uiPriority w:val="99"/>
    <w:semiHidden/>
    <w:unhideWhenUsed/>
    <w:rsid w:val="002C3F63"/>
    <w:rPr>
      <w:color w:val="605E5C"/>
      <w:shd w:val="clear" w:color="auto" w:fill="E1DFDD"/>
    </w:rPr>
  </w:style>
  <w:style w:type="character" w:styleId="Mention">
    <w:name w:val="Mention"/>
    <w:basedOn w:val="DefaultParagraphFont"/>
    <w:uiPriority w:val="99"/>
    <w:unhideWhenUsed/>
    <w:rsid w:val="00653F71"/>
    <w:rPr>
      <w:color w:val="2B579A"/>
      <w:shd w:val="clear" w:color="auto" w:fill="E1DFDD"/>
    </w:rPr>
  </w:style>
  <w:style w:type="character" w:styleId="PlaceholderText">
    <w:name w:val="Placeholder Text"/>
    <w:basedOn w:val="DefaultParagraphFont"/>
    <w:uiPriority w:val="99"/>
    <w:semiHidden/>
    <w:rsid w:val="00C74E07"/>
    <w:rPr>
      <w:color w:val="666666"/>
    </w:rPr>
  </w:style>
  <w:style w:type="character" w:styleId="FollowedHyperlink">
    <w:name w:val="FollowedHyperlink"/>
    <w:basedOn w:val="DefaultParagraphFont"/>
    <w:uiPriority w:val="99"/>
    <w:semiHidden/>
    <w:unhideWhenUsed/>
    <w:rsid w:val="00E833F5"/>
    <w:rPr>
      <w:color w:val="0072B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925785">
      <w:bodyDiv w:val="1"/>
      <w:marLeft w:val="0"/>
      <w:marRight w:val="0"/>
      <w:marTop w:val="0"/>
      <w:marBottom w:val="0"/>
      <w:divBdr>
        <w:top w:val="none" w:sz="0" w:space="0" w:color="auto"/>
        <w:left w:val="none" w:sz="0" w:space="0" w:color="auto"/>
        <w:bottom w:val="none" w:sz="0" w:space="0" w:color="auto"/>
        <w:right w:val="none" w:sz="0" w:space="0" w:color="auto"/>
      </w:divBdr>
    </w:div>
    <w:div w:id="266542687">
      <w:bodyDiv w:val="1"/>
      <w:marLeft w:val="0"/>
      <w:marRight w:val="0"/>
      <w:marTop w:val="0"/>
      <w:marBottom w:val="0"/>
      <w:divBdr>
        <w:top w:val="none" w:sz="0" w:space="0" w:color="auto"/>
        <w:left w:val="none" w:sz="0" w:space="0" w:color="auto"/>
        <w:bottom w:val="none" w:sz="0" w:space="0" w:color="auto"/>
        <w:right w:val="none" w:sz="0" w:space="0" w:color="auto"/>
      </w:divBdr>
    </w:div>
    <w:div w:id="330567905">
      <w:bodyDiv w:val="1"/>
      <w:marLeft w:val="0"/>
      <w:marRight w:val="0"/>
      <w:marTop w:val="0"/>
      <w:marBottom w:val="0"/>
      <w:divBdr>
        <w:top w:val="none" w:sz="0" w:space="0" w:color="auto"/>
        <w:left w:val="none" w:sz="0" w:space="0" w:color="auto"/>
        <w:bottom w:val="none" w:sz="0" w:space="0" w:color="auto"/>
        <w:right w:val="none" w:sz="0" w:space="0" w:color="auto"/>
      </w:divBdr>
    </w:div>
    <w:div w:id="445731855">
      <w:bodyDiv w:val="1"/>
      <w:marLeft w:val="0"/>
      <w:marRight w:val="0"/>
      <w:marTop w:val="0"/>
      <w:marBottom w:val="0"/>
      <w:divBdr>
        <w:top w:val="none" w:sz="0" w:space="0" w:color="auto"/>
        <w:left w:val="none" w:sz="0" w:space="0" w:color="auto"/>
        <w:bottom w:val="none" w:sz="0" w:space="0" w:color="auto"/>
        <w:right w:val="none" w:sz="0" w:space="0" w:color="auto"/>
      </w:divBdr>
    </w:div>
    <w:div w:id="469900668">
      <w:bodyDiv w:val="1"/>
      <w:marLeft w:val="0"/>
      <w:marRight w:val="0"/>
      <w:marTop w:val="0"/>
      <w:marBottom w:val="0"/>
      <w:divBdr>
        <w:top w:val="none" w:sz="0" w:space="0" w:color="auto"/>
        <w:left w:val="none" w:sz="0" w:space="0" w:color="auto"/>
        <w:bottom w:val="none" w:sz="0" w:space="0" w:color="auto"/>
        <w:right w:val="none" w:sz="0" w:space="0" w:color="auto"/>
      </w:divBdr>
    </w:div>
    <w:div w:id="603608102">
      <w:bodyDiv w:val="1"/>
      <w:marLeft w:val="0"/>
      <w:marRight w:val="0"/>
      <w:marTop w:val="0"/>
      <w:marBottom w:val="0"/>
      <w:divBdr>
        <w:top w:val="none" w:sz="0" w:space="0" w:color="auto"/>
        <w:left w:val="none" w:sz="0" w:space="0" w:color="auto"/>
        <w:bottom w:val="none" w:sz="0" w:space="0" w:color="auto"/>
        <w:right w:val="none" w:sz="0" w:space="0" w:color="auto"/>
      </w:divBdr>
      <w:divsChild>
        <w:div w:id="666326827">
          <w:marLeft w:val="0"/>
          <w:marRight w:val="0"/>
          <w:marTop w:val="60"/>
          <w:marBottom w:val="60"/>
          <w:divBdr>
            <w:top w:val="none" w:sz="0" w:space="0" w:color="auto"/>
            <w:left w:val="none" w:sz="0" w:space="0" w:color="auto"/>
            <w:bottom w:val="none" w:sz="0" w:space="0" w:color="auto"/>
            <w:right w:val="none" w:sz="0" w:space="0" w:color="auto"/>
          </w:divBdr>
        </w:div>
      </w:divsChild>
    </w:div>
    <w:div w:id="720207736">
      <w:bodyDiv w:val="1"/>
      <w:marLeft w:val="0"/>
      <w:marRight w:val="0"/>
      <w:marTop w:val="0"/>
      <w:marBottom w:val="0"/>
      <w:divBdr>
        <w:top w:val="none" w:sz="0" w:space="0" w:color="auto"/>
        <w:left w:val="none" w:sz="0" w:space="0" w:color="auto"/>
        <w:bottom w:val="none" w:sz="0" w:space="0" w:color="auto"/>
        <w:right w:val="none" w:sz="0" w:space="0" w:color="auto"/>
      </w:divBdr>
    </w:div>
    <w:div w:id="913591212">
      <w:bodyDiv w:val="1"/>
      <w:marLeft w:val="0"/>
      <w:marRight w:val="0"/>
      <w:marTop w:val="0"/>
      <w:marBottom w:val="0"/>
      <w:divBdr>
        <w:top w:val="none" w:sz="0" w:space="0" w:color="auto"/>
        <w:left w:val="none" w:sz="0" w:space="0" w:color="auto"/>
        <w:bottom w:val="none" w:sz="0" w:space="0" w:color="auto"/>
        <w:right w:val="none" w:sz="0" w:space="0" w:color="auto"/>
      </w:divBdr>
    </w:div>
    <w:div w:id="1314750174">
      <w:bodyDiv w:val="1"/>
      <w:marLeft w:val="0"/>
      <w:marRight w:val="0"/>
      <w:marTop w:val="0"/>
      <w:marBottom w:val="0"/>
      <w:divBdr>
        <w:top w:val="none" w:sz="0" w:space="0" w:color="auto"/>
        <w:left w:val="none" w:sz="0" w:space="0" w:color="auto"/>
        <w:bottom w:val="none" w:sz="0" w:space="0" w:color="auto"/>
        <w:right w:val="none" w:sz="0" w:space="0" w:color="auto"/>
      </w:divBdr>
    </w:div>
    <w:div w:id="1319385456">
      <w:bodyDiv w:val="1"/>
      <w:marLeft w:val="0"/>
      <w:marRight w:val="0"/>
      <w:marTop w:val="0"/>
      <w:marBottom w:val="0"/>
      <w:divBdr>
        <w:top w:val="none" w:sz="0" w:space="0" w:color="auto"/>
        <w:left w:val="none" w:sz="0" w:space="0" w:color="auto"/>
        <w:bottom w:val="none" w:sz="0" w:space="0" w:color="auto"/>
        <w:right w:val="none" w:sz="0" w:space="0" w:color="auto"/>
      </w:divBdr>
    </w:div>
    <w:div w:id="1328485355">
      <w:bodyDiv w:val="1"/>
      <w:marLeft w:val="0"/>
      <w:marRight w:val="0"/>
      <w:marTop w:val="0"/>
      <w:marBottom w:val="0"/>
      <w:divBdr>
        <w:top w:val="none" w:sz="0" w:space="0" w:color="auto"/>
        <w:left w:val="none" w:sz="0" w:space="0" w:color="auto"/>
        <w:bottom w:val="none" w:sz="0" w:space="0" w:color="auto"/>
        <w:right w:val="none" w:sz="0" w:space="0" w:color="auto"/>
      </w:divBdr>
    </w:div>
    <w:div w:id="1418210476">
      <w:bodyDiv w:val="1"/>
      <w:marLeft w:val="0"/>
      <w:marRight w:val="0"/>
      <w:marTop w:val="0"/>
      <w:marBottom w:val="0"/>
      <w:divBdr>
        <w:top w:val="none" w:sz="0" w:space="0" w:color="auto"/>
        <w:left w:val="none" w:sz="0" w:space="0" w:color="auto"/>
        <w:bottom w:val="none" w:sz="0" w:space="0" w:color="auto"/>
        <w:right w:val="none" w:sz="0" w:space="0" w:color="auto"/>
      </w:divBdr>
    </w:div>
    <w:div w:id="1615747783">
      <w:bodyDiv w:val="1"/>
      <w:marLeft w:val="0"/>
      <w:marRight w:val="0"/>
      <w:marTop w:val="0"/>
      <w:marBottom w:val="0"/>
      <w:divBdr>
        <w:top w:val="none" w:sz="0" w:space="0" w:color="auto"/>
        <w:left w:val="none" w:sz="0" w:space="0" w:color="auto"/>
        <w:bottom w:val="none" w:sz="0" w:space="0" w:color="auto"/>
        <w:right w:val="none" w:sz="0" w:space="0" w:color="auto"/>
      </w:divBdr>
    </w:div>
    <w:div w:id="1711564036">
      <w:bodyDiv w:val="1"/>
      <w:marLeft w:val="0"/>
      <w:marRight w:val="0"/>
      <w:marTop w:val="0"/>
      <w:marBottom w:val="0"/>
      <w:divBdr>
        <w:top w:val="none" w:sz="0" w:space="0" w:color="auto"/>
        <w:left w:val="none" w:sz="0" w:space="0" w:color="auto"/>
        <w:bottom w:val="none" w:sz="0" w:space="0" w:color="auto"/>
        <w:right w:val="none" w:sz="0" w:space="0" w:color="auto"/>
      </w:divBdr>
    </w:div>
    <w:div w:id="2006856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eader" Target="header15.xml"/><Relationship Id="rId21" Type="http://schemas.openxmlformats.org/officeDocument/2006/relationships/image" Target="media/image5.png"/><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3.png"/><Relationship Id="rId68" Type="http://schemas.openxmlformats.org/officeDocument/2006/relationships/header" Target="header7.xml"/><Relationship Id="rId84" Type="http://schemas.openxmlformats.org/officeDocument/2006/relationships/image" Target="media/image49.png"/><Relationship Id="rId89" Type="http://schemas.openxmlformats.org/officeDocument/2006/relationships/image" Target="media/image54.png"/><Relationship Id="rId112" Type="http://schemas.openxmlformats.org/officeDocument/2006/relationships/image" Target="media/image72.png"/><Relationship Id="rId16" Type="http://schemas.openxmlformats.org/officeDocument/2006/relationships/image" Target="media/image3.png"/><Relationship Id="rId107" Type="http://schemas.openxmlformats.org/officeDocument/2006/relationships/image" Target="media/image67.png"/><Relationship Id="rId11" Type="http://schemas.openxmlformats.org/officeDocument/2006/relationships/footnotes" Target="footnotes.xml"/><Relationship Id="rId32" Type="http://schemas.openxmlformats.org/officeDocument/2006/relationships/footer" Target="footer1.xml"/><Relationship Id="rId37" Type="http://schemas.openxmlformats.org/officeDocument/2006/relationships/header" Target="header3.xml"/><Relationship Id="rId53" Type="http://schemas.openxmlformats.org/officeDocument/2006/relationships/header" Target="header5.xml"/><Relationship Id="rId58" Type="http://schemas.openxmlformats.org/officeDocument/2006/relationships/image" Target="media/image28.png"/><Relationship Id="rId74" Type="http://schemas.openxmlformats.org/officeDocument/2006/relationships/image" Target="media/image39.png"/><Relationship Id="rId79" Type="http://schemas.openxmlformats.org/officeDocument/2006/relationships/image" Target="media/image44.png"/><Relationship Id="rId102" Type="http://schemas.openxmlformats.org/officeDocument/2006/relationships/image" Target="media/image62.png"/><Relationship Id="rId123" Type="http://schemas.openxmlformats.org/officeDocument/2006/relationships/footer" Target="footer12.xml"/><Relationship Id="rId5" Type="http://schemas.openxmlformats.org/officeDocument/2006/relationships/customXml" Target="../customXml/item5.xml"/><Relationship Id="rId90" Type="http://schemas.openxmlformats.org/officeDocument/2006/relationships/image" Target="media/image55.png"/><Relationship Id="rId95" Type="http://schemas.openxmlformats.org/officeDocument/2006/relationships/header" Target="header11.xml"/><Relationship Id="rId22" Type="http://schemas.openxmlformats.org/officeDocument/2006/relationships/hyperlink" Target="https://www.health.govt.nz/publications/government-policy-statement-on-health-2024-2027" TargetMode="External"/><Relationship Id="rId27" Type="http://schemas.openxmlformats.org/officeDocument/2006/relationships/image" Target="media/image9.jpeg"/><Relationship Id="rId43" Type="http://schemas.openxmlformats.org/officeDocument/2006/relationships/image" Target="media/image18.png"/><Relationship Id="rId48" Type="http://schemas.openxmlformats.org/officeDocument/2006/relationships/image" Target="media/image23.png"/><Relationship Id="rId64" Type="http://schemas.openxmlformats.org/officeDocument/2006/relationships/image" Target="media/image34.png"/><Relationship Id="rId69" Type="http://schemas.openxmlformats.org/officeDocument/2006/relationships/header" Target="header8.xml"/><Relationship Id="rId113" Type="http://schemas.openxmlformats.org/officeDocument/2006/relationships/image" Target="media/image73.png"/><Relationship Id="rId118" Type="http://schemas.openxmlformats.org/officeDocument/2006/relationships/footer" Target="footer11.xml"/><Relationship Id="rId80" Type="http://schemas.openxmlformats.org/officeDocument/2006/relationships/image" Target="media/image45.png"/><Relationship Id="rId85" Type="http://schemas.openxmlformats.org/officeDocument/2006/relationships/image" Target="media/image50.png"/><Relationship Id="rId12" Type="http://schemas.openxmlformats.org/officeDocument/2006/relationships/endnotes" Target="endnotes.xml"/><Relationship Id="rId17" Type="http://schemas.openxmlformats.org/officeDocument/2006/relationships/hyperlink" Target="https://www.tewhatuora.govt.nz/publications/statement-of-intent-2024-2028" TargetMode="External"/><Relationship Id="rId33" Type="http://schemas.openxmlformats.org/officeDocument/2006/relationships/hyperlink" Target="https://www.tewhatuora.govt.nz/publications/statement-of-performance-expectations-2024-25" TargetMode="External"/><Relationship Id="rId38" Type="http://schemas.openxmlformats.org/officeDocument/2006/relationships/footer" Target="footer3.xml"/><Relationship Id="rId59" Type="http://schemas.openxmlformats.org/officeDocument/2006/relationships/image" Target="media/image29.png"/><Relationship Id="rId103" Type="http://schemas.openxmlformats.org/officeDocument/2006/relationships/image" Target="media/image63.png"/><Relationship Id="rId108" Type="http://schemas.openxmlformats.org/officeDocument/2006/relationships/image" Target="media/image68.png"/><Relationship Id="rId124" Type="http://schemas.openxmlformats.org/officeDocument/2006/relationships/image" Target="media/image78.jpeg"/><Relationship Id="rId54" Type="http://schemas.openxmlformats.org/officeDocument/2006/relationships/footer" Target="footer4.xml"/><Relationship Id="rId70" Type="http://schemas.openxmlformats.org/officeDocument/2006/relationships/footer" Target="footer6.xml"/><Relationship Id="rId75" Type="http://schemas.openxmlformats.org/officeDocument/2006/relationships/image" Target="media/image40.png"/><Relationship Id="rId91" Type="http://schemas.openxmlformats.org/officeDocument/2006/relationships/hyperlink" Target="https://reports.hqsc.govt.nz/AHI-explorer/?_gl=1*t2l96l*_ga*MjExODAyODQ2MS4xNzMzMzg2ODY4*_ga_TG4RCRSBWS*MTczMzM4Njg2OC4xLjEuMTczMzM4NjkyNy4wLjAuMA.." TargetMode="External"/><Relationship Id="rId96"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s://www.tewhatuora.govt.nz/corporate-information/our-health-system/nz-health-plan" TargetMode="External"/><Relationship Id="rId28" Type="http://schemas.openxmlformats.org/officeDocument/2006/relationships/hyperlink" Target="https://www.dpmc.govt.nz/our-programmes/government-targets" TargetMode="External"/><Relationship Id="rId49" Type="http://schemas.openxmlformats.org/officeDocument/2006/relationships/image" Target="media/image24.png"/><Relationship Id="rId114" Type="http://schemas.openxmlformats.org/officeDocument/2006/relationships/header" Target="header13.xml"/><Relationship Id="rId119" Type="http://schemas.openxmlformats.org/officeDocument/2006/relationships/image" Target="media/image75.png"/><Relationship Id="rId44" Type="http://schemas.openxmlformats.org/officeDocument/2006/relationships/image" Target="media/image19.png"/><Relationship Id="rId60" Type="http://schemas.openxmlformats.org/officeDocument/2006/relationships/image" Target="media/image30.png"/><Relationship Id="rId65" Type="http://schemas.openxmlformats.org/officeDocument/2006/relationships/hyperlink" Target="https://reports.hqsc.govt.nz/APC-explorer/?_gl=1*1bppxqd*_ga*MjExODAyODQ2MS4xNzMzMzg2ODY4*_ga_TG4RCRSBWS*MTczMzM4Njg2OC4xLjAuMTczMzM4Njg2OC4wLjAuMA.." TargetMode="External"/><Relationship Id="rId81" Type="http://schemas.openxmlformats.org/officeDocument/2006/relationships/image" Target="media/image46.png"/><Relationship Id="rId86" Type="http://schemas.openxmlformats.org/officeDocument/2006/relationships/image" Target="media/image51.png"/><Relationship Id="rId13" Type="http://schemas.openxmlformats.org/officeDocument/2006/relationships/image" Target="media/image1.jpeg"/><Relationship Id="rId18" Type="http://schemas.openxmlformats.org/officeDocument/2006/relationships/hyperlink" Target="https://www.tewhatuora.govt.nz/publications/statement-of-performance-expectations-2024-25" TargetMode="External"/><Relationship Id="rId39" Type="http://schemas.openxmlformats.org/officeDocument/2006/relationships/hyperlink" Target="https://www.tewhatuora.govt.nz/health-services-and-programmes/vaccine-information/immunisation-coverage" TargetMode="External"/><Relationship Id="rId109" Type="http://schemas.openxmlformats.org/officeDocument/2006/relationships/image" Target="media/image69.png"/><Relationship Id="rId34" Type="http://schemas.openxmlformats.org/officeDocument/2006/relationships/image" Target="media/image14.png"/><Relationship Id="rId50" Type="http://schemas.openxmlformats.org/officeDocument/2006/relationships/hyperlink" Target="https://www.tewhatuora.govt.nz/health-services-and-programmes/vaccine-information/immunisation-coverage" TargetMode="External"/><Relationship Id="rId55" Type="http://schemas.openxmlformats.org/officeDocument/2006/relationships/header" Target="header6.xml"/><Relationship Id="rId76" Type="http://schemas.openxmlformats.org/officeDocument/2006/relationships/image" Target="media/image41.png"/><Relationship Id="rId97" Type="http://schemas.openxmlformats.org/officeDocument/2006/relationships/header" Target="header12.xml"/><Relationship Id="rId104" Type="http://schemas.openxmlformats.org/officeDocument/2006/relationships/image" Target="media/image64.png"/><Relationship Id="rId120" Type="http://schemas.openxmlformats.org/officeDocument/2006/relationships/image" Target="media/image76.png"/><Relationship Id="rId125"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header" Target="header9.xml"/><Relationship Id="rId92"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6.png"/><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35.png"/><Relationship Id="rId87" Type="http://schemas.openxmlformats.org/officeDocument/2006/relationships/image" Target="media/image52.png"/><Relationship Id="rId110" Type="http://schemas.openxmlformats.org/officeDocument/2006/relationships/image" Target="media/image70.png"/><Relationship Id="rId115" Type="http://schemas.openxmlformats.org/officeDocument/2006/relationships/header" Target="header14.xml"/><Relationship Id="rId61" Type="http://schemas.openxmlformats.org/officeDocument/2006/relationships/image" Target="media/image31.png"/><Relationship Id="rId82" Type="http://schemas.openxmlformats.org/officeDocument/2006/relationships/image" Target="media/image47.png"/><Relationship Id="rId19" Type="http://schemas.openxmlformats.org/officeDocument/2006/relationships/hyperlink" Target="https://www.tewhatuora.govt.nz/corporate-information/planning-and-performance/quarterly-performance-reporting" TargetMode="External"/><Relationship Id="rId14" Type="http://schemas.openxmlformats.org/officeDocument/2006/relationships/image" Target="media/image2.png"/><Relationship Id="rId30" Type="http://schemas.openxmlformats.org/officeDocument/2006/relationships/image" Target="media/image11.jpeg"/><Relationship Id="rId35" Type="http://schemas.openxmlformats.org/officeDocument/2006/relationships/header" Target="header2.xml"/><Relationship Id="rId56" Type="http://schemas.openxmlformats.org/officeDocument/2006/relationships/footer" Target="footer5.xml"/><Relationship Id="rId77" Type="http://schemas.openxmlformats.org/officeDocument/2006/relationships/image" Target="media/image42.png"/><Relationship Id="rId100" Type="http://schemas.openxmlformats.org/officeDocument/2006/relationships/image" Target="media/image60.png"/><Relationship Id="rId105" Type="http://schemas.openxmlformats.org/officeDocument/2006/relationships/image" Target="media/image65.png"/><Relationship Id="rId12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eader" Target="header4.xml"/><Relationship Id="rId72" Type="http://schemas.openxmlformats.org/officeDocument/2006/relationships/footer" Target="footer7.xml"/><Relationship Id="rId93" Type="http://schemas.openxmlformats.org/officeDocument/2006/relationships/image" Target="media/image57.png"/><Relationship Id="rId98" Type="http://schemas.openxmlformats.org/officeDocument/2006/relationships/footer" Target="footer9.xml"/><Relationship Id="rId121" Type="http://schemas.openxmlformats.org/officeDocument/2006/relationships/image" Target="media/image77.png"/><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21.png"/><Relationship Id="rId67" Type="http://schemas.openxmlformats.org/officeDocument/2006/relationships/image" Target="media/image36.png"/><Relationship Id="rId116" Type="http://schemas.openxmlformats.org/officeDocument/2006/relationships/footer" Target="footer10.xml"/><Relationship Id="rId20" Type="http://schemas.openxmlformats.org/officeDocument/2006/relationships/image" Target="media/image4.png"/><Relationship Id="rId41" Type="http://schemas.openxmlformats.org/officeDocument/2006/relationships/image" Target="media/image16.png"/><Relationship Id="rId62" Type="http://schemas.openxmlformats.org/officeDocument/2006/relationships/image" Target="media/image32.png"/><Relationship Id="rId83" Type="http://schemas.openxmlformats.org/officeDocument/2006/relationships/image" Target="media/image48.png"/><Relationship Id="rId88" Type="http://schemas.openxmlformats.org/officeDocument/2006/relationships/image" Target="media/image53.png"/><Relationship Id="rId111" Type="http://schemas.openxmlformats.org/officeDocument/2006/relationships/image" Target="media/image71.png"/><Relationship Id="rId15" Type="http://schemas.openxmlformats.org/officeDocument/2006/relationships/hyperlink" Target="https://www.tewhatuora.govt.nz/" TargetMode="External"/><Relationship Id="rId36" Type="http://schemas.openxmlformats.org/officeDocument/2006/relationships/footer" Target="footer2.xml"/><Relationship Id="rId57" Type="http://schemas.openxmlformats.org/officeDocument/2006/relationships/image" Target="media/image27.png"/><Relationship Id="rId106" Type="http://schemas.openxmlformats.org/officeDocument/2006/relationships/image" Target="media/image66.png"/><Relationship Id="rId10" Type="http://schemas.openxmlformats.org/officeDocument/2006/relationships/webSettings" Target="webSettings.xml"/><Relationship Id="rId31" Type="http://schemas.openxmlformats.org/officeDocument/2006/relationships/header" Target="header1.xml"/><Relationship Id="rId52" Type="http://schemas.openxmlformats.org/officeDocument/2006/relationships/image" Target="media/image25.png"/><Relationship Id="rId73" Type="http://schemas.openxmlformats.org/officeDocument/2006/relationships/image" Target="media/image38.png"/><Relationship Id="rId78" Type="http://schemas.openxmlformats.org/officeDocument/2006/relationships/image" Target="media/image43.png"/><Relationship Id="rId94" Type="http://schemas.openxmlformats.org/officeDocument/2006/relationships/header" Target="header10.xml"/><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10.xml.rels><?xml version="1.0" encoding="UTF-8" standalone="yes"?>
<Relationships xmlns="http://schemas.openxmlformats.org/package/2006/relationships"><Relationship Id="rId1" Type="http://schemas.openxmlformats.org/officeDocument/2006/relationships/image" Target="media/image37.jpg"/></Relationships>
</file>

<file path=word/_rels/header11.xml.rels><?xml version="1.0" encoding="UTF-8" standalone="yes"?>
<Relationships xmlns="http://schemas.openxmlformats.org/package/2006/relationships"><Relationship Id="rId1" Type="http://schemas.openxmlformats.org/officeDocument/2006/relationships/image" Target="media/image58.jpg"/></Relationships>
</file>

<file path=word/_rels/header13.xml.rels><?xml version="1.0" encoding="UTF-8" standalone="yes"?>
<Relationships xmlns="http://schemas.openxmlformats.org/package/2006/relationships"><Relationship Id="rId1" Type="http://schemas.openxmlformats.org/officeDocument/2006/relationships/image" Target="media/image58.jpg"/></Relationships>
</file>

<file path=word/_rels/header14.xml.rels><?xml version="1.0" encoding="UTF-8" standalone="yes"?>
<Relationships xmlns="http://schemas.openxmlformats.org/package/2006/relationships"><Relationship Id="rId1" Type="http://schemas.openxmlformats.org/officeDocument/2006/relationships/image" Target="media/image74.jpg"/></Relationships>
</file>

<file path=word/_rels/header16.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_rels/header4.xml.rels><?xml version="1.0" encoding="UTF-8" standalone="yes"?>
<Relationships xmlns="http://schemas.openxmlformats.org/package/2006/relationships"><Relationship Id="rId1" Type="http://schemas.openxmlformats.org/officeDocument/2006/relationships/image" Target="media/image13.jpg"/></Relationships>
</file>

<file path=word/_rels/header5.xml.rels><?xml version="1.0" encoding="UTF-8" standalone="yes"?>
<Relationships xmlns="http://schemas.openxmlformats.org/package/2006/relationships"><Relationship Id="rId1" Type="http://schemas.openxmlformats.org/officeDocument/2006/relationships/image" Target="media/image26.jpg"/></Relationships>
</file>

<file path=word/_rels/header7.xml.rels><?xml version="1.0" encoding="UTF-8" standalone="yes"?>
<Relationships xmlns="http://schemas.openxmlformats.org/package/2006/relationships"><Relationship Id="rId1" Type="http://schemas.openxmlformats.org/officeDocument/2006/relationships/image" Target="media/image26.jpg"/></Relationships>
</file>

<file path=word/_rels/header8.xml.rels><?xml version="1.0" encoding="UTF-8" standalone="yes"?>
<Relationships xmlns="http://schemas.openxmlformats.org/package/2006/relationships"><Relationship Id="rId1" Type="http://schemas.openxmlformats.org/officeDocument/2006/relationships/image" Target="media/image37.jpg"/></Relationships>
</file>

<file path=word/theme/theme1.xml><?xml version="1.0" encoding="utf-8"?>
<a:theme xmlns:a="http://schemas.openxmlformats.org/drawingml/2006/main" name="Office Theme">
  <a:themeElements>
    <a:clrScheme name="HNZ">
      <a:dk1>
        <a:sysClr val="windowText" lastClr="000000"/>
      </a:dk1>
      <a:lt1>
        <a:sysClr val="window" lastClr="FFFFFF"/>
      </a:lt1>
      <a:dk2>
        <a:srgbClr val="15284C"/>
      </a:dk2>
      <a:lt2>
        <a:srgbClr val="F6F4EC"/>
      </a:lt2>
      <a:accent1>
        <a:srgbClr val="0C818E"/>
      </a:accent1>
      <a:accent2>
        <a:srgbClr val="28A1AC"/>
      </a:accent2>
      <a:accent3>
        <a:srgbClr val="003399"/>
      </a:accent3>
      <a:accent4>
        <a:srgbClr val="4D2379"/>
      </a:accent4>
      <a:accent5>
        <a:srgbClr val="006060"/>
      </a:accent5>
      <a:accent6>
        <a:srgbClr val="660033"/>
      </a:accent6>
      <a:hlink>
        <a:srgbClr val="0072BC"/>
      </a:hlink>
      <a:folHlink>
        <a:srgbClr val="0072B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ebf29b3f-1e51-457b-ae0c-362182e58074" ContentTypeId="0x010100D5C1E13D20A8554992C24F7EE470E023" PreviousValue="false" LastSyncTimeStamp="2024-05-28T23:29:02.243Z"/>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Pikau document" ma:contentTypeID="0x010100D5C1E13D20A8554992C24F7EE470E023007393C7CB26964A45BBE079840F155133" ma:contentTypeVersion="0" ma:contentTypeDescription="Create a new document." ma:contentTypeScope="" ma:versionID="093deed36747adc83eeb229cf7ea6295">
  <xsd:schema xmlns:xsd="http://www.w3.org/2001/XMLSchema" xmlns:xs="http://www.w3.org/2001/XMLSchema" xmlns:p="http://schemas.microsoft.com/office/2006/metadata/properties" xmlns:ns1="http://schemas.microsoft.com/sharepoint/v3" xmlns:ns2="9253c88c-d550-4ff1-afdc-d5dc691f60b0" xmlns:ns3="f10ce884-27ae-4ca5-a786-390a65cf3997" xmlns:ns4="fadb7d6d-ee1f-43e6-9e8e-04191afae7b3" targetNamespace="http://schemas.microsoft.com/office/2006/metadata/properties" ma:root="true" ma:fieldsID="e8d7dc0d1d7aee82271022ff73782ff6" ns1:_="" ns2:_="" ns3:_="" ns4:_="">
    <xsd:import namespace="http://schemas.microsoft.com/sharepoint/v3"/>
    <xsd:import namespace="9253c88c-d550-4ff1-afdc-d5dc691f60b0"/>
    <xsd:import namespace="f10ce884-27ae-4ca5-a786-390a65cf3997"/>
    <xsd:import namespace="fadb7d6d-ee1f-43e6-9e8e-04191afae7b3"/>
    <xsd:element name="properties">
      <xsd:complexType>
        <xsd:sequence>
          <xsd:element name="documentManagement">
            <xsd:complexType>
              <xsd:all>
                <xsd:element ref="ns2:TaxCatchAll" minOccurs="0"/>
                <xsd:element ref="ns3:TaxCatchAllLabel" minOccurs="0"/>
                <xsd:element ref="ns3:ka9b207035bc48f2a4f6a2bfed7195b7" minOccurs="0"/>
                <xsd:element ref="ns1:Name" minOccurs="0"/>
                <xsd:element ref="ns3:f3e7f0a218d8438586e2a8545792c0ef" minOccurs="0"/>
                <xsd:element ref="ns3:mb22360ee3e3407ca28e907eb3b7ca6b" minOccurs="0"/>
                <xsd:element ref="ns3:HNZOwner" minOccurs="0"/>
                <xsd:element ref="ns3:p7110e5651294189b89368865130750f" minOccurs="0"/>
                <xsd:element ref="ns3:p777f0da518742b188a1f7fd5ee91810" minOccurs="0"/>
                <xsd:element ref="ns3:HNZReviewDat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12" nillable="true" ma:displayName="Account" ma:internalName="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d5f81beb-a1eb-44f1-81bc-e402f2381557}" ma:internalName="TaxCatchAll" ma:showField="CatchAllData" ma:web="fadb7d6d-ee1f-43e6-9e8e-04191afae7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0ce884-27ae-4ca5-a786-390a65cf3997" elementFormDefault="qualified">
    <xsd:import namespace="http://schemas.microsoft.com/office/2006/documentManagement/types"/>
    <xsd:import namespace="http://schemas.microsoft.com/office/infopath/2007/PartnerControls"/>
    <xsd:element name="TaxCatchAllLabel" ma:index="9" nillable="true" ma:displayName="Taxonomy Catch All Column1" ma:hidden="true" ma:list="{d5f81beb-a1eb-44f1-81bc-e402f2381557}" ma:internalName="TaxCatchAllLabel" ma:readOnly="true" ma:showField="CatchAllDataLabel">
      <xsd:complexType>
        <xsd:complexContent>
          <xsd:extension base="dms:MultiChoiceLookup">
            <xsd:sequence>
              <xsd:element name="Value" type="dms:Lookup" maxOccurs="unbounded" minOccurs="0" nillable="true"/>
            </xsd:sequence>
          </xsd:extension>
        </xsd:complexContent>
      </xsd:complexType>
    </xsd:element>
    <xsd:element name="ka9b207035bc48f2a4f6a2bfed7195b7" ma:index="10" nillable="true" ma:displayName="Business Function_0" ma:hidden="true" ma:internalName="ka9b207035bc48f2a4f6a2bfed7195b7">
      <xsd:simpleType>
        <xsd:restriction base="dms:Note"/>
      </xsd:simpleType>
    </xsd:element>
    <xsd:element name="f3e7f0a218d8438586e2a8545792c0ef" ma:index="13" nillable="true" ma:displayName="Topic_0" ma:hidden="true" ma:internalName="f3e7f0a218d8438586e2a8545792c0ef">
      <xsd:simpleType>
        <xsd:restriction base="dms:Note"/>
      </xsd:simpleType>
    </xsd:element>
    <xsd:element name="mb22360ee3e3407ca28e907eb3b7ca6b" ma:index="15" nillable="true" ma:displayName="Status_0" ma:hidden="true" ma:internalName="mb22360ee3e3407ca28e907eb3b7ca6b">
      <xsd:simpleType>
        <xsd:restriction base="dms:Note"/>
      </xsd:simpleType>
    </xsd:element>
    <xsd:element name="HNZOwner" ma:index="17" nillable="true" ma:displayName="Owner" ma:internalName="HNZ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7110e5651294189b89368865130750f" ma:index="18" nillable="true" ma:displayName="Region_0" ma:hidden="true" ma:internalName="p7110e5651294189b89368865130750f">
      <xsd:simpleType>
        <xsd:restriction base="dms:Note"/>
      </xsd:simpleType>
    </xsd:element>
    <xsd:element name="p777f0da518742b188a1f7fd5ee91810" ma:index="20" nillable="true" ma:displayName="Local Area_0" ma:hidden="true" ma:internalName="p777f0da518742b188a1f7fd5ee91810">
      <xsd:simpleType>
        <xsd:restriction base="dms:Note"/>
      </xsd:simpleType>
    </xsd:element>
    <xsd:element name="HNZReviewDate" ma:index="22" nillable="true" ma:displayName="Review Date" ma:description="Review Date for Intranet content" ma:format="DateOnly" ma:internalName="HNZ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adb7d6d-ee1f-43e6-9e8e-04191afae7b3"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9253c88c-d550-4ff1-afdc-d5dc691f60b0">
      <Value>2</Value>
      <Value>3</Value>
    </TaxCatchAll>
    <p777f0da518742b188a1f7fd5ee91810 xmlns="f10ce884-27ae-4ca5-a786-390a65cf3997" xsi:nil="true"/>
    <ka9b207035bc48f2a4f6a2bfed7195b7 xmlns="f10ce884-27ae-4ca5-a786-390a65cf3997" xsi:nil="true"/>
    <mb22360ee3e3407ca28e907eb3b7ca6b xmlns="f10ce884-27ae-4ca5-a786-390a65cf3997" xsi:nil="true"/>
    <p7110e5651294189b89368865130750f xmlns="f10ce884-27ae-4ca5-a786-390a65cf3997" xsi:nil="true"/>
    <HNZReviewDate xmlns="f10ce884-27ae-4ca5-a786-390a65cf3997" xsi:nil="true"/>
    <HNZOwner xmlns="f10ce884-27ae-4ca5-a786-390a65cf3997">
      <UserInfo>
        <DisplayName/>
        <AccountId xsi:nil="true"/>
        <AccountType/>
      </UserInfo>
    </HNZOwner>
    <f3e7f0a218d8438586e2a8545792c0ef xmlns="f10ce884-27ae-4ca5-a786-390a65cf3997" xsi:nil="true"/>
    <_dlc_DocId xmlns="fadb7d6d-ee1f-43e6-9e8e-04191afae7b3">1000424-967176234-213</_dlc_DocId>
    <_dlc_DocIdUrl xmlns="fadb7d6d-ee1f-43e6-9e8e-04191afae7b3">
      <Url>https://hauoraaotearoa.sharepoint.com/sites/1000424/_layouts/15/DocIdRedir.aspx?ID=1000424-967176234-213</Url>
      <Description>1000424-967176234-213</Description>
    </_dlc_DocIdUrl>
  </documentManagement>
</p:properties>
</file>

<file path=customXml/itemProps1.xml><?xml version="1.0" encoding="utf-8"?>
<ds:datastoreItem xmlns:ds="http://schemas.openxmlformats.org/officeDocument/2006/customXml" ds:itemID="{03A2DAAB-D08A-49DD-B4C6-B88729985856}">
  <ds:schemaRefs>
    <ds:schemaRef ds:uri="http://schemas.microsoft.com/sharepoint/v3/contenttype/forms"/>
  </ds:schemaRefs>
</ds:datastoreItem>
</file>

<file path=customXml/itemProps2.xml><?xml version="1.0" encoding="utf-8"?>
<ds:datastoreItem xmlns:ds="http://schemas.openxmlformats.org/officeDocument/2006/customXml" ds:itemID="{C14E7769-C04B-4B5A-AF0B-C841613E02E8}">
  <ds:schemaRefs>
    <ds:schemaRef ds:uri="http://schemas.openxmlformats.org/officeDocument/2006/bibliography"/>
  </ds:schemaRefs>
</ds:datastoreItem>
</file>

<file path=customXml/itemProps3.xml><?xml version="1.0" encoding="utf-8"?>
<ds:datastoreItem xmlns:ds="http://schemas.openxmlformats.org/officeDocument/2006/customXml" ds:itemID="{40A44CEF-14FA-43A3-A087-91E3EE3395AE}">
  <ds:schemaRefs>
    <ds:schemaRef ds:uri="Microsoft.SharePoint.Taxonomy.ContentTypeSync"/>
  </ds:schemaRefs>
</ds:datastoreItem>
</file>

<file path=customXml/itemProps4.xml><?xml version="1.0" encoding="utf-8"?>
<ds:datastoreItem xmlns:ds="http://schemas.openxmlformats.org/officeDocument/2006/customXml" ds:itemID="{03D88A6C-443D-4DDA-8433-5DBA12F2190B}">
  <ds:schemaRefs>
    <ds:schemaRef ds:uri="http://schemas.microsoft.com/sharepoint/events"/>
  </ds:schemaRefs>
</ds:datastoreItem>
</file>

<file path=customXml/itemProps5.xml><?xml version="1.0" encoding="utf-8"?>
<ds:datastoreItem xmlns:ds="http://schemas.openxmlformats.org/officeDocument/2006/customXml" ds:itemID="{F3379128-8346-4482-B766-CA39BBFABB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53c88c-d550-4ff1-afdc-d5dc691f60b0"/>
    <ds:schemaRef ds:uri="f10ce884-27ae-4ca5-a786-390a65cf3997"/>
    <ds:schemaRef ds:uri="fadb7d6d-ee1f-43e6-9e8e-04191afae7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6A49B4A-AF80-4C32-8832-5DC836F23BBC}">
  <ds:schemaRefs>
    <ds:schemaRef ds:uri="http://schemas.microsoft.com/office/2006/metadata/properties"/>
    <ds:schemaRef ds:uri="http://schemas.microsoft.com/office/infopath/2007/PartnerControls"/>
    <ds:schemaRef ds:uri="9253c88c-d550-4ff1-afdc-d5dc691f60b0"/>
    <ds:schemaRef ds:uri="f10ce884-27ae-4ca5-a786-390a65cf3997"/>
    <ds:schemaRef ds:uri="fadb7d6d-ee1f-43e6-9e8e-04191afae7b3"/>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89</Pages>
  <Words>16787</Words>
  <Characters>95687</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Jemma Sergent</dc:creator>
  <cp:keywords/>
  <cp:lastModifiedBy>Debbie Phillips</cp:lastModifiedBy>
  <cp:revision>7</cp:revision>
  <cp:lastPrinted>2024-12-19T00:59:00Z</cp:lastPrinted>
  <dcterms:created xsi:type="dcterms:W3CDTF">2024-12-18T20:28:00Z</dcterms:created>
  <dcterms:modified xsi:type="dcterms:W3CDTF">2024-12-19T00:59:00Z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0x010100D5C1E13D20A8554992C24F7EE470E023007393C7CB26964A45BBE079840F155133</vt:lpwstr>
  </property>
  <property fmtid="{D5CDD505-2E9C-101B-9397-08002B2CF9AE}" pid="3" name="ka9b207035bc48f2a4f6a2bfed7195b70">
    <vt:lpwstr>Strategy Planning and Performance|9e560a93-e843-4a38-88cc-01e733a64b82</vt:lpwstr>
  </property>
  <property fmtid="{D5CDD505-2E9C-101B-9397-08002B2CF9AE}" pid="4" name="mb22360ee3e3407ca28e907eb3b7ca6b0">
    <vt:lpwstr>Draft|4dbd6f0d-7021-43d2-a391-03666245495e</vt:lpwstr>
  </property>
  <property fmtid="{D5CDD505-2E9C-101B-9397-08002B2CF9AE}" pid="5" name="BusinessFunction">
    <vt:lpwstr>3;#Strategy Planning and Performance|9e560a93-e843-4a38-88cc-01e733a64b82</vt:lpwstr>
  </property>
  <property fmtid="{D5CDD505-2E9C-101B-9397-08002B2CF9AE}" pid="6" name="HNZStatus">
    <vt:lpwstr>2;#Draft|4dbd6f0d-7021-43d2-a391-03666245495e</vt:lpwstr>
  </property>
  <property fmtid="{D5CDD505-2E9C-101B-9397-08002B2CF9AE}" pid="7" name="p777f0da518742b188a1f7fd5ee918100">
    <vt:lpwstr/>
  </property>
  <property fmtid="{D5CDD505-2E9C-101B-9397-08002B2CF9AE}" pid="8" name="f3e7f0a218d8438586e2a8545792c0ef0">
    <vt:lpwstr/>
  </property>
  <property fmtid="{D5CDD505-2E9C-101B-9397-08002B2CF9AE}" pid="9" name="MediaServiceImageTags">
    <vt:lpwstr/>
  </property>
  <property fmtid="{D5CDD505-2E9C-101B-9397-08002B2CF9AE}" pid="10" name="p7110e5651294189b89368865130750f0">
    <vt:lpwstr/>
  </property>
  <property fmtid="{D5CDD505-2E9C-101B-9397-08002B2CF9AE}" pid="11" name="HNZTopic">
    <vt:lpwstr/>
  </property>
  <property fmtid="{D5CDD505-2E9C-101B-9397-08002B2CF9AE}" pid="12" name="HNZLocalArea">
    <vt:lpwstr/>
  </property>
  <property fmtid="{D5CDD505-2E9C-101B-9397-08002B2CF9AE}" pid="13" name="HNZRegion">
    <vt:lpwstr/>
  </property>
  <property fmtid="{D5CDD505-2E9C-101B-9397-08002B2CF9AE}" pid="14" name="lcf76f155ced4ddcb4097134ff3c332f">
    <vt:lpwstr/>
  </property>
  <property fmtid="{D5CDD505-2E9C-101B-9397-08002B2CF9AE}" pid="15" name="_dlc_DocIdItemGuid">
    <vt:lpwstr>2db8e795-79ff-468e-9cce-e59b901d2561</vt:lpwstr>
  </property>
</Properties>
</file>