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3738" w14:textId="19FD0234" w:rsidR="00122ECF" w:rsidRPr="00122ECF" w:rsidRDefault="00704767" w:rsidP="00480349">
      <w:pPr>
        <w:pStyle w:val="Heading1"/>
        <w:rPr>
          <w:sz w:val="48"/>
          <w:szCs w:val="26"/>
        </w:rPr>
      </w:pPr>
      <w:bookmarkStart w:id="0" w:name="_Toc132616174"/>
      <w:r>
        <w:t>Appendix I</w:t>
      </w:r>
      <w:r w:rsidR="00480349">
        <w:t>:</w:t>
      </w:r>
      <w:r w:rsidR="00300EED">
        <w:t xml:space="preserve"> </w:t>
      </w:r>
      <w:r w:rsidR="00122ECF" w:rsidRPr="00122ECF">
        <w:t>Design Assurance Threshold</w:t>
      </w:r>
      <w:bookmarkEnd w:id="0"/>
      <w:r w:rsidR="00122ECF" w:rsidRPr="00122ECF">
        <w:t> </w:t>
      </w:r>
    </w:p>
    <w:p w14:paraId="3D770269" w14:textId="77777777" w:rsidR="00720129" w:rsidRPr="00720129" w:rsidRDefault="00720129" w:rsidP="00720129">
      <w:pPr>
        <w:textAlignment w:val="baseline"/>
        <w:rPr>
          <w:rFonts w:ascii="Segoe UI" w:hAnsi="Segoe UI" w:cs="Segoe UI"/>
          <w:color w:val="000000" w:themeColor="text1"/>
          <w:sz w:val="18"/>
          <w:szCs w:val="18"/>
          <w:lang w:eastAsia="en-NZ"/>
        </w:rPr>
      </w:pPr>
      <w:r w:rsidRPr="00720129">
        <w:rPr>
          <w:color w:val="000000" w:themeColor="text1"/>
          <w:lang w:eastAsia="en-NZ"/>
        </w:rPr>
        <w:t>The table below outlines the criteria that will determine the type of design assurance process required (none, desktop or full design assurance review). </w:t>
      </w:r>
    </w:p>
    <w:p w14:paraId="19A4529C" w14:textId="1E238A6D" w:rsidR="00720129" w:rsidRPr="00720129" w:rsidRDefault="00720129" w:rsidP="00BF2BAE">
      <w:pPr>
        <w:rPr>
          <w:rFonts w:ascii="Calibri" w:hAnsi="Calibri" w:cs="Calibri"/>
          <w:sz w:val="22"/>
          <w:lang w:eastAsia="en-NZ"/>
        </w:rPr>
      </w:pPr>
      <w:r w:rsidRPr="00720129">
        <w:rPr>
          <w:lang w:eastAsia="en-NZ"/>
        </w:rPr>
        <w:t> Note: the following projects are excluded from the design assurance process and do not need to be processed through this table:</w:t>
      </w:r>
    </w:p>
    <w:p w14:paraId="5001E3B1" w14:textId="77777777" w:rsidR="00720129" w:rsidRPr="00720129" w:rsidRDefault="00720129" w:rsidP="00BF2BAE">
      <w:pPr>
        <w:pStyle w:val="ListBullet"/>
        <w:rPr>
          <w:lang w:eastAsia="en-NZ"/>
        </w:rPr>
      </w:pPr>
      <w:r w:rsidRPr="00720129">
        <w:rPr>
          <w:lang w:eastAsia="en-NZ"/>
        </w:rPr>
        <w:t>External works including landscaping and carparking projects</w:t>
      </w:r>
    </w:p>
    <w:p w14:paraId="7388DFE7" w14:textId="26F1909D" w:rsidR="00720129" w:rsidRPr="00720129" w:rsidRDefault="00720129" w:rsidP="00BF2BAE">
      <w:pPr>
        <w:pStyle w:val="ListBullet"/>
        <w:rPr>
          <w:lang w:eastAsia="en-NZ"/>
        </w:rPr>
      </w:pPr>
      <w:r w:rsidRPr="00720129">
        <w:rPr>
          <w:lang w:eastAsia="en-NZ"/>
        </w:rPr>
        <w:t>Multi-level carparking building</w:t>
      </w:r>
      <w:r w:rsidR="003174A1" w:rsidRPr="00ED2A0B">
        <w:rPr>
          <w:lang w:eastAsia="en-NZ"/>
        </w:rPr>
        <w:t>s</w:t>
      </w:r>
    </w:p>
    <w:p w14:paraId="6502A29E" w14:textId="77777777" w:rsidR="00720129" w:rsidRPr="00720129" w:rsidRDefault="00720129" w:rsidP="00BF2BAE">
      <w:pPr>
        <w:pStyle w:val="ListBullet"/>
        <w:rPr>
          <w:lang w:eastAsia="en-NZ"/>
        </w:rPr>
      </w:pPr>
      <w:r w:rsidRPr="00720129">
        <w:rPr>
          <w:lang w:eastAsia="en-NZ"/>
        </w:rPr>
        <w:t>Independent and integrated engineering plant projects</w:t>
      </w:r>
    </w:p>
    <w:p w14:paraId="3125716C" w14:textId="77777777" w:rsidR="00720129" w:rsidRPr="00720129" w:rsidRDefault="00720129" w:rsidP="00BF2BAE">
      <w:pPr>
        <w:pStyle w:val="ListBullet"/>
        <w:rPr>
          <w:lang w:eastAsia="en-NZ"/>
        </w:rPr>
      </w:pPr>
      <w:r w:rsidRPr="00720129">
        <w:rPr>
          <w:lang w:eastAsia="en-NZ"/>
        </w:rPr>
        <w:t>Refurbishment projects that are solely limited to refinishing and replacement of like-for-like</w:t>
      </w:r>
    </w:p>
    <w:tbl>
      <w:tblPr>
        <w:tblStyle w:val="TeWhatuOra"/>
        <w:tblW w:w="9520" w:type="dxa"/>
        <w:tblLook w:val="0420" w:firstRow="1" w:lastRow="0" w:firstColumn="0" w:lastColumn="0" w:noHBand="0" w:noVBand="1"/>
      </w:tblPr>
      <w:tblGrid>
        <w:gridCol w:w="5498"/>
        <w:gridCol w:w="899"/>
        <w:gridCol w:w="979"/>
        <w:gridCol w:w="1072"/>
        <w:gridCol w:w="1072"/>
      </w:tblGrid>
      <w:tr w:rsidR="002E2502" w14:paraId="203227FE" w14:textId="77777777" w:rsidTr="00BF2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tcW w:w="5776" w:type="dxa"/>
            <w:hideMark/>
          </w:tcPr>
          <w:p w14:paraId="498A7597" w14:textId="21A0BE19" w:rsidR="00720129" w:rsidRDefault="00720129">
            <w:pPr>
              <w:textAlignment w:val="baseline"/>
              <w:rPr>
                <w:rFonts w:ascii="Calibri" w:hAnsi="Calibri" w:cs="Calibri"/>
                <w:sz w:val="22"/>
                <w:lang w:eastAsia="en-NZ"/>
              </w:rPr>
            </w:pPr>
            <w:r>
              <w:rPr>
                <w:lang w:eastAsia="en-NZ"/>
              </w:rPr>
              <w:t>  </w:t>
            </w:r>
            <w:r>
              <w:rPr>
                <w:bCs/>
                <w:color w:val="000000"/>
                <w:lang w:eastAsia="en-NZ"/>
              </w:rPr>
              <w:t>Design Assurance Review - requirement items</w:t>
            </w:r>
            <w:r>
              <w:rPr>
                <w:color w:val="000000"/>
                <w:lang w:eastAsia="en-NZ"/>
              </w:rPr>
              <w:t>  </w:t>
            </w:r>
          </w:p>
        </w:tc>
        <w:tc>
          <w:tcPr>
            <w:tcW w:w="750" w:type="dxa"/>
            <w:hideMark/>
          </w:tcPr>
          <w:p w14:paraId="5FCDF433" w14:textId="77777777" w:rsidR="00720129" w:rsidRDefault="00720129">
            <w:pPr>
              <w:jc w:val="center"/>
              <w:textAlignment w:val="baseline"/>
              <w:rPr>
                <w:lang w:eastAsia="en-NZ"/>
              </w:rPr>
            </w:pPr>
            <w:r>
              <w:rPr>
                <w:bCs/>
                <w:color w:val="000000"/>
                <w:lang w:eastAsia="en-NZ"/>
              </w:rPr>
              <w:t>Item value</w:t>
            </w:r>
            <w:r>
              <w:rPr>
                <w:color w:val="000000"/>
                <w:lang w:eastAsia="en-NZ"/>
              </w:rPr>
              <w:t>  </w:t>
            </w:r>
          </w:p>
        </w:tc>
        <w:tc>
          <w:tcPr>
            <w:tcW w:w="940" w:type="dxa"/>
            <w:hideMark/>
          </w:tcPr>
          <w:p w14:paraId="7B1E3A44" w14:textId="77777777" w:rsidR="00720129" w:rsidRDefault="00720129">
            <w:pPr>
              <w:jc w:val="center"/>
              <w:textAlignment w:val="baseline"/>
              <w:rPr>
                <w:lang w:eastAsia="en-NZ"/>
              </w:rPr>
            </w:pPr>
            <w:r>
              <w:rPr>
                <w:bCs/>
                <w:color w:val="000000"/>
                <w:lang w:eastAsia="en-NZ"/>
              </w:rPr>
              <w:t>Score 1 </w:t>
            </w:r>
            <w:r>
              <w:rPr>
                <w:color w:val="000000"/>
                <w:lang w:eastAsia="en-NZ"/>
              </w:rPr>
              <w:t>  </w:t>
            </w:r>
          </w:p>
        </w:tc>
        <w:tc>
          <w:tcPr>
            <w:tcW w:w="1044" w:type="dxa"/>
            <w:hideMark/>
          </w:tcPr>
          <w:p w14:paraId="51AE3891" w14:textId="77777777" w:rsidR="00720129" w:rsidRDefault="00720129">
            <w:pPr>
              <w:jc w:val="center"/>
              <w:textAlignment w:val="baseline"/>
              <w:rPr>
                <w:lang w:eastAsia="en-NZ"/>
              </w:rPr>
            </w:pPr>
            <w:r>
              <w:rPr>
                <w:bCs/>
                <w:color w:val="000000"/>
                <w:lang w:eastAsia="en-NZ"/>
              </w:rPr>
              <w:t>Score 2 &amp; 3</w:t>
            </w:r>
            <w:r>
              <w:rPr>
                <w:color w:val="000000"/>
                <w:lang w:eastAsia="en-NZ"/>
              </w:rPr>
              <w:t>  </w:t>
            </w:r>
          </w:p>
        </w:tc>
        <w:tc>
          <w:tcPr>
            <w:tcW w:w="1010" w:type="dxa"/>
            <w:hideMark/>
          </w:tcPr>
          <w:p w14:paraId="23BCE1E1" w14:textId="77777777" w:rsidR="00720129" w:rsidRDefault="00720129">
            <w:pPr>
              <w:jc w:val="center"/>
              <w:textAlignment w:val="baseline"/>
              <w:rPr>
                <w:lang w:eastAsia="en-NZ"/>
              </w:rPr>
            </w:pPr>
            <w:r>
              <w:rPr>
                <w:bCs/>
                <w:color w:val="000000"/>
                <w:lang w:eastAsia="en-NZ"/>
              </w:rPr>
              <w:t>Score 4 &amp; 5</w:t>
            </w:r>
            <w:r>
              <w:rPr>
                <w:color w:val="000000"/>
                <w:lang w:eastAsia="en-NZ"/>
              </w:rPr>
              <w:t>  </w:t>
            </w:r>
          </w:p>
        </w:tc>
      </w:tr>
      <w:tr w:rsidR="002E2502" w14:paraId="4700CF0B" w14:textId="77777777" w:rsidTr="00BF2BAE">
        <w:trPr>
          <w:trHeight w:val="705"/>
        </w:trPr>
        <w:tc>
          <w:tcPr>
            <w:tcW w:w="5776" w:type="dxa"/>
            <w:hideMark/>
          </w:tcPr>
          <w:p w14:paraId="3F34F80A" w14:textId="63729F7C" w:rsidR="00720129" w:rsidRDefault="00720129">
            <w:pPr>
              <w:textAlignment w:val="baseline"/>
              <w:rPr>
                <w:lang w:eastAsia="en-NZ"/>
              </w:rPr>
            </w:pPr>
            <w:r>
              <w:rPr>
                <w:lang w:eastAsia="en-NZ"/>
              </w:rPr>
              <w:t>1: For masterplans completed within the 5 last years, does the project align with it?</w:t>
            </w:r>
            <w:r w:rsidR="00ED2A0B">
              <w:rPr>
                <w:lang w:eastAsia="en-NZ"/>
              </w:rPr>
              <w:t xml:space="preserve"> (if</w:t>
            </w:r>
            <w:r>
              <w:rPr>
                <w:lang w:eastAsia="en-NZ"/>
              </w:rPr>
              <w:t xml:space="preserve"> yes =</w:t>
            </w:r>
            <w:r w:rsidR="00255A18">
              <w:rPr>
                <w:lang w:eastAsia="en-NZ"/>
              </w:rPr>
              <w:t>0,</w:t>
            </w:r>
            <w:r>
              <w:rPr>
                <w:lang w:eastAsia="en-NZ"/>
              </w:rPr>
              <w:t xml:space="preserve"> no =1)  </w:t>
            </w:r>
          </w:p>
        </w:tc>
        <w:tc>
          <w:tcPr>
            <w:tcW w:w="750" w:type="dxa"/>
            <w:hideMark/>
          </w:tcPr>
          <w:p w14:paraId="6E1C7D62" w14:textId="77777777" w:rsidR="00720129" w:rsidRDefault="00720129">
            <w:pPr>
              <w:jc w:val="center"/>
              <w:textAlignment w:val="baseline"/>
              <w:rPr>
                <w:lang w:eastAsia="en-NZ"/>
              </w:rPr>
            </w:pPr>
            <w:r>
              <w:rPr>
                <w:lang w:eastAsia="en-NZ"/>
              </w:rPr>
              <w:t>1  </w:t>
            </w:r>
          </w:p>
        </w:tc>
        <w:tc>
          <w:tcPr>
            <w:tcW w:w="940" w:type="dxa"/>
            <w:vMerge w:val="restart"/>
            <w:hideMark/>
          </w:tcPr>
          <w:p w14:paraId="56030C11" w14:textId="77777777" w:rsidR="00720129" w:rsidRDefault="00720129">
            <w:pPr>
              <w:jc w:val="center"/>
              <w:textAlignment w:val="baseline"/>
              <w:rPr>
                <w:lang w:eastAsia="en-NZ"/>
              </w:rPr>
            </w:pPr>
            <w:r>
              <w:rPr>
                <w:lang w:eastAsia="en-NZ"/>
              </w:rPr>
              <w:t>No DA review  </w:t>
            </w:r>
          </w:p>
        </w:tc>
        <w:tc>
          <w:tcPr>
            <w:tcW w:w="1044" w:type="dxa"/>
            <w:vMerge w:val="restart"/>
            <w:hideMark/>
          </w:tcPr>
          <w:p w14:paraId="4DF2BE91" w14:textId="77777777" w:rsidR="00720129" w:rsidRDefault="00720129">
            <w:pPr>
              <w:jc w:val="center"/>
              <w:textAlignment w:val="baseline"/>
              <w:rPr>
                <w:lang w:eastAsia="en-NZ"/>
              </w:rPr>
            </w:pPr>
            <w:r>
              <w:rPr>
                <w:lang w:eastAsia="en-NZ"/>
              </w:rPr>
              <w:t>Desk Top DA Review  </w:t>
            </w:r>
          </w:p>
        </w:tc>
        <w:tc>
          <w:tcPr>
            <w:tcW w:w="1010" w:type="dxa"/>
            <w:vMerge w:val="restart"/>
            <w:hideMark/>
          </w:tcPr>
          <w:p w14:paraId="7485AB12" w14:textId="77777777" w:rsidR="00720129" w:rsidRDefault="00720129">
            <w:pPr>
              <w:jc w:val="center"/>
              <w:textAlignment w:val="baseline"/>
              <w:rPr>
                <w:lang w:eastAsia="en-NZ"/>
              </w:rPr>
            </w:pPr>
            <w:r>
              <w:rPr>
                <w:lang w:eastAsia="en-NZ"/>
              </w:rPr>
              <w:t>Full DA Review  </w:t>
            </w:r>
          </w:p>
        </w:tc>
      </w:tr>
      <w:tr w:rsidR="002E2502" w14:paraId="1E832126" w14:textId="77777777" w:rsidTr="00BF2BAE">
        <w:trPr>
          <w:trHeight w:val="1590"/>
        </w:trPr>
        <w:tc>
          <w:tcPr>
            <w:tcW w:w="5776" w:type="dxa"/>
            <w:hideMark/>
          </w:tcPr>
          <w:p w14:paraId="0513BC6E" w14:textId="77777777" w:rsidR="00720129" w:rsidRDefault="00720129">
            <w:pPr>
              <w:textAlignment w:val="baseline"/>
              <w:rPr>
                <w:lang w:eastAsia="en-NZ"/>
              </w:rPr>
            </w:pPr>
            <w:r>
              <w:rPr>
                <w:color w:val="000000"/>
                <w:lang w:eastAsia="en-NZ"/>
              </w:rPr>
              <w:t>2: Does the project include new build, partial new build or alter the existing layout and / or change the function of an existing space?  </w:t>
            </w:r>
          </w:p>
        </w:tc>
        <w:tc>
          <w:tcPr>
            <w:tcW w:w="750" w:type="dxa"/>
            <w:hideMark/>
          </w:tcPr>
          <w:p w14:paraId="61307CDC" w14:textId="77777777" w:rsidR="00720129" w:rsidRDefault="00720129">
            <w:pPr>
              <w:jc w:val="center"/>
              <w:textAlignment w:val="baseline"/>
              <w:rPr>
                <w:lang w:eastAsia="en-NZ"/>
              </w:rPr>
            </w:pPr>
            <w:r>
              <w:rPr>
                <w:lang w:eastAsia="en-NZ"/>
              </w:rPr>
              <w:t>1  </w:t>
            </w:r>
          </w:p>
        </w:tc>
        <w:tc>
          <w:tcPr>
            <w:tcW w:w="940" w:type="dxa"/>
            <w:vMerge/>
            <w:hideMark/>
          </w:tcPr>
          <w:p w14:paraId="1C32E6E8" w14:textId="77777777" w:rsidR="00720129" w:rsidRDefault="00720129">
            <w:pPr>
              <w:rPr>
                <w:rFonts w:ascii="Calibri" w:hAnsi="Calibri" w:cs="Calibri"/>
                <w:sz w:val="22"/>
                <w:lang w:eastAsia="en-NZ"/>
              </w:rPr>
            </w:pPr>
          </w:p>
        </w:tc>
        <w:tc>
          <w:tcPr>
            <w:tcW w:w="1044" w:type="dxa"/>
            <w:vMerge/>
            <w:hideMark/>
          </w:tcPr>
          <w:p w14:paraId="67D103BB" w14:textId="77777777" w:rsidR="00720129" w:rsidRDefault="00720129">
            <w:pPr>
              <w:rPr>
                <w:rFonts w:ascii="Calibri" w:hAnsi="Calibri" w:cs="Calibri"/>
                <w:sz w:val="22"/>
                <w:lang w:eastAsia="en-NZ"/>
              </w:rPr>
            </w:pPr>
          </w:p>
        </w:tc>
        <w:tc>
          <w:tcPr>
            <w:tcW w:w="1010" w:type="dxa"/>
            <w:vMerge/>
            <w:hideMark/>
          </w:tcPr>
          <w:p w14:paraId="588918A4" w14:textId="77777777" w:rsidR="00720129" w:rsidRDefault="00720129">
            <w:pPr>
              <w:rPr>
                <w:rFonts w:ascii="Calibri" w:hAnsi="Calibri" w:cs="Calibri"/>
                <w:sz w:val="22"/>
                <w:lang w:eastAsia="en-NZ"/>
              </w:rPr>
            </w:pPr>
          </w:p>
        </w:tc>
      </w:tr>
      <w:tr w:rsidR="002E2502" w14:paraId="0200EDE6" w14:textId="77777777" w:rsidTr="00BF2BAE">
        <w:trPr>
          <w:trHeight w:val="1515"/>
        </w:trPr>
        <w:tc>
          <w:tcPr>
            <w:tcW w:w="5776" w:type="dxa"/>
            <w:hideMark/>
          </w:tcPr>
          <w:p w14:paraId="279B72EB" w14:textId="1A7779D9" w:rsidR="00720129" w:rsidRDefault="00720129">
            <w:pPr>
              <w:textAlignment w:val="baseline"/>
              <w:rPr>
                <w:lang w:eastAsia="en-NZ"/>
              </w:rPr>
            </w:pPr>
            <w:r>
              <w:rPr>
                <w:lang w:eastAsia="en-NZ"/>
              </w:rPr>
              <w:t>3: Do any elements of the project have a corresponding AusHFG HPU and/or standard component excluding all administration and office spaces?  </w:t>
            </w:r>
          </w:p>
        </w:tc>
        <w:tc>
          <w:tcPr>
            <w:tcW w:w="750" w:type="dxa"/>
            <w:hideMark/>
          </w:tcPr>
          <w:p w14:paraId="1194591F" w14:textId="77777777" w:rsidR="00720129" w:rsidRDefault="00720129">
            <w:pPr>
              <w:jc w:val="center"/>
              <w:textAlignment w:val="baseline"/>
              <w:rPr>
                <w:lang w:eastAsia="en-NZ"/>
              </w:rPr>
            </w:pPr>
            <w:r>
              <w:rPr>
                <w:lang w:eastAsia="en-NZ"/>
              </w:rPr>
              <w:t>2  </w:t>
            </w:r>
          </w:p>
        </w:tc>
        <w:tc>
          <w:tcPr>
            <w:tcW w:w="940" w:type="dxa"/>
            <w:vMerge/>
            <w:hideMark/>
          </w:tcPr>
          <w:p w14:paraId="032BB323" w14:textId="77777777" w:rsidR="00720129" w:rsidRDefault="00720129">
            <w:pPr>
              <w:rPr>
                <w:rFonts w:ascii="Calibri" w:hAnsi="Calibri" w:cs="Calibri"/>
                <w:sz w:val="22"/>
                <w:lang w:eastAsia="en-NZ"/>
              </w:rPr>
            </w:pPr>
          </w:p>
        </w:tc>
        <w:tc>
          <w:tcPr>
            <w:tcW w:w="1044" w:type="dxa"/>
            <w:vMerge/>
            <w:hideMark/>
          </w:tcPr>
          <w:p w14:paraId="3E83F405" w14:textId="77777777" w:rsidR="00720129" w:rsidRDefault="00720129">
            <w:pPr>
              <w:rPr>
                <w:rFonts w:ascii="Calibri" w:hAnsi="Calibri" w:cs="Calibri"/>
                <w:sz w:val="22"/>
                <w:lang w:eastAsia="en-NZ"/>
              </w:rPr>
            </w:pPr>
          </w:p>
        </w:tc>
        <w:tc>
          <w:tcPr>
            <w:tcW w:w="1010" w:type="dxa"/>
            <w:vMerge/>
            <w:hideMark/>
          </w:tcPr>
          <w:p w14:paraId="67354765" w14:textId="77777777" w:rsidR="00720129" w:rsidRDefault="00720129">
            <w:pPr>
              <w:rPr>
                <w:rFonts w:ascii="Calibri" w:hAnsi="Calibri" w:cs="Calibri"/>
                <w:sz w:val="22"/>
                <w:lang w:eastAsia="en-NZ"/>
              </w:rPr>
            </w:pPr>
          </w:p>
        </w:tc>
      </w:tr>
      <w:tr w:rsidR="002E2502" w14:paraId="27B181DC" w14:textId="77777777" w:rsidTr="00BF2BAE">
        <w:trPr>
          <w:trHeight w:val="945"/>
        </w:trPr>
        <w:tc>
          <w:tcPr>
            <w:tcW w:w="5776" w:type="dxa"/>
            <w:hideMark/>
          </w:tcPr>
          <w:p w14:paraId="78B33BDC" w14:textId="459C1D34" w:rsidR="00720129" w:rsidRDefault="00720129">
            <w:pPr>
              <w:textAlignment w:val="baseline"/>
              <w:rPr>
                <w:lang w:eastAsia="en-NZ"/>
              </w:rPr>
            </w:pPr>
            <w:r>
              <w:rPr>
                <w:lang w:eastAsia="en-NZ"/>
              </w:rPr>
              <w:t>4: Does the project have seismic, climatic, cultural, Environmental Sustainable Design</w:t>
            </w:r>
            <w:r w:rsidR="00ED2A0B">
              <w:rPr>
                <w:lang w:eastAsia="en-NZ"/>
              </w:rPr>
              <w:t xml:space="preserve"> </w:t>
            </w:r>
            <w:r>
              <w:rPr>
                <w:lang w:eastAsia="en-NZ"/>
              </w:rPr>
              <w:t>(ESD) or Universal Design impacts? (please refer NZ DGN) *  </w:t>
            </w:r>
          </w:p>
        </w:tc>
        <w:tc>
          <w:tcPr>
            <w:tcW w:w="750" w:type="dxa"/>
            <w:hideMark/>
          </w:tcPr>
          <w:p w14:paraId="0F0C66AE" w14:textId="77777777" w:rsidR="00720129" w:rsidRDefault="00720129">
            <w:pPr>
              <w:jc w:val="center"/>
              <w:textAlignment w:val="baseline"/>
              <w:rPr>
                <w:lang w:eastAsia="en-NZ"/>
              </w:rPr>
            </w:pPr>
            <w:r>
              <w:rPr>
                <w:lang w:eastAsia="en-NZ"/>
              </w:rPr>
              <w:t>1  </w:t>
            </w:r>
          </w:p>
        </w:tc>
        <w:tc>
          <w:tcPr>
            <w:tcW w:w="940" w:type="dxa"/>
            <w:vMerge/>
            <w:hideMark/>
          </w:tcPr>
          <w:p w14:paraId="69CBE013" w14:textId="77777777" w:rsidR="00720129" w:rsidRDefault="00720129">
            <w:pPr>
              <w:rPr>
                <w:rFonts w:ascii="Calibri" w:hAnsi="Calibri" w:cs="Calibri"/>
                <w:sz w:val="22"/>
                <w:lang w:eastAsia="en-NZ"/>
              </w:rPr>
            </w:pPr>
          </w:p>
        </w:tc>
        <w:tc>
          <w:tcPr>
            <w:tcW w:w="1044" w:type="dxa"/>
            <w:vMerge/>
            <w:hideMark/>
          </w:tcPr>
          <w:p w14:paraId="4D6021F4" w14:textId="77777777" w:rsidR="00720129" w:rsidRDefault="00720129">
            <w:pPr>
              <w:rPr>
                <w:rFonts w:ascii="Calibri" w:hAnsi="Calibri" w:cs="Calibri"/>
                <w:sz w:val="22"/>
                <w:lang w:eastAsia="en-NZ"/>
              </w:rPr>
            </w:pPr>
          </w:p>
        </w:tc>
        <w:tc>
          <w:tcPr>
            <w:tcW w:w="1010" w:type="dxa"/>
            <w:vMerge/>
            <w:hideMark/>
          </w:tcPr>
          <w:p w14:paraId="7C035A70" w14:textId="77777777" w:rsidR="00720129" w:rsidRDefault="00720129">
            <w:pPr>
              <w:rPr>
                <w:rFonts w:ascii="Calibri" w:hAnsi="Calibri" w:cs="Calibri"/>
                <w:sz w:val="22"/>
                <w:lang w:eastAsia="en-NZ"/>
              </w:rPr>
            </w:pPr>
          </w:p>
        </w:tc>
      </w:tr>
      <w:tr w:rsidR="002E2502" w14:paraId="7EFF16DF" w14:textId="77777777" w:rsidTr="00BF2BAE">
        <w:trPr>
          <w:trHeight w:val="945"/>
        </w:trPr>
        <w:tc>
          <w:tcPr>
            <w:tcW w:w="5776" w:type="dxa"/>
            <w:hideMark/>
          </w:tcPr>
          <w:p w14:paraId="5FCFA279" w14:textId="4E9218A4" w:rsidR="00720129" w:rsidRDefault="00720129">
            <w:pPr>
              <w:textAlignment w:val="baseline"/>
              <w:rPr>
                <w:lang w:eastAsia="en-NZ"/>
              </w:rPr>
            </w:pPr>
            <w:r>
              <w:rPr>
                <w:lang w:eastAsia="en-NZ"/>
              </w:rPr>
              <w:lastRenderedPageBreak/>
              <w:t xml:space="preserve">5: Does the project include general maintenance? </w:t>
            </w:r>
            <w:r w:rsidR="00ED2A0B">
              <w:rPr>
                <w:lang w:eastAsia="en-NZ"/>
              </w:rPr>
              <w:t>e.g</w:t>
            </w:r>
            <w:r>
              <w:rPr>
                <w:lang w:eastAsia="en-NZ"/>
              </w:rPr>
              <w:t>: repainting, vinyl replacement.  </w:t>
            </w:r>
          </w:p>
        </w:tc>
        <w:tc>
          <w:tcPr>
            <w:tcW w:w="750" w:type="dxa"/>
            <w:hideMark/>
          </w:tcPr>
          <w:p w14:paraId="3B98D5B9" w14:textId="77777777" w:rsidR="00720129" w:rsidRDefault="00720129">
            <w:pPr>
              <w:jc w:val="center"/>
              <w:textAlignment w:val="baseline"/>
              <w:rPr>
                <w:lang w:eastAsia="en-NZ"/>
              </w:rPr>
            </w:pPr>
            <w:r>
              <w:rPr>
                <w:lang w:eastAsia="en-NZ"/>
              </w:rPr>
              <w:t>-1  </w:t>
            </w:r>
          </w:p>
        </w:tc>
        <w:tc>
          <w:tcPr>
            <w:tcW w:w="940" w:type="dxa"/>
            <w:vMerge/>
            <w:hideMark/>
          </w:tcPr>
          <w:p w14:paraId="714BE4E8" w14:textId="77777777" w:rsidR="00720129" w:rsidRDefault="00720129">
            <w:pPr>
              <w:rPr>
                <w:rFonts w:ascii="Calibri" w:hAnsi="Calibri" w:cs="Calibri"/>
                <w:sz w:val="22"/>
                <w:lang w:eastAsia="en-NZ"/>
              </w:rPr>
            </w:pPr>
          </w:p>
        </w:tc>
        <w:tc>
          <w:tcPr>
            <w:tcW w:w="1044" w:type="dxa"/>
            <w:vMerge/>
            <w:hideMark/>
          </w:tcPr>
          <w:p w14:paraId="07999C29" w14:textId="77777777" w:rsidR="00720129" w:rsidRDefault="00720129">
            <w:pPr>
              <w:rPr>
                <w:rFonts w:ascii="Calibri" w:hAnsi="Calibri" w:cs="Calibri"/>
                <w:sz w:val="22"/>
                <w:lang w:eastAsia="en-NZ"/>
              </w:rPr>
            </w:pPr>
          </w:p>
        </w:tc>
        <w:tc>
          <w:tcPr>
            <w:tcW w:w="1010" w:type="dxa"/>
            <w:vMerge/>
            <w:hideMark/>
          </w:tcPr>
          <w:p w14:paraId="2B087862" w14:textId="77777777" w:rsidR="00720129" w:rsidRDefault="00720129">
            <w:pPr>
              <w:rPr>
                <w:rFonts w:ascii="Calibri" w:hAnsi="Calibri" w:cs="Calibri"/>
                <w:sz w:val="22"/>
                <w:lang w:eastAsia="en-NZ"/>
              </w:rPr>
            </w:pPr>
          </w:p>
        </w:tc>
      </w:tr>
      <w:tr w:rsidR="00720129" w14:paraId="3B62DDD1" w14:textId="77777777" w:rsidTr="00BF2BAE">
        <w:trPr>
          <w:trHeight w:val="945"/>
        </w:trPr>
        <w:tc>
          <w:tcPr>
            <w:tcW w:w="5776" w:type="dxa"/>
            <w:hideMark/>
          </w:tcPr>
          <w:p w14:paraId="1B1D6FF6" w14:textId="77777777" w:rsidR="00720129" w:rsidRPr="00720129" w:rsidRDefault="00720129">
            <w:pPr>
              <w:textAlignment w:val="baseline"/>
              <w:rPr>
                <w:b/>
                <w:bCs/>
                <w:color w:val="000000" w:themeColor="text1"/>
                <w:lang w:eastAsia="en-NZ"/>
              </w:rPr>
            </w:pPr>
            <w:r w:rsidRPr="00720129">
              <w:rPr>
                <w:b/>
                <w:bCs/>
                <w:color w:val="000000" w:themeColor="text1"/>
                <w:lang w:eastAsia="en-NZ"/>
              </w:rPr>
              <w:t>Total Score</w:t>
            </w:r>
          </w:p>
        </w:tc>
        <w:tc>
          <w:tcPr>
            <w:tcW w:w="750" w:type="dxa"/>
          </w:tcPr>
          <w:p w14:paraId="535CE916" w14:textId="77777777" w:rsidR="00720129" w:rsidRPr="00720129" w:rsidRDefault="00720129">
            <w:pPr>
              <w:jc w:val="center"/>
              <w:textAlignment w:val="baseline"/>
              <w:rPr>
                <w:color w:val="000000" w:themeColor="text1"/>
                <w:lang w:eastAsia="en-NZ"/>
              </w:rPr>
            </w:pPr>
          </w:p>
        </w:tc>
        <w:tc>
          <w:tcPr>
            <w:tcW w:w="2994" w:type="dxa"/>
            <w:gridSpan w:val="3"/>
            <w:hideMark/>
          </w:tcPr>
          <w:p w14:paraId="2E66DE17" w14:textId="77777777" w:rsidR="00720129" w:rsidRPr="00720129" w:rsidRDefault="00720129" w:rsidP="00BF2BAE">
            <w:pPr>
              <w:rPr>
                <w:lang w:eastAsia="en-NZ"/>
              </w:rPr>
            </w:pPr>
            <w:r w:rsidRPr="00720129">
              <w:rPr>
                <w:lang w:eastAsia="en-NZ"/>
              </w:rPr>
              <w:t>The total score will determine the type of design assurance required</w:t>
            </w:r>
          </w:p>
        </w:tc>
      </w:tr>
    </w:tbl>
    <w:p w14:paraId="4273CF6D" w14:textId="76AF4404" w:rsidR="00720129" w:rsidRDefault="00720129" w:rsidP="00720129">
      <w:pPr>
        <w:textAlignment w:val="baseline"/>
        <w:rPr>
          <w:rFonts w:ascii="Segoe UI" w:hAnsi="Segoe UI" w:cs="Segoe UI"/>
          <w:sz w:val="18"/>
          <w:szCs w:val="18"/>
          <w:lang w:eastAsia="en-NZ"/>
        </w:rPr>
      </w:pPr>
      <w:r>
        <w:rPr>
          <w:rFonts w:ascii="Arial" w:hAnsi="Arial" w:cs="Arial"/>
          <w:color w:val="FFFFFF"/>
          <w:lang w:eastAsia="en-NZ"/>
        </w:rPr>
        <w:t> </w:t>
      </w:r>
      <w:r>
        <w:rPr>
          <w:rFonts w:ascii="Arial Narrow" w:hAnsi="Arial Narrow"/>
          <w:lang w:eastAsia="en-NZ"/>
        </w:rPr>
        <w:t> </w:t>
      </w:r>
    </w:p>
    <w:p w14:paraId="6FE95326" w14:textId="77777777" w:rsidR="00720129" w:rsidRDefault="00720129" w:rsidP="00720129">
      <w:pPr>
        <w:textAlignment w:val="baseline"/>
        <w:rPr>
          <w:rFonts w:ascii="Segoe UI" w:hAnsi="Segoe UI" w:cs="Segoe UI"/>
          <w:sz w:val="18"/>
          <w:szCs w:val="18"/>
          <w:lang w:eastAsia="en-NZ"/>
        </w:rPr>
      </w:pPr>
      <w:r w:rsidRPr="00BF2BAE">
        <w:t>*</w:t>
      </w:r>
      <w:hyperlink r:id="rId8" w:tgtFrame="_blank" w:history="1">
        <w:r w:rsidRPr="00BF2BAE">
          <w:rPr>
            <w:b/>
            <w:bCs/>
            <w:u w:val="single"/>
          </w:rPr>
          <w:t>New Zealand Health Facility Design Guidance Note – Te Whatu Ora - Health New Zealand</w:t>
        </w:r>
      </w:hyperlink>
      <w:r w:rsidRPr="00BF2BAE">
        <w:t> </w:t>
      </w:r>
      <w:r>
        <w:rPr>
          <w:rFonts w:ascii="Arial Narrow" w:hAnsi="Arial Narrow"/>
          <w:lang w:eastAsia="en-NZ"/>
        </w:rPr>
        <w:t> </w:t>
      </w:r>
    </w:p>
    <w:p w14:paraId="134B3EC1" w14:textId="77777777" w:rsidR="00533781" w:rsidRDefault="00533781"/>
    <w:sectPr w:rsidR="00533781" w:rsidSect="001C37CA">
      <w:footerReference w:type="default" r:id="rId9"/>
      <w:pgSz w:w="11906" w:h="16838"/>
      <w:pgMar w:top="1134" w:right="1134" w:bottom="1134" w:left="1134" w:header="130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2ED8" w14:textId="77777777" w:rsidR="00B853E6" w:rsidRDefault="00B853E6" w:rsidP="00817A32">
      <w:pPr>
        <w:spacing w:before="0" w:after="0" w:line="240" w:lineRule="auto"/>
      </w:pPr>
      <w:r>
        <w:separator/>
      </w:r>
    </w:p>
  </w:endnote>
  <w:endnote w:type="continuationSeparator" w:id="0">
    <w:p w14:paraId="32B35025" w14:textId="77777777" w:rsidR="00B853E6" w:rsidRDefault="00B853E6" w:rsidP="00817A32">
      <w:pPr>
        <w:spacing w:before="0" w:after="0" w:line="240" w:lineRule="auto"/>
      </w:pPr>
      <w:r>
        <w:continuationSeparator/>
      </w:r>
    </w:p>
  </w:endnote>
  <w:endnote w:type="continuationNotice" w:id="1">
    <w:p w14:paraId="0D9B1173" w14:textId="77777777" w:rsidR="00B853E6" w:rsidRDefault="00B853E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4FF4" w14:textId="06D462D5" w:rsidR="00222274" w:rsidRPr="00630DE1" w:rsidRDefault="00D00313" w:rsidP="00222274">
    <w:pPr>
      <w:pBdr>
        <w:top w:val="single" w:sz="2" w:space="4" w:color="808080"/>
      </w:pBdr>
      <w:tabs>
        <w:tab w:val="right" w:pos="14570"/>
      </w:tabs>
      <w:spacing w:after="0" w:line="240" w:lineRule="auto"/>
      <w:rPr>
        <w:rFonts w:ascii="Arial" w:eastAsia="Calibri" w:hAnsi="Arial" w:cs="Arial"/>
        <w:noProof/>
        <w:szCs w:val="24"/>
      </w:rPr>
    </w:pPr>
    <w:r>
      <w:rPr>
        <w:rFonts w:ascii="Arial" w:eastAsia="Calibri" w:hAnsi="Arial" w:cs="Arial"/>
        <w:noProof/>
        <w:szCs w:val="24"/>
      </w:rPr>
      <w:t>Design Guidance and Assurance Framework</w:t>
    </w:r>
    <w:r w:rsidRPr="00D00313">
      <w:rPr>
        <w:rFonts w:ascii="Arial" w:eastAsia="Calibri" w:hAnsi="Arial" w:cs="Arial"/>
        <w:b/>
        <w:bCs/>
        <w:noProof/>
        <w:szCs w:val="24"/>
      </w:rPr>
      <w:t xml:space="preserve"> </w:t>
    </w:r>
    <w:r w:rsidR="00C75D8A" w:rsidRPr="000624FB">
      <w:rPr>
        <w:rFonts w:ascii="Arial" w:eastAsia="Calibri" w:hAnsi="Arial" w:cs="Arial"/>
        <w:noProof/>
        <w:szCs w:val="24"/>
      </w:rPr>
      <w:t>(</w:t>
    </w:r>
    <w:r w:rsidR="00C75D8A">
      <w:rPr>
        <w:rFonts w:ascii="Arial" w:eastAsia="Calibri" w:hAnsi="Arial" w:cs="Arial"/>
        <w:noProof/>
        <w:szCs w:val="24"/>
      </w:rPr>
      <w:t>v.</w:t>
    </w:r>
    <w:r w:rsidR="00C53B8C" w:rsidRPr="000624FB">
      <w:rPr>
        <w:rFonts w:ascii="Arial" w:eastAsia="Calibri" w:hAnsi="Arial" w:cs="Arial"/>
        <w:noProof/>
        <w:szCs w:val="24"/>
      </w:rPr>
      <w:t>1.</w:t>
    </w:r>
    <w:r w:rsidR="00C75D8A" w:rsidRPr="000624FB">
      <w:rPr>
        <w:rFonts w:ascii="Arial" w:eastAsia="Calibri" w:hAnsi="Arial" w:cs="Arial"/>
        <w:noProof/>
        <w:szCs w:val="24"/>
      </w:rPr>
      <w:t>3</w:t>
    </w:r>
    <w:r w:rsidR="00C53B8C" w:rsidRPr="000624FB">
      <w:rPr>
        <w:rFonts w:ascii="Arial" w:eastAsia="Calibri" w:hAnsi="Arial" w:cs="Arial"/>
        <w:noProof/>
        <w:szCs w:val="24"/>
      </w:rPr>
      <w:t xml:space="preserve"> </w:t>
    </w:r>
    <w:r w:rsidR="00F87C6B">
      <w:rPr>
        <w:rFonts w:ascii="Arial" w:eastAsia="Calibri" w:hAnsi="Arial" w:cs="Arial"/>
        <w:noProof/>
        <w:szCs w:val="24"/>
      </w:rPr>
      <w:t>March</w:t>
    </w:r>
    <w:r>
      <w:rPr>
        <w:rFonts w:ascii="Arial" w:eastAsia="Calibri" w:hAnsi="Arial" w:cs="Arial"/>
        <w:noProof/>
        <w:szCs w:val="24"/>
      </w:rPr>
      <w:t xml:space="preserve"> 2023</w:t>
    </w:r>
    <w:r w:rsidR="00C75D8A">
      <w:rPr>
        <w:rFonts w:ascii="Arial" w:eastAsia="Calibri" w:hAnsi="Arial" w:cs="Arial"/>
        <w:noProof/>
        <w:szCs w:val="24"/>
      </w:rPr>
      <w:t>)</w:t>
    </w:r>
    <w:r w:rsidR="00222274" w:rsidRPr="00222274">
      <w:rPr>
        <w:rFonts w:ascii="Arial" w:eastAsia="Calibri" w:hAnsi="Arial" w:cs="Arial"/>
        <w:noProof/>
        <w:szCs w:val="24"/>
      </w:rPr>
      <w:tab/>
    </w:r>
    <w:r w:rsidR="00630DE1" w:rsidRPr="00630DE1">
      <w:rPr>
        <w:rFonts w:ascii="Arial" w:eastAsia="Calibri" w:hAnsi="Arial" w:cs="Arial"/>
        <w:noProof/>
        <w:szCs w:val="24"/>
      </w:rPr>
      <w:fldChar w:fldCharType="begin"/>
    </w:r>
    <w:r w:rsidR="00630DE1" w:rsidRPr="00630DE1">
      <w:rPr>
        <w:rFonts w:ascii="Arial" w:eastAsia="Calibri" w:hAnsi="Arial" w:cs="Arial"/>
        <w:noProof/>
        <w:szCs w:val="24"/>
      </w:rPr>
      <w:instrText xml:space="preserve"> PAGE   \* MERGEFORMAT </w:instrText>
    </w:r>
    <w:r w:rsidR="00630DE1" w:rsidRPr="00630DE1">
      <w:rPr>
        <w:rFonts w:ascii="Arial" w:eastAsia="Calibri" w:hAnsi="Arial" w:cs="Arial"/>
        <w:noProof/>
        <w:szCs w:val="24"/>
      </w:rPr>
      <w:fldChar w:fldCharType="separate"/>
    </w:r>
    <w:r w:rsidR="00630DE1" w:rsidRPr="00630DE1">
      <w:rPr>
        <w:rFonts w:ascii="Arial" w:eastAsia="Calibri" w:hAnsi="Arial" w:cs="Arial"/>
        <w:noProof/>
        <w:szCs w:val="24"/>
      </w:rPr>
      <w:t>1</w:t>
    </w:r>
    <w:r w:rsidR="00630DE1" w:rsidRPr="00630DE1">
      <w:rPr>
        <w:rFonts w:ascii="Arial" w:eastAsia="Calibri" w:hAnsi="Arial" w:cs="Arial"/>
        <w:noProof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93F67" w14:textId="77777777" w:rsidR="00B853E6" w:rsidRDefault="00B853E6" w:rsidP="00817A32">
      <w:pPr>
        <w:spacing w:before="0" w:after="0" w:line="240" w:lineRule="auto"/>
      </w:pPr>
    </w:p>
  </w:footnote>
  <w:footnote w:type="continuationSeparator" w:id="0">
    <w:p w14:paraId="4DA9A468" w14:textId="77777777" w:rsidR="00B853E6" w:rsidRDefault="00B853E6" w:rsidP="00817A32">
      <w:pPr>
        <w:spacing w:before="0" w:after="0" w:line="240" w:lineRule="auto"/>
      </w:pPr>
      <w:r>
        <w:continuationSeparator/>
      </w:r>
    </w:p>
  </w:footnote>
  <w:footnote w:type="continuationNotice" w:id="1">
    <w:p w14:paraId="3F3353B6" w14:textId="77777777" w:rsidR="00B853E6" w:rsidRDefault="00B853E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198475A"/>
    <w:lvl w:ilvl="0">
      <w:start w:val="1"/>
      <w:numFmt w:val="lowerLetter"/>
      <w:pStyle w:val="ListNumber2"/>
      <w:lvlText w:val="%1)"/>
      <w:lvlJc w:val="left"/>
      <w:pPr>
        <w:ind w:left="644" w:hanging="360"/>
      </w:pPr>
    </w:lvl>
  </w:abstractNum>
  <w:abstractNum w:abstractNumId="1" w15:restartNumberingAfterBreak="0">
    <w:nsid w:val="FFFFFF82"/>
    <w:multiLevelType w:val="singleLevel"/>
    <w:tmpl w:val="03AE94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4CE09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10529B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ECF8A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1F1B1F"/>
    <w:multiLevelType w:val="hybridMultilevel"/>
    <w:tmpl w:val="66BCA292"/>
    <w:lvl w:ilvl="0" w:tplc="A5A675D0">
      <w:start w:val="1"/>
      <w:numFmt w:val="bullet"/>
      <w:pStyle w:val="Box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1B9C64D5"/>
    <w:multiLevelType w:val="hybridMultilevel"/>
    <w:tmpl w:val="F678E2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95897"/>
    <w:multiLevelType w:val="multilevel"/>
    <w:tmpl w:val="7E784D5A"/>
    <w:lvl w:ilvl="0">
      <w:start w:val="1"/>
      <w:numFmt w:val="decimal"/>
      <w:pStyle w:val="Numbered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1E02D01"/>
    <w:multiLevelType w:val="hybridMultilevel"/>
    <w:tmpl w:val="74D6CC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D1606"/>
    <w:multiLevelType w:val="hybridMultilevel"/>
    <w:tmpl w:val="2E1681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D62C3"/>
    <w:multiLevelType w:val="hybridMultilevel"/>
    <w:tmpl w:val="9E8865C4"/>
    <w:lvl w:ilvl="0" w:tplc="0E229B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D3728"/>
    <w:multiLevelType w:val="hybridMultilevel"/>
    <w:tmpl w:val="738070CE"/>
    <w:lvl w:ilvl="0" w:tplc="13F276DC">
      <w:start w:val="11"/>
      <w:numFmt w:val="decimal"/>
      <w:lvlText w:val="%1."/>
      <w:lvlJc w:val="left"/>
      <w:pPr>
        <w:ind w:left="1360" w:hanging="100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97D37"/>
    <w:multiLevelType w:val="hybridMultilevel"/>
    <w:tmpl w:val="E4728812"/>
    <w:lvl w:ilvl="0" w:tplc="09F8B9BC">
      <w:start w:val="11"/>
      <w:numFmt w:val="decimal"/>
      <w:lvlText w:val="%1."/>
      <w:lvlJc w:val="left"/>
      <w:pPr>
        <w:ind w:left="1355" w:hanging="99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92D90"/>
    <w:multiLevelType w:val="hybridMultilevel"/>
    <w:tmpl w:val="B78878D8"/>
    <w:lvl w:ilvl="0" w:tplc="4FACE0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910CF"/>
    <w:multiLevelType w:val="hybridMultilevel"/>
    <w:tmpl w:val="108405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E7580"/>
    <w:multiLevelType w:val="hybridMultilevel"/>
    <w:tmpl w:val="B99C35A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5"/>
  </w:num>
  <w:num w:numId="10">
    <w:abstractNumId w:val="9"/>
  </w:num>
  <w:num w:numId="11">
    <w:abstractNumId w:val="8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13"/>
  </w:num>
  <w:num w:numId="32">
    <w:abstractNumId w:val="12"/>
  </w:num>
  <w:num w:numId="33">
    <w:abstractNumId w:val="14"/>
  </w:num>
  <w:num w:numId="34">
    <w:abstractNumId w:val="1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D0"/>
    <w:rsid w:val="0000084C"/>
    <w:rsid w:val="000075CD"/>
    <w:rsid w:val="00010676"/>
    <w:rsid w:val="00011A66"/>
    <w:rsid w:val="00014BB0"/>
    <w:rsid w:val="00015118"/>
    <w:rsid w:val="0002053A"/>
    <w:rsid w:val="00026D51"/>
    <w:rsid w:val="000312DD"/>
    <w:rsid w:val="00040F40"/>
    <w:rsid w:val="00042346"/>
    <w:rsid w:val="00043B0A"/>
    <w:rsid w:val="00045B5A"/>
    <w:rsid w:val="00050D45"/>
    <w:rsid w:val="0005322F"/>
    <w:rsid w:val="00053678"/>
    <w:rsid w:val="0006049F"/>
    <w:rsid w:val="00060AB0"/>
    <w:rsid w:val="000624FB"/>
    <w:rsid w:val="00062DE3"/>
    <w:rsid w:val="000640F1"/>
    <w:rsid w:val="000663F4"/>
    <w:rsid w:val="00073BBA"/>
    <w:rsid w:val="000754EA"/>
    <w:rsid w:val="00087842"/>
    <w:rsid w:val="0009749F"/>
    <w:rsid w:val="000979DA"/>
    <w:rsid w:val="000A0A61"/>
    <w:rsid w:val="000A1E2B"/>
    <w:rsid w:val="000A3CE5"/>
    <w:rsid w:val="000A5357"/>
    <w:rsid w:val="000A568B"/>
    <w:rsid w:val="000A76DB"/>
    <w:rsid w:val="000A7C63"/>
    <w:rsid w:val="000C40D2"/>
    <w:rsid w:val="000C6881"/>
    <w:rsid w:val="000C74DD"/>
    <w:rsid w:val="000D0501"/>
    <w:rsid w:val="000D0C98"/>
    <w:rsid w:val="000D0D46"/>
    <w:rsid w:val="000D5529"/>
    <w:rsid w:val="000D69D0"/>
    <w:rsid w:val="000F02EA"/>
    <w:rsid w:val="000F2105"/>
    <w:rsid w:val="000F3D87"/>
    <w:rsid w:val="00102396"/>
    <w:rsid w:val="0010395C"/>
    <w:rsid w:val="0010467A"/>
    <w:rsid w:val="001058C6"/>
    <w:rsid w:val="001072EA"/>
    <w:rsid w:val="00112E29"/>
    <w:rsid w:val="0011570C"/>
    <w:rsid w:val="00121DD5"/>
    <w:rsid w:val="00122ECF"/>
    <w:rsid w:val="00123AB9"/>
    <w:rsid w:val="00135433"/>
    <w:rsid w:val="00135E69"/>
    <w:rsid w:val="00140991"/>
    <w:rsid w:val="00144B99"/>
    <w:rsid w:val="00147A26"/>
    <w:rsid w:val="00150DEC"/>
    <w:rsid w:val="00152716"/>
    <w:rsid w:val="00155ECE"/>
    <w:rsid w:val="001560CA"/>
    <w:rsid w:val="001620E3"/>
    <w:rsid w:val="001629A8"/>
    <w:rsid w:val="00165799"/>
    <w:rsid w:val="00167495"/>
    <w:rsid w:val="00182B0D"/>
    <w:rsid w:val="00186F52"/>
    <w:rsid w:val="00191BE3"/>
    <w:rsid w:val="00192344"/>
    <w:rsid w:val="0019431E"/>
    <w:rsid w:val="00195033"/>
    <w:rsid w:val="00197BBD"/>
    <w:rsid w:val="001A0355"/>
    <w:rsid w:val="001A7023"/>
    <w:rsid w:val="001A7AEC"/>
    <w:rsid w:val="001B1677"/>
    <w:rsid w:val="001B2B21"/>
    <w:rsid w:val="001B2C1F"/>
    <w:rsid w:val="001B456A"/>
    <w:rsid w:val="001B517D"/>
    <w:rsid w:val="001C2E19"/>
    <w:rsid w:val="001C37CA"/>
    <w:rsid w:val="001D0004"/>
    <w:rsid w:val="001D2592"/>
    <w:rsid w:val="001D2912"/>
    <w:rsid w:val="001D3C60"/>
    <w:rsid w:val="001D50ED"/>
    <w:rsid w:val="001D6CE4"/>
    <w:rsid w:val="001E3E84"/>
    <w:rsid w:val="001F6C03"/>
    <w:rsid w:val="001F7E29"/>
    <w:rsid w:val="002037C3"/>
    <w:rsid w:val="00206ABC"/>
    <w:rsid w:val="00207FF0"/>
    <w:rsid w:val="002106F9"/>
    <w:rsid w:val="00210A7E"/>
    <w:rsid w:val="00215102"/>
    <w:rsid w:val="00222274"/>
    <w:rsid w:val="00223EE1"/>
    <w:rsid w:val="00224C59"/>
    <w:rsid w:val="00225E4E"/>
    <w:rsid w:val="00226526"/>
    <w:rsid w:val="0023097A"/>
    <w:rsid w:val="002348DC"/>
    <w:rsid w:val="00237973"/>
    <w:rsid w:val="0024260A"/>
    <w:rsid w:val="00245BAA"/>
    <w:rsid w:val="00247CEB"/>
    <w:rsid w:val="00251A11"/>
    <w:rsid w:val="00251DCD"/>
    <w:rsid w:val="0025348A"/>
    <w:rsid w:val="00254400"/>
    <w:rsid w:val="00255A18"/>
    <w:rsid w:val="002615D5"/>
    <w:rsid w:val="00265566"/>
    <w:rsid w:val="0026613E"/>
    <w:rsid w:val="00267059"/>
    <w:rsid w:val="00267BA5"/>
    <w:rsid w:val="00271BD5"/>
    <w:rsid w:val="00275446"/>
    <w:rsid w:val="002756F6"/>
    <w:rsid w:val="002802AC"/>
    <w:rsid w:val="002808A6"/>
    <w:rsid w:val="002824F9"/>
    <w:rsid w:val="00282AFC"/>
    <w:rsid w:val="00282E36"/>
    <w:rsid w:val="00283ABC"/>
    <w:rsid w:val="00286EE9"/>
    <w:rsid w:val="00292379"/>
    <w:rsid w:val="00293296"/>
    <w:rsid w:val="002A017F"/>
    <w:rsid w:val="002A1372"/>
    <w:rsid w:val="002A4C3F"/>
    <w:rsid w:val="002A67F0"/>
    <w:rsid w:val="002A6C46"/>
    <w:rsid w:val="002B3989"/>
    <w:rsid w:val="002B3B23"/>
    <w:rsid w:val="002C0E42"/>
    <w:rsid w:val="002C1FE4"/>
    <w:rsid w:val="002C22BB"/>
    <w:rsid w:val="002C23F7"/>
    <w:rsid w:val="002C7940"/>
    <w:rsid w:val="002D1CED"/>
    <w:rsid w:val="002E1674"/>
    <w:rsid w:val="002E2502"/>
    <w:rsid w:val="002E5D63"/>
    <w:rsid w:val="002E6930"/>
    <w:rsid w:val="002F55FB"/>
    <w:rsid w:val="002F62BB"/>
    <w:rsid w:val="002F7E82"/>
    <w:rsid w:val="0030086E"/>
    <w:rsid w:val="00300A7C"/>
    <w:rsid w:val="00300EED"/>
    <w:rsid w:val="00306C30"/>
    <w:rsid w:val="00307993"/>
    <w:rsid w:val="00315E3B"/>
    <w:rsid w:val="003163FA"/>
    <w:rsid w:val="0031659D"/>
    <w:rsid w:val="003174A1"/>
    <w:rsid w:val="00321E9F"/>
    <w:rsid w:val="003239B1"/>
    <w:rsid w:val="003245DC"/>
    <w:rsid w:val="00324F73"/>
    <w:rsid w:val="00325821"/>
    <w:rsid w:val="003324E8"/>
    <w:rsid w:val="00332DA5"/>
    <w:rsid w:val="0033584A"/>
    <w:rsid w:val="0034080A"/>
    <w:rsid w:val="00341724"/>
    <w:rsid w:val="00341D96"/>
    <w:rsid w:val="00341DC2"/>
    <w:rsid w:val="00344E67"/>
    <w:rsid w:val="00347221"/>
    <w:rsid w:val="0034773D"/>
    <w:rsid w:val="00352512"/>
    <w:rsid w:val="0035422C"/>
    <w:rsid w:val="00362138"/>
    <w:rsid w:val="003635BD"/>
    <w:rsid w:val="00367928"/>
    <w:rsid w:val="00367DA2"/>
    <w:rsid w:val="003725F3"/>
    <w:rsid w:val="003744CB"/>
    <w:rsid w:val="00376D1E"/>
    <w:rsid w:val="003772FB"/>
    <w:rsid w:val="0038360B"/>
    <w:rsid w:val="00390257"/>
    <w:rsid w:val="0039043F"/>
    <w:rsid w:val="00391065"/>
    <w:rsid w:val="0039297D"/>
    <w:rsid w:val="003A0AEB"/>
    <w:rsid w:val="003A17C0"/>
    <w:rsid w:val="003A24D9"/>
    <w:rsid w:val="003A3C05"/>
    <w:rsid w:val="003A4752"/>
    <w:rsid w:val="003A4A47"/>
    <w:rsid w:val="003A6A2F"/>
    <w:rsid w:val="003A77A5"/>
    <w:rsid w:val="003B43EF"/>
    <w:rsid w:val="003B7510"/>
    <w:rsid w:val="003C0959"/>
    <w:rsid w:val="003C12BE"/>
    <w:rsid w:val="003C390B"/>
    <w:rsid w:val="003C45A5"/>
    <w:rsid w:val="003C5EF7"/>
    <w:rsid w:val="003C6170"/>
    <w:rsid w:val="003C6807"/>
    <w:rsid w:val="003D1967"/>
    <w:rsid w:val="003D2475"/>
    <w:rsid w:val="003D2E2F"/>
    <w:rsid w:val="003D567C"/>
    <w:rsid w:val="003E1DB1"/>
    <w:rsid w:val="003F231A"/>
    <w:rsid w:val="0040450B"/>
    <w:rsid w:val="00404F84"/>
    <w:rsid w:val="00406142"/>
    <w:rsid w:val="00406AC0"/>
    <w:rsid w:val="00407875"/>
    <w:rsid w:val="0041006D"/>
    <w:rsid w:val="00410FE5"/>
    <w:rsid w:val="00415A8D"/>
    <w:rsid w:val="00426AB2"/>
    <w:rsid w:val="00427213"/>
    <w:rsid w:val="004309E2"/>
    <w:rsid w:val="004314C9"/>
    <w:rsid w:val="004318E4"/>
    <w:rsid w:val="004367F3"/>
    <w:rsid w:val="00437A1E"/>
    <w:rsid w:val="00443567"/>
    <w:rsid w:val="0044380D"/>
    <w:rsid w:val="0044436A"/>
    <w:rsid w:val="00454044"/>
    <w:rsid w:val="004550A8"/>
    <w:rsid w:val="004626D4"/>
    <w:rsid w:val="00463ED6"/>
    <w:rsid w:val="00465717"/>
    <w:rsid w:val="00467373"/>
    <w:rsid w:val="00472A25"/>
    <w:rsid w:val="0047464E"/>
    <w:rsid w:val="004753F0"/>
    <w:rsid w:val="00475AA9"/>
    <w:rsid w:val="00480186"/>
    <w:rsid w:val="00480349"/>
    <w:rsid w:val="004829E6"/>
    <w:rsid w:val="0048312C"/>
    <w:rsid w:val="004847D5"/>
    <w:rsid w:val="0048498A"/>
    <w:rsid w:val="00485661"/>
    <w:rsid w:val="00491EEE"/>
    <w:rsid w:val="00492D5C"/>
    <w:rsid w:val="00494CEB"/>
    <w:rsid w:val="0049646A"/>
    <w:rsid w:val="00496DCA"/>
    <w:rsid w:val="004A26BF"/>
    <w:rsid w:val="004A3960"/>
    <w:rsid w:val="004A563A"/>
    <w:rsid w:val="004A7A74"/>
    <w:rsid w:val="004B0BB4"/>
    <w:rsid w:val="004B5880"/>
    <w:rsid w:val="004B616B"/>
    <w:rsid w:val="004C15B5"/>
    <w:rsid w:val="004C2E5B"/>
    <w:rsid w:val="004C48FA"/>
    <w:rsid w:val="004C5BCA"/>
    <w:rsid w:val="004C7ABB"/>
    <w:rsid w:val="004D1A12"/>
    <w:rsid w:val="004D6B1D"/>
    <w:rsid w:val="004E0053"/>
    <w:rsid w:val="004E32FA"/>
    <w:rsid w:val="004F3CA5"/>
    <w:rsid w:val="004F46B8"/>
    <w:rsid w:val="004F5EE7"/>
    <w:rsid w:val="004F6347"/>
    <w:rsid w:val="004F7232"/>
    <w:rsid w:val="005003BC"/>
    <w:rsid w:val="00500DE7"/>
    <w:rsid w:val="00510775"/>
    <w:rsid w:val="00515802"/>
    <w:rsid w:val="00522F66"/>
    <w:rsid w:val="0052337D"/>
    <w:rsid w:val="0052793D"/>
    <w:rsid w:val="00527C9D"/>
    <w:rsid w:val="00527FDD"/>
    <w:rsid w:val="005301A3"/>
    <w:rsid w:val="0053103D"/>
    <w:rsid w:val="00531F26"/>
    <w:rsid w:val="00531F4B"/>
    <w:rsid w:val="005329F0"/>
    <w:rsid w:val="00533781"/>
    <w:rsid w:val="0053508C"/>
    <w:rsid w:val="005379AA"/>
    <w:rsid w:val="005410F9"/>
    <w:rsid w:val="00541ECC"/>
    <w:rsid w:val="00543332"/>
    <w:rsid w:val="00545CF7"/>
    <w:rsid w:val="00545D14"/>
    <w:rsid w:val="00545D3F"/>
    <w:rsid w:val="00547FC0"/>
    <w:rsid w:val="00550DD6"/>
    <w:rsid w:val="005527BD"/>
    <w:rsid w:val="00554D17"/>
    <w:rsid w:val="0055550A"/>
    <w:rsid w:val="00555518"/>
    <w:rsid w:val="005561E4"/>
    <w:rsid w:val="0056195D"/>
    <w:rsid w:val="005640FD"/>
    <w:rsid w:val="00566909"/>
    <w:rsid w:val="005714E2"/>
    <w:rsid w:val="005743DA"/>
    <w:rsid w:val="00577BE7"/>
    <w:rsid w:val="00577CAF"/>
    <w:rsid w:val="00577E6A"/>
    <w:rsid w:val="005840F2"/>
    <w:rsid w:val="00584540"/>
    <w:rsid w:val="0059389E"/>
    <w:rsid w:val="005938BD"/>
    <w:rsid w:val="005970A3"/>
    <w:rsid w:val="005A3550"/>
    <w:rsid w:val="005A3C2D"/>
    <w:rsid w:val="005A56D0"/>
    <w:rsid w:val="005B1C74"/>
    <w:rsid w:val="005C332C"/>
    <w:rsid w:val="005C3948"/>
    <w:rsid w:val="005C579E"/>
    <w:rsid w:val="005C5D00"/>
    <w:rsid w:val="005D5D8A"/>
    <w:rsid w:val="005E28D6"/>
    <w:rsid w:val="005E62E3"/>
    <w:rsid w:val="005F1138"/>
    <w:rsid w:val="005F690D"/>
    <w:rsid w:val="005F6C53"/>
    <w:rsid w:val="005F7E99"/>
    <w:rsid w:val="00600738"/>
    <w:rsid w:val="00601483"/>
    <w:rsid w:val="006043F0"/>
    <w:rsid w:val="00606787"/>
    <w:rsid w:val="006113AF"/>
    <w:rsid w:val="00611DFF"/>
    <w:rsid w:val="00613561"/>
    <w:rsid w:val="00620A29"/>
    <w:rsid w:val="00620CAC"/>
    <w:rsid w:val="00630DE1"/>
    <w:rsid w:val="006314AD"/>
    <w:rsid w:val="006316D9"/>
    <w:rsid w:val="00632416"/>
    <w:rsid w:val="00635798"/>
    <w:rsid w:val="006444A2"/>
    <w:rsid w:val="006452B5"/>
    <w:rsid w:val="00646349"/>
    <w:rsid w:val="0066086B"/>
    <w:rsid w:val="00662E7C"/>
    <w:rsid w:val="00670233"/>
    <w:rsid w:val="0067099E"/>
    <w:rsid w:val="00672FB6"/>
    <w:rsid w:val="00681B8B"/>
    <w:rsid w:val="00682CAC"/>
    <w:rsid w:val="006832CF"/>
    <w:rsid w:val="00683C4C"/>
    <w:rsid w:val="00684B42"/>
    <w:rsid w:val="006858C6"/>
    <w:rsid w:val="00687CF8"/>
    <w:rsid w:val="0069069F"/>
    <w:rsid w:val="00691926"/>
    <w:rsid w:val="006924E3"/>
    <w:rsid w:val="006928EB"/>
    <w:rsid w:val="006929D8"/>
    <w:rsid w:val="006946A6"/>
    <w:rsid w:val="00695E68"/>
    <w:rsid w:val="006979DF"/>
    <w:rsid w:val="006A4624"/>
    <w:rsid w:val="006A4F0B"/>
    <w:rsid w:val="006A5D02"/>
    <w:rsid w:val="006A6A1D"/>
    <w:rsid w:val="006B29B0"/>
    <w:rsid w:val="006B2DF4"/>
    <w:rsid w:val="006B7B1A"/>
    <w:rsid w:val="006B7D11"/>
    <w:rsid w:val="006C0EC6"/>
    <w:rsid w:val="006C3461"/>
    <w:rsid w:val="006C58E3"/>
    <w:rsid w:val="006C7D73"/>
    <w:rsid w:val="006D030F"/>
    <w:rsid w:val="006D2096"/>
    <w:rsid w:val="006D2656"/>
    <w:rsid w:val="006D5B85"/>
    <w:rsid w:val="006D64EC"/>
    <w:rsid w:val="006D799B"/>
    <w:rsid w:val="006E247C"/>
    <w:rsid w:val="006E4EAE"/>
    <w:rsid w:val="006E50B5"/>
    <w:rsid w:val="006E5D44"/>
    <w:rsid w:val="006E6816"/>
    <w:rsid w:val="006F01F6"/>
    <w:rsid w:val="006F0971"/>
    <w:rsid w:val="0070069A"/>
    <w:rsid w:val="00700E24"/>
    <w:rsid w:val="007041EE"/>
    <w:rsid w:val="00704767"/>
    <w:rsid w:val="00705454"/>
    <w:rsid w:val="00706B77"/>
    <w:rsid w:val="0070774C"/>
    <w:rsid w:val="007078A6"/>
    <w:rsid w:val="007116A4"/>
    <w:rsid w:val="00720129"/>
    <w:rsid w:val="007252F6"/>
    <w:rsid w:val="00725A5A"/>
    <w:rsid w:val="00730DCB"/>
    <w:rsid w:val="0073180A"/>
    <w:rsid w:val="00731C1F"/>
    <w:rsid w:val="00731FDE"/>
    <w:rsid w:val="0073240C"/>
    <w:rsid w:val="007360D3"/>
    <w:rsid w:val="00753313"/>
    <w:rsid w:val="00755D7E"/>
    <w:rsid w:val="00756108"/>
    <w:rsid w:val="00762886"/>
    <w:rsid w:val="00764D85"/>
    <w:rsid w:val="007658BF"/>
    <w:rsid w:val="00765A68"/>
    <w:rsid w:val="00766405"/>
    <w:rsid w:val="0077029C"/>
    <w:rsid w:val="007739B9"/>
    <w:rsid w:val="00773B35"/>
    <w:rsid w:val="007742B5"/>
    <w:rsid w:val="007810FD"/>
    <w:rsid w:val="00781B94"/>
    <w:rsid w:val="00784936"/>
    <w:rsid w:val="00790E4D"/>
    <w:rsid w:val="00790E64"/>
    <w:rsid w:val="00792BBA"/>
    <w:rsid w:val="00793008"/>
    <w:rsid w:val="007A2B86"/>
    <w:rsid w:val="007A47F9"/>
    <w:rsid w:val="007A4E56"/>
    <w:rsid w:val="007A5C1B"/>
    <w:rsid w:val="007A6B6D"/>
    <w:rsid w:val="007B1138"/>
    <w:rsid w:val="007B5EEC"/>
    <w:rsid w:val="007B620D"/>
    <w:rsid w:val="007B6EAF"/>
    <w:rsid w:val="007B7974"/>
    <w:rsid w:val="007C0D79"/>
    <w:rsid w:val="007C1602"/>
    <w:rsid w:val="007C1C26"/>
    <w:rsid w:val="007C2D52"/>
    <w:rsid w:val="007C4C22"/>
    <w:rsid w:val="007C5A4B"/>
    <w:rsid w:val="007C5DD2"/>
    <w:rsid w:val="007C7E36"/>
    <w:rsid w:val="007D0A52"/>
    <w:rsid w:val="007D1F03"/>
    <w:rsid w:val="007D3DD4"/>
    <w:rsid w:val="007E1543"/>
    <w:rsid w:val="007E301C"/>
    <w:rsid w:val="007E54EA"/>
    <w:rsid w:val="007E7029"/>
    <w:rsid w:val="007F1BC8"/>
    <w:rsid w:val="007F25D1"/>
    <w:rsid w:val="007F6B21"/>
    <w:rsid w:val="008025E2"/>
    <w:rsid w:val="00804DE4"/>
    <w:rsid w:val="008057B1"/>
    <w:rsid w:val="00805C80"/>
    <w:rsid w:val="00810BEB"/>
    <w:rsid w:val="008176F5"/>
    <w:rsid w:val="00817A32"/>
    <w:rsid w:val="00825EBF"/>
    <w:rsid w:val="00826200"/>
    <w:rsid w:val="00832DAB"/>
    <w:rsid w:val="00836BCA"/>
    <w:rsid w:val="0084197B"/>
    <w:rsid w:val="00843ED2"/>
    <w:rsid w:val="0084495D"/>
    <w:rsid w:val="0084644A"/>
    <w:rsid w:val="0084704A"/>
    <w:rsid w:val="008523D7"/>
    <w:rsid w:val="0085292F"/>
    <w:rsid w:val="00852A28"/>
    <w:rsid w:val="00853217"/>
    <w:rsid w:val="00857AC7"/>
    <w:rsid w:val="00861D54"/>
    <w:rsid w:val="00862A62"/>
    <w:rsid w:val="00864E97"/>
    <w:rsid w:val="00866261"/>
    <w:rsid w:val="0087330F"/>
    <w:rsid w:val="00873789"/>
    <w:rsid w:val="0087795F"/>
    <w:rsid w:val="008820B1"/>
    <w:rsid w:val="00882BAD"/>
    <w:rsid w:val="0089313D"/>
    <w:rsid w:val="00894044"/>
    <w:rsid w:val="00896AA8"/>
    <w:rsid w:val="00897C5E"/>
    <w:rsid w:val="008A2D5D"/>
    <w:rsid w:val="008A3891"/>
    <w:rsid w:val="008A69D3"/>
    <w:rsid w:val="008B13C2"/>
    <w:rsid w:val="008B5134"/>
    <w:rsid w:val="008B717A"/>
    <w:rsid w:val="008C19F5"/>
    <w:rsid w:val="008C2059"/>
    <w:rsid w:val="008D0DC9"/>
    <w:rsid w:val="008D15C3"/>
    <w:rsid w:val="008D588F"/>
    <w:rsid w:val="008D5A2E"/>
    <w:rsid w:val="008D6308"/>
    <w:rsid w:val="008D67D5"/>
    <w:rsid w:val="008E1E8D"/>
    <w:rsid w:val="008E2E4B"/>
    <w:rsid w:val="008E6007"/>
    <w:rsid w:val="008E675C"/>
    <w:rsid w:val="008E6DB6"/>
    <w:rsid w:val="008F5C9E"/>
    <w:rsid w:val="008F5E8F"/>
    <w:rsid w:val="008F79F5"/>
    <w:rsid w:val="009003CB"/>
    <w:rsid w:val="00902171"/>
    <w:rsid w:val="0090273F"/>
    <w:rsid w:val="00906EFD"/>
    <w:rsid w:val="00910AD7"/>
    <w:rsid w:val="0091114A"/>
    <w:rsid w:val="00917AA0"/>
    <w:rsid w:val="00917CD8"/>
    <w:rsid w:val="0092286A"/>
    <w:rsid w:val="009266DB"/>
    <w:rsid w:val="00930FEA"/>
    <w:rsid w:val="009314C3"/>
    <w:rsid w:val="009372AF"/>
    <w:rsid w:val="009377FA"/>
    <w:rsid w:val="009378E6"/>
    <w:rsid w:val="00937A3C"/>
    <w:rsid w:val="00937B32"/>
    <w:rsid w:val="00946C50"/>
    <w:rsid w:val="00954B47"/>
    <w:rsid w:val="009567E4"/>
    <w:rsid w:val="00957396"/>
    <w:rsid w:val="0096236C"/>
    <w:rsid w:val="00963F85"/>
    <w:rsid w:val="00966AFA"/>
    <w:rsid w:val="00972179"/>
    <w:rsid w:val="00972AE8"/>
    <w:rsid w:val="00972AF5"/>
    <w:rsid w:val="00977D23"/>
    <w:rsid w:val="0098432F"/>
    <w:rsid w:val="00986521"/>
    <w:rsid w:val="00987454"/>
    <w:rsid w:val="00990F79"/>
    <w:rsid w:val="0099121E"/>
    <w:rsid w:val="009948F7"/>
    <w:rsid w:val="00996541"/>
    <w:rsid w:val="0099694F"/>
    <w:rsid w:val="00997C81"/>
    <w:rsid w:val="00997E3B"/>
    <w:rsid w:val="009A029F"/>
    <w:rsid w:val="009A32B0"/>
    <w:rsid w:val="009B214E"/>
    <w:rsid w:val="009B4FDA"/>
    <w:rsid w:val="009B56D7"/>
    <w:rsid w:val="009B7A12"/>
    <w:rsid w:val="009C155A"/>
    <w:rsid w:val="009C3DCB"/>
    <w:rsid w:val="009C6BB4"/>
    <w:rsid w:val="009D4EBC"/>
    <w:rsid w:val="009D4F04"/>
    <w:rsid w:val="009E42A3"/>
    <w:rsid w:val="009E62AB"/>
    <w:rsid w:val="009F4338"/>
    <w:rsid w:val="009F7CBF"/>
    <w:rsid w:val="00A0237B"/>
    <w:rsid w:val="00A04282"/>
    <w:rsid w:val="00A05668"/>
    <w:rsid w:val="00A0782F"/>
    <w:rsid w:val="00A07C3B"/>
    <w:rsid w:val="00A10AB8"/>
    <w:rsid w:val="00A115D2"/>
    <w:rsid w:val="00A1441C"/>
    <w:rsid w:val="00A1621D"/>
    <w:rsid w:val="00A2273B"/>
    <w:rsid w:val="00A24A58"/>
    <w:rsid w:val="00A24FDC"/>
    <w:rsid w:val="00A2562A"/>
    <w:rsid w:val="00A370EA"/>
    <w:rsid w:val="00A37BD0"/>
    <w:rsid w:val="00A43C0C"/>
    <w:rsid w:val="00A4427F"/>
    <w:rsid w:val="00A44867"/>
    <w:rsid w:val="00A44873"/>
    <w:rsid w:val="00A50E69"/>
    <w:rsid w:val="00A51520"/>
    <w:rsid w:val="00A532D2"/>
    <w:rsid w:val="00A55721"/>
    <w:rsid w:val="00A561C8"/>
    <w:rsid w:val="00A62871"/>
    <w:rsid w:val="00A64043"/>
    <w:rsid w:val="00A64650"/>
    <w:rsid w:val="00A6619C"/>
    <w:rsid w:val="00A67112"/>
    <w:rsid w:val="00A67A58"/>
    <w:rsid w:val="00A75910"/>
    <w:rsid w:val="00A77A3F"/>
    <w:rsid w:val="00A806C3"/>
    <w:rsid w:val="00A84792"/>
    <w:rsid w:val="00A85027"/>
    <w:rsid w:val="00A855BF"/>
    <w:rsid w:val="00A87998"/>
    <w:rsid w:val="00A9281D"/>
    <w:rsid w:val="00A96338"/>
    <w:rsid w:val="00AA006D"/>
    <w:rsid w:val="00AA5AB5"/>
    <w:rsid w:val="00AA6105"/>
    <w:rsid w:val="00AA62BE"/>
    <w:rsid w:val="00AA6BE0"/>
    <w:rsid w:val="00AB0279"/>
    <w:rsid w:val="00AB08E6"/>
    <w:rsid w:val="00AB0B55"/>
    <w:rsid w:val="00AB27F9"/>
    <w:rsid w:val="00AB3AB7"/>
    <w:rsid w:val="00AC2DA8"/>
    <w:rsid w:val="00AC60F5"/>
    <w:rsid w:val="00AC6B13"/>
    <w:rsid w:val="00AD1BDE"/>
    <w:rsid w:val="00AD2E58"/>
    <w:rsid w:val="00AF1AB9"/>
    <w:rsid w:val="00AF29C2"/>
    <w:rsid w:val="00AF52C6"/>
    <w:rsid w:val="00AF6978"/>
    <w:rsid w:val="00AF7E3A"/>
    <w:rsid w:val="00B04D56"/>
    <w:rsid w:val="00B318B3"/>
    <w:rsid w:val="00B328B1"/>
    <w:rsid w:val="00B3478B"/>
    <w:rsid w:val="00B352F3"/>
    <w:rsid w:val="00B362A4"/>
    <w:rsid w:val="00B4173C"/>
    <w:rsid w:val="00B42F17"/>
    <w:rsid w:val="00B46435"/>
    <w:rsid w:val="00B46762"/>
    <w:rsid w:val="00B56ABC"/>
    <w:rsid w:val="00B6107F"/>
    <w:rsid w:val="00B65E89"/>
    <w:rsid w:val="00B70741"/>
    <w:rsid w:val="00B72E3F"/>
    <w:rsid w:val="00B73AFD"/>
    <w:rsid w:val="00B73B8B"/>
    <w:rsid w:val="00B748CC"/>
    <w:rsid w:val="00B75F7F"/>
    <w:rsid w:val="00B76DB9"/>
    <w:rsid w:val="00B8173C"/>
    <w:rsid w:val="00B839A7"/>
    <w:rsid w:val="00B846A0"/>
    <w:rsid w:val="00B849E7"/>
    <w:rsid w:val="00B853E6"/>
    <w:rsid w:val="00B86098"/>
    <w:rsid w:val="00B90482"/>
    <w:rsid w:val="00B9048A"/>
    <w:rsid w:val="00B922AB"/>
    <w:rsid w:val="00B92EF3"/>
    <w:rsid w:val="00B978B1"/>
    <w:rsid w:val="00BA3EFD"/>
    <w:rsid w:val="00BA3FA5"/>
    <w:rsid w:val="00BA402B"/>
    <w:rsid w:val="00BA44F4"/>
    <w:rsid w:val="00BB000D"/>
    <w:rsid w:val="00BB5C19"/>
    <w:rsid w:val="00BD01FA"/>
    <w:rsid w:val="00BD023C"/>
    <w:rsid w:val="00BD06C6"/>
    <w:rsid w:val="00BD1770"/>
    <w:rsid w:val="00BD2C87"/>
    <w:rsid w:val="00BD6320"/>
    <w:rsid w:val="00BD7CE2"/>
    <w:rsid w:val="00BE0700"/>
    <w:rsid w:val="00BE15BF"/>
    <w:rsid w:val="00BE245B"/>
    <w:rsid w:val="00BE3C9F"/>
    <w:rsid w:val="00BE4E6C"/>
    <w:rsid w:val="00BE6DAB"/>
    <w:rsid w:val="00BF088C"/>
    <w:rsid w:val="00BF2BAE"/>
    <w:rsid w:val="00C00BF0"/>
    <w:rsid w:val="00C02429"/>
    <w:rsid w:val="00C0313E"/>
    <w:rsid w:val="00C033FA"/>
    <w:rsid w:val="00C03B9C"/>
    <w:rsid w:val="00C061C6"/>
    <w:rsid w:val="00C10892"/>
    <w:rsid w:val="00C21348"/>
    <w:rsid w:val="00C21C73"/>
    <w:rsid w:val="00C24D11"/>
    <w:rsid w:val="00C256A7"/>
    <w:rsid w:val="00C26E7E"/>
    <w:rsid w:val="00C3266B"/>
    <w:rsid w:val="00C362F0"/>
    <w:rsid w:val="00C36AD7"/>
    <w:rsid w:val="00C40101"/>
    <w:rsid w:val="00C4689F"/>
    <w:rsid w:val="00C523C1"/>
    <w:rsid w:val="00C53B8C"/>
    <w:rsid w:val="00C620A8"/>
    <w:rsid w:val="00C633BE"/>
    <w:rsid w:val="00C7410C"/>
    <w:rsid w:val="00C75D8A"/>
    <w:rsid w:val="00C75EED"/>
    <w:rsid w:val="00C762C2"/>
    <w:rsid w:val="00C83655"/>
    <w:rsid w:val="00C843C9"/>
    <w:rsid w:val="00C9018F"/>
    <w:rsid w:val="00C90897"/>
    <w:rsid w:val="00C960DA"/>
    <w:rsid w:val="00C97B92"/>
    <w:rsid w:val="00C97CDB"/>
    <w:rsid w:val="00CA496D"/>
    <w:rsid w:val="00CA5226"/>
    <w:rsid w:val="00CC2280"/>
    <w:rsid w:val="00CC2C5E"/>
    <w:rsid w:val="00CC381F"/>
    <w:rsid w:val="00CC4C56"/>
    <w:rsid w:val="00CC6C2D"/>
    <w:rsid w:val="00CD01D7"/>
    <w:rsid w:val="00CD0AEB"/>
    <w:rsid w:val="00CD3F04"/>
    <w:rsid w:val="00CD64E8"/>
    <w:rsid w:val="00CD6FB0"/>
    <w:rsid w:val="00CE2FE7"/>
    <w:rsid w:val="00CE3234"/>
    <w:rsid w:val="00CE52BD"/>
    <w:rsid w:val="00CE55F3"/>
    <w:rsid w:val="00CF01F1"/>
    <w:rsid w:val="00CF0C35"/>
    <w:rsid w:val="00CF0D41"/>
    <w:rsid w:val="00CF2984"/>
    <w:rsid w:val="00CF2CBF"/>
    <w:rsid w:val="00CF35C2"/>
    <w:rsid w:val="00CF7173"/>
    <w:rsid w:val="00CF7D3C"/>
    <w:rsid w:val="00D00313"/>
    <w:rsid w:val="00D0703D"/>
    <w:rsid w:val="00D11A70"/>
    <w:rsid w:val="00D13003"/>
    <w:rsid w:val="00D156C1"/>
    <w:rsid w:val="00D20D6D"/>
    <w:rsid w:val="00D22DB7"/>
    <w:rsid w:val="00D24164"/>
    <w:rsid w:val="00D24C52"/>
    <w:rsid w:val="00D314CE"/>
    <w:rsid w:val="00D32130"/>
    <w:rsid w:val="00D41126"/>
    <w:rsid w:val="00D52861"/>
    <w:rsid w:val="00D56D01"/>
    <w:rsid w:val="00D5768E"/>
    <w:rsid w:val="00D6136F"/>
    <w:rsid w:val="00D6302A"/>
    <w:rsid w:val="00D63224"/>
    <w:rsid w:val="00D65098"/>
    <w:rsid w:val="00D72952"/>
    <w:rsid w:val="00D759BA"/>
    <w:rsid w:val="00D76ABD"/>
    <w:rsid w:val="00D777EC"/>
    <w:rsid w:val="00D83C54"/>
    <w:rsid w:val="00D8563A"/>
    <w:rsid w:val="00D91BCA"/>
    <w:rsid w:val="00D91DB9"/>
    <w:rsid w:val="00D920E3"/>
    <w:rsid w:val="00D9250A"/>
    <w:rsid w:val="00D9468B"/>
    <w:rsid w:val="00D95541"/>
    <w:rsid w:val="00D95CA2"/>
    <w:rsid w:val="00DA0BFC"/>
    <w:rsid w:val="00DA1EB3"/>
    <w:rsid w:val="00DA2C4C"/>
    <w:rsid w:val="00DB21D1"/>
    <w:rsid w:val="00DB5518"/>
    <w:rsid w:val="00DB6BE9"/>
    <w:rsid w:val="00DB73BC"/>
    <w:rsid w:val="00DC03F6"/>
    <w:rsid w:val="00DC3509"/>
    <w:rsid w:val="00DC7D41"/>
    <w:rsid w:val="00DD2A70"/>
    <w:rsid w:val="00DD488E"/>
    <w:rsid w:val="00DE270E"/>
    <w:rsid w:val="00DE2D44"/>
    <w:rsid w:val="00DE4F8C"/>
    <w:rsid w:val="00DE621C"/>
    <w:rsid w:val="00DE719C"/>
    <w:rsid w:val="00DF5E97"/>
    <w:rsid w:val="00DF7D9F"/>
    <w:rsid w:val="00E01A8E"/>
    <w:rsid w:val="00E0310C"/>
    <w:rsid w:val="00E03F59"/>
    <w:rsid w:val="00E04271"/>
    <w:rsid w:val="00E04553"/>
    <w:rsid w:val="00E05B47"/>
    <w:rsid w:val="00E07503"/>
    <w:rsid w:val="00E07829"/>
    <w:rsid w:val="00E07E1E"/>
    <w:rsid w:val="00E11F38"/>
    <w:rsid w:val="00E124D9"/>
    <w:rsid w:val="00E14FCC"/>
    <w:rsid w:val="00E2571A"/>
    <w:rsid w:val="00E258D8"/>
    <w:rsid w:val="00E25A7E"/>
    <w:rsid w:val="00E278ED"/>
    <w:rsid w:val="00E36421"/>
    <w:rsid w:val="00E37DE2"/>
    <w:rsid w:val="00E415CD"/>
    <w:rsid w:val="00E42419"/>
    <w:rsid w:val="00E42BF2"/>
    <w:rsid w:val="00E444B8"/>
    <w:rsid w:val="00E44C64"/>
    <w:rsid w:val="00E4787E"/>
    <w:rsid w:val="00E523B8"/>
    <w:rsid w:val="00E53456"/>
    <w:rsid w:val="00E5644A"/>
    <w:rsid w:val="00E602F3"/>
    <w:rsid w:val="00E6154D"/>
    <w:rsid w:val="00E63207"/>
    <w:rsid w:val="00E6628D"/>
    <w:rsid w:val="00E6636E"/>
    <w:rsid w:val="00E67084"/>
    <w:rsid w:val="00E70709"/>
    <w:rsid w:val="00E7280D"/>
    <w:rsid w:val="00E76854"/>
    <w:rsid w:val="00E778D3"/>
    <w:rsid w:val="00E77A2C"/>
    <w:rsid w:val="00E77EFF"/>
    <w:rsid w:val="00E80F59"/>
    <w:rsid w:val="00E8238D"/>
    <w:rsid w:val="00E853FB"/>
    <w:rsid w:val="00E866BB"/>
    <w:rsid w:val="00E8736F"/>
    <w:rsid w:val="00E875BF"/>
    <w:rsid w:val="00E9075F"/>
    <w:rsid w:val="00EA25E1"/>
    <w:rsid w:val="00EA33B8"/>
    <w:rsid w:val="00EB1676"/>
    <w:rsid w:val="00EC003E"/>
    <w:rsid w:val="00EC00DA"/>
    <w:rsid w:val="00EC04C4"/>
    <w:rsid w:val="00EC0B38"/>
    <w:rsid w:val="00ED0E3D"/>
    <w:rsid w:val="00ED2A0B"/>
    <w:rsid w:val="00ED3968"/>
    <w:rsid w:val="00ED4008"/>
    <w:rsid w:val="00EE0DFF"/>
    <w:rsid w:val="00EE4176"/>
    <w:rsid w:val="00EE41F2"/>
    <w:rsid w:val="00EE53AF"/>
    <w:rsid w:val="00EF2F89"/>
    <w:rsid w:val="00EF4005"/>
    <w:rsid w:val="00EF629D"/>
    <w:rsid w:val="00F007D0"/>
    <w:rsid w:val="00F00B0E"/>
    <w:rsid w:val="00F03747"/>
    <w:rsid w:val="00F04ED6"/>
    <w:rsid w:val="00F05427"/>
    <w:rsid w:val="00F06705"/>
    <w:rsid w:val="00F10DE1"/>
    <w:rsid w:val="00F120C9"/>
    <w:rsid w:val="00F15101"/>
    <w:rsid w:val="00F156F6"/>
    <w:rsid w:val="00F2129B"/>
    <w:rsid w:val="00F2709E"/>
    <w:rsid w:val="00F324DD"/>
    <w:rsid w:val="00F34F03"/>
    <w:rsid w:val="00F418AD"/>
    <w:rsid w:val="00F47D6A"/>
    <w:rsid w:val="00F537B4"/>
    <w:rsid w:val="00F53926"/>
    <w:rsid w:val="00F550F4"/>
    <w:rsid w:val="00F5720A"/>
    <w:rsid w:val="00F61511"/>
    <w:rsid w:val="00F617E7"/>
    <w:rsid w:val="00F639FD"/>
    <w:rsid w:val="00F64A33"/>
    <w:rsid w:val="00F72264"/>
    <w:rsid w:val="00F726AC"/>
    <w:rsid w:val="00F73CDF"/>
    <w:rsid w:val="00F7445C"/>
    <w:rsid w:val="00F7636B"/>
    <w:rsid w:val="00F76C92"/>
    <w:rsid w:val="00F76FC3"/>
    <w:rsid w:val="00F8264A"/>
    <w:rsid w:val="00F8398C"/>
    <w:rsid w:val="00F85DD0"/>
    <w:rsid w:val="00F87C6B"/>
    <w:rsid w:val="00F90827"/>
    <w:rsid w:val="00F919C1"/>
    <w:rsid w:val="00FA4060"/>
    <w:rsid w:val="00FA4F8F"/>
    <w:rsid w:val="00FA5F97"/>
    <w:rsid w:val="00FB1256"/>
    <w:rsid w:val="00FB46B2"/>
    <w:rsid w:val="00FB5381"/>
    <w:rsid w:val="00FB6F07"/>
    <w:rsid w:val="00FB7269"/>
    <w:rsid w:val="00FB775E"/>
    <w:rsid w:val="00FC0116"/>
    <w:rsid w:val="00FC0939"/>
    <w:rsid w:val="00FC27A6"/>
    <w:rsid w:val="00FC2C6C"/>
    <w:rsid w:val="00FC2DCB"/>
    <w:rsid w:val="00FC467E"/>
    <w:rsid w:val="00FC7536"/>
    <w:rsid w:val="00FD30F7"/>
    <w:rsid w:val="00FD6470"/>
    <w:rsid w:val="00FD7B0B"/>
    <w:rsid w:val="00FE6C95"/>
    <w:rsid w:val="00FF0057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1D0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A28"/>
    <w:pPr>
      <w:spacing w:before="120" w:after="240" w:line="288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8B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color w:val="1C2549" w:themeColor="text2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7795F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color w:val="1C2549" w:themeColor="text2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7795F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color w:val="1C2549" w:themeColor="text2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2E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1C2549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87795F"/>
    <w:pPr>
      <w:spacing w:before="0" w:after="0" w:line="240" w:lineRule="auto"/>
      <w:contextualSpacing/>
    </w:pPr>
    <w:rPr>
      <w:rFonts w:asciiTheme="majorHAnsi" w:eastAsiaTheme="majorEastAsia" w:hAnsiTheme="majorHAnsi" w:cstheme="majorBidi"/>
      <w:b/>
      <w:color w:val="007681" w:themeColor="accent2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4C2E5B"/>
    <w:rPr>
      <w:rFonts w:asciiTheme="majorHAnsi" w:eastAsiaTheme="majorEastAsia" w:hAnsiTheme="majorHAnsi" w:cstheme="majorBidi"/>
      <w:b/>
      <w:color w:val="007681" w:themeColor="accent2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817A32"/>
    <w:pPr>
      <w:numPr>
        <w:ilvl w:val="1"/>
      </w:numPr>
      <w:spacing w:before="160"/>
    </w:pPr>
    <w:rPr>
      <w:rFonts w:eastAsiaTheme="minorEastAsia"/>
      <w:b/>
      <w:color w:val="007681" w:themeColor="accent2"/>
      <w:sz w:val="40"/>
    </w:rPr>
  </w:style>
  <w:style w:type="character" w:customStyle="1" w:styleId="SubtitleChar">
    <w:name w:val="Subtitle Char"/>
    <w:basedOn w:val="DefaultParagraphFont"/>
    <w:link w:val="Subtitle"/>
    <w:uiPriority w:val="99"/>
    <w:rsid w:val="004C2E5B"/>
    <w:rPr>
      <w:rFonts w:eastAsiaTheme="minorEastAsia"/>
      <w:b/>
      <w:color w:val="007681" w:themeColor="accent2"/>
      <w:sz w:val="40"/>
    </w:rPr>
  </w:style>
  <w:style w:type="paragraph" w:styleId="Header">
    <w:name w:val="header"/>
    <w:basedOn w:val="Normal"/>
    <w:link w:val="HeaderChar"/>
    <w:uiPriority w:val="99"/>
    <w:semiHidden/>
    <w:rsid w:val="00817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3FA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817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E5B"/>
    <w:rPr>
      <w:sz w:val="24"/>
    </w:rPr>
  </w:style>
  <w:style w:type="paragraph" w:customStyle="1" w:styleId="Provider">
    <w:name w:val="Provider"/>
    <w:uiPriority w:val="99"/>
    <w:qFormat/>
    <w:rsid w:val="0087795F"/>
    <w:rPr>
      <w:rFonts w:eastAsiaTheme="minorEastAsia"/>
      <w:b/>
      <w:color w:val="2DCCD3"/>
      <w:sz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938BD"/>
    <w:rPr>
      <w:rFonts w:asciiTheme="majorHAnsi" w:eastAsiaTheme="majorEastAsia" w:hAnsiTheme="majorHAnsi" w:cstheme="majorBidi"/>
      <w:b/>
      <w:color w:val="1C2549" w:themeColor="text2"/>
      <w:sz w:val="72"/>
      <w:szCs w:val="32"/>
    </w:rPr>
  </w:style>
  <w:style w:type="paragraph" w:customStyle="1" w:styleId="NumberedHeading1">
    <w:name w:val="Numbered Heading 1"/>
    <w:basedOn w:val="Heading1"/>
    <w:next w:val="Normal"/>
    <w:uiPriority w:val="10"/>
    <w:qFormat/>
    <w:rsid w:val="005938BD"/>
    <w:pPr>
      <w:numPr>
        <w:numId w:val="1"/>
      </w:numPr>
      <w:tabs>
        <w:tab w:val="left" w:pos="1021"/>
      </w:tabs>
      <w:ind w:left="1021" w:hanging="1021"/>
    </w:pPr>
  </w:style>
  <w:style w:type="character" w:customStyle="1" w:styleId="Heading2Char">
    <w:name w:val="Heading 2 Char"/>
    <w:basedOn w:val="DefaultParagraphFont"/>
    <w:link w:val="Heading2"/>
    <w:uiPriority w:val="9"/>
    <w:rsid w:val="0087795F"/>
    <w:rPr>
      <w:rFonts w:asciiTheme="majorHAnsi" w:eastAsiaTheme="majorEastAsia" w:hAnsiTheme="majorHAnsi" w:cstheme="majorBidi"/>
      <w:b/>
      <w:color w:val="1C2549" w:themeColor="text2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795F"/>
    <w:rPr>
      <w:rFonts w:asciiTheme="majorHAnsi" w:eastAsiaTheme="majorEastAsia" w:hAnsiTheme="majorHAnsi" w:cstheme="majorBidi"/>
      <w:b/>
      <w:color w:val="1C2549" w:themeColor="text2"/>
      <w:sz w:val="36"/>
      <w:szCs w:val="24"/>
    </w:rPr>
  </w:style>
  <w:style w:type="paragraph" w:customStyle="1" w:styleId="NumberedHeading2">
    <w:name w:val="Numbered Heading 2"/>
    <w:basedOn w:val="Heading2"/>
    <w:next w:val="Normal"/>
    <w:uiPriority w:val="10"/>
    <w:qFormat/>
    <w:rsid w:val="005938BD"/>
    <w:pPr>
      <w:numPr>
        <w:ilvl w:val="1"/>
        <w:numId w:val="1"/>
      </w:numPr>
      <w:tabs>
        <w:tab w:val="left" w:pos="1021"/>
      </w:tabs>
      <w:ind w:left="1021" w:hanging="1021"/>
    </w:pPr>
  </w:style>
  <w:style w:type="paragraph" w:customStyle="1" w:styleId="NumberedHeading3">
    <w:name w:val="Numbered Heading 3"/>
    <w:basedOn w:val="Heading3"/>
    <w:next w:val="Normal"/>
    <w:uiPriority w:val="10"/>
    <w:qFormat/>
    <w:rsid w:val="005938BD"/>
    <w:pPr>
      <w:numPr>
        <w:ilvl w:val="2"/>
        <w:numId w:val="1"/>
      </w:numPr>
      <w:tabs>
        <w:tab w:val="left" w:pos="1021"/>
      </w:tabs>
      <w:ind w:left="1021" w:hanging="1021"/>
    </w:pPr>
  </w:style>
  <w:style w:type="paragraph" w:styleId="TOCHeading">
    <w:name w:val="TOC Heading"/>
    <w:next w:val="Normal"/>
    <w:uiPriority w:val="39"/>
    <w:semiHidden/>
    <w:qFormat/>
    <w:rsid w:val="00630DE1"/>
    <w:pPr>
      <w:spacing w:before="360"/>
    </w:pPr>
    <w:rPr>
      <w:rFonts w:asciiTheme="majorHAnsi" w:eastAsiaTheme="majorEastAsia" w:hAnsiTheme="majorHAnsi" w:cstheme="majorBidi"/>
      <w:b/>
      <w:color w:val="1C2549" w:themeColor="text2"/>
      <w:sz w:val="72"/>
      <w:szCs w:val="32"/>
    </w:rPr>
  </w:style>
  <w:style w:type="paragraph" w:styleId="TOC1">
    <w:name w:val="toc 1"/>
    <w:basedOn w:val="Normal"/>
    <w:next w:val="Normal"/>
    <w:autoRedefine/>
    <w:uiPriority w:val="39"/>
    <w:rsid w:val="00630DE1"/>
    <w:pPr>
      <w:spacing w:before="30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630DE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630DE1"/>
    <w:pPr>
      <w:spacing w:after="100"/>
      <w:ind w:left="480"/>
    </w:pPr>
  </w:style>
  <w:style w:type="character" w:styleId="Hyperlink">
    <w:name w:val="Hyperlink"/>
    <w:basedOn w:val="DefaultParagraphFont"/>
    <w:uiPriority w:val="99"/>
    <w:rsid w:val="00B75F7F"/>
    <w:rPr>
      <w:b/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F7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8"/>
    <w:rsid w:val="00C033FA"/>
    <w:pPr>
      <w:numPr>
        <w:numId w:val="2"/>
      </w:numPr>
      <w:tabs>
        <w:tab w:val="left" w:pos="425"/>
      </w:tabs>
      <w:spacing w:after="120"/>
    </w:pPr>
  </w:style>
  <w:style w:type="paragraph" w:styleId="ListBullet2">
    <w:name w:val="List Bullet 2"/>
    <w:basedOn w:val="Normal"/>
    <w:uiPriority w:val="8"/>
    <w:rsid w:val="00C033FA"/>
    <w:pPr>
      <w:numPr>
        <w:numId w:val="3"/>
      </w:numPr>
      <w:tabs>
        <w:tab w:val="clear" w:pos="643"/>
        <w:tab w:val="left" w:pos="851"/>
      </w:tabs>
      <w:spacing w:after="120"/>
      <w:ind w:left="850" w:hanging="425"/>
    </w:pPr>
  </w:style>
  <w:style w:type="paragraph" w:styleId="ListBullet3">
    <w:name w:val="List Bullet 3"/>
    <w:basedOn w:val="Normal"/>
    <w:uiPriority w:val="8"/>
    <w:rsid w:val="005938BD"/>
    <w:pPr>
      <w:numPr>
        <w:numId w:val="4"/>
      </w:numPr>
      <w:tabs>
        <w:tab w:val="clear" w:pos="926"/>
        <w:tab w:val="left" w:pos="1276"/>
      </w:tabs>
      <w:spacing w:after="120"/>
      <w:ind w:left="1276" w:hanging="425"/>
    </w:pPr>
  </w:style>
  <w:style w:type="paragraph" w:styleId="ListNumber">
    <w:name w:val="List Number"/>
    <w:basedOn w:val="Normal"/>
    <w:uiPriority w:val="8"/>
    <w:rsid w:val="005938BD"/>
    <w:pPr>
      <w:numPr>
        <w:numId w:val="5"/>
      </w:numPr>
      <w:tabs>
        <w:tab w:val="clear" w:pos="360"/>
        <w:tab w:val="left" w:pos="425"/>
      </w:tabs>
      <w:spacing w:after="120"/>
      <w:ind w:left="425" w:hanging="425"/>
    </w:pPr>
  </w:style>
  <w:style w:type="paragraph" w:styleId="ListNumber2">
    <w:name w:val="List Number 2"/>
    <w:basedOn w:val="Normal"/>
    <w:uiPriority w:val="8"/>
    <w:rsid w:val="005938BD"/>
    <w:pPr>
      <w:numPr>
        <w:numId w:val="6"/>
      </w:numPr>
      <w:tabs>
        <w:tab w:val="left" w:pos="851"/>
      </w:tabs>
      <w:spacing w:after="120"/>
      <w:ind w:left="850" w:hanging="425"/>
    </w:pPr>
  </w:style>
  <w:style w:type="character" w:customStyle="1" w:styleId="Heading4Char">
    <w:name w:val="Heading 4 Char"/>
    <w:basedOn w:val="DefaultParagraphFont"/>
    <w:link w:val="Heading4"/>
    <w:uiPriority w:val="9"/>
    <w:rsid w:val="004C2E5B"/>
    <w:rPr>
      <w:rFonts w:asciiTheme="majorHAnsi" w:eastAsiaTheme="majorEastAsia" w:hAnsiTheme="majorHAnsi" w:cstheme="majorBidi"/>
      <w:b/>
      <w:iCs/>
      <w:color w:val="1C2549" w:themeColor="text2"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4C2E5B"/>
    <w:pPr>
      <w:tabs>
        <w:tab w:val="left" w:pos="170"/>
      </w:tabs>
      <w:spacing w:before="0" w:after="0" w:line="240" w:lineRule="auto"/>
      <w:ind w:left="170" w:hanging="17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2A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2E5B"/>
    <w:rPr>
      <w:vertAlign w:val="superscript"/>
    </w:rPr>
  </w:style>
  <w:style w:type="table" w:styleId="GridTable4">
    <w:name w:val="Grid Table 4"/>
    <w:basedOn w:val="TableNormal"/>
    <w:uiPriority w:val="49"/>
    <w:rsid w:val="00C031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eWhatuOra">
    <w:name w:val="Te Whatu Ora"/>
    <w:basedOn w:val="TableNormal"/>
    <w:uiPriority w:val="99"/>
    <w:rsid w:val="00852A28"/>
    <w:pPr>
      <w:spacing w:before="100" w:beforeAutospacing="1" w:after="100" w:afterAutospacing="1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wordWrap/>
        <w:spacing w:beforeLines="0" w:before="100" w:beforeAutospacing="1" w:afterLines="0" w:after="100" w:afterAutospacing="1"/>
        <w:jc w:val="left"/>
      </w:pPr>
      <w:rPr>
        <w:b/>
      </w:rPr>
      <w:tblPr/>
      <w:tcPr>
        <w:shd w:val="clear" w:color="auto" w:fill="BFBFBF" w:themeFill="background1" w:themeFillShade="BF"/>
        <w:vAlign w:val="center"/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  <w:tblStylePr w:type="lastCol">
      <w:rPr>
        <w:b/>
      </w:rPr>
    </w:tblStylePr>
  </w:style>
  <w:style w:type="table" w:styleId="ListTable4">
    <w:name w:val="List Table 4"/>
    <w:basedOn w:val="TableNormal"/>
    <w:uiPriority w:val="49"/>
    <w:rsid w:val="00C031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1">
    <w:name w:val="Table Grid 1"/>
    <w:basedOn w:val="TableNormal"/>
    <w:uiPriority w:val="99"/>
    <w:semiHidden/>
    <w:unhideWhenUsed/>
    <w:rsid w:val="00C0313E"/>
    <w:pPr>
      <w:spacing w:before="120" w:after="24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qFormat/>
    <w:rsid w:val="00C0313E"/>
    <w:pPr>
      <w:spacing w:before="0" w:after="0"/>
    </w:pPr>
  </w:style>
  <w:style w:type="paragraph" w:customStyle="1" w:styleId="Figure">
    <w:name w:val="Figure"/>
    <w:basedOn w:val="Normal"/>
    <w:uiPriority w:val="11"/>
    <w:qFormat/>
    <w:rsid w:val="00852A28"/>
    <w:rPr>
      <w:b/>
    </w:rPr>
  </w:style>
  <w:style w:type="paragraph" w:customStyle="1" w:styleId="Box">
    <w:name w:val="Box"/>
    <w:basedOn w:val="Normal"/>
    <w:qFormat/>
    <w:rsid w:val="005561E4"/>
    <w:pPr>
      <w:pBdr>
        <w:top w:val="single" w:sz="8" w:space="8" w:color="00A2AC" w:themeColor="background2"/>
        <w:left w:val="single" w:sz="8" w:space="8" w:color="00A2AC" w:themeColor="background2"/>
        <w:bottom w:val="single" w:sz="8" w:space="8" w:color="00A2AC" w:themeColor="background2"/>
        <w:right w:val="single" w:sz="8" w:space="8" w:color="00A2AC" w:themeColor="background2"/>
      </w:pBdr>
      <w:spacing w:after="120"/>
      <w:ind w:left="170" w:right="170"/>
    </w:pPr>
  </w:style>
  <w:style w:type="paragraph" w:customStyle="1" w:styleId="BoxBullet">
    <w:name w:val="Box Bullet"/>
    <w:basedOn w:val="Box"/>
    <w:qFormat/>
    <w:rsid w:val="005561E4"/>
    <w:pPr>
      <w:numPr>
        <w:numId w:val="7"/>
      </w:numPr>
      <w:ind w:left="527" w:hanging="357"/>
    </w:pPr>
  </w:style>
  <w:style w:type="paragraph" w:styleId="ListParagraph">
    <w:name w:val="List Paragraph"/>
    <w:basedOn w:val="Normal"/>
    <w:uiPriority w:val="34"/>
    <w:qFormat/>
    <w:rsid w:val="00B04D56"/>
    <w:pPr>
      <w:spacing w:before="0" w:after="160" w:line="259" w:lineRule="auto"/>
      <w:ind w:left="720"/>
      <w:contextualSpacing/>
    </w:pPr>
    <w:rPr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2F62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62B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252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2F6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25D1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25D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25D1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1D2912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</w:rPr>
  </w:style>
  <w:style w:type="paragraph" w:customStyle="1" w:styleId="xmsonormal">
    <w:name w:val="x_msonormal"/>
    <w:basedOn w:val="Normal"/>
    <w:rsid w:val="001D2912"/>
    <w:pPr>
      <w:spacing w:before="0" w:after="0" w:line="240" w:lineRule="auto"/>
    </w:pPr>
    <w:rPr>
      <w:rFonts w:ascii="Calibri" w:hAnsi="Calibri" w:cs="Calibri"/>
      <w:sz w:val="22"/>
      <w:lang w:eastAsia="en-NZ"/>
    </w:rPr>
  </w:style>
  <w:style w:type="paragraph" w:customStyle="1" w:styleId="xmsolistbullet">
    <w:name w:val="x_msolistbullet"/>
    <w:basedOn w:val="Normal"/>
    <w:rsid w:val="001D2912"/>
    <w:pPr>
      <w:spacing w:after="120"/>
      <w:ind w:left="360" w:hanging="360"/>
    </w:pPr>
    <w:rPr>
      <w:rFonts w:ascii="Calibri" w:hAnsi="Calibri" w:cs="Calibri"/>
      <w:szCs w:val="24"/>
      <w:lang w:eastAsia="en-NZ"/>
    </w:rPr>
  </w:style>
  <w:style w:type="paragraph" w:customStyle="1" w:styleId="paragraph">
    <w:name w:val="paragraph"/>
    <w:basedOn w:val="Normal"/>
    <w:rsid w:val="0060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character" w:customStyle="1" w:styleId="normaltextrun">
    <w:name w:val="normaltextrun"/>
    <w:basedOn w:val="DefaultParagraphFont"/>
    <w:rsid w:val="00601483"/>
  </w:style>
  <w:style w:type="character" w:customStyle="1" w:styleId="eop">
    <w:name w:val="eop"/>
    <w:basedOn w:val="DefaultParagraphFont"/>
    <w:rsid w:val="00601483"/>
  </w:style>
  <w:style w:type="character" w:styleId="FollowedHyperlink">
    <w:name w:val="FollowedHyperlink"/>
    <w:basedOn w:val="DefaultParagraphFont"/>
    <w:uiPriority w:val="99"/>
    <w:semiHidden/>
    <w:unhideWhenUsed/>
    <w:rsid w:val="00BF2BAE"/>
    <w:rPr>
      <w:color w:val="0055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35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9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1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01.safelinks.protection.outlook.com/?url=https%3A%2F%2Fwww.tewhatuora.govt.nz%2Ffor-the-health-sector%2Fhealth-sector-guidance%2Fhealth-facility-design-guidance-note%2F&amp;data=05%7C01%7CXanthe.Torrens%40health.govt.nz%7C5fa0c3349c1645a922ee08db5595d56c%7C23cec7246d204bd19fe9dc4447edd1fa%7C0%7C0%7C638197874238905203%7CUnknown%7CTWFpbGZsb3d8eyJWIjoiMC4wLjAwMDAiLCJQIjoiV2luMzIiLCJBTiI6Ik1haWwiLCJXVCI6Mn0%3D%7C3000%7C%7C%7C&amp;sdata=%2Bi%2BQx5mHpU1U8vCjt%2FX35m4bZ56Oh5497sDI26g0mWU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Te Whatu Ora 2">
      <a:dk1>
        <a:sysClr val="windowText" lastClr="000000"/>
      </a:dk1>
      <a:lt1>
        <a:sysClr val="window" lastClr="FFFFFF"/>
      </a:lt1>
      <a:dk2>
        <a:srgbClr val="1C2549"/>
      </a:dk2>
      <a:lt2>
        <a:srgbClr val="00A2AC"/>
      </a:lt2>
      <a:accent1>
        <a:srgbClr val="00558C"/>
      </a:accent1>
      <a:accent2>
        <a:srgbClr val="007681"/>
      </a:accent2>
      <a:accent3>
        <a:srgbClr val="FFFFFF"/>
      </a:accent3>
      <a:accent4>
        <a:srgbClr val="F0E6D8"/>
      </a:accent4>
      <a:accent5>
        <a:srgbClr val="00A2AC"/>
      </a:accent5>
      <a:accent6>
        <a:srgbClr val="1C2549"/>
      </a:accent6>
      <a:hlink>
        <a:srgbClr val="00A2AC"/>
      </a:hlink>
      <a:folHlink>
        <a:srgbClr val="00558C"/>
      </a:folHlink>
    </a:clrScheme>
    <a:fontScheme name="Custo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1884B-1E52-4152-B052-54151999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Links>
    <vt:vector size="252" baseType="variant">
      <vt:variant>
        <vt:i4>4456539</vt:i4>
      </vt:variant>
      <vt:variant>
        <vt:i4>240</vt:i4>
      </vt:variant>
      <vt:variant>
        <vt:i4>0</vt:i4>
      </vt:variant>
      <vt:variant>
        <vt:i4>5</vt:i4>
      </vt:variant>
      <vt:variant>
        <vt:lpwstr>https://www.tewhatuora.govt.nz/for-the-health-sector/health-sector-guidance/health-facility-design-guidance-note/</vt:lpwstr>
      </vt:variant>
      <vt:variant>
        <vt:lpwstr/>
      </vt:variant>
      <vt:variant>
        <vt:i4>8257643</vt:i4>
      </vt:variant>
      <vt:variant>
        <vt:i4>237</vt:i4>
      </vt:variant>
      <vt:variant>
        <vt:i4>0</vt:i4>
      </vt:variant>
      <vt:variant>
        <vt:i4>5</vt:i4>
      </vt:variant>
      <vt:variant>
        <vt:lpwstr>https://www.healthfacilityguidelines.com.au/standard-components</vt:lpwstr>
      </vt:variant>
      <vt:variant>
        <vt:lpwstr/>
      </vt:variant>
      <vt:variant>
        <vt:i4>5636125</vt:i4>
      </vt:variant>
      <vt:variant>
        <vt:i4>234</vt:i4>
      </vt:variant>
      <vt:variant>
        <vt:i4>0</vt:i4>
      </vt:variant>
      <vt:variant>
        <vt:i4>5</vt:i4>
      </vt:variant>
      <vt:variant>
        <vt:lpwstr>https://www.healthfacilityguidelines.com.au/health-planning-units</vt:lpwstr>
      </vt:variant>
      <vt:variant>
        <vt:lpwstr/>
      </vt:variant>
      <vt:variant>
        <vt:i4>1048624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_Toc129593132</vt:lpwstr>
      </vt:variant>
      <vt:variant>
        <vt:i4>1048624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_Toc129593131</vt:lpwstr>
      </vt:variant>
      <vt:variant>
        <vt:i4>1048624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_Toc129593130</vt:lpwstr>
      </vt:variant>
      <vt:variant>
        <vt:i4>1114160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_Toc129593129</vt:lpwstr>
      </vt:variant>
      <vt:variant>
        <vt:i4>1114160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_Toc129593128</vt:lpwstr>
      </vt:variant>
      <vt:variant>
        <vt:i4>1114160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_Toc129593127</vt:lpwstr>
      </vt:variant>
      <vt:variant>
        <vt:i4>1114160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_Toc129593126</vt:lpwstr>
      </vt:variant>
      <vt:variant>
        <vt:i4>1114160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_Toc129593125</vt:lpwstr>
      </vt:variant>
      <vt:variant>
        <vt:i4>1114160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_Toc129593124</vt:lpwstr>
      </vt:variant>
      <vt:variant>
        <vt:i4>1114160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_Toc129593123</vt:lpwstr>
      </vt:variant>
      <vt:variant>
        <vt:i4>1114160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_Toc129593122</vt:lpwstr>
      </vt:variant>
      <vt:variant>
        <vt:i4>1114160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_Toc129593121</vt:lpwstr>
      </vt:variant>
      <vt:variant>
        <vt:i4>1114160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_Toc129593120</vt:lpwstr>
      </vt:variant>
      <vt:variant>
        <vt:i4>1179696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_Toc129593119</vt:lpwstr>
      </vt:variant>
      <vt:variant>
        <vt:i4>1179696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_Toc129593118</vt:lpwstr>
      </vt:variant>
      <vt:variant>
        <vt:i4>1179696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_Toc129593117</vt:lpwstr>
      </vt:variant>
      <vt:variant>
        <vt:i4>1179696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_Toc129593116</vt:lpwstr>
      </vt:variant>
      <vt:variant>
        <vt:i4>1179696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_Toc129593115</vt:lpwstr>
      </vt:variant>
      <vt:variant>
        <vt:i4>1179696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_Toc129593114</vt:lpwstr>
      </vt:variant>
      <vt:variant>
        <vt:i4>1179696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_Toc129593113</vt:lpwstr>
      </vt:variant>
      <vt:variant>
        <vt:i4>1179696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_Toc129593112</vt:lpwstr>
      </vt:variant>
      <vt:variant>
        <vt:i4>1179696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_Toc129593111</vt:lpwstr>
      </vt:variant>
      <vt:variant>
        <vt:i4>1179696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_Toc129593110</vt:lpwstr>
      </vt:variant>
      <vt:variant>
        <vt:i4>1245232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_Toc129593109</vt:lpwstr>
      </vt:variant>
      <vt:variant>
        <vt:i4>1245232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_Toc129593108</vt:lpwstr>
      </vt:variant>
      <vt:variant>
        <vt:i4>1245232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_Toc129593107</vt:lpwstr>
      </vt:variant>
      <vt:variant>
        <vt:i4>1245232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_Toc129593106</vt:lpwstr>
      </vt:variant>
      <vt:variant>
        <vt:i4>1245232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_Toc129593105</vt:lpwstr>
      </vt:variant>
      <vt:variant>
        <vt:i4>1245232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_Toc129593104</vt:lpwstr>
      </vt:variant>
      <vt:variant>
        <vt:i4>1245232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_Toc129593103</vt:lpwstr>
      </vt:variant>
      <vt:variant>
        <vt:i4>1245232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_Toc129593102</vt:lpwstr>
      </vt:variant>
      <vt:variant>
        <vt:i4>1245232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_Toc129593101</vt:lpwstr>
      </vt:variant>
      <vt:variant>
        <vt:i4>1245232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_Toc129593100</vt:lpwstr>
      </vt:variant>
      <vt:variant>
        <vt:i4>1703985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_Toc129593099</vt:lpwstr>
      </vt:variant>
      <vt:variant>
        <vt:i4>1703985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_Toc129593098</vt:lpwstr>
      </vt:variant>
      <vt:variant>
        <vt:i4>1703985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_Toc129593097</vt:lpwstr>
      </vt:variant>
      <vt:variant>
        <vt:i4>1703985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_Toc129593096</vt:lpwstr>
      </vt:variant>
      <vt:variant>
        <vt:i4>1703985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_Toc129593095</vt:lpwstr>
      </vt:variant>
      <vt:variant>
        <vt:i4>7995518</vt:i4>
      </vt:variant>
      <vt:variant>
        <vt:i4>0</vt:i4>
      </vt:variant>
      <vt:variant>
        <vt:i4>0</vt:i4>
      </vt:variant>
      <vt:variant>
        <vt:i4>5</vt:i4>
      </vt:variant>
      <vt:variant>
        <vt:lpwstr>https://www.tewhatuora.govt.nz/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2023-06-12T23:23:00Z</dcterms:created>
  <dcterms:modified xsi:type="dcterms:W3CDTF">2023-06-12T23:23:00Z</dcterms:modified>
</cp:coreProperties>
</file>