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A61D" w14:textId="2B2A875C" w:rsidR="00C86248" w:rsidRPr="00926083" w:rsidRDefault="00F31B97" w:rsidP="00026B8A">
      <w:pPr>
        <w:pStyle w:val="Title"/>
        <w:ind w:right="1134"/>
      </w:pPr>
      <w:r>
        <w:t xml:space="preserve">Bowel Screening </w:t>
      </w:r>
      <w:r w:rsidR="00C21597">
        <w:t xml:space="preserve">Messaging </w:t>
      </w:r>
      <w:r>
        <w:t>Implementation Guide</w:t>
      </w:r>
    </w:p>
    <w:p w14:paraId="67959D25" w14:textId="4245D48F" w:rsidR="00C05132" w:rsidRDefault="004653FC" w:rsidP="00CD4088">
      <w:pPr>
        <w:pStyle w:val="Subhead"/>
      </w:pPr>
      <w:r>
        <w:t>HISO 100</w:t>
      </w:r>
      <w:r w:rsidR="00F31B97">
        <w:t>72.</w:t>
      </w:r>
      <w:r w:rsidR="001979C0">
        <w:t>2</w:t>
      </w:r>
      <w:r>
        <w:t>:20</w:t>
      </w:r>
      <w:r w:rsidR="00B309AC">
        <w:t>22</w:t>
      </w:r>
    </w:p>
    <w:p w14:paraId="71BA82F5" w14:textId="1A95BA40" w:rsidR="00531E12" w:rsidRPr="00531E12" w:rsidRDefault="0026200E" w:rsidP="00CD4088">
      <w:pPr>
        <w:pStyle w:val="Year"/>
      </w:pPr>
      <w:r>
        <w:t xml:space="preserve">Published </w:t>
      </w:r>
      <w:r w:rsidR="00DF35DB">
        <w:t xml:space="preserve">May </w:t>
      </w:r>
      <w:r w:rsidRPr="00A6773C">
        <w:t>20</w:t>
      </w:r>
      <w:r w:rsidR="00B309AC">
        <w:t>22</w:t>
      </w:r>
    </w:p>
    <w:p w14:paraId="1B3EEE23" w14:textId="77777777" w:rsidR="00C05132" w:rsidRDefault="00C05132" w:rsidP="00A06BE4"/>
    <w:p w14:paraId="58427560" w14:textId="77777777"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14:paraId="089DDAB7" w14:textId="77777777" w:rsidR="009A42D5" w:rsidRPr="00A63DFF" w:rsidRDefault="00E83CCE" w:rsidP="00CD4088">
      <w:pPr>
        <w:spacing w:after="240"/>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Contributors</w:t>
      </w:r>
    </w:p>
    <w:p w14:paraId="0F989153" w14:textId="77777777" w:rsidR="00F31B97" w:rsidRPr="001F0484" w:rsidRDefault="00F31B97" w:rsidP="00F31B97">
      <w:pPr>
        <w:pStyle w:val="Imprint"/>
        <w:spacing w:before="90" w:after="0"/>
      </w:pPr>
      <w:r w:rsidRPr="001F0484">
        <w:t>Michael Anderson, Sysmex</w:t>
      </w:r>
    </w:p>
    <w:p w14:paraId="6B0BCB88" w14:textId="77777777" w:rsidR="00F31B97" w:rsidRPr="001F0484" w:rsidRDefault="00F31B97" w:rsidP="00F31B97">
      <w:pPr>
        <w:pStyle w:val="Imprint"/>
        <w:spacing w:before="90" w:after="0"/>
      </w:pPr>
      <w:r w:rsidRPr="001F0484">
        <w:t>Carrie Buckmaster, Ministry of Health</w:t>
      </w:r>
    </w:p>
    <w:p w14:paraId="3E8C0AF4" w14:textId="77777777" w:rsidR="00F31B97" w:rsidRPr="001F0484" w:rsidRDefault="00F31B97" w:rsidP="00F31B97">
      <w:pPr>
        <w:pStyle w:val="Imprint"/>
        <w:spacing w:before="90" w:after="0"/>
      </w:pPr>
      <w:r w:rsidRPr="001F0484">
        <w:t xml:space="preserve">John Carter, </w:t>
      </w:r>
      <w:proofErr w:type="spellStart"/>
      <w:r w:rsidRPr="001F0484">
        <w:t>HealthLink</w:t>
      </w:r>
      <w:proofErr w:type="spellEnd"/>
    </w:p>
    <w:p w14:paraId="1D8D17DF" w14:textId="77777777" w:rsidR="00F31B97" w:rsidRPr="001F0484" w:rsidRDefault="00F31B97" w:rsidP="00F31B97">
      <w:pPr>
        <w:pStyle w:val="Imprint"/>
        <w:spacing w:before="90" w:after="0"/>
      </w:pPr>
      <w:r w:rsidRPr="001F0484">
        <w:t>Stewart Hague, Healthscope</w:t>
      </w:r>
    </w:p>
    <w:p w14:paraId="5C5E07D4" w14:textId="77777777" w:rsidR="00F31B97" w:rsidRPr="00CE5581" w:rsidRDefault="00F31B97" w:rsidP="00F31B97">
      <w:pPr>
        <w:pStyle w:val="Imprint"/>
        <w:spacing w:before="90" w:after="0"/>
      </w:pPr>
      <w:r w:rsidRPr="00CE5581">
        <w:t>Jason Marshall, Deloitte</w:t>
      </w:r>
    </w:p>
    <w:p w14:paraId="1E5F30D3" w14:textId="77777777" w:rsidR="00F31B97" w:rsidRPr="00CE5581" w:rsidRDefault="00F31B97" w:rsidP="00F31B97">
      <w:pPr>
        <w:pStyle w:val="Imprint"/>
        <w:spacing w:before="90" w:after="0"/>
      </w:pPr>
      <w:r w:rsidRPr="00CE5581">
        <w:t xml:space="preserve">Peter </w:t>
      </w:r>
      <w:proofErr w:type="spellStart"/>
      <w:r w:rsidRPr="00CE5581">
        <w:t>Sergent</w:t>
      </w:r>
      <w:proofErr w:type="spellEnd"/>
      <w:r w:rsidRPr="00CE5581">
        <w:t>, HL7 New Zealand</w:t>
      </w:r>
    </w:p>
    <w:p w14:paraId="44E0DC34" w14:textId="63802123" w:rsidR="00F31B97" w:rsidRDefault="00F31B97" w:rsidP="00F31B97">
      <w:pPr>
        <w:pStyle w:val="Imprint"/>
        <w:spacing w:before="90" w:after="0"/>
      </w:pPr>
      <w:r w:rsidRPr="00CE5581">
        <w:t xml:space="preserve">Paul </w:t>
      </w:r>
      <w:proofErr w:type="spellStart"/>
      <w:r w:rsidRPr="00CE5581">
        <w:t>Rillstone</w:t>
      </w:r>
      <w:proofErr w:type="spellEnd"/>
      <w:r w:rsidR="00CE5581" w:rsidRPr="00CE5581">
        <w:t xml:space="preserve">, DXC  </w:t>
      </w:r>
    </w:p>
    <w:p w14:paraId="0AB02038" w14:textId="12659EE3" w:rsidR="00A80363" w:rsidRPr="00C05132" w:rsidRDefault="00A80363" w:rsidP="00CD4088">
      <w:pPr>
        <w:pStyle w:val="Imprint"/>
        <w:spacing w:before="1200"/>
      </w:pPr>
      <w:r w:rsidRPr="00C05132">
        <w:t xml:space="preserve">Citation: </w:t>
      </w:r>
      <w:r w:rsidR="00442C1C" w:rsidRPr="001C39F8">
        <w:t>Ministry of Health</w:t>
      </w:r>
      <w:r w:rsidR="00442C1C" w:rsidRPr="00C05132">
        <w:t xml:space="preserve">. </w:t>
      </w:r>
      <w:r w:rsidR="003C15DC">
        <w:t>20</w:t>
      </w:r>
      <w:r w:rsidR="00DF35DB">
        <w:t>22</w:t>
      </w:r>
      <w:r w:rsidR="00442C1C" w:rsidRPr="00C05132">
        <w:t xml:space="preserve">. </w:t>
      </w:r>
      <w:r w:rsidR="003C15DC">
        <w:rPr>
          <w:i/>
        </w:rPr>
        <w:t>HISO 10</w:t>
      </w:r>
      <w:r w:rsidR="00C4527B">
        <w:rPr>
          <w:i/>
        </w:rPr>
        <w:t>072.</w:t>
      </w:r>
      <w:r w:rsidR="00B37385">
        <w:rPr>
          <w:i/>
        </w:rPr>
        <w:t>2:20</w:t>
      </w:r>
      <w:r w:rsidR="00DF35DB">
        <w:rPr>
          <w:i/>
        </w:rPr>
        <w:t>22</w:t>
      </w:r>
      <w:r w:rsidR="003C15DC">
        <w:rPr>
          <w:i/>
        </w:rPr>
        <w:t xml:space="preserve"> </w:t>
      </w:r>
      <w:r w:rsidR="00F31B97">
        <w:rPr>
          <w:i/>
        </w:rPr>
        <w:t xml:space="preserve">Bowel Screening </w:t>
      </w:r>
      <w:r w:rsidR="00E21E9B">
        <w:rPr>
          <w:i/>
        </w:rPr>
        <w:t>Messaging Implementation Guide</w:t>
      </w:r>
      <w:r w:rsidR="00442C1C" w:rsidRPr="00C05132">
        <w:t xml:space="preserve">. Wellington: </w:t>
      </w:r>
      <w:r w:rsidR="00442C1C" w:rsidRPr="001C39F8">
        <w:t>Ministry of Health.</w:t>
      </w:r>
    </w:p>
    <w:p w14:paraId="21D0BAE5" w14:textId="7EA0455D" w:rsidR="00C86248" w:rsidRDefault="00C86248" w:rsidP="00CD4088">
      <w:pPr>
        <w:pStyle w:val="Imprint"/>
      </w:pPr>
      <w:r>
        <w:t xml:space="preserve">Published in </w:t>
      </w:r>
      <w:r w:rsidR="00DF35DB">
        <w:t>May 2022</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F9E9FA8" w14:textId="7B6EEF4B" w:rsidR="00082CD6" w:rsidRDefault="00D863D0" w:rsidP="003C15DC">
      <w:pPr>
        <w:pStyle w:val="Imprint"/>
      </w:pPr>
      <w:r>
        <w:t>ISBN</w:t>
      </w:r>
      <w:r w:rsidR="00442C1C">
        <w:t xml:space="preserve"> </w:t>
      </w:r>
      <w:r w:rsidR="009D4056" w:rsidRPr="009D4056">
        <w:rPr>
          <w:rFonts w:eastAsia="Arial" w:cs="Segoe UI"/>
          <w:color w:val="000000"/>
        </w:rPr>
        <w:t>978-1-99-110057-3</w:t>
      </w:r>
      <w:r w:rsidR="000B17C3" w:rsidRPr="000B17C3">
        <w:rPr>
          <w:sz w:val="18"/>
        </w:rPr>
        <w:t xml:space="preserve"> </w:t>
      </w:r>
      <w:r>
        <w:t>(</w:t>
      </w:r>
      <w:r w:rsidR="00442C1C">
        <w:t>online</w:t>
      </w:r>
      <w:r>
        <w:t>)</w:t>
      </w:r>
      <w:r w:rsidR="00082CD6">
        <w:br/>
      </w:r>
      <w:r w:rsidR="00082CD6" w:rsidRPr="009C0F2D">
        <w:t xml:space="preserve">HP </w:t>
      </w:r>
      <w:r w:rsidR="0067671C">
        <w:t>8237</w:t>
      </w:r>
    </w:p>
    <w:p w14:paraId="635FE046" w14:textId="2BDA812E" w:rsidR="00E83CCE" w:rsidRDefault="00E83CCE" w:rsidP="00CD4088">
      <w:pPr>
        <w:pStyle w:val="Imprint"/>
      </w:pPr>
      <w:r>
        <w:t xml:space="preserve">Health Information Standards </w:t>
      </w:r>
      <w:r w:rsidR="00F31B97">
        <w:t xml:space="preserve">Organisation (HISO) standards </w:t>
      </w:r>
      <w:r>
        <w:t>are published by the Ministry of Health for the New Zealand health and disability sector.</w:t>
      </w:r>
    </w:p>
    <w:p w14:paraId="702BBB03" w14:textId="77777777" w:rsidR="00C86248" w:rsidRDefault="008C64C4" w:rsidP="00CD4088">
      <w:pPr>
        <w:pStyle w:val="Imprint"/>
      </w:pPr>
      <w:r>
        <w:rPr>
          <w:noProof/>
          <w:lang w:eastAsia="en-NZ"/>
        </w:rPr>
        <w:drawing>
          <wp:inline distT="0" distB="0" distL="0" distR="0" wp14:anchorId="2E1E463F" wp14:editId="036FD39E">
            <wp:extent cx="1413163" cy="576330"/>
            <wp:effectExtent l="0" t="0" r="0" b="0"/>
            <wp:docPr id="2" name="Picture 2" descr="Ministry of Health - Manatū Hauora"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8B25D45" w14:textId="071DEAC1" w:rsidR="00A63DFF" w:rsidRDefault="00A4399A" w:rsidP="00CD4088">
      <w:pPr>
        <w:pStyle w:val="Imprint"/>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194BC17B" w14:textId="77777777" w:rsidTr="00A63DFF">
        <w:trPr>
          <w:cantSplit/>
        </w:trPr>
        <w:tc>
          <w:tcPr>
            <w:tcW w:w="1526" w:type="dxa"/>
          </w:tcPr>
          <w:p w14:paraId="4DB11195"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0752300B" wp14:editId="7709D1B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CFC621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0A4A5D36" w14:textId="77777777" w:rsidR="007E74F1" w:rsidRPr="001F45A7" w:rsidRDefault="007E74F1" w:rsidP="00A63DFF"/>
    <w:p w14:paraId="61E685B4" w14:textId="77777777"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14:paraId="63A44738" w14:textId="77777777" w:rsidR="00C86248" w:rsidRDefault="00C86248" w:rsidP="00025A6F">
      <w:pPr>
        <w:pStyle w:val="IntroHead"/>
      </w:pPr>
      <w:bookmarkStart w:id="0" w:name="_Toc405792991"/>
      <w:bookmarkStart w:id="1" w:name="_Toc405793224"/>
      <w:r>
        <w:lastRenderedPageBreak/>
        <w:t>Contents</w:t>
      </w:r>
      <w:bookmarkEnd w:id="0"/>
      <w:bookmarkEnd w:id="1"/>
    </w:p>
    <w:p w14:paraId="0E51A4DC" w14:textId="19DA6802" w:rsidR="00FD02A6" w:rsidRDefault="000B17C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\u </w:instrText>
      </w:r>
      <w:r>
        <w:rPr>
          <w:b/>
        </w:rPr>
        <w:fldChar w:fldCharType="separate"/>
      </w:r>
      <w:hyperlink w:anchor="_Toc100232213" w:history="1">
        <w:r w:rsidR="00FD02A6" w:rsidRPr="00545ABC">
          <w:rPr>
            <w:rStyle w:val="Hyperlink"/>
            <w:noProof/>
          </w:rPr>
          <w:t>1</w:t>
        </w:r>
        <w:r w:rsidR="00FD02A6">
          <w:rPr>
            <w:rFonts w:asciiTheme="minorHAnsi" w:eastAsiaTheme="minorEastAsia" w:hAnsiTheme="minorHAnsi" w:cstheme="minorBidi"/>
            <w:noProof/>
            <w:sz w:val="22"/>
            <w:szCs w:val="22"/>
            <w:lang w:eastAsia="en-NZ"/>
          </w:rPr>
          <w:tab/>
        </w:r>
        <w:r w:rsidR="00FD02A6" w:rsidRPr="00545ABC">
          <w:rPr>
            <w:rStyle w:val="Hyperlink"/>
            <w:noProof/>
          </w:rPr>
          <w:t>Introduction</w:t>
        </w:r>
        <w:r w:rsidR="00FD02A6">
          <w:rPr>
            <w:noProof/>
            <w:webHidden/>
          </w:rPr>
          <w:tab/>
        </w:r>
        <w:r w:rsidR="00FD02A6">
          <w:rPr>
            <w:noProof/>
            <w:webHidden/>
          </w:rPr>
          <w:fldChar w:fldCharType="begin"/>
        </w:r>
        <w:r w:rsidR="00FD02A6">
          <w:rPr>
            <w:noProof/>
            <w:webHidden/>
          </w:rPr>
          <w:instrText xml:space="preserve"> PAGEREF _Toc100232213 \h </w:instrText>
        </w:r>
        <w:r w:rsidR="00FD02A6">
          <w:rPr>
            <w:noProof/>
            <w:webHidden/>
          </w:rPr>
        </w:r>
        <w:r w:rsidR="00FD02A6">
          <w:rPr>
            <w:noProof/>
            <w:webHidden/>
          </w:rPr>
          <w:fldChar w:fldCharType="separate"/>
        </w:r>
        <w:r w:rsidR="00F63944">
          <w:rPr>
            <w:noProof/>
            <w:webHidden/>
          </w:rPr>
          <w:t>2</w:t>
        </w:r>
        <w:r w:rsidR="00FD02A6">
          <w:rPr>
            <w:noProof/>
            <w:webHidden/>
          </w:rPr>
          <w:fldChar w:fldCharType="end"/>
        </w:r>
      </w:hyperlink>
    </w:p>
    <w:p w14:paraId="6D2E3B80" w14:textId="0C3C78B6" w:rsidR="00FD02A6" w:rsidRDefault="00A12973">
      <w:pPr>
        <w:pStyle w:val="TOC2"/>
        <w:tabs>
          <w:tab w:val="left" w:pos="1134"/>
        </w:tabs>
        <w:rPr>
          <w:rFonts w:asciiTheme="minorHAnsi" w:eastAsiaTheme="minorEastAsia" w:hAnsiTheme="minorHAnsi" w:cstheme="minorBidi"/>
          <w:noProof/>
          <w:szCs w:val="22"/>
          <w:lang w:eastAsia="en-NZ"/>
        </w:rPr>
      </w:pPr>
      <w:hyperlink w:anchor="_Toc100232214" w:history="1">
        <w:r w:rsidR="00FD02A6" w:rsidRPr="00545ABC">
          <w:rPr>
            <w:rStyle w:val="Hyperlink"/>
            <w:noProof/>
            <w14:scene3d>
              <w14:camera w14:prst="orthographicFront"/>
              <w14:lightRig w14:rig="threePt" w14:dir="t">
                <w14:rot w14:lat="0" w14:lon="0" w14:rev="0"/>
              </w14:lightRig>
            </w14:scene3d>
          </w:rPr>
          <w:t>1.1</w:t>
        </w:r>
        <w:r w:rsidR="00FD02A6">
          <w:rPr>
            <w:rFonts w:asciiTheme="minorHAnsi" w:eastAsiaTheme="minorEastAsia" w:hAnsiTheme="minorHAnsi" w:cstheme="minorBidi"/>
            <w:noProof/>
            <w:szCs w:val="22"/>
            <w:lang w:eastAsia="en-NZ"/>
          </w:rPr>
          <w:tab/>
        </w:r>
        <w:r w:rsidR="00FD02A6" w:rsidRPr="00545ABC">
          <w:rPr>
            <w:rStyle w:val="Hyperlink"/>
            <w:noProof/>
          </w:rPr>
          <w:t>Purpose</w:t>
        </w:r>
        <w:r w:rsidR="00FD02A6">
          <w:rPr>
            <w:noProof/>
            <w:webHidden/>
          </w:rPr>
          <w:tab/>
        </w:r>
        <w:r w:rsidR="00FD02A6">
          <w:rPr>
            <w:noProof/>
            <w:webHidden/>
          </w:rPr>
          <w:fldChar w:fldCharType="begin"/>
        </w:r>
        <w:r w:rsidR="00FD02A6">
          <w:rPr>
            <w:noProof/>
            <w:webHidden/>
          </w:rPr>
          <w:instrText xml:space="preserve"> PAGEREF _Toc100232214 \h </w:instrText>
        </w:r>
        <w:r w:rsidR="00FD02A6">
          <w:rPr>
            <w:noProof/>
            <w:webHidden/>
          </w:rPr>
        </w:r>
        <w:r w:rsidR="00FD02A6">
          <w:rPr>
            <w:noProof/>
            <w:webHidden/>
          </w:rPr>
          <w:fldChar w:fldCharType="separate"/>
        </w:r>
        <w:r w:rsidR="00F63944">
          <w:rPr>
            <w:noProof/>
            <w:webHidden/>
          </w:rPr>
          <w:t>2</w:t>
        </w:r>
        <w:r w:rsidR="00FD02A6">
          <w:rPr>
            <w:noProof/>
            <w:webHidden/>
          </w:rPr>
          <w:fldChar w:fldCharType="end"/>
        </w:r>
      </w:hyperlink>
    </w:p>
    <w:p w14:paraId="21AD8474" w14:textId="30C81959" w:rsidR="00FD02A6" w:rsidRDefault="00A12973">
      <w:pPr>
        <w:pStyle w:val="TOC2"/>
        <w:tabs>
          <w:tab w:val="left" w:pos="1134"/>
        </w:tabs>
        <w:rPr>
          <w:rFonts w:asciiTheme="minorHAnsi" w:eastAsiaTheme="minorEastAsia" w:hAnsiTheme="minorHAnsi" w:cstheme="minorBidi"/>
          <w:noProof/>
          <w:szCs w:val="22"/>
          <w:lang w:eastAsia="en-NZ"/>
        </w:rPr>
      </w:pPr>
      <w:hyperlink w:anchor="_Toc100232215" w:history="1">
        <w:r w:rsidR="00FD02A6" w:rsidRPr="00545ABC">
          <w:rPr>
            <w:rStyle w:val="Hyperlink"/>
            <w:noProof/>
            <w14:scene3d>
              <w14:camera w14:prst="orthographicFront"/>
              <w14:lightRig w14:rig="threePt" w14:dir="t">
                <w14:rot w14:lat="0" w14:lon="0" w14:rev="0"/>
              </w14:lightRig>
            </w14:scene3d>
          </w:rPr>
          <w:t>1.2</w:t>
        </w:r>
        <w:r w:rsidR="00FD02A6">
          <w:rPr>
            <w:rFonts w:asciiTheme="minorHAnsi" w:eastAsiaTheme="minorEastAsia" w:hAnsiTheme="minorHAnsi" w:cstheme="minorBidi"/>
            <w:noProof/>
            <w:szCs w:val="22"/>
            <w:lang w:eastAsia="en-NZ"/>
          </w:rPr>
          <w:tab/>
        </w:r>
        <w:r w:rsidR="00FD02A6" w:rsidRPr="00545ABC">
          <w:rPr>
            <w:rStyle w:val="Hyperlink"/>
            <w:noProof/>
          </w:rPr>
          <w:t>Scope</w:t>
        </w:r>
        <w:r w:rsidR="00FD02A6">
          <w:rPr>
            <w:noProof/>
            <w:webHidden/>
          </w:rPr>
          <w:tab/>
        </w:r>
        <w:r w:rsidR="00FD02A6">
          <w:rPr>
            <w:noProof/>
            <w:webHidden/>
          </w:rPr>
          <w:fldChar w:fldCharType="begin"/>
        </w:r>
        <w:r w:rsidR="00FD02A6">
          <w:rPr>
            <w:noProof/>
            <w:webHidden/>
          </w:rPr>
          <w:instrText xml:space="preserve"> PAGEREF _Toc100232215 \h </w:instrText>
        </w:r>
        <w:r w:rsidR="00FD02A6">
          <w:rPr>
            <w:noProof/>
            <w:webHidden/>
          </w:rPr>
        </w:r>
        <w:r w:rsidR="00FD02A6">
          <w:rPr>
            <w:noProof/>
            <w:webHidden/>
          </w:rPr>
          <w:fldChar w:fldCharType="separate"/>
        </w:r>
        <w:r w:rsidR="00F63944">
          <w:rPr>
            <w:noProof/>
            <w:webHidden/>
          </w:rPr>
          <w:t>2</w:t>
        </w:r>
        <w:r w:rsidR="00FD02A6">
          <w:rPr>
            <w:noProof/>
            <w:webHidden/>
          </w:rPr>
          <w:fldChar w:fldCharType="end"/>
        </w:r>
      </w:hyperlink>
    </w:p>
    <w:p w14:paraId="18BF1FCC" w14:textId="02CC373E" w:rsidR="00FD02A6" w:rsidRDefault="00A12973">
      <w:pPr>
        <w:pStyle w:val="TOC2"/>
        <w:tabs>
          <w:tab w:val="left" w:pos="1134"/>
        </w:tabs>
        <w:rPr>
          <w:rFonts w:asciiTheme="minorHAnsi" w:eastAsiaTheme="minorEastAsia" w:hAnsiTheme="minorHAnsi" w:cstheme="minorBidi"/>
          <w:noProof/>
          <w:szCs w:val="22"/>
          <w:lang w:eastAsia="en-NZ"/>
        </w:rPr>
      </w:pPr>
      <w:hyperlink w:anchor="_Toc100232216" w:history="1">
        <w:r w:rsidR="00FD02A6" w:rsidRPr="00545ABC">
          <w:rPr>
            <w:rStyle w:val="Hyperlink"/>
            <w:noProof/>
            <w14:scene3d>
              <w14:camera w14:prst="orthographicFront"/>
              <w14:lightRig w14:rig="threePt" w14:dir="t">
                <w14:rot w14:lat="0" w14:lon="0" w14:rev="0"/>
              </w14:lightRig>
            </w14:scene3d>
          </w:rPr>
          <w:t>1.3</w:t>
        </w:r>
        <w:r w:rsidR="00FD02A6">
          <w:rPr>
            <w:rFonts w:asciiTheme="minorHAnsi" w:eastAsiaTheme="minorEastAsia" w:hAnsiTheme="minorHAnsi" w:cstheme="minorBidi"/>
            <w:noProof/>
            <w:szCs w:val="22"/>
            <w:lang w:eastAsia="en-NZ"/>
          </w:rPr>
          <w:tab/>
        </w:r>
        <w:r w:rsidR="00FD02A6" w:rsidRPr="00545ABC">
          <w:rPr>
            <w:rStyle w:val="Hyperlink"/>
            <w:noProof/>
          </w:rPr>
          <w:t>Legislation and regulations</w:t>
        </w:r>
        <w:r w:rsidR="00FD02A6">
          <w:rPr>
            <w:noProof/>
            <w:webHidden/>
          </w:rPr>
          <w:tab/>
        </w:r>
        <w:r w:rsidR="00FD02A6">
          <w:rPr>
            <w:noProof/>
            <w:webHidden/>
          </w:rPr>
          <w:fldChar w:fldCharType="begin"/>
        </w:r>
        <w:r w:rsidR="00FD02A6">
          <w:rPr>
            <w:noProof/>
            <w:webHidden/>
          </w:rPr>
          <w:instrText xml:space="preserve"> PAGEREF _Toc100232216 \h </w:instrText>
        </w:r>
        <w:r w:rsidR="00FD02A6">
          <w:rPr>
            <w:noProof/>
            <w:webHidden/>
          </w:rPr>
        </w:r>
        <w:r w:rsidR="00FD02A6">
          <w:rPr>
            <w:noProof/>
            <w:webHidden/>
          </w:rPr>
          <w:fldChar w:fldCharType="separate"/>
        </w:r>
        <w:r w:rsidR="00F63944">
          <w:rPr>
            <w:noProof/>
            <w:webHidden/>
          </w:rPr>
          <w:t>3</w:t>
        </w:r>
        <w:r w:rsidR="00FD02A6">
          <w:rPr>
            <w:noProof/>
            <w:webHidden/>
          </w:rPr>
          <w:fldChar w:fldCharType="end"/>
        </w:r>
      </w:hyperlink>
    </w:p>
    <w:p w14:paraId="77339DC9" w14:textId="3420B8A7" w:rsidR="00FD02A6" w:rsidRDefault="00A12973">
      <w:pPr>
        <w:pStyle w:val="TOC2"/>
        <w:tabs>
          <w:tab w:val="left" w:pos="1134"/>
        </w:tabs>
        <w:rPr>
          <w:rFonts w:asciiTheme="minorHAnsi" w:eastAsiaTheme="minorEastAsia" w:hAnsiTheme="minorHAnsi" w:cstheme="minorBidi"/>
          <w:noProof/>
          <w:szCs w:val="22"/>
          <w:lang w:eastAsia="en-NZ"/>
        </w:rPr>
      </w:pPr>
      <w:hyperlink w:anchor="_Toc100232217" w:history="1">
        <w:r w:rsidR="00FD02A6" w:rsidRPr="00545ABC">
          <w:rPr>
            <w:rStyle w:val="Hyperlink"/>
            <w:noProof/>
            <w14:scene3d>
              <w14:camera w14:prst="orthographicFront"/>
              <w14:lightRig w14:rig="threePt" w14:dir="t">
                <w14:rot w14:lat="0" w14:lon="0" w14:rev="0"/>
              </w14:lightRig>
            </w14:scene3d>
          </w:rPr>
          <w:t>1.4</w:t>
        </w:r>
        <w:r w:rsidR="00FD02A6">
          <w:rPr>
            <w:rFonts w:asciiTheme="minorHAnsi" w:eastAsiaTheme="minorEastAsia" w:hAnsiTheme="minorHAnsi" w:cstheme="minorBidi"/>
            <w:noProof/>
            <w:szCs w:val="22"/>
            <w:lang w:eastAsia="en-NZ"/>
          </w:rPr>
          <w:tab/>
        </w:r>
        <w:r w:rsidR="00FD02A6" w:rsidRPr="00545ABC">
          <w:rPr>
            <w:rStyle w:val="Hyperlink"/>
            <w:noProof/>
          </w:rPr>
          <w:t>Related specifications</w:t>
        </w:r>
        <w:r w:rsidR="00FD02A6">
          <w:rPr>
            <w:noProof/>
            <w:webHidden/>
          </w:rPr>
          <w:tab/>
        </w:r>
        <w:r w:rsidR="00FD02A6">
          <w:rPr>
            <w:noProof/>
            <w:webHidden/>
          </w:rPr>
          <w:fldChar w:fldCharType="begin"/>
        </w:r>
        <w:r w:rsidR="00FD02A6">
          <w:rPr>
            <w:noProof/>
            <w:webHidden/>
          </w:rPr>
          <w:instrText xml:space="preserve"> PAGEREF _Toc100232217 \h </w:instrText>
        </w:r>
        <w:r w:rsidR="00FD02A6">
          <w:rPr>
            <w:noProof/>
            <w:webHidden/>
          </w:rPr>
        </w:r>
        <w:r w:rsidR="00FD02A6">
          <w:rPr>
            <w:noProof/>
            <w:webHidden/>
          </w:rPr>
          <w:fldChar w:fldCharType="separate"/>
        </w:r>
        <w:r w:rsidR="00F63944">
          <w:rPr>
            <w:noProof/>
            <w:webHidden/>
          </w:rPr>
          <w:t>3</w:t>
        </w:r>
        <w:r w:rsidR="00FD02A6">
          <w:rPr>
            <w:noProof/>
            <w:webHidden/>
          </w:rPr>
          <w:fldChar w:fldCharType="end"/>
        </w:r>
      </w:hyperlink>
    </w:p>
    <w:p w14:paraId="12392F91" w14:textId="71E804B6" w:rsidR="00FD02A6" w:rsidRDefault="00A12973">
      <w:pPr>
        <w:pStyle w:val="TOC2"/>
        <w:tabs>
          <w:tab w:val="left" w:pos="1134"/>
        </w:tabs>
        <w:rPr>
          <w:rFonts w:asciiTheme="minorHAnsi" w:eastAsiaTheme="minorEastAsia" w:hAnsiTheme="minorHAnsi" w:cstheme="minorBidi"/>
          <w:noProof/>
          <w:szCs w:val="22"/>
          <w:lang w:eastAsia="en-NZ"/>
        </w:rPr>
      </w:pPr>
      <w:hyperlink w:anchor="_Toc100232218" w:history="1">
        <w:r w:rsidR="00FD02A6" w:rsidRPr="00545ABC">
          <w:rPr>
            <w:rStyle w:val="Hyperlink"/>
            <w:noProof/>
            <w14:scene3d>
              <w14:camera w14:prst="orthographicFront"/>
              <w14:lightRig w14:rig="threePt" w14:dir="t">
                <w14:rot w14:lat="0" w14:lon="0" w14:rev="0"/>
              </w14:lightRig>
            </w14:scene3d>
          </w:rPr>
          <w:t>1.5</w:t>
        </w:r>
        <w:r w:rsidR="00FD02A6">
          <w:rPr>
            <w:rFonts w:asciiTheme="minorHAnsi" w:eastAsiaTheme="minorEastAsia" w:hAnsiTheme="minorHAnsi" w:cstheme="minorBidi"/>
            <w:noProof/>
            <w:szCs w:val="22"/>
            <w:lang w:eastAsia="en-NZ"/>
          </w:rPr>
          <w:tab/>
        </w:r>
        <w:r w:rsidR="00FD02A6" w:rsidRPr="00545ABC">
          <w:rPr>
            <w:rStyle w:val="Hyperlink"/>
            <w:noProof/>
          </w:rPr>
          <w:t>Revision history</w:t>
        </w:r>
        <w:r w:rsidR="00FD02A6">
          <w:rPr>
            <w:noProof/>
            <w:webHidden/>
          </w:rPr>
          <w:tab/>
        </w:r>
        <w:r w:rsidR="00FD02A6">
          <w:rPr>
            <w:noProof/>
            <w:webHidden/>
          </w:rPr>
          <w:fldChar w:fldCharType="begin"/>
        </w:r>
        <w:r w:rsidR="00FD02A6">
          <w:rPr>
            <w:noProof/>
            <w:webHidden/>
          </w:rPr>
          <w:instrText xml:space="preserve"> PAGEREF _Toc100232218 \h </w:instrText>
        </w:r>
        <w:r w:rsidR="00FD02A6">
          <w:rPr>
            <w:noProof/>
            <w:webHidden/>
          </w:rPr>
        </w:r>
        <w:r w:rsidR="00FD02A6">
          <w:rPr>
            <w:noProof/>
            <w:webHidden/>
          </w:rPr>
          <w:fldChar w:fldCharType="separate"/>
        </w:r>
        <w:r w:rsidR="00F63944">
          <w:rPr>
            <w:noProof/>
            <w:webHidden/>
          </w:rPr>
          <w:t>4</w:t>
        </w:r>
        <w:r w:rsidR="00FD02A6">
          <w:rPr>
            <w:noProof/>
            <w:webHidden/>
          </w:rPr>
          <w:fldChar w:fldCharType="end"/>
        </w:r>
      </w:hyperlink>
    </w:p>
    <w:p w14:paraId="36E297C8" w14:textId="25DF5456" w:rsidR="00FD02A6" w:rsidRDefault="00A12973">
      <w:pPr>
        <w:pStyle w:val="TOC1"/>
        <w:rPr>
          <w:rFonts w:asciiTheme="minorHAnsi" w:eastAsiaTheme="minorEastAsia" w:hAnsiTheme="minorHAnsi" w:cstheme="minorBidi"/>
          <w:noProof/>
          <w:sz w:val="22"/>
          <w:szCs w:val="22"/>
          <w:lang w:eastAsia="en-NZ"/>
        </w:rPr>
      </w:pPr>
      <w:hyperlink w:anchor="_Toc100232219" w:history="1">
        <w:r w:rsidR="00FD02A6" w:rsidRPr="00545ABC">
          <w:rPr>
            <w:rStyle w:val="Hyperlink"/>
            <w:noProof/>
          </w:rPr>
          <w:t>2</w:t>
        </w:r>
        <w:r w:rsidR="00FD02A6">
          <w:rPr>
            <w:rFonts w:asciiTheme="minorHAnsi" w:eastAsiaTheme="minorEastAsia" w:hAnsiTheme="minorHAnsi" w:cstheme="minorBidi"/>
            <w:noProof/>
            <w:sz w:val="22"/>
            <w:szCs w:val="22"/>
            <w:lang w:eastAsia="en-NZ"/>
          </w:rPr>
          <w:tab/>
        </w:r>
        <w:r w:rsidR="00FD02A6" w:rsidRPr="00545ABC">
          <w:rPr>
            <w:rStyle w:val="Hyperlink"/>
            <w:noProof/>
          </w:rPr>
          <w:t>Business processes</w:t>
        </w:r>
        <w:r w:rsidR="00FD02A6">
          <w:rPr>
            <w:noProof/>
            <w:webHidden/>
          </w:rPr>
          <w:tab/>
        </w:r>
        <w:r w:rsidR="00FD02A6">
          <w:rPr>
            <w:noProof/>
            <w:webHidden/>
          </w:rPr>
          <w:fldChar w:fldCharType="begin"/>
        </w:r>
        <w:r w:rsidR="00FD02A6">
          <w:rPr>
            <w:noProof/>
            <w:webHidden/>
          </w:rPr>
          <w:instrText xml:space="preserve"> PAGEREF _Toc100232219 \h </w:instrText>
        </w:r>
        <w:r w:rsidR="00FD02A6">
          <w:rPr>
            <w:noProof/>
            <w:webHidden/>
          </w:rPr>
        </w:r>
        <w:r w:rsidR="00FD02A6">
          <w:rPr>
            <w:noProof/>
            <w:webHidden/>
          </w:rPr>
          <w:fldChar w:fldCharType="separate"/>
        </w:r>
        <w:r w:rsidR="00F63944">
          <w:rPr>
            <w:noProof/>
            <w:webHidden/>
          </w:rPr>
          <w:t>5</w:t>
        </w:r>
        <w:r w:rsidR="00FD02A6">
          <w:rPr>
            <w:noProof/>
            <w:webHidden/>
          </w:rPr>
          <w:fldChar w:fldCharType="end"/>
        </w:r>
      </w:hyperlink>
    </w:p>
    <w:p w14:paraId="2DE59FC9" w14:textId="0B5F3C23"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0" w:history="1">
        <w:r w:rsidR="00FD02A6" w:rsidRPr="00545ABC">
          <w:rPr>
            <w:rStyle w:val="Hyperlink"/>
            <w:noProof/>
            <w14:scene3d>
              <w14:camera w14:prst="orthographicFront"/>
              <w14:lightRig w14:rig="threePt" w14:dir="t">
                <w14:rot w14:lat="0" w14:lon="0" w14:rev="0"/>
              </w14:lightRig>
            </w14:scene3d>
          </w:rPr>
          <w:t>2.1</w:t>
        </w:r>
        <w:r w:rsidR="00FD02A6">
          <w:rPr>
            <w:rFonts w:asciiTheme="minorHAnsi" w:eastAsiaTheme="minorEastAsia" w:hAnsiTheme="minorHAnsi" w:cstheme="minorBidi"/>
            <w:noProof/>
            <w:szCs w:val="22"/>
            <w:lang w:eastAsia="en-NZ"/>
          </w:rPr>
          <w:tab/>
        </w:r>
        <w:r w:rsidR="00FD02A6" w:rsidRPr="00545ABC">
          <w:rPr>
            <w:rStyle w:val="Hyperlink"/>
            <w:noProof/>
          </w:rPr>
          <w:t>Security requirements</w:t>
        </w:r>
        <w:r w:rsidR="00FD02A6">
          <w:rPr>
            <w:noProof/>
            <w:webHidden/>
          </w:rPr>
          <w:tab/>
        </w:r>
        <w:r w:rsidR="00FD02A6">
          <w:rPr>
            <w:noProof/>
            <w:webHidden/>
          </w:rPr>
          <w:fldChar w:fldCharType="begin"/>
        </w:r>
        <w:r w:rsidR="00FD02A6">
          <w:rPr>
            <w:noProof/>
            <w:webHidden/>
          </w:rPr>
          <w:instrText xml:space="preserve"> PAGEREF _Toc100232220 \h </w:instrText>
        </w:r>
        <w:r w:rsidR="00FD02A6">
          <w:rPr>
            <w:noProof/>
            <w:webHidden/>
          </w:rPr>
        </w:r>
        <w:r w:rsidR="00FD02A6">
          <w:rPr>
            <w:noProof/>
            <w:webHidden/>
          </w:rPr>
          <w:fldChar w:fldCharType="separate"/>
        </w:r>
        <w:r w:rsidR="00F63944">
          <w:rPr>
            <w:noProof/>
            <w:webHidden/>
          </w:rPr>
          <w:t>5</w:t>
        </w:r>
        <w:r w:rsidR="00FD02A6">
          <w:rPr>
            <w:noProof/>
            <w:webHidden/>
          </w:rPr>
          <w:fldChar w:fldCharType="end"/>
        </w:r>
      </w:hyperlink>
    </w:p>
    <w:p w14:paraId="5D2FAA79" w14:textId="1C046A90"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1" w:history="1">
        <w:r w:rsidR="00FD02A6" w:rsidRPr="00545ABC">
          <w:rPr>
            <w:rStyle w:val="Hyperlink"/>
            <w:noProof/>
            <w14:scene3d>
              <w14:camera w14:prst="orthographicFront"/>
              <w14:lightRig w14:rig="threePt" w14:dir="t">
                <w14:rot w14:lat="0" w14:lon="0" w14:rev="0"/>
              </w14:lightRig>
            </w14:scene3d>
          </w:rPr>
          <w:t>2.2</w:t>
        </w:r>
        <w:r w:rsidR="00FD02A6">
          <w:rPr>
            <w:rFonts w:asciiTheme="minorHAnsi" w:eastAsiaTheme="minorEastAsia" w:hAnsiTheme="minorHAnsi" w:cstheme="minorBidi"/>
            <w:noProof/>
            <w:szCs w:val="22"/>
            <w:lang w:eastAsia="en-NZ"/>
          </w:rPr>
          <w:tab/>
        </w:r>
        <w:r w:rsidR="00FD02A6" w:rsidRPr="00545ABC">
          <w:rPr>
            <w:rStyle w:val="Hyperlink"/>
            <w:noProof/>
          </w:rPr>
          <w:t>Screening message process</w:t>
        </w:r>
        <w:r w:rsidR="00FD02A6">
          <w:rPr>
            <w:noProof/>
            <w:webHidden/>
          </w:rPr>
          <w:tab/>
        </w:r>
        <w:r w:rsidR="00FD02A6">
          <w:rPr>
            <w:noProof/>
            <w:webHidden/>
          </w:rPr>
          <w:fldChar w:fldCharType="begin"/>
        </w:r>
        <w:r w:rsidR="00FD02A6">
          <w:rPr>
            <w:noProof/>
            <w:webHidden/>
          </w:rPr>
          <w:instrText xml:space="preserve"> PAGEREF _Toc100232221 \h </w:instrText>
        </w:r>
        <w:r w:rsidR="00FD02A6">
          <w:rPr>
            <w:noProof/>
            <w:webHidden/>
          </w:rPr>
        </w:r>
        <w:r w:rsidR="00FD02A6">
          <w:rPr>
            <w:noProof/>
            <w:webHidden/>
          </w:rPr>
          <w:fldChar w:fldCharType="separate"/>
        </w:r>
        <w:r w:rsidR="00F63944">
          <w:rPr>
            <w:noProof/>
            <w:webHidden/>
          </w:rPr>
          <w:t>5</w:t>
        </w:r>
        <w:r w:rsidR="00FD02A6">
          <w:rPr>
            <w:noProof/>
            <w:webHidden/>
          </w:rPr>
          <w:fldChar w:fldCharType="end"/>
        </w:r>
      </w:hyperlink>
    </w:p>
    <w:p w14:paraId="08ABD69A" w14:textId="64582243"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2" w:history="1">
        <w:r w:rsidR="00FD02A6" w:rsidRPr="00545ABC">
          <w:rPr>
            <w:rStyle w:val="Hyperlink"/>
            <w:noProof/>
            <w14:scene3d>
              <w14:camera w14:prst="orthographicFront"/>
              <w14:lightRig w14:rig="threePt" w14:dir="t">
                <w14:rot w14:lat="0" w14:lon="0" w14:rev="0"/>
              </w14:lightRig>
            </w14:scene3d>
          </w:rPr>
          <w:t>2.3</w:t>
        </w:r>
        <w:r w:rsidR="00FD02A6">
          <w:rPr>
            <w:rFonts w:asciiTheme="minorHAnsi" w:eastAsiaTheme="minorEastAsia" w:hAnsiTheme="minorHAnsi" w:cstheme="minorBidi"/>
            <w:noProof/>
            <w:szCs w:val="22"/>
            <w:lang w:eastAsia="en-NZ"/>
          </w:rPr>
          <w:tab/>
        </w:r>
        <w:r w:rsidR="00FD02A6" w:rsidRPr="00545ABC">
          <w:rPr>
            <w:rStyle w:val="Hyperlink"/>
            <w:noProof/>
          </w:rPr>
          <w:t>Screening message data flow</w:t>
        </w:r>
        <w:r w:rsidR="00FD02A6">
          <w:rPr>
            <w:noProof/>
            <w:webHidden/>
          </w:rPr>
          <w:tab/>
        </w:r>
        <w:r w:rsidR="00FD02A6">
          <w:rPr>
            <w:noProof/>
            <w:webHidden/>
          </w:rPr>
          <w:fldChar w:fldCharType="begin"/>
        </w:r>
        <w:r w:rsidR="00FD02A6">
          <w:rPr>
            <w:noProof/>
            <w:webHidden/>
          </w:rPr>
          <w:instrText xml:space="preserve"> PAGEREF _Toc100232222 \h </w:instrText>
        </w:r>
        <w:r w:rsidR="00FD02A6">
          <w:rPr>
            <w:noProof/>
            <w:webHidden/>
          </w:rPr>
        </w:r>
        <w:r w:rsidR="00FD02A6">
          <w:rPr>
            <w:noProof/>
            <w:webHidden/>
          </w:rPr>
          <w:fldChar w:fldCharType="separate"/>
        </w:r>
        <w:r w:rsidR="00F63944">
          <w:rPr>
            <w:noProof/>
            <w:webHidden/>
          </w:rPr>
          <w:t>5</w:t>
        </w:r>
        <w:r w:rsidR="00FD02A6">
          <w:rPr>
            <w:noProof/>
            <w:webHidden/>
          </w:rPr>
          <w:fldChar w:fldCharType="end"/>
        </w:r>
      </w:hyperlink>
    </w:p>
    <w:p w14:paraId="435481F9" w14:textId="1163B28F"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3" w:history="1">
        <w:r w:rsidR="00FD02A6" w:rsidRPr="00545ABC">
          <w:rPr>
            <w:rStyle w:val="Hyperlink"/>
            <w:noProof/>
            <w14:scene3d>
              <w14:camera w14:prst="orthographicFront"/>
              <w14:lightRig w14:rig="threePt" w14:dir="t">
                <w14:rot w14:lat="0" w14:lon="0" w14:rev="0"/>
              </w14:lightRig>
            </w14:scene3d>
          </w:rPr>
          <w:t>2.4</w:t>
        </w:r>
        <w:r w:rsidR="00FD02A6">
          <w:rPr>
            <w:rFonts w:asciiTheme="minorHAnsi" w:eastAsiaTheme="minorEastAsia" w:hAnsiTheme="minorHAnsi" w:cstheme="minorBidi"/>
            <w:noProof/>
            <w:szCs w:val="22"/>
            <w:lang w:eastAsia="en-NZ"/>
          </w:rPr>
          <w:tab/>
        </w:r>
        <w:r w:rsidR="00FD02A6" w:rsidRPr="00545ABC">
          <w:rPr>
            <w:rStyle w:val="Hyperlink"/>
            <w:noProof/>
          </w:rPr>
          <w:t>Correcting reports</w:t>
        </w:r>
        <w:r w:rsidR="00FD02A6">
          <w:rPr>
            <w:noProof/>
            <w:webHidden/>
          </w:rPr>
          <w:tab/>
        </w:r>
        <w:r w:rsidR="00FD02A6">
          <w:rPr>
            <w:noProof/>
            <w:webHidden/>
          </w:rPr>
          <w:fldChar w:fldCharType="begin"/>
        </w:r>
        <w:r w:rsidR="00FD02A6">
          <w:rPr>
            <w:noProof/>
            <w:webHidden/>
          </w:rPr>
          <w:instrText xml:space="preserve"> PAGEREF _Toc100232223 \h </w:instrText>
        </w:r>
        <w:r w:rsidR="00FD02A6">
          <w:rPr>
            <w:noProof/>
            <w:webHidden/>
          </w:rPr>
        </w:r>
        <w:r w:rsidR="00FD02A6">
          <w:rPr>
            <w:noProof/>
            <w:webHidden/>
          </w:rPr>
          <w:fldChar w:fldCharType="separate"/>
        </w:r>
        <w:r w:rsidR="00F63944">
          <w:rPr>
            <w:noProof/>
            <w:webHidden/>
          </w:rPr>
          <w:t>6</w:t>
        </w:r>
        <w:r w:rsidR="00FD02A6">
          <w:rPr>
            <w:noProof/>
            <w:webHidden/>
          </w:rPr>
          <w:fldChar w:fldCharType="end"/>
        </w:r>
      </w:hyperlink>
    </w:p>
    <w:p w14:paraId="1C0B17DC" w14:textId="161731E9" w:rsidR="00FD02A6" w:rsidRDefault="00A12973">
      <w:pPr>
        <w:pStyle w:val="TOC1"/>
        <w:rPr>
          <w:rFonts w:asciiTheme="minorHAnsi" w:eastAsiaTheme="minorEastAsia" w:hAnsiTheme="minorHAnsi" w:cstheme="minorBidi"/>
          <w:noProof/>
          <w:sz w:val="22"/>
          <w:szCs w:val="22"/>
          <w:lang w:eastAsia="en-NZ"/>
        </w:rPr>
      </w:pPr>
      <w:hyperlink w:anchor="_Toc100232224" w:history="1">
        <w:r w:rsidR="00FD02A6" w:rsidRPr="00545ABC">
          <w:rPr>
            <w:rStyle w:val="Hyperlink"/>
            <w:noProof/>
          </w:rPr>
          <w:t>3</w:t>
        </w:r>
        <w:r w:rsidR="00FD02A6">
          <w:rPr>
            <w:rFonts w:asciiTheme="minorHAnsi" w:eastAsiaTheme="minorEastAsia" w:hAnsiTheme="minorHAnsi" w:cstheme="minorBidi"/>
            <w:noProof/>
            <w:sz w:val="22"/>
            <w:szCs w:val="22"/>
            <w:lang w:eastAsia="en-NZ"/>
          </w:rPr>
          <w:tab/>
        </w:r>
        <w:r w:rsidR="00FD02A6" w:rsidRPr="00545ABC">
          <w:rPr>
            <w:rStyle w:val="Hyperlink"/>
            <w:noProof/>
          </w:rPr>
          <w:t>Information requirements</w:t>
        </w:r>
        <w:r w:rsidR="00FD02A6">
          <w:rPr>
            <w:noProof/>
            <w:webHidden/>
          </w:rPr>
          <w:tab/>
        </w:r>
        <w:r w:rsidR="00FD02A6">
          <w:rPr>
            <w:noProof/>
            <w:webHidden/>
          </w:rPr>
          <w:fldChar w:fldCharType="begin"/>
        </w:r>
        <w:r w:rsidR="00FD02A6">
          <w:rPr>
            <w:noProof/>
            <w:webHidden/>
          </w:rPr>
          <w:instrText xml:space="preserve"> PAGEREF _Toc100232224 \h </w:instrText>
        </w:r>
        <w:r w:rsidR="00FD02A6">
          <w:rPr>
            <w:noProof/>
            <w:webHidden/>
          </w:rPr>
        </w:r>
        <w:r w:rsidR="00FD02A6">
          <w:rPr>
            <w:noProof/>
            <w:webHidden/>
          </w:rPr>
          <w:fldChar w:fldCharType="separate"/>
        </w:r>
        <w:r w:rsidR="00F63944">
          <w:rPr>
            <w:noProof/>
            <w:webHidden/>
          </w:rPr>
          <w:t>7</w:t>
        </w:r>
        <w:r w:rsidR="00FD02A6">
          <w:rPr>
            <w:noProof/>
            <w:webHidden/>
          </w:rPr>
          <w:fldChar w:fldCharType="end"/>
        </w:r>
      </w:hyperlink>
    </w:p>
    <w:p w14:paraId="709F03B3" w14:textId="16FA2A7C" w:rsidR="00FD02A6" w:rsidRDefault="00A12973">
      <w:pPr>
        <w:pStyle w:val="TOC1"/>
        <w:rPr>
          <w:rFonts w:asciiTheme="minorHAnsi" w:eastAsiaTheme="minorEastAsia" w:hAnsiTheme="minorHAnsi" w:cstheme="minorBidi"/>
          <w:noProof/>
          <w:sz w:val="22"/>
          <w:szCs w:val="22"/>
          <w:lang w:eastAsia="en-NZ"/>
        </w:rPr>
      </w:pPr>
      <w:hyperlink w:anchor="_Toc100232225" w:history="1">
        <w:r w:rsidR="00FD02A6" w:rsidRPr="00545ABC">
          <w:rPr>
            <w:rStyle w:val="Hyperlink"/>
            <w:noProof/>
          </w:rPr>
          <w:t>4</w:t>
        </w:r>
        <w:r w:rsidR="00FD02A6">
          <w:rPr>
            <w:rFonts w:asciiTheme="minorHAnsi" w:eastAsiaTheme="minorEastAsia" w:hAnsiTheme="minorHAnsi" w:cstheme="minorBidi"/>
            <w:noProof/>
            <w:sz w:val="22"/>
            <w:szCs w:val="22"/>
            <w:lang w:eastAsia="en-NZ"/>
          </w:rPr>
          <w:tab/>
        </w:r>
        <w:r w:rsidR="00FD02A6" w:rsidRPr="00545ABC">
          <w:rPr>
            <w:rStyle w:val="Hyperlink"/>
            <w:noProof/>
          </w:rPr>
          <w:t>Privacy requirements</w:t>
        </w:r>
        <w:r w:rsidR="00FD02A6">
          <w:rPr>
            <w:noProof/>
            <w:webHidden/>
          </w:rPr>
          <w:tab/>
        </w:r>
        <w:r w:rsidR="00FD02A6">
          <w:rPr>
            <w:noProof/>
            <w:webHidden/>
          </w:rPr>
          <w:fldChar w:fldCharType="begin"/>
        </w:r>
        <w:r w:rsidR="00FD02A6">
          <w:rPr>
            <w:noProof/>
            <w:webHidden/>
          </w:rPr>
          <w:instrText xml:space="preserve"> PAGEREF _Toc100232225 \h </w:instrText>
        </w:r>
        <w:r w:rsidR="00FD02A6">
          <w:rPr>
            <w:noProof/>
            <w:webHidden/>
          </w:rPr>
        </w:r>
        <w:r w:rsidR="00FD02A6">
          <w:rPr>
            <w:noProof/>
            <w:webHidden/>
          </w:rPr>
          <w:fldChar w:fldCharType="separate"/>
        </w:r>
        <w:r w:rsidR="00F63944">
          <w:rPr>
            <w:noProof/>
            <w:webHidden/>
          </w:rPr>
          <w:t>8</w:t>
        </w:r>
        <w:r w:rsidR="00FD02A6">
          <w:rPr>
            <w:noProof/>
            <w:webHidden/>
          </w:rPr>
          <w:fldChar w:fldCharType="end"/>
        </w:r>
      </w:hyperlink>
    </w:p>
    <w:p w14:paraId="1F5DCD62" w14:textId="2AFFCF56" w:rsidR="00FD02A6" w:rsidRDefault="00A12973">
      <w:pPr>
        <w:pStyle w:val="TOC1"/>
        <w:rPr>
          <w:rFonts w:asciiTheme="minorHAnsi" w:eastAsiaTheme="minorEastAsia" w:hAnsiTheme="minorHAnsi" w:cstheme="minorBidi"/>
          <w:noProof/>
          <w:sz w:val="22"/>
          <w:szCs w:val="22"/>
          <w:lang w:eastAsia="en-NZ"/>
        </w:rPr>
      </w:pPr>
      <w:hyperlink w:anchor="_Toc100232226" w:history="1">
        <w:r w:rsidR="00FD02A6" w:rsidRPr="00545ABC">
          <w:rPr>
            <w:rStyle w:val="Hyperlink"/>
            <w:noProof/>
          </w:rPr>
          <w:t>5</w:t>
        </w:r>
        <w:r w:rsidR="00FD02A6">
          <w:rPr>
            <w:rFonts w:asciiTheme="minorHAnsi" w:eastAsiaTheme="minorEastAsia" w:hAnsiTheme="minorHAnsi" w:cstheme="minorBidi"/>
            <w:noProof/>
            <w:sz w:val="22"/>
            <w:szCs w:val="22"/>
            <w:lang w:eastAsia="en-NZ"/>
          </w:rPr>
          <w:tab/>
        </w:r>
        <w:r w:rsidR="00FD02A6" w:rsidRPr="00545ABC">
          <w:rPr>
            <w:rStyle w:val="Hyperlink"/>
            <w:noProof/>
          </w:rPr>
          <w:t>Transactions and message types</w:t>
        </w:r>
        <w:r w:rsidR="00FD02A6">
          <w:rPr>
            <w:noProof/>
            <w:webHidden/>
          </w:rPr>
          <w:tab/>
        </w:r>
        <w:r w:rsidR="00FD02A6">
          <w:rPr>
            <w:noProof/>
            <w:webHidden/>
          </w:rPr>
          <w:fldChar w:fldCharType="begin"/>
        </w:r>
        <w:r w:rsidR="00FD02A6">
          <w:rPr>
            <w:noProof/>
            <w:webHidden/>
          </w:rPr>
          <w:instrText xml:space="preserve"> PAGEREF _Toc100232226 \h </w:instrText>
        </w:r>
        <w:r w:rsidR="00FD02A6">
          <w:rPr>
            <w:noProof/>
            <w:webHidden/>
          </w:rPr>
        </w:r>
        <w:r w:rsidR="00FD02A6">
          <w:rPr>
            <w:noProof/>
            <w:webHidden/>
          </w:rPr>
          <w:fldChar w:fldCharType="separate"/>
        </w:r>
        <w:r w:rsidR="00F63944">
          <w:rPr>
            <w:noProof/>
            <w:webHidden/>
          </w:rPr>
          <w:t>9</w:t>
        </w:r>
        <w:r w:rsidR="00FD02A6">
          <w:rPr>
            <w:noProof/>
            <w:webHidden/>
          </w:rPr>
          <w:fldChar w:fldCharType="end"/>
        </w:r>
      </w:hyperlink>
    </w:p>
    <w:p w14:paraId="6C9CFD0B" w14:textId="53EDB544"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7" w:history="1">
        <w:r w:rsidR="00FD02A6" w:rsidRPr="00545ABC">
          <w:rPr>
            <w:rStyle w:val="Hyperlink"/>
            <w:noProof/>
            <w14:scene3d>
              <w14:camera w14:prst="orthographicFront"/>
              <w14:lightRig w14:rig="threePt" w14:dir="t">
                <w14:rot w14:lat="0" w14:lon="0" w14:rev="0"/>
              </w14:lightRig>
            </w14:scene3d>
          </w:rPr>
          <w:t>5.1</w:t>
        </w:r>
        <w:r w:rsidR="00FD02A6">
          <w:rPr>
            <w:rFonts w:asciiTheme="minorHAnsi" w:eastAsiaTheme="minorEastAsia" w:hAnsiTheme="minorHAnsi" w:cstheme="minorBidi"/>
            <w:noProof/>
            <w:szCs w:val="22"/>
            <w:lang w:eastAsia="en-NZ"/>
          </w:rPr>
          <w:tab/>
        </w:r>
        <w:r w:rsidR="00FD02A6" w:rsidRPr="00545ABC">
          <w:rPr>
            <w:rStyle w:val="Hyperlink"/>
            <w:noProof/>
          </w:rPr>
          <w:t>Exchanging information</w:t>
        </w:r>
        <w:r w:rsidR="00FD02A6">
          <w:rPr>
            <w:noProof/>
            <w:webHidden/>
          </w:rPr>
          <w:tab/>
        </w:r>
        <w:r w:rsidR="00FD02A6">
          <w:rPr>
            <w:noProof/>
            <w:webHidden/>
          </w:rPr>
          <w:fldChar w:fldCharType="begin"/>
        </w:r>
        <w:r w:rsidR="00FD02A6">
          <w:rPr>
            <w:noProof/>
            <w:webHidden/>
          </w:rPr>
          <w:instrText xml:space="preserve"> PAGEREF _Toc100232227 \h </w:instrText>
        </w:r>
        <w:r w:rsidR="00FD02A6">
          <w:rPr>
            <w:noProof/>
            <w:webHidden/>
          </w:rPr>
        </w:r>
        <w:r w:rsidR="00FD02A6">
          <w:rPr>
            <w:noProof/>
            <w:webHidden/>
          </w:rPr>
          <w:fldChar w:fldCharType="separate"/>
        </w:r>
        <w:r w:rsidR="00F63944">
          <w:rPr>
            <w:noProof/>
            <w:webHidden/>
          </w:rPr>
          <w:t>9</w:t>
        </w:r>
        <w:r w:rsidR="00FD02A6">
          <w:rPr>
            <w:noProof/>
            <w:webHidden/>
          </w:rPr>
          <w:fldChar w:fldCharType="end"/>
        </w:r>
      </w:hyperlink>
    </w:p>
    <w:p w14:paraId="5DA48408" w14:textId="50A47E1C"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8" w:history="1">
        <w:r w:rsidR="00FD02A6" w:rsidRPr="00545ABC">
          <w:rPr>
            <w:rStyle w:val="Hyperlink"/>
            <w:noProof/>
            <w14:scene3d>
              <w14:camera w14:prst="orthographicFront"/>
              <w14:lightRig w14:rig="threePt" w14:dir="t">
                <w14:rot w14:lat="0" w14:lon="0" w14:rev="0"/>
              </w14:lightRig>
            </w14:scene3d>
          </w:rPr>
          <w:t>5.2</w:t>
        </w:r>
        <w:r w:rsidR="00FD02A6">
          <w:rPr>
            <w:rFonts w:asciiTheme="minorHAnsi" w:eastAsiaTheme="minorEastAsia" w:hAnsiTheme="minorHAnsi" w:cstheme="minorBidi"/>
            <w:noProof/>
            <w:szCs w:val="22"/>
            <w:lang w:eastAsia="en-NZ"/>
          </w:rPr>
          <w:tab/>
        </w:r>
        <w:r w:rsidR="00FD02A6" w:rsidRPr="00545ABC">
          <w:rPr>
            <w:rStyle w:val="Hyperlink"/>
            <w:noProof/>
          </w:rPr>
          <w:t>Message conventions</w:t>
        </w:r>
        <w:r w:rsidR="00FD02A6">
          <w:rPr>
            <w:noProof/>
            <w:webHidden/>
          </w:rPr>
          <w:tab/>
        </w:r>
        <w:r w:rsidR="00FD02A6">
          <w:rPr>
            <w:noProof/>
            <w:webHidden/>
          </w:rPr>
          <w:fldChar w:fldCharType="begin"/>
        </w:r>
        <w:r w:rsidR="00FD02A6">
          <w:rPr>
            <w:noProof/>
            <w:webHidden/>
          </w:rPr>
          <w:instrText xml:space="preserve"> PAGEREF _Toc100232228 \h </w:instrText>
        </w:r>
        <w:r w:rsidR="00FD02A6">
          <w:rPr>
            <w:noProof/>
            <w:webHidden/>
          </w:rPr>
        </w:r>
        <w:r w:rsidR="00FD02A6">
          <w:rPr>
            <w:noProof/>
            <w:webHidden/>
          </w:rPr>
          <w:fldChar w:fldCharType="separate"/>
        </w:r>
        <w:r w:rsidR="00F63944">
          <w:rPr>
            <w:noProof/>
            <w:webHidden/>
          </w:rPr>
          <w:t>10</w:t>
        </w:r>
        <w:r w:rsidR="00FD02A6">
          <w:rPr>
            <w:noProof/>
            <w:webHidden/>
          </w:rPr>
          <w:fldChar w:fldCharType="end"/>
        </w:r>
      </w:hyperlink>
    </w:p>
    <w:p w14:paraId="0B6A1C9F" w14:textId="3F586A8D" w:rsidR="00FD02A6" w:rsidRDefault="00A12973">
      <w:pPr>
        <w:pStyle w:val="TOC2"/>
        <w:tabs>
          <w:tab w:val="left" w:pos="1134"/>
        </w:tabs>
        <w:rPr>
          <w:rFonts w:asciiTheme="minorHAnsi" w:eastAsiaTheme="minorEastAsia" w:hAnsiTheme="minorHAnsi" w:cstheme="minorBidi"/>
          <w:noProof/>
          <w:szCs w:val="22"/>
          <w:lang w:eastAsia="en-NZ"/>
        </w:rPr>
      </w:pPr>
      <w:hyperlink w:anchor="_Toc100232229" w:history="1">
        <w:r w:rsidR="00FD02A6" w:rsidRPr="00545ABC">
          <w:rPr>
            <w:rStyle w:val="Hyperlink"/>
            <w:noProof/>
            <w14:scene3d>
              <w14:camera w14:prst="orthographicFront"/>
              <w14:lightRig w14:rig="threePt" w14:dir="t">
                <w14:rot w14:lat="0" w14:lon="0" w14:rev="0"/>
              </w14:lightRig>
            </w14:scene3d>
          </w:rPr>
          <w:t>5.3</w:t>
        </w:r>
        <w:r w:rsidR="00FD02A6">
          <w:rPr>
            <w:rFonts w:asciiTheme="minorHAnsi" w:eastAsiaTheme="minorEastAsia" w:hAnsiTheme="minorHAnsi" w:cstheme="minorBidi"/>
            <w:noProof/>
            <w:szCs w:val="22"/>
            <w:lang w:eastAsia="en-NZ"/>
          </w:rPr>
          <w:tab/>
        </w:r>
        <w:r w:rsidR="00FD02A6" w:rsidRPr="00545ABC">
          <w:rPr>
            <w:rStyle w:val="Hyperlink"/>
            <w:noProof/>
          </w:rPr>
          <w:t>ORU – Laboratory results message</w:t>
        </w:r>
        <w:r w:rsidR="00FD02A6">
          <w:rPr>
            <w:noProof/>
            <w:webHidden/>
          </w:rPr>
          <w:tab/>
        </w:r>
        <w:r w:rsidR="00FD02A6">
          <w:rPr>
            <w:noProof/>
            <w:webHidden/>
          </w:rPr>
          <w:fldChar w:fldCharType="begin"/>
        </w:r>
        <w:r w:rsidR="00FD02A6">
          <w:rPr>
            <w:noProof/>
            <w:webHidden/>
          </w:rPr>
          <w:instrText xml:space="preserve"> PAGEREF _Toc100232229 \h </w:instrText>
        </w:r>
        <w:r w:rsidR="00FD02A6">
          <w:rPr>
            <w:noProof/>
            <w:webHidden/>
          </w:rPr>
        </w:r>
        <w:r w:rsidR="00FD02A6">
          <w:rPr>
            <w:noProof/>
            <w:webHidden/>
          </w:rPr>
          <w:fldChar w:fldCharType="separate"/>
        </w:r>
        <w:r w:rsidR="00F63944">
          <w:rPr>
            <w:noProof/>
            <w:webHidden/>
          </w:rPr>
          <w:t>10</w:t>
        </w:r>
        <w:r w:rsidR="00FD02A6">
          <w:rPr>
            <w:noProof/>
            <w:webHidden/>
          </w:rPr>
          <w:fldChar w:fldCharType="end"/>
        </w:r>
      </w:hyperlink>
    </w:p>
    <w:p w14:paraId="00D8C0F4" w14:textId="19D26670" w:rsidR="00FD02A6" w:rsidRDefault="00A12973">
      <w:pPr>
        <w:pStyle w:val="TOC2"/>
        <w:tabs>
          <w:tab w:val="left" w:pos="1134"/>
        </w:tabs>
        <w:rPr>
          <w:rFonts w:asciiTheme="minorHAnsi" w:eastAsiaTheme="minorEastAsia" w:hAnsiTheme="minorHAnsi" w:cstheme="minorBidi"/>
          <w:noProof/>
          <w:szCs w:val="22"/>
          <w:lang w:eastAsia="en-NZ"/>
        </w:rPr>
      </w:pPr>
      <w:hyperlink w:anchor="_Toc100232230" w:history="1">
        <w:r w:rsidR="00FD02A6" w:rsidRPr="00545ABC">
          <w:rPr>
            <w:rStyle w:val="Hyperlink"/>
            <w:noProof/>
            <w14:scene3d>
              <w14:camera w14:prst="orthographicFront"/>
              <w14:lightRig w14:rig="threePt" w14:dir="t">
                <w14:rot w14:lat="0" w14:lon="0" w14:rev="0"/>
              </w14:lightRig>
            </w14:scene3d>
          </w:rPr>
          <w:t>5.4</w:t>
        </w:r>
        <w:r w:rsidR="00FD02A6">
          <w:rPr>
            <w:rFonts w:asciiTheme="minorHAnsi" w:eastAsiaTheme="minorEastAsia" w:hAnsiTheme="minorHAnsi" w:cstheme="minorBidi"/>
            <w:noProof/>
            <w:szCs w:val="22"/>
            <w:lang w:eastAsia="en-NZ"/>
          </w:rPr>
          <w:tab/>
        </w:r>
        <w:r w:rsidR="00FD02A6" w:rsidRPr="00545ABC">
          <w:rPr>
            <w:rStyle w:val="Hyperlink"/>
            <w:noProof/>
          </w:rPr>
          <w:t>ACK – Response message</w:t>
        </w:r>
        <w:r w:rsidR="00FD02A6">
          <w:rPr>
            <w:noProof/>
            <w:webHidden/>
          </w:rPr>
          <w:tab/>
        </w:r>
        <w:r w:rsidR="00FD02A6">
          <w:rPr>
            <w:noProof/>
            <w:webHidden/>
          </w:rPr>
          <w:fldChar w:fldCharType="begin"/>
        </w:r>
        <w:r w:rsidR="00FD02A6">
          <w:rPr>
            <w:noProof/>
            <w:webHidden/>
          </w:rPr>
          <w:instrText xml:space="preserve"> PAGEREF _Toc100232230 \h </w:instrText>
        </w:r>
        <w:r w:rsidR="00FD02A6">
          <w:rPr>
            <w:noProof/>
            <w:webHidden/>
          </w:rPr>
        </w:r>
        <w:r w:rsidR="00FD02A6">
          <w:rPr>
            <w:noProof/>
            <w:webHidden/>
          </w:rPr>
          <w:fldChar w:fldCharType="separate"/>
        </w:r>
        <w:r w:rsidR="00F63944">
          <w:rPr>
            <w:noProof/>
            <w:webHidden/>
          </w:rPr>
          <w:t>10</w:t>
        </w:r>
        <w:r w:rsidR="00FD02A6">
          <w:rPr>
            <w:noProof/>
            <w:webHidden/>
          </w:rPr>
          <w:fldChar w:fldCharType="end"/>
        </w:r>
      </w:hyperlink>
    </w:p>
    <w:p w14:paraId="166F052B" w14:textId="0A49C397" w:rsidR="00FD02A6" w:rsidRDefault="00A12973">
      <w:pPr>
        <w:pStyle w:val="TOC2"/>
        <w:tabs>
          <w:tab w:val="left" w:pos="1134"/>
        </w:tabs>
        <w:rPr>
          <w:rFonts w:asciiTheme="minorHAnsi" w:eastAsiaTheme="minorEastAsia" w:hAnsiTheme="minorHAnsi" w:cstheme="minorBidi"/>
          <w:noProof/>
          <w:szCs w:val="22"/>
          <w:lang w:eastAsia="en-NZ"/>
        </w:rPr>
      </w:pPr>
      <w:hyperlink w:anchor="_Toc100232231" w:history="1">
        <w:r w:rsidR="00FD02A6" w:rsidRPr="00545ABC">
          <w:rPr>
            <w:rStyle w:val="Hyperlink"/>
            <w:noProof/>
            <w14:scene3d>
              <w14:camera w14:prst="orthographicFront"/>
              <w14:lightRig w14:rig="threePt" w14:dir="t">
                <w14:rot w14:lat="0" w14:lon="0" w14:rev="0"/>
              </w14:lightRig>
            </w14:scene3d>
          </w:rPr>
          <w:t>5.5</w:t>
        </w:r>
        <w:r w:rsidR="00FD02A6">
          <w:rPr>
            <w:rFonts w:asciiTheme="minorHAnsi" w:eastAsiaTheme="minorEastAsia" w:hAnsiTheme="minorHAnsi" w:cstheme="minorBidi"/>
            <w:noProof/>
            <w:szCs w:val="22"/>
            <w:lang w:eastAsia="en-NZ"/>
          </w:rPr>
          <w:tab/>
        </w:r>
        <w:r w:rsidR="00FD02A6" w:rsidRPr="00545ABC">
          <w:rPr>
            <w:rStyle w:val="Hyperlink"/>
            <w:noProof/>
          </w:rPr>
          <w:t>General considerations</w:t>
        </w:r>
        <w:r w:rsidR="00FD02A6">
          <w:rPr>
            <w:noProof/>
            <w:webHidden/>
          </w:rPr>
          <w:tab/>
        </w:r>
        <w:r w:rsidR="00FD02A6">
          <w:rPr>
            <w:noProof/>
            <w:webHidden/>
          </w:rPr>
          <w:fldChar w:fldCharType="begin"/>
        </w:r>
        <w:r w:rsidR="00FD02A6">
          <w:rPr>
            <w:noProof/>
            <w:webHidden/>
          </w:rPr>
          <w:instrText xml:space="preserve"> PAGEREF _Toc100232231 \h </w:instrText>
        </w:r>
        <w:r w:rsidR="00FD02A6">
          <w:rPr>
            <w:noProof/>
            <w:webHidden/>
          </w:rPr>
        </w:r>
        <w:r w:rsidR="00FD02A6">
          <w:rPr>
            <w:noProof/>
            <w:webHidden/>
          </w:rPr>
          <w:fldChar w:fldCharType="separate"/>
        </w:r>
        <w:r w:rsidR="00F63944">
          <w:rPr>
            <w:noProof/>
            <w:webHidden/>
          </w:rPr>
          <w:t>10</w:t>
        </w:r>
        <w:r w:rsidR="00FD02A6">
          <w:rPr>
            <w:noProof/>
            <w:webHidden/>
          </w:rPr>
          <w:fldChar w:fldCharType="end"/>
        </w:r>
      </w:hyperlink>
    </w:p>
    <w:p w14:paraId="3C2602C3" w14:textId="3A73771F" w:rsidR="00FD02A6" w:rsidRDefault="00A12973">
      <w:pPr>
        <w:pStyle w:val="TOC2"/>
        <w:tabs>
          <w:tab w:val="left" w:pos="1134"/>
        </w:tabs>
        <w:rPr>
          <w:rFonts w:asciiTheme="minorHAnsi" w:eastAsiaTheme="minorEastAsia" w:hAnsiTheme="minorHAnsi" w:cstheme="minorBidi"/>
          <w:noProof/>
          <w:szCs w:val="22"/>
          <w:lang w:eastAsia="en-NZ"/>
        </w:rPr>
      </w:pPr>
      <w:hyperlink w:anchor="_Toc100232232" w:history="1">
        <w:r w:rsidR="00FD02A6" w:rsidRPr="00545ABC">
          <w:rPr>
            <w:rStyle w:val="Hyperlink"/>
            <w:noProof/>
            <w14:scene3d>
              <w14:camera w14:prst="orthographicFront"/>
              <w14:lightRig w14:rig="threePt" w14:dir="t">
                <w14:rot w14:lat="0" w14:lon="0" w14:rev="0"/>
              </w14:lightRig>
            </w14:scene3d>
          </w:rPr>
          <w:t>5.6</w:t>
        </w:r>
        <w:r w:rsidR="00FD02A6">
          <w:rPr>
            <w:rFonts w:asciiTheme="minorHAnsi" w:eastAsiaTheme="minorEastAsia" w:hAnsiTheme="minorHAnsi" w:cstheme="minorBidi"/>
            <w:noProof/>
            <w:szCs w:val="22"/>
            <w:lang w:eastAsia="en-NZ"/>
          </w:rPr>
          <w:tab/>
        </w:r>
        <w:r w:rsidR="00FD02A6" w:rsidRPr="00545ABC">
          <w:rPr>
            <w:rStyle w:val="Hyperlink"/>
            <w:noProof/>
          </w:rPr>
          <w:t>Specimen data</w:t>
        </w:r>
        <w:r w:rsidR="00FD02A6">
          <w:rPr>
            <w:noProof/>
            <w:webHidden/>
          </w:rPr>
          <w:tab/>
        </w:r>
        <w:r w:rsidR="00FD02A6">
          <w:rPr>
            <w:noProof/>
            <w:webHidden/>
          </w:rPr>
          <w:fldChar w:fldCharType="begin"/>
        </w:r>
        <w:r w:rsidR="00FD02A6">
          <w:rPr>
            <w:noProof/>
            <w:webHidden/>
          </w:rPr>
          <w:instrText xml:space="preserve"> PAGEREF _Toc100232232 \h </w:instrText>
        </w:r>
        <w:r w:rsidR="00FD02A6">
          <w:rPr>
            <w:noProof/>
            <w:webHidden/>
          </w:rPr>
        </w:r>
        <w:r w:rsidR="00FD02A6">
          <w:rPr>
            <w:noProof/>
            <w:webHidden/>
          </w:rPr>
          <w:fldChar w:fldCharType="separate"/>
        </w:r>
        <w:r w:rsidR="00F63944">
          <w:rPr>
            <w:noProof/>
            <w:webHidden/>
          </w:rPr>
          <w:t>11</w:t>
        </w:r>
        <w:r w:rsidR="00FD02A6">
          <w:rPr>
            <w:noProof/>
            <w:webHidden/>
          </w:rPr>
          <w:fldChar w:fldCharType="end"/>
        </w:r>
      </w:hyperlink>
    </w:p>
    <w:p w14:paraId="1944C467" w14:textId="756D4D41" w:rsidR="00FD02A6" w:rsidRDefault="00A12973">
      <w:pPr>
        <w:pStyle w:val="TOC2"/>
        <w:tabs>
          <w:tab w:val="left" w:pos="1134"/>
        </w:tabs>
        <w:rPr>
          <w:rFonts w:asciiTheme="minorHAnsi" w:eastAsiaTheme="minorEastAsia" w:hAnsiTheme="minorHAnsi" w:cstheme="minorBidi"/>
          <w:noProof/>
          <w:szCs w:val="22"/>
          <w:lang w:eastAsia="en-NZ"/>
        </w:rPr>
      </w:pPr>
      <w:hyperlink w:anchor="_Toc100232233" w:history="1">
        <w:r w:rsidR="00FD02A6" w:rsidRPr="00545ABC">
          <w:rPr>
            <w:rStyle w:val="Hyperlink"/>
            <w:noProof/>
            <w14:scene3d>
              <w14:camera w14:prst="orthographicFront"/>
              <w14:lightRig w14:rig="threePt" w14:dir="t">
                <w14:rot w14:lat="0" w14:lon="0" w14:rev="0"/>
              </w14:lightRig>
            </w14:scene3d>
          </w:rPr>
          <w:t>5.7</w:t>
        </w:r>
        <w:r w:rsidR="00FD02A6">
          <w:rPr>
            <w:rFonts w:asciiTheme="minorHAnsi" w:eastAsiaTheme="minorEastAsia" w:hAnsiTheme="minorHAnsi" w:cstheme="minorBidi"/>
            <w:noProof/>
            <w:szCs w:val="22"/>
            <w:lang w:eastAsia="en-NZ"/>
          </w:rPr>
          <w:tab/>
        </w:r>
        <w:r w:rsidR="00FD02A6" w:rsidRPr="00545ABC">
          <w:rPr>
            <w:rStyle w:val="Hyperlink"/>
            <w:noProof/>
          </w:rPr>
          <w:t>Data types</w:t>
        </w:r>
        <w:r w:rsidR="00FD02A6">
          <w:rPr>
            <w:noProof/>
            <w:webHidden/>
          </w:rPr>
          <w:tab/>
        </w:r>
        <w:r w:rsidR="00FD02A6">
          <w:rPr>
            <w:noProof/>
            <w:webHidden/>
          </w:rPr>
          <w:fldChar w:fldCharType="begin"/>
        </w:r>
        <w:r w:rsidR="00FD02A6">
          <w:rPr>
            <w:noProof/>
            <w:webHidden/>
          </w:rPr>
          <w:instrText xml:space="preserve"> PAGEREF _Toc100232233 \h </w:instrText>
        </w:r>
        <w:r w:rsidR="00FD02A6">
          <w:rPr>
            <w:noProof/>
            <w:webHidden/>
          </w:rPr>
        </w:r>
        <w:r w:rsidR="00FD02A6">
          <w:rPr>
            <w:noProof/>
            <w:webHidden/>
          </w:rPr>
          <w:fldChar w:fldCharType="separate"/>
        </w:r>
        <w:r w:rsidR="00F63944">
          <w:rPr>
            <w:noProof/>
            <w:webHidden/>
          </w:rPr>
          <w:t>11</w:t>
        </w:r>
        <w:r w:rsidR="00FD02A6">
          <w:rPr>
            <w:noProof/>
            <w:webHidden/>
          </w:rPr>
          <w:fldChar w:fldCharType="end"/>
        </w:r>
      </w:hyperlink>
    </w:p>
    <w:p w14:paraId="7E2F5F35" w14:textId="26DFE770" w:rsidR="00FD02A6" w:rsidRDefault="00A12973">
      <w:pPr>
        <w:pStyle w:val="TOC2"/>
        <w:tabs>
          <w:tab w:val="left" w:pos="1134"/>
        </w:tabs>
        <w:rPr>
          <w:rFonts w:asciiTheme="minorHAnsi" w:eastAsiaTheme="minorEastAsia" w:hAnsiTheme="minorHAnsi" w:cstheme="minorBidi"/>
          <w:noProof/>
          <w:szCs w:val="22"/>
          <w:lang w:eastAsia="en-NZ"/>
        </w:rPr>
      </w:pPr>
      <w:hyperlink w:anchor="_Toc100232234" w:history="1">
        <w:r w:rsidR="00FD02A6" w:rsidRPr="00545ABC">
          <w:rPr>
            <w:rStyle w:val="Hyperlink"/>
            <w:noProof/>
            <w14:scene3d>
              <w14:camera w14:prst="orthographicFront"/>
              <w14:lightRig w14:rig="threePt" w14:dir="t">
                <w14:rot w14:lat="0" w14:lon="0" w14:rev="0"/>
              </w14:lightRig>
            </w14:scene3d>
          </w:rPr>
          <w:t>5.8</w:t>
        </w:r>
        <w:r w:rsidR="00FD02A6">
          <w:rPr>
            <w:rFonts w:asciiTheme="minorHAnsi" w:eastAsiaTheme="minorEastAsia" w:hAnsiTheme="minorHAnsi" w:cstheme="minorBidi"/>
            <w:noProof/>
            <w:szCs w:val="22"/>
            <w:lang w:eastAsia="en-NZ"/>
          </w:rPr>
          <w:tab/>
        </w:r>
        <w:r w:rsidR="00FD02A6" w:rsidRPr="00545ABC">
          <w:rPr>
            <w:rStyle w:val="Hyperlink"/>
            <w:noProof/>
          </w:rPr>
          <w:t>Composite data types</w:t>
        </w:r>
        <w:r w:rsidR="00FD02A6">
          <w:rPr>
            <w:noProof/>
            <w:webHidden/>
          </w:rPr>
          <w:tab/>
        </w:r>
        <w:r w:rsidR="00FD02A6">
          <w:rPr>
            <w:noProof/>
            <w:webHidden/>
          </w:rPr>
          <w:fldChar w:fldCharType="begin"/>
        </w:r>
        <w:r w:rsidR="00FD02A6">
          <w:rPr>
            <w:noProof/>
            <w:webHidden/>
          </w:rPr>
          <w:instrText xml:space="preserve"> PAGEREF _Toc100232234 \h </w:instrText>
        </w:r>
        <w:r w:rsidR="00FD02A6">
          <w:rPr>
            <w:noProof/>
            <w:webHidden/>
          </w:rPr>
        </w:r>
        <w:r w:rsidR="00FD02A6">
          <w:rPr>
            <w:noProof/>
            <w:webHidden/>
          </w:rPr>
          <w:fldChar w:fldCharType="separate"/>
        </w:r>
        <w:r w:rsidR="00F63944">
          <w:rPr>
            <w:noProof/>
            <w:webHidden/>
          </w:rPr>
          <w:t>12</w:t>
        </w:r>
        <w:r w:rsidR="00FD02A6">
          <w:rPr>
            <w:noProof/>
            <w:webHidden/>
          </w:rPr>
          <w:fldChar w:fldCharType="end"/>
        </w:r>
      </w:hyperlink>
    </w:p>
    <w:p w14:paraId="7A647281" w14:textId="04A1E43D" w:rsidR="00FD02A6" w:rsidRDefault="00A12973">
      <w:pPr>
        <w:pStyle w:val="TOC2"/>
        <w:tabs>
          <w:tab w:val="left" w:pos="1134"/>
        </w:tabs>
        <w:rPr>
          <w:rFonts w:asciiTheme="minorHAnsi" w:eastAsiaTheme="minorEastAsia" w:hAnsiTheme="minorHAnsi" w:cstheme="minorBidi"/>
          <w:noProof/>
          <w:szCs w:val="22"/>
          <w:lang w:eastAsia="en-NZ"/>
        </w:rPr>
      </w:pPr>
      <w:hyperlink w:anchor="_Toc100232235" w:history="1">
        <w:r w:rsidR="00FD02A6" w:rsidRPr="00545ABC">
          <w:rPr>
            <w:rStyle w:val="Hyperlink"/>
            <w:noProof/>
            <w14:scene3d>
              <w14:camera w14:prst="orthographicFront"/>
              <w14:lightRig w14:rig="threePt" w14:dir="t">
                <w14:rot w14:lat="0" w14:lon="0" w14:rev="0"/>
              </w14:lightRig>
            </w14:scene3d>
          </w:rPr>
          <w:t>5.9</w:t>
        </w:r>
        <w:r w:rsidR="00FD02A6">
          <w:rPr>
            <w:rFonts w:asciiTheme="minorHAnsi" w:eastAsiaTheme="minorEastAsia" w:hAnsiTheme="minorHAnsi" w:cstheme="minorBidi"/>
            <w:noProof/>
            <w:szCs w:val="22"/>
            <w:lang w:eastAsia="en-NZ"/>
          </w:rPr>
          <w:tab/>
        </w:r>
        <w:r w:rsidR="00FD02A6" w:rsidRPr="00545ABC">
          <w:rPr>
            <w:rStyle w:val="Hyperlink"/>
            <w:noProof/>
          </w:rPr>
          <w:t>Interpreting ‘optionality’ and ‘required for’</w:t>
        </w:r>
        <w:r w:rsidR="00FD02A6">
          <w:rPr>
            <w:noProof/>
            <w:webHidden/>
          </w:rPr>
          <w:tab/>
        </w:r>
        <w:r w:rsidR="00FD02A6">
          <w:rPr>
            <w:noProof/>
            <w:webHidden/>
          </w:rPr>
          <w:fldChar w:fldCharType="begin"/>
        </w:r>
        <w:r w:rsidR="00FD02A6">
          <w:rPr>
            <w:noProof/>
            <w:webHidden/>
          </w:rPr>
          <w:instrText xml:space="preserve"> PAGEREF _Toc100232235 \h </w:instrText>
        </w:r>
        <w:r w:rsidR="00FD02A6">
          <w:rPr>
            <w:noProof/>
            <w:webHidden/>
          </w:rPr>
        </w:r>
        <w:r w:rsidR="00FD02A6">
          <w:rPr>
            <w:noProof/>
            <w:webHidden/>
          </w:rPr>
          <w:fldChar w:fldCharType="separate"/>
        </w:r>
        <w:r w:rsidR="00F63944">
          <w:rPr>
            <w:noProof/>
            <w:webHidden/>
          </w:rPr>
          <w:t>16</w:t>
        </w:r>
        <w:r w:rsidR="00FD02A6">
          <w:rPr>
            <w:noProof/>
            <w:webHidden/>
          </w:rPr>
          <w:fldChar w:fldCharType="end"/>
        </w:r>
      </w:hyperlink>
    </w:p>
    <w:p w14:paraId="7A89C19C" w14:textId="7668471F" w:rsidR="00FD02A6" w:rsidRDefault="00A12973">
      <w:pPr>
        <w:pStyle w:val="TOC2"/>
        <w:tabs>
          <w:tab w:val="left" w:pos="1320"/>
        </w:tabs>
        <w:rPr>
          <w:rFonts w:asciiTheme="minorHAnsi" w:eastAsiaTheme="minorEastAsia" w:hAnsiTheme="minorHAnsi" w:cstheme="minorBidi"/>
          <w:noProof/>
          <w:szCs w:val="22"/>
          <w:lang w:eastAsia="en-NZ"/>
        </w:rPr>
      </w:pPr>
      <w:hyperlink w:anchor="_Toc100232236" w:history="1">
        <w:r w:rsidR="00FD02A6" w:rsidRPr="00545ABC">
          <w:rPr>
            <w:rStyle w:val="Hyperlink"/>
            <w:noProof/>
            <w14:scene3d>
              <w14:camera w14:prst="orthographicFront"/>
              <w14:lightRig w14:rig="threePt" w14:dir="t">
                <w14:rot w14:lat="0" w14:lon="0" w14:rev="0"/>
              </w14:lightRig>
            </w14:scene3d>
          </w:rPr>
          <w:t>5.10</w:t>
        </w:r>
        <w:r w:rsidR="00FD02A6">
          <w:rPr>
            <w:rFonts w:asciiTheme="minorHAnsi" w:eastAsiaTheme="minorEastAsia" w:hAnsiTheme="minorHAnsi" w:cstheme="minorBidi"/>
            <w:noProof/>
            <w:szCs w:val="22"/>
            <w:lang w:eastAsia="en-NZ"/>
          </w:rPr>
          <w:tab/>
        </w:r>
        <w:r w:rsidR="00FD02A6" w:rsidRPr="00545ABC">
          <w:rPr>
            <w:rStyle w:val="Hyperlink"/>
            <w:noProof/>
          </w:rPr>
          <w:t>MSH − Message header segment</w:t>
        </w:r>
        <w:r w:rsidR="00FD02A6">
          <w:rPr>
            <w:noProof/>
            <w:webHidden/>
          </w:rPr>
          <w:tab/>
        </w:r>
        <w:r w:rsidR="00FD02A6">
          <w:rPr>
            <w:noProof/>
            <w:webHidden/>
          </w:rPr>
          <w:fldChar w:fldCharType="begin"/>
        </w:r>
        <w:r w:rsidR="00FD02A6">
          <w:rPr>
            <w:noProof/>
            <w:webHidden/>
          </w:rPr>
          <w:instrText xml:space="preserve"> PAGEREF _Toc100232236 \h </w:instrText>
        </w:r>
        <w:r w:rsidR="00FD02A6">
          <w:rPr>
            <w:noProof/>
            <w:webHidden/>
          </w:rPr>
        </w:r>
        <w:r w:rsidR="00FD02A6">
          <w:rPr>
            <w:noProof/>
            <w:webHidden/>
          </w:rPr>
          <w:fldChar w:fldCharType="separate"/>
        </w:r>
        <w:r w:rsidR="00F63944">
          <w:rPr>
            <w:noProof/>
            <w:webHidden/>
          </w:rPr>
          <w:t>16</w:t>
        </w:r>
        <w:r w:rsidR="00FD02A6">
          <w:rPr>
            <w:noProof/>
            <w:webHidden/>
          </w:rPr>
          <w:fldChar w:fldCharType="end"/>
        </w:r>
      </w:hyperlink>
    </w:p>
    <w:p w14:paraId="11D57C87" w14:textId="7CC9118B" w:rsidR="00FD02A6" w:rsidRDefault="00A12973">
      <w:pPr>
        <w:pStyle w:val="TOC2"/>
        <w:tabs>
          <w:tab w:val="left" w:pos="1320"/>
        </w:tabs>
        <w:rPr>
          <w:rFonts w:asciiTheme="minorHAnsi" w:eastAsiaTheme="minorEastAsia" w:hAnsiTheme="minorHAnsi" w:cstheme="minorBidi"/>
          <w:noProof/>
          <w:szCs w:val="22"/>
          <w:lang w:eastAsia="en-NZ"/>
        </w:rPr>
      </w:pPr>
      <w:hyperlink w:anchor="_Toc100232237" w:history="1">
        <w:r w:rsidR="00FD02A6" w:rsidRPr="00545ABC">
          <w:rPr>
            <w:rStyle w:val="Hyperlink"/>
            <w:noProof/>
            <w14:scene3d>
              <w14:camera w14:prst="orthographicFront"/>
              <w14:lightRig w14:rig="threePt" w14:dir="t">
                <w14:rot w14:lat="0" w14:lon="0" w14:rev="0"/>
              </w14:lightRig>
            </w14:scene3d>
          </w:rPr>
          <w:t>5.11</w:t>
        </w:r>
        <w:r w:rsidR="00FD02A6">
          <w:rPr>
            <w:rFonts w:asciiTheme="minorHAnsi" w:eastAsiaTheme="minorEastAsia" w:hAnsiTheme="minorHAnsi" w:cstheme="minorBidi"/>
            <w:noProof/>
            <w:szCs w:val="22"/>
            <w:lang w:eastAsia="en-NZ"/>
          </w:rPr>
          <w:tab/>
        </w:r>
        <w:r w:rsidR="00FD02A6" w:rsidRPr="00545ABC">
          <w:rPr>
            <w:rStyle w:val="Hyperlink"/>
            <w:noProof/>
          </w:rPr>
          <w:t>MSA − Message acknowledgement segment</w:t>
        </w:r>
        <w:r w:rsidR="00FD02A6">
          <w:rPr>
            <w:noProof/>
            <w:webHidden/>
          </w:rPr>
          <w:tab/>
        </w:r>
        <w:r w:rsidR="00FD02A6">
          <w:rPr>
            <w:noProof/>
            <w:webHidden/>
          </w:rPr>
          <w:fldChar w:fldCharType="begin"/>
        </w:r>
        <w:r w:rsidR="00FD02A6">
          <w:rPr>
            <w:noProof/>
            <w:webHidden/>
          </w:rPr>
          <w:instrText xml:space="preserve"> PAGEREF _Toc100232237 \h </w:instrText>
        </w:r>
        <w:r w:rsidR="00FD02A6">
          <w:rPr>
            <w:noProof/>
            <w:webHidden/>
          </w:rPr>
        </w:r>
        <w:r w:rsidR="00FD02A6">
          <w:rPr>
            <w:noProof/>
            <w:webHidden/>
          </w:rPr>
          <w:fldChar w:fldCharType="separate"/>
        </w:r>
        <w:r w:rsidR="00F63944">
          <w:rPr>
            <w:noProof/>
            <w:webHidden/>
          </w:rPr>
          <w:t>21</w:t>
        </w:r>
        <w:r w:rsidR="00FD02A6">
          <w:rPr>
            <w:noProof/>
            <w:webHidden/>
          </w:rPr>
          <w:fldChar w:fldCharType="end"/>
        </w:r>
      </w:hyperlink>
    </w:p>
    <w:p w14:paraId="46170E73" w14:textId="145DF856" w:rsidR="00FD02A6" w:rsidRDefault="00A12973">
      <w:pPr>
        <w:pStyle w:val="TOC2"/>
        <w:tabs>
          <w:tab w:val="left" w:pos="1320"/>
        </w:tabs>
        <w:rPr>
          <w:rFonts w:asciiTheme="minorHAnsi" w:eastAsiaTheme="minorEastAsia" w:hAnsiTheme="minorHAnsi" w:cstheme="minorBidi"/>
          <w:noProof/>
          <w:szCs w:val="22"/>
          <w:lang w:eastAsia="en-NZ"/>
        </w:rPr>
      </w:pPr>
      <w:hyperlink w:anchor="_Toc100232238" w:history="1">
        <w:r w:rsidR="00FD02A6" w:rsidRPr="00545ABC">
          <w:rPr>
            <w:rStyle w:val="Hyperlink"/>
            <w:noProof/>
            <w14:scene3d>
              <w14:camera w14:prst="orthographicFront"/>
              <w14:lightRig w14:rig="threePt" w14:dir="t">
                <w14:rot w14:lat="0" w14:lon="0" w14:rev="0"/>
              </w14:lightRig>
            </w14:scene3d>
          </w:rPr>
          <w:t>5.12</w:t>
        </w:r>
        <w:r w:rsidR="00FD02A6">
          <w:rPr>
            <w:rFonts w:asciiTheme="minorHAnsi" w:eastAsiaTheme="minorEastAsia" w:hAnsiTheme="minorHAnsi" w:cstheme="minorBidi"/>
            <w:noProof/>
            <w:szCs w:val="22"/>
            <w:lang w:eastAsia="en-NZ"/>
          </w:rPr>
          <w:tab/>
        </w:r>
        <w:r w:rsidR="00FD02A6" w:rsidRPr="00545ABC">
          <w:rPr>
            <w:rStyle w:val="Hyperlink"/>
            <w:noProof/>
          </w:rPr>
          <w:t>ERR − Error segment</w:t>
        </w:r>
        <w:r w:rsidR="00FD02A6">
          <w:rPr>
            <w:noProof/>
            <w:webHidden/>
          </w:rPr>
          <w:tab/>
        </w:r>
        <w:r w:rsidR="00FD02A6">
          <w:rPr>
            <w:noProof/>
            <w:webHidden/>
          </w:rPr>
          <w:fldChar w:fldCharType="begin"/>
        </w:r>
        <w:r w:rsidR="00FD02A6">
          <w:rPr>
            <w:noProof/>
            <w:webHidden/>
          </w:rPr>
          <w:instrText xml:space="preserve"> PAGEREF _Toc100232238 \h </w:instrText>
        </w:r>
        <w:r w:rsidR="00FD02A6">
          <w:rPr>
            <w:noProof/>
            <w:webHidden/>
          </w:rPr>
        </w:r>
        <w:r w:rsidR="00FD02A6">
          <w:rPr>
            <w:noProof/>
            <w:webHidden/>
          </w:rPr>
          <w:fldChar w:fldCharType="separate"/>
        </w:r>
        <w:r w:rsidR="00F63944">
          <w:rPr>
            <w:noProof/>
            <w:webHidden/>
          </w:rPr>
          <w:t>22</w:t>
        </w:r>
        <w:r w:rsidR="00FD02A6">
          <w:rPr>
            <w:noProof/>
            <w:webHidden/>
          </w:rPr>
          <w:fldChar w:fldCharType="end"/>
        </w:r>
      </w:hyperlink>
    </w:p>
    <w:p w14:paraId="7D922F96" w14:textId="245E489D" w:rsidR="00FD02A6" w:rsidRDefault="00A12973">
      <w:pPr>
        <w:pStyle w:val="TOC2"/>
        <w:tabs>
          <w:tab w:val="left" w:pos="1320"/>
        </w:tabs>
        <w:rPr>
          <w:rFonts w:asciiTheme="minorHAnsi" w:eastAsiaTheme="minorEastAsia" w:hAnsiTheme="minorHAnsi" w:cstheme="minorBidi"/>
          <w:noProof/>
          <w:szCs w:val="22"/>
          <w:lang w:eastAsia="en-NZ"/>
        </w:rPr>
      </w:pPr>
      <w:hyperlink w:anchor="_Toc100232239" w:history="1">
        <w:r w:rsidR="00FD02A6" w:rsidRPr="00545ABC">
          <w:rPr>
            <w:rStyle w:val="Hyperlink"/>
            <w:noProof/>
            <w14:scene3d>
              <w14:camera w14:prst="orthographicFront"/>
              <w14:lightRig w14:rig="threePt" w14:dir="t">
                <w14:rot w14:lat="0" w14:lon="0" w14:rev="0"/>
              </w14:lightRig>
            </w14:scene3d>
          </w:rPr>
          <w:t>5.13</w:t>
        </w:r>
        <w:r w:rsidR="00FD02A6">
          <w:rPr>
            <w:rFonts w:asciiTheme="minorHAnsi" w:eastAsiaTheme="minorEastAsia" w:hAnsiTheme="minorHAnsi" w:cstheme="minorBidi"/>
            <w:noProof/>
            <w:szCs w:val="22"/>
            <w:lang w:eastAsia="en-NZ"/>
          </w:rPr>
          <w:tab/>
        </w:r>
        <w:r w:rsidR="00FD02A6" w:rsidRPr="00545ABC">
          <w:rPr>
            <w:rStyle w:val="Hyperlink"/>
            <w:noProof/>
          </w:rPr>
          <w:t>PID – Patient identification</w:t>
        </w:r>
        <w:r w:rsidR="00FD02A6">
          <w:rPr>
            <w:noProof/>
            <w:webHidden/>
          </w:rPr>
          <w:tab/>
        </w:r>
        <w:r w:rsidR="00FD02A6">
          <w:rPr>
            <w:noProof/>
            <w:webHidden/>
          </w:rPr>
          <w:fldChar w:fldCharType="begin"/>
        </w:r>
        <w:r w:rsidR="00FD02A6">
          <w:rPr>
            <w:noProof/>
            <w:webHidden/>
          </w:rPr>
          <w:instrText xml:space="preserve"> PAGEREF _Toc100232239 \h </w:instrText>
        </w:r>
        <w:r w:rsidR="00FD02A6">
          <w:rPr>
            <w:noProof/>
            <w:webHidden/>
          </w:rPr>
        </w:r>
        <w:r w:rsidR="00FD02A6">
          <w:rPr>
            <w:noProof/>
            <w:webHidden/>
          </w:rPr>
          <w:fldChar w:fldCharType="separate"/>
        </w:r>
        <w:r w:rsidR="00F63944">
          <w:rPr>
            <w:noProof/>
            <w:webHidden/>
          </w:rPr>
          <w:t>23</w:t>
        </w:r>
        <w:r w:rsidR="00FD02A6">
          <w:rPr>
            <w:noProof/>
            <w:webHidden/>
          </w:rPr>
          <w:fldChar w:fldCharType="end"/>
        </w:r>
      </w:hyperlink>
    </w:p>
    <w:p w14:paraId="6C387737" w14:textId="3D191EF7" w:rsidR="00FD02A6" w:rsidRDefault="00A12973">
      <w:pPr>
        <w:pStyle w:val="TOC2"/>
        <w:tabs>
          <w:tab w:val="left" w:pos="1320"/>
        </w:tabs>
        <w:rPr>
          <w:rFonts w:asciiTheme="minorHAnsi" w:eastAsiaTheme="minorEastAsia" w:hAnsiTheme="minorHAnsi" w:cstheme="minorBidi"/>
          <w:noProof/>
          <w:szCs w:val="22"/>
          <w:lang w:eastAsia="en-NZ"/>
        </w:rPr>
      </w:pPr>
      <w:hyperlink w:anchor="_Toc100232240" w:history="1">
        <w:r w:rsidR="00FD02A6" w:rsidRPr="00545ABC">
          <w:rPr>
            <w:rStyle w:val="Hyperlink"/>
            <w:noProof/>
            <w14:scene3d>
              <w14:camera w14:prst="orthographicFront"/>
              <w14:lightRig w14:rig="threePt" w14:dir="t">
                <w14:rot w14:lat="0" w14:lon="0" w14:rev="0"/>
              </w14:lightRig>
            </w14:scene3d>
          </w:rPr>
          <w:t>5.14</w:t>
        </w:r>
        <w:r w:rsidR="00FD02A6">
          <w:rPr>
            <w:rFonts w:asciiTheme="minorHAnsi" w:eastAsiaTheme="minorEastAsia" w:hAnsiTheme="minorHAnsi" w:cstheme="minorBidi"/>
            <w:noProof/>
            <w:szCs w:val="22"/>
            <w:lang w:eastAsia="en-NZ"/>
          </w:rPr>
          <w:tab/>
        </w:r>
        <w:r w:rsidR="00FD02A6" w:rsidRPr="00545ABC">
          <w:rPr>
            <w:rStyle w:val="Hyperlink"/>
            <w:noProof/>
          </w:rPr>
          <w:t>OBR – Observation request</w:t>
        </w:r>
        <w:r w:rsidR="00FD02A6">
          <w:rPr>
            <w:noProof/>
            <w:webHidden/>
          </w:rPr>
          <w:tab/>
        </w:r>
        <w:r w:rsidR="00FD02A6">
          <w:rPr>
            <w:noProof/>
            <w:webHidden/>
          </w:rPr>
          <w:fldChar w:fldCharType="begin"/>
        </w:r>
        <w:r w:rsidR="00FD02A6">
          <w:rPr>
            <w:noProof/>
            <w:webHidden/>
          </w:rPr>
          <w:instrText xml:space="preserve"> PAGEREF _Toc100232240 \h </w:instrText>
        </w:r>
        <w:r w:rsidR="00FD02A6">
          <w:rPr>
            <w:noProof/>
            <w:webHidden/>
          </w:rPr>
        </w:r>
        <w:r w:rsidR="00FD02A6">
          <w:rPr>
            <w:noProof/>
            <w:webHidden/>
          </w:rPr>
          <w:fldChar w:fldCharType="separate"/>
        </w:r>
        <w:r w:rsidR="00F63944">
          <w:rPr>
            <w:noProof/>
            <w:webHidden/>
          </w:rPr>
          <w:t>25</w:t>
        </w:r>
        <w:r w:rsidR="00FD02A6">
          <w:rPr>
            <w:noProof/>
            <w:webHidden/>
          </w:rPr>
          <w:fldChar w:fldCharType="end"/>
        </w:r>
      </w:hyperlink>
    </w:p>
    <w:p w14:paraId="4D425E35" w14:textId="463AA8C0" w:rsidR="00FD02A6" w:rsidRDefault="00A12973">
      <w:pPr>
        <w:pStyle w:val="TOC2"/>
        <w:tabs>
          <w:tab w:val="left" w:pos="1320"/>
        </w:tabs>
        <w:rPr>
          <w:rFonts w:asciiTheme="minorHAnsi" w:eastAsiaTheme="minorEastAsia" w:hAnsiTheme="minorHAnsi" w:cstheme="minorBidi"/>
          <w:noProof/>
          <w:szCs w:val="22"/>
          <w:lang w:eastAsia="en-NZ"/>
        </w:rPr>
      </w:pPr>
      <w:hyperlink w:anchor="_Toc100232241" w:history="1">
        <w:r w:rsidR="00FD02A6" w:rsidRPr="00545ABC">
          <w:rPr>
            <w:rStyle w:val="Hyperlink"/>
            <w:noProof/>
            <w14:scene3d>
              <w14:camera w14:prst="orthographicFront"/>
              <w14:lightRig w14:rig="threePt" w14:dir="t">
                <w14:rot w14:lat="0" w14:lon="0" w14:rev="0"/>
              </w14:lightRig>
            </w14:scene3d>
          </w:rPr>
          <w:t>5.15</w:t>
        </w:r>
        <w:r w:rsidR="00FD02A6">
          <w:rPr>
            <w:rFonts w:asciiTheme="minorHAnsi" w:eastAsiaTheme="minorEastAsia" w:hAnsiTheme="minorHAnsi" w:cstheme="minorBidi"/>
            <w:noProof/>
            <w:szCs w:val="22"/>
            <w:lang w:eastAsia="en-NZ"/>
          </w:rPr>
          <w:tab/>
        </w:r>
        <w:r w:rsidR="00FD02A6" w:rsidRPr="00545ABC">
          <w:rPr>
            <w:rStyle w:val="Hyperlink"/>
            <w:noProof/>
          </w:rPr>
          <w:t>OBX – Observation result</w:t>
        </w:r>
        <w:r w:rsidR="00FD02A6">
          <w:rPr>
            <w:noProof/>
            <w:webHidden/>
          </w:rPr>
          <w:tab/>
        </w:r>
        <w:r w:rsidR="00FD02A6">
          <w:rPr>
            <w:noProof/>
            <w:webHidden/>
          </w:rPr>
          <w:fldChar w:fldCharType="begin"/>
        </w:r>
        <w:r w:rsidR="00FD02A6">
          <w:rPr>
            <w:noProof/>
            <w:webHidden/>
          </w:rPr>
          <w:instrText xml:space="preserve"> PAGEREF _Toc100232241 \h </w:instrText>
        </w:r>
        <w:r w:rsidR="00FD02A6">
          <w:rPr>
            <w:noProof/>
            <w:webHidden/>
          </w:rPr>
        </w:r>
        <w:r w:rsidR="00FD02A6">
          <w:rPr>
            <w:noProof/>
            <w:webHidden/>
          </w:rPr>
          <w:fldChar w:fldCharType="separate"/>
        </w:r>
        <w:r w:rsidR="00F63944">
          <w:rPr>
            <w:noProof/>
            <w:webHidden/>
          </w:rPr>
          <w:t>32</w:t>
        </w:r>
        <w:r w:rsidR="00FD02A6">
          <w:rPr>
            <w:noProof/>
            <w:webHidden/>
          </w:rPr>
          <w:fldChar w:fldCharType="end"/>
        </w:r>
      </w:hyperlink>
    </w:p>
    <w:p w14:paraId="06250062" w14:textId="6F9EECC9" w:rsidR="00FD02A6" w:rsidRDefault="00A12973">
      <w:pPr>
        <w:pStyle w:val="TOC1"/>
        <w:rPr>
          <w:rFonts w:asciiTheme="minorHAnsi" w:eastAsiaTheme="minorEastAsia" w:hAnsiTheme="minorHAnsi" w:cstheme="minorBidi"/>
          <w:noProof/>
          <w:sz w:val="22"/>
          <w:szCs w:val="22"/>
          <w:lang w:eastAsia="en-NZ"/>
        </w:rPr>
      </w:pPr>
      <w:hyperlink w:anchor="_Toc100232242" w:history="1">
        <w:r w:rsidR="00FD02A6" w:rsidRPr="00545ABC">
          <w:rPr>
            <w:rStyle w:val="Hyperlink"/>
            <w:noProof/>
          </w:rPr>
          <w:t>Appendix A: OBX specimen data guide</w:t>
        </w:r>
        <w:r w:rsidR="00FD02A6">
          <w:rPr>
            <w:noProof/>
            <w:webHidden/>
          </w:rPr>
          <w:tab/>
        </w:r>
        <w:r w:rsidR="00FD02A6">
          <w:rPr>
            <w:noProof/>
            <w:webHidden/>
          </w:rPr>
          <w:fldChar w:fldCharType="begin"/>
        </w:r>
        <w:r w:rsidR="00FD02A6">
          <w:rPr>
            <w:noProof/>
            <w:webHidden/>
          </w:rPr>
          <w:instrText xml:space="preserve"> PAGEREF _Toc100232242 \h </w:instrText>
        </w:r>
        <w:r w:rsidR="00FD02A6">
          <w:rPr>
            <w:noProof/>
            <w:webHidden/>
          </w:rPr>
        </w:r>
        <w:r w:rsidR="00FD02A6">
          <w:rPr>
            <w:noProof/>
            <w:webHidden/>
          </w:rPr>
          <w:fldChar w:fldCharType="separate"/>
        </w:r>
        <w:r w:rsidR="00F63944">
          <w:rPr>
            <w:noProof/>
            <w:webHidden/>
          </w:rPr>
          <w:t>36</w:t>
        </w:r>
        <w:r w:rsidR="00FD02A6">
          <w:rPr>
            <w:noProof/>
            <w:webHidden/>
          </w:rPr>
          <w:fldChar w:fldCharType="end"/>
        </w:r>
      </w:hyperlink>
    </w:p>
    <w:p w14:paraId="548C5D02" w14:textId="6A6E81B2" w:rsidR="00FD02A6" w:rsidRDefault="00A12973">
      <w:pPr>
        <w:pStyle w:val="TOC1"/>
        <w:rPr>
          <w:rFonts w:asciiTheme="minorHAnsi" w:eastAsiaTheme="minorEastAsia" w:hAnsiTheme="minorHAnsi" w:cstheme="minorBidi"/>
          <w:noProof/>
          <w:sz w:val="22"/>
          <w:szCs w:val="22"/>
          <w:lang w:eastAsia="en-NZ"/>
        </w:rPr>
      </w:pPr>
      <w:hyperlink w:anchor="_Toc100232243" w:history="1">
        <w:r w:rsidR="00FD02A6" w:rsidRPr="00545ABC">
          <w:rPr>
            <w:rStyle w:val="Hyperlink"/>
            <w:noProof/>
          </w:rPr>
          <w:t>Appendix B: Example message</w:t>
        </w:r>
        <w:r w:rsidR="00FD02A6">
          <w:rPr>
            <w:noProof/>
            <w:webHidden/>
          </w:rPr>
          <w:tab/>
        </w:r>
        <w:r w:rsidR="00FD02A6">
          <w:rPr>
            <w:noProof/>
            <w:webHidden/>
          </w:rPr>
          <w:fldChar w:fldCharType="begin"/>
        </w:r>
        <w:r w:rsidR="00FD02A6">
          <w:rPr>
            <w:noProof/>
            <w:webHidden/>
          </w:rPr>
          <w:instrText xml:space="preserve"> PAGEREF _Toc100232243 \h </w:instrText>
        </w:r>
        <w:r w:rsidR="00FD02A6">
          <w:rPr>
            <w:noProof/>
            <w:webHidden/>
          </w:rPr>
        </w:r>
        <w:r w:rsidR="00FD02A6">
          <w:rPr>
            <w:noProof/>
            <w:webHidden/>
          </w:rPr>
          <w:fldChar w:fldCharType="separate"/>
        </w:r>
        <w:r w:rsidR="00F63944">
          <w:rPr>
            <w:noProof/>
            <w:webHidden/>
          </w:rPr>
          <w:t>38</w:t>
        </w:r>
        <w:r w:rsidR="00FD02A6">
          <w:rPr>
            <w:noProof/>
            <w:webHidden/>
          </w:rPr>
          <w:fldChar w:fldCharType="end"/>
        </w:r>
      </w:hyperlink>
    </w:p>
    <w:p w14:paraId="6AF18D78" w14:textId="27D8F26A" w:rsidR="00C86248" w:rsidRDefault="000B17C3">
      <w:r>
        <w:rPr>
          <w:rFonts w:ascii="Segoe UI Semibold" w:hAnsi="Segoe UI Semibold"/>
          <w:b/>
          <w:sz w:val="24"/>
        </w:rPr>
        <w:fldChar w:fldCharType="end"/>
      </w:r>
    </w:p>
    <w:p w14:paraId="78DDF9AB" w14:textId="0B3D0B2A" w:rsidR="00FC7906" w:rsidRDefault="00FC7906" w:rsidP="00FC7906">
      <w:pPr>
        <w:pStyle w:val="TOC1"/>
      </w:pPr>
      <w:r>
        <w:lastRenderedPageBreak/>
        <w:t>List of figures</w:t>
      </w:r>
    </w:p>
    <w:p w14:paraId="0A91DF2F" w14:textId="15B102F9" w:rsidR="00FD02A6" w:rsidRDefault="00FC7906">
      <w:pPr>
        <w:pStyle w:val="TableofFigures"/>
        <w:tabs>
          <w:tab w:val="right" w:leader="dot" w:pos="8069"/>
        </w:tabs>
        <w:rPr>
          <w:rFonts w:asciiTheme="minorHAnsi" w:eastAsiaTheme="minorEastAsia" w:hAnsiTheme="minorHAnsi" w:cstheme="minorBidi"/>
          <w:noProof/>
          <w:sz w:val="22"/>
          <w:szCs w:val="22"/>
          <w:lang w:eastAsia="en-NZ"/>
        </w:rPr>
      </w:pPr>
      <w:r>
        <w:fldChar w:fldCharType="begin"/>
      </w:r>
      <w:r>
        <w:instrText xml:space="preserve"> TOC \h \z \c "Figure" </w:instrText>
      </w:r>
      <w:r>
        <w:fldChar w:fldCharType="separate"/>
      </w:r>
      <w:hyperlink w:anchor="_Toc100232244" w:history="1">
        <w:r w:rsidR="00FD02A6" w:rsidRPr="00773D44">
          <w:rPr>
            <w:rStyle w:val="Hyperlink"/>
            <w:noProof/>
          </w:rPr>
          <w:t>Figure 1:  Flow of electronic histology information in the National Bowel Screening Programme</w:t>
        </w:r>
        <w:r w:rsidR="00FD02A6">
          <w:rPr>
            <w:noProof/>
            <w:webHidden/>
          </w:rPr>
          <w:tab/>
        </w:r>
        <w:r w:rsidR="00FD02A6">
          <w:rPr>
            <w:noProof/>
            <w:webHidden/>
          </w:rPr>
          <w:fldChar w:fldCharType="begin"/>
        </w:r>
        <w:r w:rsidR="00FD02A6">
          <w:rPr>
            <w:noProof/>
            <w:webHidden/>
          </w:rPr>
          <w:instrText xml:space="preserve"> PAGEREF _Toc100232244 \h </w:instrText>
        </w:r>
        <w:r w:rsidR="00FD02A6">
          <w:rPr>
            <w:noProof/>
            <w:webHidden/>
          </w:rPr>
        </w:r>
        <w:r w:rsidR="00FD02A6">
          <w:rPr>
            <w:noProof/>
            <w:webHidden/>
          </w:rPr>
          <w:fldChar w:fldCharType="separate"/>
        </w:r>
        <w:r w:rsidR="00F63944">
          <w:rPr>
            <w:noProof/>
            <w:webHidden/>
          </w:rPr>
          <w:t>6</w:t>
        </w:r>
        <w:r w:rsidR="00FD02A6">
          <w:rPr>
            <w:noProof/>
            <w:webHidden/>
          </w:rPr>
          <w:fldChar w:fldCharType="end"/>
        </w:r>
      </w:hyperlink>
    </w:p>
    <w:p w14:paraId="192BCED1" w14:textId="1CE666A4" w:rsidR="00FD02A6" w:rsidRDefault="00A12973">
      <w:pPr>
        <w:pStyle w:val="TableofFigures"/>
        <w:tabs>
          <w:tab w:val="right" w:leader="dot" w:pos="8069"/>
        </w:tabs>
        <w:rPr>
          <w:rFonts w:asciiTheme="minorHAnsi" w:eastAsiaTheme="minorEastAsia" w:hAnsiTheme="minorHAnsi" w:cstheme="minorBidi"/>
          <w:noProof/>
          <w:sz w:val="22"/>
          <w:szCs w:val="22"/>
          <w:lang w:eastAsia="en-NZ"/>
        </w:rPr>
      </w:pPr>
      <w:hyperlink w:anchor="_Toc100232245" w:history="1">
        <w:r w:rsidR="00FD02A6" w:rsidRPr="00773D44">
          <w:rPr>
            <w:rStyle w:val="Hyperlink"/>
            <w:noProof/>
          </w:rPr>
          <w:t>Figure 2:  Flow for standard notification</w:t>
        </w:r>
        <w:r w:rsidR="00FD02A6">
          <w:rPr>
            <w:noProof/>
            <w:webHidden/>
          </w:rPr>
          <w:tab/>
        </w:r>
        <w:r w:rsidR="00FD02A6">
          <w:rPr>
            <w:noProof/>
            <w:webHidden/>
          </w:rPr>
          <w:fldChar w:fldCharType="begin"/>
        </w:r>
        <w:r w:rsidR="00FD02A6">
          <w:rPr>
            <w:noProof/>
            <w:webHidden/>
          </w:rPr>
          <w:instrText xml:space="preserve"> PAGEREF _Toc100232245 \h </w:instrText>
        </w:r>
        <w:r w:rsidR="00FD02A6">
          <w:rPr>
            <w:noProof/>
            <w:webHidden/>
          </w:rPr>
        </w:r>
        <w:r w:rsidR="00FD02A6">
          <w:rPr>
            <w:noProof/>
            <w:webHidden/>
          </w:rPr>
          <w:fldChar w:fldCharType="separate"/>
        </w:r>
        <w:r w:rsidR="00F63944">
          <w:rPr>
            <w:noProof/>
            <w:webHidden/>
          </w:rPr>
          <w:t>9</w:t>
        </w:r>
        <w:r w:rsidR="00FD02A6">
          <w:rPr>
            <w:noProof/>
            <w:webHidden/>
          </w:rPr>
          <w:fldChar w:fldCharType="end"/>
        </w:r>
      </w:hyperlink>
    </w:p>
    <w:p w14:paraId="584FDF79" w14:textId="40A9D901" w:rsidR="00FC7906" w:rsidRPr="00FC7906" w:rsidRDefault="00FC7906" w:rsidP="00707E92">
      <w:r>
        <w:fldChar w:fldCharType="end"/>
      </w:r>
    </w:p>
    <w:p w14:paraId="4FCD2E0D" w14:textId="6CF930FE" w:rsidR="002B76A7" w:rsidRDefault="002B76A7" w:rsidP="00CD4088">
      <w:pPr>
        <w:pStyle w:val="TOC1"/>
      </w:pPr>
      <w:r>
        <w:t xml:space="preserve">List of </w:t>
      </w:r>
      <w:r w:rsidR="00384111">
        <w:t>t</w:t>
      </w:r>
      <w:r>
        <w:t>ables</w:t>
      </w:r>
    </w:p>
    <w:p w14:paraId="0D74134B" w14:textId="656E9F36" w:rsidR="00FD02A6" w:rsidRDefault="000B17C3">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00232187" w:history="1">
        <w:r w:rsidR="00FD02A6" w:rsidRPr="001D1813">
          <w:rPr>
            <w:rStyle w:val="Hyperlink"/>
            <w:noProof/>
          </w:rPr>
          <w:t>Table 1: ORU – Laboratory results message</w:t>
        </w:r>
        <w:r w:rsidR="00FD02A6">
          <w:rPr>
            <w:noProof/>
            <w:webHidden/>
          </w:rPr>
          <w:tab/>
        </w:r>
        <w:r w:rsidR="00FD02A6">
          <w:rPr>
            <w:noProof/>
            <w:webHidden/>
          </w:rPr>
          <w:fldChar w:fldCharType="begin"/>
        </w:r>
        <w:r w:rsidR="00FD02A6">
          <w:rPr>
            <w:noProof/>
            <w:webHidden/>
          </w:rPr>
          <w:instrText xml:space="preserve"> PAGEREF _Toc100232187 \h </w:instrText>
        </w:r>
        <w:r w:rsidR="00FD02A6">
          <w:rPr>
            <w:noProof/>
            <w:webHidden/>
          </w:rPr>
        </w:r>
        <w:r w:rsidR="00FD02A6">
          <w:rPr>
            <w:noProof/>
            <w:webHidden/>
          </w:rPr>
          <w:fldChar w:fldCharType="separate"/>
        </w:r>
        <w:r w:rsidR="00F63944">
          <w:rPr>
            <w:noProof/>
            <w:webHidden/>
          </w:rPr>
          <w:t>10</w:t>
        </w:r>
        <w:r w:rsidR="00FD02A6">
          <w:rPr>
            <w:noProof/>
            <w:webHidden/>
          </w:rPr>
          <w:fldChar w:fldCharType="end"/>
        </w:r>
      </w:hyperlink>
    </w:p>
    <w:p w14:paraId="3914E582" w14:textId="0102388C" w:rsidR="00FD02A6" w:rsidRDefault="00A12973">
      <w:pPr>
        <w:pStyle w:val="TOC3"/>
        <w:rPr>
          <w:rFonts w:asciiTheme="minorHAnsi" w:eastAsiaTheme="minorEastAsia" w:hAnsiTheme="minorHAnsi" w:cstheme="minorBidi"/>
          <w:noProof/>
          <w:sz w:val="22"/>
          <w:szCs w:val="22"/>
          <w:lang w:eastAsia="en-NZ"/>
        </w:rPr>
      </w:pPr>
      <w:hyperlink w:anchor="_Toc100232188" w:history="1">
        <w:r w:rsidR="00FD02A6" w:rsidRPr="001D1813">
          <w:rPr>
            <w:rStyle w:val="Hyperlink"/>
            <w:noProof/>
          </w:rPr>
          <w:t xml:space="preserve">Table </w:t>
        </w:r>
        <w:r w:rsidR="00FD02A6" w:rsidRPr="001D1813">
          <w:rPr>
            <w:rStyle w:val="Hyperlink"/>
            <w:noProof/>
            <w:spacing w:val="5"/>
          </w:rPr>
          <w:t>2:</w:t>
        </w:r>
        <w:r w:rsidR="00FD02A6" w:rsidRPr="001D1813">
          <w:rPr>
            <w:rStyle w:val="Hyperlink"/>
            <w:noProof/>
          </w:rPr>
          <w:t xml:space="preserve"> ACK – Response message</w:t>
        </w:r>
        <w:r w:rsidR="00FD02A6">
          <w:rPr>
            <w:noProof/>
            <w:webHidden/>
          </w:rPr>
          <w:tab/>
        </w:r>
        <w:r w:rsidR="00FD02A6">
          <w:rPr>
            <w:noProof/>
            <w:webHidden/>
          </w:rPr>
          <w:fldChar w:fldCharType="begin"/>
        </w:r>
        <w:r w:rsidR="00FD02A6">
          <w:rPr>
            <w:noProof/>
            <w:webHidden/>
          </w:rPr>
          <w:instrText xml:space="preserve"> PAGEREF _Toc100232188 \h </w:instrText>
        </w:r>
        <w:r w:rsidR="00FD02A6">
          <w:rPr>
            <w:noProof/>
            <w:webHidden/>
          </w:rPr>
        </w:r>
        <w:r w:rsidR="00FD02A6">
          <w:rPr>
            <w:noProof/>
            <w:webHidden/>
          </w:rPr>
          <w:fldChar w:fldCharType="separate"/>
        </w:r>
        <w:r w:rsidR="00F63944">
          <w:rPr>
            <w:noProof/>
            <w:webHidden/>
          </w:rPr>
          <w:t>10</w:t>
        </w:r>
        <w:r w:rsidR="00FD02A6">
          <w:rPr>
            <w:noProof/>
            <w:webHidden/>
          </w:rPr>
          <w:fldChar w:fldCharType="end"/>
        </w:r>
      </w:hyperlink>
    </w:p>
    <w:p w14:paraId="71B58E15" w14:textId="2AB054E5" w:rsidR="00FD02A6" w:rsidRDefault="00A12973">
      <w:pPr>
        <w:pStyle w:val="TOC3"/>
        <w:rPr>
          <w:rFonts w:asciiTheme="minorHAnsi" w:eastAsiaTheme="minorEastAsia" w:hAnsiTheme="minorHAnsi" w:cstheme="minorBidi"/>
          <w:noProof/>
          <w:sz w:val="22"/>
          <w:szCs w:val="22"/>
          <w:lang w:eastAsia="en-NZ"/>
        </w:rPr>
      </w:pPr>
      <w:hyperlink w:anchor="_Toc100232189" w:history="1">
        <w:r w:rsidR="00FD02A6" w:rsidRPr="001D1813">
          <w:rPr>
            <w:rStyle w:val="Hyperlink"/>
            <w:noProof/>
          </w:rPr>
          <w:t>Table 3: HL7 data types</w:t>
        </w:r>
        <w:r w:rsidR="00FD02A6">
          <w:rPr>
            <w:noProof/>
            <w:webHidden/>
          </w:rPr>
          <w:tab/>
        </w:r>
        <w:r w:rsidR="00FD02A6">
          <w:rPr>
            <w:noProof/>
            <w:webHidden/>
          </w:rPr>
          <w:fldChar w:fldCharType="begin"/>
        </w:r>
        <w:r w:rsidR="00FD02A6">
          <w:rPr>
            <w:noProof/>
            <w:webHidden/>
          </w:rPr>
          <w:instrText xml:space="preserve"> PAGEREF _Toc100232189 \h </w:instrText>
        </w:r>
        <w:r w:rsidR="00FD02A6">
          <w:rPr>
            <w:noProof/>
            <w:webHidden/>
          </w:rPr>
        </w:r>
        <w:r w:rsidR="00FD02A6">
          <w:rPr>
            <w:noProof/>
            <w:webHidden/>
          </w:rPr>
          <w:fldChar w:fldCharType="separate"/>
        </w:r>
        <w:r w:rsidR="00F63944">
          <w:rPr>
            <w:noProof/>
            <w:webHidden/>
          </w:rPr>
          <w:t>11</w:t>
        </w:r>
        <w:r w:rsidR="00FD02A6">
          <w:rPr>
            <w:noProof/>
            <w:webHidden/>
          </w:rPr>
          <w:fldChar w:fldCharType="end"/>
        </w:r>
      </w:hyperlink>
    </w:p>
    <w:p w14:paraId="5D189E02" w14:textId="558ACB4F" w:rsidR="00FD02A6" w:rsidRDefault="00A12973">
      <w:pPr>
        <w:pStyle w:val="TOC3"/>
        <w:rPr>
          <w:rFonts w:asciiTheme="minorHAnsi" w:eastAsiaTheme="minorEastAsia" w:hAnsiTheme="minorHAnsi" w:cstheme="minorBidi"/>
          <w:noProof/>
          <w:sz w:val="22"/>
          <w:szCs w:val="22"/>
          <w:lang w:eastAsia="en-NZ"/>
        </w:rPr>
      </w:pPr>
      <w:hyperlink w:anchor="_Toc100232190" w:history="1">
        <w:r w:rsidR="00FD02A6" w:rsidRPr="001D1813">
          <w:rPr>
            <w:rStyle w:val="Hyperlink"/>
            <w:noProof/>
          </w:rPr>
          <w:t>Table 4: CE – Coded element</w:t>
        </w:r>
        <w:r w:rsidR="00FD02A6">
          <w:rPr>
            <w:noProof/>
            <w:webHidden/>
          </w:rPr>
          <w:tab/>
        </w:r>
        <w:r w:rsidR="00FD02A6">
          <w:rPr>
            <w:noProof/>
            <w:webHidden/>
          </w:rPr>
          <w:fldChar w:fldCharType="begin"/>
        </w:r>
        <w:r w:rsidR="00FD02A6">
          <w:rPr>
            <w:noProof/>
            <w:webHidden/>
          </w:rPr>
          <w:instrText xml:space="preserve"> PAGEREF _Toc100232190 \h </w:instrText>
        </w:r>
        <w:r w:rsidR="00FD02A6">
          <w:rPr>
            <w:noProof/>
            <w:webHidden/>
          </w:rPr>
        </w:r>
        <w:r w:rsidR="00FD02A6">
          <w:rPr>
            <w:noProof/>
            <w:webHidden/>
          </w:rPr>
          <w:fldChar w:fldCharType="separate"/>
        </w:r>
        <w:r w:rsidR="00F63944">
          <w:rPr>
            <w:noProof/>
            <w:webHidden/>
          </w:rPr>
          <w:t>12</w:t>
        </w:r>
        <w:r w:rsidR="00FD02A6">
          <w:rPr>
            <w:noProof/>
            <w:webHidden/>
          </w:rPr>
          <w:fldChar w:fldCharType="end"/>
        </w:r>
      </w:hyperlink>
    </w:p>
    <w:p w14:paraId="14729F9A" w14:textId="33D295A7" w:rsidR="00FD02A6" w:rsidRDefault="00A12973">
      <w:pPr>
        <w:pStyle w:val="TOC3"/>
        <w:rPr>
          <w:rFonts w:asciiTheme="minorHAnsi" w:eastAsiaTheme="minorEastAsia" w:hAnsiTheme="minorHAnsi" w:cstheme="minorBidi"/>
          <w:noProof/>
          <w:sz w:val="22"/>
          <w:szCs w:val="22"/>
          <w:lang w:eastAsia="en-NZ"/>
        </w:rPr>
      </w:pPr>
      <w:hyperlink w:anchor="_Toc100232191" w:history="1">
        <w:r w:rsidR="00FD02A6" w:rsidRPr="001D1813">
          <w:rPr>
            <w:rStyle w:val="Hyperlink"/>
            <w:noProof/>
          </w:rPr>
          <w:t>Table 5: CX – Extended composite ID with check digit components</w:t>
        </w:r>
        <w:r w:rsidR="00FD02A6">
          <w:rPr>
            <w:noProof/>
            <w:webHidden/>
          </w:rPr>
          <w:tab/>
        </w:r>
        <w:r w:rsidR="00FD02A6">
          <w:rPr>
            <w:noProof/>
            <w:webHidden/>
          </w:rPr>
          <w:fldChar w:fldCharType="begin"/>
        </w:r>
        <w:r w:rsidR="00FD02A6">
          <w:rPr>
            <w:noProof/>
            <w:webHidden/>
          </w:rPr>
          <w:instrText xml:space="preserve"> PAGEREF _Toc100232191 \h </w:instrText>
        </w:r>
        <w:r w:rsidR="00FD02A6">
          <w:rPr>
            <w:noProof/>
            <w:webHidden/>
          </w:rPr>
        </w:r>
        <w:r w:rsidR="00FD02A6">
          <w:rPr>
            <w:noProof/>
            <w:webHidden/>
          </w:rPr>
          <w:fldChar w:fldCharType="separate"/>
        </w:r>
        <w:r w:rsidR="00F63944">
          <w:rPr>
            <w:noProof/>
            <w:webHidden/>
          </w:rPr>
          <w:t>13</w:t>
        </w:r>
        <w:r w:rsidR="00FD02A6">
          <w:rPr>
            <w:noProof/>
            <w:webHidden/>
          </w:rPr>
          <w:fldChar w:fldCharType="end"/>
        </w:r>
      </w:hyperlink>
    </w:p>
    <w:p w14:paraId="0C618781" w14:textId="66C054D5" w:rsidR="00FD02A6" w:rsidRDefault="00A12973">
      <w:pPr>
        <w:pStyle w:val="TOC3"/>
        <w:rPr>
          <w:rFonts w:asciiTheme="minorHAnsi" w:eastAsiaTheme="minorEastAsia" w:hAnsiTheme="minorHAnsi" w:cstheme="minorBidi"/>
          <w:noProof/>
          <w:sz w:val="22"/>
          <w:szCs w:val="22"/>
          <w:lang w:eastAsia="en-NZ"/>
        </w:rPr>
      </w:pPr>
      <w:hyperlink w:anchor="_Toc100232192" w:history="1">
        <w:r w:rsidR="00FD02A6" w:rsidRPr="001D1813">
          <w:rPr>
            <w:rStyle w:val="Hyperlink"/>
            <w:noProof/>
          </w:rPr>
          <w:t>Table 6: EI – entity identifier components</w:t>
        </w:r>
        <w:r w:rsidR="00FD02A6">
          <w:rPr>
            <w:noProof/>
            <w:webHidden/>
          </w:rPr>
          <w:tab/>
        </w:r>
        <w:r w:rsidR="00FD02A6">
          <w:rPr>
            <w:noProof/>
            <w:webHidden/>
          </w:rPr>
          <w:fldChar w:fldCharType="begin"/>
        </w:r>
        <w:r w:rsidR="00FD02A6">
          <w:rPr>
            <w:noProof/>
            <w:webHidden/>
          </w:rPr>
          <w:instrText xml:space="preserve"> PAGEREF _Toc100232192 \h </w:instrText>
        </w:r>
        <w:r w:rsidR="00FD02A6">
          <w:rPr>
            <w:noProof/>
            <w:webHidden/>
          </w:rPr>
        </w:r>
        <w:r w:rsidR="00FD02A6">
          <w:rPr>
            <w:noProof/>
            <w:webHidden/>
          </w:rPr>
          <w:fldChar w:fldCharType="separate"/>
        </w:r>
        <w:r w:rsidR="00F63944">
          <w:rPr>
            <w:noProof/>
            <w:webHidden/>
          </w:rPr>
          <w:t>14</w:t>
        </w:r>
        <w:r w:rsidR="00FD02A6">
          <w:rPr>
            <w:noProof/>
            <w:webHidden/>
          </w:rPr>
          <w:fldChar w:fldCharType="end"/>
        </w:r>
      </w:hyperlink>
    </w:p>
    <w:p w14:paraId="149807F4" w14:textId="7A5CCFD1" w:rsidR="00FD02A6" w:rsidRDefault="00A12973">
      <w:pPr>
        <w:pStyle w:val="TOC3"/>
        <w:rPr>
          <w:rFonts w:asciiTheme="minorHAnsi" w:eastAsiaTheme="minorEastAsia" w:hAnsiTheme="minorHAnsi" w:cstheme="minorBidi"/>
          <w:noProof/>
          <w:sz w:val="22"/>
          <w:szCs w:val="22"/>
          <w:lang w:eastAsia="en-NZ"/>
        </w:rPr>
      </w:pPr>
      <w:hyperlink w:anchor="_Toc100232193" w:history="1">
        <w:r w:rsidR="00FD02A6" w:rsidRPr="001D1813">
          <w:rPr>
            <w:rStyle w:val="Hyperlink"/>
            <w:noProof/>
          </w:rPr>
          <w:t>Table 7: XCN – Extended composite ID number</w:t>
        </w:r>
        <w:r w:rsidR="00FD02A6">
          <w:rPr>
            <w:noProof/>
            <w:webHidden/>
          </w:rPr>
          <w:tab/>
        </w:r>
        <w:r w:rsidR="00FD02A6">
          <w:rPr>
            <w:noProof/>
            <w:webHidden/>
          </w:rPr>
          <w:fldChar w:fldCharType="begin"/>
        </w:r>
        <w:r w:rsidR="00FD02A6">
          <w:rPr>
            <w:noProof/>
            <w:webHidden/>
          </w:rPr>
          <w:instrText xml:space="preserve"> PAGEREF _Toc100232193 \h </w:instrText>
        </w:r>
        <w:r w:rsidR="00FD02A6">
          <w:rPr>
            <w:noProof/>
            <w:webHidden/>
          </w:rPr>
        </w:r>
        <w:r w:rsidR="00FD02A6">
          <w:rPr>
            <w:noProof/>
            <w:webHidden/>
          </w:rPr>
          <w:fldChar w:fldCharType="separate"/>
        </w:r>
        <w:r w:rsidR="00F63944">
          <w:rPr>
            <w:noProof/>
            <w:webHidden/>
          </w:rPr>
          <w:t>14</w:t>
        </w:r>
        <w:r w:rsidR="00FD02A6">
          <w:rPr>
            <w:noProof/>
            <w:webHidden/>
          </w:rPr>
          <w:fldChar w:fldCharType="end"/>
        </w:r>
      </w:hyperlink>
    </w:p>
    <w:p w14:paraId="2775D5F0" w14:textId="17AA0D7F" w:rsidR="00FD02A6" w:rsidRDefault="00A12973">
      <w:pPr>
        <w:pStyle w:val="TOC3"/>
        <w:rPr>
          <w:rFonts w:asciiTheme="minorHAnsi" w:eastAsiaTheme="minorEastAsia" w:hAnsiTheme="minorHAnsi" w:cstheme="minorBidi"/>
          <w:noProof/>
          <w:sz w:val="22"/>
          <w:szCs w:val="22"/>
          <w:lang w:eastAsia="en-NZ"/>
        </w:rPr>
      </w:pPr>
      <w:hyperlink w:anchor="_Toc100232194" w:history="1">
        <w:r w:rsidR="00FD02A6" w:rsidRPr="001D1813">
          <w:rPr>
            <w:rStyle w:val="Hyperlink"/>
            <w:noProof/>
          </w:rPr>
          <w:t>Table 8: PN – Patient name composite</w:t>
        </w:r>
        <w:r w:rsidR="00FD02A6">
          <w:rPr>
            <w:noProof/>
            <w:webHidden/>
          </w:rPr>
          <w:tab/>
        </w:r>
        <w:r w:rsidR="00FD02A6">
          <w:rPr>
            <w:noProof/>
            <w:webHidden/>
          </w:rPr>
          <w:fldChar w:fldCharType="begin"/>
        </w:r>
        <w:r w:rsidR="00FD02A6">
          <w:rPr>
            <w:noProof/>
            <w:webHidden/>
          </w:rPr>
          <w:instrText xml:space="preserve"> PAGEREF _Toc100232194 \h </w:instrText>
        </w:r>
        <w:r w:rsidR="00FD02A6">
          <w:rPr>
            <w:noProof/>
            <w:webHidden/>
          </w:rPr>
        </w:r>
        <w:r w:rsidR="00FD02A6">
          <w:rPr>
            <w:noProof/>
            <w:webHidden/>
          </w:rPr>
          <w:fldChar w:fldCharType="separate"/>
        </w:r>
        <w:r w:rsidR="00F63944">
          <w:rPr>
            <w:noProof/>
            <w:webHidden/>
          </w:rPr>
          <w:t>15</w:t>
        </w:r>
        <w:r w:rsidR="00FD02A6">
          <w:rPr>
            <w:noProof/>
            <w:webHidden/>
          </w:rPr>
          <w:fldChar w:fldCharType="end"/>
        </w:r>
      </w:hyperlink>
    </w:p>
    <w:p w14:paraId="6E9D17CD" w14:textId="7F6D927D" w:rsidR="00FD02A6" w:rsidRDefault="00A12973">
      <w:pPr>
        <w:pStyle w:val="TOC3"/>
        <w:rPr>
          <w:rFonts w:asciiTheme="minorHAnsi" w:eastAsiaTheme="minorEastAsia" w:hAnsiTheme="minorHAnsi" w:cstheme="minorBidi"/>
          <w:noProof/>
          <w:sz w:val="22"/>
          <w:szCs w:val="22"/>
          <w:lang w:eastAsia="en-NZ"/>
        </w:rPr>
      </w:pPr>
      <w:hyperlink w:anchor="_Toc100232195" w:history="1">
        <w:r w:rsidR="00FD02A6" w:rsidRPr="001D1813">
          <w:rPr>
            <w:rStyle w:val="Hyperlink"/>
            <w:noProof/>
          </w:rPr>
          <w:t>Table 9: Interpreting ‘optionality’ and ‘required for’</w:t>
        </w:r>
        <w:r w:rsidR="00FD02A6">
          <w:rPr>
            <w:noProof/>
            <w:webHidden/>
          </w:rPr>
          <w:tab/>
        </w:r>
        <w:r w:rsidR="00FD02A6">
          <w:rPr>
            <w:noProof/>
            <w:webHidden/>
          </w:rPr>
          <w:fldChar w:fldCharType="begin"/>
        </w:r>
        <w:r w:rsidR="00FD02A6">
          <w:rPr>
            <w:noProof/>
            <w:webHidden/>
          </w:rPr>
          <w:instrText xml:space="preserve"> PAGEREF _Toc100232195 \h </w:instrText>
        </w:r>
        <w:r w:rsidR="00FD02A6">
          <w:rPr>
            <w:noProof/>
            <w:webHidden/>
          </w:rPr>
        </w:r>
        <w:r w:rsidR="00FD02A6">
          <w:rPr>
            <w:noProof/>
            <w:webHidden/>
          </w:rPr>
          <w:fldChar w:fldCharType="separate"/>
        </w:r>
        <w:r w:rsidR="00F63944">
          <w:rPr>
            <w:noProof/>
            <w:webHidden/>
          </w:rPr>
          <w:t>16</w:t>
        </w:r>
        <w:r w:rsidR="00FD02A6">
          <w:rPr>
            <w:noProof/>
            <w:webHidden/>
          </w:rPr>
          <w:fldChar w:fldCharType="end"/>
        </w:r>
      </w:hyperlink>
    </w:p>
    <w:p w14:paraId="1BA6F57B" w14:textId="0864CAA2" w:rsidR="00FD02A6" w:rsidRDefault="00A12973">
      <w:pPr>
        <w:pStyle w:val="TOC3"/>
        <w:rPr>
          <w:rFonts w:asciiTheme="minorHAnsi" w:eastAsiaTheme="minorEastAsia" w:hAnsiTheme="minorHAnsi" w:cstheme="minorBidi"/>
          <w:noProof/>
          <w:sz w:val="22"/>
          <w:szCs w:val="22"/>
          <w:lang w:eastAsia="en-NZ"/>
        </w:rPr>
      </w:pPr>
      <w:hyperlink w:anchor="_Toc100232196" w:history="1">
        <w:r w:rsidR="00FD02A6" w:rsidRPr="001D1813">
          <w:rPr>
            <w:rStyle w:val="Hyperlink"/>
            <w:noProof/>
          </w:rPr>
          <w:t>Table 10: MSH – Message header segment</w:t>
        </w:r>
        <w:r w:rsidR="00FD02A6">
          <w:rPr>
            <w:noProof/>
            <w:webHidden/>
          </w:rPr>
          <w:tab/>
        </w:r>
        <w:r w:rsidR="00FD02A6">
          <w:rPr>
            <w:noProof/>
            <w:webHidden/>
          </w:rPr>
          <w:fldChar w:fldCharType="begin"/>
        </w:r>
        <w:r w:rsidR="00FD02A6">
          <w:rPr>
            <w:noProof/>
            <w:webHidden/>
          </w:rPr>
          <w:instrText xml:space="preserve"> PAGEREF _Toc100232196 \h </w:instrText>
        </w:r>
        <w:r w:rsidR="00FD02A6">
          <w:rPr>
            <w:noProof/>
            <w:webHidden/>
          </w:rPr>
        </w:r>
        <w:r w:rsidR="00FD02A6">
          <w:rPr>
            <w:noProof/>
            <w:webHidden/>
          </w:rPr>
          <w:fldChar w:fldCharType="separate"/>
        </w:r>
        <w:r w:rsidR="00F63944">
          <w:rPr>
            <w:noProof/>
            <w:webHidden/>
          </w:rPr>
          <w:t>16</w:t>
        </w:r>
        <w:r w:rsidR="00FD02A6">
          <w:rPr>
            <w:noProof/>
            <w:webHidden/>
          </w:rPr>
          <w:fldChar w:fldCharType="end"/>
        </w:r>
      </w:hyperlink>
    </w:p>
    <w:p w14:paraId="6F2439A3" w14:textId="2D86960E" w:rsidR="00FD02A6" w:rsidRDefault="00A12973">
      <w:pPr>
        <w:pStyle w:val="TOC3"/>
        <w:rPr>
          <w:rFonts w:asciiTheme="minorHAnsi" w:eastAsiaTheme="minorEastAsia" w:hAnsiTheme="minorHAnsi" w:cstheme="minorBidi"/>
          <w:noProof/>
          <w:sz w:val="22"/>
          <w:szCs w:val="22"/>
          <w:lang w:eastAsia="en-NZ"/>
        </w:rPr>
      </w:pPr>
      <w:hyperlink w:anchor="_Toc100232197" w:history="1">
        <w:r w:rsidR="00FD02A6" w:rsidRPr="001D1813">
          <w:rPr>
            <w:rStyle w:val="Hyperlink"/>
            <w:noProof/>
          </w:rPr>
          <w:t>Table 11: MSH-6 – Receiving facility</w:t>
        </w:r>
        <w:r w:rsidR="00FD02A6">
          <w:rPr>
            <w:noProof/>
            <w:webHidden/>
          </w:rPr>
          <w:tab/>
        </w:r>
        <w:r w:rsidR="00FD02A6">
          <w:rPr>
            <w:noProof/>
            <w:webHidden/>
          </w:rPr>
          <w:fldChar w:fldCharType="begin"/>
        </w:r>
        <w:r w:rsidR="00FD02A6">
          <w:rPr>
            <w:noProof/>
            <w:webHidden/>
          </w:rPr>
          <w:instrText xml:space="preserve"> PAGEREF _Toc100232197 \h </w:instrText>
        </w:r>
        <w:r w:rsidR="00FD02A6">
          <w:rPr>
            <w:noProof/>
            <w:webHidden/>
          </w:rPr>
        </w:r>
        <w:r w:rsidR="00FD02A6">
          <w:rPr>
            <w:noProof/>
            <w:webHidden/>
          </w:rPr>
          <w:fldChar w:fldCharType="separate"/>
        </w:r>
        <w:r w:rsidR="00F63944">
          <w:rPr>
            <w:noProof/>
            <w:webHidden/>
          </w:rPr>
          <w:t>19</w:t>
        </w:r>
        <w:r w:rsidR="00FD02A6">
          <w:rPr>
            <w:noProof/>
            <w:webHidden/>
          </w:rPr>
          <w:fldChar w:fldCharType="end"/>
        </w:r>
      </w:hyperlink>
    </w:p>
    <w:p w14:paraId="5BC406C4" w14:textId="2CB7A87D" w:rsidR="00FD02A6" w:rsidRDefault="00A12973">
      <w:pPr>
        <w:pStyle w:val="TOC3"/>
        <w:rPr>
          <w:rFonts w:asciiTheme="minorHAnsi" w:eastAsiaTheme="minorEastAsia" w:hAnsiTheme="minorHAnsi" w:cstheme="minorBidi"/>
          <w:noProof/>
          <w:sz w:val="22"/>
          <w:szCs w:val="22"/>
          <w:lang w:eastAsia="en-NZ"/>
        </w:rPr>
      </w:pPr>
      <w:hyperlink w:anchor="_Toc100232198" w:history="1">
        <w:r w:rsidR="00FD02A6" w:rsidRPr="001D1813">
          <w:rPr>
            <w:rStyle w:val="Hyperlink"/>
            <w:noProof/>
          </w:rPr>
          <w:t>Table 12: MSH-11 – Processing ID</w:t>
        </w:r>
        <w:r w:rsidR="00FD02A6">
          <w:rPr>
            <w:noProof/>
            <w:webHidden/>
          </w:rPr>
          <w:tab/>
        </w:r>
        <w:r w:rsidR="00FD02A6">
          <w:rPr>
            <w:noProof/>
            <w:webHidden/>
          </w:rPr>
          <w:fldChar w:fldCharType="begin"/>
        </w:r>
        <w:r w:rsidR="00FD02A6">
          <w:rPr>
            <w:noProof/>
            <w:webHidden/>
          </w:rPr>
          <w:instrText xml:space="preserve"> PAGEREF _Toc100232198 \h </w:instrText>
        </w:r>
        <w:r w:rsidR="00FD02A6">
          <w:rPr>
            <w:noProof/>
            <w:webHidden/>
          </w:rPr>
        </w:r>
        <w:r w:rsidR="00FD02A6">
          <w:rPr>
            <w:noProof/>
            <w:webHidden/>
          </w:rPr>
          <w:fldChar w:fldCharType="separate"/>
        </w:r>
        <w:r w:rsidR="00F63944">
          <w:rPr>
            <w:noProof/>
            <w:webHidden/>
          </w:rPr>
          <w:t>20</w:t>
        </w:r>
        <w:r w:rsidR="00FD02A6">
          <w:rPr>
            <w:noProof/>
            <w:webHidden/>
          </w:rPr>
          <w:fldChar w:fldCharType="end"/>
        </w:r>
      </w:hyperlink>
    </w:p>
    <w:p w14:paraId="0A44846B" w14:textId="2C9003F9" w:rsidR="00FD02A6" w:rsidRDefault="00A12973">
      <w:pPr>
        <w:pStyle w:val="TOC3"/>
        <w:rPr>
          <w:rFonts w:asciiTheme="minorHAnsi" w:eastAsiaTheme="minorEastAsia" w:hAnsiTheme="minorHAnsi" w:cstheme="minorBidi"/>
          <w:noProof/>
          <w:sz w:val="22"/>
          <w:szCs w:val="22"/>
          <w:lang w:eastAsia="en-NZ"/>
        </w:rPr>
      </w:pPr>
      <w:hyperlink w:anchor="_Toc100232199" w:history="1">
        <w:r w:rsidR="00FD02A6" w:rsidRPr="001D1813">
          <w:rPr>
            <w:rStyle w:val="Hyperlink"/>
            <w:noProof/>
          </w:rPr>
          <w:t>Table 13: MSA – Message acknowledgement segment</w:t>
        </w:r>
        <w:r w:rsidR="00FD02A6">
          <w:rPr>
            <w:noProof/>
            <w:webHidden/>
          </w:rPr>
          <w:tab/>
        </w:r>
        <w:r w:rsidR="00FD02A6">
          <w:rPr>
            <w:noProof/>
            <w:webHidden/>
          </w:rPr>
          <w:fldChar w:fldCharType="begin"/>
        </w:r>
        <w:r w:rsidR="00FD02A6">
          <w:rPr>
            <w:noProof/>
            <w:webHidden/>
          </w:rPr>
          <w:instrText xml:space="preserve"> PAGEREF _Toc100232199 \h </w:instrText>
        </w:r>
        <w:r w:rsidR="00FD02A6">
          <w:rPr>
            <w:noProof/>
            <w:webHidden/>
          </w:rPr>
        </w:r>
        <w:r w:rsidR="00FD02A6">
          <w:rPr>
            <w:noProof/>
            <w:webHidden/>
          </w:rPr>
          <w:fldChar w:fldCharType="separate"/>
        </w:r>
        <w:r w:rsidR="00F63944">
          <w:rPr>
            <w:noProof/>
            <w:webHidden/>
          </w:rPr>
          <w:t>21</w:t>
        </w:r>
        <w:r w:rsidR="00FD02A6">
          <w:rPr>
            <w:noProof/>
            <w:webHidden/>
          </w:rPr>
          <w:fldChar w:fldCharType="end"/>
        </w:r>
      </w:hyperlink>
    </w:p>
    <w:p w14:paraId="0198AFFA" w14:textId="78500F60" w:rsidR="00FD02A6" w:rsidRDefault="00A12973">
      <w:pPr>
        <w:pStyle w:val="TOC3"/>
        <w:rPr>
          <w:rFonts w:asciiTheme="minorHAnsi" w:eastAsiaTheme="minorEastAsia" w:hAnsiTheme="minorHAnsi" w:cstheme="minorBidi"/>
          <w:noProof/>
          <w:sz w:val="22"/>
          <w:szCs w:val="22"/>
          <w:lang w:eastAsia="en-NZ"/>
        </w:rPr>
      </w:pPr>
      <w:hyperlink w:anchor="_Toc100232200" w:history="1">
        <w:r w:rsidR="00FD02A6" w:rsidRPr="001D1813">
          <w:rPr>
            <w:rStyle w:val="Hyperlink"/>
            <w:noProof/>
          </w:rPr>
          <w:t>Table 14: MSA-1 – Acknowledgement code</w:t>
        </w:r>
        <w:r w:rsidR="00FD02A6">
          <w:rPr>
            <w:noProof/>
            <w:webHidden/>
          </w:rPr>
          <w:tab/>
        </w:r>
        <w:r w:rsidR="00FD02A6">
          <w:rPr>
            <w:noProof/>
            <w:webHidden/>
          </w:rPr>
          <w:fldChar w:fldCharType="begin"/>
        </w:r>
        <w:r w:rsidR="00FD02A6">
          <w:rPr>
            <w:noProof/>
            <w:webHidden/>
          </w:rPr>
          <w:instrText xml:space="preserve"> PAGEREF _Toc100232200 \h </w:instrText>
        </w:r>
        <w:r w:rsidR="00FD02A6">
          <w:rPr>
            <w:noProof/>
            <w:webHidden/>
          </w:rPr>
        </w:r>
        <w:r w:rsidR="00FD02A6">
          <w:rPr>
            <w:noProof/>
            <w:webHidden/>
          </w:rPr>
          <w:fldChar w:fldCharType="separate"/>
        </w:r>
        <w:r w:rsidR="00F63944">
          <w:rPr>
            <w:noProof/>
            <w:webHidden/>
          </w:rPr>
          <w:t>21</w:t>
        </w:r>
        <w:r w:rsidR="00FD02A6">
          <w:rPr>
            <w:noProof/>
            <w:webHidden/>
          </w:rPr>
          <w:fldChar w:fldCharType="end"/>
        </w:r>
      </w:hyperlink>
    </w:p>
    <w:p w14:paraId="59A3B8A6" w14:textId="488C6476" w:rsidR="00FD02A6" w:rsidRDefault="00A12973">
      <w:pPr>
        <w:pStyle w:val="TOC3"/>
        <w:rPr>
          <w:rFonts w:asciiTheme="minorHAnsi" w:eastAsiaTheme="minorEastAsia" w:hAnsiTheme="minorHAnsi" w:cstheme="minorBidi"/>
          <w:noProof/>
          <w:sz w:val="22"/>
          <w:szCs w:val="22"/>
          <w:lang w:eastAsia="en-NZ"/>
        </w:rPr>
      </w:pPr>
      <w:hyperlink w:anchor="_Toc100232201" w:history="1">
        <w:r w:rsidR="00FD02A6" w:rsidRPr="001D1813">
          <w:rPr>
            <w:rStyle w:val="Hyperlink"/>
            <w:noProof/>
          </w:rPr>
          <w:t>Table 15: ERR – Error segment</w:t>
        </w:r>
        <w:r w:rsidR="00FD02A6">
          <w:rPr>
            <w:noProof/>
            <w:webHidden/>
          </w:rPr>
          <w:tab/>
        </w:r>
        <w:r w:rsidR="00FD02A6">
          <w:rPr>
            <w:noProof/>
            <w:webHidden/>
          </w:rPr>
          <w:fldChar w:fldCharType="begin"/>
        </w:r>
        <w:r w:rsidR="00FD02A6">
          <w:rPr>
            <w:noProof/>
            <w:webHidden/>
          </w:rPr>
          <w:instrText xml:space="preserve"> PAGEREF _Toc100232201 \h </w:instrText>
        </w:r>
        <w:r w:rsidR="00FD02A6">
          <w:rPr>
            <w:noProof/>
            <w:webHidden/>
          </w:rPr>
        </w:r>
        <w:r w:rsidR="00FD02A6">
          <w:rPr>
            <w:noProof/>
            <w:webHidden/>
          </w:rPr>
          <w:fldChar w:fldCharType="separate"/>
        </w:r>
        <w:r w:rsidR="00F63944">
          <w:rPr>
            <w:noProof/>
            <w:webHidden/>
          </w:rPr>
          <w:t>22</w:t>
        </w:r>
        <w:r w:rsidR="00FD02A6">
          <w:rPr>
            <w:noProof/>
            <w:webHidden/>
          </w:rPr>
          <w:fldChar w:fldCharType="end"/>
        </w:r>
      </w:hyperlink>
    </w:p>
    <w:p w14:paraId="78EFA64C" w14:textId="37246A6A" w:rsidR="00FD02A6" w:rsidRDefault="00A12973">
      <w:pPr>
        <w:pStyle w:val="TOC3"/>
        <w:rPr>
          <w:rFonts w:asciiTheme="minorHAnsi" w:eastAsiaTheme="minorEastAsia" w:hAnsiTheme="minorHAnsi" w:cstheme="minorBidi"/>
          <w:noProof/>
          <w:sz w:val="22"/>
          <w:szCs w:val="22"/>
          <w:lang w:eastAsia="en-NZ"/>
        </w:rPr>
      </w:pPr>
      <w:hyperlink w:anchor="_Toc100232202" w:history="1">
        <w:r w:rsidR="00FD02A6" w:rsidRPr="001D1813">
          <w:rPr>
            <w:rStyle w:val="Hyperlink"/>
            <w:noProof/>
          </w:rPr>
          <w:t>Table 16: ERR-1 – Error code and location</w:t>
        </w:r>
        <w:r w:rsidR="00FD02A6">
          <w:rPr>
            <w:noProof/>
            <w:webHidden/>
          </w:rPr>
          <w:tab/>
        </w:r>
        <w:r w:rsidR="00FD02A6">
          <w:rPr>
            <w:noProof/>
            <w:webHidden/>
          </w:rPr>
          <w:fldChar w:fldCharType="begin"/>
        </w:r>
        <w:r w:rsidR="00FD02A6">
          <w:rPr>
            <w:noProof/>
            <w:webHidden/>
          </w:rPr>
          <w:instrText xml:space="preserve"> PAGEREF _Toc100232202 \h </w:instrText>
        </w:r>
        <w:r w:rsidR="00FD02A6">
          <w:rPr>
            <w:noProof/>
            <w:webHidden/>
          </w:rPr>
        </w:r>
        <w:r w:rsidR="00FD02A6">
          <w:rPr>
            <w:noProof/>
            <w:webHidden/>
          </w:rPr>
          <w:fldChar w:fldCharType="separate"/>
        </w:r>
        <w:r w:rsidR="00F63944">
          <w:rPr>
            <w:noProof/>
            <w:webHidden/>
          </w:rPr>
          <w:t>22</w:t>
        </w:r>
        <w:r w:rsidR="00FD02A6">
          <w:rPr>
            <w:noProof/>
            <w:webHidden/>
          </w:rPr>
          <w:fldChar w:fldCharType="end"/>
        </w:r>
      </w:hyperlink>
    </w:p>
    <w:p w14:paraId="1CCBAFCB" w14:textId="7D6E00F0" w:rsidR="00FD02A6" w:rsidRDefault="00A12973">
      <w:pPr>
        <w:pStyle w:val="TOC3"/>
        <w:rPr>
          <w:rFonts w:asciiTheme="minorHAnsi" w:eastAsiaTheme="minorEastAsia" w:hAnsiTheme="minorHAnsi" w:cstheme="minorBidi"/>
          <w:noProof/>
          <w:sz w:val="22"/>
          <w:szCs w:val="22"/>
          <w:lang w:eastAsia="en-NZ"/>
        </w:rPr>
      </w:pPr>
      <w:hyperlink w:anchor="_Toc100232203" w:history="1">
        <w:r w:rsidR="00FD02A6" w:rsidRPr="001D1813">
          <w:rPr>
            <w:rStyle w:val="Hyperlink"/>
            <w:noProof/>
          </w:rPr>
          <w:t>Table 17: PID – Patient identification</w:t>
        </w:r>
        <w:r w:rsidR="00FD02A6">
          <w:rPr>
            <w:noProof/>
            <w:webHidden/>
          </w:rPr>
          <w:tab/>
        </w:r>
        <w:r w:rsidR="00FD02A6">
          <w:rPr>
            <w:noProof/>
            <w:webHidden/>
          </w:rPr>
          <w:fldChar w:fldCharType="begin"/>
        </w:r>
        <w:r w:rsidR="00FD02A6">
          <w:rPr>
            <w:noProof/>
            <w:webHidden/>
          </w:rPr>
          <w:instrText xml:space="preserve"> PAGEREF _Toc100232203 \h </w:instrText>
        </w:r>
        <w:r w:rsidR="00FD02A6">
          <w:rPr>
            <w:noProof/>
            <w:webHidden/>
          </w:rPr>
        </w:r>
        <w:r w:rsidR="00FD02A6">
          <w:rPr>
            <w:noProof/>
            <w:webHidden/>
          </w:rPr>
          <w:fldChar w:fldCharType="separate"/>
        </w:r>
        <w:r w:rsidR="00F63944">
          <w:rPr>
            <w:noProof/>
            <w:webHidden/>
          </w:rPr>
          <w:t>23</w:t>
        </w:r>
        <w:r w:rsidR="00FD02A6">
          <w:rPr>
            <w:noProof/>
            <w:webHidden/>
          </w:rPr>
          <w:fldChar w:fldCharType="end"/>
        </w:r>
      </w:hyperlink>
    </w:p>
    <w:p w14:paraId="4D23ADBA" w14:textId="72B99FF7" w:rsidR="00FD02A6" w:rsidRDefault="00A12973">
      <w:pPr>
        <w:pStyle w:val="TOC3"/>
        <w:rPr>
          <w:rFonts w:asciiTheme="minorHAnsi" w:eastAsiaTheme="minorEastAsia" w:hAnsiTheme="minorHAnsi" w:cstheme="minorBidi"/>
          <w:noProof/>
          <w:sz w:val="22"/>
          <w:szCs w:val="22"/>
          <w:lang w:eastAsia="en-NZ"/>
        </w:rPr>
      </w:pPr>
      <w:hyperlink w:anchor="_Toc100232204" w:history="1">
        <w:r w:rsidR="00FD02A6" w:rsidRPr="001D1813">
          <w:rPr>
            <w:rStyle w:val="Hyperlink"/>
            <w:noProof/>
          </w:rPr>
          <w:t>Table 18: HL7 User Defined Table 0001 – administrative sex</w:t>
        </w:r>
        <w:r w:rsidR="00FD02A6">
          <w:rPr>
            <w:noProof/>
            <w:webHidden/>
          </w:rPr>
          <w:tab/>
        </w:r>
        <w:r w:rsidR="00FD02A6">
          <w:rPr>
            <w:noProof/>
            <w:webHidden/>
          </w:rPr>
          <w:fldChar w:fldCharType="begin"/>
        </w:r>
        <w:r w:rsidR="00FD02A6">
          <w:rPr>
            <w:noProof/>
            <w:webHidden/>
          </w:rPr>
          <w:instrText xml:space="preserve"> PAGEREF _Toc100232204 \h </w:instrText>
        </w:r>
        <w:r w:rsidR="00FD02A6">
          <w:rPr>
            <w:noProof/>
            <w:webHidden/>
          </w:rPr>
        </w:r>
        <w:r w:rsidR="00FD02A6">
          <w:rPr>
            <w:noProof/>
            <w:webHidden/>
          </w:rPr>
          <w:fldChar w:fldCharType="separate"/>
        </w:r>
        <w:r w:rsidR="00F63944">
          <w:rPr>
            <w:noProof/>
            <w:webHidden/>
          </w:rPr>
          <w:t>24</w:t>
        </w:r>
        <w:r w:rsidR="00FD02A6">
          <w:rPr>
            <w:noProof/>
            <w:webHidden/>
          </w:rPr>
          <w:fldChar w:fldCharType="end"/>
        </w:r>
      </w:hyperlink>
    </w:p>
    <w:p w14:paraId="6CCC8E23" w14:textId="2659511E" w:rsidR="00FD02A6" w:rsidRDefault="00A12973">
      <w:pPr>
        <w:pStyle w:val="TOC3"/>
        <w:rPr>
          <w:rFonts w:asciiTheme="minorHAnsi" w:eastAsiaTheme="minorEastAsia" w:hAnsiTheme="minorHAnsi" w:cstheme="minorBidi"/>
          <w:noProof/>
          <w:sz w:val="22"/>
          <w:szCs w:val="22"/>
          <w:lang w:eastAsia="en-NZ"/>
        </w:rPr>
      </w:pPr>
      <w:hyperlink w:anchor="_Toc100232205" w:history="1">
        <w:r w:rsidR="00FD02A6" w:rsidRPr="001D1813">
          <w:rPr>
            <w:rStyle w:val="Hyperlink"/>
            <w:noProof/>
          </w:rPr>
          <w:t>Table 19: OBR –Observation request message</w:t>
        </w:r>
        <w:r w:rsidR="00FD02A6">
          <w:rPr>
            <w:noProof/>
            <w:webHidden/>
          </w:rPr>
          <w:tab/>
        </w:r>
        <w:r w:rsidR="00FD02A6">
          <w:rPr>
            <w:noProof/>
            <w:webHidden/>
          </w:rPr>
          <w:fldChar w:fldCharType="begin"/>
        </w:r>
        <w:r w:rsidR="00FD02A6">
          <w:rPr>
            <w:noProof/>
            <w:webHidden/>
          </w:rPr>
          <w:instrText xml:space="preserve"> PAGEREF _Toc100232205 \h </w:instrText>
        </w:r>
        <w:r w:rsidR="00FD02A6">
          <w:rPr>
            <w:noProof/>
            <w:webHidden/>
          </w:rPr>
        </w:r>
        <w:r w:rsidR="00FD02A6">
          <w:rPr>
            <w:noProof/>
            <w:webHidden/>
          </w:rPr>
          <w:fldChar w:fldCharType="separate"/>
        </w:r>
        <w:r w:rsidR="00F63944">
          <w:rPr>
            <w:noProof/>
            <w:webHidden/>
          </w:rPr>
          <w:t>25</w:t>
        </w:r>
        <w:r w:rsidR="00FD02A6">
          <w:rPr>
            <w:noProof/>
            <w:webHidden/>
          </w:rPr>
          <w:fldChar w:fldCharType="end"/>
        </w:r>
      </w:hyperlink>
    </w:p>
    <w:p w14:paraId="7E75BF2F" w14:textId="7F8214AF" w:rsidR="00FD02A6" w:rsidRDefault="00A12973">
      <w:pPr>
        <w:pStyle w:val="TOC3"/>
        <w:rPr>
          <w:rFonts w:asciiTheme="minorHAnsi" w:eastAsiaTheme="minorEastAsia" w:hAnsiTheme="minorHAnsi" w:cstheme="minorBidi"/>
          <w:noProof/>
          <w:sz w:val="22"/>
          <w:szCs w:val="22"/>
          <w:lang w:eastAsia="en-NZ"/>
        </w:rPr>
      </w:pPr>
      <w:hyperlink w:anchor="_Toc100232206" w:history="1">
        <w:r w:rsidR="00FD02A6" w:rsidRPr="001D1813">
          <w:rPr>
            <w:rStyle w:val="Hyperlink"/>
            <w:noProof/>
          </w:rPr>
          <w:t>Table 20: OBR-4 – Universal service ID</w:t>
        </w:r>
        <w:r w:rsidR="00FD02A6">
          <w:rPr>
            <w:noProof/>
            <w:webHidden/>
          </w:rPr>
          <w:tab/>
        </w:r>
        <w:r w:rsidR="00FD02A6">
          <w:rPr>
            <w:noProof/>
            <w:webHidden/>
          </w:rPr>
          <w:fldChar w:fldCharType="begin"/>
        </w:r>
        <w:r w:rsidR="00FD02A6">
          <w:rPr>
            <w:noProof/>
            <w:webHidden/>
          </w:rPr>
          <w:instrText xml:space="preserve"> PAGEREF _Toc100232206 \h </w:instrText>
        </w:r>
        <w:r w:rsidR="00FD02A6">
          <w:rPr>
            <w:noProof/>
            <w:webHidden/>
          </w:rPr>
        </w:r>
        <w:r w:rsidR="00FD02A6">
          <w:rPr>
            <w:noProof/>
            <w:webHidden/>
          </w:rPr>
          <w:fldChar w:fldCharType="separate"/>
        </w:r>
        <w:r w:rsidR="00F63944">
          <w:rPr>
            <w:noProof/>
            <w:webHidden/>
          </w:rPr>
          <w:t>26</w:t>
        </w:r>
        <w:r w:rsidR="00FD02A6">
          <w:rPr>
            <w:noProof/>
            <w:webHidden/>
          </w:rPr>
          <w:fldChar w:fldCharType="end"/>
        </w:r>
      </w:hyperlink>
    </w:p>
    <w:p w14:paraId="063472A0" w14:textId="599E5174" w:rsidR="00FD02A6" w:rsidRDefault="00A12973">
      <w:pPr>
        <w:pStyle w:val="TOC3"/>
        <w:rPr>
          <w:rFonts w:asciiTheme="minorHAnsi" w:eastAsiaTheme="minorEastAsia" w:hAnsiTheme="minorHAnsi" w:cstheme="minorBidi"/>
          <w:noProof/>
          <w:sz w:val="22"/>
          <w:szCs w:val="22"/>
          <w:lang w:eastAsia="en-NZ"/>
        </w:rPr>
      </w:pPr>
      <w:hyperlink w:anchor="_Toc100232207" w:history="1">
        <w:r w:rsidR="00FD02A6" w:rsidRPr="001D1813">
          <w:rPr>
            <w:rStyle w:val="Hyperlink"/>
            <w:noProof/>
          </w:rPr>
          <w:t>Table 21: OBX − Observation result message segment</w:t>
        </w:r>
        <w:r w:rsidR="00FD02A6">
          <w:rPr>
            <w:noProof/>
            <w:webHidden/>
          </w:rPr>
          <w:tab/>
        </w:r>
        <w:r w:rsidR="00FD02A6">
          <w:rPr>
            <w:noProof/>
            <w:webHidden/>
          </w:rPr>
          <w:fldChar w:fldCharType="begin"/>
        </w:r>
        <w:r w:rsidR="00FD02A6">
          <w:rPr>
            <w:noProof/>
            <w:webHidden/>
          </w:rPr>
          <w:instrText xml:space="preserve"> PAGEREF _Toc100232207 \h </w:instrText>
        </w:r>
        <w:r w:rsidR="00FD02A6">
          <w:rPr>
            <w:noProof/>
            <w:webHidden/>
          </w:rPr>
        </w:r>
        <w:r w:rsidR="00FD02A6">
          <w:rPr>
            <w:noProof/>
            <w:webHidden/>
          </w:rPr>
          <w:fldChar w:fldCharType="separate"/>
        </w:r>
        <w:r w:rsidR="00F63944">
          <w:rPr>
            <w:noProof/>
            <w:webHidden/>
          </w:rPr>
          <w:t>32</w:t>
        </w:r>
        <w:r w:rsidR="00FD02A6">
          <w:rPr>
            <w:noProof/>
            <w:webHidden/>
          </w:rPr>
          <w:fldChar w:fldCharType="end"/>
        </w:r>
      </w:hyperlink>
    </w:p>
    <w:p w14:paraId="251E240A" w14:textId="2320F34B" w:rsidR="00FD02A6" w:rsidRDefault="00A12973">
      <w:pPr>
        <w:pStyle w:val="TOC3"/>
        <w:rPr>
          <w:rFonts w:asciiTheme="minorHAnsi" w:eastAsiaTheme="minorEastAsia" w:hAnsiTheme="minorHAnsi" w:cstheme="minorBidi"/>
          <w:noProof/>
          <w:sz w:val="22"/>
          <w:szCs w:val="22"/>
          <w:lang w:eastAsia="en-NZ"/>
        </w:rPr>
      </w:pPr>
      <w:hyperlink w:anchor="_Toc100232208" w:history="1">
        <w:r w:rsidR="00FD02A6" w:rsidRPr="001D1813">
          <w:rPr>
            <w:rStyle w:val="Hyperlink"/>
            <w:noProof/>
          </w:rPr>
          <w:t>Table 22: OBX-2 – Value type</w:t>
        </w:r>
        <w:r w:rsidR="00FD02A6">
          <w:rPr>
            <w:noProof/>
            <w:webHidden/>
          </w:rPr>
          <w:tab/>
        </w:r>
        <w:r w:rsidR="00FD02A6">
          <w:rPr>
            <w:noProof/>
            <w:webHidden/>
          </w:rPr>
          <w:fldChar w:fldCharType="begin"/>
        </w:r>
        <w:r w:rsidR="00FD02A6">
          <w:rPr>
            <w:noProof/>
            <w:webHidden/>
          </w:rPr>
          <w:instrText xml:space="preserve"> PAGEREF _Toc100232208 \h </w:instrText>
        </w:r>
        <w:r w:rsidR="00FD02A6">
          <w:rPr>
            <w:noProof/>
            <w:webHidden/>
          </w:rPr>
        </w:r>
        <w:r w:rsidR="00FD02A6">
          <w:rPr>
            <w:noProof/>
            <w:webHidden/>
          </w:rPr>
          <w:fldChar w:fldCharType="separate"/>
        </w:r>
        <w:r w:rsidR="00F63944">
          <w:rPr>
            <w:noProof/>
            <w:webHidden/>
          </w:rPr>
          <w:t>32</w:t>
        </w:r>
        <w:r w:rsidR="00FD02A6">
          <w:rPr>
            <w:noProof/>
            <w:webHidden/>
          </w:rPr>
          <w:fldChar w:fldCharType="end"/>
        </w:r>
      </w:hyperlink>
    </w:p>
    <w:p w14:paraId="10596B27" w14:textId="3852C844" w:rsidR="00FD02A6" w:rsidRDefault="00A12973">
      <w:pPr>
        <w:pStyle w:val="TOC3"/>
        <w:rPr>
          <w:rFonts w:asciiTheme="minorHAnsi" w:eastAsiaTheme="minorEastAsia" w:hAnsiTheme="minorHAnsi" w:cstheme="minorBidi"/>
          <w:noProof/>
          <w:sz w:val="22"/>
          <w:szCs w:val="22"/>
          <w:lang w:eastAsia="en-NZ"/>
        </w:rPr>
      </w:pPr>
      <w:hyperlink w:anchor="_Toc100232209" w:history="1">
        <w:r w:rsidR="00FD02A6" w:rsidRPr="001D1813">
          <w:rPr>
            <w:rStyle w:val="Hyperlink"/>
            <w:noProof/>
          </w:rPr>
          <w:t>Table 23: OBX-3 – Observation identifiers</w:t>
        </w:r>
        <w:r w:rsidR="00FD02A6">
          <w:rPr>
            <w:noProof/>
            <w:webHidden/>
          </w:rPr>
          <w:tab/>
        </w:r>
        <w:r w:rsidR="00FD02A6">
          <w:rPr>
            <w:noProof/>
            <w:webHidden/>
          </w:rPr>
          <w:fldChar w:fldCharType="begin"/>
        </w:r>
        <w:r w:rsidR="00FD02A6">
          <w:rPr>
            <w:noProof/>
            <w:webHidden/>
          </w:rPr>
          <w:instrText xml:space="preserve"> PAGEREF _Toc100232209 \h </w:instrText>
        </w:r>
        <w:r w:rsidR="00FD02A6">
          <w:rPr>
            <w:noProof/>
            <w:webHidden/>
          </w:rPr>
        </w:r>
        <w:r w:rsidR="00FD02A6">
          <w:rPr>
            <w:noProof/>
            <w:webHidden/>
          </w:rPr>
          <w:fldChar w:fldCharType="separate"/>
        </w:r>
        <w:r w:rsidR="00F63944">
          <w:rPr>
            <w:noProof/>
            <w:webHidden/>
          </w:rPr>
          <w:t>33</w:t>
        </w:r>
        <w:r w:rsidR="00FD02A6">
          <w:rPr>
            <w:noProof/>
            <w:webHidden/>
          </w:rPr>
          <w:fldChar w:fldCharType="end"/>
        </w:r>
      </w:hyperlink>
    </w:p>
    <w:p w14:paraId="517070A3" w14:textId="691F98A5" w:rsidR="00FD02A6" w:rsidRDefault="00A12973">
      <w:pPr>
        <w:pStyle w:val="TOC3"/>
        <w:rPr>
          <w:rFonts w:asciiTheme="minorHAnsi" w:eastAsiaTheme="minorEastAsia" w:hAnsiTheme="minorHAnsi" w:cstheme="minorBidi"/>
          <w:noProof/>
          <w:sz w:val="22"/>
          <w:szCs w:val="22"/>
          <w:lang w:eastAsia="en-NZ"/>
        </w:rPr>
      </w:pPr>
      <w:hyperlink w:anchor="_Toc100232210" w:history="1">
        <w:r w:rsidR="00FD02A6" w:rsidRPr="001D1813">
          <w:rPr>
            <w:rStyle w:val="Hyperlink"/>
            <w:noProof/>
          </w:rPr>
          <w:t>Table 24: OBX-5 – Observation value</w:t>
        </w:r>
        <w:r w:rsidR="00FD02A6">
          <w:rPr>
            <w:noProof/>
            <w:webHidden/>
          </w:rPr>
          <w:tab/>
        </w:r>
        <w:r w:rsidR="00FD02A6">
          <w:rPr>
            <w:noProof/>
            <w:webHidden/>
          </w:rPr>
          <w:fldChar w:fldCharType="begin"/>
        </w:r>
        <w:r w:rsidR="00FD02A6">
          <w:rPr>
            <w:noProof/>
            <w:webHidden/>
          </w:rPr>
          <w:instrText xml:space="preserve"> PAGEREF _Toc100232210 \h </w:instrText>
        </w:r>
        <w:r w:rsidR="00FD02A6">
          <w:rPr>
            <w:noProof/>
            <w:webHidden/>
          </w:rPr>
        </w:r>
        <w:r w:rsidR="00FD02A6">
          <w:rPr>
            <w:noProof/>
            <w:webHidden/>
          </w:rPr>
          <w:fldChar w:fldCharType="separate"/>
        </w:r>
        <w:r w:rsidR="00F63944">
          <w:rPr>
            <w:noProof/>
            <w:webHidden/>
          </w:rPr>
          <w:t>34</w:t>
        </w:r>
        <w:r w:rsidR="00FD02A6">
          <w:rPr>
            <w:noProof/>
            <w:webHidden/>
          </w:rPr>
          <w:fldChar w:fldCharType="end"/>
        </w:r>
      </w:hyperlink>
    </w:p>
    <w:p w14:paraId="619E0344" w14:textId="542D40D9" w:rsidR="00FD02A6" w:rsidRDefault="00A12973">
      <w:pPr>
        <w:pStyle w:val="TOC3"/>
        <w:rPr>
          <w:rFonts w:asciiTheme="minorHAnsi" w:eastAsiaTheme="minorEastAsia" w:hAnsiTheme="minorHAnsi" w:cstheme="minorBidi"/>
          <w:noProof/>
          <w:sz w:val="22"/>
          <w:szCs w:val="22"/>
          <w:lang w:eastAsia="en-NZ"/>
        </w:rPr>
      </w:pPr>
      <w:hyperlink w:anchor="_Toc100232211" w:history="1">
        <w:r w:rsidR="00FD02A6" w:rsidRPr="001D1813">
          <w:rPr>
            <w:rStyle w:val="Hyperlink"/>
            <w:noProof/>
          </w:rPr>
          <w:t>Table 25: OBX-11 – Observation result status</w:t>
        </w:r>
        <w:r w:rsidR="00FD02A6">
          <w:rPr>
            <w:noProof/>
            <w:webHidden/>
          </w:rPr>
          <w:tab/>
        </w:r>
        <w:r w:rsidR="00FD02A6">
          <w:rPr>
            <w:noProof/>
            <w:webHidden/>
          </w:rPr>
          <w:fldChar w:fldCharType="begin"/>
        </w:r>
        <w:r w:rsidR="00FD02A6">
          <w:rPr>
            <w:noProof/>
            <w:webHidden/>
          </w:rPr>
          <w:instrText xml:space="preserve"> PAGEREF _Toc100232211 \h </w:instrText>
        </w:r>
        <w:r w:rsidR="00FD02A6">
          <w:rPr>
            <w:noProof/>
            <w:webHidden/>
          </w:rPr>
        </w:r>
        <w:r w:rsidR="00FD02A6">
          <w:rPr>
            <w:noProof/>
            <w:webHidden/>
          </w:rPr>
          <w:fldChar w:fldCharType="separate"/>
        </w:r>
        <w:r w:rsidR="00F63944">
          <w:rPr>
            <w:noProof/>
            <w:webHidden/>
          </w:rPr>
          <w:t>35</w:t>
        </w:r>
        <w:r w:rsidR="00FD02A6">
          <w:rPr>
            <w:noProof/>
            <w:webHidden/>
          </w:rPr>
          <w:fldChar w:fldCharType="end"/>
        </w:r>
      </w:hyperlink>
    </w:p>
    <w:p w14:paraId="05F030AE" w14:textId="787965D7" w:rsidR="00FD02A6" w:rsidRDefault="00A12973">
      <w:pPr>
        <w:pStyle w:val="TOC3"/>
        <w:rPr>
          <w:rFonts w:asciiTheme="minorHAnsi" w:eastAsiaTheme="minorEastAsia" w:hAnsiTheme="minorHAnsi" w:cstheme="minorBidi"/>
          <w:noProof/>
          <w:sz w:val="22"/>
          <w:szCs w:val="22"/>
          <w:lang w:eastAsia="en-NZ"/>
        </w:rPr>
      </w:pPr>
      <w:hyperlink w:anchor="_Toc100232212" w:history="1">
        <w:r w:rsidR="00FD02A6" w:rsidRPr="001D1813">
          <w:rPr>
            <w:rStyle w:val="Hyperlink"/>
            <w:noProof/>
          </w:rPr>
          <w:t>Table 26: OBX specimen data guide</w:t>
        </w:r>
        <w:r w:rsidR="00FD02A6">
          <w:rPr>
            <w:noProof/>
            <w:webHidden/>
          </w:rPr>
          <w:tab/>
        </w:r>
        <w:r w:rsidR="00FD02A6">
          <w:rPr>
            <w:noProof/>
            <w:webHidden/>
          </w:rPr>
          <w:fldChar w:fldCharType="begin"/>
        </w:r>
        <w:r w:rsidR="00FD02A6">
          <w:rPr>
            <w:noProof/>
            <w:webHidden/>
          </w:rPr>
          <w:instrText xml:space="preserve"> PAGEREF _Toc100232212 \h </w:instrText>
        </w:r>
        <w:r w:rsidR="00FD02A6">
          <w:rPr>
            <w:noProof/>
            <w:webHidden/>
          </w:rPr>
        </w:r>
        <w:r w:rsidR="00FD02A6">
          <w:rPr>
            <w:noProof/>
            <w:webHidden/>
          </w:rPr>
          <w:fldChar w:fldCharType="separate"/>
        </w:r>
        <w:r w:rsidR="00F63944">
          <w:rPr>
            <w:noProof/>
            <w:webHidden/>
          </w:rPr>
          <w:t>36</w:t>
        </w:r>
        <w:r w:rsidR="00FD02A6">
          <w:rPr>
            <w:noProof/>
            <w:webHidden/>
          </w:rPr>
          <w:fldChar w:fldCharType="end"/>
        </w:r>
      </w:hyperlink>
    </w:p>
    <w:p w14:paraId="69DA186E" w14:textId="6A88490B" w:rsidR="002B76A7" w:rsidRPr="00900B65" w:rsidRDefault="000B17C3" w:rsidP="003A5FEA">
      <w:r>
        <w:rPr>
          <w:sz w:val="20"/>
        </w:rPr>
        <w:fldChar w:fldCharType="end"/>
      </w:r>
    </w:p>
    <w:p w14:paraId="596BABDD" w14:textId="77777777"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12AD304E" w14:textId="77777777" w:rsidR="001D3E4E" w:rsidRDefault="001D3E4E" w:rsidP="003A5FEA"/>
    <w:p w14:paraId="67195042" w14:textId="79B316A2" w:rsidR="008C2973" w:rsidRDefault="00561E7A" w:rsidP="00855E2D">
      <w:pPr>
        <w:pStyle w:val="Heading1"/>
      </w:pPr>
      <w:bookmarkStart w:id="2" w:name="_Toc100232213"/>
      <w:r w:rsidRPr="00855E2D">
        <w:lastRenderedPageBreak/>
        <w:t>I</w:t>
      </w:r>
      <w:r w:rsidR="00E709F6" w:rsidRPr="00855E2D">
        <w:t>ntroduction</w:t>
      </w:r>
      <w:bookmarkEnd w:id="2"/>
    </w:p>
    <w:p w14:paraId="7A5579D0" w14:textId="63A045A4" w:rsidR="00F31B97" w:rsidRDefault="00F31B97" w:rsidP="007F74DB">
      <w:r w:rsidRPr="00E20DA3">
        <w:t>The National Bowel Screening Programme</w:t>
      </w:r>
      <w:bookmarkStart w:id="3" w:name="_Ref8637250"/>
      <w:r w:rsidRPr="002A78E1">
        <w:rPr>
          <w:rStyle w:val="FootnoteReference"/>
        </w:rPr>
        <w:footnoteReference w:id="1"/>
      </w:r>
      <w:bookmarkEnd w:id="3"/>
      <w:r w:rsidRPr="00E20DA3">
        <w:t xml:space="preserve"> </w:t>
      </w:r>
      <w:r>
        <w:t xml:space="preserve">(NBSP) </w:t>
      </w:r>
      <w:r w:rsidRPr="00E20DA3">
        <w:t>is a free programme</w:t>
      </w:r>
      <w:r>
        <w:t xml:space="preserve"> for men and women aged 60–74 years</w:t>
      </w:r>
      <w:r w:rsidR="00384111">
        <w:t xml:space="preserve"> who are</w:t>
      </w:r>
      <w:r>
        <w:t xml:space="preserve"> eligible for publicly funded health care. The primary objective of bowel screening is to reduce the mortality rate by diagnosing and treating bowel cancer at an earlier</w:t>
      </w:r>
      <w:r w:rsidR="00384111">
        <w:t>,</w:t>
      </w:r>
      <w:r>
        <w:t xml:space="preserve"> more treatable stage. The introduction of the NBSP</w:t>
      </w:r>
      <w:r w:rsidRPr="00E20DA3">
        <w:t xml:space="preserve"> in New</w:t>
      </w:r>
      <w:r>
        <w:t xml:space="preserve"> Zealand followed a successful six-</w:t>
      </w:r>
      <w:r w:rsidRPr="00E20DA3">
        <w:t>year pilot.</w:t>
      </w:r>
    </w:p>
    <w:p w14:paraId="29CEFCC7" w14:textId="77777777" w:rsidR="00F31B97" w:rsidRDefault="00F31B97" w:rsidP="007F74DB"/>
    <w:p w14:paraId="3C2F2A95" w14:textId="169C8922" w:rsidR="00F31B97" w:rsidRDefault="00F31B97" w:rsidP="007F74DB">
      <w:r w:rsidRPr="00E20DA3">
        <w:t xml:space="preserve">The new </w:t>
      </w:r>
      <w:r>
        <w:t>NBSP</w:t>
      </w:r>
      <w:r w:rsidRPr="00E20DA3">
        <w:t xml:space="preserve"> </w:t>
      </w:r>
      <w:r>
        <w:t>information technology</w:t>
      </w:r>
      <w:r w:rsidRPr="00E20DA3">
        <w:t xml:space="preserve"> system is called the National Screening Solution</w:t>
      </w:r>
      <w:r>
        <w:t xml:space="preserve"> (NSS). This</w:t>
      </w:r>
      <w:r w:rsidRPr="00E20DA3">
        <w:t xml:space="preserve"> system will enable easy management of the bowel screening pathway, support planning and management of participants, monitor safety and quality, and enable ongoing evaluation of the programme. The </w:t>
      </w:r>
      <w:r>
        <w:t>NSS</w:t>
      </w:r>
      <w:r w:rsidRPr="00E20DA3">
        <w:t xml:space="preserve"> is a long-term strategic solution </w:t>
      </w:r>
      <w:r>
        <w:t>that</w:t>
      </w:r>
      <w:r w:rsidRPr="00E20DA3">
        <w:t xml:space="preserve"> </w:t>
      </w:r>
      <w:r w:rsidR="00935DC3">
        <w:t>can be</w:t>
      </w:r>
      <w:r w:rsidRPr="00E20DA3">
        <w:t xml:space="preserve"> extended to support future population health initiatives.</w:t>
      </w:r>
    </w:p>
    <w:p w14:paraId="4A01FE04" w14:textId="77777777" w:rsidR="007F74DB" w:rsidRDefault="007F74DB" w:rsidP="007F74DB"/>
    <w:p w14:paraId="228DAE32" w14:textId="77777777" w:rsidR="0026200E" w:rsidRPr="00885A6F" w:rsidRDefault="0026200E" w:rsidP="00855E2D">
      <w:pPr>
        <w:pStyle w:val="Heading2"/>
      </w:pPr>
      <w:bookmarkStart w:id="4" w:name="_Toc8745601"/>
      <w:bookmarkStart w:id="5" w:name="_Toc8812432"/>
      <w:bookmarkStart w:id="6" w:name="_Toc2668371"/>
      <w:bookmarkStart w:id="7" w:name="_Toc100232214"/>
      <w:bookmarkEnd w:id="4"/>
      <w:bookmarkEnd w:id="5"/>
      <w:r w:rsidRPr="00855E2D">
        <w:t>Purpose</w:t>
      </w:r>
      <w:bookmarkEnd w:id="6"/>
      <w:bookmarkEnd w:id="7"/>
    </w:p>
    <w:p w14:paraId="6E567FAB" w14:textId="01BE8630" w:rsidR="00534510" w:rsidRDefault="00534510" w:rsidP="007F74DB">
      <w:r>
        <w:t xml:space="preserve">This implementation guide </w:t>
      </w:r>
      <w:r w:rsidR="00384111">
        <w:t xml:space="preserve">helps </w:t>
      </w:r>
      <w:r>
        <w:t>in the development of applications using messaging to report bowel screening histology data into the NSS. Also included in this guide is the structure of electronic messages using HL7®</w:t>
      </w:r>
      <w:bookmarkStart w:id="8" w:name="_Ref8637214"/>
      <w:r>
        <w:t xml:space="preserve"> </w:t>
      </w:r>
      <w:bookmarkEnd w:id="8"/>
      <w:r>
        <w:t>version 2.4</w:t>
      </w:r>
      <w:r w:rsidR="000F4A57">
        <w:t xml:space="preserve"> (HL7)</w:t>
      </w:r>
      <w:r>
        <w:t>.</w:t>
      </w:r>
    </w:p>
    <w:p w14:paraId="0D9B0FB6" w14:textId="77777777" w:rsidR="00534510" w:rsidRDefault="00534510" w:rsidP="007F74DB"/>
    <w:p w14:paraId="042804BA" w14:textId="0DF08582" w:rsidR="00F65F08" w:rsidRDefault="00534510" w:rsidP="007F74DB">
      <w:r>
        <w:t>This implementation guide</w:t>
      </w:r>
      <w:r w:rsidRPr="002A1353">
        <w:t xml:space="preserve"> identifies and describes the </w:t>
      </w:r>
      <w:r>
        <w:t>messages that</w:t>
      </w:r>
      <w:r w:rsidR="00384111" w:rsidRPr="00384111">
        <w:t xml:space="preserve"> </w:t>
      </w:r>
      <w:r w:rsidR="00384111">
        <w:t>laboratories contracted to perform NBSP histology services</w:t>
      </w:r>
      <w:r>
        <w:t xml:space="preserve"> need to sen</w:t>
      </w:r>
      <w:r w:rsidR="00384111">
        <w:t>d</w:t>
      </w:r>
      <w:r>
        <w:t xml:space="preserve"> to the NSS. The data in these messages will support the monitoring, </w:t>
      </w:r>
      <w:proofErr w:type="gramStart"/>
      <w:r>
        <w:t>operation</w:t>
      </w:r>
      <w:proofErr w:type="gramEnd"/>
      <w:r>
        <w:t xml:space="preserve"> and quality of the NBSP and may also be used for research and education purposes. The purpose of this implementation guide </w:t>
      </w:r>
      <w:r w:rsidRPr="007B116A">
        <w:t>is to ensure</w:t>
      </w:r>
      <w:r>
        <w:t xml:space="preserve"> that consistent information is sent from various laboratories to the NSS in the same way.</w:t>
      </w:r>
    </w:p>
    <w:p w14:paraId="01385D48" w14:textId="77777777" w:rsidR="007F74DB" w:rsidRPr="00534510" w:rsidRDefault="007F74DB" w:rsidP="00855E2D"/>
    <w:p w14:paraId="0E4A09E6" w14:textId="77777777" w:rsidR="0026200E" w:rsidRPr="00534510" w:rsidRDefault="0026200E" w:rsidP="00855E2D">
      <w:pPr>
        <w:pStyle w:val="Heading2"/>
      </w:pPr>
      <w:bookmarkStart w:id="9" w:name="_Toc457913752"/>
      <w:bookmarkStart w:id="10" w:name="_Toc457915415"/>
      <w:bookmarkStart w:id="11" w:name="_Toc457913754"/>
      <w:bookmarkStart w:id="12" w:name="_Toc457915417"/>
      <w:bookmarkStart w:id="13" w:name="_Toc457913755"/>
      <w:bookmarkStart w:id="14" w:name="_Toc457915418"/>
      <w:bookmarkStart w:id="15" w:name="_Toc457913757"/>
      <w:bookmarkStart w:id="16" w:name="_Toc457915420"/>
      <w:bookmarkStart w:id="17" w:name="_Toc2668372"/>
      <w:bookmarkStart w:id="18" w:name="_Toc100232215"/>
      <w:bookmarkEnd w:id="9"/>
      <w:bookmarkEnd w:id="10"/>
      <w:bookmarkEnd w:id="11"/>
      <w:bookmarkEnd w:id="12"/>
      <w:bookmarkEnd w:id="13"/>
      <w:bookmarkEnd w:id="14"/>
      <w:bookmarkEnd w:id="15"/>
      <w:bookmarkEnd w:id="16"/>
      <w:r w:rsidRPr="00855E2D">
        <w:t>Scope</w:t>
      </w:r>
      <w:bookmarkEnd w:id="17"/>
      <w:bookmarkEnd w:id="18"/>
    </w:p>
    <w:p w14:paraId="3BA76AD5" w14:textId="129EB00E" w:rsidR="00ED4DA9" w:rsidRDefault="00ED4DA9" w:rsidP="007F74DB">
      <w:r>
        <w:t xml:space="preserve">This </w:t>
      </w:r>
      <w:r w:rsidR="009D08C9">
        <w:t xml:space="preserve">implementation guide </w:t>
      </w:r>
      <w:r>
        <w:t>presents guidelines for sending HL7</w:t>
      </w:r>
      <w:r w:rsidR="00612D91">
        <w:t xml:space="preserve"> version 2.4</w:t>
      </w:r>
      <w:r>
        <w:t xml:space="preserve"> messages containing bowel screening histology data to </w:t>
      </w:r>
      <w:r w:rsidR="00B52CC5">
        <w:t xml:space="preserve">the </w:t>
      </w:r>
      <w:r>
        <w:t>NSS</w:t>
      </w:r>
      <w:r w:rsidR="00384111">
        <w:t>. It</w:t>
      </w:r>
      <w:r>
        <w:t xml:space="preserve"> uses definitions from</w:t>
      </w:r>
      <w:r w:rsidR="005A419A">
        <w:t xml:space="preserve"> the</w:t>
      </w:r>
      <w:r>
        <w:t xml:space="preserve"> HISO 1007</w:t>
      </w:r>
      <w:r w:rsidR="000426DC">
        <w:t>2</w:t>
      </w:r>
      <w:r>
        <w:t>.</w:t>
      </w:r>
      <w:r w:rsidR="001979C0">
        <w:t>1</w:t>
      </w:r>
      <w:r>
        <w:t>:2019 Bowel Screening Histology Data Standard.</w:t>
      </w:r>
    </w:p>
    <w:p w14:paraId="7F542876" w14:textId="77777777" w:rsidR="00534510" w:rsidRDefault="00534510" w:rsidP="007F74DB"/>
    <w:p w14:paraId="20BA4B0B" w14:textId="58131DCE" w:rsidR="00ED4DA9" w:rsidRDefault="00ED4DA9" w:rsidP="007F74DB">
      <w:r>
        <w:t xml:space="preserve">The messages covered are bowel screening information provided by laboratories and the response from </w:t>
      </w:r>
      <w:r w:rsidR="00B52CC5">
        <w:t xml:space="preserve">the </w:t>
      </w:r>
      <w:r>
        <w:t>NSS. This guide does not cover pathology messages between district health boards and laboratories – those messages are instead covered by the HISO 10008 Pathology and Radiology Messaging Standard and Implementation Guide.</w:t>
      </w:r>
    </w:p>
    <w:p w14:paraId="6A423E4C" w14:textId="77777777" w:rsidR="00ED4DA9" w:rsidRDefault="00ED4DA9" w:rsidP="007F74DB">
      <w:pPr>
        <w:rPr>
          <w:rFonts w:ascii="Times New Roman" w:hAnsi="Times New Roman"/>
        </w:rPr>
      </w:pPr>
    </w:p>
    <w:p w14:paraId="25DD9A6C" w14:textId="6CD4CC12" w:rsidR="00ED4DA9" w:rsidRPr="0082177F" w:rsidRDefault="00ED4DA9" w:rsidP="00CC7977">
      <w:pPr>
        <w:keepNext/>
        <w:rPr>
          <w:rFonts w:ascii="Times New Roman" w:hAnsi="Times New Roman"/>
        </w:rPr>
      </w:pPr>
      <w:r w:rsidRPr="0082177F">
        <w:lastRenderedPageBreak/>
        <w:t>This guide covers the:</w:t>
      </w:r>
    </w:p>
    <w:p w14:paraId="4179E844" w14:textId="164C6D99" w:rsidR="00ED4DA9" w:rsidRPr="0082177F" w:rsidRDefault="00855E2D" w:rsidP="00855E2D">
      <w:pPr>
        <w:pStyle w:val="Bullet"/>
        <w:rPr>
          <w:sz w:val="18"/>
          <w:szCs w:val="18"/>
        </w:rPr>
      </w:pPr>
      <w:r>
        <w:t>s</w:t>
      </w:r>
      <w:r w:rsidR="00ED4DA9" w:rsidRPr="0082177F">
        <w:t>pecific use of message segments where there are alternative uses, and the enforcement of optional field</w:t>
      </w:r>
      <w:r>
        <w:t>s that are required for the NSS</w:t>
      </w:r>
    </w:p>
    <w:p w14:paraId="53C4F808" w14:textId="04BA65E3" w:rsidR="00F65F08" w:rsidRDefault="00855E2D" w:rsidP="00855E2D">
      <w:pPr>
        <w:pStyle w:val="Bullet"/>
      </w:pPr>
      <w:r>
        <w:t>p</w:t>
      </w:r>
      <w:r w:rsidR="00ED4DA9" w:rsidRPr="0082177F">
        <w:t xml:space="preserve">rovision of all the technical information required for a health provider (or their system vendor) to make all the necessary system changes to support the NSS. </w:t>
      </w:r>
    </w:p>
    <w:p w14:paraId="18675612" w14:textId="77777777" w:rsidR="007F74DB" w:rsidRPr="00EE0303" w:rsidRDefault="007F74DB" w:rsidP="007F74DB">
      <w:pPr>
        <w:pStyle w:val="Bullet"/>
        <w:numPr>
          <w:ilvl w:val="0"/>
          <w:numId w:val="0"/>
        </w:numPr>
      </w:pPr>
    </w:p>
    <w:p w14:paraId="466C2B44" w14:textId="77777777" w:rsidR="0026200E" w:rsidRPr="0082177F" w:rsidRDefault="0026200E" w:rsidP="00E21E9B">
      <w:pPr>
        <w:pStyle w:val="Heading2"/>
      </w:pPr>
      <w:bookmarkStart w:id="19" w:name="_Toc2668375"/>
      <w:bookmarkStart w:id="20" w:name="_Toc100232216"/>
      <w:bookmarkStart w:id="21" w:name="_Toc2668374"/>
      <w:r w:rsidRPr="0082177F">
        <w:t>Legislation and regulations</w:t>
      </w:r>
      <w:bookmarkEnd w:id="19"/>
      <w:bookmarkEnd w:id="20"/>
    </w:p>
    <w:p w14:paraId="38F63307" w14:textId="4BAC90BA" w:rsidR="00612D91" w:rsidRDefault="00612D91" w:rsidP="00F57845">
      <w:r>
        <w:t>The following Acts of Parliament</w:t>
      </w:r>
      <w:r w:rsidR="00F273FD">
        <w:t xml:space="preserve"> and regulations</w:t>
      </w:r>
      <w:r>
        <w:t xml:space="preserve"> are relevant to this </w:t>
      </w:r>
      <w:r w:rsidR="00CC7977">
        <w:t>implementation guide</w:t>
      </w:r>
      <w:r>
        <w:t>:</w:t>
      </w:r>
    </w:p>
    <w:p w14:paraId="59771A58" w14:textId="5E172513" w:rsidR="0080707F" w:rsidRPr="00855E2D" w:rsidRDefault="0080707F" w:rsidP="00855E2D">
      <w:pPr>
        <w:pStyle w:val="Bullet"/>
      </w:pPr>
      <w:r w:rsidRPr="00855E2D">
        <w:t>Health Act 1956</w:t>
      </w:r>
    </w:p>
    <w:p w14:paraId="449B3E64" w14:textId="77777777" w:rsidR="0080707F" w:rsidRPr="00855E2D" w:rsidRDefault="0080707F" w:rsidP="00855E2D">
      <w:pPr>
        <w:pStyle w:val="Bullet"/>
      </w:pPr>
      <w:r w:rsidRPr="00855E2D">
        <w:t>Health and Disability Commissioner (Code of Health and Disability Services Consumers’ Rights) Regulations 1996</w:t>
      </w:r>
    </w:p>
    <w:p w14:paraId="2B1EC221" w14:textId="77777777" w:rsidR="00612D91" w:rsidRDefault="0026200E" w:rsidP="00612D91">
      <w:pPr>
        <w:pStyle w:val="Bullet"/>
      </w:pPr>
      <w:r w:rsidRPr="00855E2D">
        <w:t>Health Information Privacy Code 1994</w:t>
      </w:r>
      <w:r w:rsidR="00612D91" w:rsidRPr="00612D91">
        <w:t xml:space="preserve"> </w:t>
      </w:r>
    </w:p>
    <w:p w14:paraId="4D7DB28F" w14:textId="5E85D41D" w:rsidR="00612D91" w:rsidRDefault="00612D91" w:rsidP="00612D91">
      <w:pPr>
        <w:pStyle w:val="Bullet"/>
      </w:pPr>
      <w:r w:rsidRPr="00855E2D">
        <w:t>Health Practitioners Competence Assurance Act 2003</w:t>
      </w:r>
    </w:p>
    <w:p w14:paraId="1D1A9DAA" w14:textId="4472DB18" w:rsidR="00CC7977" w:rsidRPr="007B116A" w:rsidRDefault="00CC7977" w:rsidP="00CC7977">
      <w:pPr>
        <w:pStyle w:val="Bullet"/>
        <w:tabs>
          <w:tab w:val="clear" w:pos="284"/>
        </w:tabs>
      </w:pPr>
      <w:r w:rsidRPr="007B116A">
        <w:t>Privacy Act 1993 (revised 2008)</w:t>
      </w:r>
    </w:p>
    <w:p w14:paraId="211F4A3E" w14:textId="77777777" w:rsidR="00CC7977" w:rsidRPr="007B116A" w:rsidRDefault="00CC7977" w:rsidP="00CC7977">
      <w:pPr>
        <w:pStyle w:val="Bullet"/>
        <w:tabs>
          <w:tab w:val="clear" w:pos="284"/>
        </w:tabs>
      </w:pPr>
      <w:r w:rsidRPr="007B116A">
        <w:t>Public Records Act 2005</w:t>
      </w:r>
    </w:p>
    <w:p w14:paraId="306490FA" w14:textId="7B3CD479" w:rsidR="00CC7977" w:rsidRPr="00855E2D" w:rsidRDefault="00CC7977" w:rsidP="00190D21">
      <w:pPr>
        <w:pStyle w:val="Bullet"/>
        <w:tabs>
          <w:tab w:val="clear" w:pos="284"/>
        </w:tabs>
      </w:pPr>
      <w:r>
        <w:t>Health (</w:t>
      </w:r>
      <w:r w:rsidRPr="007B116A">
        <w:t>Retention of Health Information</w:t>
      </w:r>
      <w:r>
        <w:t>)</w:t>
      </w:r>
      <w:r w:rsidRPr="007B116A">
        <w:t xml:space="preserve"> Regulations 1996</w:t>
      </w:r>
      <w:r>
        <w:t>.</w:t>
      </w:r>
    </w:p>
    <w:p w14:paraId="79F40A91" w14:textId="054BFC51" w:rsidR="00A941C7" w:rsidRDefault="00F273FD" w:rsidP="00A941C7">
      <w:pPr>
        <w:pStyle w:val="Bullet"/>
        <w:numPr>
          <w:ilvl w:val="0"/>
          <w:numId w:val="0"/>
        </w:numPr>
      </w:pPr>
      <w:r>
        <w:t xml:space="preserve">Readers must consider other Acts and regulations and any amendments that are relevant to their own organisation when implementing or using the </w:t>
      </w:r>
      <w:r w:rsidR="00CC7977">
        <w:t>implementation guide</w:t>
      </w:r>
      <w:r>
        <w:t>.</w:t>
      </w:r>
    </w:p>
    <w:p w14:paraId="3523393A" w14:textId="77777777" w:rsidR="00F273FD" w:rsidRPr="00855E2D" w:rsidRDefault="00F273FD" w:rsidP="00A941C7">
      <w:pPr>
        <w:pStyle w:val="Bullet"/>
        <w:numPr>
          <w:ilvl w:val="0"/>
          <w:numId w:val="0"/>
        </w:numPr>
      </w:pPr>
    </w:p>
    <w:p w14:paraId="3C1F231B" w14:textId="119287E5" w:rsidR="00EA6A93" w:rsidRPr="0082177F" w:rsidRDefault="00EA6A93" w:rsidP="00855E2D">
      <w:pPr>
        <w:pStyle w:val="Heading2"/>
      </w:pPr>
      <w:bookmarkStart w:id="22" w:name="_Toc100232217"/>
      <w:r w:rsidRPr="00855E2D">
        <w:t>Related</w:t>
      </w:r>
      <w:r w:rsidRPr="0082177F">
        <w:t xml:space="preserve"> specifications</w:t>
      </w:r>
      <w:bookmarkEnd w:id="22"/>
    </w:p>
    <w:p w14:paraId="2021487C" w14:textId="449B6EF9" w:rsidR="00F57845" w:rsidRPr="005417D9" w:rsidRDefault="00F273FD" w:rsidP="00F57845">
      <w:pPr>
        <w:rPr>
          <w:szCs w:val="22"/>
          <w:lang w:val="en-GB"/>
        </w:rPr>
      </w:pPr>
      <w:r>
        <w:rPr>
          <w:lang w:val="en-GB"/>
        </w:rPr>
        <w:t xml:space="preserve">Other specifications </w:t>
      </w:r>
      <w:r w:rsidR="00F57845" w:rsidRPr="005417D9">
        <w:rPr>
          <w:lang w:val="en-GB"/>
        </w:rPr>
        <w:t>used in develop</w:t>
      </w:r>
      <w:r>
        <w:rPr>
          <w:lang w:val="en-GB"/>
        </w:rPr>
        <w:t xml:space="preserve">ing this </w:t>
      </w:r>
      <w:r w:rsidR="00190D21">
        <w:rPr>
          <w:lang w:val="en-GB"/>
        </w:rPr>
        <w:t>implementation guide</w:t>
      </w:r>
      <w:r>
        <w:rPr>
          <w:lang w:val="en-GB"/>
        </w:rPr>
        <w:t>,</w:t>
      </w:r>
      <w:r w:rsidR="00F57845" w:rsidRPr="005417D9">
        <w:rPr>
          <w:lang w:val="en-GB"/>
        </w:rPr>
        <w:t xml:space="preserve"> or referenced in </w:t>
      </w:r>
      <w:r w:rsidR="006D71C6">
        <w:rPr>
          <w:lang w:val="en-GB"/>
        </w:rPr>
        <w:t>its</w:t>
      </w:r>
      <w:r w:rsidR="006D71C6" w:rsidRPr="005417D9">
        <w:rPr>
          <w:lang w:val="en-GB"/>
        </w:rPr>
        <w:t xml:space="preserve"> </w:t>
      </w:r>
      <w:r w:rsidR="00F57845" w:rsidRPr="005417D9">
        <w:rPr>
          <w:szCs w:val="22"/>
          <w:lang w:val="en-GB"/>
        </w:rPr>
        <w:t>operation</w:t>
      </w:r>
      <w:r>
        <w:rPr>
          <w:szCs w:val="22"/>
          <w:lang w:val="en-GB"/>
        </w:rPr>
        <w:t>, offer additional clarification if needed. These are:</w:t>
      </w:r>
    </w:p>
    <w:p w14:paraId="1BDD297B" w14:textId="5032B416" w:rsidR="00534510" w:rsidRPr="00F57845" w:rsidRDefault="00534510" w:rsidP="00F57845">
      <w:pPr>
        <w:pStyle w:val="Bullet"/>
      </w:pPr>
      <w:r w:rsidRPr="00F57845">
        <w:t>HISO 1007</w:t>
      </w:r>
      <w:r w:rsidR="000426DC" w:rsidRPr="00F57845">
        <w:t>2</w:t>
      </w:r>
      <w:r w:rsidRPr="00F57845">
        <w:t>.</w:t>
      </w:r>
      <w:r w:rsidR="001979C0" w:rsidRPr="00F57845">
        <w:t>1</w:t>
      </w:r>
      <w:r w:rsidR="0032355A">
        <w:t>:2019</w:t>
      </w:r>
      <w:r w:rsidRPr="00F57845">
        <w:t xml:space="preserve"> Bowel Screening Histology Data Standard</w:t>
      </w:r>
    </w:p>
    <w:p w14:paraId="0E8D1151" w14:textId="77777777" w:rsidR="00534510" w:rsidRPr="00F57845" w:rsidRDefault="00534510" w:rsidP="00F57845">
      <w:pPr>
        <w:pStyle w:val="Bullet"/>
      </w:pPr>
      <w:r w:rsidRPr="00F57845">
        <w:t>HISO 10004 New Zealand Pathology Observation Code Set (NZPOCS)</w:t>
      </w:r>
    </w:p>
    <w:p w14:paraId="54DE000B" w14:textId="77777777" w:rsidR="00534510" w:rsidRPr="00F57845" w:rsidRDefault="00534510" w:rsidP="00F57845">
      <w:pPr>
        <w:pStyle w:val="Bullet"/>
      </w:pPr>
      <w:r w:rsidRPr="00F57845">
        <w:t>HISO 10008.2:2015 Pathology and Radiology Messaging Standard</w:t>
      </w:r>
    </w:p>
    <w:p w14:paraId="63B47D40" w14:textId="77777777" w:rsidR="00534510" w:rsidRPr="00F57845" w:rsidRDefault="00534510" w:rsidP="00F57845">
      <w:pPr>
        <w:pStyle w:val="Bullet"/>
      </w:pPr>
      <w:r w:rsidRPr="00F57845">
        <w:t xml:space="preserve">HISO 10008.1:2015 Pathology and Radiology Implementation Guide </w:t>
      </w:r>
    </w:p>
    <w:p w14:paraId="1E35DAEA" w14:textId="77777777" w:rsidR="00534510" w:rsidRPr="00F57845" w:rsidRDefault="00534510" w:rsidP="00F57845">
      <w:pPr>
        <w:pStyle w:val="Bullet"/>
      </w:pPr>
      <w:r w:rsidRPr="00F57845">
        <w:t>HISO 10029:2015 Health Information Security Framework</w:t>
      </w:r>
    </w:p>
    <w:p w14:paraId="28E2B5EA" w14:textId="46A85F3F" w:rsidR="00320EDA" w:rsidRPr="00F57845" w:rsidRDefault="00320EDA" w:rsidP="00F57845">
      <w:pPr>
        <w:pStyle w:val="Bullet"/>
      </w:pPr>
      <w:r w:rsidRPr="00F57845">
        <w:t xml:space="preserve">HISO 10064:2017 Health Information Governance Guidelines  </w:t>
      </w:r>
    </w:p>
    <w:p w14:paraId="131C149C" w14:textId="77777777" w:rsidR="00534510" w:rsidRPr="00F57845" w:rsidRDefault="00534510" w:rsidP="00F57845">
      <w:pPr>
        <w:pStyle w:val="Bullet"/>
      </w:pPr>
      <w:r w:rsidRPr="00F57845">
        <w:t xml:space="preserve">HISO: 10005 Health Practitioner Index Data Set </w:t>
      </w:r>
    </w:p>
    <w:p w14:paraId="374F50BB" w14:textId="77777777" w:rsidR="00534510" w:rsidRPr="00F57845" w:rsidRDefault="00534510" w:rsidP="00F57845">
      <w:pPr>
        <w:pStyle w:val="Bullet"/>
      </w:pPr>
      <w:r w:rsidRPr="00F57845">
        <w:t>HISO: 10006 Health Practitioner Index Code Set</w:t>
      </w:r>
    </w:p>
    <w:p w14:paraId="4C2592AF" w14:textId="19FD31FB" w:rsidR="0080707F" w:rsidRPr="00F57845" w:rsidRDefault="00534510" w:rsidP="00F57845">
      <w:pPr>
        <w:pStyle w:val="Bullet"/>
      </w:pPr>
      <w:r w:rsidRPr="00F57845">
        <w:t>HL7 Standard version 2.4 − An Application Protocol for Electronic Data Exchange in Healthcare Environments. Ann Arbor: Health Level Seven Inc</w:t>
      </w:r>
    </w:p>
    <w:p w14:paraId="6545856F" w14:textId="6943B367" w:rsidR="0080707F" w:rsidRDefault="0080707F" w:rsidP="00F57845">
      <w:pPr>
        <w:pStyle w:val="Bullet"/>
      </w:pPr>
      <w:r w:rsidRPr="00F57845">
        <w:t>SNZ HB 8169:2002. Health Network Code of Practice (Amendment 1 2006).</w:t>
      </w:r>
    </w:p>
    <w:p w14:paraId="79ADBB13" w14:textId="77777777" w:rsidR="00657F2A" w:rsidRDefault="00657F2A" w:rsidP="00657F2A">
      <w:pPr>
        <w:pStyle w:val="Heading2"/>
      </w:pPr>
      <w:bookmarkStart w:id="23" w:name="_Toc87255945"/>
      <w:bookmarkStart w:id="24" w:name="_Toc100232218"/>
      <w:r>
        <w:lastRenderedPageBreak/>
        <w:t>Revision history</w:t>
      </w:r>
      <w:bookmarkEnd w:id="23"/>
      <w:bookmarkEnd w:id="24"/>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4"/>
        <w:gridCol w:w="6235"/>
      </w:tblGrid>
      <w:tr w:rsidR="00657F2A" w14:paraId="1A53476B" w14:textId="77777777" w:rsidTr="00657F2A">
        <w:trPr>
          <w:cantSplit/>
        </w:trPr>
        <w:tc>
          <w:tcPr>
            <w:tcW w:w="1141" w:type="pct"/>
            <w:tcBorders>
              <w:top w:val="nil"/>
              <w:left w:val="nil"/>
              <w:bottom w:val="nil"/>
              <w:right w:val="single" w:sz="8" w:space="0" w:color="FFFFFF" w:themeColor="background1"/>
            </w:tcBorders>
            <w:shd w:val="clear" w:color="auto" w:fill="D9D9D9" w:themeFill="background1" w:themeFillShade="D9"/>
            <w:hideMark/>
          </w:tcPr>
          <w:p w14:paraId="18EEB740" w14:textId="77777777" w:rsidR="00657F2A" w:rsidRDefault="00657F2A">
            <w:pPr>
              <w:pStyle w:val="TableText"/>
              <w:rPr>
                <w:b/>
                <w:bCs/>
              </w:rPr>
            </w:pPr>
            <w:r>
              <w:rPr>
                <w:b/>
                <w:bCs/>
              </w:rPr>
              <w:t>Updated</w:t>
            </w:r>
          </w:p>
        </w:tc>
        <w:tc>
          <w:tcPr>
            <w:tcW w:w="3859" w:type="pct"/>
            <w:tcBorders>
              <w:top w:val="nil"/>
              <w:left w:val="single" w:sz="8" w:space="0" w:color="FFFFFF" w:themeColor="background1"/>
              <w:bottom w:val="nil"/>
              <w:right w:val="nil"/>
            </w:tcBorders>
            <w:shd w:val="clear" w:color="auto" w:fill="D9D9D9" w:themeFill="background1" w:themeFillShade="D9"/>
            <w:hideMark/>
          </w:tcPr>
          <w:p w14:paraId="18F8C2BB" w14:textId="77777777" w:rsidR="00657F2A" w:rsidRDefault="00657F2A">
            <w:pPr>
              <w:pStyle w:val="TableText"/>
              <w:keepNext/>
            </w:pPr>
            <w:r>
              <w:t>Details</w:t>
            </w:r>
          </w:p>
        </w:tc>
      </w:tr>
      <w:tr w:rsidR="00657F2A" w14:paraId="393B6F97" w14:textId="77777777" w:rsidTr="00657F2A">
        <w:trPr>
          <w:cantSplit/>
        </w:trPr>
        <w:tc>
          <w:tcPr>
            <w:tcW w:w="1141" w:type="pct"/>
            <w:tcBorders>
              <w:top w:val="nil"/>
              <w:left w:val="nil"/>
              <w:bottom w:val="single" w:sz="8" w:space="0" w:color="A6A6A6" w:themeColor="background1" w:themeShade="A6"/>
              <w:right w:val="nil"/>
            </w:tcBorders>
            <w:hideMark/>
          </w:tcPr>
          <w:p w14:paraId="07E7924A" w14:textId="50AC9295" w:rsidR="00657F2A" w:rsidRDefault="00E80B28">
            <w:pPr>
              <w:pStyle w:val="TableText"/>
            </w:pPr>
            <w:r>
              <w:t>April</w:t>
            </w:r>
            <w:r w:rsidR="00657F2A">
              <w:t xml:space="preserve"> 2022</w:t>
            </w:r>
          </w:p>
        </w:tc>
        <w:tc>
          <w:tcPr>
            <w:tcW w:w="3859" w:type="pct"/>
            <w:tcBorders>
              <w:top w:val="nil"/>
              <w:left w:val="nil"/>
              <w:bottom w:val="single" w:sz="4" w:space="0" w:color="A6A6A6" w:themeColor="background1" w:themeShade="A6"/>
              <w:right w:val="nil"/>
            </w:tcBorders>
            <w:hideMark/>
          </w:tcPr>
          <w:p w14:paraId="759BE03F" w14:textId="065BA3FD" w:rsidR="007D0764" w:rsidRDefault="0053502D" w:rsidP="00BD5E43">
            <w:pPr>
              <w:pStyle w:val="TableText"/>
            </w:pPr>
            <w:bookmarkStart w:id="25" w:name="_Hlk89852540"/>
            <w:r>
              <w:t xml:space="preserve">The following updates to </w:t>
            </w:r>
            <w:hyperlink w:anchor="_Appendix_A:_OBX" w:history="1">
              <w:r w:rsidR="004421D7" w:rsidRPr="00AA17D7">
                <w:rPr>
                  <w:rStyle w:val="Hyperlink"/>
                </w:rPr>
                <w:t>Table 26: OBX specimen data guide</w:t>
              </w:r>
            </w:hyperlink>
            <w:r w:rsidR="004421D7">
              <w:t xml:space="preserve"> in Appendix A</w:t>
            </w:r>
            <w:r w:rsidR="007D0764">
              <w:t>.</w:t>
            </w:r>
          </w:p>
          <w:p w14:paraId="0CB8B726" w14:textId="687F60D4" w:rsidR="00657F2A" w:rsidRDefault="00F21B0D" w:rsidP="002E1F75">
            <w:pPr>
              <w:pStyle w:val="TableText"/>
              <w:numPr>
                <w:ilvl w:val="0"/>
                <w:numId w:val="83"/>
              </w:numPr>
            </w:pPr>
            <w:r>
              <w:t>i</w:t>
            </w:r>
            <w:r w:rsidR="007D0764">
              <w:t>nclu</w:t>
            </w:r>
            <w:r>
              <w:t>ded</w:t>
            </w:r>
            <w:r w:rsidR="007D0764">
              <w:t xml:space="preserve"> </w:t>
            </w:r>
            <w:r w:rsidR="008E09B2">
              <w:t xml:space="preserve">the following </w:t>
            </w:r>
            <w:r w:rsidR="00BD5E43">
              <w:t>data elements</w:t>
            </w:r>
            <w:r>
              <w:t xml:space="preserve"> that were</w:t>
            </w:r>
            <w:r w:rsidR="00BD5E43">
              <w:t xml:space="preserve"> </w:t>
            </w:r>
            <w:r w:rsidR="007D0764">
              <w:t xml:space="preserve">added </w:t>
            </w:r>
            <w:r w:rsidR="008E09B2">
              <w:t>to</w:t>
            </w:r>
            <w:r w:rsidR="00BD5E43">
              <w:t xml:space="preserve"> HISO 100</w:t>
            </w:r>
            <w:r w:rsidR="00926059">
              <w:t>72.1:2019 Bowel Screening Histology Data Standard</w:t>
            </w:r>
            <w:r w:rsidR="00635F90">
              <w:t xml:space="preserve"> in November 2021</w:t>
            </w:r>
            <w:r w:rsidR="008E09B2">
              <w:t>:</w:t>
            </w:r>
          </w:p>
          <w:p w14:paraId="3CD5FE00" w14:textId="594AC06F" w:rsidR="00632D00" w:rsidRDefault="00961668" w:rsidP="002E1F75">
            <w:pPr>
              <w:pStyle w:val="TableText"/>
              <w:numPr>
                <w:ilvl w:val="1"/>
                <w:numId w:val="83"/>
              </w:numPr>
            </w:pPr>
            <w:r>
              <w:t>2.2.9 Polyp profile</w:t>
            </w:r>
          </w:p>
          <w:p w14:paraId="23C53D5D" w14:textId="1102B122" w:rsidR="006B2061" w:rsidRDefault="006B2061" w:rsidP="002E1F75">
            <w:pPr>
              <w:pStyle w:val="TableText"/>
              <w:numPr>
                <w:ilvl w:val="1"/>
                <w:numId w:val="83"/>
              </w:numPr>
            </w:pPr>
            <w:r>
              <w:t>2.2.17 Extent of invasion</w:t>
            </w:r>
          </w:p>
          <w:p w14:paraId="2F52324E" w14:textId="2841948C" w:rsidR="006B2061" w:rsidRDefault="006B2061" w:rsidP="002E1F75">
            <w:pPr>
              <w:pStyle w:val="TableText"/>
              <w:numPr>
                <w:ilvl w:val="1"/>
                <w:numId w:val="83"/>
              </w:numPr>
            </w:pPr>
            <w:r>
              <w:t>2.2.18 Invasion</w:t>
            </w:r>
            <w:r w:rsidR="00CA401D">
              <w:t xml:space="preserve"> into the adjacent structure/organ</w:t>
            </w:r>
          </w:p>
          <w:p w14:paraId="76EC740E" w14:textId="36401E39" w:rsidR="00CA401D" w:rsidRDefault="00CA401D" w:rsidP="002E1F75">
            <w:pPr>
              <w:pStyle w:val="TableText"/>
              <w:numPr>
                <w:ilvl w:val="1"/>
                <w:numId w:val="83"/>
              </w:numPr>
            </w:pPr>
            <w:r>
              <w:t>2.2.19 Tumour budding assessment indicator</w:t>
            </w:r>
          </w:p>
          <w:p w14:paraId="54D43F3B" w14:textId="33C85A30" w:rsidR="00CA401D" w:rsidRDefault="00A75AA7" w:rsidP="002E1F75">
            <w:pPr>
              <w:pStyle w:val="TableText"/>
              <w:numPr>
                <w:ilvl w:val="1"/>
                <w:numId w:val="83"/>
              </w:numPr>
            </w:pPr>
            <w:r>
              <w:t>2.2.20 Number of tumour buds</w:t>
            </w:r>
          </w:p>
          <w:p w14:paraId="2838BF74" w14:textId="409BB1FD" w:rsidR="00A75AA7" w:rsidRDefault="00A75AA7" w:rsidP="002E1F75">
            <w:pPr>
              <w:pStyle w:val="TableText"/>
              <w:numPr>
                <w:ilvl w:val="1"/>
                <w:numId w:val="83"/>
              </w:numPr>
            </w:pPr>
            <w:r>
              <w:t>2.2.21 Tumour budding score</w:t>
            </w:r>
          </w:p>
          <w:p w14:paraId="30081C84" w14:textId="4E165300" w:rsidR="00A75AA7" w:rsidRDefault="0053502D" w:rsidP="007D0764">
            <w:pPr>
              <w:pStyle w:val="TableText"/>
              <w:numPr>
                <w:ilvl w:val="1"/>
                <w:numId w:val="83"/>
              </w:numPr>
            </w:pPr>
            <w:r>
              <w:t>2.2.26 Loss of expressi</w:t>
            </w:r>
            <w:r w:rsidR="00166C3E">
              <w:t>o</w:t>
            </w:r>
            <w:r>
              <w:t>n for MMR protein</w:t>
            </w:r>
          </w:p>
          <w:p w14:paraId="6E964626" w14:textId="5AC04FC5" w:rsidR="008E09B2" w:rsidRDefault="008E09B2" w:rsidP="008E09B2">
            <w:pPr>
              <w:pStyle w:val="TableText"/>
              <w:numPr>
                <w:ilvl w:val="0"/>
                <w:numId w:val="83"/>
              </w:numPr>
            </w:pPr>
            <w:r>
              <w:t>Replace</w:t>
            </w:r>
            <w:r w:rsidR="00AA17D7">
              <w:t>d</w:t>
            </w:r>
            <w:r>
              <w:t xml:space="preserve"> the </w:t>
            </w:r>
            <w:r w:rsidR="00635F90">
              <w:t>OBX-2</w:t>
            </w:r>
            <w:r w:rsidR="00DD2DD1">
              <w:t xml:space="preserve"> </w:t>
            </w:r>
            <w:r>
              <w:t>value type of IS with CE</w:t>
            </w:r>
            <w:r w:rsidR="00DD2DD1">
              <w:t xml:space="preserve"> </w:t>
            </w:r>
            <w:r w:rsidR="0027391F">
              <w:t>in</w:t>
            </w:r>
            <w:r w:rsidR="00DD2DD1">
              <w:t xml:space="preserve"> table</w:t>
            </w:r>
            <w:r w:rsidR="0027391F">
              <w:t>s</w:t>
            </w:r>
            <w:r w:rsidR="00B67C7D">
              <w:t xml:space="preserve"> and examples where applicable</w:t>
            </w:r>
          </w:p>
          <w:p w14:paraId="505441E2" w14:textId="220503D7" w:rsidR="00395833" w:rsidRDefault="00395833" w:rsidP="00395833">
            <w:pPr>
              <w:pStyle w:val="TableText"/>
            </w:pPr>
            <w:r>
              <w:t>Appendix B: Example message</w:t>
            </w:r>
            <w:r w:rsidR="0060771B">
              <w:t xml:space="preserve"> has been updated to </w:t>
            </w:r>
            <w:r w:rsidR="004234AC">
              <w:t>align with names in Table 26.</w:t>
            </w:r>
          </w:p>
          <w:p w14:paraId="44007DFF" w14:textId="77777777" w:rsidR="00F924D4" w:rsidRDefault="00F924D4" w:rsidP="00F924D4">
            <w:pPr>
              <w:pStyle w:val="TableText"/>
              <w:numPr>
                <w:ilvl w:val="0"/>
                <w:numId w:val="83"/>
              </w:numPr>
            </w:pPr>
            <w:r>
              <w:t xml:space="preserve">Replaced the NZPOCS code of XNZ5463 for </w:t>
            </w:r>
            <w:proofErr w:type="spellStart"/>
            <w:r>
              <w:t>Haggit</w:t>
            </w:r>
            <w:proofErr w:type="spellEnd"/>
            <w:r>
              <w:t xml:space="preserve"> level to a LOINC code of 96115-1</w:t>
            </w:r>
          </w:p>
          <w:p w14:paraId="3571055B" w14:textId="77777777" w:rsidR="00F924D4" w:rsidRDefault="00F924D4" w:rsidP="00395833">
            <w:pPr>
              <w:pStyle w:val="TableText"/>
            </w:pPr>
          </w:p>
          <w:bookmarkEnd w:id="25"/>
          <w:p w14:paraId="7BF320BA" w14:textId="35B35BD0" w:rsidR="00961668" w:rsidRDefault="00961668" w:rsidP="002E1F75">
            <w:pPr>
              <w:pStyle w:val="TableText"/>
            </w:pPr>
          </w:p>
        </w:tc>
      </w:tr>
    </w:tbl>
    <w:p w14:paraId="6546598C" w14:textId="77777777" w:rsidR="00657F2A" w:rsidRPr="00F57845" w:rsidRDefault="00657F2A" w:rsidP="0001434B">
      <w:pPr>
        <w:pStyle w:val="Bullet"/>
        <w:numPr>
          <w:ilvl w:val="0"/>
          <w:numId w:val="0"/>
        </w:numPr>
      </w:pPr>
    </w:p>
    <w:p w14:paraId="12C0A975" w14:textId="3FFB3AFE" w:rsidR="0026200E" w:rsidRPr="0080707F" w:rsidRDefault="0080707F" w:rsidP="00B9492D">
      <w:pPr>
        <w:pStyle w:val="Heading1"/>
      </w:pPr>
      <w:bookmarkStart w:id="26" w:name="_Toc8659926"/>
      <w:bookmarkStart w:id="27" w:name="_Toc8713797"/>
      <w:bookmarkStart w:id="28" w:name="_Toc8745606"/>
      <w:bookmarkStart w:id="29" w:name="_Toc8812437"/>
      <w:bookmarkStart w:id="30" w:name="_Toc100232219"/>
      <w:bookmarkEnd w:id="21"/>
      <w:bookmarkEnd w:id="26"/>
      <w:bookmarkEnd w:id="27"/>
      <w:bookmarkEnd w:id="28"/>
      <w:bookmarkEnd w:id="29"/>
      <w:r w:rsidRPr="0080707F">
        <w:lastRenderedPageBreak/>
        <w:t xml:space="preserve">Business </w:t>
      </w:r>
      <w:r w:rsidRPr="00B9492D">
        <w:t>processes</w:t>
      </w:r>
      <w:bookmarkEnd w:id="30"/>
    </w:p>
    <w:p w14:paraId="49039FDD" w14:textId="38B903AB" w:rsidR="0080707F" w:rsidRPr="0080707F" w:rsidRDefault="0080707F" w:rsidP="00CB1D09">
      <w:pPr>
        <w:pStyle w:val="Heading2"/>
      </w:pPr>
      <w:bookmarkStart w:id="31" w:name="_Toc100232220"/>
      <w:r w:rsidRPr="0080707F">
        <w:t>Security requirements</w:t>
      </w:r>
      <w:bookmarkEnd w:id="31"/>
    </w:p>
    <w:p w14:paraId="3BA43883" w14:textId="52582CF0" w:rsidR="0080707F" w:rsidRDefault="00E27A34" w:rsidP="00584573">
      <w:pPr>
        <w:rPr>
          <w:lang w:eastAsia="en-NZ"/>
        </w:rPr>
      </w:pPr>
      <w:r w:rsidRPr="00396387">
        <w:rPr>
          <w:lang w:eastAsia="en-NZ"/>
        </w:rPr>
        <w:t xml:space="preserve">Laboratories must ensure that data is kept confidential and protected from tampering when </w:t>
      </w:r>
      <w:r w:rsidR="00F273FD">
        <w:rPr>
          <w:lang w:eastAsia="en-NZ"/>
        </w:rPr>
        <w:t>they are</w:t>
      </w:r>
      <w:r w:rsidR="00F273FD" w:rsidRPr="00396387">
        <w:rPr>
          <w:lang w:eastAsia="en-NZ"/>
        </w:rPr>
        <w:t xml:space="preserve"> </w:t>
      </w:r>
      <w:r w:rsidRPr="00396387">
        <w:rPr>
          <w:lang w:eastAsia="en-NZ"/>
        </w:rPr>
        <w:t>transmitt</w:t>
      </w:r>
      <w:r w:rsidR="00F273FD">
        <w:rPr>
          <w:lang w:eastAsia="en-NZ"/>
        </w:rPr>
        <w:t>ing it</w:t>
      </w:r>
      <w:r w:rsidRPr="00396387">
        <w:rPr>
          <w:lang w:eastAsia="en-NZ"/>
        </w:rPr>
        <w:t xml:space="preserve"> over networks, including Connected Health.</w:t>
      </w:r>
      <w:r w:rsidR="00584573">
        <w:rPr>
          <w:lang w:eastAsia="en-NZ"/>
        </w:rPr>
        <w:t xml:space="preserve"> L</w:t>
      </w:r>
      <w:r w:rsidR="0080707F" w:rsidRPr="00396387">
        <w:rPr>
          <w:lang w:eastAsia="en-NZ"/>
        </w:rPr>
        <w:t>aboratories exchang</w:t>
      </w:r>
      <w:r w:rsidR="00584573">
        <w:rPr>
          <w:lang w:eastAsia="en-NZ"/>
        </w:rPr>
        <w:t>ing</w:t>
      </w:r>
      <w:r w:rsidR="0080707F" w:rsidRPr="00396387">
        <w:rPr>
          <w:lang w:eastAsia="en-NZ"/>
        </w:rPr>
        <w:t xml:space="preserve"> data with the NSS </w:t>
      </w:r>
      <w:r w:rsidR="00584573">
        <w:rPr>
          <w:lang w:eastAsia="en-NZ"/>
        </w:rPr>
        <w:t>must</w:t>
      </w:r>
      <w:r w:rsidR="0080707F" w:rsidRPr="00396387">
        <w:rPr>
          <w:lang w:eastAsia="en-NZ"/>
        </w:rPr>
        <w:t xml:space="preserve"> comply with</w:t>
      </w:r>
      <w:r w:rsidR="00584573">
        <w:rPr>
          <w:lang w:eastAsia="en-NZ"/>
        </w:rPr>
        <w:t xml:space="preserve"> the </w:t>
      </w:r>
      <w:r w:rsidR="0080707F" w:rsidRPr="0080707F">
        <w:rPr>
          <w:lang w:eastAsia="en-NZ"/>
        </w:rPr>
        <w:t>HISO 10029:2015 Health Information Security Framework (HISF)</w:t>
      </w:r>
      <w:r w:rsidR="00584573">
        <w:rPr>
          <w:lang w:eastAsia="en-NZ"/>
        </w:rPr>
        <w:t>.</w:t>
      </w:r>
    </w:p>
    <w:p w14:paraId="494814C4" w14:textId="77777777" w:rsidR="005D5ED0" w:rsidRPr="0080707F" w:rsidRDefault="005D5ED0" w:rsidP="007F74DB">
      <w:pPr>
        <w:autoSpaceDE w:val="0"/>
        <w:autoSpaceDN w:val="0"/>
        <w:adjustRightInd w:val="0"/>
        <w:rPr>
          <w:rFonts w:cs="Georgia"/>
          <w:lang w:eastAsia="en-NZ"/>
        </w:rPr>
      </w:pPr>
    </w:p>
    <w:p w14:paraId="6141A68B" w14:textId="1BC0CBD5" w:rsidR="0080707F" w:rsidRDefault="0080707F" w:rsidP="00855E2D">
      <w:pPr>
        <w:rPr>
          <w:lang w:eastAsia="en-NZ"/>
        </w:rPr>
      </w:pPr>
      <w:r w:rsidRPr="00396387">
        <w:rPr>
          <w:lang w:eastAsia="en-NZ"/>
        </w:rPr>
        <w:t>Laboratories must encrypt sensitive information to secure it from outside and insider threats (HISF 15.1).</w:t>
      </w:r>
    </w:p>
    <w:p w14:paraId="4F5DA31D" w14:textId="77777777" w:rsidR="007F74DB" w:rsidRDefault="007F74DB" w:rsidP="00855E2D">
      <w:pPr>
        <w:rPr>
          <w:lang w:eastAsia="en-NZ"/>
        </w:rPr>
      </w:pPr>
    </w:p>
    <w:p w14:paraId="66E24BEE" w14:textId="41F2FC77" w:rsidR="00336E32" w:rsidRPr="0080707F" w:rsidRDefault="00336E32" w:rsidP="00CB1D09">
      <w:pPr>
        <w:pStyle w:val="Heading2"/>
      </w:pPr>
      <w:bookmarkStart w:id="32" w:name="_Toc100232221"/>
      <w:r>
        <w:t>Screening message process</w:t>
      </w:r>
      <w:bookmarkEnd w:id="32"/>
    </w:p>
    <w:p w14:paraId="4FF1033F" w14:textId="3DA6296E" w:rsidR="00336E32" w:rsidRDefault="00336E32" w:rsidP="00855E2D">
      <w:r>
        <w:t xml:space="preserve">Laboratories with contracts to deliver histology services as part of the National Bowel Screening Programme must provide electronic histology messages in line with this implementation </w:t>
      </w:r>
      <w:proofErr w:type="gramStart"/>
      <w:r>
        <w:t>guide, or</w:t>
      </w:r>
      <w:proofErr w:type="gramEnd"/>
      <w:r>
        <w:t xml:space="preserve"> have a roadmap toward</w:t>
      </w:r>
      <w:r w:rsidR="00591FE3">
        <w:t xml:space="preserve"> achieving</w:t>
      </w:r>
      <w:r>
        <w:t xml:space="preserve"> this </w:t>
      </w:r>
      <w:r w:rsidR="00591FE3">
        <w:t xml:space="preserve">that they have agreed </w:t>
      </w:r>
      <w:r>
        <w:t xml:space="preserve">with the National Bowel Screening Programme. </w:t>
      </w:r>
      <w:r w:rsidR="00591FE3">
        <w:t>L</w:t>
      </w:r>
      <w:r>
        <w:t xml:space="preserve">aboratories </w:t>
      </w:r>
      <w:r w:rsidR="00591FE3">
        <w:t>cannot</w:t>
      </w:r>
      <w:r>
        <w:t xml:space="preserve"> provide notification of histology information to the NSS through any other electronic or manual mechanism.</w:t>
      </w:r>
    </w:p>
    <w:p w14:paraId="7BFD2ADE" w14:textId="77777777" w:rsidR="00896F34" w:rsidRDefault="00896F34" w:rsidP="00855E2D"/>
    <w:p w14:paraId="6C165DE7" w14:textId="55E5EE8D" w:rsidR="00336E32" w:rsidRDefault="00336E32" w:rsidP="00855E2D">
      <w:r>
        <w:t>Th</w:t>
      </w:r>
      <w:r w:rsidR="00591FE3">
        <w:t>is implementation guide does not cover</w:t>
      </w:r>
      <w:r>
        <w:t xml:space="preserve"> business processes for exchanging histology information between </w:t>
      </w:r>
      <w:r w:rsidR="00591FE3">
        <w:t>d</w:t>
      </w:r>
      <w:r>
        <w:t xml:space="preserve">istrict </w:t>
      </w:r>
      <w:r w:rsidR="00591FE3">
        <w:t>h</w:t>
      </w:r>
      <w:r>
        <w:t xml:space="preserve">ealth </w:t>
      </w:r>
      <w:r w:rsidR="00591FE3">
        <w:t>b</w:t>
      </w:r>
      <w:r>
        <w:t>oards and laboratories.</w:t>
      </w:r>
    </w:p>
    <w:p w14:paraId="564780AD" w14:textId="77777777" w:rsidR="007F74DB" w:rsidRDefault="007F74DB" w:rsidP="00855E2D"/>
    <w:p w14:paraId="6A10BF59" w14:textId="2A02FEAD" w:rsidR="00275718" w:rsidRPr="0080707F" w:rsidRDefault="00275718" w:rsidP="00CB1D09">
      <w:pPr>
        <w:pStyle w:val="Heading2"/>
      </w:pPr>
      <w:bookmarkStart w:id="33" w:name="_Toc100232222"/>
      <w:r>
        <w:t>Screening message data flow</w:t>
      </w:r>
      <w:bookmarkEnd w:id="33"/>
    </w:p>
    <w:p w14:paraId="78C2F9BD" w14:textId="0977C373" w:rsidR="000125A3" w:rsidRDefault="00591FE3" w:rsidP="00855E2D">
      <w:r>
        <w:rPr>
          <w:rFonts w:cs="Georgia"/>
          <w:lang w:eastAsia="en-NZ"/>
        </w:rPr>
        <w:t>Figure 1</w:t>
      </w:r>
      <w:r w:rsidR="00275718" w:rsidRPr="00F07F41">
        <w:t xml:space="preserve"> provides a simplified view of the flow of </w:t>
      </w:r>
      <w:r w:rsidR="00275718">
        <w:t xml:space="preserve">electronic histology information in the National Bowel Screening Programme. </w:t>
      </w:r>
      <w:r>
        <w:t>This implementation guide covers</w:t>
      </w:r>
      <w:r w:rsidR="00275718">
        <w:t xml:space="preserve"> </w:t>
      </w:r>
      <w:r>
        <w:t>o</w:t>
      </w:r>
      <w:r w:rsidR="00275718">
        <w:t xml:space="preserve">nly the HL7 notification messages </w:t>
      </w:r>
      <w:r w:rsidR="001F302E">
        <w:t xml:space="preserve">that </w:t>
      </w:r>
      <w:r w:rsidR="00275718">
        <w:t xml:space="preserve">laboratories </w:t>
      </w:r>
      <w:r w:rsidR="001F302E">
        <w:t xml:space="preserve">send </w:t>
      </w:r>
      <w:r w:rsidR="00275718">
        <w:t xml:space="preserve">to the NSS (in red). </w:t>
      </w:r>
      <w:r w:rsidR="00896F34">
        <w:t>For simplicity</w:t>
      </w:r>
      <w:r>
        <w:t>,</w:t>
      </w:r>
      <w:r w:rsidR="00896F34">
        <w:t xml:space="preserve"> the diagram</w:t>
      </w:r>
      <w:r w:rsidR="00275718">
        <w:t xml:space="preserve"> does not show acknowledgement and error messages </w:t>
      </w:r>
      <w:r>
        <w:t xml:space="preserve">that </w:t>
      </w:r>
      <w:r w:rsidR="00275718">
        <w:t xml:space="preserve">the NSS </w:t>
      </w:r>
      <w:r>
        <w:t xml:space="preserve">sends </w:t>
      </w:r>
      <w:r w:rsidR="00275718">
        <w:t>back to laboratory systems.</w:t>
      </w:r>
    </w:p>
    <w:p w14:paraId="2427C7F7" w14:textId="77777777" w:rsidR="000125A3" w:rsidRDefault="000125A3" w:rsidP="000125A3"/>
    <w:p w14:paraId="3A682EA2" w14:textId="7B791A6D" w:rsidR="00091A52" w:rsidRDefault="00B55E71" w:rsidP="00E21FB8">
      <w:pPr>
        <w:pStyle w:val="Figure"/>
      </w:pPr>
      <w:bookmarkStart w:id="34" w:name="_Toc100232244"/>
      <w:r>
        <w:lastRenderedPageBreak/>
        <w:t xml:space="preserve">Figure </w:t>
      </w:r>
      <w:r w:rsidR="00707984">
        <w:rPr>
          <w:noProof/>
        </w:rPr>
        <w:fldChar w:fldCharType="begin"/>
      </w:r>
      <w:r w:rsidR="00707984">
        <w:rPr>
          <w:noProof/>
        </w:rPr>
        <w:instrText xml:space="preserve"> SEQ Figure \* ARABIC </w:instrText>
      </w:r>
      <w:r w:rsidR="00707984">
        <w:rPr>
          <w:noProof/>
        </w:rPr>
        <w:fldChar w:fldCharType="separate"/>
      </w:r>
      <w:r w:rsidR="00F63944">
        <w:rPr>
          <w:noProof/>
        </w:rPr>
        <w:t>1</w:t>
      </w:r>
      <w:r w:rsidR="00707984">
        <w:rPr>
          <w:noProof/>
        </w:rPr>
        <w:fldChar w:fldCharType="end"/>
      </w:r>
      <w:r>
        <w:t xml:space="preserve">:  </w:t>
      </w:r>
      <w:r w:rsidRPr="00560893">
        <w:t>Flow of electronic histology information in the National Bowel Screening Programme</w:t>
      </w:r>
      <w:bookmarkEnd w:id="34"/>
    </w:p>
    <w:p w14:paraId="41FE0CB5" w14:textId="0C0F1A14" w:rsidR="005D0AFA" w:rsidRDefault="00DB40A6" w:rsidP="00E21FB8">
      <w:pPr>
        <w:pStyle w:val="Figure"/>
      </w:pPr>
      <w:r>
        <w:rPr>
          <w:noProof/>
          <w:lang w:eastAsia="en-NZ"/>
        </w:rPr>
        <w:drawing>
          <wp:inline distT="0" distB="0" distL="0" distR="0" wp14:anchorId="31D37C14" wp14:editId="6FCE53AF">
            <wp:extent cx="5130165" cy="3567430"/>
            <wp:effectExtent l="0" t="0" r="0" b="0"/>
            <wp:docPr id="8" name="Picture 8" descr="The figure shows HL7 order/result messages flowing back and forth between clininicians and labs, while labs send HL7 screening messages to NSS." title="Flow of electronic histology information in the National Bowel Screening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ssageFlows2.jpg"/>
                    <pic:cNvPicPr/>
                  </pic:nvPicPr>
                  <pic:blipFill>
                    <a:blip r:embed="rId18">
                      <a:extLst>
                        <a:ext uri="{28A0092B-C50C-407E-A947-70E740481C1C}">
                          <a14:useLocalDpi xmlns:a14="http://schemas.microsoft.com/office/drawing/2010/main" val="0"/>
                        </a:ext>
                      </a:extLst>
                    </a:blip>
                    <a:stretch>
                      <a:fillRect/>
                    </a:stretch>
                  </pic:blipFill>
                  <pic:spPr>
                    <a:xfrm>
                      <a:off x="0" y="0"/>
                      <a:ext cx="5130165" cy="3567430"/>
                    </a:xfrm>
                    <a:prstGeom prst="rect">
                      <a:avLst/>
                    </a:prstGeom>
                  </pic:spPr>
                </pic:pic>
              </a:graphicData>
            </a:graphic>
          </wp:inline>
        </w:drawing>
      </w:r>
    </w:p>
    <w:p w14:paraId="2126B881" w14:textId="5291D444" w:rsidR="000835B8" w:rsidRPr="000835B8" w:rsidRDefault="000835B8" w:rsidP="000835B8">
      <w:pPr>
        <w:pStyle w:val="Heading2"/>
      </w:pPr>
      <w:bookmarkStart w:id="35" w:name="_Toc100232223"/>
      <w:r>
        <w:t xml:space="preserve">Correcting </w:t>
      </w:r>
      <w:r w:rsidR="001F302E">
        <w:t>r</w:t>
      </w:r>
      <w:r>
        <w:t>eports</w:t>
      </w:r>
      <w:bookmarkEnd w:id="35"/>
      <w:r>
        <w:t xml:space="preserve"> </w:t>
      </w:r>
    </w:p>
    <w:p w14:paraId="2A32631B" w14:textId="06958C78" w:rsidR="00275718" w:rsidRPr="00390A78" w:rsidRDefault="00345398" w:rsidP="007F74DB">
      <w:pPr>
        <w:rPr>
          <w:rFonts w:cs="Segoe UI"/>
          <w:lang w:eastAsia="en-US"/>
        </w:rPr>
      </w:pPr>
      <w:r>
        <w:rPr>
          <w:lang w:eastAsia="en-US"/>
        </w:rPr>
        <w:t xml:space="preserve">It is important that the NSS has correct information to support robust NBSP quality assurance processes.  </w:t>
      </w:r>
    </w:p>
    <w:p w14:paraId="48F09CE6" w14:textId="77777777" w:rsidR="00345398" w:rsidRPr="00390A78" w:rsidRDefault="00345398" w:rsidP="007F74DB">
      <w:pPr>
        <w:rPr>
          <w:rFonts w:cs="Segoe UI"/>
        </w:rPr>
      </w:pPr>
    </w:p>
    <w:p w14:paraId="59377937" w14:textId="4EBE3F62" w:rsidR="00F650C3" w:rsidRDefault="001F302E" w:rsidP="007F74DB">
      <w:pPr>
        <w:rPr>
          <w:lang w:eastAsia="en-US"/>
        </w:rPr>
      </w:pPr>
      <w:r>
        <w:rPr>
          <w:lang w:eastAsia="en-US"/>
        </w:rPr>
        <w:t>Laboratories can amend h</w:t>
      </w:r>
      <w:r w:rsidR="00896F34" w:rsidRPr="008B1DD5">
        <w:rPr>
          <w:lang w:eastAsia="en-US"/>
        </w:rPr>
        <w:t xml:space="preserve">istology results and </w:t>
      </w:r>
      <w:r>
        <w:rPr>
          <w:lang w:eastAsia="en-US"/>
        </w:rPr>
        <w:t>provide</w:t>
      </w:r>
      <w:r w:rsidRPr="008B1DD5">
        <w:rPr>
          <w:lang w:eastAsia="en-US"/>
        </w:rPr>
        <w:t xml:space="preserve"> </w:t>
      </w:r>
      <w:r w:rsidR="00896F34" w:rsidRPr="008B1DD5">
        <w:rPr>
          <w:lang w:eastAsia="en-US"/>
        </w:rPr>
        <w:t>supplementa</w:t>
      </w:r>
      <w:r w:rsidR="00896F34">
        <w:rPr>
          <w:lang w:eastAsia="en-US"/>
        </w:rPr>
        <w:t xml:space="preserve">ry reports. Whenever a </w:t>
      </w:r>
      <w:r w:rsidR="00896F34" w:rsidRPr="008B1DD5">
        <w:rPr>
          <w:lang w:eastAsia="en-US"/>
        </w:rPr>
        <w:t>laboratory sends a supplementary or amended report back to</w:t>
      </w:r>
      <w:r w:rsidR="00896F34">
        <w:rPr>
          <w:lang w:eastAsia="en-US"/>
        </w:rPr>
        <w:t xml:space="preserve"> a</w:t>
      </w:r>
      <w:r w:rsidR="00896F34" w:rsidRPr="008B1DD5">
        <w:rPr>
          <w:lang w:eastAsia="en-US"/>
        </w:rPr>
        <w:t xml:space="preserve"> clinician relating to NBSP</w:t>
      </w:r>
      <w:r w:rsidR="00896F34">
        <w:rPr>
          <w:lang w:eastAsia="en-US"/>
        </w:rPr>
        <w:t xml:space="preserve"> histology, if</w:t>
      </w:r>
      <w:r w:rsidR="00896F34" w:rsidRPr="008B1DD5">
        <w:rPr>
          <w:lang w:eastAsia="en-US"/>
        </w:rPr>
        <w:t xml:space="preserve"> the data in the </w:t>
      </w:r>
      <w:r w:rsidR="00F650C3">
        <w:rPr>
          <w:lang w:eastAsia="en-US"/>
        </w:rPr>
        <w:t xml:space="preserve">original </w:t>
      </w:r>
      <w:r w:rsidR="00896F34" w:rsidRPr="008B1DD5">
        <w:rPr>
          <w:lang w:eastAsia="en-US"/>
        </w:rPr>
        <w:t xml:space="preserve">screening message to </w:t>
      </w:r>
      <w:r w:rsidR="00B52CC5">
        <w:rPr>
          <w:lang w:eastAsia="en-US"/>
        </w:rPr>
        <w:t xml:space="preserve">the </w:t>
      </w:r>
      <w:r w:rsidR="00896F34" w:rsidRPr="008B1DD5">
        <w:rPr>
          <w:lang w:eastAsia="en-US"/>
        </w:rPr>
        <w:t>NSS has changed</w:t>
      </w:r>
      <w:r>
        <w:rPr>
          <w:lang w:eastAsia="en-US"/>
        </w:rPr>
        <w:t xml:space="preserve"> the laboratory </w:t>
      </w:r>
      <w:r>
        <w:rPr>
          <w:b/>
          <w:lang w:eastAsia="en-US"/>
        </w:rPr>
        <w:t>must</w:t>
      </w:r>
      <w:r>
        <w:rPr>
          <w:lang w:eastAsia="en-US"/>
        </w:rPr>
        <w:t xml:space="preserve"> also send</w:t>
      </w:r>
      <w:r w:rsidR="00896F34" w:rsidRPr="008B1DD5">
        <w:rPr>
          <w:lang w:eastAsia="en-US"/>
        </w:rPr>
        <w:t xml:space="preserve"> an amended report to </w:t>
      </w:r>
      <w:r w:rsidR="00B52CC5">
        <w:rPr>
          <w:lang w:eastAsia="en-US"/>
        </w:rPr>
        <w:t xml:space="preserve">the </w:t>
      </w:r>
      <w:r w:rsidR="00896F34" w:rsidRPr="008B1DD5">
        <w:rPr>
          <w:lang w:eastAsia="en-US"/>
        </w:rPr>
        <w:t xml:space="preserve">NSS. </w:t>
      </w:r>
      <w:r w:rsidRPr="008B1DD5">
        <w:rPr>
          <w:lang w:eastAsia="en-US"/>
        </w:rPr>
        <w:t xml:space="preserve">If nothing has </w:t>
      </w:r>
      <w:r>
        <w:rPr>
          <w:lang w:eastAsia="en-US"/>
        </w:rPr>
        <w:t>changed, t</w:t>
      </w:r>
      <w:r w:rsidR="00896F34" w:rsidRPr="008B1DD5">
        <w:rPr>
          <w:lang w:eastAsia="en-US"/>
        </w:rPr>
        <w:t>he lab</w:t>
      </w:r>
      <w:r>
        <w:rPr>
          <w:lang w:eastAsia="en-US"/>
        </w:rPr>
        <w:t>oratory</w:t>
      </w:r>
      <w:r w:rsidR="00896F34" w:rsidRPr="008B1DD5">
        <w:rPr>
          <w:lang w:eastAsia="en-US"/>
        </w:rPr>
        <w:t xml:space="preserve"> </w:t>
      </w:r>
      <w:r w:rsidR="00896F34" w:rsidRPr="00E91ACE">
        <w:rPr>
          <w:b/>
        </w:rPr>
        <w:t>may</w:t>
      </w:r>
      <w:r w:rsidR="00896F34" w:rsidRPr="008B1DD5">
        <w:rPr>
          <w:lang w:eastAsia="en-US"/>
        </w:rPr>
        <w:t xml:space="preserve"> choose to resend the report</w:t>
      </w:r>
      <w:r w:rsidR="00C4509A">
        <w:rPr>
          <w:lang w:eastAsia="en-US"/>
        </w:rPr>
        <w:t>.</w:t>
      </w:r>
    </w:p>
    <w:p w14:paraId="32F76C1E" w14:textId="77777777" w:rsidR="00C4509A" w:rsidRPr="008B1DD5" w:rsidRDefault="00C4509A" w:rsidP="007F74DB">
      <w:pPr>
        <w:rPr>
          <w:lang w:eastAsia="en-US"/>
        </w:rPr>
      </w:pPr>
    </w:p>
    <w:p w14:paraId="427F2C1D" w14:textId="6D1C1777" w:rsidR="00896F34" w:rsidRPr="008B1DD5" w:rsidRDefault="00896F34" w:rsidP="007F74DB">
      <w:pPr>
        <w:rPr>
          <w:lang w:eastAsia="en-US"/>
        </w:rPr>
      </w:pPr>
      <w:r w:rsidRPr="008B1DD5">
        <w:rPr>
          <w:lang w:eastAsia="en-US"/>
        </w:rPr>
        <w:t>As well as altering or adding histology information</w:t>
      </w:r>
      <w:r w:rsidR="00F650C3">
        <w:rPr>
          <w:lang w:eastAsia="en-US"/>
        </w:rPr>
        <w:t>,</w:t>
      </w:r>
      <w:r w:rsidRPr="008B1DD5">
        <w:rPr>
          <w:lang w:eastAsia="en-US"/>
        </w:rPr>
        <w:t xml:space="preserve"> laboratories can issue a correction of non-result data </w:t>
      </w:r>
      <w:r w:rsidR="001F302E">
        <w:rPr>
          <w:lang w:eastAsia="en-US"/>
        </w:rPr>
        <w:t>– such as</w:t>
      </w:r>
      <w:r w:rsidRPr="008B1DD5">
        <w:rPr>
          <w:lang w:eastAsia="en-US"/>
        </w:rPr>
        <w:t xml:space="preserve"> a change </w:t>
      </w:r>
      <w:r w:rsidR="00A56004">
        <w:rPr>
          <w:lang w:eastAsia="en-US"/>
        </w:rPr>
        <w:t>to</w:t>
      </w:r>
      <w:r w:rsidR="00A56004" w:rsidRPr="008B1DD5">
        <w:rPr>
          <w:lang w:eastAsia="en-US"/>
        </w:rPr>
        <w:t xml:space="preserve"> </w:t>
      </w:r>
      <w:r w:rsidRPr="008B1DD5">
        <w:rPr>
          <w:lang w:eastAsia="en-US"/>
        </w:rPr>
        <w:t xml:space="preserve">the </w:t>
      </w:r>
      <w:r>
        <w:rPr>
          <w:lang w:eastAsia="en-US"/>
        </w:rPr>
        <w:t>collector identifier. The NSS will store all of the information sent in the corrected message</w:t>
      </w:r>
      <w:r w:rsidR="00345398">
        <w:rPr>
          <w:lang w:eastAsia="en-US"/>
        </w:rPr>
        <w:t xml:space="preserve"> and will mark a</w:t>
      </w:r>
      <w:r>
        <w:rPr>
          <w:lang w:eastAsia="en-US"/>
        </w:rPr>
        <w:t>ll information previously sent to the NSS as outdated and potentially incorrect</w:t>
      </w:r>
      <w:r w:rsidR="00345398">
        <w:rPr>
          <w:lang w:eastAsia="en-US"/>
        </w:rPr>
        <w:t xml:space="preserve">. </w:t>
      </w:r>
      <w:r w:rsidR="00C4509A">
        <w:rPr>
          <w:lang w:eastAsia="en-US"/>
        </w:rPr>
        <w:t xml:space="preserve">Laboratory systems can choose to mark all data elements as changed in a correct message (using OBX-11) when only some have changed. </w:t>
      </w:r>
      <w:r w:rsidR="00345398">
        <w:rPr>
          <w:lang w:eastAsia="en-US"/>
        </w:rPr>
        <w:t>T</w:t>
      </w:r>
      <w:r>
        <w:rPr>
          <w:lang w:eastAsia="en-US"/>
        </w:rPr>
        <w:t xml:space="preserve">his </w:t>
      </w:r>
      <w:r w:rsidR="00345398">
        <w:rPr>
          <w:lang w:eastAsia="en-US"/>
        </w:rPr>
        <w:t xml:space="preserve">will </w:t>
      </w:r>
      <w:r>
        <w:rPr>
          <w:lang w:eastAsia="en-US"/>
        </w:rPr>
        <w:t xml:space="preserve">include data elements </w:t>
      </w:r>
      <w:r w:rsidR="00A56004">
        <w:rPr>
          <w:lang w:eastAsia="en-US"/>
        </w:rPr>
        <w:t xml:space="preserve">that </w:t>
      </w:r>
      <w:r>
        <w:rPr>
          <w:lang w:eastAsia="en-US"/>
        </w:rPr>
        <w:t>were present in the initial message but not present in the corrected message.</w:t>
      </w:r>
    </w:p>
    <w:p w14:paraId="23CC1B58" w14:textId="77777777" w:rsidR="00896F34" w:rsidRPr="008B1DD5" w:rsidRDefault="00896F34" w:rsidP="007F74DB">
      <w:pPr>
        <w:rPr>
          <w:lang w:eastAsia="en-US"/>
        </w:rPr>
      </w:pPr>
    </w:p>
    <w:p w14:paraId="6841CB65" w14:textId="5513227E" w:rsidR="00896F34" w:rsidRDefault="00896F34" w:rsidP="007F74DB">
      <w:pPr>
        <w:rPr>
          <w:lang w:eastAsia="en-US"/>
        </w:rPr>
      </w:pPr>
      <w:r>
        <w:rPr>
          <w:lang w:eastAsia="en-US"/>
        </w:rPr>
        <w:t>If a report has been</w:t>
      </w:r>
      <w:r w:rsidRPr="008B1DD5">
        <w:rPr>
          <w:lang w:eastAsia="en-US"/>
        </w:rPr>
        <w:t xml:space="preserve"> sent associated with the wrong patient</w:t>
      </w:r>
      <w:r w:rsidR="003D4AA7">
        <w:rPr>
          <w:lang w:eastAsia="en-US"/>
        </w:rPr>
        <w:t>,</w:t>
      </w:r>
      <w:r>
        <w:rPr>
          <w:lang w:eastAsia="en-US"/>
        </w:rPr>
        <w:t xml:space="preserve"> the</w:t>
      </w:r>
      <w:r w:rsidRPr="008B1DD5">
        <w:rPr>
          <w:lang w:eastAsia="en-US"/>
        </w:rPr>
        <w:t xml:space="preserve"> laboratory </w:t>
      </w:r>
      <w:r>
        <w:rPr>
          <w:lang w:eastAsia="en-US"/>
        </w:rPr>
        <w:t>must correct this error by sending a</w:t>
      </w:r>
      <w:r w:rsidRPr="008B1DD5">
        <w:rPr>
          <w:lang w:eastAsia="en-US"/>
        </w:rPr>
        <w:t xml:space="preserve"> delete message</w:t>
      </w:r>
      <w:r>
        <w:rPr>
          <w:lang w:eastAsia="en-US"/>
        </w:rPr>
        <w:t>.</w:t>
      </w:r>
    </w:p>
    <w:p w14:paraId="3F24C605" w14:textId="77777777" w:rsidR="00896F34" w:rsidRDefault="00896F34" w:rsidP="00896F34">
      <w:pPr>
        <w:rPr>
          <w:color w:val="000000" w:themeColor="text1"/>
          <w:lang w:eastAsia="en-US"/>
        </w:rPr>
      </w:pPr>
    </w:p>
    <w:p w14:paraId="00CD8FFA" w14:textId="0838A2C5" w:rsidR="00896F34" w:rsidRDefault="00896F34" w:rsidP="007F74DB">
      <w:pPr>
        <w:rPr>
          <w:color w:val="7030A0"/>
          <w:lang w:eastAsia="en-US"/>
        </w:rPr>
      </w:pPr>
      <w:r>
        <w:rPr>
          <w:lang w:eastAsia="en-US"/>
        </w:rPr>
        <w:t xml:space="preserve">The NSS will reject any unexpected screening messages </w:t>
      </w:r>
      <w:r w:rsidR="00556415">
        <w:rPr>
          <w:lang w:eastAsia="en-US"/>
        </w:rPr>
        <w:t>that</w:t>
      </w:r>
      <w:r>
        <w:rPr>
          <w:lang w:eastAsia="en-US"/>
        </w:rPr>
        <w:t xml:space="preserve"> a laboratory </w:t>
      </w:r>
      <w:r w:rsidR="00556415">
        <w:rPr>
          <w:lang w:eastAsia="en-US"/>
        </w:rPr>
        <w:t xml:space="preserve">sends </w:t>
      </w:r>
      <w:r>
        <w:rPr>
          <w:lang w:eastAsia="en-US"/>
        </w:rPr>
        <w:t>for people who are not registered as participants in the National Bowel Screening Programme.</w:t>
      </w:r>
    </w:p>
    <w:p w14:paraId="1E57E316" w14:textId="73926A7D" w:rsidR="00345398" w:rsidRPr="00C556CA" w:rsidRDefault="00E21E9B" w:rsidP="00E21FB8">
      <w:pPr>
        <w:pStyle w:val="Heading1"/>
      </w:pPr>
      <w:bookmarkStart w:id="36" w:name="_Toc8745611"/>
      <w:bookmarkStart w:id="37" w:name="_Toc8812442"/>
      <w:bookmarkStart w:id="38" w:name="_Toc447803211"/>
      <w:bookmarkStart w:id="39" w:name="_Toc7692125"/>
      <w:bookmarkStart w:id="40" w:name="_Toc100232224"/>
      <w:bookmarkEnd w:id="36"/>
      <w:bookmarkEnd w:id="37"/>
      <w:r w:rsidRPr="00E21FB8">
        <w:lastRenderedPageBreak/>
        <w:t>Information</w:t>
      </w:r>
      <w:r>
        <w:t xml:space="preserve"> </w:t>
      </w:r>
      <w:r w:rsidR="00556415">
        <w:t>r</w:t>
      </w:r>
      <w:r w:rsidR="00345398" w:rsidRPr="00C556CA">
        <w:t>equirements</w:t>
      </w:r>
      <w:bookmarkEnd w:id="38"/>
      <w:bookmarkEnd w:id="39"/>
      <w:bookmarkEnd w:id="40"/>
      <w:r w:rsidR="00345398">
        <w:t xml:space="preserve"> </w:t>
      </w:r>
    </w:p>
    <w:p w14:paraId="2CAF938B" w14:textId="18035D71" w:rsidR="00345398" w:rsidRDefault="00345398" w:rsidP="007F74DB">
      <w:r w:rsidRPr="00D525BF">
        <w:t xml:space="preserve">Laboratories providing </w:t>
      </w:r>
      <w:r>
        <w:t>NBSP histology services are required to conform to the programme’s quality standards</w:t>
      </w:r>
      <w:r w:rsidR="00556415">
        <w:t>,</w:t>
      </w:r>
      <w:r>
        <w:rPr>
          <w:rStyle w:val="FootnoteReference"/>
        </w:rPr>
        <w:footnoteReference w:id="2"/>
      </w:r>
      <w:r>
        <w:t xml:space="preserve"> data definitions and elements. The National Screening Unit has developed these data definitions and data elements to enable clear and concise reporting and monitoring of the NBSP. These data definitions </w:t>
      </w:r>
      <w:r w:rsidR="00B51B69">
        <w:t>are</w:t>
      </w:r>
      <w:r>
        <w:t xml:space="preserve"> based on:</w:t>
      </w:r>
    </w:p>
    <w:p w14:paraId="66BBF916" w14:textId="77777777" w:rsidR="00345398" w:rsidRPr="00E21FB8" w:rsidRDefault="00345398" w:rsidP="00E21FB8">
      <w:pPr>
        <w:pStyle w:val="Bullet"/>
      </w:pPr>
      <w:r w:rsidRPr="00E21FB8">
        <w:t>recognised population screening priorities</w:t>
      </w:r>
    </w:p>
    <w:p w14:paraId="544FA6AB" w14:textId="77777777" w:rsidR="00345398" w:rsidRPr="00E21FB8" w:rsidRDefault="00345398" w:rsidP="00E21FB8">
      <w:pPr>
        <w:pStyle w:val="Bullet"/>
      </w:pPr>
      <w:r w:rsidRPr="00E21FB8">
        <w:t>consensus between represented stakeholders</w:t>
      </w:r>
    </w:p>
    <w:p w14:paraId="0EB9DA9F" w14:textId="77777777" w:rsidR="00345398" w:rsidRPr="00E21FB8" w:rsidRDefault="00345398" w:rsidP="00E21FB8">
      <w:pPr>
        <w:pStyle w:val="Bullet"/>
      </w:pPr>
      <w:r w:rsidRPr="00E21FB8">
        <w:t>once-only data collection (and agreed responsibility)</w:t>
      </w:r>
    </w:p>
    <w:p w14:paraId="0B04B9D7" w14:textId="77777777" w:rsidR="00345398" w:rsidRPr="00E21FB8" w:rsidRDefault="00345398" w:rsidP="00E21FB8">
      <w:pPr>
        <w:pStyle w:val="Bullet"/>
      </w:pPr>
      <w:r w:rsidRPr="00E21FB8">
        <w:t>source data based on robust definitions</w:t>
      </w:r>
    </w:p>
    <w:p w14:paraId="4F5A29CC" w14:textId="54247C89" w:rsidR="00345398" w:rsidRPr="00E21FB8" w:rsidRDefault="00345398" w:rsidP="00E21FB8">
      <w:pPr>
        <w:pStyle w:val="Bullet"/>
      </w:pPr>
      <w:r w:rsidRPr="00E21FB8">
        <w:t>acceptable impact</w:t>
      </w:r>
      <w:r w:rsidR="00600275">
        <w:t xml:space="preserve"> or </w:t>
      </w:r>
      <w:r w:rsidRPr="00E21FB8">
        <w:t>burden on services</w:t>
      </w:r>
    </w:p>
    <w:p w14:paraId="510255E5" w14:textId="77777777" w:rsidR="00345398" w:rsidRDefault="00345398" w:rsidP="00E21FB8">
      <w:pPr>
        <w:pStyle w:val="Bullet"/>
      </w:pPr>
      <w:r w:rsidRPr="00E21FB8">
        <w:t>collection with appropriate frequency and timeliness.</w:t>
      </w:r>
    </w:p>
    <w:p w14:paraId="2BBAB989" w14:textId="77777777" w:rsidR="007F74DB" w:rsidRPr="00E21FB8" w:rsidRDefault="007F74DB" w:rsidP="007F74DB">
      <w:pPr>
        <w:pStyle w:val="Bullet"/>
        <w:numPr>
          <w:ilvl w:val="0"/>
          <w:numId w:val="0"/>
        </w:numPr>
      </w:pPr>
    </w:p>
    <w:p w14:paraId="1EE4AA86" w14:textId="117CD89F" w:rsidR="006A7273" w:rsidRDefault="006A7273" w:rsidP="007F74DB">
      <w:r>
        <w:t xml:space="preserve">This </w:t>
      </w:r>
      <w:r w:rsidR="00600275">
        <w:t xml:space="preserve">implementation guide </w:t>
      </w:r>
      <w:r>
        <w:t xml:space="preserve">is intended for use by those implementing messaging solutions. </w:t>
      </w:r>
      <w:r w:rsidR="00600275">
        <w:t>It</w:t>
      </w:r>
      <w:r w:rsidRPr="003E2722">
        <w:t xml:space="preserve"> details how to provide each of these elements using HL7</w:t>
      </w:r>
      <w:r>
        <w:t xml:space="preserve"> version</w:t>
      </w:r>
      <w:r w:rsidRPr="003E2722">
        <w:t xml:space="preserve"> 2.4 in a nationally consistent way. It also details where laboratories may provide additional information such as </w:t>
      </w:r>
      <w:r>
        <w:t xml:space="preserve">a participant’s sex and address.  </w:t>
      </w:r>
    </w:p>
    <w:p w14:paraId="34B33068" w14:textId="77777777" w:rsidR="007F74DB" w:rsidRDefault="007F74DB" w:rsidP="007F74DB"/>
    <w:p w14:paraId="6A551770" w14:textId="57566EB2" w:rsidR="00320EDA" w:rsidRDefault="006A7273" w:rsidP="007F74DB">
      <w:r>
        <w:t xml:space="preserve">It is recommended that this document is read </w:t>
      </w:r>
      <w:r w:rsidR="00600275">
        <w:t xml:space="preserve">together </w:t>
      </w:r>
      <w:r>
        <w:t>with</w:t>
      </w:r>
      <w:r w:rsidR="008C1A09">
        <w:t xml:space="preserve"> the HISO</w:t>
      </w:r>
      <w:r>
        <w:t xml:space="preserve"> 10072.</w:t>
      </w:r>
      <w:r w:rsidR="001979C0">
        <w:t>1</w:t>
      </w:r>
      <w:r w:rsidR="00006AAE">
        <w:t>:</w:t>
      </w:r>
      <w:r>
        <w:t xml:space="preserve">2019 Bowel Screening Histology Data Standard </w:t>
      </w:r>
      <w:r w:rsidR="00A60994">
        <w:t xml:space="preserve">(data standard) </w:t>
      </w:r>
      <w:r>
        <w:t xml:space="preserve">for more information on these data elements. The </w:t>
      </w:r>
      <w:r w:rsidR="00A60994">
        <w:t>data s</w:t>
      </w:r>
      <w:r w:rsidR="00C21597">
        <w:t xml:space="preserve">tandard identifies and describes the data elements </w:t>
      </w:r>
      <w:r w:rsidR="000F0E12">
        <w:t>that</w:t>
      </w:r>
      <w:r w:rsidR="00C21597">
        <w:t xml:space="preserve"> laboratories contracted to perform NBSP histology services</w:t>
      </w:r>
      <w:r w:rsidR="000F0E12">
        <w:t xml:space="preserve"> must capture</w:t>
      </w:r>
      <w:r w:rsidR="00C21597">
        <w:t xml:space="preserve">. </w:t>
      </w:r>
      <w:r w:rsidR="00345398">
        <w:t xml:space="preserve">The HISO </w:t>
      </w:r>
      <w:r>
        <w:t>10072</w:t>
      </w:r>
      <w:r w:rsidR="00345398">
        <w:t>.</w:t>
      </w:r>
      <w:r w:rsidR="001979C0">
        <w:t>1</w:t>
      </w:r>
      <w:r w:rsidR="00332CA9">
        <w:t>:</w:t>
      </w:r>
      <w:r w:rsidR="00345398">
        <w:t xml:space="preserve">2019 Bowel Screening Histology Data </w:t>
      </w:r>
      <w:r w:rsidR="00B1536B">
        <w:t>Standard</w:t>
      </w:r>
      <w:r w:rsidR="00584573">
        <w:t xml:space="preserve"> </w:t>
      </w:r>
      <w:r w:rsidR="00345398">
        <w:t xml:space="preserve">is part of </w:t>
      </w:r>
      <w:r w:rsidR="008C1A09">
        <w:t xml:space="preserve">the </w:t>
      </w:r>
      <w:r w:rsidR="00345398">
        <w:t>N</w:t>
      </w:r>
      <w:r w:rsidR="00584573">
        <w:t xml:space="preserve">ational </w:t>
      </w:r>
      <w:r w:rsidR="00345398">
        <w:t>B</w:t>
      </w:r>
      <w:r w:rsidR="00584573">
        <w:t xml:space="preserve">owel </w:t>
      </w:r>
      <w:r w:rsidR="00345398">
        <w:t>S</w:t>
      </w:r>
      <w:r w:rsidR="00584573">
        <w:t xml:space="preserve">creening </w:t>
      </w:r>
      <w:r w:rsidR="00345398">
        <w:t>P</w:t>
      </w:r>
      <w:r w:rsidR="00584573">
        <w:t>rogramme’s</w:t>
      </w:r>
      <w:r w:rsidR="00345398">
        <w:t xml:space="preserve"> quality documentation.  </w:t>
      </w:r>
    </w:p>
    <w:p w14:paraId="2BCF288A" w14:textId="77777777" w:rsidR="00320EDA" w:rsidRDefault="00320EDA" w:rsidP="00AE7EB7">
      <w:pPr>
        <w:pStyle w:val="Heading1"/>
      </w:pPr>
      <w:bookmarkStart w:id="41" w:name="_Toc7692127"/>
      <w:bookmarkStart w:id="42" w:name="_Toc100232225"/>
      <w:r w:rsidRPr="00DC78D9">
        <w:lastRenderedPageBreak/>
        <w:t xml:space="preserve">Privacy </w:t>
      </w:r>
      <w:r w:rsidRPr="00B9492D">
        <w:t>requirements</w:t>
      </w:r>
      <w:bookmarkEnd w:id="41"/>
      <w:bookmarkEnd w:id="42"/>
    </w:p>
    <w:p w14:paraId="455306E8" w14:textId="6B3A724D" w:rsidR="00320EDA" w:rsidRDefault="00320EDA" w:rsidP="007F74DB">
      <w:pPr>
        <w:rPr>
          <w:lang w:eastAsia="en-NZ"/>
        </w:rPr>
      </w:pPr>
      <w:r>
        <w:rPr>
          <w:lang w:eastAsia="en-NZ"/>
        </w:rPr>
        <w:t xml:space="preserve">Information can only be used or disclosed in accordance with the Health Act 1956 and Health Information Privacy Code 1994. </w:t>
      </w:r>
    </w:p>
    <w:p w14:paraId="797814DF" w14:textId="77777777" w:rsidR="00320EDA" w:rsidRDefault="00320EDA" w:rsidP="007F74DB">
      <w:pPr>
        <w:rPr>
          <w:lang w:eastAsia="en-NZ"/>
        </w:rPr>
      </w:pPr>
    </w:p>
    <w:p w14:paraId="4609B835" w14:textId="5CF5A161" w:rsidR="00B33023" w:rsidRPr="00AE7EB7" w:rsidRDefault="00320EDA" w:rsidP="007F74DB">
      <w:r>
        <w:rPr>
          <w:lang w:eastAsia="en-NZ"/>
        </w:rPr>
        <w:t>Additional security provided for through an electronic system, such as role-based security (</w:t>
      </w:r>
      <w:proofErr w:type="spellStart"/>
      <w:r>
        <w:rPr>
          <w:lang w:eastAsia="en-NZ"/>
        </w:rPr>
        <w:t>ie</w:t>
      </w:r>
      <w:proofErr w:type="spellEnd"/>
      <w:r>
        <w:rPr>
          <w:lang w:eastAsia="en-NZ"/>
        </w:rPr>
        <w:t>, blocking certain information from general view)</w:t>
      </w:r>
      <w:r w:rsidR="00DC1FDD">
        <w:rPr>
          <w:lang w:eastAsia="en-NZ"/>
        </w:rPr>
        <w:t>,</w:t>
      </w:r>
      <w:r>
        <w:rPr>
          <w:lang w:eastAsia="en-NZ"/>
        </w:rPr>
        <w:t xml:space="preserve"> will be used to ensure individual privacy. </w:t>
      </w:r>
      <w:r w:rsidR="000F0E12">
        <w:rPr>
          <w:lang w:eastAsia="en-NZ"/>
        </w:rPr>
        <w:t xml:space="preserve">For more </w:t>
      </w:r>
      <w:r>
        <w:rPr>
          <w:lang w:eastAsia="en-NZ"/>
        </w:rPr>
        <w:t>guidance on privacy considerations</w:t>
      </w:r>
      <w:r w:rsidR="000F0E12">
        <w:rPr>
          <w:lang w:eastAsia="en-NZ"/>
        </w:rPr>
        <w:t>, see</w:t>
      </w:r>
      <w:r>
        <w:rPr>
          <w:lang w:eastAsia="en-NZ"/>
        </w:rPr>
        <w:t xml:space="preserve"> the Health Information Governance Guidelines</w:t>
      </w:r>
      <w:r w:rsidR="000F0E12">
        <w:rPr>
          <w:lang w:eastAsia="en-NZ"/>
        </w:rPr>
        <w:t>.</w:t>
      </w:r>
      <w:r w:rsidR="00AE7EB7">
        <w:rPr>
          <w:rStyle w:val="FootnoteReference"/>
          <w:lang w:eastAsia="en-NZ"/>
        </w:rPr>
        <w:footnoteReference w:id="3"/>
      </w:r>
    </w:p>
    <w:p w14:paraId="2AE9918A" w14:textId="77777777" w:rsidR="00224578" w:rsidRPr="0022608B" w:rsidRDefault="00224578" w:rsidP="00EE0303">
      <w:pPr>
        <w:pStyle w:val="Heading1"/>
        <w:spacing w:before="240" w:after="120" w:line="276" w:lineRule="auto"/>
        <w:ind w:left="851" w:hanging="851"/>
      </w:pPr>
      <w:bookmarkStart w:id="43" w:name="_Toc7692128"/>
      <w:bookmarkStart w:id="44" w:name="_Toc100232226"/>
      <w:bookmarkStart w:id="45" w:name="_Toc2668378"/>
      <w:r>
        <w:lastRenderedPageBreak/>
        <w:t>Transactions and message types</w:t>
      </w:r>
      <w:bookmarkEnd w:id="43"/>
      <w:bookmarkEnd w:id="44"/>
      <w:r w:rsidRPr="0022608B">
        <w:t xml:space="preserve"> </w:t>
      </w:r>
    </w:p>
    <w:p w14:paraId="5D811F8A" w14:textId="70770D20" w:rsidR="00224578" w:rsidRPr="009631E3" w:rsidRDefault="00224578" w:rsidP="00134205">
      <w:pPr>
        <w:pStyle w:val="Heading2"/>
      </w:pPr>
      <w:bookmarkStart w:id="46" w:name="_Toc453325482"/>
      <w:bookmarkStart w:id="47" w:name="_Toc453325683"/>
      <w:bookmarkStart w:id="48" w:name="_Toc453327785"/>
      <w:bookmarkStart w:id="49" w:name="_Toc453325483"/>
      <w:bookmarkStart w:id="50" w:name="_Toc453325684"/>
      <w:bookmarkStart w:id="51" w:name="_Toc453327786"/>
      <w:bookmarkStart w:id="52" w:name="_Toc453325495"/>
      <w:bookmarkStart w:id="53" w:name="_Toc453325696"/>
      <w:bookmarkStart w:id="54" w:name="_Toc453327798"/>
      <w:bookmarkStart w:id="55" w:name="_Toc453325496"/>
      <w:bookmarkStart w:id="56" w:name="_Toc453325697"/>
      <w:bookmarkStart w:id="57" w:name="_Toc453327799"/>
      <w:bookmarkStart w:id="58" w:name="_Toc453325497"/>
      <w:bookmarkStart w:id="59" w:name="_Toc453325698"/>
      <w:bookmarkStart w:id="60" w:name="_Toc453327800"/>
      <w:bookmarkStart w:id="61" w:name="_Toc453325498"/>
      <w:bookmarkStart w:id="62" w:name="_Toc453325699"/>
      <w:bookmarkStart w:id="63" w:name="_Toc453327801"/>
      <w:bookmarkStart w:id="64" w:name="_Toc447803215"/>
      <w:bookmarkStart w:id="65" w:name="_Ref452120778"/>
      <w:bookmarkStart w:id="66" w:name="_Toc7692129"/>
      <w:bookmarkStart w:id="67" w:name="_Toc10023222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34205">
        <w:t>Exchanging</w:t>
      </w:r>
      <w:r w:rsidRPr="009631E3">
        <w:t xml:space="preserve"> </w:t>
      </w:r>
      <w:r>
        <w:t>i</w:t>
      </w:r>
      <w:r w:rsidRPr="009631E3">
        <w:t>nformation</w:t>
      </w:r>
      <w:bookmarkEnd w:id="64"/>
      <w:bookmarkEnd w:id="65"/>
      <w:bookmarkEnd w:id="66"/>
      <w:bookmarkEnd w:id="67"/>
      <w:r w:rsidRPr="009631E3">
        <w:t xml:space="preserve"> </w:t>
      </w:r>
    </w:p>
    <w:p w14:paraId="3DA3EB1E" w14:textId="72933CFF" w:rsidR="00224578" w:rsidRPr="00A941C7" w:rsidRDefault="00224578" w:rsidP="00A941C7">
      <w:pPr>
        <w:rPr>
          <w:szCs w:val="21"/>
        </w:rPr>
      </w:pPr>
      <w:r>
        <w:t xml:space="preserve">HL7 version 2.4 is an international standard that is used globally and within New Zealand to manage the workflow and content involved </w:t>
      </w:r>
      <w:r w:rsidR="000F0E12">
        <w:t>when providers are</w:t>
      </w:r>
      <w:r>
        <w:t xml:space="preserve"> exchang</w:t>
      </w:r>
      <w:r w:rsidR="000F0E12">
        <w:t>ing</w:t>
      </w:r>
      <w:r>
        <w:t xml:space="preserve"> clinical information about patients. </w:t>
      </w:r>
      <w:r w:rsidRPr="004B46C6">
        <w:t xml:space="preserve">The </w:t>
      </w:r>
      <w:r>
        <w:t>NSS</w:t>
      </w:r>
      <w:r w:rsidRPr="004B46C6">
        <w:t xml:space="preserve"> has adopted HL7 version 2.4. </w:t>
      </w:r>
      <w:r>
        <w:t xml:space="preserve">Message specifications have been developed based on information requirements to support the monitoring, </w:t>
      </w:r>
      <w:proofErr w:type="gramStart"/>
      <w:r>
        <w:t>operation</w:t>
      </w:r>
      <w:proofErr w:type="gramEnd"/>
      <w:r>
        <w:t xml:space="preserve"> and quality of the National Bowel Screening </w:t>
      </w:r>
      <w:r w:rsidRPr="00A941C7">
        <w:rPr>
          <w:szCs w:val="21"/>
        </w:rPr>
        <w:t>Programme.</w:t>
      </w:r>
    </w:p>
    <w:p w14:paraId="66DF2CD2" w14:textId="77777777" w:rsidR="00224578" w:rsidRPr="00A941C7" w:rsidRDefault="00224578" w:rsidP="00A941C7">
      <w:pPr>
        <w:rPr>
          <w:szCs w:val="21"/>
        </w:rPr>
      </w:pPr>
    </w:p>
    <w:p w14:paraId="547FACA6" w14:textId="45B39A9F" w:rsidR="00224578" w:rsidRDefault="00647F8C" w:rsidP="00A941C7">
      <w:pPr>
        <w:rPr>
          <w:noProof/>
        </w:rPr>
      </w:pPr>
      <w:r>
        <w:rPr>
          <w:szCs w:val="21"/>
        </w:rPr>
        <w:t>Figure 2</w:t>
      </w:r>
      <w:r w:rsidR="00224578">
        <w:t xml:space="preserve"> shows the </w:t>
      </w:r>
      <w:r w:rsidR="006D20BA">
        <w:t xml:space="preserve">standard </w:t>
      </w:r>
      <w:r w:rsidR="00224578">
        <w:t xml:space="preserve">electronic message </w:t>
      </w:r>
      <w:r>
        <w:t>and</w:t>
      </w:r>
      <w:r w:rsidR="00224578">
        <w:t xml:space="preserve"> the steps involved</w:t>
      </w:r>
      <w:r>
        <w:t xml:space="preserve"> with it</w:t>
      </w:r>
      <w:r w:rsidR="00224578">
        <w:t xml:space="preserve">. Each message has a corresponding acknowledgement message, but </w:t>
      </w:r>
      <w:r>
        <w:t>for simplicity</w:t>
      </w:r>
      <w:r w:rsidR="00224578">
        <w:t xml:space="preserve"> the diagram</w:t>
      </w:r>
      <w:r>
        <w:t xml:space="preserve"> does not include these</w:t>
      </w:r>
      <w:r w:rsidR="00224578">
        <w:t>.</w:t>
      </w:r>
      <w:r w:rsidR="00224578" w:rsidRPr="00790C24">
        <w:rPr>
          <w:noProof/>
        </w:rPr>
        <w:t xml:space="preserve"> </w:t>
      </w:r>
    </w:p>
    <w:p w14:paraId="28877D29" w14:textId="77777777" w:rsidR="00A941C7" w:rsidRDefault="00A941C7" w:rsidP="00A941C7">
      <w:pPr>
        <w:rPr>
          <w:noProof/>
        </w:rPr>
      </w:pPr>
    </w:p>
    <w:p w14:paraId="4C8A28E8" w14:textId="43756762" w:rsidR="00E21FB8" w:rsidRDefault="00E21FB8" w:rsidP="007F74DB">
      <w:pPr>
        <w:pStyle w:val="Figure"/>
      </w:pPr>
      <w:bookmarkStart w:id="68" w:name="_Toc100232245"/>
      <w:bookmarkEnd w:id="45"/>
      <w:r>
        <w:t xml:space="preserve">Figure </w:t>
      </w:r>
      <w:r w:rsidR="00707984">
        <w:rPr>
          <w:noProof/>
        </w:rPr>
        <w:fldChar w:fldCharType="begin"/>
      </w:r>
      <w:r w:rsidR="00707984">
        <w:rPr>
          <w:noProof/>
        </w:rPr>
        <w:instrText xml:space="preserve"> SEQ Figure \* ARABIC </w:instrText>
      </w:r>
      <w:r w:rsidR="00707984">
        <w:rPr>
          <w:noProof/>
        </w:rPr>
        <w:fldChar w:fldCharType="separate"/>
      </w:r>
      <w:r w:rsidR="00F63944">
        <w:rPr>
          <w:noProof/>
        </w:rPr>
        <w:t>2</w:t>
      </w:r>
      <w:r w:rsidR="00707984">
        <w:rPr>
          <w:noProof/>
        </w:rPr>
        <w:fldChar w:fldCharType="end"/>
      </w:r>
      <w:r>
        <w:t>:  Flow for standard notification</w:t>
      </w:r>
      <w:bookmarkEnd w:id="68"/>
    </w:p>
    <w:p w14:paraId="029A47F4" w14:textId="627DCDA9" w:rsidR="0026200E" w:rsidRPr="00ED4DA9" w:rsidRDefault="00611BE3">
      <w:pPr>
        <w:pStyle w:val="Caption"/>
        <w:rPr>
          <w:highlight w:val="yellow"/>
        </w:rPr>
      </w:pPr>
      <w:r>
        <w:rPr>
          <w:noProof/>
          <w:lang w:eastAsia="en-NZ"/>
        </w:rPr>
        <w:drawing>
          <wp:inline distT="0" distB="0" distL="0" distR="0" wp14:anchorId="336D7C40" wp14:editId="71B03952">
            <wp:extent cx="4139565" cy="2870898"/>
            <wp:effectExtent l="0" t="0" r="0" b="5715"/>
            <wp:docPr id="9" name="Picture 9" descr="The figure shows clininicians sending lab test requests to the lab, the lab sending HL7 screening messages to NSS and HL7 lab results back to the clinician." title="Flow for standard no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gram2.jpg"/>
                    <pic:cNvPicPr/>
                  </pic:nvPicPr>
                  <pic:blipFill>
                    <a:blip r:embed="rId19">
                      <a:extLst>
                        <a:ext uri="{28A0092B-C50C-407E-A947-70E740481C1C}">
                          <a14:useLocalDpi xmlns:a14="http://schemas.microsoft.com/office/drawing/2010/main" val="0"/>
                        </a:ext>
                      </a:extLst>
                    </a:blip>
                    <a:stretch>
                      <a:fillRect/>
                    </a:stretch>
                  </pic:blipFill>
                  <pic:spPr>
                    <a:xfrm>
                      <a:off x="0" y="0"/>
                      <a:ext cx="4161383" cy="2886029"/>
                    </a:xfrm>
                    <a:prstGeom prst="rect">
                      <a:avLst/>
                    </a:prstGeom>
                  </pic:spPr>
                </pic:pic>
              </a:graphicData>
            </a:graphic>
          </wp:inline>
        </w:drawing>
      </w:r>
    </w:p>
    <w:p w14:paraId="70F65937" w14:textId="77777777" w:rsidR="00C947B1" w:rsidRPr="00A97A40" w:rsidRDefault="00C947B1" w:rsidP="00EE0303">
      <w:pPr>
        <w:spacing w:after="60"/>
        <w:rPr>
          <w:rFonts w:ascii="Times New Roman" w:hAnsi="Times New Roman"/>
        </w:rPr>
      </w:pPr>
      <w:r w:rsidRPr="00E21FB8">
        <w:rPr>
          <w:rStyle w:val="Heading4Char"/>
        </w:rPr>
        <w:t>Step 1.</w:t>
      </w:r>
      <w:r w:rsidRPr="00A97A40">
        <w:rPr>
          <w:rStyle w:val="IntenseEmphasis"/>
          <w:i w:val="0"/>
          <w:color w:val="auto"/>
        </w:rPr>
        <w:tab/>
      </w:r>
      <w:r w:rsidRPr="00A97A40">
        <w:t>The clinician performs a colonoscopy or other bowel screening procedure</w:t>
      </w:r>
      <w:r>
        <w:t>.</w:t>
      </w:r>
    </w:p>
    <w:p w14:paraId="35C98612" w14:textId="77777777" w:rsidR="00C947B1" w:rsidRPr="00A97A40" w:rsidRDefault="00C947B1" w:rsidP="00EE0303">
      <w:pPr>
        <w:spacing w:after="60"/>
        <w:rPr>
          <w:rFonts w:ascii="Times New Roman" w:hAnsi="Times New Roman"/>
        </w:rPr>
      </w:pPr>
      <w:r w:rsidRPr="00E21FB8">
        <w:rPr>
          <w:rStyle w:val="Heading4Char"/>
        </w:rPr>
        <w:t>Step 2.</w:t>
      </w:r>
      <w:r w:rsidRPr="00A97A40">
        <w:rPr>
          <w:rStyle w:val="IntenseEmphasis"/>
          <w:i w:val="0"/>
          <w:color w:val="auto"/>
        </w:rPr>
        <w:tab/>
      </w:r>
      <w:r w:rsidRPr="00A97A40">
        <w:t>The laboratory performs tests.</w:t>
      </w:r>
    </w:p>
    <w:p w14:paraId="0F293A62" w14:textId="77777777" w:rsidR="00C947B1" w:rsidRPr="00A97A40" w:rsidRDefault="00C947B1" w:rsidP="00EE0303">
      <w:pPr>
        <w:spacing w:after="60"/>
        <w:rPr>
          <w:rFonts w:ascii="Times New Roman" w:hAnsi="Times New Roman"/>
        </w:rPr>
      </w:pPr>
      <w:r w:rsidRPr="00E21FB8">
        <w:rPr>
          <w:rStyle w:val="Heading4Char"/>
        </w:rPr>
        <w:t>Step 3.</w:t>
      </w:r>
      <w:r w:rsidRPr="00A97A40">
        <w:rPr>
          <w:rStyle w:val="IntenseEmphasis"/>
          <w:i w:val="0"/>
          <w:color w:val="auto"/>
        </w:rPr>
        <w:tab/>
      </w:r>
      <w:r w:rsidRPr="00A97A40">
        <w:t>The laboratory returns a test result to the clinician</w:t>
      </w:r>
      <w:r>
        <w:t>.</w:t>
      </w:r>
    </w:p>
    <w:p w14:paraId="3BB16CE9" w14:textId="77777777" w:rsidR="00C947B1" w:rsidRDefault="00C947B1" w:rsidP="00EE0303">
      <w:pPr>
        <w:spacing w:after="60"/>
      </w:pPr>
      <w:r w:rsidRPr="00E21FB8">
        <w:rPr>
          <w:rStyle w:val="Heading4Char"/>
        </w:rPr>
        <w:t>Step 4.</w:t>
      </w:r>
      <w:r w:rsidRPr="00A97A40">
        <w:rPr>
          <w:rStyle w:val="IntenseEmphasis"/>
          <w:i w:val="0"/>
          <w:color w:val="auto"/>
        </w:rPr>
        <w:tab/>
      </w:r>
      <w:r w:rsidRPr="00A97A40">
        <w:t>The laboratory sends bowel screening information to the NSS.</w:t>
      </w:r>
    </w:p>
    <w:p w14:paraId="1C1D9266" w14:textId="77777777" w:rsidR="00A941C7" w:rsidRPr="00A97A40" w:rsidRDefault="00A941C7" w:rsidP="00EE0303">
      <w:pPr>
        <w:spacing w:after="60"/>
      </w:pPr>
    </w:p>
    <w:p w14:paraId="265D6634" w14:textId="682696DB" w:rsidR="00EF2357" w:rsidRDefault="00EF2357" w:rsidP="00611BE3">
      <w:pPr>
        <w:pStyle w:val="Heading2"/>
      </w:pPr>
      <w:bookmarkStart w:id="69" w:name="_Toc100232228"/>
      <w:bookmarkStart w:id="70" w:name="_Toc447803220"/>
      <w:bookmarkStart w:id="71" w:name="_Toc7692130"/>
      <w:bookmarkStart w:id="72" w:name="_Toc2668380"/>
      <w:r w:rsidRPr="00610B82">
        <w:lastRenderedPageBreak/>
        <w:t>Message</w:t>
      </w:r>
      <w:r>
        <w:t xml:space="preserve"> </w:t>
      </w:r>
      <w:r w:rsidRPr="00B9492D">
        <w:t>conventions</w:t>
      </w:r>
      <w:bookmarkEnd w:id="69"/>
    </w:p>
    <w:p w14:paraId="4DD2330C" w14:textId="2888B746" w:rsidR="00EF2357" w:rsidRDefault="0039420D" w:rsidP="00A941C7">
      <w:r>
        <w:t>Tables 1 and 2</w:t>
      </w:r>
      <w:r w:rsidR="00EF2357" w:rsidRPr="00594F2D">
        <w:t xml:space="preserve"> below show the segments that are used and the responses. Items enclosed within square brackets </w:t>
      </w:r>
      <w:proofErr w:type="gramStart"/>
      <w:r w:rsidR="00EF2357" w:rsidRPr="007B13EC">
        <w:t>[ ]</w:t>
      </w:r>
      <w:proofErr w:type="gramEnd"/>
      <w:r w:rsidR="00EF2357" w:rsidRPr="00594F2D">
        <w:t xml:space="preserve"> are optional, and those within braces { } may be repeated multiple times. </w:t>
      </w:r>
      <w:r w:rsidR="00A00346">
        <w:t>Section 5.5 sets out</w:t>
      </w:r>
      <w:r w:rsidR="00EF2357" w:rsidRPr="00594F2D">
        <w:t xml:space="preserve"> some general considerations</w:t>
      </w:r>
      <w:r w:rsidR="00DB7412">
        <w:t xml:space="preserve"> for implementation</w:t>
      </w:r>
      <w:r>
        <w:t xml:space="preserve">. </w:t>
      </w:r>
    </w:p>
    <w:p w14:paraId="57DBEA7D" w14:textId="77777777" w:rsidR="00A941C7" w:rsidRDefault="00A941C7" w:rsidP="00A941C7"/>
    <w:p w14:paraId="266238BA" w14:textId="235FCA04" w:rsidR="00C947B1" w:rsidRPr="00594F2D" w:rsidRDefault="00C947B1" w:rsidP="00611BE3">
      <w:pPr>
        <w:pStyle w:val="Heading2"/>
      </w:pPr>
      <w:bookmarkStart w:id="73" w:name="_Toc100232229"/>
      <w:r w:rsidRPr="00B9492D">
        <w:t>ORU</w:t>
      </w:r>
      <w:r w:rsidR="00B9492D">
        <w:t xml:space="preserve"> </w:t>
      </w:r>
      <w:r w:rsidR="00647F8C">
        <w:t>–</w:t>
      </w:r>
      <w:r w:rsidR="00647F8C" w:rsidRPr="00594F2D">
        <w:t xml:space="preserve"> </w:t>
      </w:r>
      <w:r w:rsidR="00434170">
        <w:t>L</w:t>
      </w:r>
      <w:r w:rsidRPr="00610B82">
        <w:t>aboratory</w:t>
      </w:r>
      <w:r w:rsidRPr="00594F2D">
        <w:t xml:space="preserve"> results message</w:t>
      </w:r>
      <w:bookmarkEnd w:id="70"/>
      <w:bookmarkEnd w:id="71"/>
      <w:bookmarkEnd w:id="73"/>
      <w:r w:rsidRPr="00594F2D">
        <w:t xml:space="preserve"> </w:t>
      </w:r>
    </w:p>
    <w:p w14:paraId="70B19363" w14:textId="759F3431" w:rsidR="00C947B1" w:rsidRPr="00594F2D" w:rsidRDefault="00A00346" w:rsidP="00A941C7">
      <w:r>
        <w:t>Please note</w:t>
      </w:r>
      <w:r w:rsidR="00F57845">
        <w:t xml:space="preserve"> </w:t>
      </w:r>
      <w:r w:rsidR="00C947B1" w:rsidRPr="00594F2D">
        <w:t xml:space="preserve">that these should be read </w:t>
      </w:r>
      <w:r w:rsidR="008105EC">
        <w:t>together</w:t>
      </w:r>
      <w:r w:rsidR="00C947B1" w:rsidRPr="00594F2D">
        <w:t xml:space="preserve"> with the appropriate standard. While some items may be optional in HL7, they may be mandatory in this implementation and further restrictions may be applied that are not in the reference standard.</w:t>
      </w:r>
    </w:p>
    <w:bookmarkEnd w:id="72"/>
    <w:p w14:paraId="67F38745" w14:textId="77777777" w:rsidR="0026200E" w:rsidRPr="00ED4DA9" w:rsidRDefault="0026200E" w:rsidP="00134205">
      <w:pPr>
        <w:rPr>
          <w:highlight w:val="yellow"/>
        </w:rPr>
      </w:pPr>
    </w:p>
    <w:p w14:paraId="2569CE75" w14:textId="3B8D3459" w:rsidR="009570D3" w:rsidRPr="00611BE3" w:rsidRDefault="009570D3" w:rsidP="00DB7412">
      <w:pPr>
        <w:pStyle w:val="Table"/>
      </w:pPr>
      <w:bookmarkStart w:id="74" w:name="_Toc100232187"/>
      <w:bookmarkStart w:id="75" w:name="_Toc2668381"/>
      <w:r w:rsidRPr="00611BE3">
        <w:t xml:space="preserve">Table </w:t>
      </w:r>
      <w:r w:rsidRPr="00611BE3">
        <w:rPr>
          <w:noProof/>
        </w:rPr>
        <w:fldChar w:fldCharType="begin"/>
      </w:r>
      <w:r w:rsidRPr="00611BE3">
        <w:rPr>
          <w:noProof/>
        </w:rPr>
        <w:instrText xml:space="preserve"> SEQ Table \* ARABIC </w:instrText>
      </w:r>
      <w:r w:rsidRPr="00611BE3">
        <w:rPr>
          <w:noProof/>
        </w:rPr>
        <w:fldChar w:fldCharType="separate"/>
      </w:r>
      <w:r w:rsidR="00F63944">
        <w:rPr>
          <w:noProof/>
        </w:rPr>
        <w:t>1</w:t>
      </w:r>
      <w:r w:rsidRPr="00611BE3">
        <w:rPr>
          <w:noProof/>
        </w:rPr>
        <w:fldChar w:fldCharType="end"/>
      </w:r>
      <w:r w:rsidRPr="00611BE3">
        <w:t xml:space="preserve">: ORU </w:t>
      </w:r>
      <w:r w:rsidR="000F4A57">
        <w:t xml:space="preserve">– </w:t>
      </w:r>
      <w:r w:rsidR="00434170">
        <w:t>L</w:t>
      </w:r>
      <w:r w:rsidRPr="00611BE3">
        <w:t xml:space="preserve">aboratory results </w:t>
      </w:r>
      <w:r w:rsidR="008105EC">
        <w:t>message</w:t>
      </w:r>
      <w:bookmarkEnd w:id="74"/>
    </w:p>
    <w:tbl>
      <w:tblPr>
        <w:tblW w:w="5000" w:type="pct"/>
        <w:tblBorders>
          <w:top w:val="single" w:sz="4" w:space="0" w:color="1F497D" w:themeColor="text2"/>
          <w:bottom w:val="single" w:sz="4" w:space="0" w:color="1F497D" w:themeColor="text2"/>
          <w:insideH w:val="single" w:sz="4" w:space="0" w:color="1F497D" w:themeColor="text2"/>
        </w:tblBorders>
        <w:tblLook w:val="0020" w:firstRow="1" w:lastRow="0" w:firstColumn="0" w:lastColumn="0" w:noHBand="0" w:noVBand="0"/>
      </w:tblPr>
      <w:tblGrid>
        <w:gridCol w:w="2081"/>
        <w:gridCol w:w="5998"/>
      </w:tblGrid>
      <w:tr w:rsidR="009570D3" w:rsidRPr="009570D3" w14:paraId="7E59D497" w14:textId="77777777" w:rsidTr="00611BE3">
        <w:trPr>
          <w:trHeight w:val="355"/>
          <w:tblHeader/>
        </w:trPr>
        <w:tc>
          <w:tcPr>
            <w:tcW w:w="1288" w:type="pct"/>
            <w:tcBorders>
              <w:top w:val="nil"/>
              <w:bottom w:val="nil"/>
            </w:tcBorders>
            <w:shd w:val="clear" w:color="auto" w:fill="D9D9D9" w:themeFill="background1" w:themeFillShade="D9"/>
          </w:tcPr>
          <w:p w14:paraId="6722368B" w14:textId="77777777" w:rsidR="009570D3" w:rsidRPr="00611BE3" w:rsidRDefault="009570D3" w:rsidP="00611BE3">
            <w:pPr>
              <w:pStyle w:val="Header"/>
              <w:spacing w:before="60" w:after="60"/>
              <w:rPr>
                <w:rFonts w:ascii="Times New Roman" w:hAnsi="Times New Roman"/>
                <w:b/>
                <w:sz w:val="18"/>
                <w:szCs w:val="18"/>
              </w:rPr>
            </w:pPr>
            <w:r w:rsidRPr="00611BE3">
              <w:rPr>
                <w:b/>
                <w:sz w:val="18"/>
                <w:szCs w:val="18"/>
              </w:rPr>
              <w:t>Segment name</w:t>
            </w:r>
          </w:p>
        </w:tc>
        <w:tc>
          <w:tcPr>
            <w:tcW w:w="3712" w:type="pct"/>
            <w:tcBorders>
              <w:top w:val="nil"/>
              <w:bottom w:val="nil"/>
            </w:tcBorders>
            <w:shd w:val="clear" w:color="auto" w:fill="D9D9D9" w:themeFill="background1" w:themeFillShade="D9"/>
          </w:tcPr>
          <w:p w14:paraId="26935CBF" w14:textId="77777777" w:rsidR="009570D3" w:rsidRPr="00611BE3" w:rsidRDefault="009570D3" w:rsidP="00611BE3">
            <w:pPr>
              <w:pStyle w:val="Header"/>
              <w:spacing w:before="60" w:after="60"/>
              <w:rPr>
                <w:rFonts w:ascii="Times New Roman" w:hAnsi="Times New Roman"/>
                <w:b/>
                <w:sz w:val="18"/>
                <w:szCs w:val="18"/>
              </w:rPr>
            </w:pPr>
            <w:r w:rsidRPr="00611BE3">
              <w:rPr>
                <w:b/>
                <w:sz w:val="18"/>
                <w:szCs w:val="18"/>
              </w:rPr>
              <w:t>Description</w:t>
            </w:r>
          </w:p>
        </w:tc>
      </w:tr>
      <w:tr w:rsidR="009570D3" w:rsidRPr="009570D3" w14:paraId="53A478B8" w14:textId="77777777" w:rsidTr="00611BE3">
        <w:trPr>
          <w:trHeight w:val="320"/>
        </w:trPr>
        <w:tc>
          <w:tcPr>
            <w:tcW w:w="1288" w:type="pct"/>
            <w:tcBorders>
              <w:top w:val="nil"/>
              <w:left w:val="nil"/>
              <w:bottom w:val="single" w:sz="4" w:space="0" w:color="BFBFBF" w:themeColor="background1" w:themeShade="BF"/>
            </w:tcBorders>
          </w:tcPr>
          <w:p w14:paraId="573D9074" w14:textId="77777777" w:rsidR="009570D3" w:rsidRPr="00611BE3" w:rsidRDefault="009570D3" w:rsidP="009570D3">
            <w:pPr>
              <w:pStyle w:val="TableText"/>
              <w:rPr>
                <w:rFonts w:ascii="Times New Roman" w:hAnsi="Times New Roman"/>
                <w:szCs w:val="18"/>
              </w:rPr>
            </w:pPr>
            <w:r w:rsidRPr="00B9492D">
              <w:rPr>
                <w:szCs w:val="18"/>
              </w:rPr>
              <w:t>MSH</w:t>
            </w:r>
          </w:p>
        </w:tc>
        <w:tc>
          <w:tcPr>
            <w:tcW w:w="3712" w:type="pct"/>
            <w:tcBorders>
              <w:top w:val="nil"/>
              <w:bottom w:val="single" w:sz="4" w:space="0" w:color="BFBFBF" w:themeColor="background1" w:themeShade="BF"/>
            </w:tcBorders>
          </w:tcPr>
          <w:p w14:paraId="6FDB85AF" w14:textId="77777777" w:rsidR="009570D3" w:rsidRPr="00611BE3" w:rsidRDefault="009570D3" w:rsidP="009570D3">
            <w:pPr>
              <w:pStyle w:val="TableText"/>
              <w:rPr>
                <w:rFonts w:ascii="Times New Roman" w:hAnsi="Times New Roman"/>
                <w:szCs w:val="18"/>
              </w:rPr>
            </w:pPr>
            <w:r w:rsidRPr="009F1BDB">
              <w:rPr>
                <w:szCs w:val="18"/>
              </w:rPr>
              <w:t>Message header</w:t>
            </w:r>
          </w:p>
        </w:tc>
      </w:tr>
      <w:tr w:rsidR="009570D3" w:rsidRPr="009570D3" w14:paraId="7C89BC66" w14:textId="77777777" w:rsidTr="00611BE3">
        <w:trPr>
          <w:trHeight w:val="311"/>
        </w:trPr>
        <w:tc>
          <w:tcPr>
            <w:tcW w:w="1288" w:type="pct"/>
            <w:tcBorders>
              <w:top w:val="single" w:sz="4" w:space="0" w:color="BFBFBF" w:themeColor="background1" w:themeShade="BF"/>
              <w:left w:val="nil"/>
              <w:bottom w:val="single" w:sz="4" w:space="0" w:color="BFBFBF" w:themeColor="background1" w:themeShade="BF"/>
            </w:tcBorders>
          </w:tcPr>
          <w:p w14:paraId="67B80548" w14:textId="77777777" w:rsidR="009570D3" w:rsidRPr="00611BE3" w:rsidRDefault="009570D3" w:rsidP="009570D3">
            <w:pPr>
              <w:pStyle w:val="TableText"/>
              <w:rPr>
                <w:rFonts w:ascii="Times New Roman" w:hAnsi="Times New Roman"/>
                <w:szCs w:val="18"/>
              </w:rPr>
            </w:pPr>
            <w:r w:rsidRPr="009F1BDB">
              <w:rPr>
                <w:szCs w:val="18"/>
              </w:rPr>
              <w:t>PID</w:t>
            </w:r>
          </w:p>
        </w:tc>
        <w:tc>
          <w:tcPr>
            <w:tcW w:w="3712" w:type="pct"/>
            <w:tcBorders>
              <w:top w:val="single" w:sz="4" w:space="0" w:color="BFBFBF" w:themeColor="background1" w:themeShade="BF"/>
              <w:bottom w:val="single" w:sz="4" w:space="0" w:color="BFBFBF" w:themeColor="background1" w:themeShade="BF"/>
            </w:tcBorders>
          </w:tcPr>
          <w:p w14:paraId="19AF7E37" w14:textId="77777777" w:rsidR="009570D3" w:rsidRPr="00611BE3" w:rsidRDefault="009570D3" w:rsidP="009570D3">
            <w:pPr>
              <w:pStyle w:val="TableText"/>
              <w:rPr>
                <w:rFonts w:ascii="Times New Roman" w:hAnsi="Times New Roman"/>
                <w:szCs w:val="18"/>
              </w:rPr>
            </w:pPr>
            <w:r w:rsidRPr="009F1BDB">
              <w:rPr>
                <w:szCs w:val="18"/>
              </w:rPr>
              <w:t>Patient identification</w:t>
            </w:r>
          </w:p>
        </w:tc>
      </w:tr>
      <w:tr w:rsidR="009570D3" w:rsidRPr="009570D3" w14:paraId="674CE644" w14:textId="77777777" w:rsidTr="00611BE3">
        <w:trPr>
          <w:trHeight w:val="311"/>
        </w:trPr>
        <w:tc>
          <w:tcPr>
            <w:tcW w:w="1288" w:type="pct"/>
            <w:tcBorders>
              <w:top w:val="single" w:sz="4" w:space="0" w:color="BFBFBF" w:themeColor="background1" w:themeShade="BF"/>
              <w:left w:val="nil"/>
              <w:bottom w:val="single" w:sz="4" w:space="0" w:color="BFBFBF" w:themeColor="background1" w:themeShade="BF"/>
            </w:tcBorders>
          </w:tcPr>
          <w:p w14:paraId="4B0D8CA4" w14:textId="77777777" w:rsidR="009570D3" w:rsidRPr="00611BE3" w:rsidRDefault="009570D3" w:rsidP="009570D3">
            <w:pPr>
              <w:pStyle w:val="TableText"/>
              <w:rPr>
                <w:rFonts w:ascii="Times New Roman" w:hAnsi="Times New Roman"/>
                <w:szCs w:val="18"/>
              </w:rPr>
            </w:pPr>
            <w:r w:rsidRPr="009F1BDB">
              <w:rPr>
                <w:szCs w:val="18"/>
              </w:rPr>
              <w:t>OBR</w:t>
            </w:r>
          </w:p>
        </w:tc>
        <w:tc>
          <w:tcPr>
            <w:tcW w:w="3712" w:type="pct"/>
            <w:tcBorders>
              <w:top w:val="single" w:sz="4" w:space="0" w:color="BFBFBF" w:themeColor="background1" w:themeShade="BF"/>
              <w:bottom w:val="single" w:sz="4" w:space="0" w:color="BFBFBF" w:themeColor="background1" w:themeShade="BF"/>
            </w:tcBorders>
          </w:tcPr>
          <w:p w14:paraId="61D94585" w14:textId="77777777" w:rsidR="009570D3" w:rsidRPr="00611BE3" w:rsidRDefault="009570D3" w:rsidP="009570D3">
            <w:pPr>
              <w:pStyle w:val="TableText"/>
              <w:rPr>
                <w:rFonts w:ascii="Times New Roman" w:hAnsi="Times New Roman"/>
                <w:szCs w:val="18"/>
              </w:rPr>
            </w:pPr>
            <w:r w:rsidRPr="009F1BDB">
              <w:rPr>
                <w:szCs w:val="18"/>
              </w:rPr>
              <w:t>Order detail – observation request</w:t>
            </w:r>
          </w:p>
        </w:tc>
      </w:tr>
      <w:tr w:rsidR="009570D3" w:rsidRPr="009570D3" w14:paraId="01778CDF" w14:textId="77777777" w:rsidTr="00611BE3">
        <w:trPr>
          <w:trHeight w:val="311"/>
        </w:trPr>
        <w:tc>
          <w:tcPr>
            <w:tcW w:w="1288" w:type="pct"/>
            <w:tcBorders>
              <w:top w:val="single" w:sz="4" w:space="0" w:color="BFBFBF" w:themeColor="background1" w:themeShade="BF"/>
              <w:left w:val="nil"/>
              <w:bottom w:val="single" w:sz="4" w:space="0" w:color="BFBFBF" w:themeColor="background1" w:themeShade="BF"/>
            </w:tcBorders>
          </w:tcPr>
          <w:p w14:paraId="0C2AAE93" w14:textId="77777777" w:rsidR="009570D3" w:rsidRPr="00611BE3" w:rsidRDefault="009570D3" w:rsidP="009570D3">
            <w:pPr>
              <w:pStyle w:val="TableText"/>
              <w:rPr>
                <w:rFonts w:ascii="Times New Roman" w:hAnsi="Times New Roman"/>
                <w:szCs w:val="18"/>
              </w:rPr>
            </w:pPr>
            <w:r w:rsidRPr="009F1BDB">
              <w:rPr>
                <w:szCs w:val="18"/>
              </w:rPr>
              <w:t>{OBX}</w:t>
            </w:r>
          </w:p>
        </w:tc>
        <w:tc>
          <w:tcPr>
            <w:tcW w:w="3712" w:type="pct"/>
            <w:tcBorders>
              <w:top w:val="single" w:sz="4" w:space="0" w:color="BFBFBF" w:themeColor="background1" w:themeShade="BF"/>
              <w:bottom w:val="single" w:sz="4" w:space="0" w:color="BFBFBF" w:themeColor="background1" w:themeShade="BF"/>
            </w:tcBorders>
          </w:tcPr>
          <w:p w14:paraId="5C77F825" w14:textId="77777777" w:rsidR="009570D3" w:rsidRPr="00611BE3" w:rsidRDefault="009570D3" w:rsidP="009570D3">
            <w:pPr>
              <w:pStyle w:val="TableText"/>
              <w:rPr>
                <w:rFonts w:ascii="Times New Roman" w:hAnsi="Times New Roman"/>
                <w:szCs w:val="18"/>
              </w:rPr>
            </w:pPr>
            <w:r w:rsidRPr="009F1BDB">
              <w:rPr>
                <w:szCs w:val="18"/>
              </w:rPr>
              <w:t xml:space="preserve">Observation/result </w:t>
            </w:r>
          </w:p>
        </w:tc>
      </w:tr>
    </w:tbl>
    <w:p w14:paraId="4183E1C7" w14:textId="77777777" w:rsidR="009F1BDB" w:rsidRDefault="009F1BDB"/>
    <w:p w14:paraId="57B05771" w14:textId="2BC0A1D5" w:rsidR="009570D3" w:rsidRPr="00594F2D" w:rsidRDefault="009570D3" w:rsidP="00CB1D09">
      <w:pPr>
        <w:pStyle w:val="Heading2"/>
      </w:pPr>
      <w:bookmarkStart w:id="76" w:name="_Toc447803221"/>
      <w:bookmarkStart w:id="77" w:name="_Toc7692131"/>
      <w:bookmarkStart w:id="78" w:name="_Toc100232230"/>
      <w:r w:rsidRPr="00B9492D">
        <w:t>ACK</w:t>
      </w:r>
      <w:r w:rsidR="00B9492D">
        <w:t xml:space="preserve"> </w:t>
      </w:r>
      <w:r w:rsidRPr="00594F2D">
        <w:t xml:space="preserve">– </w:t>
      </w:r>
      <w:r w:rsidR="008C1511">
        <w:t>R</w:t>
      </w:r>
      <w:r w:rsidRPr="00594F2D">
        <w:t>esponse message</w:t>
      </w:r>
      <w:bookmarkEnd w:id="76"/>
      <w:bookmarkEnd w:id="77"/>
      <w:bookmarkEnd w:id="78"/>
      <w:r w:rsidRPr="00594F2D">
        <w:t xml:space="preserve"> </w:t>
      </w:r>
    </w:p>
    <w:p w14:paraId="23177679" w14:textId="5D6ACD74" w:rsidR="009570D3" w:rsidRPr="00594F2D" w:rsidRDefault="009570D3" w:rsidP="00EE0303">
      <w:pPr>
        <w:pStyle w:val="Table"/>
      </w:pPr>
      <w:bookmarkStart w:id="79" w:name="_Toc100232188"/>
      <w:r w:rsidRPr="00594F2D">
        <w:t xml:space="preserve">Table </w:t>
      </w:r>
      <w:r w:rsidRPr="00594F2D">
        <w:rPr>
          <w:rStyle w:val="BookTitle"/>
          <w:b/>
          <w:bCs w:val="0"/>
          <w:smallCaps w:val="0"/>
        </w:rPr>
        <w:fldChar w:fldCharType="begin"/>
      </w:r>
      <w:r w:rsidRPr="00594F2D">
        <w:rPr>
          <w:rStyle w:val="BookTitle"/>
          <w:b/>
          <w:bCs w:val="0"/>
          <w:smallCaps w:val="0"/>
        </w:rPr>
        <w:instrText xml:space="preserve"> SEQ Table \* ARABIC </w:instrText>
      </w:r>
      <w:r w:rsidRPr="00594F2D">
        <w:rPr>
          <w:rStyle w:val="BookTitle"/>
          <w:b/>
          <w:bCs w:val="0"/>
          <w:smallCaps w:val="0"/>
        </w:rPr>
        <w:fldChar w:fldCharType="separate"/>
      </w:r>
      <w:r w:rsidR="00F63944">
        <w:rPr>
          <w:rStyle w:val="BookTitle"/>
          <w:b/>
          <w:bCs w:val="0"/>
          <w:smallCaps w:val="0"/>
          <w:noProof/>
        </w:rPr>
        <w:t>2</w:t>
      </w:r>
      <w:r w:rsidRPr="00594F2D">
        <w:rPr>
          <w:rStyle w:val="BookTitle"/>
          <w:b/>
          <w:bCs w:val="0"/>
          <w:smallCaps w:val="0"/>
        </w:rPr>
        <w:fldChar w:fldCharType="end"/>
      </w:r>
      <w:r w:rsidRPr="00594F2D">
        <w:rPr>
          <w:rStyle w:val="BookTitle"/>
          <w:b/>
          <w:bCs w:val="0"/>
          <w:smallCaps w:val="0"/>
        </w:rPr>
        <w:t>:</w:t>
      </w:r>
      <w:r w:rsidRPr="00594F2D">
        <w:t xml:space="preserve"> ACK </w:t>
      </w:r>
      <w:r w:rsidR="000F4A57">
        <w:t xml:space="preserve">– </w:t>
      </w:r>
      <w:r w:rsidR="008C1511">
        <w:t>R</w:t>
      </w:r>
      <w:r w:rsidRPr="00594F2D">
        <w:t>esponse message</w:t>
      </w:r>
      <w:bookmarkEnd w:id="79"/>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20" w:firstRow="1" w:lastRow="0" w:firstColumn="0" w:lastColumn="0" w:noHBand="0" w:noVBand="0"/>
      </w:tblPr>
      <w:tblGrid>
        <w:gridCol w:w="2081"/>
        <w:gridCol w:w="5998"/>
      </w:tblGrid>
      <w:tr w:rsidR="009570D3" w:rsidRPr="009F1BDB" w14:paraId="02860158" w14:textId="77777777" w:rsidTr="00EE0303">
        <w:trPr>
          <w:trHeight w:val="355"/>
        </w:trPr>
        <w:tc>
          <w:tcPr>
            <w:tcW w:w="1288" w:type="pct"/>
            <w:tcBorders>
              <w:top w:val="nil"/>
              <w:left w:val="nil"/>
              <w:bottom w:val="nil"/>
              <w:right w:val="nil"/>
            </w:tcBorders>
            <w:shd w:val="clear" w:color="auto" w:fill="D9D9D9" w:themeFill="background1" w:themeFillShade="D9"/>
          </w:tcPr>
          <w:p w14:paraId="5628D36D" w14:textId="77777777" w:rsidR="009570D3" w:rsidRPr="00EE0303" w:rsidRDefault="009570D3" w:rsidP="00EE0303">
            <w:pPr>
              <w:pStyle w:val="Header"/>
              <w:spacing w:before="60" w:after="60"/>
              <w:rPr>
                <w:rFonts w:ascii="Times New Roman" w:hAnsi="Times New Roman"/>
                <w:b/>
                <w:sz w:val="18"/>
                <w:szCs w:val="18"/>
              </w:rPr>
            </w:pPr>
            <w:r w:rsidRPr="00EE0303">
              <w:rPr>
                <w:b/>
                <w:sz w:val="18"/>
                <w:szCs w:val="18"/>
              </w:rPr>
              <w:t>Segment name</w:t>
            </w:r>
          </w:p>
        </w:tc>
        <w:tc>
          <w:tcPr>
            <w:tcW w:w="3712" w:type="pct"/>
            <w:tcBorders>
              <w:top w:val="nil"/>
              <w:left w:val="nil"/>
              <w:bottom w:val="nil"/>
              <w:right w:val="nil"/>
            </w:tcBorders>
            <w:shd w:val="clear" w:color="auto" w:fill="D9D9D9" w:themeFill="background1" w:themeFillShade="D9"/>
          </w:tcPr>
          <w:p w14:paraId="7743E3C5" w14:textId="77777777" w:rsidR="009570D3" w:rsidRPr="00EE0303" w:rsidRDefault="009570D3" w:rsidP="00EE0303">
            <w:pPr>
              <w:pStyle w:val="Header"/>
              <w:spacing w:before="60" w:after="60"/>
              <w:rPr>
                <w:rFonts w:ascii="Times New Roman" w:hAnsi="Times New Roman"/>
                <w:b/>
                <w:sz w:val="18"/>
                <w:szCs w:val="18"/>
              </w:rPr>
            </w:pPr>
            <w:r w:rsidRPr="00EE0303">
              <w:rPr>
                <w:b/>
                <w:sz w:val="18"/>
                <w:szCs w:val="18"/>
              </w:rPr>
              <w:t>Description</w:t>
            </w:r>
          </w:p>
        </w:tc>
      </w:tr>
      <w:tr w:rsidR="009570D3" w:rsidRPr="009F1BDB" w14:paraId="6BD346D1" w14:textId="77777777" w:rsidTr="00EE0303">
        <w:trPr>
          <w:trHeight w:val="320"/>
        </w:trPr>
        <w:tc>
          <w:tcPr>
            <w:tcW w:w="1288" w:type="pct"/>
            <w:tcBorders>
              <w:top w:val="nil"/>
              <w:left w:val="nil"/>
              <w:bottom w:val="single" w:sz="4" w:space="0" w:color="BFBFBF" w:themeColor="background1" w:themeShade="BF"/>
              <w:right w:val="nil"/>
            </w:tcBorders>
          </w:tcPr>
          <w:p w14:paraId="69EE3B59" w14:textId="77777777" w:rsidR="009570D3" w:rsidRPr="00EE0303" w:rsidRDefault="009570D3" w:rsidP="009570D3">
            <w:pPr>
              <w:pStyle w:val="TableText"/>
              <w:rPr>
                <w:rFonts w:ascii="Times New Roman" w:hAnsi="Times New Roman"/>
                <w:szCs w:val="18"/>
              </w:rPr>
            </w:pPr>
            <w:r w:rsidRPr="001143CB">
              <w:rPr>
                <w:szCs w:val="18"/>
              </w:rPr>
              <w:t>MSH</w:t>
            </w:r>
          </w:p>
        </w:tc>
        <w:tc>
          <w:tcPr>
            <w:tcW w:w="3712" w:type="pct"/>
            <w:tcBorders>
              <w:top w:val="nil"/>
              <w:left w:val="nil"/>
              <w:bottom w:val="single" w:sz="4" w:space="0" w:color="BFBFBF" w:themeColor="background1" w:themeShade="BF"/>
              <w:right w:val="nil"/>
            </w:tcBorders>
          </w:tcPr>
          <w:p w14:paraId="7367AFE1" w14:textId="77777777" w:rsidR="009570D3" w:rsidRPr="00EE0303" w:rsidRDefault="009570D3" w:rsidP="009570D3">
            <w:pPr>
              <w:pStyle w:val="TableText"/>
              <w:rPr>
                <w:rFonts w:ascii="Times New Roman" w:hAnsi="Times New Roman"/>
                <w:szCs w:val="18"/>
              </w:rPr>
            </w:pPr>
            <w:r w:rsidRPr="001143CB">
              <w:rPr>
                <w:szCs w:val="18"/>
              </w:rPr>
              <w:t>Message header</w:t>
            </w:r>
          </w:p>
        </w:tc>
      </w:tr>
      <w:tr w:rsidR="009570D3" w:rsidRPr="009F1BDB" w14:paraId="5F1A9F06" w14:textId="77777777" w:rsidTr="00EE0303">
        <w:trPr>
          <w:trHeight w:val="311"/>
        </w:trPr>
        <w:tc>
          <w:tcPr>
            <w:tcW w:w="1288" w:type="pct"/>
            <w:tcBorders>
              <w:top w:val="single" w:sz="4" w:space="0" w:color="BFBFBF" w:themeColor="background1" w:themeShade="BF"/>
              <w:left w:val="nil"/>
              <w:bottom w:val="single" w:sz="4" w:space="0" w:color="BFBFBF" w:themeColor="background1" w:themeShade="BF"/>
              <w:right w:val="nil"/>
            </w:tcBorders>
          </w:tcPr>
          <w:p w14:paraId="2350B856" w14:textId="77777777" w:rsidR="009570D3" w:rsidRPr="00EE0303" w:rsidRDefault="009570D3" w:rsidP="009570D3">
            <w:pPr>
              <w:pStyle w:val="TableText"/>
              <w:rPr>
                <w:rFonts w:ascii="Times New Roman" w:hAnsi="Times New Roman"/>
                <w:szCs w:val="18"/>
              </w:rPr>
            </w:pPr>
            <w:r w:rsidRPr="001143CB">
              <w:rPr>
                <w:szCs w:val="18"/>
              </w:rPr>
              <w:t>MSA</w:t>
            </w:r>
          </w:p>
        </w:tc>
        <w:tc>
          <w:tcPr>
            <w:tcW w:w="3712" w:type="pct"/>
            <w:tcBorders>
              <w:top w:val="single" w:sz="4" w:space="0" w:color="BFBFBF" w:themeColor="background1" w:themeShade="BF"/>
              <w:left w:val="nil"/>
              <w:bottom w:val="single" w:sz="4" w:space="0" w:color="BFBFBF" w:themeColor="background1" w:themeShade="BF"/>
              <w:right w:val="nil"/>
            </w:tcBorders>
          </w:tcPr>
          <w:p w14:paraId="6ABC912F" w14:textId="77777777" w:rsidR="009570D3" w:rsidRPr="00EE0303" w:rsidRDefault="009570D3" w:rsidP="009570D3">
            <w:pPr>
              <w:pStyle w:val="TableText"/>
              <w:rPr>
                <w:rFonts w:ascii="Times New Roman" w:hAnsi="Times New Roman"/>
                <w:szCs w:val="18"/>
              </w:rPr>
            </w:pPr>
            <w:r w:rsidRPr="001143CB">
              <w:rPr>
                <w:szCs w:val="18"/>
              </w:rPr>
              <w:t>Message acknowledgement</w:t>
            </w:r>
          </w:p>
        </w:tc>
      </w:tr>
      <w:tr w:rsidR="009570D3" w:rsidRPr="009F1BDB" w14:paraId="70B9B8A7" w14:textId="77777777" w:rsidTr="00EE0303">
        <w:trPr>
          <w:trHeight w:val="311"/>
        </w:trPr>
        <w:tc>
          <w:tcPr>
            <w:tcW w:w="1288" w:type="pct"/>
            <w:tcBorders>
              <w:top w:val="single" w:sz="4" w:space="0" w:color="BFBFBF" w:themeColor="background1" w:themeShade="BF"/>
              <w:left w:val="nil"/>
              <w:bottom w:val="single" w:sz="4" w:space="0" w:color="BFBFBF" w:themeColor="background1" w:themeShade="BF"/>
              <w:right w:val="nil"/>
            </w:tcBorders>
          </w:tcPr>
          <w:p w14:paraId="1B53990D" w14:textId="77777777" w:rsidR="009570D3" w:rsidRPr="00EE0303" w:rsidRDefault="009570D3" w:rsidP="009570D3">
            <w:pPr>
              <w:pStyle w:val="TableText"/>
              <w:rPr>
                <w:rFonts w:ascii="Times New Roman" w:hAnsi="Times New Roman"/>
                <w:szCs w:val="18"/>
              </w:rPr>
            </w:pPr>
            <w:r w:rsidRPr="001143CB">
              <w:rPr>
                <w:szCs w:val="18"/>
              </w:rPr>
              <w:t>[ERR]</w:t>
            </w:r>
          </w:p>
        </w:tc>
        <w:tc>
          <w:tcPr>
            <w:tcW w:w="3712" w:type="pct"/>
            <w:tcBorders>
              <w:top w:val="single" w:sz="4" w:space="0" w:color="BFBFBF" w:themeColor="background1" w:themeShade="BF"/>
              <w:left w:val="nil"/>
              <w:bottom w:val="single" w:sz="4" w:space="0" w:color="BFBFBF" w:themeColor="background1" w:themeShade="BF"/>
              <w:right w:val="nil"/>
            </w:tcBorders>
          </w:tcPr>
          <w:p w14:paraId="71234277" w14:textId="77777777" w:rsidR="009570D3" w:rsidRPr="00EE0303" w:rsidRDefault="009570D3" w:rsidP="009570D3">
            <w:pPr>
              <w:pStyle w:val="TableText"/>
              <w:rPr>
                <w:rFonts w:ascii="Times New Roman" w:hAnsi="Times New Roman"/>
                <w:szCs w:val="18"/>
              </w:rPr>
            </w:pPr>
            <w:r w:rsidRPr="001143CB">
              <w:rPr>
                <w:szCs w:val="18"/>
              </w:rPr>
              <w:t>Error</w:t>
            </w:r>
          </w:p>
        </w:tc>
      </w:tr>
    </w:tbl>
    <w:p w14:paraId="64C0FCBF" w14:textId="77777777" w:rsidR="009D0412" w:rsidRPr="009D0412" w:rsidRDefault="009D0412" w:rsidP="009D0412">
      <w:bookmarkStart w:id="80" w:name="_Toc447803222"/>
      <w:bookmarkStart w:id="81" w:name="_Toc7692132"/>
    </w:p>
    <w:p w14:paraId="1FEDCE63" w14:textId="529FBB8F" w:rsidR="009570D3" w:rsidRPr="00594F2D" w:rsidRDefault="009570D3" w:rsidP="00CB1D09">
      <w:pPr>
        <w:pStyle w:val="Heading2"/>
      </w:pPr>
      <w:bookmarkStart w:id="82" w:name="_Toc100232231"/>
      <w:r w:rsidRPr="00594F2D">
        <w:t xml:space="preserve">General </w:t>
      </w:r>
      <w:r w:rsidRPr="00B9492D">
        <w:t>considerations</w:t>
      </w:r>
      <w:bookmarkEnd w:id="80"/>
      <w:bookmarkEnd w:id="81"/>
      <w:bookmarkEnd w:id="82"/>
      <w:r w:rsidRPr="00594F2D">
        <w:t xml:space="preserve"> </w:t>
      </w:r>
    </w:p>
    <w:p w14:paraId="01137F37" w14:textId="77777777" w:rsidR="009570D3" w:rsidRDefault="009570D3" w:rsidP="00616583">
      <w:r w:rsidRPr="004E665E">
        <w:t xml:space="preserve">The NSS </w:t>
      </w:r>
      <w:r w:rsidRPr="00CD5AFA">
        <w:t>accepts data as standard unsolicited results (ORU) but restricts some fields to specific ranges of values. Some optional fields are mandatory when sending data to the NSS.</w:t>
      </w:r>
    </w:p>
    <w:p w14:paraId="722B2EAA" w14:textId="77777777" w:rsidR="00B9492D" w:rsidRPr="00C23D4F" w:rsidRDefault="00B9492D" w:rsidP="00616583">
      <w:pPr>
        <w:rPr>
          <w:rFonts w:ascii="Times New Roman" w:hAnsi="Times New Roman"/>
          <w:color w:val="7030A0"/>
        </w:rPr>
      </w:pPr>
    </w:p>
    <w:p w14:paraId="64040CE3" w14:textId="19A3DBCC" w:rsidR="009570D3" w:rsidRDefault="009570D3" w:rsidP="00616583">
      <w:r w:rsidRPr="004E665E">
        <w:t xml:space="preserve">The NSS does not support delimiters other than the default ones specified in the standard. It is essential </w:t>
      </w:r>
      <w:r w:rsidR="0039420D">
        <w:t>to construct</w:t>
      </w:r>
      <w:r w:rsidR="0039420D" w:rsidRPr="004E665E">
        <w:t xml:space="preserve"> </w:t>
      </w:r>
      <w:r w:rsidRPr="004E665E">
        <w:t>messages in segmented form</w:t>
      </w:r>
      <w:r>
        <w:t>.</w:t>
      </w:r>
    </w:p>
    <w:p w14:paraId="7DAA11E9" w14:textId="77777777" w:rsidR="00B9492D" w:rsidRPr="004E665E" w:rsidRDefault="00B9492D" w:rsidP="00616583">
      <w:pPr>
        <w:rPr>
          <w:rFonts w:ascii="Times New Roman" w:hAnsi="Times New Roman"/>
        </w:rPr>
      </w:pPr>
    </w:p>
    <w:p w14:paraId="0A6F4B3E" w14:textId="77777777" w:rsidR="009570D3" w:rsidRDefault="009570D3" w:rsidP="00616583">
      <w:r>
        <w:t>Only segments MSH, MSA, ERR, PID, OBR and</w:t>
      </w:r>
      <w:r w:rsidRPr="004E665E">
        <w:t xml:space="preserve"> OBX will be processed; any others will be discarded. </w:t>
      </w:r>
    </w:p>
    <w:p w14:paraId="007E160E" w14:textId="77777777" w:rsidR="00B9492D" w:rsidRPr="004E665E" w:rsidRDefault="00B9492D" w:rsidP="00616583"/>
    <w:p w14:paraId="6AA6423E" w14:textId="3E33ED03" w:rsidR="009570D3" w:rsidRDefault="009570D3" w:rsidP="00616583">
      <w:r w:rsidRPr="004E665E">
        <w:t>Where multiple OBX occur with the same code in OBX-3, then</w:t>
      </w:r>
      <w:r w:rsidR="0039420D">
        <w:t xml:space="preserve"> it is necessary to use</w:t>
      </w:r>
      <w:r w:rsidRPr="004E665E">
        <w:t xml:space="preserve"> sub-IDs in OBX-4, starting at 1 and incrementing by 1 for each subsequent OBX in a set.</w:t>
      </w:r>
    </w:p>
    <w:p w14:paraId="038DF069" w14:textId="77777777" w:rsidR="00A941C7" w:rsidRDefault="00A941C7" w:rsidP="00616583"/>
    <w:p w14:paraId="6863FC6E" w14:textId="77777777" w:rsidR="0082177F" w:rsidRPr="00594F2D" w:rsidRDefault="0082177F" w:rsidP="00CB1D09">
      <w:pPr>
        <w:pStyle w:val="Heading2"/>
      </w:pPr>
      <w:bookmarkStart w:id="83" w:name="_Toc7692134"/>
      <w:bookmarkStart w:id="84" w:name="_Toc100232232"/>
      <w:r w:rsidRPr="00B9492D">
        <w:t>Specimen</w:t>
      </w:r>
      <w:r w:rsidRPr="00594F2D">
        <w:t xml:space="preserve"> data</w:t>
      </w:r>
      <w:bookmarkEnd w:id="83"/>
      <w:bookmarkEnd w:id="84"/>
    </w:p>
    <w:p w14:paraId="5ED7E5EB" w14:textId="69FE1C9D" w:rsidR="0082177F" w:rsidRDefault="0082177F" w:rsidP="0082177F">
      <w:r w:rsidRPr="00FB148E">
        <w:t xml:space="preserve">Every report will include data for one or more specimens.  Specimen data is supplied in OBX segments. </w:t>
      </w:r>
      <w:r w:rsidRPr="0027423C">
        <w:t>These OBX segments will be distinguished</w:t>
      </w:r>
      <w:r w:rsidR="00F872D9">
        <w:t xml:space="preserve"> </w:t>
      </w:r>
      <w:r w:rsidRPr="0027423C">
        <w:t>using sub-IDs in OBX-4.</w:t>
      </w:r>
    </w:p>
    <w:p w14:paraId="1404C65D" w14:textId="77777777" w:rsidR="001E055A" w:rsidRPr="0027423C" w:rsidRDefault="001E055A" w:rsidP="0082177F"/>
    <w:p w14:paraId="4E081B9C" w14:textId="51656F74" w:rsidR="0073039B" w:rsidRDefault="0082177F" w:rsidP="00616583">
      <w:r w:rsidRPr="0027423C">
        <w:t>For each spe</w:t>
      </w:r>
      <w:r>
        <w:t>cimen</w:t>
      </w:r>
      <w:r w:rsidR="00542760">
        <w:t>,</w:t>
      </w:r>
      <w:r>
        <w:t xml:space="preserve"> there </w:t>
      </w:r>
      <w:proofErr w:type="gramStart"/>
      <w:r w:rsidR="00616583">
        <w:t xml:space="preserve">is </w:t>
      </w:r>
      <w:r w:rsidR="0073039B">
        <w:t>:</w:t>
      </w:r>
      <w:proofErr w:type="gramEnd"/>
    </w:p>
    <w:p w14:paraId="72ADDA17" w14:textId="7B025FFC" w:rsidR="0073039B" w:rsidRDefault="00616583" w:rsidP="00A211FA">
      <w:pPr>
        <w:pStyle w:val="ListBullet"/>
      </w:pPr>
      <w:r>
        <w:t>required data</w:t>
      </w:r>
      <w:r w:rsidR="0073039B">
        <w:t>,</w:t>
      </w:r>
      <w:r>
        <w:t xml:space="preserve"> which </w:t>
      </w:r>
      <w:r w:rsidR="0082177F">
        <w:t>must always be provide</w:t>
      </w:r>
      <w:r w:rsidR="00A211FA">
        <w:t>d</w:t>
      </w:r>
    </w:p>
    <w:p w14:paraId="6E3A9D70" w14:textId="4687E7AD" w:rsidR="0073039B" w:rsidRDefault="00616583" w:rsidP="00A211FA">
      <w:pPr>
        <w:pStyle w:val="ListBullet"/>
      </w:pPr>
      <w:r>
        <w:t>conditional data</w:t>
      </w:r>
      <w:r w:rsidR="0073039B">
        <w:t>,</w:t>
      </w:r>
      <w:r>
        <w:t xml:space="preserve"> which</w:t>
      </w:r>
      <w:r w:rsidR="0082177F">
        <w:t xml:space="preserve"> must be provided in specific situations</w:t>
      </w:r>
      <w:r w:rsidR="0082177F" w:rsidRPr="0027423C">
        <w:t xml:space="preserve">. </w:t>
      </w:r>
    </w:p>
    <w:p w14:paraId="358C7A82" w14:textId="77777777" w:rsidR="0073039B" w:rsidRDefault="0073039B" w:rsidP="00616583"/>
    <w:p w14:paraId="2BD74DF5" w14:textId="77777777" w:rsidR="0073039B" w:rsidRDefault="0082177F" w:rsidP="00616583">
      <w:r w:rsidRPr="0027423C">
        <w:t xml:space="preserve">Up to five ‘other pathological findings’ can additionally be provided for each specimen. </w:t>
      </w:r>
    </w:p>
    <w:p w14:paraId="39FD9020" w14:textId="77777777" w:rsidR="0073039B" w:rsidRDefault="0073039B" w:rsidP="00616583"/>
    <w:p w14:paraId="36668148" w14:textId="39897945" w:rsidR="0082177F" w:rsidRDefault="0082177F" w:rsidP="00616583">
      <w:r>
        <w:t>Appendix A</w:t>
      </w:r>
      <w:r w:rsidRPr="0027423C">
        <w:t xml:space="preserve"> provides the </w:t>
      </w:r>
      <w:r>
        <w:t xml:space="preserve">allowable </w:t>
      </w:r>
      <w:r w:rsidRPr="0027423C">
        <w:t>values for OBX-2 and OBX-3</w:t>
      </w:r>
      <w:r w:rsidR="00542760">
        <w:t>. It also gives</w:t>
      </w:r>
      <w:r>
        <w:t xml:space="preserve"> a</w:t>
      </w:r>
      <w:r w:rsidRPr="0027423C">
        <w:t xml:space="preserve"> reference to </w:t>
      </w:r>
      <w:r>
        <w:t>the related</w:t>
      </w:r>
      <w:r w:rsidRPr="0027423C">
        <w:t xml:space="preserve"> section in</w:t>
      </w:r>
      <w:r w:rsidR="00F872D9">
        <w:t xml:space="preserve"> the</w:t>
      </w:r>
      <w:r>
        <w:t xml:space="preserve"> HISO 10072.</w:t>
      </w:r>
      <w:r w:rsidR="001979C0">
        <w:t>1</w:t>
      </w:r>
      <w:r w:rsidR="00332CA9">
        <w:t>:</w:t>
      </w:r>
      <w:r>
        <w:t>2019 Bowel Screening Histology Data Standard</w:t>
      </w:r>
      <w:r w:rsidR="00542760">
        <w:t>, which</w:t>
      </w:r>
      <w:r>
        <w:t xml:space="preserve"> describes</w:t>
      </w:r>
      <w:r w:rsidR="00EE0303">
        <w:t xml:space="preserve"> when the data must be provided</w:t>
      </w:r>
      <w:r>
        <w:t xml:space="preserve"> and the </w:t>
      </w:r>
      <w:r w:rsidR="00EE0303">
        <w:t xml:space="preserve">allowable </w:t>
      </w:r>
      <w:r>
        <w:t xml:space="preserve">values </w:t>
      </w:r>
      <w:r w:rsidR="00EE0303">
        <w:t>for</w:t>
      </w:r>
      <w:r>
        <w:t xml:space="preserve"> OBX-5.</w:t>
      </w:r>
    </w:p>
    <w:p w14:paraId="511ED64F" w14:textId="77777777" w:rsidR="00A941C7" w:rsidRPr="004E665E" w:rsidRDefault="00A941C7" w:rsidP="00616583"/>
    <w:p w14:paraId="0748319F" w14:textId="77777777" w:rsidR="009570D3" w:rsidRPr="00FA7A52" w:rsidRDefault="009570D3" w:rsidP="00616583">
      <w:pPr>
        <w:pStyle w:val="Heading2"/>
      </w:pPr>
      <w:bookmarkStart w:id="85" w:name="_Toc452475356"/>
      <w:bookmarkStart w:id="86" w:name="_Toc452475406"/>
      <w:bookmarkStart w:id="87" w:name="_Toc452475590"/>
      <w:bookmarkStart w:id="88" w:name="_Toc452475637"/>
      <w:bookmarkStart w:id="89" w:name="_Toc452475687"/>
      <w:bookmarkStart w:id="90" w:name="_Toc452475734"/>
      <w:bookmarkStart w:id="91" w:name="_Toc452475964"/>
      <w:bookmarkStart w:id="92" w:name="_Toc452476115"/>
      <w:bookmarkStart w:id="93" w:name="_Toc452476320"/>
      <w:bookmarkStart w:id="94" w:name="_Toc452477091"/>
      <w:bookmarkStart w:id="95" w:name="_Toc453320950"/>
      <w:bookmarkStart w:id="96" w:name="_Toc453323730"/>
      <w:bookmarkStart w:id="97" w:name="_Toc453325507"/>
      <w:bookmarkStart w:id="98" w:name="_Toc453325708"/>
      <w:bookmarkStart w:id="99" w:name="_Toc453327810"/>
      <w:bookmarkStart w:id="100" w:name="_Toc451861120"/>
      <w:bookmarkStart w:id="101" w:name="_Toc452474108"/>
      <w:bookmarkStart w:id="102" w:name="_Toc452475357"/>
      <w:bookmarkStart w:id="103" w:name="_Toc452475407"/>
      <w:bookmarkStart w:id="104" w:name="_Toc452475591"/>
      <w:bookmarkStart w:id="105" w:name="_Toc452475638"/>
      <w:bookmarkStart w:id="106" w:name="_Toc452475688"/>
      <w:bookmarkStart w:id="107" w:name="_Toc452475735"/>
      <w:bookmarkStart w:id="108" w:name="_Toc452475965"/>
      <w:bookmarkStart w:id="109" w:name="_Toc452476116"/>
      <w:bookmarkStart w:id="110" w:name="_Toc452476321"/>
      <w:bookmarkStart w:id="111" w:name="_Toc452477092"/>
      <w:bookmarkStart w:id="112" w:name="_Toc453320951"/>
      <w:bookmarkStart w:id="113" w:name="_Toc453323731"/>
      <w:bookmarkStart w:id="114" w:name="_Toc453325508"/>
      <w:bookmarkStart w:id="115" w:name="_Toc453325709"/>
      <w:bookmarkStart w:id="116" w:name="_Toc453327811"/>
      <w:bookmarkStart w:id="117" w:name="_Toc7692133"/>
      <w:bookmarkStart w:id="118" w:name="_Toc10023223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610B82">
        <w:t>Data</w:t>
      </w:r>
      <w:r w:rsidRPr="00FA7A52">
        <w:t xml:space="preserve"> types</w:t>
      </w:r>
      <w:bookmarkEnd w:id="117"/>
      <w:bookmarkEnd w:id="118"/>
    </w:p>
    <w:p w14:paraId="77A46638" w14:textId="3BA30476" w:rsidR="009570D3" w:rsidRDefault="00542760" w:rsidP="00CE5581">
      <w:r>
        <w:t>Table 3 lists the</w:t>
      </w:r>
      <w:r w:rsidR="009570D3" w:rsidRPr="00FA7A52">
        <w:t xml:space="preserve"> data types used in the definition</w:t>
      </w:r>
      <w:r>
        <w:t>s</w:t>
      </w:r>
      <w:r w:rsidR="009570D3" w:rsidRPr="00FA7A52">
        <w:t xml:space="preserve"> of segments. All of these are standard HL7 types. Consult HL7</w:t>
      </w:r>
      <w:r>
        <w:t>,</w:t>
      </w:r>
      <w:r w:rsidR="009570D3" w:rsidRPr="00FA7A52">
        <w:t xml:space="preserve"> Chapter two for further information.</w:t>
      </w:r>
    </w:p>
    <w:p w14:paraId="05B4FB5F" w14:textId="77777777" w:rsidR="00134205" w:rsidRDefault="00134205" w:rsidP="00134205"/>
    <w:p w14:paraId="78F25ACA" w14:textId="63630104" w:rsidR="009570D3" w:rsidRPr="00FA7A52" w:rsidRDefault="009570D3" w:rsidP="00134205">
      <w:pPr>
        <w:pStyle w:val="Table"/>
      </w:pPr>
      <w:bookmarkStart w:id="119" w:name="_Toc100232189"/>
      <w:r w:rsidRPr="00FA7A52">
        <w:t xml:space="preserve">Table </w:t>
      </w:r>
      <w:r w:rsidRPr="00FA7A52">
        <w:rPr>
          <w:noProof/>
        </w:rPr>
        <w:fldChar w:fldCharType="begin"/>
      </w:r>
      <w:r w:rsidRPr="00FA7A52">
        <w:rPr>
          <w:noProof/>
        </w:rPr>
        <w:instrText xml:space="preserve"> SEQ Table \* ARABIC </w:instrText>
      </w:r>
      <w:r w:rsidRPr="00FA7A52">
        <w:rPr>
          <w:noProof/>
        </w:rPr>
        <w:fldChar w:fldCharType="separate"/>
      </w:r>
      <w:r w:rsidR="00F63944">
        <w:rPr>
          <w:noProof/>
        </w:rPr>
        <w:t>3</w:t>
      </w:r>
      <w:r w:rsidRPr="00FA7A52">
        <w:rPr>
          <w:noProof/>
        </w:rPr>
        <w:fldChar w:fldCharType="end"/>
      </w:r>
      <w:r w:rsidRPr="00FA7A52">
        <w:rPr>
          <w:noProof/>
        </w:rPr>
        <w:t>:</w:t>
      </w:r>
      <w:r w:rsidRPr="00FA7A52">
        <w:t xml:space="preserve"> HL7 data types</w:t>
      </w:r>
      <w:bookmarkEnd w:id="119"/>
    </w:p>
    <w:tbl>
      <w:tblPr>
        <w:tblW w:w="8080" w:type="dxa"/>
        <w:tblBorders>
          <w:bottom w:val="single" w:sz="4" w:space="0" w:color="BFBFBF" w:themeColor="background1" w:themeShade="BF"/>
          <w:insideH w:val="single" w:sz="4" w:space="0" w:color="BFBFBF" w:themeColor="background1" w:themeShade="BF"/>
        </w:tblBorders>
        <w:tblLayout w:type="fixed"/>
        <w:tblLook w:val="0020" w:firstRow="1" w:lastRow="0" w:firstColumn="0" w:lastColumn="0" w:noHBand="0" w:noVBand="0"/>
      </w:tblPr>
      <w:tblGrid>
        <w:gridCol w:w="709"/>
        <w:gridCol w:w="1675"/>
        <w:gridCol w:w="5696"/>
      </w:tblGrid>
      <w:tr w:rsidR="009570D3" w:rsidRPr="00F4720D" w14:paraId="618E8178" w14:textId="77777777" w:rsidTr="00CE5581">
        <w:trPr>
          <w:trHeight w:val="335"/>
          <w:tblHeader/>
        </w:trPr>
        <w:tc>
          <w:tcPr>
            <w:tcW w:w="709" w:type="dxa"/>
            <w:tcBorders>
              <w:top w:val="nil"/>
              <w:bottom w:val="nil"/>
            </w:tcBorders>
            <w:shd w:val="clear" w:color="auto" w:fill="D9D9D9" w:themeFill="background1" w:themeFillShade="D9"/>
          </w:tcPr>
          <w:p w14:paraId="0491FFAE" w14:textId="77777777" w:rsidR="009570D3" w:rsidRPr="00CE5581" w:rsidRDefault="009570D3" w:rsidP="00CE5581">
            <w:pPr>
              <w:pStyle w:val="Header"/>
              <w:spacing w:before="60" w:after="60"/>
              <w:rPr>
                <w:rFonts w:cs="Segoe UI"/>
                <w:b/>
                <w:sz w:val="18"/>
                <w:szCs w:val="18"/>
              </w:rPr>
            </w:pPr>
            <w:r w:rsidRPr="00CE5581">
              <w:rPr>
                <w:rFonts w:cs="Segoe UI"/>
                <w:b/>
                <w:sz w:val="18"/>
                <w:szCs w:val="18"/>
              </w:rPr>
              <w:t>Data type</w:t>
            </w:r>
          </w:p>
        </w:tc>
        <w:tc>
          <w:tcPr>
            <w:tcW w:w="1675" w:type="dxa"/>
            <w:tcBorders>
              <w:top w:val="nil"/>
              <w:bottom w:val="nil"/>
            </w:tcBorders>
            <w:shd w:val="clear" w:color="auto" w:fill="D9D9D9" w:themeFill="background1" w:themeFillShade="D9"/>
          </w:tcPr>
          <w:p w14:paraId="700A7945" w14:textId="77777777" w:rsidR="009570D3" w:rsidRPr="00CE5581" w:rsidRDefault="009570D3" w:rsidP="00CE5581">
            <w:pPr>
              <w:pStyle w:val="Header"/>
              <w:spacing w:before="60" w:after="60"/>
              <w:rPr>
                <w:rFonts w:cs="Segoe UI"/>
                <w:b/>
                <w:sz w:val="18"/>
                <w:szCs w:val="18"/>
              </w:rPr>
            </w:pPr>
            <w:r w:rsidRPr="00CE5581">
              <w:rPr>
                <w:rFonts w:cs="Segoe UI"/>
                <w:b/>
                <w:sz w:val="18"/>
                <w:szCs w:val="18"/>
              </w:rPr>
              <w:t>Meaning</w:t>
            </w:r>
          </w:p>
        </w:tc>
        <w:tc>
          <w:tcPr>
            <w:tcW w:w="5696" w:type="dxa"/>
            <w:tcBorders>
              <w:top w:val="nil"/>
              <w:bottom w:val="nil"/>
            </w:tcBorders>
            <w:shd w:val="clear" w:color="auto" w:fill="D9D9D9" w:themeFill="background1" w:themeFillShade="D9"/>
          </w:tcPr>
          <w:p w14:paraId="5CDB3BB5" w14:textId="77777777" w:rsidR="009570D3" w:rsidRPr="00CE5581" w:rsidRDefault="009570D3" w:rsidP="00CE5581">
            <w:pPr>
              <w:pStyle w:val="Header"/>
              <w:spacing w:before="60" w:after="60"/>
              <w:rPr>
                <w:rFonts w:cs="Segoe UI"/>
                <w:b/>
                <w:sz w:val="18"/>
                <w:szCs w:val="18"/>
              </w:rPr>
            </w:pPr>
            <w:r w:rsidRPr="00CE5581">
              <w:rPr>
                <w:rFonts w:cs="Segoe UI"/>
                <w:b/>
                <w:sz w:val="18"/>
                <w:szCs w:val="18"/>
              </w:rPr>
              <w:t>Comment</w:t>
            </w:r>
          </w:p>
        </w:tc>
      </w:tr>
      <w:tr w:rsidR="009570D3" w:rsidRPr="00F4720D" w14:paraId="4944294C" w14:textId="77777777" w:rsidTr="00CE5581">
        <w:trPr>
          <w:trHeight w:val="285"/>
        </w:trPr>
        <w:tc>
          <w:tcPr>
            <w:tcW w:w="709" w:type="dxa"/>
            <w:tcBorders>
              <w:top w:val="nil"/>
            </w:tcBorders>
            <w:shd w:val="clear" w:color="auto" w:fill="auto"/>
          </w:tcPr>
          <w:p w14:paraId="3309B5F5"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CM</w:t>
            </w:r>
          </w:p>
        </w:tc>
        <w:tc>
          <w:tcPr>
            <w:tcW w:w="1675" w:type="dxa"/>
            <w:tcBorders>
              <w:top w:val="nil"/>
            </w:tcBorders>
          </w:tcPr>
          <w:p w14:paraId="169637EC"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Composite data type</w:t>
            </w:r>
          </w:p>
        </w:tc>
        <w:tc>
          <w:tcPr>
            <w:tcW w:w="5696" w:type="dxa"/>
            <w:tcBorders>
              <w:top w:val="nil"/>
            </w:tcBorders>
          </w:tcPr>
          <w:p w14:paraId="1BEC09E4"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This field is a combination of other data items. Where it occurs, the structure of the composite will be defined in field notes.</w:t>
            </w:r>
          </w:p>
        </w:tc>
      </w:tr>
      <w:tr w:rsidR="009570D3" w:rsidRPr="00F4720D" w14:paraId="4E2CD0E6" w14:textId="77777777" w:rsidTr="00CE5581">
        <w:trPr>
          <w:trHeight w:val="320"/>
        </w:trPr>
        <w:tc>
          <w:tcPr>
            <w:tcW w:w="709" w:type="dxa"/>
          </w:tcPr>
          <w:p w14:paraId="56F12EA9"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DT</w:t>
            </w:r>
          </w:p>
        </w:tc>
        <w:tc>
          <w:tcPr>
            <w:tcW w:w="1675" w:type="dxa"/>
          </w:tcPr>
          <w:p w14:paraId="7D97F25E"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Date</w:t>
            </w:r>
          </w:p>
        </w:tc>
        <w:tc>
          <w:tcPr>
            <w:tcW w:w="5696" w:type="dxa"/>
          </w:tcPr>
          <w:p w14:paraId="4939EC58"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Always formatted as YYYYMMDD.</w:t>
            </w:r>
          </w:p>
        </w:tc>
      </w:tr>
      <w:tr w:rsidR="009570D3" w:rsidRPr="00F4720D" w14:paraId="54D4984E" w14:textId="77777777" w:rsidTr="00CE5581">
        <w:trPr>
          <w:trHeight w:val="320"/>
        </w:trPr>
        <w:tc>
          <w:tcPr>
            <w:tcW w:w="709" w:type="dxa"/>
          </w:tcPr>
          <w:p w14:paraId="2856D4BC"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FT</w:t>
            </w:r>
          </w:p>
        </w:tc>
        <w:tc>
          <w:tcPr>
            <w:tcW w:w="1675" w:type="dxa"/>
          </w:tcPr>
          <w:p w14:paraId="262BE739"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Formatted text</w:t>
            </w:r>
          </w:p>
        </w:tc>
        <w:tc>
          <w:tcPr>
            <w:tcW w:w="5696" w:type="dxa"/>
          </w:tcPr>
          <w:p w14:paraId="7D522EA6"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Same as ST but allows embedded HL7 formatting characters.</w:t>
            </w:r>
          </w:p>
        </w:tc>
      </w:tr>
      <w:tr w:rsidR="009570D3" w:rsidRPr="00F4720D" w14:paraId="4E17BDA1" w14:textId="77777777" w:rsidTr="00CE5581">
        <w:trPr>
          <w:trHeight w:val="285"/>
        </w:trPr>
        <w:tc>
          <w:tcPr>
            <w:tcW w:w="709" w:type="dxa"/>
          </w:tcPr>
          <w:p w14:paraId="7AE3C7DE"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HD</w:t>
            </w:r>
          </w:p>
        </w:tc>
        <w:tc>
          <w:tcPr>
            <w:tcW w:w="1675" w:type="dxa"/>
          </w:tcPr>
          <w:p w14:paraId="0F778032"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Hierarchic identifier</w:t>
            </w:r>
          </w:p>
        </w:tc>
        <w:tc>
          <w:tcPr>
            <w:tcW w:w="5696" w:type="dxa"/>
          </w:tcPr>
          <w:p w14:paraId="767DAB0B" w14:textId="5287E2C4" w:rsidR="009570D3" w:rsidRPr="00CE5581" w:rsidRDefault="009570D3" w:rsidP="009D4AE4">
            <w:pPr>
              <w:pStyle w:val="NoSpacing"/>
              <w:rPr>
                <w:rFonts w:ascii="Segoe UI" w:hAnsi="Segoe UI" w:cs="Segoe UI"/>
                <w:sz w:val="18"/>
                <w:szCs w:val="18"/>
              </w:rPr>
            </w:pPr>
            <w:r w:rsidRPr="00CE5581">
              <w:rPr>
                <w:rFonts w:ascii="Segoe UI" w:hAnsi="Segoe UI" w:cs="Segoe UI"/>
                <w:sz w:val="18"/>
                <w:szCs w:val="18"/>
              </w:rPr>
              <w:t>Treated the same as ST in this implementation as there is no name space specified.</w:t>
            </w:r>
          </w:p>
        </w:tc>
      </w:tr>
      <w:tr w:rsidR="009570D3" w:rsidRPr="00F4720D" w14:paraId="631D3A36" w14:textId="77777777" w:rsidTr="00CE5581">
        <w:trPr>
          <w:trHeight w:val="285"/>
        </w:trPr>
        <w:tc>
          <w:tcPr>
            <w:tcW w:w="709" w:type="dxa"/>
          </w:tcPr>
          <w:p w14:paraId="7FD2B468"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ID</w:t>
            </w:r>
          </w:p>
        </w:tc>
        <w:tc>
          <w:tcPr>
            <w:tcW w:w="1675" w:type="dxa"/>
          </w:tcPr>
          <w:p w14:paraId="516001B3"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Coded value</w:t>
            </w:r>
          </w:p>
        </w:tc>
        <w:tc>
          <w:tcPr>
            <w:tcW w:w="5696" w:type="dxa"/>
          </w:tcPr>
          <w:p w14:paraId="6B2E1D0C"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The value in this field must be drawn from a table of HL7 defined values. The table of acceptable values will be found in the field notes.</w:t>
            </w:r>
          </w:p>
        </w:tc>
      </w:tr>
      <w:tr w:rsidR="009570D3" w:rsidRPr="00F4720D" w14:paraId="123B08FD" w14:textId="77777777" w:rsidTr="00CE5581">
        <w:trPr>
          <w:trHeight w:val="285"/>
        </w:trPr>
        <w:tc>
          <w:tcPr>
            <w:tcW w:w="709" w:type="dxa"/>
          </w:tcPr>
          <w:p w14:paraId="734F1656" w14:textId="25BF47B3" w:rsidR="009570D3" w:rsidRPr="00CE5581" w:rsidRDefault="007B1119" w:rsidP="009570D3">
            <w:pPr>
              <w:pStyle w:val="NoSpacing"/>
              <w:rPr>
                <w:rFonts w:ascii="Segoe UI" w:hAnsi="Segoe UI" w:cs="Segoe UI"/>
                <w:sz w:val="18"/>
                <w:szCs w:val="18"/>
              </w:rPr>
            </w:pPr>
            <w:r>
              <w:rPr>
                <w:rFonts w:ascii="Segoe UI" w:hAnsi="Segoe UI" w:cs="Segoe UI"/>
                <w:sz w:val="18"/>
                <w:szCs w:val="18"/>
              </w:rPr>
              <w:t>IS</w:t>
            </w:r>
          </w:p>
        </w:tc>
        <w:tc>
          <w:tcPr>
            <w:tcW w:w="1675" w:type="dxa"/>
          </w:tcPr>
          <w:p w14:paraId="3C18D096"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Coded value</w:t>
            </w:r>
          </w:p>
          <w:p w14:paraId="1F06E156" w14:textId="77777777" w:rsidR="009570D3" w:rsidRPr="00CE5581" w:rsidRDefault="009570D3" w:rsidP="009570D3">
            <w:pPr>
              <w:jc w:val="center"/>
              <w:rPr>
                <w:rFonts w:cs="Segoe UI"/>
                <w:sz w:val="18"/>
                <w:szCs w:val="18"/>
              </w:rPr>
            </w:pPr>
          </w:p>
        </w:tc>
        <w:tc>
          <w:tcPr>
            <w:tcW w:w="5696" w:type="dxa"/>
          </w:tcPr>
          <w:p w14:paraId="65FF67B9" w14:textId="3D42E6DB" w:rsidR="009570D3" w:rsidRPr="00CE5581" w:rsidRDefault="00F55FBB" w:rsidP="009570D3">
            <w:pPr>
              <w:pStyle w:val="NoSpacing"/>
              <w:rPr>
                <w:rFonts w:ascii="Segoe UI" w:hAnsi="Segoe UI" w:cs="Segoe UI"/>
                <w:sz w:val="18"/>
                <w:szCs w:val="18"/>
              </w:rPr>
            </w:pPr>
            <w:r w:rsidRPr="00CE5581">
              <w:rPr>
                <w:rFonts w:ascii="Segoe UI" w:hAnsi="Segoe UI" w:cs="Segoe UI"/>
                <w:sz w:val="18"/>
                <w:szCs w:val="18"/>
              </w:rPr>
              <w:t>The value in this field must be drawn from a table of user-defined values. The table of acceptable values will be found in the field notes.</w:t>
            </w:r>
          </w:p>
        </w:tc>
      </w:tr>
      <w:tr w:rsidR="009570D3" w:rsidRPr="00F4720D" w14:paraId="6DF23E3C" w14:textId="77777777" w:rsidTr="00CE5581">
        <w:trPr>
          <w:trHeight w:val="320"/>
        </w:trPr>
        <w:tc>
          <w:tcPr>
            <w:tcW w:w="709" w:type="dxa"/>
          </w:tcPr>
          <w:p w14:paraId="7DD49125"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lastRenderedPageBreak/>
              <w:t>NM</w:t>
            </w:r>
          </w:p>
        </w:tc>
        <w:tc>
          <w:tcPr>
            <w:tcW w:w="1675" w:type="dxa"/>
          </w:tcPr>
          <w:p w14:paraId="5ED14455"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Numeric data</w:t>
            </w:r>
          </w:p>
        </w:tc>
        <w:tc>
          <w:tcPr>
            <w:tcW w:w="5696" w:type="dxa"/>
          </w:tcPr>
          <w:p w14:paraId="1D374F84"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A number value.</w:t>
            </w:r>
          </w:p>
        </w:tc>
      </w:tr>
      <w:tr w:rsidR="00542760" w:rsidRPr="00F4720D" w14:paraId="5FD178D6" w14:textId="77777777" w:rsidTr="00A24CBF">
        <w:trPr>
          <w:trHeight w:val="320"/>
        </w:trPr>
        <w:tc>
          <w:tcPr>
            <w:tcW w:w="709" w:type="dxa"/>
          </w:tcPr>
          <w:p w14:paraId="07F978CC" w14:textId="77777777" w:rsidR="00542760" w:rsidRPr="00616583" w:rsidRDefault="00542760" w:rsidP="00A24CBF">
            <w:pPr>
              <w:pStyle w:val="NoSpacing"/>
              <w:rPr>
                <w:rFonts w:ascii="Segoe UI" w:hAnsi="Segoe UI" w:cs="Segoe UI"/>
                <w:sz w:val="18"/>
                <w:szCs w:val="18"/>
              </w:rPr>
            </w:pPr>
            <w:r w:rsidRPr="00616583">
              <w:rPr>
                <w:rFonts w:ascii="Segoe UI" w:hAnsi="Segoe UI" w:cs="Segoe UI"/>
                <w:sz w:val="18"/>
                <w:szCs w:val="18"/>
              </w:rPr>
              <w:t>SI</w:t>
            </w:r>
          </w:p>
        </w:tc>
        <w:tc>
          <w:tcPr>
            <w:tcW w:w="1675" w:type="dxa"/>
          </w:tcPr>
          <w:p w14:paraId="089BE0E3" w14:textId="77777777" w:rsidR="00542760" w:rsidRPr="00616583" w:rsidRDefault="00542760" w:rsidP="00A24CBF">
            <w:pPr>
              <w:pStyle w:val="NoSpacing"/>
              <w:rPr>
                <w:rFonts w:ascii="Segoe UI" w:hAnsi="Segoe UI" w:cs="Segoe UI"/>
                <w:sz w:val="18"/>
                <w:szCs w:val="18"/>
              </w:rPr>
            </w:pPr>
            <w:r w:rsidRPr="00616583">
              <w:rPr>
                <w:rFonts w:ascii="Segoe UI" w:hAnsi="Segoe UI" w:cs="Segoe UI"/>
                <w:sz w:val="18"/>
                <w:szCs w:val="18"/>
              </w:rPr>
              <w:t>Sequence ID</w:t>
            </w:r>
          </w:p>
        </w:tc>
        <w:tc>
          <w:tcPr>
            <w:tcW w:w="5696" w:type="dxa"/>
          </w:tcPr>
          <w:p w14:paraId="5F0F0F79" w14:textId="77777777" w:rsidR="00542760" w:rsidRPr="00616583" w:rsidRDefault="00542760" w:rsidP="00A24CBF">
            <w:pPr>
              <w:pStyle w:val="NoSpacing"/>
              <w:rPr>
                <w:rFonts w:ascii="Segoe UI" w:hAnsi="Segoe UI" w:cs="Segoe UI"/>
                <w:sz w:val="18"/>
                <w:szCs w:val="18"/>
              </w:rPr>
            </w:pPr>
            <w:r w:rsidRPr="00616583">
              <w:rPr>
                <w:rFonts w:ascii="Segoe UI" w:hAnsi="Segoe UI" w:cs="Segoe UI"/>
                <w:sz w:val="18"/>
                <w:szCs w:val="18"/>
              </w:rPr>
              <w:t>A non-negative integer.</w:t>
            </w:r>
          </w:p>
        </w:tc>
      </w:tr>
      <w:tr w:rsidR="009570D3" w:rsidRPr="00F4720D" w14:paraId="0D5270C2" w14:textId="77777777" w:rsidTr="00CE5581">
        <w:trPr>
          <w:trHeight w:val="320"/>
        </w:trPr>
        <w:tc>
          <w:tcPr>
            <w:tcW w:w="709" w:type="dxa"/>
          </w:tcPr>
          <w:p w14:paraId="014A8859"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ST</w:t>
            </w:r>
          </w:p>
        </w:tc>
        <w:tc>
          <w:tcPr>
            <w:tcW w:w="1675" w:type="dxa"/>
          </w:tcPr>
          <w:p w14:paraId="235D7E3F"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String data</w:t>
            </w:r>
          </w:p>
        </w:tc>
        <w:tc>
          <w:tcPr>
            <w:tcW w:w="5696" w:type="dxa"/>
          </w:tcPr>
          <w:p w14:paraId="54C10E67"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A string of alphanumeric characters.</w:t>
            </w:r>
          </w:p>
        </w:tc>
      </w:tr>
      <w:tr w:rsidR="009570D3" w:rsidRPr="00F4720D" w14:paraId="096DCD31" w14:textId="77777777" w:rsidTr="00CE5581">
        <w:trPr>
          <w:trHeight w:val="285"/>
        </w:trPr>
        <w:tc>
          <w:tcPr>
            <w:tcW w:w="709" w:type="dxa"/>
          </w:tcPr>
          <w:p w14:paraId="3E050F72" w14:textId="77777777" w:rsidR="009570D3" w:rsidRPr="00616583" w:rsidRDefault="009570D3" w:rsidP="009570D3">
            <w:pPr>
              <w:pStyle w:val="NoSpacing"/>
              <w:rPr>
                <w:rFonts w:ascii="Segoe UI" w:hAnsi="Segoe UI" w:cs="Segoe UI"/>
                <w:sz w:val="18"/>
                <w:szCs w:val="18"/>
              </w:rPr>
            </w:pPr>
            <w:r w:rsidRPr="00616583">
              <w:rPr>
                <w:rFonts w:ascii="Segoe UI" w:hAnsi="Segoe UI" w:cs="Segoe UI"/>
                <w:sz w:val="18"/>
                <w:szCs w:val="18"/>
              </w:rPr>
              <w:t>TS</w:t>
            </w:r>
          </w:p>
        </w:tc>
        <w:tc>
          <w:tcPr>
            <w:tcW w:w="1675" w:type="dxa"/>
          </w:tcPr>
          <w:p w14:paraId="632E5B35" w14:textId="77777777" w:rsidR="009570D3" w:rsidRPr="00616583" w:rsidRDefault="009570D3" w:rsidP="009570D3">
            <w:pPr>
              <w:pStyle w:val="NoSpacing"/>
              <w:rPr>
                <w:rFonts w:ascii="Segoe UI" w:hAnsi="Segoe UI" w:cs="Segoe UI"/>
                <w:sz w:val="18"/>
                <w:szCs w:val="18"/>
              </w:rPr>
            </w:pPr>
            <w:r w:rsidRPr="00616583">
              <w:rPr>
                <w:rFonts w:ascii="Segoe UI" w:hAnsi="Segoe UI" w:cs="Segoe UI"/>
                <w:sz w:val="18"/>
                <w:szCs w:val="18"/>
              </w:rPr>
              <w:t>Time stamp</w:t>
            </w:r>
          </w:p>
        </w:tc>
        <w:tc>
          <w:tcPr>
            <w:tcW w:w="5696" w:type="dxa"/>
          </w:tcPr>
          <w:p w14:paraId="046DF572" w14:textId="77777777" w:rsidR="009570D3" w:rsidRPr="00616583" w:rsidRDefault="009570D3" w:rsidP="009570D3">
            <w:pPr>
              <w:pStyle w:val="NoSpacing"/>
              <w:rPr>
                <w:rFonts w:ascii="Segoe UI" w:hAnsi="Segoe UI" w:cs="Segoe UI"/>
                <w:sz w:val="18"/>
                <w:szCs w:val="18"/>
              </w:rPr>
            </w:pPr>
            <w:r w:rsidRPr="00616583">
              <w:rPr>
                <w:rFonts w:ascii="Segoe UI" w:hAnsi="Segoe UI" w:cs="Segoe UI"/>
                <w:sz w:val="18"/>
                <w:szCs w:val="18"/>
              </w:rPr>
              <w:t>Always formatted as YYYYMMDD[HHMM[SS]]. HL7 allows 4 additional fields of milliseconds. These are not used in this implementation.</w:t>
            </w:r>
          </w:p>
        </w:tc>
      </w:tr>
      <w:tr w:rsidR="009570D3" w:rsidRPr="00F4720D" w14:paraId="3155E213" w14:textId="77777777" w:rsidTr="00CE5581">
        <w:trPr>
          <w:trHeight w:val="320"/>
        </w:trPr>
        <w:tc>
          <w:tcPr>
            <w:tcW w:w="709" w:type="dxa"/>
          </w:tcPr>
          <w:p w14:paraId="54657BCF" w14:textId="77777777" w:rsidR="009570D3" w:rsidRPr="00616583" w:rsidRDefault="009570D3" w:rsidP="009570D3">
            <w:pPr>
              <w:pStyle w:val="NoSpacing"/>
              <w:rPr>
                <w:rFonts w:ascii="Segoe UI" w:hAnsi="Segoe UI" w:cs="Segoe UI"/>
                <w:sz w:val="18"/>
                <w:szCs w:val="18"/>
              </w:rPr>
            </w:pPr>
            <w:r w:rsidRPr="00616583">
              <w:rPr>
                <w:rFonts w:ascii="Segoe UI" w:hAnsi="Segoe UI" w:cs="Segoe UI"/>
                <w:sz w:val="18"/>
                <w:szCs w:val="18"/>
              </w:rPr>
              <w:t>TX</w:t>
            </w:r>
          </w:p>
        </w:tc>
        <w:tc>
          <w:tcPr>
            <w:tcW w:w="1675" w:type="dxa"/>
          </w:tcPr>
          <w:p w14:paraId="544B9814" w14:textId="77777777" w:rsidR="009570D3" w:rsidRPr="00616583" w:rsidRDefault="009570D3" w:rsidP="009570D3">
            <w:pPr>
              <w:pStyle w:val="NoSpacing"/>
              <w:rPr>
                <w:rFonts w:ascii="Segoe UI" w:hAnsi="Segoe UI" w:cs="Segoe UI"/>
                <w:sz w:val="18"/>
                <w:szCs w:val="18"/>
              </w:rPr>
            </w:pPr>
            <w:r w:rsidRPr="00616583">
              <w:rPr>
                <w:rFonts w:ascii="Segoe UI" w:hAnsi="Segoe UI" w:cs="Segoe UI"/>
                <w:sz w:val="18"/>
                <w:szCs w:val="18"/>
              </w:rPr>
              <w:t>Text data</w:t>
            </w:r>
          </w:p>
        </w:tc>
        <w:tc>
          <w:tcPr>
            <w:tcW w:w="5696" w:type="dxa"/>
          </w:tcPr>
          <w:p w14:paraId="731615F9" w14:textId="77777777" w:rsidR="009570D3" w:rsidRPr="00616583" w:rsidRDefault="009570D3" w:rsidP="009570D3">
            <w:pPr>
              <w:pStyle w:val="NoSpacing"/>
              <w:rPr>
                <w:rFonts w:ascii="Segoe UI" w:hAnsi="Segoe UI" w:cs="Segoe UI"/>
                <w:sz w:val="18"/>
                <w:szCs w:val="18"/>
              </w:rPr>
            </w:pPr>
            <w:r w:rsidRPr="00616583">
              <w:rPr>
                <w:rFonts w:ascii="Segoe UI" w:hAnsi="Segoe UI" w:cs="Segoe UI"/>
                <w:sz w:val="18"/>
                <w:szCs w:val="18"/>
              </w:rPr>
              <w:t>ST that allows some additional special characters.</w:t>
            </w:r>
          </w:p>
        </w:tc>
      </w:tr>
    </w:tbl>
    <w:p w14:paraId="733A5E32" w14:textId="77777777" w:rsidR="00A941C7" w:rsidRPr="00A941C7" w:rsidRDefault="00A941C7" w:rsidP="00A941C7">
      <w:bookmarkStart w:id="120" w:name="_Toc7692135"/>
    </w:p>
    <w:p w14:paraId="04CD454C" w14:textId="77777777" w:rsidR="009570D3" w:rsidRPr="0065562A" w:rsidRDefault="009570D3" w:rsidP="00616583">
      <w:pPr>
        <w:pStyle w:val="Heading2"/>
      </w:pPr>
      <w:bookmarkStart w:id="121" w:name="_Toc100232234"/>
      <w:r w:rsidRPr="00610B82">
        <w:t>Composite</w:t>
      </w:r>
      <w:r w:rsidRPr="0065562A">
        <w:t xml:space="preserve"> data types</w:t>
      </w:r>
      <w:bookmarkEnd w:id="120"/>
      <w:bookmarkEnd w:id="121"/>
      <w:r w:rsidRPr="0065562A">
        <w:t xml:space="preserve"> </w:t>
      </w:r>
    </w:p>
    <w:p w14:paraId="1FE8188D" w14:textId="117C6E26" w:rsidR="00F962C4" w:rsidRDefault="009570D3" w:rsidP="00616583">
      <w:r w:rsidRPr="003B461D">
        <w:t xml:space="preserve">These composites are used in the definitions of the segments. Where additional clarification is required, these tables may be repeated in the segment notes. The composites provided below are </w:t>
      </w:r>
      <w:r w:rsidR="00542760">
        <w:t>limited to</w:t>
      </w:r>
      <w:r w:rsidR="00542760" w:rsidRPr="003B461D">
        <w:t xml:space="preserve"> </w:t>
      </w:r>
      <w:r w:rsidRPr="003B461D">
        <w:t xml:space="preserve">those that this </w:t>
      </w:r>
      <w:r w:rsidR="00542760">
        <w:t>implementation guide uses</w:t>
      </w:r>
      <w:r w:rsidRPr="003B461D">
        <w:t>.</w:t>
      </w:r>
      <w:bookmarkStart w:id="122" w:name="_Ref451850461"/>
    </w:p>
    <w:p w14:paraId="213C9695" w14:textId="49F805DF" w:rsidR="00A941C7" w:rsidRDefault="00A941C7" w:rsidP="00616583"/>
    <w:p w14:paraId="525C7215" w14:textId="7FA4DA0B" w:rsidR="00873854" w:rsidRDefault="00873854" w:rsidP="00497952">
      <w:pPr>
        <w:pStyle w:val="Heading3"/>
      </w:pPr>
      <w:r>
        <w:t xml:space="preserve">CE </w:t>
      </w:r>
      <w:r w:rsidR="00542760">
        <w:t xml:space="preserve">– </w:t>
      </w:r>
      <w:r w:rsidR="008C1511">
        <w:t>C</w:t>
      </w:r>
      <w:r w:rsidRPr="00B55E71">
        <w:t>oded</w:t>
      </w:r>
      <w:r>
        <w:t xml:space="preserve"> element</w:t>
      </w:r>
    </w:p>
    <w:p w14:paraId="289DBA59" w14:textId="77777777" w:rsidR="00873854" w:rsidRDefault="00873854" w:rsidP="00873854">
      <w:r>
        <w:t>The CE data type transmits codes, and the text associated with the code. The maximum length of this field is 250.</w:t>
      </w:r>
    </w:p>
    <w:p w14:paraId="41B0ADCA" w14:textId="77777777" w:rsidR="00873854" w:rsidRDefault="00873854" w:rsidP="00873854"/>
    <w:p w14:paraId="54C43541" w14:textId="2432F484" w:rsidR="00873854" w:rsidRDefault="00873854" w:rsidP="00873854">
      <w:pPr>
        <w:rPr>
          <w:color w:val="000000" w:themeColor="text1"/>
        </w:rPr>
      </w:pPr>
      <w:r>
        <w:t xml:space="preserve">For National Bowel Screening messages, </w:t>
      </w:r>
      <w:r w:rsidR="00A14960">
        <w:t>this is used in OBX fields as well as being used</w:t>
      </w:r>
      <w:r>
        <w:t xml:space="preserve"> within OBR-4 </w:t>
      </w:r>
      <w:r w:rsidR="004D183D">
        <w:t xml:space="preserve">– </w:t>
      </w:r>
      <w:r>
        <w:t>‘</w:t>
      </w:r>
      <w:r w:rsidRPr="00890336">
        <w:rPr>
          <w:color w:val="000000" w:themeColor="text1"/>
        </w:rPr>
        <w:t>Universal service ID</w:t>
      </w:r>
      <w:r>
        <w:rPr>
          <w:color w:val="000000" w:themeColor="text1"/>
        </w:rPr>
        <w:t>’, OBR</w:t>
      </w:r>
      <w:r w:rsidR="004D183D">
        <w:rPr>
          <w:color w:val="000000" w:themeColor="text1"/>
        </w:rPr>
        <w:t>-</w:t>
      </w:r>
      <w:r>
        <w:rPr>
          <w:color w:val="000000" w:themeColor="text1"/>
        </w:rPr>
        <w:t xml:space="preserve">46 </w:t>
      </w:r>
      <w:r w:rsidR="004D183D">
        <w:rPr>
          <w:color w:val="000000" w:themeColor="text1"/>
        </w:rPr>
        <w:t xml:space="preserve">– </w:t>
      </w:r>
      <w:r>
        <w:rPr>
          <w:color w:val="000000" w:themeColor="text1"/>
        </w:rPr>
        <w:t>Placer supplement</w:t>
      </w:r>
      <w:r w:rsidRPr="00D76752">
        <w:rPr>
          <w:color w:val="000000" w:themeColor="text1"/>
        </w:rPr>
        <w:t>al service information</w:t>
      </w:r>
      <w:r>
        <w:rPr>
          <w:color w:val="000000" w:themeColor="text1"/>
        </w:rPr>
        <w:t>, and OBR</w:t>
      </w:r>
      <w:r w:rsidR="004D183D">
        <w:rPr>
          <w:color w:val="000000" w:themeColor="text1"/>
        </w:rPr>
        <w:t>-</w:t>
      </w:r>
      <w:r>
        <w:rPr>
          <w:color w:val="000000" w:themeColor="text1"/>
        </w:rPr>
        <w:t>47</w:t>
      </w:r>
      <w:r w:rsidR="004D183D">
        <w:rPr>
          <w:color w:val="000000" w:themeColor="text1"/>
        </w:rPr>
        <w:t xml:space="preserve"> –</w:t>
      </w:r>
      <w:r>
        <w:rPr>
          <w:color w:val="000000" w:themeColor="text1"/>
        </w:rPr>
        <w:t xml:space="preserve"> </w:t>
      </w:r>
      <w:r w:rsidR="00A211FA">
        <w:t>F</w:t>
      </w:r>
      <w:r w:rsidRPr="00B67FE2">
        <w:t>iller facility code</w:t>
      </w:r>
      <w:r w:rsidR="00FC7364">
        <w:t>.</w:t>
      </w:r>
    </w:p>
    <w:p w14:paraId="797BFD9C" w14:textId="77777777" w:rsidR="00873854" w:rsidRDefault="00873854" w:rsidP="00873854"/>
    <w:p w14:paraId="49DB2301" w14:textId="57C91284" w:rsidR="00873854" w:rsidRDefault="004D183D" w:rsidP="00873854">
      <w:r>
        <w:t>Table 4</w:t>
      </w:r>
      <w:r w:rsidR="00873854">
        <w:t xml:space="preserve"> shows the CE data type components.</w:t>
      </w:r>
    </w:p>
    <w:p w14:paraId="6500E001" w14:textId="77777777" w:rsidR="00B25D21" w:rsidRDefault="00B25D21" w:rsidP="00873854"/>
    <w:p w14:paraId="76DAC330" w14:textId="3154984A" w:rsidR="00873854" w:rsidRDefault="00873854" w:rsidP="00873854">
      <w:pPr>
        <w:pStyle w:val="Table"/>
      </w:pPr>
      <w:bookmarkStart w:id="123" w:name="_Toc100232190"/>
      <w:r w:rsidRPr="00B44712">
        <w:t xml:space="preserve">Table </w:t>
      </w:r>
      <w:r w:rsidR="00CE5581">
        <w:rPr>
          <w:noProof/>
        </w:rPr>
        <w:t>4</w:t>
      </w:r>
      <w:r w:rsidRPr="00B44712">
        <w:t xml:space="preserve">: </w:t>
      </w:r>
      <w:r>
        <w:rPr>
          <w:rStyle w:val="Strong"/>
          <w:b/>
          <w:bCs w:val="0"/>
        </w:rPr>
        <w:t xml:space="preserve">CE – </w:t>
      </w:r>
      <w:r w:rsidR="008C1511">
        <w:rPr>
          <w:rStyle w:val="Strong"/>
          <w:b/>
          <w:bCs w:val="0"/>
        </w:rPr>
        <w:t>C</w:t>
      </w:r>
      <w:r>
        <w:rPr>
          <w:rStyle w:val="Strong"/>
          <w:b/>
          <w:bCs w:val="0"/>
        </w:rPr>
        <w:t>oded element</w:t>
      </w:r>
      <w:bookmarkEnd w:id="123"/>
    </w:p>
    <w:tbl>
      <w:tblPr>
        <w:tblW w:w="5001"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816"/>
        <w:gridCol w:w="595"/>
        <w:gridCol w:w="621"/>
        <w:gridCol w:w="667"/>
        <w:gridCol w:w="4382"/>
      </w:tblGrid>
      <w:tr w:rsidR="00FC7364" w:rsidRPr="00F4720D" w14:paraId="0102DA2F" w14:textId="77777777" w:rsidTr="00CE5581">
        <w:trPr>
          <w:trHeight w:val="355"/>
        </w:trPr>
        <w:tc>
          <w:tcPr>
            <w:tcW w:w="1124" w:type="pct"/>
            <w:tcBorders>
              <w:top w:val="nil"/>
              <w:left w:val="nil"/>
              <w:bottom w:val="nil"/>
              <w:right w:val="nil"/>
            </w:tcBorders>
            <w:shd w:val="clear" w:color="auto" w:fill="D9D9D9" w:themeFill="background1" w:themeFillShade="D9"/>
          </w:tcPr>
          <w:p w14:paraId="417F02DF" w14:textId="77777777" w:rsidR="00FC7364" w:rsidRPr="00453A65" w:rsidRDefault="00FC7364" w:rsidP="00873854">
            <w:pPr>
              <w:pStyle w:val="Header"/>
              <w:spacing w:before="60" w:after="60"/>
              <w:rPr>
                <w:rFonts w:ascii="Times New Roman" w:hAnsi="Times New Roman"/>
                <w:b/>
                <w:sz w:val="18"/>
                <w:szCs w:val="18"/>
              </w:rPr>
            </w:pPr>
            <w:r w:rsidRPr="00453A65">
              <w:rPr>
                <w:b/>
                <w:sz w:val="18"/>
                <w:szCs w:val="18"/>
              </w:rPr>
              <w:t>Component</w:t>
            </w:r>
          </w:p>
        </w:tc>
        <w:tc>
          <w:tcPr>
            <w:tcW w:w="368" w:type="pct"/>
            <w:tcBorders>
              <w:top w:val="nil"/>
              <w:left w:val="nil"/>
              <w:bottom w:val="nil"/>
              <w:right w:val="nil"/>
            </w:tcBorders>
            <w:shd w:val="clear" w:color="auto" w:fill="D9D9D9" w:themeFill="background1" w:themeFillShade="D9"/>
          </w:tcPr>
          <w:p w14:paraId="409DF75C" w14:textId="77777777" w:rsidR="00FC7364" w:rsidRPr="00453A65" w:rsidRDefault="00FC7364" w:rsidP="00873854">
            <w:pPr>
              <w:pStyle w:val="Header"/>
              <w:spacing w:before="60" w:after="60"/>
              <w:rPr>
                <w:rFonts w:ascii="Times New Roman" w:hAnsi="Times New Roman"/>
                <w:b/>
                <w:sz w:val="18"/>
                <w:szCs w:val="18"/>
              </w:rPr>
            </w:pPr>
            <w:r w:rsidRPr="00453A65">
              <w:rPr>
                <w:b/>
                <w:sz w:val="18"/>
                <w:szCs w:val="18"/>
              </w:rPr>
              <w:t>Len</w:t>
            </w:r>
          </w:p>
        </w:tc>
        <w:tc>
          <w:tcPr>
            <w:tcW w:w="384" w:type="pct"/>
            <w:tcBorders>
              <w:top w:val="nil"/>
              <w:left w:val="nil"/>
              <w:bottom w:val="nil"/>
              <w:right w:val="nil"/>
            </w:tcBorders>
            <w:shd w:val="clear" w:color="auto" w:fill="D9D9D9" w:themeFill="background1" w:themeFillShade="D9"/>
          </w:tcPr>
          <w:p w14:paraId="07274FCE" w14:textId="77777777" w:rsidR="00FC7364" w:rsidRPr="00453A65" w:rsidRDefault="00FC7364" w:rsidP="00873854">
            <w:pPr>
              <w:pStyle w:val="Header"/>
              <w:spacing w:before="60" w:after="60"/>
              <w:rPr>
                <w:rFonts w:ascii="Times New Roman" w:hAnsi="Times New Roman"/>
                <w:b/>
                <w:sz w:val="18"/>
                <w:szCs w:val="18"/>
              </w:rPr>
            </w:pPr>
            <w:r w:rsidRPr="00453A65">
              <w:rPr>
                <w:b/>
                <w:w w:val="98"/>
                <w:sz w:val="18"/>
                <w:szCs w:val="18"/>
              </w:rPr>
              <w:t>Type</w:t>
            </w:r>
          </w:p>
        </w:tc>
        <w:tc>
          <w:tcPr>
            <w:tcW w:w="413" w:type="pct"/>
            <w:tcBorders>
              <w:top w:val="nil"/>
              <w:left w:val="nil"/>
              <w:bottom w:val="nil"/>
              <w:right w:val="nil"/>
            </w:tcBorders>
            <w:shd w:val="clear" w:color="auto" w:fill="D9D9D9" w:themeFill="background1" w:themeFillShade="D9"/>
          </w:tcPr>
          <w:p w14:paraId="043C3196" w14:textId="77777777" w:rsidR="00FC7364" w:rsidRPr="00453A65" w:rsidRDefault="00FC7364" w:rsidP="00873854">
            <w:pPr>
              <w:pStyle w:val="Header"/>
              <w:spacing w:before="60" w:after="60"/>
              <w:rPr>
                <w:rFonts w:ascii="Times New Roman" w:hAnsi="Times New Roman"/>
                <w:b/>
                <w:sz w:val="18"/>
                <w:szCs w:val="18"/>
              </w:rPr>
            </w:pPr>
            <w:proofErr w:type="spellStart"/>
            <w:r w:rsidRPr="00453A65">
              <w:rPr>
                <w:b/>
                <w:sz w:val="18"/>
                <w:szCs w:val="18"/>
              </w:rPr>
              <w:t>Opt</w:t>
            </w:r>
            <w:proofErr w:type="spellEnd"/>
          </w:p>
        </w:tc>
        <w:tc>
          <w:tcPr>
            <w:tcW w:w="2711" w:type="pct"/>
            <w:tcBorders>
              <w:top w:val="nil"/>
              <w:left w:val="nil"/>
              <w:bottom w:val="nil"/>
              <w:right w:val="nil"/>
            </w:tcBorders>
            <w:shd w:val="clear" w:color="auto" w:fill="D9D9D9" w:themeFill="background1" w:themeFillShade="D9"/>
          </w:tcPr>
          <w:p w14:paraId="1446F3C7" w14:textId="77777777" w:rsidR="00FC7364" w:rsidRPr="00453A65" w:rsidRDefault="00FC7364" w:rsidP="00873854">
            <w:pPr>
              <w:pStyle w:val="Header"/>
              <w:spacing w:before="60" w:after="60"/>
              <w:rPr>
                <w:rFonts w:ascii="Times New Roman" w:hAnsi="Times New Roman"/>
                <w:b/>
                <w:sz w:val="18"/>
                <w:szCs w:val="18"/>
              </w:rPr>
            </w:pPr>
            <w:r w:rsidRPr="00453A65">
              <w:rPr>
                <w:b/>
                <w:sz w:val="18"/>
                <w:szCs w:val="18"/>
              </w:rPr>
              <w:t>Notes</w:t>
            </w:r>
          </w:p>
        </w:tc>
      </w:tr>
      <w:tr w:rsidR="00FC7364" w:rsidRPr="00F4720D" w14:paraId="2DF26542" w14:textId="77777777" w:rsidTr="00CE5581">
        <w:trPr>
          <w:trHeight w:val="320"/>
        </w:trPr>
        <w:tc>
          <w:tcPr>
            <w:tcW w:w="1124" w:type="pct"/>
            <w:tcBorders>
              <w:top w:val="nil"/>
              <w:left w:val="nil"/>
              <w:bottom w:val="single" w:sz="4" w:space="0" w:color="BFBFBF" w:themeColor="background1" w:themeShade="BF"/>
              <w:right w:val="nil"/>
            </w:tcBorders>
          </w:tcPr>
          <w:p w14:paraId="6578FC16" w14:textId="77777777" w:rsidR="00FC7364" w:rsidRPr="00453A65" w:rsidRDefault="00FC7364" w:rsidP="00CE5581">
            <w:pPr>
              <w:spacing w:before="60" w:after="60"/>
              <w:rPr>
                <w:rFonts w:ascii="Times New Roman" w:hAnsi="Times New Roman"/>
                <w:sz w:val="18"/>
                <w:szCs w:val="18"/>
              </w:rPr>
            </w:pPr>
            <w:r w:rsidRPr="00453A65">
              <w:rPr>
                <w:sz w:val="18"/>
                <w:szCs w:val="18"/>
              </w:rPr>
              <w:t>&lt;identifier&gt;</w:t>
            </w:r>
          </w:p>
        </w:tc>
        <w:tc>
          <w:tcPr>
            <w:tcW w:w="368" w:type="pct"/>
            <w:tcBorders>
              <w:top w:val="nil"/>
              <w:left w:val="nil"/>
              <w:bottom w:val="single" w:sz="4" w:space="0" w:color="BFBFBF" w:themeColor="background1" w:themeShade="BF"/>
              <w:right w:val="nil"/>
            </w:tcBorders>
          </w:tcPr>
          <w:p w14:paraId="6D6BCEFA" w14:textId="77777777" w:rsidR="00FC7364" w:rsidRPr="00453A65" w:rsidRDefault="00FC7364" w:rsidP="00CE5581">
            <w:pPr>
              <w:spacing w:before="60" w:after="60"/>
              <w:rPr>
                <w:rFonts w:ascii="Times New Roman" w:hAnsi="Times New Roman"/>
                <w:sz w:val="18"/>
                <w:szCs w:val="18"/>
              </w:rPr>
            </w:pPr>
            <w:r w:rsidRPr="00453A65">
              <w:rPr>
                <w:sz w:val="18"/>
                <w:szCs w:val="18"/>
              </w:rPr>
              <w:t>10</w:t>
            </w:r>
          </w:p>
        </w:tc>
        <w:tc>
          <w:tcPr>
            <w:tcW w:w="384" w:type="pct"/>
            <w:tcBorders>
              <w:top w:val="nil"/>
              <w:left w:val="nil"/>
              <w:bottom w:val="single" w:sz="4" w:space="0" w:color="BFBFBF" w:themeColor="background1" w:themeShade="BF"/>
              <w:right w:val="nil"/>
            </w:tcBorders>
          </w:tcPr>
          <w:p w14:paraId="5BF04335" w14:textId="77777777" w:rsidR="00FC7364" w:rsidRPr="00453A65" w:rsidRDefault="00FC7364" w:rsidP="00CE5581">
            <w:pPr>
              <w:spacing w:before="60" w:after="60"/>
              <w:rPr>
                <w:rFonts w:ascii="Times New Roman" w:hAnsi="Times New Roman"/>
                <w:sz w:val="18"/>
                <w:szCs w:val="18"/>
              </w:rPr>
            </w:pPr>
            <w:r w:rsidRPr="00453A65">
              <w:rPr>
                <w:sz w:val="18"/>
                <w:szCs w:val="18"/>
              </w:rPr>
              <w:t>ST</w:t>
            </w:r>
          </w:p>
        </w:tc>
        <w:tc>
          <w:tcPr>
            <w:tcW w:w="413" w:type="pct"/>
            <w:tcBorders>
              <w:top w:val="nil"/>
              <w:left w:val="nil"/>
              <w:bottom w:val="single" w:sz="4" w:space="0" w:color="BFBFBF" w:themeColor="background1" w:themeShade="BF"/>
              <w:right w:val="nil"/>
            </w:tcBorders>
          </w:tcPr>
          <w:p w14:paraId="15D044E9" w14:textId="77777777" w:rsidR="00FC7364" w:rsidRPr="00453A65" w:rsidRDefault="00FC7364" w:rsidP="00CE5581">
            <w:pPr>
              <w:spacing w:before="60" w:after="60"/>
              <w:rPr>
                <w:rFonts w:ascii="Times New Roman" w:hAnsi="Times New Roman"/>
                <w:sz w:val="18"/>
                <w:szCs w:val="18"/>
              </w:rPr>
            </w:pPr>
            <w:r w:rsidRPr="00453A65">
              <w:rPr>
                <w:w w:val="96"/>
                <w:sz w:val="18"/>
                <w:szCs w:val="18"/>
              </w:rPr>
              <w:t>R</w:t>
            </w:r>
          </w:p>
        </w:tc>
        <w:tc>
          <w:tcPr>
            <w:tcW w:w="2711" w:type="pct"/>
            <w:tcBorders>
              <w:top w:val="nil"/>
              <w:left w:val="nil"/>
              <w:bottom w:val="single" w:sz="4" w:space="0" w:color="BFBFBF" w:themeColor="background1" w:themeShade="BF"/>
              <w:right w:val="nil"/>
            </w:tcBorders>
          </w:tcPr>
          <w:p w14:paraId="71F06227" w14:textId="25AC5180" w:rsidR="00FC7364" w:rsidRPr="00453A65" w:rsidRDefault="00FC7364" w:rsidP="00CE5581">
            <w:pPr>
              <w:spacing w:before="60" w:after="60"/>
              <w:rPr>
                <w:sz w:val="18"/>
                <w:szCs w:val="18"/>
              </w:rPr>
            </w:pPr>
          </w:p>
        </w:tc>
      </w:tr>
      <w:tr w:rsidR="00FC7364" w:rsidRPr="00F4720D" w14:paraId="06E7AAA9" w14:textId="77777777" w:rsidTr="00CE5581">
        <w:trPr>
          <w:trHeight w:val="311"/>
        </w:trPr>
        <w:tc>
          <w:tcPr>
            <w:tcW w:w="1124" w:type="pct"/>
            <w:tcBorders>
              <w:top w:val="single" w:sz="4" w:space="0" w:color="BFBFBF" w:themeColor="background1" w:themeShade="BF"/>
              <w:left w:val="nil"/>
              <w:bottom w:val="single" w:sz="4" w:space="0" w:color="BFBFBF" w:themeColor="background1" w:themeShade="BF"/>
              <w:right w:val="nil"/>
            </w:tcBorders>
          </w:tcPr>
          <w:p w14:paraId="47236ED1" w14:textId="77777777" w:rsidR="00FC7364" w:rsidRPr="00453A65" w:rsidRDefault="00FC7364" w:rsidP="00CE5581">
            <w:pPr>
              <w:spacing w:before="60" w:after="60"/>
              <w:rPr>
                <w:rFonts w:ascii="Times New Roman" w:hAnsi="Times New Roman"/>
                <w:sz w:val="18"/>
                <w:szCs w:val="18"/>
              </w:rPr>
            </w:pPr>
            <w:r w:rsidRPr="00453A65">
              <w:rPr>
                <w:sz w:val="18"/>
                <w:szCs w:val="18"/>
              </w:rPr>
              <w:t>&lt;text&gt;</w:t>
            </w:r>
          </w:p>
        </w:tc>
        <w:tc>
          <w:tcPr>
            <w:tcW w:w="368" w:type="pct"/>
            <w:tcBorders>
              <w:top w:val="single" w:sz="4" w:space="0" w:color="BFBFBF" w:themeColor="background1" w:themeShade="BF"/>
              <w:left w:val="nil"/>
              <w:bottom w:val="single" w:sz="4" w:space="0" w:color="BFBFBF" w:themeColor="background1" w:themeShade="BF"/>
              <w:right w:val="nil"/>
            </w:tcBorders>
          </w:tcPr>
          <w:p w14:paraId="355F1999" w14:textId="77777777" w:rsidR="00FC7364" w:rsidRPr="00453A65" w:rsidRDefault="00FC7364" w:rsidP="00CE5581">
            <w:pPr>
              <w:spacing w:before="60" w:after="60"/>
              <w:rPr>
                <w:rFonts w:ascii="Times New Roman" w:hAnsi="Times New Roman"/>
                <w:sz w:val="18"/>
                <w:szCs w:val="18"/>
              </w:rPr>
            </w:pPr>
            <w:r w:rsidRPr="00453A65">
              <w:rPr>
                <w:sz w:val="18"/>
                <w:szCs w:val="18"/>
              </w:rPr>
              <w:t>30</w:t>
            </w:r>
          </w:p>
        </w:tc>
        <w:tc>
          <w:tcPr>
            <w:tcW w:w="384" w:type="pct"/>
            <w:tcBorders>
              <w:top w:val="single" w:sz="4" w:space="0" w:color="BFBFBF" w:themeColor="background1" w:themeShade="BF"/>
              <w:left w:val="nil"/>
              <w:bottom w:val="single" w:sz="4" w:space="0" w:color="BFBFBF" w:themeColor="background1" w:themeShade="BF"/>
              <w:right w:val="nil"/>
            </w:tcBorders>
          </w:tcPr>
          <w:p w14:paraId="1C65DBF9" w14:textId="77777777" w:rsidR="00FC7364" w:rsidRPr="00453A65" w:rsidRDefault="00FC7364" w:rsidP="00CE5581">
            <w:pPr>
              <w:spacing w:before="60" w:after="60"/>
              <w:rPr>
                <w:rFonts w:ascii="Times New Roman" w:hAnsi="Times New Roman"/>
                <w:sz w:val="18"/>
                <w:szCs w:val="18"/>
              </w:rPr>
            </w:pPr>
            <w:r w:rsidRPr="00453A65">
              <w:rPr>
                <w:sz w:val="18"/>
                <w:szCs w:val="18"/>
              </w:rPr>
              <w:t>ST</w:t>
            </w:r>
          </w:p>
        </w:tc>
        <w:tc>
          <w:tcPr>
            <w:tcW w:w="413" w:type="pct"/>
            <w:tcBorders>
              <w:top w:val="single" w:sz="4" w:space="0" w:color="BFBFBF" w:themeColor="background1" w:themeShade="BF"/>
              <w:left w:val="nil"/>
              <w:bottom w:val="single" w:sz="4" w:space="0" w:color="BFBFBF" w:themeColor="background1" w:themeShade="BF"/>
              <w:right w:val="nil"/>
            </w:tcBorders>
          </w:tcPr>
          <w:p w14:paraId="5077DE53" w14:textId="77777777" w:rsidR="00FC7364" w:rsidRPr="00453A65" w:rsidRDefault="00FC7364" w:rsidP="00CE5581">
            <w:pPr>
              <w:spacing w:before="60" w:after="60"/>
              <w:rPr>
                <w:rFonts w:ascii="Times New Roman" w:hAnsi="Times New Roman"/>
                <w:sz w:val="18"/>
                <w:szCs w:val="18"/>
              </w:rPr>
            </w:pPr>
            <w:r w:rsidRPr="00453A65">
              <w:rPr>
                <w:w w:val="96"/>
                <w:sz w:val="18"/>
                <w:szCs w:val="18"/>
              </w:rPr>
              <w:t>R</w:t>
            </w:r>
          </w:p>
        </w:tc>
        <w:tc>
          <w:tcPr>
            <w:tcW w:w="2711" w:type="pct"/>
            <w:tcBorders>
              <w:top w:val="single" w:sz="4" w:space="0" w:color="BFBFBF" w:themeColor="background1" w:themeShade="BF"/>
              <w:left w:val="nil"/>
              <w:bottom w:val="single" w:sz="4" w:space="0" w:color="BFBFBF" w:themeColor="background1" w:themeShade="BF"/>
              <w:right w:val="nil"/>
            </w:tcBorders>
          </w:tcPr>
          <w:p w14:paraId="2199087F" w14:textId="5EBF53C5" w:rsidR="00FC7364" w:rsidRPr="00453A65" w:rsidRDefault="00FC7364" w:rsidP="00CE5581">
            <w:pPr>
              <w:spacing w:before="60" w:after="60"/>
              <w:rPr>
                <w:sz w:val="18"/>
                <w:szCs w:val="18"/>
              </w:rPr>
            </w:pPr>
          </w:p>
        </w:tc>
      </w:tr>
      <w:tr w:rsidR="00FC7364" w:rsidRPr="00F4720D" w14:paraId="624B7A14" w14:textId="77777777" w:rsidTr="00CE5581">
        <w:trPr>
          <w:trHeight w:val="276"/>
        </w:trPr>
        <w:tc>
          <w:tcPr>
            <w:tcW w:w="1124" w:type="pct"/>
            <w:tcBorders>
              <w:top w:val="single" w:sz="4" w:space="0" w:color="BFBFBF" w:themeColor="background1" w:themeShade="BF"/>
              <w:left w:val="nil"/>
              <w:bottom w:val="single" w:sz="4" w:space="0" w:color="BFBFBF" w:themeColor="background1" w:themeShade="BF"/>
              <w:right w:val="nil"/>
            </w:tcBorders>
          </w:tcPr>
          <w:p w14:paraId="008AC38E" w14:textId="77777777" w:rsidR="00FC7364" w:rsidRPr="00453A65" w:rsidRDefault="00FC7364" w:rsidP="00CE5581">
            <w:pPr>
              <w:spacing w:before="60" w:after="60"/>
              <w:rPr>
                <w:rFonts w:ascii="Times New Roman" w:hAnsi="Times New Roman"/>
                <w:sz w:val="18"/>
                <w:szCs w:val="18"/>
              </w:rPr>
            </w:pPr>
            <w:r w:rsidRPr="00453A65">
              <w:rPr>
                <w:sz w:val="18"/>
                <w:szCs w:val="18"/>
              </w:rPr>
              <w:t>&lt;name of coding system&gt;</w:t>
            </w:r>
          </w:p>
        </w:tc>
        <w:tc>
          <w:tcPr>
            <w:tcW w:w="368" w:type="pct"/>
            <w:tcBorders>
              <w:top w:val="single" w:sz="4" w:space="0" w:color="BFBFBF" w:themeColor="background1" w:themeShade="BF"/>
              <w:left w:val="nil"/>
              <w:bottom w:val="single" w:sz="4" w:space="0" w:color="BFBFBF" w:themeColor="background1" w:themeShade="BF"/>
              <w:right w:val="nil"/>
            </w:tcBorders>
          </w:tcPr>
          <w:p w14:paraId="667CCDDD" w14:textId="77777777" w:rsidR="00FC7364" w:rsidRPr="00453A65" w:rsidRDefault="00FC7364" w:rsidP="00CE5581">
            <w:pPr>
              <w:spacing w:before="60" w:after="60"/>
              <w:rPr>
                <w:rFonts w:ascii="Times New Roman" w:hAnsi="Times New Roman"/>
                <w:sz w:val="18"/>
                <w:szCs w:val="18"/>
              </w:rPr>
            </w:pPr>
            <w:r w:rsidRPr="00453A65">
              <w:rPr>
                <w:sz w:val="18"/>
                <w:szCs w:val="18"/>
              </w:rPr>
              <w:t>10</w:t>
            </w:r>
          </w:p>
        </w:tc>
        <w:tc>
          <w:tcPr>
            <w:tcW w:w="384" w:type="pct"/>
            <w:tcBorders>
              <w:top w:val="single" w:sz="4" w:space="0" w:color="BFBFBF" w:themeColor="background1" w:themeShade="BF"/>
              <w:left w:val="nil"/>
              <w:bottom w:val="single" w:sz="4" w:space="0" w:color="BFBFBF" w:themeColor="background1" w:themeShade="BF"/>
              <w:right w:val="nil"/>
            </w:tcBorders>
          </w:tcPr>
          <w:p w14:paraId="5CF288BA" w14:textId="53EC664D" w:rsidR="00FC7364" w:rsidRPr="00453A65" w:rsidRDefault="00393064" w:rsidP="00CE5581">
            <w:pPr>
              <w:spacing w:before="60" w:after="60"/>
              <w:rPr>
                <w:rFonts w:ascii="Times New Roman" w:hAnsi="Times New Roman"/>
                <w:sz w:val="18"/>
                <w:szCs w:val="18"/>
              </w:rPr>
            </w:pPr>
            <w:r>
              <w:rPr>
                <w:sz w:val="18"/>
                <w:szCs w:val="18"/>
              </w:rPr>
              <w:t>ID</w:t>
            </w:r>
          </w:p>
        </w:tc>
        <w:tc>
          <w:tcPr>
            <w:tcW w:w="413" w:type="pct"/>
            <w:tcBorders>
              <w:top w:val="single" w:sz="4" w:space="0" w:color="BFBFBF" w:themeColor="background1" w:themeShade="BF"/>
              <w:left w:val="nil"/>
              <w:bottom w:val="single" w:sz="4" w:space="0" w:color="BFBFBF" w:themeColor="background1" w:themeShade="BF"/>
              <w:right w:val="nil"/>
            </w:tcBorders>
          </w:tcPr>
          <w:p w14:paraId="06F016C6" w14:textId="77777777" w:rsidR="00FC7364" w:rsidRPr="00453A65" w:rsidRDefault="00FC7364" w:rsidP="00CE5581">
            <w:pPr>
              <w:spacing w:before="60" w:after="60"/>
              <w:rPr>
                <w:rFonts w:ascii="Times New Roman" w:hAnsi="Times New Roman"/>
                <w:sz w:val="18"/>
                <w:szCs w:val="18"/>
              </w:rPr>
            </w:pPr>
            <w:r w:rsidRPr="00453A65">
              <w:rPr>
                <w:w w:val="89"/>
                <w:sz w:val="18"/>
                <w:szCs w:val="18"/>
              </w:rPr>
              <w:t>R</w:t>
            </w:r>
          </w:p>
        </w:tc>
        <w:tc>
          <w:tcPr>
            <w:tcW w:w="2711" w:type="pct"/>
            <w:tcBorders>
              <w:top w:val="single" w:sz="4" w:space="0" w:color="BFBFBF" w:themeColor="background1" w:themeShade="BF"/>
              <w:left w:val="nil"/>
              <w:bottom w:val="single" w:sz="4" w:space="0" w:color="BFBFBF" w:themeColor="background1" w:themeShade="BF"/>
              <w:right w:val="nil"/>
            </w:tcBorders>
          </w:tcPr>
          <w:p w14:paraId="43A66A5E" w14:textId="6CFD9636" w:rsidR="00FC7364" w:rsidRPr="00453A65" w:rsidRDefault="00FC7364" w:rsidP="00CE5581">
            <w:pPr>
              <w:spacing w:before="60" w:after="60"/>
              <w:rPr>
                <w:sz w:val="18"/>
                <w:szCs w:val="18"/>
              </w:rPr>
            </w:pPr>
          </w:p>
        </w:tc>
      </w:tr>
      <w:tr w:rsidR="00FC7364" w:rsidRPr="00F4720D" w14:paraId="60704D98" w14:textId="77777777" w:rsidTr="00CE5581">
        <w:trPr>
          <w:trHeight w:val="276"/>
        </w:trPr>
        <w:tc>
          <w:tcPr>
            <w:tcW w:w="1124" w:type="pct"/>
            <w:tcBorders>
              <w:top w:val="single" w:sz="4" w:space="0" w:color="BFBFBF" w:themeColor="background1" w:themeShade="BF"/>
              <w:left w:val="nil"/>
              <w:bottom w:val="single" w:sz="4" w:space="0" w:color="BFBFBF" w:themeColor="background1" w:themeShade="BF"/>
              <w:right w:val="nil"/>
            </w:tcBorders>
            <w:shd w:val="clear" w:color="auto" w:fill="auto"/>
          </w:tcPr>
          <w:p w14:paraId="04973A9E" w14:textId="2D793591" w:rsidR="00FC7364" w:rsidRPr="00453A65" w:rsidRDefault="00FC7364" w:rsidP="00CE5581">
            <w:pPr>
              <w:spacing w:before="60" w:after="60"/>
              <w:rPr>
                <w:sz w:val="18"/>
                <w:szCs w:val="18"/>
              </w:rPr>
            </w:pPr>
            <w:r w:rsidRPr="00453A65">
              <w:rPr>
                <w:sz w:val="18"/>
                <w:szCs w:val="18"/>
              </w:rPr>
              <w:t>&lt;alternate identifier&gt;</w:t>
            </w:r>
          </w:p>
        </w:tc>
        <w:tc>
          <w:tcPr>
            <w:tcW w:w="368" w:type="pct"/>
            <w:tcBorders>
              <w:top w:val="single" w:sz="4" w:space="0" w:color="BFBFBF" w:themeColor="background1" w:themeShade="BF"/>
              <w:left w:val="nil"/>
              <w:bottom w:val="single" w:sz="4" w:space="0" w:color="BFBFBF" w:themeColor="background1" w:themeShade="BF"/>
              <w:right w:val="nil"/>
            </w:tcBorders>
            <w:shd w:val="clear" w:color="auto" w:fill="auto"/>
          </w:tcPr>
          <w:p w14:paraId="38B081B6" w14:textId="77777777" w:rsidR="00FC7364" w:rsidRPr="00453A65" w:rsidRDefault="00FC7364" w:rsidP="00873854">
            <w:pPr>
              <w:rPr>
                <w:sz w:val="18"/>
                <w:szCs w:val="18"/>
              </w:rPr>
            </w:pP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66CF370" w14:textId="57734236" w:rsidR="00FC7364" w:rsidRPr="00453A65" w:rsidRDefault="00FC7364" w:rsidP="00873854">
            <w:pPr>
              <w:rPr>
                <w:sz w:val="18"/>
                <w:szCs w:val="18"/>
              </w:rPr>
            </w:pP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07048220" w14:textId="77777777" w:rsidR="00FC7364" w:rsidRPr="00453A65" w:rsidRDefault="00FC7364" w:rsidP="00873854">
            <w:pPr>
              <w:rPr>
                <w:w w:val="89"/>
                <w:sz w:val="18"/>
                <w:szCs w:val="18"/>
              </w:rPr>
            </w:pPr>
          </w:p>
        </w:tc>
        <w:tc>
          <w:tcPr>
            <w:tcW w:w="2711" w:type="pct"/>
            <w:tcBorders>
              <w:top w:val="single" w:sz="4" w:space="0" w:color="BFBFBF" w:themeColor="background1" w:themeShade="BF"/>
              <w:left w:val="nil"/>
              <w:bottom w:val="single" w:sz="4" w:space="0" w:color="BFBFBF" w:themeColor="background1" w:themeShade="BF"/>
              <w:right w:val="nil"/>
            </w:tcBorders>
            <w:shd w:val="clear" w:color="auto" w:fill="auto"/>
          </w:tcPr>
          <w:p w14:paraId="5300CAC8" w14:textId="168A577E" w:rsidR="00FC7364" w:rsidRPr="00453A65" w:rsidRDefault="00FC7364" w:rsidP="00CE5581">
            <w:pPr>
              <w:spacing w:before="60" w:after="60"/>
              <w:rPr>
                <w:i/>
                <w:sz w:val="18"/>
                <w:szCs w:val="18"/>
              </w:rPr>
            </w:pPr>
            <w:r>
              <w:rPr>
                <w:i/>
                <w:sz w:val="18"/>
                <w:szCs w:val="18"/>
              </w:rPr>
              <w:t xml:space="preserve">Not </w:t>
            </w:r>
            <w:r w:rsidRPr="00453A65">
              <w:rPr>
                <w:i/>
                <w:sz w:val="18"/>
                <w:szCs w:val="18"/>
              </w:rPr>
              <w:t>used</w:t>
            </w:r>
            <w:r w:rsidR="004D183D">
              <w:rPr>
                <w:i/>
                <w:sz w:val="18"/>
                <w:szCs w:val="18"/>
              </w:rPr>
              <w:t>.</w:t>
            </w:r>
          </w:p>
        </w:tc>
      </w:tr>
      <w:tr w:rsidR="00FC7364" w:rsidRPr="00873854" w14:paraId="0FE7C9D9" w14:textId="77777777" w:rsidTr="00CE5581">
        <w:trPr>
          <w:trHeight w:val="276"/>
        </w:trPr>
        <w:tc>
          <w:tcPr>
            <w:tcW w:w="1124" w:type="pct"/>
            <w:tcBorders>
              <w:top w:val="single" w:sz="4" w:space="0" w:color="BFBFBF" w:themeColor="background1" w:themeShade="BF"/>
              <w:left w:val="nil"/>
              <w:bottom w:val="single" w:sz="4" w:space="0" w:color="BFBFBF" w:themeColor="background1" w:themeShade="BF"/>
              <w:right w:val="nil"/>
            </w:tcBorders>
            <w:shd w:val="clear" w:color="auto" w:fill="auto"/>
          </w:tcPr>
          <w:p w14:paraId="4F5DB27C" w14:textId="1E08C0D6" w:rsidR="00FC7364" w:rsidRPr="00873854" w:rsidRDefault="00FC7364" w:rsidP="00CE5581">
            <w:pPr>
              <w:spacing w:before="60" w:after="60"/>
              <w:rPr>
                <w:sz w:val="18"/>
                <w:szCs w:val="18"/>
              </w:rPr>
            </w:pPr>
            <w:r w:rsidRPr="00873854">
              <w:rPr>
                <w:sz w:val="18"/>
                <w:szCs w:val="18"/>
              </w:rPr>
              <w:t>&lt;alternate text&gt;</w:t>
            </w:r>
          </w:p>
        </w:tc>
        <w:tc>
          <w:tcPr>
            <w:tcW w:w="368" w:type="pct"/>
            <w:tcBorders>
              <w:top w:val="single" w:sz="4" w:space="0" w:color="BFBFBF" w:themeColor="background1" w:themeShade="BF"/>
              <w:left w:val="nil"/>
              <w:bottom w:val="single" w:sz="4" w:space="0" w:color="BFBFBF" w:themeColor="background1" w:themeShade="BF"/>
              <w:right w:val="nil"/>
            </w:tcBorders>
            <w:shd w:val="clear" w:color="auto" w:fill="auto"/>
          </w:tcPr>
          <w:p w14:paraId="589518F6" w14:textId="77777777" w:rsidR="00FC7364" w:rsidRPr="00873854" w:rsidRDefault="00FC7364" w:rsidP="00873854">
            <w:pPr>
              <w:rPr>
                <w:sz w:val="18"/>
                <w:szCs w:val="18"/>
              </w:rPr>
            </w:pP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EB6E01" w14:textId="77777777" w:rsidR="00FC7364" w:rsidRPr="00873854" w:rsidRDefault="00FC7364" w:rsidP="00873854">
            <w:pPr>
              <w:rPr>
                <w:sz w:val="18"/>
                <w:szCs w:val="18"/>
              </w:rPr>
            </w:pP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36ED6063" w14:textId="77777777" w:rsidR="00FC7364" w:rsidRPr="00873854" w:rsidRDefault="00FC7364" w:rsidP="00873854">
            <w:pPr>
              <w:rPr>
                <w:w w:val="89"/>
                <w:sz w:val="18"/>
                <w:szCs w:val="18"/>
              </w:rPr>
            </w:pPr>
          </w:p>
        </w:tc>
        <w:tc>
          <w:tcPr>
            <w:tcW w:w="2711" w:type="pct"/>
            <w:tcBorders>
              <w:top w:val="single" w:sz="4" w:space="0" w:color="BFBFBF" w:themeColor="background1" w:themeShade="BF"/>
              <w:left w:val="nil"/>
              <w:bottom w:val="single" w:sz="4" w:space="0" w:color="BFBFBF" w:themeColor="background1" w:themeShade="BF"/>
              <w:right w:val="nil"/>
            </w:tcBorders>
            <w:shd w:val="clear" w:color="auto" w:fill="auto"/>
          </w:tcPr>
          <w:p w14:paraId="4B978C22" w14:textId="3EA4F4A0" w:rsidR="00FC7364" w:rsidRPr="00873854" w:rsidRDefault="00FC7364" w:rsidP="00CE5581">
            <w:pPr>
              <w:spacing w:before="60" w:after="60"/>
              <w:rPr>
                <w:i/>
                <w:sz w:val="18"/>
                <w:szCs w:val="18"/>
              </w:rPr>
            </w:pPr>
            <w:r>
              <w:rPr>
                <w:i/>
                <w:sz w:val="18"/>
                <w:szCs w:val="18"/>
              </w:rPr>
              <w:t xml:space="preserve">Not </w:t>
            </w:r>
            <w:r w:rsidRPr="00873854">
              <w:rPr>
                <w:i/>
                <w:sz w:val="18"/>
                <w:szCs w:val="18"/>
              </w:rPr>
              <w:t>used</w:t>
            </w:r>
            <w:r w:rsidR="004D183D">
              <w:rPr>
                <w:i/>
                <w:sz w:val="18"/>
                <w:szCs w:val="18"/>
              </w:rPr>
              <w:t>.</w:t>
            </w:r>
          </w:p>
        </w:tc>
      </w:tr>
      <w:tr w:rsidR="00FC7364" w:rsidRPr="00F4720D" w14:paraId="208808E4" w14:textId="77777777" w:rsidTr="00CE5581">
        <w:trPr>
          <w:trHeight w:val="276"/>
        </w:trPr>
        <w:tc>
          <w:tcPr>
            <w:tcW w:w="1124" w:type="pct"/>
            <w:tcBorders>
              <w:top w:val="single" w:sz="4" w:space="0" w:color="BFBFBF" w:themeColor="background1" w:themeShade="BF"/>
              <w:left w:val="nil"/>
              <w:bottom w:val="single" w:sz="4" w:space="0" w:color="BFBFBF" w:themeColor="background1" w:themeShade="BF"/>
              <w:right w:val="nil"/>
            </w:tcBorders>
            <w:shd w:val="clear" w:color="auto" w:fill="auto"/>
          </w:tcPr>
          <w:p w14:paraId="4A3746F9" w14:textId="50DA9E51" w:rsidR="00FC7364" w:rsidRPr="00873854" w:rsidRDefault="00FC7364" w:rsidP="00CE5581">
            <w:pPr>
              <w:spacing w:before="60" w:after="60"/>
              <w:rPr>
                <w:sz w:val="18"/>
                <w:szCs w:val="18"/>
              </w:rPr>
            </w:pPr>
            <w:r w:rsidRPr="00873854">
              <w:rPr>
                <w:sz w:val="18"/>
                <w:szCs w:val="18"/>
              </w:rPr>
              <w:t>&lt;name of alternate coding system&gt;</w:t>
            </w:r>
          </w:p>
        </w:tc>
        <w:tc>
          <w:tcPr>
            <w:tcW w:w="368" w:type="pct"/>
            <w:tcBorders>
              <w:top w:val="single" w:sz="4" w:space="0" w:color="BFBFBF" w:themeColor="background1" w:themeShade="BF"/>
              <w:left w:val="nil"/>
              <w:bottom w:val="single" w:sz="4" w:space="0" w:color="BFBFBF" w:themeColor="background1" w:themeShade="BF"/>
              <w:right w:val="nil"/>
            </w:tcBorders>
            <w:shd w:val="clear" w:color="auto" w:fill="auto"/>
          </w:tcPr>
          <w:p w14:paraId="45AAA0B0" w14:textId="77777777" w:rsidR="00FC7364" w:rsidRPr="00873854" w:rsidRDefault="00FC7364" w:rsidP="00873854">
            <w:pPr>
              <w:rPr>
                <w:sz w:val="18"/>
                <w:szCs w:val="18"/>
              </w:rPr>
            </w:pPr>
          </w:p>
        </w:tc>
        <w:tc>
          <w:tcPr>
            <w:tcW w:w="38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DE35ECC" w14:textId="77777777" w:rsidR="00FC7364" w:rsidRPr="00873854" w:rsidRDefault="00FC7364" w:rsidP="00873854">
            <w:pPr>
              <w:rPr>
                <w:sz w:val="18"/>
                <w:szCs w:val="18"/>
              </w:rPr>
            </w:pPr>
          </w:p>
        </w:tc>
        <w:tc>
          <w:tcPr>
            <w:tcW w:w="413" w:type="pct"/>
            <w:tcBorders>
              <w:top w:val="single" w:sz="4" w:space="0" w:color="BFBFBF" w:themeColor="background1" w:themeShade="BF"/>
              <w:left w:val="nil"/>
              <w:bottom w:val="single" w:sz="4" w:space="0" w:color="BFBFBF" w:themeColor="background1" w:themeShade="BF"/>
              <w:right w:val="nil"/>
            </w:tcBorders>
            <w:shd w:val="clear" w:color="auto" w:fill="auto"/>
          </w:tcPr>
          <w:p w14:paraId="0184ABCC" w14:textId="77777777" w:rsidR="00FC7364" w:rsidRPr="00873854" w:rsidRDefault="00FC7364" w:rsidP="00873854">
            <w:pPr>
              <w:rPr>
                <w:w w:val="89"/>
                <w:sz w:val="18"/>
                <w:szCs w:val="18"/>
              </w:rPr>
            </w:pPr>
          </w:p>
        </w:tc>
        <w:tc>
          <w:tcPr>
            <w:tcW w:w="2711" w:type="pct"/>
            <w:tcBorders>
              <w:top w:val="single" w:sz="4" w:space="0" w:color="BFBFBF" w:themeColor="background1" w:themeShade="BF"/>
              <w:left w:val="nil"/>
              <w:bottom w:val="single" w:sz="4" w:space="0" w:color="BFBFBF" w:themeColor="background1" w:themeShade="BF"/>
              <w:right w:val="nil"/>
            </w:tcBorders>
            <w:shd w:val="clear" w:color="auto" w:fill="auto"/>
          </w:tcPr>
          <w:p w14:paraId="59BF7212" w14:textId="41E558F0" w:rsidR="00FC7364" w:rsidRPr="00453A65" w:rsidRDefault="00FC7364" w:rsidP="00CE5581">
            <w:pPr>
              <w:spacing w:before="60" w:after="60"/>
              <w:rPr>
                <w:i/>
                <w:sz w:val="18"/>
                <w:szCs w:val="18"/>
              </w:rPr>
            </w:pPr>
            <w:r>
              <w:rPr>
                <w:i/>
                <w:sz w:val="18"/>
                <w:szCs w:val="18"/>
              </w:rPr>
              <w:t>Not u</w:t>
            </w:r>
            <w:r w:rsidRPr="00873854">
              <w:rPr>
                <w:i/>
                <w:sz w:val="18"/>
                <w:szCs w:val="18"/>
              </w:rPr>
              <w:t>sed</w:t>
            </w:r>
            <w:r w:rsidR="004D183D">
              <w:rPr>
                <w:i/>
                <w:sz w:val="18"/>
                <w:szCs w:val="18"/>
              </w:rPr>
              <w:t>.</w:t>
            </w:r>
          </w:p>
        </w:tc>
      </w:tr>
    </w:tbl>
    <w:p w14:paraId="0E204F0A" w14:textId="49668A35" w:rsidR="00873854" w:rsidRDefault="00873854" w:rsidP="00873854">
      <w:pPr>
        <w:rPr>
          <w:b/>
        </w:rPr>
      </w:pPr>
    </w:p>
    <w:p w14:paraId="542737C0" w14:textId="30E4ABA4" w:rsidR="00B25D21" w:rsidRDefault="00B25D21" w:rsidP="00B25D21">
      <w:r>
        <w:lastRenderedPageBreak/>
        <w:t>The coded element for the National Bowel Screening Programme should include the identifier (NBSP), text (National Bowel Screening Prog) and the name of the coding system (L).</w:t>
      </w:r>
    </w:p>
    <w:p w14:paraId="7DD0F3D5" w14:textId="77777777" w:rsidR="00B25D21" w:rsidRDefault="00B25D21" w:rsidP="00873854">
      <w:pPr>
        <w:rPr>
          <w:b/>
        </w:rPr>
      </w:pPr>
    </w:p>
    <w:p w14:paraId="1DC9C46F" w14:textId="04BB2041" w:rsidR="00873854" w:rsidRPr="00FC7364" w:rsidRDefault="00873854" w:rsidP="00A211FA">
      <w:pPr>
        <w:keepNext/>
      </w:pPr>
      <w:r w:rsidRPr="00FC7364">
        <w:t xml:space="preserve">Examples:  </w:t>
      </w:r>
    </w:p>
    <w:p w14:paraId="6081933D" w14:textId="009092A8" w:rsidR="00873854" w:rsidRPr="003C23B4" w:rsidRDefault="00873854" w:rsidP="00A941C7">
      <w:pPr>
        <w:pStyle w:val="Example"/>
        <w:rPr>
          <w:i/>
          <w:color w:val="auto"/>
        </w:rPr>
      </w:pPr>
      <w:r w:rsidRPr="003C23B4">
        <w:rPr>
          <w:i/>
          <w:color w:val="auto"/>
        </w:rPr>
        <w:t>OBR-4 ‘Universal service ID’:</w:t>
      </w:r>
    </w:p>
    <w:p w14:paraId="65FA7ED9" w14:textId="77777777" w:rsidR="00873854" w:rsidRPr="00A941C7" w:rsidRDefault="00873854" w:rsidP="00627DB9">
      <w:pPr>
        <w:pStyle w:val="Example"/>
        <w:spacing w:after="60"/>
      </w:pPr>
      <w:r w:rsidRPr="00A941C7">
        <w:t>OBR||8642753100012^LIS||</w:t>
      </w:r>
      <w:proofErr w:type="spellStart"/>
      <w:r w:rsidRPr="00627DB9">
        <w:rPr>
          <w:b/>
          <w:color w:val="auto"/>
        </w:rPr>
        <w:t>NBSP^National</w:t>
      </w:r>
      <w:proofErr w:type="spellEnd"/>
      <w:r w:rsidRPr="00627DB9">
        <w:rPr>
          <w:b/>
          <w:color w:val="auto"/>
        </w:rPr>
        <w:t xml:space="preserve"> Bowel Screening </w:t>
      </w:r>
      <w:proofErr w:type="spellStart"/>
      <w:r w:rsidRPr="00627DB9">
        <w:rPr>
          <w:b/>
          <w:color w:val="auto"/>
        </w:rPr>
        <w:t>Prog^</w:t>
      </w:r>
      <w:r w:rsidRPr="00A941C7">
        <w:t>L</w:t>
      </w:r>
      <w:proofErr w:type="spellEnd"/>
      <w:r w:rsidRPr="00A941C7">
        <w:t>|…</w:t>
      </w:r>
    </w:p>
    <w:p w14:paraId="55E1360E" w14:textId="4B8118E0" w:rsidR="00873854" w:rsidRPr="003C23B4" w:rsidRDefault="00873854" w:rsidP="00595B3D">
      <w:pPr>
        <w:pStyle w:val="Example"/>
        <w:spacing w:before="120"/>
        <w:rPr>
          <w:i/>
          <w:color w:val="auto"/>
        </w:rPr>
      </w:pPr>
      <w:r w:rsidRPr="003C23B4">
        <w:rPr>
          <w:i/>
          <w:color w:val="auto"/>
        </w:rPr>
        <w:t>OBR</w:t>
      </w:r>
      <w:r w:rsidR="004D183D" w:rsidRPr="003C23B4">
        <w:rPr>
          <w:i/>
          <w:color w:val="auto"/>
        </w:rPr>
        <w:t>-</w:t>
      </w:r>
      <w:r w:rsidRPr="003C23B4">
        <w:rPr>
          <w:i/>
          <w:color w:val="auto"/>
        </w:rPr>
        <w:t>46 Placer supplemental service information</w:t>
      </w:r>
      <w:r w:rsidR="007F51BE" w:rsidRPr="003C23B4">
        <w:rPr>
          <w:i/>
          <w:color w:val="auto"/>
        </w:rPr>
        <w:t>:</w:t>
      </w:r>
    </w:p>
    <w:p w14:paraId="167A23D1" w14:textId="77777777" w:rsidR="00873854" w:rsidRPr="00627DB9" w:rsidRDefault="00873854" w:rsidP="00A941C7">
      <w:pPr>
        <w:pStyle w:val="Example"/>
        <w:rPr>
          <w:b/>
          <w:color w:val="auto"/>
        </w:rPr>
      </w:pPr>
      <w:r w:rsidRPr="00A941C7">
        <w:t>... 20190305|||F|||||||12ABCD^^^^HI ||||||2|||||||||</w:t>
      </w:r>
      <w:r w:rsidRPr="00627DB9">
        <w:rPr>
          <w:b/>
          <w:color w:val="auto"/>
        </w:rPr>
        <w:t xml:space="preserve">F08099-F^HPI Facility </w:t>
      </w:r>
    </w:p>
    <w:p w14:paraId="3BE38E27" w14:textId="4C087F6C" w:rsidR="00873854" w:rsidRPr="00A941C7" w:rsidRDefault="00EA1751" w:rsidP="00627DB9">
      <w:pPr>
        <w:pStyle w:val="Example"/>
        <w:spacing w:after="60"/>
      </w:pPr>
      <w:r>
        <w:rPr>
          <w:b/>
          <w:color w:val="auto"/>
        </w:rPr>
        <w:t>ID</w:t>
      </w:r>
      <w:r w:rsidR="00873854" w:rsidRPr="00627DB9">
        <w:rPr>
          <w:b/>
          <w:color w:val="auto"/>
        </w:rPr>
        <w:t>^</w:t>
      </w:r>
      <w:r w:rsidR="00242066" w:rsidRPr="00627DB9">
        <w:rPr>
          <w:b/>
          <w:color w:val="auto"/>
        </w:rPr>
        <w:t>HF</w:t>
      </w:r>
      <w:r w:rsidR="00873854" w:rsidRPr="00A941C7">
        <w:t xml:space="preserve"> |F12345-F^HPI </w:t>
      </w:r>
      <w:r w:rsidR="00242066">
        <w:t>Fac</w:t>
      </w:r>
      <w:r w:rsidR="00873854" w:rsidRPr="00A941C7">
        <w:t xml:space="preserve">ility </w:t>
      </w:r>
      <w:r>
        <w:t>ID</w:t>
      </w:r>
      <w:r w:rsidR="00873854" w:rsidRPr="00A941C7">
        <w:t>^</w:t>
      </w:r>
      <w:r w:rsidR="00242066">
        <w:t>HF</w:t>
      </w:r>
    </w:p>
    <w:p w14:paraId="23D14A8E" w14:textId="79769FB1" w:rsidR="00873854" w:rsidRPr="003C23B4" w:rsidRDefault="00873854" w:rsidP="00595B3D">
      <w:pPr>
        <w:pStyle w:val="Example"/>
        <w:spacing w:before="120"/>
        <w:rPr>
          <w:i/>
          <w:color w:val="auto"/>
        </w:rPr>
      </w:pPr>
      <w:r w:rsidRPr="003C23B4">
        <w:rPr>
          <w:i/>
          <w:color w:val="auto"/>
        </w:rPr>
        <w:t>OBR</w:t>
      </w:r>
      <w:r w:rsidR="004D183D" w:rsidRPr="003C23B4">
        <w:rPr>
          <w:i/>
          <w:color w:val="auto"/>
        </w:rPr>
        <w:t>-</w:t>
      </w:r>
      <w:r w:rsidRPr="003C23B4">
        <w:rPr>
          <w:i/>
          <w:color w:val="auto"/>
        </w:rPr>
        <w:t xml:space="preserve">47 </w:t>
      </w:r>
      <w:r w:rsidR="00595B3D" w:rsidRPr="003C23B4">
        <w:rPr>
          <w:i/>
          <w:color w:val="auto"/>
        </w:rPr>
        <w:t>F</w:t>
      </w:r>
      <w:r w:rsidRPr="003C23B4">
        <w:rPr>
          <w:i/>
          <w:color w:val="auto"/>
        </w:rPr>
        <w:t>iller facility code</w:t>
      </w:r>
      <w:r w:rsidR="007F51BE" w:rsidRPr="003C23B4">
        <w:rPr>
          <w:i/>
          <w:color w:val="auto"/>
        </w:rPr>
        <w:t>:</w:t>
      </w:r>
    </w:p>
    <w:p w14:paraId="2F260201" w14:textId="38114BCB" w:rsidR="00873854" w:rsidRDefault="00873854" w:rsidP="00A941C7">
      <w:pPr>
        <w:pStyle w:val="Example"/>
      </w:pPr>
      <w:r w:rsidRPr="00A941C7">
        <w:t xml:space="preserve">... 20190305|||F|||||||12ABCD^^^^HI ||||||2|||||||||F08099-F^HPI Facility </w:t>
      </w:r>
      <w:r w:rsidR="00EA1751">
        <w:t>ID</w:t>
      </w:r>
      <w:r w:rsidRPr="00A941C7">
        <w:t>^</w:t>
      </w:r>
      <w:r w:rsidR="00242066">
        <w:t>HF</w:t>
      </w:r>
      <w:r w:rsidRPr="00A941C7">
        <w:t xml:space="preserve"> |</w:t>
      </w:r>
      <w:r w:rsidRPr="00627DB9">
        <w:rPr>
          <w:b/>
          <w:color w:val="auto"/>
        </w:rPr>
        <w:t xml:space="preserve">F12345-F^HPI Facility </w:t>
      </w:r>
      <w:r w:rsidR="00EA1751">
        <w:rPr>
          <w:b/>
          <w:color w:val="auto"/>
        </w:rPr>
        <w:t>ID</w:t>
      </w:r>
      <w:r w:rsidRPr="00627DB9">
        <w:rPr>
          <w:b/>
          <w:color w:val="auto"/>
        </w:rPr>
        <w:t>^</w:t>
      </w:r>
      <w:r w:rsidR="00242066" w:rsidRPr="00627DB9">
        <w:rPr>
          <w:b/>
          <w:color w:val="auto"/>
        </w:rPr>
        <w:t>HF</w:t>
      </w:r>
    </w:p>
    <w:p w14:paraId="78C1A018" w14:textId="77777777" w:rsidR="00A941C7" w:rsidRPr="00A941C7" w:rsidRDefault="00A941C7" w:rsidP="00A941C7">
      <w:pPr>
        <w:pStyle w:val="Example"/>
      </w:pPr>
    </w:p>
    <w:p w14:paraId="65081FDA" w14:textId="1799D8D5" w:rsidR="00FC7364" w:rsidRPr="00CA0D2D" w:rsidRDefault="00FC7364" w:rsidP="00497952">
      <w:pPr>
        <w:pStyle w:val="Heading3"/>
      </w:pPr>
      <w:r>
        <w:t xml:space="preserve">CWE </w:t>
      </w:r>
      <w:r w:rsidR="004D183D">
        <w:t xml:space="preserve">– </w:t>
      </w:r>
      <w:r w:rsidR="008C1511">
        <w:t>C</w:t>
      </w:r>
      <w:r w:rsidRPr="00873854">
        <w:t>oded</w:t>
      </w:r>
      <w:r w:rsidRPr="00CA0D2D">
        <w:t xml:space="preserve"> </w:t>
      </w:r>
      <w:r>
        <w:t>with e</w:t>
      </w:r>
      <w:r w:rsidRPr="00CA0D2D">
        <w:t>xceptions</w:t>
      </w:r>
    </w:p>
    <w:p w14:paraId="03BAE004" w14:textId="35C049A3" w:rsidR="00FC7364" w:rsidRDefault="00FC7364" w:rsidP="00134205">
      <w:r>
        <w:t xml:space="preserve">There is no requirement to use the CWE composite data type in </w:t>
      </w:r>
      <w:r w:rsidR="004D183D">
        <w:t>an NBSP</w:t>
      </w:r>
      <w:r>
        <w:t xml:space="preserve"> histology message. For laboratory IT stakeholders that prefer the relevant details in the </w:t>
      </w:r>
      <w:r w:rsidRPr="00453A65">
        <w:rPr>
          <w:rFonts w:cs="Segoe UI"/>
        </w:rPr>
        <w:t xml:space="preserve">OBX-6 units </w:t>
      </w:r>
      <w:r w:rsidRPr="00873854">
        <w:rPr>
          <w:rFonts w:cs="Segoe UI"/>
        </w:rPr>
        <w:t>segment</w:t>
      </w:r>
      <w:r>
        <w:t>, refer to</w:t>
      </w:r>
      <w:r w:rsidR="004D183D" w:rsidRPr="004D183D">
        <w:t xml:space="preserve"> </w:t>
      </w:r>
      <w:r w:rsidR="004D183D">
        <w:t xml:space="preserve">Section </w:t>
      </w:r>
      <w:r>
        <w:t>5.1.6.6 CWE – Coded with Exceptions</w:t>
      </w:r>
      <w:r w:rsidR="004D183D">
        <w:t xml:space="preserve"> in</w:t>
      </w:r>
      <w:r>
        <w:t xml:space="preserve"> the HISO 10008.2:2015 Pathology and Radiology Messaging Standard.  </w:t>
      </w:r>
    </w:p>
    <w:p w14:paraId="3727BFBE" w14:textId="77777777" w:rsidR="00A941C7" w:rsidRDefault="00A941C7" w:rsidP="00134205"/>
    <w:p w14:paraId="107EC321" w14:textId="5DB225E2" w:rsidR="009570D3" w:rsidRDefault="009570D3" w:rsidP="00497952">
      <w:pPr>
        <w:pStyle w:val="Heading3"/>
      </w:pPr>
      <w:r>
        <w:t xml:space="preserve">CX </w:t>
      </w:r>
      <w:r w:rsidR="004D183D">
        <w:t xml:space="preserve">– </w:t>
      </w:r>
      <w:r w:rsidR="008C1511">
        <w:t>E</w:t>
      </w:r>
      <w:r>
        <w:t xml:space="preserve">xtended </w:t>
      </w:r>
      <w:r w:rsidRPr="003D14D9">
        <w:t>composite</w:t>
      </w:r>
      <w:r>
        <w:t xml:space="preserve"> ID with check digit components</w:t>
      </w:r>
    </w:p>
    <w:p w14:paraId="4A7E0B8C" w14:textId="21D213CC" w:rsidR="003D14D9" w:rsidRDefault="003D14D9" w:rsidP="003D14D9">
      <w:r>
        <w:t xml:space="preserve">The CX </w:t>
      </w:r>
      <w:r w:rsidRPr="007257C1">
        <w:t xml:space="preserve">type is used for a </w:t>
      </w:r>
      <w:r>
        <w:t>participant</w:t>
      </w:r>
      <w:r w:rsidRPr="007257C1">
        <w:t xml:space="preserve">’s </w:t>
      </w:r>
      <w:r w:rsidR="00A24CBF">
        <w:t>National Health Index (</w:t>
      </w:r>
      <w:r w:rsidRPr="007257C1">
        <w:t>NHI</w:t>
      </w:r>
      <w:r w:rsidR="00A24CBF">
        <w:t>) identifier</w:t>
      </w:r>
      <w:r w:rsidRPr="007257C1">
        <w:t xml:space="preserve"> in PID-3</w:t>
      </w:r>
      <w:r w:rsidR="004D183D">
        <w:t>.</w:t>
      </w:r>
    </w:p>
    <w:p w14:paraId="325C80EE" w14:textId="77777777" w:rsidR="003D14D9" w:rsidRPr="003D14D9" w:rsidRDefault="003D14D9" w:rsidP="003D14D9"/>
    <w:p w14:paraId="6A108873" w14:textId="206E7E95" w:rsidR="009570D3" w:rsidRPr="00A61323" w:rsidRDefault="009570D3" w:rsidP="003D14D9">
      <w:pPr>
        <w:pStyle w:val="Table"/>
      </w:pPr>
      <w:bookmarkStart w:id="124" w:name="_Ref413136294"/>
      <w:bookmarkStart w:id="125" w:name="_Toc100232191"/>
      <w:r>
        <w:t>Table</w:t>
      </w:r>
      <w:bookmarkEnd w:id="124"/>
      <w:r>
        <w:t xml:space="preserve"> </w:t>
      </w:r>
      <w:r>
        <w:rPr>
          <w:noProof/>
        </w:rPr>
        <w:t>5</w:t>
      </w:r>
      <w:r>
        <w:t>:</w:t>
      </w:r>
      <w:r w:rsidRPr="00A61323">
        <w:t xml:space="preserve"> CX – </w:t>
      </w:r>
      <w:r w:rsidR="008C1511">
        <w:t>E</w:t>
      </w:r>
      <w:r w:rsidRPr="00A61323">
        <w:t xml:space="preserve">xtended </w:t>
      </w:r>
      <w:r w:rsidR="004D183D">
        <w:t>c</w:t>
      </w:r>
      <w:r w:rsidRPr="00A61323">
        <w:t xml:space="preserve">omposite ID with </w:t>
      </w:r>
      <w:r w:rsidR="004D183D">
        <w:t>c</w:t>
      </w:r>
      <w:r w:rsidRPr="00A61323">
        <w:t xml:space="preserve">heck </w:t>
      </w:r>
      <w:r w:rsidR="004D183D">
        <w:t>d</w:t>
      </w:r>
      <w:r w:rsidRPr="00A61323">
        <w:t xml:space="preserve">igit </w:t>
      </w:r>
      <w:r w:rsidR="004D183D">
        <w:t>c</w:t>
      </w:r>
      <w:r w:rsidRPr="00A61323">
        <w:t>omponents</w:t>
      </w:r>
      <w:bookmarkEnd w:id="125"/>
    </w:p>
    <w:tbl>
      <w:tblPr>
        <w:tblW w:w="8091" w:type="dxa"/>
        <w:tblInd w:w="1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754"/>
        <w:gridCol w:w="768"/>
        <w:gridCol w:w="4569"/>
      </w:tblGrid>
      <w:tr w:rsidR="00F4720D" w:rsidRPr="00F4720D" w14:paraId="70C467E3" w14:textId="77777777" w:rsidTr="00867FF7">
        <w:tc>
          <w:tcPr>
            <w:tcW w:w="2754" w:type="dxa"/>
            <w:tcBorders>
              <w:top w:val="nil"/>
              <w:left w:val="nil"/>
              <w:bottom w:val="nil"/>
              <w:right w:val="nil"/>
            </w:tcBorders>
            <w:shd w:val="clear" w:color="auto" w:fill="D9D9D9" w:themeFill="background1" w:themeFillShade="D9"/>
          </w:tcPr>
          <w:p w14:paraId="174F9E37" w14:textId="33E3A817" w:rsidR="009570D3" w:rsidRPr="00867FF7" w:rsidRDefault="00A5682A" w:rsidP="00A13547">
            <w:pPr>
              <w:spacing w:before="60" w:after="60"/>
              <w:rPr>
                <w:rStyle w:val="Strong"/>
                <w:sz w:val="18"/>
                <w:szCs w:val="18"/>
              </w:rPr>
            </w:pPr>
            <w:proofErr w:type="gramStart"/>
            <w:r>
              <w:rPr>
                <w:rStyle w:val="Strong"/>
                <w:sz w:val="18"/>
                <w:szCs w:val="18"/>
              </w:rPr>
              <w:t>Sub c</w:t>
            </w:r>
            <w:r w:rsidR="009570D3" w:rsidRPr="00867FF7">
              <w:rPr>
                <w:rStyle w:val="Strong"/>
                <w:sz w:val="18"/>
                <w:szCs w:val="18"/>
              </w:rPr>
              <w:t>omponent</w:t>
            </w:r>
            <w:proofErr w:type="gramEnd"/>
          </w:p>
        </w:tc>
        <w:tc>
          <w:tcPr>
            <w:tcW w:w="768" w:type="dxa"/>
            <w:tcBorders>
              <w:top w:val="nil"/>
              <w:left w:val="nil"/>
              <w:bottom w:val="nil"/>
              <w:right w:val="nil"/>
            </w:tcBorders>
            <w:shd w:val="clear" w:color="auto" w:fill="D9D9D9" w:themeFill="background1" w:themeFillShade="D9"/>
          </w:tcPr>
          <w:p w14:paraId="64754FD0" w14:textId="77777777" w:rsidR="009570D3" w:rsidRPr="00867FF7" w:rsidRDefault="009570D3" w:rsidP="00867FF7">
            <w:pPr>
              <w:spacing w:before="60" w:after="60"/>
              <w:rPr>
                <w:rStyle w:val="Strong"/>
                <w:sz w:val="18"/>
                <w:szCs w:val="18"/>
              </w:rPr>
            </w:pPr>
            <w:r w:rsidRPr="00867FF7">
              <w:rPr>
                <w:rStyle w:val="Strong"/>
                <w:sz w:val="18"/>
                <w:szCs w:val="18"/>
              </w:rPr>
              <w:t>Type</w:t>
            </w:r>
          </w:p>
        </w:tc>
        <w:tc>
          <w:tcPr>
            <w:tcW w:w="4569" w:type="dxa"/>
            <w:tcBorders>
              <w:top w:val="nil"/>
              <w:left w:val="nil"/>
              <w:bottom w:val="nil"/>
              <w:right w:val="nil"/>
            </w:tcBorders>
            <w:shd w:val="clear" w:color="auto" w:fill="D9D9D9" w:themeFill="background1" w:themeFillShade="D9"/>
          </w:tcPr>
          <w:p w14:paraId="0383C25F" w14:textId="77777777" w:rsidR="009570D3" w:rsidRPr="00867FF7" w:rsidRDefault="009570D3" w:rsidP="00867FF7">
            <w:pPr>
              <w:spacing w:before="60" w:after="60"/>
              <w:rPr>
                <w:rStyle w:val="Strong"/>
                <w:sz w:val="18"/>
                <w:szCs w:val="18"/>
              </w:rPr>
            </w:pPr>
            <w:r w:rsidRPr="00867FF7">
              <w:rPr>
                <w:rStyle w:val="Strong"/>
                <w:sz w:val="18"/>
                <w:szCs w:val="18"/>
              </w:rPr>
              <w:t>Notes</w:t>
            </w:r>
          </w:p>
        </w:tc>
      </w:tr>
      <w:tr w:rsidR="009570D3" w:rsidRPr="00F4720D" w14:paraId="5068E6B3" w14:textId="77777777" w:rsidTr="00867FF7">
        <w:tc>
          <w:tcPr>
            <w:tcW w:w="2754" w:type="dxa"/>
            <w:tcBorders>
              <w:top w:val="nil"/>
              <w:left w:val="nil"/>
              <w:bottom w:val="single" w:sz="4" w:space="0" w:color="BFBFBF" w:themeColor="background1" w:themeShade="BF"/>
              <w:right w:val="nil"/>
            </w:tcBorders>
          </w:tcPr>
          <w:p w14:paraId="39D26434" w14:textId="77777777" w:rsidR="009570D3" w:rsidRPr="00867FF7" w:rsidRDefault="009570D3">
            <w:pPr>
              <w:pStyle w:val="NoSpacing"/>
              <w:rPr>
                <w:rFonts w:ascii="Segoe UI" w:hAnsi="Segoe UI" w:cs="Segoe UI"/>
                <w:sz w:val="18"/>
                <w:szCs w:val="18"/>
              </w:rPr>
            </w:pPr>
            <w:r w:rsidRPr="00867FF7">
              <w:rPr>
                <w:rFonts w:ascii="Segoe UI" w:hAnsi="Segoe UI" w:cs="Segoe UI"/>
                <w:sz w:val="18"/>
                <w:szCs w:val="18"/>
              </w:rPr>
              <w:t>&lt;ID&gt;</w:t>
            </w:r>
          </w:p>
        </w:tc>
        <w:tc>
          <w:tcPr>
            <w:tcW w:w="768" w:type="dxa"/>
            <w:tcBorders>
              <w:top w:val="nil"/>
              <w:left w:val="nil"/>
              <w:bottom w:val="single" w:sz="4" w:space="0" w:color="BFBFBF" w:themeColor="background1" w:themeShade="BF"/>
              <w:right w:val="nil"/>
            </w:tcBorders>
          </w:tcPr>
          <w:p w14:paraId="575AF8BB" w14:textId="77777777" w:rsidR="009570D3" w:rsidRPr="00867FF7" w:rsidRDefault="009570D3" w:rsidP="00FC7364">
            <w:pPr>
              <w:pStyle w:val="NoSpacing"/>
              <w:rPr>
                <w:rFonts w:ascii="Segoe UI" w:hAnsi="Segoe UI" w:cs="Segoe UI"/>
                <w:sz w:val="18"/>
                <w:szCs w:val="18"/>
              </w:rPr>
            </w:pPr>
            <w:r w:rsidRPr="00867FF7">
              <w:rPr>
                <w:rFonts w:ascii="Segoe UI" w:hAnsi="Segoe UI" w:cs="Segoe UI"/>
                <w:sz w:val="18"/>
                <w:szCs w:val="18"/>
              </w:rPr>
              <w:t>ST</w:t>
            </w:r>
          </w:p>
        </w:tc>
        <w:tc>
          <w:tcPr>
            <w:tcW w:w="4569" w:type="dxa"/>
            <w:tcBorders>
              <w:top w:val="nil"/>
              <w:left w:val="nil"/>
              <w:bottom w:val="single" w:sz="4" w:space="0" w:color="BFBFBF" w:themeColor="background1" w:themeShade="BF"/>
              <w:right w:val="nil"/>
            </w:tcBorders>
          </w:tcPr>
          <w:p w14:paraId="5804EF9B" w14:textId="77777777" w:rsidR="009570D3" w:rsidRPr="00867FF7" w:rsidRDefault="009570D3" w:rsidP="00A8512B">
            <w:pPr>
              <w:pStyle w:val="NoSpacing"/>
              <w:rPr>
                <w:rFonts w:ascii="Segoe UI" w:hAnsi="Segoe UI" w:cs="Segoe UI"/>
                <w:sz w:val="18"/>
                <w:szCs w:val="18"/>
              </w:rPr>
            </w:pPr>
            <w:r w:rsidRPr="00867FF7">
              <w:rPr>
                <w:rFonts w:ascii="Segoe UI" w:hAnsi="Segoe UI" w:cs="Segoe UI"/>
                <w:sz w:val="18"/>
                <w:szCs w:val="18"/>
              </w:rPr>
              <w:t>The value of the identifier itself.</w:t>
            </w:r>
          </w:p>
        </w:tc>
      </w:tr>
      <w:tr w:rsidR="009570D3" w:rsidRPr="00F962C4" w14:paraId="5AF44282" w14:textId="77777777" w:rsidTr="00867FF7">
        <w:tc>
          <w:tcPr>
            <w:tcW w:w="2754" w:type="dxa"/>
            <w:tcBorders>
              <w:top w:val="single" w:sz="4" w:space="0" w:color="BFBFBF" w:themeColor="background1" w:themeShade="BF"/>
              <w:left w:val="nil"/>
              <w:bottom w:val="single" w:sz="4" w:space="0" w:color="BFBFBF" w:themeColor="background1" w:themeShade="BF"/>
              <w:right w:val="nil"/>
            </w:tcBorders>
            <w:shd w:val="clear" w:color="auto" w:fill="auto"/>
          </w:tcPr>
          <w:p w14:paraId="63672F40" w14:textId="77777777" w:rsidR="009570D3" w:rsidRPr="00867FF7" w:rsidRDefault="009570D3">
            <w:pPr>
              <w:pStyle w:val="NoSpacing"/>
              <w:rPr>
                <w:rFonts w:ascii="Segoe UI" w:hAnsi="Segoe UI" w:cs="Segoe UI"/>
                <w:sz w:val="18"/>
                <w:szCs w:val="18"/>
              </w:rPr>
            </w:pPr>
            <w:r w:rsidRPr="00867FF7">
              <w:rPr>
                <w:rFonts w:ascii="Segoe UI" w:hAnsi="Segoe UI" w:cs="Segoe UI"/>
                <w:sz w:val="18"/>
                <w:szCs w:val="18"/>
              </w:rPr>
              <w:t>&lt;check digit&gt;</w:t>
            </w:r>
          </w:p>
        </w:tc>
        <w:tc>
          <w:tcPr>
            <w:tcW w:w="768" w:type="dxa"/>
            <w:tcBorders>
              <w:top w:val="single" w:sz="4" w:space="0" w:color="BFBFBF" w:themeColor="background1" w:themeShade="BF"/>
              <w:left w:val="nil"/>
              <w:bottom w:val="single" w:sz="4" w:space="0" w:color="BFBFBF" w:themeColor="background1" w:themeShade="BF"/>
              <w:right w:val="nil"/>
            </w:tcBorders>
            <w:shd w:val="clear" w:color="auto" w:fill="auto"/>
          </w:tcPr>
          <w:p w14:paraId="088C9C5F" w14:textId="77777777" w:rsidR="009570D3" w:rsidRPr="00867FF7" w:rsidRDefault="009570D3" w:rsidP="00FC7364">
            <w:pPr>
              <w:pStyle w:val="NoSpacing"/>
              <w:rPr>
                <w:rFonts w:ascii="Segoe UI" w:hAnsi="Segoe UI" w:cs="Segoe UI"/>
                <w:sz w:val="18"/>
                <w:szCs w:val="18"/>
              </w:rPr>
            </w:pPr>
          </w:p>
        </w:tc>
        <w:tc>
          <w:tcPr>
            <w:tcW w:w="4569" w:type="dxa"/>
            <w:tcBorders>
              <w:top w:val="single" w:sz="4" w:space="0" w:color="BFBFBF" w:themeColor="background1" w:themeShade="BF"/>
              <w:left w:val="nil"/>
              <w:bottom w:val="single" w:sz="4" w:space="0" w:color="BFBFBF" w:themeColor="background1" w:themeShade="BF"/>
              <w:right w:val="nil"/>
            </w:tcBorders>
            <w:shd w:val="clear" w:color="auto" w:fill="auto"/>
          </w:tcPr>
          <w:p w14:paraId="15578E21" w14:textId="3316E96C" w:rsidR="009570D3" w:rsidRPr="00867FF7" w:rsidRDefault="009570D3" w:rsidP="00A8512B">
            <w:pPr>
              <w:pStyle w:val="NoSpacing"/>
              <w:rPr>
                <w:rFonts w:ascii="Segoe UI" w:hAnsi="Segoe UI" w:cs="Segoe UI"/>
                <w:i/>
                <w:sz w:val="18"/>
                <w:szCs w:val="18"/>
              </w:rPr>
            </w:pPr>
            <w:r w:rsidRPr="00867FF7">
              <w:rPr>
                <w:rFonts w:ascii="Segoe UI" w:hAnsi="Segoe UI" w:cs="Segoe UI"/>
                <w:i/>
                <w:sz w:val="18"/>
                <w:szCs w:val="18"/>
              </w:rPr>
              <w:t>Not used</w:t>
            </w:r>
            <w:r w:rsidR="004D183D">
              <w:rPr>
                <w:rFonts w:ascii="Segoe UI" w:hAnsi="Segoe UI" w:cs="Segoe UI"/>
                <w:i/>
                <w:sz w:val="18"/>
                <w:szCs w:val="18"/>
              </w:rPr>
              <w:t>.</w:t>
            </w:r>
          </w:p>
        </w:tc>
      </w:tr>
      <w:tr w:rsidR="009570D3" w:rsidRPr="00F4720D" w14:paraId="6714D089" w14:textId="77777777" w:rsidTr="00867FF7">
        <w:tc>
          <w:tcPr>
            <w:tcW w:w="2754" w:type="dxa"/>
            <w:tcBorders>
              <w:top w:val="single" w:sz="4" w:space="0" w:color="BFBFBF" w:themeColor="background1" w:themeShade="BF"/>
              <w:left w:val="nil"/>
              <w:bottom w:val="single" w:sz="4" w:space="0" w:color="BFBFBF" w:themeColor="background1" w:themeShade="BF"/>
              <w:right w:val="nil"/>
            </w:tcBorders>
            <w:shd w:val="clear" w:color="auto" w:fill="auto"/>
          </w:tcPr>
          <w:p w14:paraId="67A849BE" w14:textId="77777777" w:rsidR="009570D3" w:rsidRPr="00867FF7" w:rsidRDefault="009570D3">
            <w:pPr>
              <w:pStyle w:val="NoSpacing"/>
              <w:rPr>
                <w:rFonts w:ascii="Segoe UI" w:hAnsi="Segoe UI" w:cs="Segoe UI"/>
                <w:sz w:val="18"/>
                <w:szCs w:val="18"/>
              </w:rPr>
            </w:pPr>
            <w:r w:rsidRPr="00867FF7">
              <w:rPr>
                <w:rFonts w:ascii="Segoe UI" w:hAnsi="Segoe UI" w:cs="Segoe UI"/>
                <w:sz w:val="18"/>
                <w:szCs w:val="18"/>
              </w:rPr>
              <w:t>&lt;code identifying the check digit scheme employed&gt;</w:t>
            </w:r>
          </w:p>
        </w:tc>
        <w:tc>
          <w:tcPr>
            <w:tcW w:w="768" w:type="dxa"/>
            <w:tcBorders>
              <w:top w:val="single" w:sz="4" w:space="0" w:color="BFBFBF" w:themeColor="background1" w:themeShade="BF"/>
              <w:left w:val="nil"/>
              <w:bottom w:val="single" w:sz="4" w:space="0" w:color="BFBFBF" w:themeColor="background1" w:themeShade="BF"/>
              <w:right w:val="nil"/>
            </w:tcBorders>
            <w:shd w:val="clear" w:color="auto" w:fill="auto"/>
          </w:tcPr>
          <w:p w14:paraId="3E21FA08" w14:textId="77777777" w:rsidR="009570D3" w:rsidRPr="00867FF7" w:rsidRDefault="009570D3" w:rsidP="00FC7364">
            <w:pPr>
              <w:pStyle w:val="NoSpacing"/>
              <w:rPr>
                <w:rFonts w:ascii="Segoe UI" w:hAnsi="Segoe UI" w:cs="Segoe UI"/>
                <w:sz w:val="18"/>
                <w:szCs w:val="18"/>
              </w:rPr>
            </w:pPr>
          </w:p>
        </w:tc>
        <w:tc>
          <w:tcPr>
            <w:tcW w:w="4569" w:type="dxa"/>
            <w:tcBorders>
              <w:top w:val="single" w:sz="4" w:space="0" w:color="BFBFBF" w:themeColor="background1" w:themeShade="BF"/>
              <w:left w:val="nil"/>
              <w:bottom w:val="single" w:sz="4" w:space="0" w:color="BFBFBF" w:themeColor="background1" w:themeShade="BF"/>
              <w:right w:val="nil"/>
            </w:tcBorders>
            <w:shd w:val="clear" w:color="auto" w:fill="auto"/>
          </w:tcPr>
          <w:p w14:paraId="3881CFFC" w14:textId="042C3050" w:rsidR="009570D3" w:rsidRPr="00867FF7" w:rsidRDefault="009570D3" w:rsidP="00A8512B">
            <w:pPr>
              <w:pStyle w:val="NoSpacing"/>
              <w:rPr>
                <w:rFonts w:ascii="Segoe UI" w:hAnsi="Segoe UI" w:cs="Segoe UI"/>
                <w:i/>
                <w:sz w:val="18"/>
                <w:szCs w:val="18"/>
              </w:rPr>
            </w:pPr>
            <w:r w:rsidRPr="00867FF7">
              <w:rPr>
                <w:rFonts w:ascii="Segoe UI" w:hAnsi="Segoe UI" w:cs="Segoe UI"/>
                <w:i/>
                <w:sz w:val="18"/>
                <w:szCs w:val="18"/>
              </w:rPr>
              <w:t>Not used</w:t>
            </w:r>
            <w:r w:rsidR="004D183D">
              <w:rPr>
                <w:rFonts w:ascii="Segoe UI" w:hAnsi="Segoe UI" w:cs="Segoe UI"/>
                <w:i/>
                <w:sz w:val="18"/>
                <w:szCs w:val="18"/>
              </w:rPr>
              <w:t>.</w:t>
            </w:r>
          </w:p>
        </w:tc>
      </w:tr>
      <w:tr w:rsidR="009570D3" w:rsidRPr="00F4720D" w14:paraId="3B4BF343" w14:textId="77777777" w:rsidTr="00867FF7">
        <w:tc>
          <w:tcPr>
            <w:tcW w:w="2754" w:type="dxa"/>
            <w:tcBorders>
              <w:top w:val="single" w:sz="4" w:space="0" w:color="BFBFBF" w:themeColor="background1" w:themeShade="BF"/>
              <w:left w:val="nil"/>
              <w:bottom w:val="single" w:sz="4" w:space="0" w:color="BFBFBF" w:themeColor="background1" w:themeShade="BF"/>
              <w:right w:val="nil"/>
            </w:tcBorders>
            <w:shd w:val="clear" w:color="auto" w:fill="auto"/>
          </w:tcPr>
          <w:p w14:paraId="2490F761" w14:textId="77777777" w:rsidR="009570D3" w:rsidRPr="00867FF7" w:rsidRDefault="009570D3">
            <w:pPr>
              <w:pStyle w:val="NoSpacing"/>
              <w:rPr>
                <w:rFonts w:ascii="Segoe UI" w:hAnsi="Segoe UI" w:cs="Segoe UI"/>
                <w:sz w:val="18"/>
                <w:szCs w:val="18"/>
              </w:rPr>
            </w:pPr>
            <w:r w:rsidRPr="00867FF7">
              <w:rPr>
                <w:rFonts w:ascii="Segoe UI" w:hAnsi="Segoe UI" w:cs="Segoe UI"/>
                <w:sz w:val="18"/>
                <w:szCs w:val="18"/>
              </w:rPr>
              <w:t>&lt;assigning authority&gt;</w:t>
            </w:r>
          </w:p>
        </w:tc>
        <w:tc>
          <w:tcPr>
            <w:tcW w:w="768" w:type="dxa"/>
            <w:tcBorders>
              <w:top w:val="single" w:sz="4" w:space="0" w:color="BFBFBF" w:themeColor="background1" w:themeShade="BF"/>
              <w:left w:val="nil"/>
              <w:bottom w:val="single" w:sz="4" w:space="0" w:color="BFBFBF" w:themeColor="background1" w:themeShade="BF"/>
              <w:right w:val="nil"/>
            </w:tcBorders>
            <w:shd w:val="clear" w:color="auto" w:fill="auto"/>
          </w:tcPr>
          <w:p w14:paraId="686F1562" w14:textId="77777777" w:rsidR="009570D3" w:rsidRPr="00867FF7" w:rsidRDefault="009570D3" w:rsidP="00FC7364">
            <w:pPr>
              <w:pStyle w:val="NoSpacing"/>
              <w:rPr>
                <w:rFonts w:ascii="Segoe UI" w:hAnsi="Segoe UI" w:cs="Segoe UI"/>
                <w:sz w:val="18"/>
                <w:szCs w:val="18"/>
              </w:rPr>
            </w:pPr>
            <w:r w:rsidRPr="00867FF7">
              <w:rPr>
                <w:rFonts w:ascii="Segoe UI" w:hAnsi="Segoe UI" w:cs="Segoe UI"/>
                <w:sz w:val="18"/>
                <w:szCs w:val="18"/>
              </w:rPr>
              <w:t>HD</w:t>
            </w:r>
          </w:p>
        </w:tc>
        <w:tc>
          <w:tcPr>
            <w:tcW w:w="4569" w:type="dxa"/>
            <w:tcBorders>
              <w:top w:val="single" w:sz="4" w:space="0" w:color="BFBFBF" w:themeColor="background1" w:themeShade="BF"/>
              <w:left w:val="nil"/>
              <w:bottom w:val="single" w:sz="4" w:space="0" w:color="BFBFBF" w:themeColor="background1" w:themeShade="BF"/>
              <w:right w:val="nil"/>
            </w:tcBorders>
            <w:shd w:val="clear" w:color="auto" w:fill="auto"/>
          </w:tcPr>
          <w:p w14:paraId="089445F1" w14:textId="5A644349" w:rsidR="009570D3" w:rsidRPr="00867FF7" w:rsidRDefault="009570D3" w:rsidP="00A8512B">
            <w:pPr>
              <w:pStyle w:val="NoSpacing"/>
              <w:rPr>
                <w:rFonts w:ascii="Segoe UI" w:hAnsi="Segoe UI" w:cs="Segoe UI"/>
                <w:sz w:val="18"/>
                <w:szCs w:val="18"/>
                <w:highlight w:val="yellow"/>
              </w:rPr>
            </w:pPr>
            <w:r w:rsidRPr="00867FF7">
              <w:rPr>
                <w:rFonts w:ascii="Segoe UI" w:hAnsi="Segoe UI" w:cs="Segoe UI"/>
                <w:sz w:val="18"/>
                <w:szCs w:val="18"/>
              </w:rPr>
              <w:t>‘NZLMOH’</w:t>
            </w:r>
          </w:p>
        </w:tc>
      </w:tr>
      <w:tr w:rsidR="009570D3" w:rsidRPr="00F4720D" w14:paraId="721D0626" w14:textId="77777777" w:rsidTr="00867FF7">
        <w:tc>
          <w:tcPr>
            <w:tcW w:w="2754" w:type="dxa"/>
            <w:tcBorders>
              <w:top w:val="single" w:sz="4" w:space="0" w:color="BFBFBF" w:themeColor="background1" w:themeShade="BF"/>
              <w:left w:val="nil"/>
              <w:bottom w:val="single" w:sz="4" w:space="0" w:color="BFBFBF" w:themeColor="background1" w:themeShade="BF"/>
              <w:right w:val="nil"/>
            </w:tcBorders>
          </w:tcPr>
          <w:p w14:paraId="6BC01A78" w14:textId="77777777" w:rsidR="009570D3" w:rsidRPr="00867FF7" w:rsidRDefault="009570D3">
            <w:pPr>
              <w:pStyle w:val="NoSpacing"/>
              <w:rPr>
                <w:rFonts w:ascii="Segoe UI" w:hAnsi="Segoe UI" w:cs="Segoe UI"/>
                <w:sz w:val="18"/>
                <w:szCs w:val="18"/>
              </w:rPr>
            </w:pPr>
            <w:r w:rsidRPr="00867FF7">
              <w:rPr>
                <w:rFonts w:ascii="Segoe UI" w:hAnsi="Segoe UI" w:cs="Segoe UI"/>
                <w:sz w:val="18"/>
                <w:szCs w:val="18"/>
              </w:rPr>
              <w:t>&lt;identifier type code&gt;</w:t>
            </w:r>
          </w:p>
        </w:tc>
        <w:tc>
          <w:tcPr>
            <w:tcW w:w="768" w:type="dxa"/>
            <w:tcBorders>
              <w:top w:val="single" w:sz="4" w:space="0" w:color="BFBFBF" w:themeColor="background1" w:themeShade="BF"/>
              <w:left w:val="nil"/>
              <w:bottom w:val="single" w:sz="4" w:space="0" w:color="BFBFBF" w:themeColor="background1" w:themeShade="BF"/>
              <w:right w:val="nil"/>
            </w:tcBorders>
          </w:tcPr>
          <w:p w14:paraId="43C45239" w14:textId="77777777" w:rsidR="009570D3" w:rsidRPr="00867FF7" w:rsidRDefault="009570D3" w:rsidP="00FC7364">
            <w:pPr>
              <w:pStyle w:val="NoSpacing"/>
              <w:rPr>
                <w:rFonts w:ascii="Segoe UI" w:hAnsi="Segoe UI" w:cs="Segoe UI"/>
                <w:sz w:val="18"/>
                <w:szCs w:val="18"/>
              </w:rPr>
            </w:pPr>
            <w:r w:rsidRPr="00867FF7">
              <w:rPr>
                <w:rFonts w:ascii="Segoe UI" w:hAnsi="Segoe UI" w:cs="Segoe UI"/>
                <w:sz w:val="18"/>
                <w:szCs w:val="18"/>
              </w:rPr>
              <w:t>ID</w:t>
            </w:r>
          </w:p>
        </w:tc>
        <w:tc>
          <w:tcPr>
            <w:tcW w:w="4569" w:type="dxa"/>
            <w:tcBorders>
              <w:top w:val="single" w:sz="4" w:space="0" w:color="BFBFBF" w:themeColor="background1" w:themeShade="BF"/>
              <w:left w:val="nil"/>
              <w:bottom w:val="single" w:sz="4" w:space="0" w:color="BFBFBF" w:themeColor="background1" w:themeShade="BF"/>
              <w:right w:val="nil"/>
            </w:tcBorders>
          </w:tcPr>
          <w:p w14:paraId="5D932C72" w14:textId="45118E78" w:rsidR="009570D3" w:rsidRPr="00867FF7" w:rsidRDefault="009570D3" w:rsidP="00A8512B">
            <w:pPr>
              <w:pStyle w:val="NoSpacing"/>
              <w:rPr>
                <w:rFonts w:ascii="Segoe UI" w:hAnsi="Segoe UI" w:cs="Segoe UI"/>
                <w:sz w:val="18"/>
                <w:szCs w:val="18"/>
              </w:rPr>
            </w:pPr>
            <w:r w:rsidRPr="00867FF7">
              <w:rPr>
                <w:rFonts w:ascii="Segoe UI" w:hAnsi="Segoe UI" w:cs="Segoe UI"/>
                <w:sz w:val="18"/>
                <w:szCs w:val="18"/>
              </w:rPr>
              <w:t>A code corresponding to the type of identifier. This will always be ‘NHI’ for the National Health Index identifier</w:t>
            </w:r>
            <w:r w:rsidR="00A13547">
              <w:rPr>
                <w:rFonts w:ascii="Segoe UI" w:hAnsi="Segoe UI" w:cs="Segoe UI"/>
                <w:sz w:val="18"/>
                <w:szCs w:val="18"/>
              </w:rPr>
              <w:t>.</w:t>
            </w:r>
            <w:r w:rsidRPr="00867FF7">
              <w:rPr>
                <w:rFonts w:ascii="Segoe UI" w:hAnsi="Segoe UI" w:cs="Segoe UI"/>
                <w:sz w:val="18"/>
                <w:szCs w:val="18"/>
              </w:rPr>
              <w:t xml:space="preserve"> </w:t>
            </w:r>
          </w:p>
        </w:tc>
      </w:tr>
    </w:tbl>
    <w:p w14:paraId="099D38D9" w14:textId="77777777" w:rsidR="00F962C4" w:rsidRDefault="00F962C4" w:rsidP="009570D3">
      <w:pPr>
        <w:rPr>
          <w:b/>
          <w:sz w:val="22"/>
        </w:rPr>
      </w:pPr>
    </w:p>
    <w:p w14:paraId="5E81DFDB" w14:textId="77777777" w:rsidR="009570D3" w:rsidRPr="00F962C4" w:rsidRDefault="009570D3" w:rsidP="00A941C7">
      <w:pPr>
        <w:rPr>
          <w:sz w:val="22"/>
        </w:rPr>
      </w:pPr>
      <w:r w:rsidRPr="00867FF7">
        <w:rPr>
          <w:sz w:val="22"/>
        </w:rPr>
        <w:t>Example:</w:t>
      </w:r>
    </w:p>
    <w:p w14:paraId="470BF520" w14:textId="5665A8A9" w:rsidR="009570D3" w:rsidRDefault="009570D3" w:rsidP="00A941C7">
      <w:pPr>
        <w:pStyle w:val="Example"/>
      </w:pPr>
      <w:r w:rsidRPr="00A941C7">
        <w:t>PID|1||</w:t>
      </w:r>
      <w:r w:rsidRPr="009160E2">
        <w:rPr>
          <w:b/>
        </w:rPr>
        <w:t>ZBS0001</w:t>
      </w:r>
      <w:r w:rsidRPr="009160E2">
        <w:rPr>
          <w:rStyle w:val="red1"/>
          <w:rFonts w:eastAsiaTheme="minorEastAsia"/>
          <w:b/>
          <w:color w:val="595959" w:themeColor="text1" w:themeTint="A6"/>
        </w:rPr>
        <w:t>^^^</w:t>
      </w:r>
      <w:r w:rsidR="00C41EDA" w:rsidRPr="009160E2">
        <w:rPr>
          <w:rStyle w:val="red1"/>
          <w:rFonts w:eastAsiaTheme="minorEastAsia"/>
          <w:b/>
          <w:color w:val="595959" w:themeColor="text1" w:themeTint="A6"/>
        </w:rPr>
        <w:t>NZLMOH</w:t>
      </w:r>
      <w:r w:rsidRPr="009160E2">
        <w:rPr>
          <w:rStyle w:val="red1"/>
          <w:rFonts w:eastAsiaTheme="minorEastAsia"/>
          <w:b/>
          <w:color w:val="595959" w:themeColor="text1" w:themeTint="A6"/>
        </w:rPr>
        <w:t>^NHI</w:t>
      </w:r>
      <w:r w:rsidRPr="00A941C7">
        <w:t>||</w:t>
      </w:r>
      <w:proofErr w:type="spellStart"/>
      <w:r w:rsidRPr="00A941C7">
        <w:t>Testparticipant^John</w:t>
      </w:r>
      <w:proofErr w:type="spellEnd"/>
      <w:r w:rsidRPr="00A941C7">
        <w:t>||19600122|M|…</w:t>
      </w:r>
    </w:p>
    <w:p w14:paraId="7EF2EEB6" w14:textId="781EA1DD" w:rsidR="00497952" w:rsidRDefault="00497952">
      <w:pPr>
        <w:rPr>
          <w:rFonts w:ascii="Calibri" w:hAnsi="Calibri"/>
          <w:color w:val="595959" w:themeColor="text1" w:themeTint="A6"/>
          <w:sz w:val="20"/>
        </w:rPr>
      </w:pPr>
      <w:r>
        <w:br w:type="page"/>
      </w:r>
    </w:p>
    <w:p w14:paraId="043ECA8B" w14:textId="3552891F" w:rsidR="00FC7364" w:rsidRPr="00B44712" w:rsidRDefault="00FC7364" w:rsidP="00497952">
      <w:pPr>
        <w:pStyle w:val="Heading3"/>
      </w:pPr>
      <w:r w:rsidRPr="00B44712">
        <w:lastRenderedPageBreak/>
        <w:t xml:space="preserve">EI – </w:t>
      </w:r>
      <w:r w:rsidR="008C1511">
        <w:t>E</w:t>
      </w:r>
      <w:r w:rsidRPr="00B44712">
        <w:t xml:space="preserve">ntity </w:t>
      </w:r>
      <w:r w:rsidR="00A24CBF">
        <w:t>i</w:t>
      </w:r>
      <w:r w:rsidRPr="00873854">
        <w:t>dentifier</w:t>
      </w:r>
    </w:p>
    <w:p w14:paraId="77ECDBCF" w14:textId="7659AB56" w:rsidR="00FC7364" w:rsidRDefault="00FC7364" w:rsidP="00FC7364">
      <w:r>
        <w:t xml:space="preserve">The entity identifier defines a given entity within a specified series of identifiers. This </w:t>
      </w:r>
      <w:r w:rsidR="00A24CBF">
        <w:t xml:space="preserve">guide uses this </w:t>
      </w:r>
      <w:r>
        <w:t xml:space="preserve">composite data type in only one field: OBR-2 </w:t>
      </w:r>
      <w:r w:rsidR="00A24CBF">
        <w:t xml:space="preserve">– </w:t>
      </w:r>
      <w:r w:rsidR="00A5682A">
        <w:t>P</w:t>
      </w:r>
      <w:r>
        <w:t xml:space="preserve">lacer order number. Table </w:t>
      </w:r>
      <w:r w:rsidR="00A24CBF">
        <w:t xml:space="preserve">6 </w:t>
      </w:r>
      <w:r>
        <w:t>shows the EI components.</w:t>
      </w:r>
    </w:p>
    <w:p w14:paraId="466E8DB1" w14:textId="77777777" w:rsidR="002629AF" w:rsidRDefault="002629AF" w:rsidP="00FC7364"/>
    <w:p w14:paraId="54B97F92" w14:textId="2638D3C6" w:rsidR="00FC7364" w:rsidRPr="00B44712" w:rsidRDefault="00FC7364" w:rsidP="00FC7364">
      <w:pPr>
        <w:pStyle w:val="Table"/>
      </w:pPr>
      <w:bookmarkStart w:id="126" w:name="_Toc100232192"/>
      <w:r w:rsidRPr="00B44712">
        <w:t xml:space="preserve">Table </w:t>
      </w:r>
      <w:r w:rsidR="00CE5581">
        <w:rPr>
          <w:noProof/>
        </w:rPr>
        <w:t>6</w:t>
      </w:r>
      <w:r w:rsidRPr="00B44712">
        <w:t xml:space="preserve">: </w:t>
      </w:r>
      <w:r w:rsidRPr="00B44712">
        <w:rPr>
          <w:rStyle w:val="Strong"/>
          <w:b/>
          <w:bCs w:val="0"/>
        </w:rPr>
        <w:t xml:space="preserve">EI – </w:t>
      </w:r>
      <w:r w:rsidR="00A24CBF">
        <w:rPr>
          <w:rStyle w:val="Strong"/>
          <w:b/>
          <w:bCs w:val="0"/>
        </w:rPr>
        <w:t>e</w:t>
      </w:r>
      <w:r w:rsidRPr="00B44712">
        <w:rPr>
          <w:rStyle w:val="Strong"/>
          <w:b/>
          <w:bCs w:val="0"/>
        </w:rPr>
        <w:t xml:space="preserve">ntity </w:t>
      </w:r>
      <w:r w:rsidR="00A24CBF">
        <w:rPr>
          <w:rStyle w:val="Strong"/>
          <w:b/>
          <w:bCs w:val="0"/>
        </w:rPr>
        <w:t>i</w:t>
      </w:r>
      <w:r w:rsidRPr="00B44712">
        <w:rPr>
          <w:rStyle w:val="Strong"/>
          <w:b/>
          <w:bCs w:val="0"/>
        </w:rPr>
        <w:t xml:space="preserve">dentifier </w:t>
      </w:r>
      <w:r w:rsidR="00A24CBF">
        <w:rPr>
          <w:rStyle w:val="Strong"/>
          <w:b/>
          <w:bCs w:val="0"/>
        </w:rPr>
        <w:t>c</w:t>
      </w:r>
      <w:r w:rsidRPr="00B44712">
        <w:rPr>
          <w:rStyle w:val="Strong"/>
          <w:b/>
          <w:bCs w:val="0"/>
        </w:rPr>
        <w:t>omponents</w:t>
      </w:r>
      <w:bookmarkEnd w:id="126"/>
    </w:p>
    <w:tbl>
      <w:tblPr>
        <w:tblW w:w="0" w:type="auto"/>
        <w:tblInd w:w="1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798"/>
        <w:gridCol w:w="740"/>
        <w:gridCol w:w="4410"/>
      </w:tblGrid>
      <w:tr w:rsidR="00FC7364" w:rsidRPr="00F4720D" w14:paraId="2F8E5769" w14:textId="77777777" w:rsidTr="00867FF7">
        <w:trPr>
          <w:cantSplit/>
        </w:trPr>
        <w:tc>
          <w:tcPr>
            <w:tcW w:w="2798" w:type="dxa"/>
            <w:tcBorders>
              <w:top w:val="nil"/>
              <w:left w:val="nil"/>
              <w:bottom w:val="nil"/>
              <w:right w:val="nil"/>
            </w:tcBorders>
            <w:shd w:val="clear" w:color="auto" w:fill="D9D9D9" w:themeFill="background1" w:themeFillShade="D9"/>
          </w:tcPr>
          <w:p w14:paraId="6B5FE91D" w14:textId="0214EA9A" w:rsidR="00FC7364" w:rsidRPr="00453A65" w:rsidRDefault="00FC7364" w:rsidP="0097693B">
            <w:pPr>
              <w:spacing w:before="60" w:after="60"/>
              <w:rPr>
                <w:rStyle w:val="Strong"/>
                <w:sz w:val="18"/>
                <w:szCs w:val="18"/>
              </w:rPr>
            </w:pPr>
            <w:r w:rsidRPr="00453A65">
              <w:rPr>
                <w:rStyle w:val="Strong"/>
                <w:sz w:val="18"/>
                <w:szCs w:val="18"/>
              </w:rPr>
              <w:t>Sub</w:t>
            </w:r>
            <w:r w:rsidR="00A13547">
              <w:rPr>
                <w:rStyle w:val="Strong"/>
                <w:sz w:val="18"/>
                <w:szCs w:val="18"/>
              </w:rPr>
              <w:t>-c</w:t>
            </w:r>
            <w:r w:rsidRPr="00453A65">
              <w:rPr>
                <w:rStyle w:val="Strong"/>
                <w:sz w:val="18"/>
                <w:szCs w:val="18"/>
              </w:rPr>
              <w:t>omponent</w:t>
            </w:r>
          </w:p>
        </w:tc>
        <w:tc>
          <w:tcPr>
            <w:tcW w:w="740" w:type="dxa"/>
            <w:tcBorders>
              <w:top w:val="nil"/>
              <w:left w:val="nil"/>
              <w:bottom w:val="nil"/>
              <w:right w:val="nil"/>
            </w:tcBorders>
            <w:shd w:val="clear" w:color="auto" w:fill="D9D9D9" w:themeFill="background1" w:themeFillShade="D9"/>
          </w:tcPr>
          <w:p w14:paraId="597EFF03" w14:textId="77777777" w:rsidR="00FC7364" w:rsidRPr="00453A65" w:rsidRDefault="00FC7364" w:rsidP="0097693B">
            <w:pPr>
              <w:spacing w:before="60" w:after="60"/>
              <w:rPr>
                <w:rStyle w:val="Strong"/>
                <w:sz w:val="18"/>
                <w:szCs w:val="18"/>
              </w:rPr>
            </w:pPr>
            <w:r w:rsidRPr="00453A65">
              <w:rPr>
                <w:rStyle w:val="Strong"/>
                <w:sz w:val="18"/>
                <w:szCs w:val="18"/>
              </w:rPr>
              <w:t>Type</w:t>
            </w:r>
          </w:p>
        </w:tc>
        <w:tc>
          <w:tcPr>
            <w:tcW w:w="4410" w:type="dxa"/>
            <w:tcBorders>
              <w:top w:val="nil"/>
              <w:left w:val="nil"/>
              <w:bottom w:val="nil"/>
              <w:right w:val="nil"/>
            </w:tcBorders>
            <w:shd w:val="clear" w:color="auto" w:fill="D9D9D9" w:themeFill="background1" w:themeFillShade="D9"/>
          </w:tcPr>
          <w:p w14:paraId="7809EB21" w14:textId="77777777" w:rsidR="00FC7364" w:rsidRPr="00453A65" w:rsidRDefault="00FC7364" w:rsidP="0097693B">
            <w:pPr>
              <w:spacing w:before="60" w:after="60"/>
              <w:rPr>
                <w:rStyle w:val="Strong"/>
                <w:sz w:val="18"/>
                <w:szCs w:val="18"/>
              </w:rPr>
            </w:pPr>
            <w:r w:rsidRPr="00453A65">
              <w:rPr>
                <w:rStyle w:val="Strong"/>
                <w:sz w:val="18"/>
                <w:szCs w:val="18"/>
              </w:rPr>
              <w:t>Notes</w:t>
            </w:r>
          </w:p>
        </w:tc>
      </w:tr>
      <w:tr w:rsidR="00FC7364" w:rsidRPr="00066671" w14:paraId="398DD9BA" w14:textId="77777777" w:rsidTr="00867FF7">
        <w:tc>
          <w:tcPr>
            <w:tcW w:w="2798" w:type="dxa"/>
            <w:tcBorders>
              <w:top w:val="nil"/>
              <w:left w:val="nil"/>
              <w:bottom w:val="single" w:sz="4" w:space="0" w:color="BFBFBF" w:themeColor="background1" w:themeShade="BF"/>
              <w:right w:val="nil"/>
            </w:tcBorders>
          </w:tcPr>
          <w:p w14:paraId="02BC2BE4" w14:textId="77777777" w:rsidR="00FC7364" w:rsidRPr="00453A65" w:rsidRDefault="00FC7364" w:rsidP="00FC7364">
            <w:pPr>
              <w:pStyle w:val="NoSpacing"/>
              <w:rPr>
                <w:rFonts w:ascii="Segoe UI" w:hAnsi="Segoe UI" w:cs="Segoe UI"/>
                <w:sz w:val="18"/>
                <w:szCs w:val="18"/>
              </w:rPr>
            </w:pPr>
            <w:r w:rsidRPr="00453A65">
              <w:rPr>
                <w:rFonts w:ascii="Segoe UI" w:hAnsi="Segoe UI" w:cs="Segoe UI"/>
                <w:sz w:val="18"/>
                <w:szCs w:val="18"/>
              </w:rPr>
              <w:t>&lt;entity identifier&gt;</w:t>
            </w:r>
          </w:p>
        </w:tc>
        <w:tc>
          <w:tcPr>
            <w:tcW w:w="740" w:type="dxa"/>
            <w:tcBorders>
              <w:top w:val="nil"/>
              <w:left w:val="nil"/>
              <w:bottom w:val="single" w:sz="4" w:space="0" w:color="BFBFBF" w:themeColor="background1" w:themeShade="BF"/>
              <w:right w:val="nil"/>
            </w:tcBorders>
          </w:tcPr>
          <w:p w14:paraId="07EC8E04"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ST</w:t>
            </w:r>
          </w:p>
        </w:tc>
        <w:tc>
          <w:tcPr>
            <w:tcW w:w="4410" w:type="dxa"/>
            <w:tcBorders>
              <w:top w:val="nil"/>
              <w:left w:val="nil"/>
              <w:bottom w:val="single" w:sz="4" w:space="0" w:color="BFBFBF" w:themeColor="background1" w:themeShade="BF"/>
              <w:right w:val="nil"/>
            </w:tcBorders>
          </w:tcPr>
          <w:p w14:paraId="1910EE2C"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This is usually defined to be unique within the series of identifiers created by the &lt;assigning authority&gt;, defined by a hierarchic designator.</w:t>
            </w:r>
          </w:p>
        </w:tc>
      </w:tr>
      <w:tr w:rsidR="00FC7364" w:rsidRPr="00066671" w14:paraId="29EEF1A4" w14:textId="77777777" w:rsidTr="00867FF7">
        <w:tc>
          <w:tcPr>
            <w:tcW w:w="2798" w:type="dxa"/>
            <w:tcBorders>
              <w:top w:val="single" w:sz="4" w:space="0" w:color="BFBFBF" w:themeColor="background1" w:themeShade="BF"/>
              <w:left w:val="nil"/>
              <w:bottom w:val="single" w:sz="4" w:space="0" w:color="BFBFBF" w:themeColor="background1" w:themeShade="BF"/>
              <w:right w:val="nil"/>
            </w:tcBorders>
          </w:tcPr>
          <w:p w14:paraId="11E697AB" w14:textId="77777777" w:rsidR="00FC7364" w:rsidRPr="00453A65" w:rsidRDefault="00FC7364" w:rsidP="00FC7364">
            <w:pPr>
              <w:pStyle w:val="NoSpacing"/>
              <w:rPr>
                <w:rFonts w:ascii="Segoe UI" w:hAnsi="Segoe UI" w:cs="Segoe UI"/>
                <w:sz w:val="18"/>
                <w:szCs w:val="18"/>
              </w:rPr>
            </w:pPr>
            <w:r w:rsidRPr="00453A65">
              <w:rPr>
                <w:rFonts w:ascii="Segoe UI" w:hAnsi="Segoe UI" w:cs="Segoe UI"/>
                <w:sz w:val="18"/>
                <w:szCs w:val="18"/>
              </w:rPr>
              <w:t>&lt;namespace ID&gt;</w:t>
            </w:r>
          </w:p>
        </w:tc>
        <w:tc>
          <w:tcPr>
            <w:tcW w:w="740" w:type="dxa"/>
            <w:tcBorders>
              <w:top w:val="single" w:sz="4" w:space="0" w:color="BFBFBF" w:themeColor="background1" w:themeShade="BF"/>
              <w:left w:val="nil"/>
              <w:bottom w:val="single" w:sz="4" w:space="0" w:color="BFBFBF" w:themeColor="background1" w:themeShade="BF"/>
              <w:right w:val="nil"/>
            </w:tcBorders>
          </w:tcPr>
          <w:p w14:paraId="565523E2"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SI</w:t>
            </w:r>
          </w:p>
        </w:tc>
        <w:tc>
          <w:tcPr>
            <w:tcW w:w="4410" w:type="dxa"/>
            <w:tcBorders>
              <w:top w:val="single" w:sz="4" w:space="0" w:color="BFBFBF" w:themeColor="background1" w:themeShade="BF"/>
              <w:left w:val="nil"/>
              <w:bottom w:val="single" w:sz="4" w:space="0" w:color="BFBFBF" w:themeColor="background1" w:themeShade="BF"/>
              <w:right w:val="nil"/>
            </w:tcBorders>
          </w:tcPr>
          <w:p w14:paraId="1B4E67C0"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Used as the HL7 identifier for the user-defined table of values for this component.</w:t>
            </w:r>
          </w:p>
        </w:tc>
      </w:tr>
      <w:tr w:rsidR="00FC7364" w:rsidRPr="00066671" w14:paraId="30E68F1A" w14:textId="77777777" w:rsidTr="00867FF7">
        <w:tc>
          <w:tcPr>
            <w:tcW w:w="2798" w:type="dxa"/>
            <w:tcBorders>
              <w:top w:val="single" w:sz="4" w:space="0" w:color="BFBFBF" w:themeColor="background1" w:themeShade="BF"/>
              <w:left w:val="nil"/>
              <w:bottom w:val="single" w:sz="4" w:space="0" w:color="BFBFBF" w:themeColor="background1" w:themeShade="BF"/>
              <w:right w:val="nil"/>
            </w:tcBorders>
          </w:tcPr>
          <w:p w14:paraId="4EB8DF98" w14:textId="77777777" w:rsidR="00FC7364" w:rsidRPr="00453A65" w:rsidRDefault="00FC7364" w:rsidP="00FC7364">
            <w:pPr>
              <w:pStyle w:val="NoSpacing"/>
              <w:rPr>
                <w:rFonts w:ascii="Segoe UI" w:hAnsi="Segoe UI" w:cs="Segoe UI"/>
                <w:sz w:val="18"/>
                <w:szCs w:val="18"/>
              </w:rPr>
            </w:pPr>
            <w:r w:rsidRPr="00453A65">
              <w:rPr>
                <w:rFonts w:ascii="Segoe UI" w:hAnsi="Segoe UI" w:cs="Segoe UI"/>
                <w:sz w:val="18"/>
                <w:szCs w:val="18"/>
              </w:rPr>
              <w:t>&lt;universal ID&gt;</w:t>
            </w:r>
          </w:p>
        </w:tc>
        <w:tc>
          <w:tcPr>
            <w:tcW w:w="740" w:type="dxa"/>
            <w:tcBorders>
              <w:top w:val="single" w:sz="4" w:space="0" w:color="BFBFBF" w:themeColor="background1" w:themeShade="BF"/>
              <w:left w:val="nil"/>
              <w:bottom w:val="single" w:sz="4" w:space="0" w:color="BFBFBF" w:themeColor="background1" w:themeShade="BF"/>
              <w:right w:val="nil"/>
            </w:tcBorders>
          </w:tcPr>
          <w:p w14:paraId="25669AD8"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ST</w:t>
            </w:r>
          </w:p>
        </w:tc>
        <w:tc>
          <w:tcPr>
            <w:tcW w:w="4410" w:type="dxa"/>
            <w:tcBorders>
              <w:top w:val="single" w:sz="4" w:space="0" w:color="BFBFBF" w:themeColor="background1" w:themeShade="BF"/>
              <w:left w:val="nil"/>
              <w:bottom w:val="single" w:sz="4" w:space="0" w:color="BFBFBF" w:themeColor="background1" w:themeShade="BF"/>
              <w:right w:val="nil"/>
            </w:tcBorders>
          </w:tcPr>
          <w:p w14:paraId="6C4F1507"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Is a string formatted according to the scheme defined by the &lt;universal ID type&gt;.</w:t>
            </w:r>
          </w:p>
        </w:tc>
      </w:tr>
      <w:tr w:rsidR="00FC7364" w:rsidRPr="00066671" w14:paraId="4B908B1E" w14:textId="77777777" w:rsidTr="00867FF7">
        <w:tc>
          <w:tcPr>
            <w:tcW w:w="2798" w:type="dxa"/>
            <w:tcBorders>
              <w:top w:val="single" w:sz="4" w:space="0" w:color="BFBFBF" w:themeColor="background1" w:themeShade="BF"/>
              <w:left w:val="nil"/>
              <w:bottom w:val="single" w:sz="4" w:space="0" w:color="BFBFBF" w:themeColor="background1" w:themeShade="BF"/>
              <w:right w:val="nil"/>
            </w:tcBorders>
          </w:tcPr>
          <w:p w14:paraId="180C9F1B" w14:textId="77777777" w:rsidR="00FC7364" w:rsidRPr="00453A65" w:rsidRDefault="00FC7364" w:rsidP="00FC7364">
            <w:pPr>
              <w:pStyle w:val="NoSpacing"/>
              <w:rPr>
                <w:rFonts w:ascii="Segoe UI" w:hAnsi="Segoe UI" w:cs="Segoe UI"/>
                <w:sz w:val="18"/>
                <w:szCs w:val="18"/>
              </w:rPr>
            </w:pPr>
            <w:r w:rsidRPr="00453A65">
              <w:rPr>
                <w:rFonts w:ascii="Segoe UI" w:hAnsi="Segoe UI" w:cs="Segoe UI"/>
                <w:sz w:val="18"/>
                <w:szCs w:val="18"/>
              </w:rPr>
              <w:t>&lt;universal ID type&gt;</w:t>
            </w:r>
          </w:p>
        </w:tc>
        <w:tc>
          <w:tcPr>
            <w:tcW w:w="740" w:type="dxa"/>
            <w:tcBorders>
              <w:top w:val="single" w:sz="4" w:space="0" w:color="BFBFBF" w:themeColor="background1" w:themeShade="BF"/>
              <w:left w:val="nil"/>
              <w:bottom w:val="single" w:sz="4" w:space="0" w:color="BFBFBF" w:themeColor="background1" w:themeShade="BF"/>
              <w:right w:val="nil"/>
            </w:tcBorders>
          </w:tcPr>
          <w:p w14:paraId="37408D4D" w14:textId="77777777"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ID</w:t>
            </w:r>
          </w:p>
        </w:tc>
        <w:tc>
          <w:tcPr>
            <w:tcW w:w="4410" w:type="dxa"/>
            <w:tcBorders>
              <w:top w:val="single" w:sz="4" w:space="0" w:color="BFBFBF" w:themeColor="background1" w:themeShade="BF"/>
              <w:left w:val="nil"/>
              <w:bottom w:val="single" w:sz="4" w:space="0" w:color="BFBFBF" w:themeColor="background1" w:themeShade="BF"/>
              <w:right w:val="nil"/>
            </w:tcBorders>
          </w:tcPr>
          <w:p w14:paraId="4279892E" w14:textId="4F75012D" w:rsidR="00FC7364" w:rsidRPr="00453A65" w:rsidRDefault="00FC7364" w:rsidP="00867FF7">
            <w:pPr>
              <w:pStyle w:val="NoSpacing"/>
              <w:rPr>
                <w:rFonts w:ascii="Segoe UI" w:hAnsi="Segoe UI" w:cs="Segoe UI"/>
                <w:sz w:val="18"/>
                <w:szCs w:val="18"/>
              </w:rPr>
            </w:pPr>
            <w:r w:rsidRPr="00453A65">
              <w:rPr>
                <w:rFonts w:ascii="Segoe UI" w:hAnsi="Segoe UI" w:cs="Segoe UI"/>
                <w:sz w:val="18"/>
                <w:szCs w:val="18"/>
              </w:rPr>
              <w:t>L, LN, SCT</w:t>
            </w:r>
          </w:p>
        </w:tc>
      </w:tr>
      <w:bookmarkEnd w:id="122"/>
    </w:tbl>
    <w:p w14:paraId="3F43FA09" w14:textId="77777777" w:rsidR="00A941C7" w:rsidRPr="00A941C7" w:rsidRDefault="00A941C7" w:rsidP="00A941C7"/>
    <w:p w14:paraId="0A44BF74" w14:textId="09EB5125" w:rsidR="003D14D9" w:rsidRPr="00761073" w:rsidRDefault="003D14D9" w:rsidP="00497952">
      <w:pPr>
        <w:pStyle w:val="Heading3"/>
      </w:pPr>
      <w:r>
        <w:t xml:space="preserve">XAD – </w:t>
      </w:r>
      <w:r w:rsidR="008C1511">
        <w:t>E</w:t>
      </w:r>
      <w:r w:rsidRPr="00A8512B">
        <w:t>xtended</w:t>
      </w:r>
      <w:r>
        <w:t xml:space="preserve"> a</w:t>
      </w:r>
      <w:r w:rsidRPr="00761073">
        <w:t>ddress</w:t>
      </w:r>
    </w:p>
    <w:p w14:paraId="3A4CE2ED" w14:textId="69F9CF84" w:rsidR="00CB1D09" w:rsidRDefault="00CB1D09" w:rsidP="00707984">
      <w:r>
        <w:t xml:space="preserve">There is no requirement for laboratories to send patient address details in </w:t>
      </w:r>
      <w:r w:rsidR="00A24CBF">
        <w:t>an NBSP</w:t>
      </w:r>
      <w:r>
        <w:t xml:space="preserve"> histology message to the NSS as this </w:t>
      </w:r>
      <w:r w:rsidR="00A24CBF">
        <w:t xml:space="preserve">information </w:t>
      </w:r>
      <w:r>
        <w:t xml:space="preserve">will be obtained from other </w:t>
      </w:r>
      <w:r w:rsidR="009D4AE4">
        <w:t>sources</w:t>
      </w:r>
      <w:r>
        <w:t>. For laboratory IT stakeholders that prefer to send patient address details to the NSS, th</w:t>
      </w:r>
      <w:r w:rsidR="006D1F19">
        <w:t>ese details</w:t>
      </w:r>
      <w:r>
        <w:t xml:space="preserve"> must be provided in XAD format within PID11. For further </w:t>
      </w:r>
      <w:r w:rsidR="006D1F19">
        <w:t xml:space="preserve">information </w:t>
      </w:r>
      <w:r>
        <w:t>on XAD</w:t>
      </w:r>
      <w:r w:rsidR="00A24CBF">
        <w:t>, see Section</w:t>
      </w:r>
      <w:r>
        <w:t xml:space="preserve"> 5.1.6.26 XAD – Extended Address </w:t>
      </w:r>
      <w:r w:rsidR="00A24CBF">
        <w:t xml:space="preserve">in </w:t>
      </w:r>
      <w:r>
        <w:t>HISO 10008.2:2015 Pathology and Radiology Messaging Standard.</w:t>
      </w:r>
    </w:p>
    <w:p w14:paraId="2DDC0E8D" w14:textId="77777777" w:rsidR="00A941C7" w:rsidRDefault="00A941C7" w:rsidP="009570D3">
      <w:pPr>
        <w:rPr>
          <w:rFonts w:cs="Segoe UI"/>
          <w:color w:val="000000" w:themeColor="text1"/>
        </w:rPr>
      </w:pPr>
    </w:p>
    <w:p w14:paraId="56D9385E" w14:textId="171BC47F" w:rsidR="00CB1D09" w:rsidRDefault="00CB1D09" w:rsidP="00497952">
      <w:pPr>
        <w:pStyle w:val="Heading3"/>
      </w:pPr>
      <w:r>
        <w:t xml:space="preserve">XCN </w:t>
      </w:r>
      <w:r w:rsidR="00A24CBF">
        <w:t xml:space="preserve">– </w:t>
      </w:r>
      <w:r w:rsidR="008C1511">
        <w:t>E</w:t>
      </w:r>
      <w:r>
        <w:t>xtended composite ID number</w:t>
      </w:r>
    </w:p>
    <w:p w14:paraId="46E33A6B" w14:textId="14779ABC" w:rsidR="002629AF" w:rsidRDefault="009570D3" w:rsidP="00707984">
      <w:r w:rsidRPr="00F962C4">
        <w:t>The XCN type is used in</w:t>
      </w:r>
      <w:r w:rsidR="003D14D9">
        <w:t xml:space="preserve"> a number of places within</w:t>
      </w:r>
      <w:r w:rsidRPr="00F962C4">
        <w:t xml:space="preserve"> the NBSP histology message to contain a clinician’s HPI CPN</w:t>
      </w:r>
      <w:r w:rsidR="003D14D9">
        <w:t xml:space="preserve"> and</w:t>
      </w:r>
      <w:r w:rsidR="00A24CBF">
        <w:t>,</w:t>
      </w:r>
      <w:r w:rsidR="003D14D9">
        <w:t xml:space="preserve"> where required, </w:t>
      </w:r>
      <w:r w:rsidRPr="00F962C4">
        <w:t>an HPI Facility ID in each use case</w:t>
      </w:r>
      <w:r w:rsidR="003D14D9">
        <w:t>.</w:t>
      </w:r>
    </w:p>
    <w:p w14:paraId="754A2069" w14:textId="2F9AE221" w:rsidR="009570D3" w:rsidRPr="00F962C4" w:rsidRDefault="009570D3" w:rsidP="009570D3">
      <w:pPr>
        <w:rPr>
          <w:rFonts w:cs="Segoe UI"/>
          <w:color w:val="000000" w:themeColor="text1"/>
        </w:rPr>
      </w:pPr>
    </w:p>
    <w:p w14:paraId="37CA4B0A" w14:textId="26462D28" w:rsidR="009570D3" w:rsidRPr="00614650" w:rsidRDefault="00CE5581" w:rsidP="00867FF7">
      <w:pPr>
        <w:pStyle w:val="Table"/>
      </w:pPr>
      <w:bookmarkStart w:id="127" w:name="_Toc100232193"/>
      <w:r>
        <w:t>Table 7</w:t>
      </w:r>
      <w:r w:rsidR="009570D3" w:rsidRPr="00614650">
        <w:t xml:space="preserve">: </w:t>
      </w:r>
      <w:r w:rsidR="00B62FEC">
        <w:t>XCN</w:t>
      </w:r>
      <w:r w:rsidR="00B62FEC" w:rsidRPr="00A934B0">
        <w:t xml:space="preserve"> – </w:t>
      </w:r>
      <w:r w:rsidR="009570D3" w:rsidRPr="00614650">
        <w:t xml:space="preserve">Extended </w:t>
      </w:r>
      <w:r w:rsidR="009570D3">
        <w:t>composite ID number</w:t>
      </w:r>
      <w:bookmarkEnd w:id="127"/>
    </w:p>
    <w:tbl>
      <w:tblPr>
        <w:tblW w:w="5177"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472"/>
        <w:gridCol w:w="2362"/>
        <w:gridCol w:w="852"/>
        <w:gridCol w:w="4679"/>
      </w:tblGrid>
      <w:tr w:rsidR="009570D3" w:rsidRPr="00F4720D" w14:paraId="28BC7003" w14:textId="77777777" w:rsidTr="00867FF7">
        <w:trPr>
          <w:trHeight w:val="355"/>
          <w:tblHeader/>
        </w:trPr>
        <w:tc>
          <w:tcPr>
            <w:tcW w:w="282" w:type="pct"/>
            <w:tcBorders>
              <w:top w:val="nil"/>
              <w:left w:val="nil"/>
              <w:bottom w:val="nil"/>
              <w:right w:val="nil"/>
            </w:tcBorders>
            <w:shd w:val="clear" w:color="auto" w:fill="D9D9D9" w:themeFill="background1" w:themeFillShade="D9"/>
          </w:tcPr>
          <w:p w14:paraId="66AD91E0" w14:textId="77777777" w:rsidR="009570D3" w:rsidRPr="00867FF7" w:rsidRDefault="009570D3" w:rsidP="00867FF7">
            <w:pPr>
              <w:pStyle w:val="Header"/>
              <w:spacing w:before="60" w:after="60"/>
              <w:rPr>
                <w:b/>
                <w:sz w:val="18"/>
                <w:szCs w:val="18"/>
              </w:rPr>
            </w:pPr>
          </w:p>
        </w:tc>
        <w:tc>
          <w:tcPr>
            <w:tcW w:w="1412" w:type="pct"/>
            <w:tcBorders>
              <w:top w:val="nil"/>
              <w:left w:val="nil"/>
              <w:bottom w:val="nil"/>
              <w:right w:val="nil"/>
            </w:tcBorders>
            <w:shd w:val="clear" w:color="auto" w:fill="D9D9D9" w:themeFill="background1" w:themeFillShade="D9"/>
          </w:tcPr>
          <w:p w14:paraId="2BC23703" w14:textId="77777777" w:rsidR="009570D3" w:rsidRPr="00867FF7" w:rsidRDefault="009570D3" w:rsidP="00867FF7">
            <w:pPr>
              <w:pStyle w:val="Header"/>
              <w:spacing w:before="60" w:after="60"/>
              <w:rPr>
                <w:rFonts w:ascii="Times New Roman" w:hAnsi="Times New Roman"/>
                <w:b/>
                <w:sz w:val="18"/>
                <w:szCs w:val="18"/>
              </w:rPr>
            </w:pPr>
            <w:r w:rsidRPr="00867FF7">
              <w:rPr>
                <w:b/>
                <w:sz w:val="18"/>
                <w:szCs w:val="18"/>
              </w:rPr>
              <w:t>Component</w:t>
            </w:r>
          </w:p>
        </w:tc>
        <w:tc>
          <w:tcPr>
            <w:tcW w:w="509" w:type="pct"/>
            <w:tcBorders>
              <w:top w:val="nil"/>
              <w:left w:val="nil"/>
              <w:bottom w:val="nil"/>
              <w:right w:val="nil"/>
            </w:tcBorders>
            <w:shd w:val="clear" w:color="auto" w:fill="D9D9D9" w:themeFill="background1" w:themeFillShade="D9"/>
          </w:tcPr>
          <w:p w14:paraId="54C53280" w14:textId="77777777" w:rsidR="009570D3" w:rsidRPr="00867FF7" w:rsidRDefault="009570D3" w:rsidP="00867FF7">
            <w:pPr>
              <w:pStyle w:val="Header"/>
              <w:spacing w:before="60" w:after="60"/>
              <w:rPr>
                <w:rFonts w:ascii="Times New Roman" w:hAnsi="Times New Roman"/>
                <w:b/>
                <w:sz w:val="18"/>
                <w:szCs w:val="18"/>
              </w:rPr>
            </w:pPr>
            <w:r w:rsidRPr="00867FF7">
              <w:rPr>
                <w:b/>
                <w:w w:val="98"/>
                <w:sz w:val="18"/>
                <w:szCs w:val="18"/>
              </w:rPr>
              <w:t>Type</w:t>
            </w:r>
          </w:p>
        </w:tc>
        <w:tc>
          <w:tcPr>
            <w:tcW w:w="2797" w:type="pct"/>
            <w:tcBorders>
              <w:top w:val="nil"/>
              <w:left w:val="nil"/>
              <w:bottom w:val="nil"/>
              <w:right w:val="nil"/>
            </w:tcBorders>
            <w:shd w:val="clear" w:color="auto" w:fill="D9D9D9" w:themeFill="background1" w:themeFillShade="D9"/>
          </w:tcPr>
          <w:p w14:paraId="2C2F2C1F" w14:textId="77777777" w:rsidR="009570D3" w:rsidRPr="00867FF7" w:rsidRDefault="009570D3" w:rsidP="00867FF7">
            <w:pPr>
              <w:pStyle w:val="Header"/>
              <w:spacing w:before="60" w:after="60"/>
              <w:rPr>
                <w:rFonts w:ascii="Times New Roman" w:hAnsi="Times New Roman"/>
                <w:b/>
                <w:sz w:val="18"/>
                <w:szCs w:val="18"/>
              </w:rPr>
            </w:pPr>
            <w:r w:rsidRPr="00867FF7">
              <w:rPr>
                <w:b/>
                <w:sz w:val="18"/>
                <w:szCs w:val="18"/>
              </w:rPr>
              <w:t>Notes</w:t>
            </w:r>
          </w:p>
        </w:tc>
      </w:tr>
      <w:tr w:rsidR="009570D3" w:rsidRPr="00F4720D" w14:paraId="68CE55EB" w14:textId="77777777" w:rsidTr="00867FF7">
        <w:trPr>
          <w:trHeight w:val="320"/>
        </w:trPr>
        <w:tc>
          <w:tcPr>
            <w:tcW w:w="282" w:type="pct"/>
            <w:tcBorders>
              <w:top w:val="nil"/>
              <w:left w:val="nil"/>
              <w:bottom w:val="single" w:sz="4" w:space="0" w:color="BFBFBF" w:themeColor="background1" w:themeShade="BF"/>
              <w:right w:val="nil"/>
            </w:tcBorders>
          </w:tcPr>
          <w:p w14:paraId="6021F941" w14:textId="77777777" w:rsidR="009570D3" w:rsidRPr="001143CB" w:rsidRDefault="009570D3" w:rsidP="009570D3">
            <w:pPr>
              <w:pStyle w:val="TableText"/>
              <w:rPr>
                <w:szCs w:val="18"/>
              </w:rPr>
            </w:pPr>
            <w:r w:rsidRPr="001143CB">
              <w:rPr>
                <w:szCs w:val="18"/>
              </w:rPr>
              <w:t>1</w:t>
            </w:r>
          </w:p>
        </w:tc>
        <w:tc>
          <w:tcPr>
            <w:tcW w:w="1412" w:type="pct"/>
            <w:tcBorders>
              <w:top w:val="nil"/>
              <w:left w:val="nil"/>
              <w:bottom w:val="single" w:sz="4" w:space="0" w:color="BFBFBF" w:themeColor="background1" w:themeShade="BF"/>
              <w:right w:val="nil"/>
            </w:tcBorders>
          </w:tcPr>
          <w:p w14:paraId="12642E79" w14:textId="77777777" w:rsidR="009570D3" w:rsidRPr="00867FF7" w:rsidRDefault="009570D3" w:rsidP="009570D3">
            <w:pPr>
              <w:pStyle w:val="TableText"/>
              <w:rPr>
                <w:rFonts w:ascii="Times New Roman" w:hAnsi="Times New Roman"/>
                <w:szCs w:val="18"/>
              </w:rPr>
            </w:pPr>
            <w:r w:rsidRPr="001143CB">
              <w:rPr>
                <w:szCs w:val="18"/>
              </w:rPr>
              <w:t>&lt;Entity identifier&gt;^</w:t>
            </w:r>
          </w:p>
        </w:tc>
        <w:tc>
          <w:tcPr>
            <w:tcW w:w="509" w:type="pct"/>
            <w:tcBorders>
              <w:top w:val="nil"/>
              <w:left w:val="nil"/>
              <w:bottom w:val="single" w:sz="4" w:space="0" w:color="BFBFBF" w:themeColor="background1" w:themeShade="BF"/>
              <w:right w:val="nil"/>
            </w:tcBorders>
          </w:tcPr>
          <w:p w14:paraId="2857951A" w14:textId="77777777" w:rsidR="009570D3" w:rsidRPr="00867FF7" w:rsidRDefault="009570D3" w:rsidP="009570D3">
            <w:pPr>
              <w:pStyle w:val="TableText"/>
              <w:rPr>
                <w:rFonts w:ascii="Times New Roman" w:hAnsi="Times New Roman"/>
                <w:szCs w:val="18"/>
              </w:rPr>
            </w:pPr>
            <w:r w:rsidRPr="001143CB">
              <w:rPr>
                <w:szCs w:val="18"/>
              </w:rPr>
              <w:t>ST</w:t>
            </w:r>
          </w:p>
        </w:tc>
        <w:tc>
          <w:tcPr>
            <w:tcW w:w="2797" w:type="pct"/>
            <w:tcBorders>
              <w:top w:val="nil"/>
              <w:left w:val="nil"/>
              <w:bottom w:val="single" w:sz="4" w:space="0" w:color="BFBFBF" w:themeColor="background1" w:themeShade="BF"/>
              <w:right w:val="nil"/>
            </w:tcBorders>
          </w:tcPr>
          <w:p w14:paraId="42FFC250" w14:textId="3076B53C" w:rsidR="009570D3" w:rsidRPr="00B9492D" w:rsidRDefault="009570D3" w:rsidP="009570D3">
            <w:pPr>
              <w:pStyle w:val="TableText"/>
              <w:rPr>
                <w:szCs w:val="18"/>
              </w:rPr>
            </w:pPr>
            <w:r w:rsidRPr="001143CB">
              <w:rPr>
                <w:szCs w:val="18"/>
              </w:rPr>
              <w:t xml:space="preserve">This must contain </w:t>
            </w:r>
            <w:proofErr w:type="gramStart"/>
            <w:r w:rsidRPr="001143CB">
              <w:rPr>
                <w:szCs w:val="18"/>
              </w:rPr>
              <w:t>a</w:t>
            </w:r>
            <w:proofErr w:type="gramEnd"/>
            <w:r w:rsidRPr="001143CB">
              <w:rPr>
                <w:szCs w:val="18"/>
              </w:rPr>
              <w:t xml:space="preserve"> HPI_CPN</w:t>
            </w:r>
            <w:r w:rsidR="00A24CBF">
              <w:rPr>
                <w:szCs w:val="18"/>
              </w:rPr>
              <w:t>.</w:t>
            </w:r>
            <w:r w:rsidRPr="00B9492D">
              <w:rPr>
                <w:szCs w:val="18"/>
              </w:rPr>
              <w:t xml:space="preserve"> </w:t>
            </w:r>
          </w:p>
        </w:tc>
      </w:tr>
      <w:tr w:rsidR="009570D3" w:rsidRPr="00F4720D" w14:paraId="7E8C01BD"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4EC316ED" w14:textId="77777777" w:rsidR="009570D3" w:rsidRPr="00867FF7" w:rsidRDefault="009570D3" w:rsidP="009570D3">
            <w:pPr>
              <w:rPr>
                <w:sz w:val="18"/>
                <w:szCs w:val="18"/>
              </w:rPr>
            </w:pPr>
            <w:r w:rsidRPr="00867FF7">
              <w:rPr>
                <w:sz w:val="18"/>
                <w:szCs w:val="18"/>
              </w:rPr>
              <w:t>2</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2D5353EC" w14:textId="77777777" w:rsidR="009570D3" w:rsidRPr="00867FF7" w:rsidRDefault="009570D3" w:rsidP="009570D3">
            <w:pPr>
              <w:rPr>
                <w:sz w:val="18"/>
                <w:szCs w:val="18"/>
              </w:rPr>
            </w:pPr>
            <w:r w:rsidRPr="00867FF7">
              <w:rPr>
                <w:sz w:val="18"/>
                <w:szCs w:val="18"/>
              </w:rPr>
              <w:t>&lt;family name&gt;^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70C745B2" w14:textId="77777777" w:rsidR="009570D3" w:rsidRPr="00867FF7" w:rsidRDefault="009570D3" w:rsidP="009570D3">
            <w:pPr>
              <w:rPr>
                <w:sz w:val="18"/>
                <w:szCs w:val="18"/>
              </w:rPr>
            </w:pPr>
            <w:r w:rsidRPr="00867FF7">
              <w:rPr>
                <w:sz w:val="18"/>
                <w:szCs w:val="18"/>
              </w:rPr>
              <w:t>FN</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27C9AA03" w14:textId="6CD2BFA8" w:rsidR="009570D3" w:rsidRPr="00B9492D" w:rsidRDefault="00A24CBF" w:rsidP="00A24CBF">
            <w:pPr>
              <w:pStyle w:val="TableText"/>
              <w:rPr>
                <w:szCs w:val="18"/>
              </w:rPr>
            </w:pPr>
            <w:r>
              <w:rPr>
                <w:szCs w:val="18"/>
              </w:rPr>
              <w:t>Use is optional</w:t>
            </w:r>
            <w:r w:rsidR="009570D3" w:rsidRPr="001143CB">
              <w:rPr>
                <w:szCs w:val="18"/>
              </w:rPr>
              <w:t xml:space="preserve"> but not required</w:t>
            </w:r>
            <w:r w:rsidR="009570D3" w:rsidRPr="00B9492D">
              <w:rPr>
                <w:szCs w:val="18"/>
              </w:rPr>
              <w:t>.</w:t>
            </w:r>
          </w:p>
        </w:tc>
      </w:tr>
      <w:tr w:rsidR="009570D3" w:rsidRPr="00F4720D" w14:paraId="340B304A"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5C2BA8E5" w14:textId="77777777" w:rsidR="009570D3" w:rsidRPr="00867FF7" w:rsidRDefault="009570D3" w:rsidP="009570D3">
            <w:pPr>
              <w:rPr>
                <w:sz w:val="18"/>
                <w:szCs w:val="18"/>
              </w:rPr>
            </w:pPr>
            <w:r w:rsidRPr="00867FF7">
              <w:rPr>
                <w:sz w:val="18"/>
                <w:szCs w:val="18"/>
              </w:rPr>
              <w:t>3</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1FB2F23" w14:textId="77777777" w:rsidR="009570D3" w:rsidRPr="00867FF7" w:rsidRDefault="009570D3" w:rsidP="009570D3">
            <w:pPr>
              <w:rPr>
                <w:sz w:val="18"/>
                <w:szCs w:val="18"/>
              </w:rPr>
            </w:pPr>
            <w:r w:rsidRPr="00867FF7">
              <w:rPr>
                <w:sz w:val="18"/>
                <w:szCs w:val="18"/>
              </w:rPr>
              <w:t>&lt;given name&gt;^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6C4C124D" w14:textId="77777777" w:rsidR="009570D3" w:rsidRPr="00867FF7" w:rsidRDefault="009570D3" w:rsidP="009570D3">
            <w:pPr>
              <w:rPr>
                <w:sz w:val="18"/>
                <w:szCs w:val="18"/>
              </w:rPr>
            </w:pPr>
            <w:r w:rsidRPr="00867FF7">
              <w:rPr>
                <w:sz w:val="18"/>
                <w:szCs w:val="18"/>
              </w:rPr>
              <w:t>ST</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3D6703D7" w14:textId="614B0F4A" w:rsidR="009570D3" w:rsidRPr="001143CB" w:rsidRDefault="00A24CBF" w:rsidP="00A24CBF">
            <w:pPr>
              <w:pStyle w:val="TableText"/>
              <w:rPr>
                <w:i/>
                <w:szCs w:val="18"/>
              </w:rPr>
            </w:pPr>
            <w:r>
              <w:rPr>
                <w:szCs w:val="18"/>
              </w:rPr>
              <w:t>Use is optional</w:t>
            </w:r>
            <w:r w:rsidR="009570D3" w:rsidRPr="001143CB">
              <w:rPr>
                <w:szCs w:val="18"/>
              </w:rPr>
              <w:t xml:space="preserve"> but not required.</w:t>
            </w:r>
          </w:p>
        </w:tc>
      </w:tr>
      <w:tr w:rsidR="009570D3" w:rsidRPr="00F4720D" w14:paraId="3B69F1B1"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2C4850EA" w14:textId="77777777" w:rsidR="009570D3" w:rsidRPr="00867FF7" w:rsidRDefault="009570D3" w:rsidP="009570D3">
            <w:pPr>
              <w:rPr>
                <w:sz w:val="18"/>
                <w:szCs w:val="18"/>
              </w:rPr>
            </w:pPr>
            <w:r w:rsidRPr="00867FF7">
              <w:rPr>
                <w:sz w:val="18"/>
                <w:szCs w:val="18"/>
              </w:rPr>
              <w:t>4</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6D54E62A" w14:textId="77777777" w:rsidR="009570D3" w:rsidRPr="00867FF7" w:rsidRDefault="009570D3" w:rsidP="009570D3">
            <w:pPr>
              <w:rPr>
                <w:sz w:val="18"/>
                <w:szCs w:val="18"/>
              </w:rPr>
            </w:pPr>
            <w:r w:rsidRPr="00867FF7">
              <w:rPr>
                <w:sz w:val="18"/>
                <w:szCs w:val="18"/>
              </w:rPr>
              <w:t>&lt;middle initial or name&gt;^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6D0ECC32" w14:textId="51116785" w:rsidR="009570D3" w:rsidRPr="00867FF7" w:rsidRDefault="003431B5" w:rsidP="009570D3">
            <w:pPr>
              <w:rPr>
                <w:sz w:val="18"/>
                <w:szCs w:val="18"/>
              </w:rPr>
            </w:pPr>
            <w:r>
              <w:rPr>
                <w:sz w:val="18"/>
                <w:szCs w:val="18"/>
              </w:rPr>
              <w:t>ST</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6BBC8C94" w14:textId="00F510F1" w:rsidR="009570D3" w:rsidRPr="001143CB" w:rsidRDefault="00A24CBF" w:rsidP="00A24CBF">
            <w:pPr>
              <w:pStyle w:val="TableText"/>
              <w:rPr>
                <w:i/>
                <w:szCs w:val="18"/>
              </w:rPr>
            </w:pPr>
            <w:r>
              <w:rPr>
                <w:szCs w:val="18"/>
              </w:rPr>
              <w:t>Use is optional</w:t>
            </w:r>
            <w:r w:rsidR="009570D3" w:rsidRPr="001143CB">
              <w:rPr>
                <w:szCs w:val="18"/>
              </w:rPr>
              <w:t xml:space="preserve"> but not required.</w:t>
            </w:r>
          </w:p>
        </w:tc>
      </w:tr>
      <w:tr w:rsidR="009570D3" w:rsidRPr="00F4720D" w14:paraId="61A05939"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6A69EABD" w14:textId="77777777" w:rsidR="009570D3" w:rsidRPr="00867FF7" w:rsidRDefault="009570D3" w:rsidP="009570D3">
            <w:pPr>
              <w:rPr>
                <w:sz w:val="18"/>
                <w:szCs w:val="18"/>
              </w:rPr>
            </w:pPr>
            <w:r w:rsidRPr="00867FF7">
              <w:rPr>
                <w:sz w:val="18"/>
                <w:szCs w:val="18"/>
              </w:rPr>
              <w:t>5</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7C5F53E3" w14:textId="11339E5A" w:rsidR="009570D3" w:rsidRPr="00867FF7" w:rsidRDefault="009570D3" w:rsidP="006D1F19">
            <w:pPr>
              <w:rPr>
                <w:sz w:val="18"/>
                <w:szCs w:val="18"/>
              </w:rPr>
            </w:pPr>
            <w:r w:rsidRPr="00867FF7">
              <w:rPr>
                <w:sz w:val="18"/>
                <w:szCs w:val="18"/>
              </w:rPr>
              <w:t>&lt;suffix (</w:t>
            </w:r>
            <w:proofErr w:type="spellStart"/>
            <w:r w:rsidRPr="00867FF7">
              <w:rPr>
                <w:sz w:val="18"/>
                <w:szCs w:val="18"/>
              </w:rPr>
              <w:t>eg</w:t>
            </w:r>
            <w:proofErr w:type="spellEnd"/>
            <w:r w:rsidRPr="00867FF7">
              <w:rPr>
                <w:sz w:val="18"/>
                <w:szCs w:val="18"/>
              </w:rPr>
              <w:t>, JR or III) ^</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702215A3" w14:textId="77777777" w:rsidR="009570D3" w:rsidRPr="00867FF7" w:rsidRDefault="009570D3" w:rsidP="009570D3">
            <w:pPr>
              <w:rPr>
                <w:sz w:val="18"/>
                <w:szCs w:val="18"/>
              </w:rPr>
            </w:pPr>
            <w:r w:rsidRPr="00867FF7">
              <w:rPr>
                <w:sz w:val="18"/>
                <w:szCs w:val="18"/>
              </w:rPr>
              <w:t>ST</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66A4F6E3" w14:textId="6E0E2F17" w:rsidR="009570D3" w:rsidRPr="001143CB" w:rsidRDefault="00A24CBF" w:rsidP="00A24CBF">
            <w:pPr>
              <w:pStyle w:val="TableText"/>
              <w:rPr>
                <w:i/>
                <w:szCs w:val="18"/>
              </w:rPr>
            </w:pPr>
            <w:r>
              <w:rPr>
                <w:szCs w:val="18"/>
              </w:rPr>
              <w:t>Use is optional</w:t>
            </w:r>
            <w:r w:rsidR="009570D3" w:rsidRPr="001143CB">
              <w:rPr>
                <w:szCs w:val="18"/>
              </w:rPr>
              <w:t xml:space="preserve"> but not required.</w:t>
            </w:r>
          </w:p>
        </w:tc>
      </w:tr>
      <w:tr w:rsidR="009570D3" w:rsidRPr="00F4720D" w14:paraId="6031F31A"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5F8BDC16" w14:textId="77777777" w:rsidR="009570D3" w:rsidRPr="00867FF7" w:rsidRDefault="009570D3" w:rsidP="009570D3">
            <w:pPr>
              <w:rPr>
                <w:sz w:val="18"/>
                <w:szCs w:val="18"/>
              </w:rPr>
            </w:pPr>
            <w:r w:rsidRPr="00867FF7">
              <w:rPr>
                <w:sz w:val="18"/>
                <w:szCs w:val="18"/>
              </w:rPr>
              <w:t>6</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38725EA" w14:textId="524B22CD" w:rsidR="009570D3" w:rsidRPr="00867FF7" w:rsidRDefault="009570D3" w:rsidP="006D1F19">
            <w:pPr>
              <w:rPr>
                <w:sz w:val="18"/>
                <w:szCs w:val="18"/>
              </w:rPr>
            </w:pPr>
            <w:r w:rsidRPr="00867FF7">
              <w:rPr>
                <w:sz w:val="18"/>
                <w:szCs w:val="18"/>
              </w:rPr>
              <w:t>&lt;prefix (</w:t>
            </w:r>
            <w:proofErr w:type="spellStart"/>
            <w:r w:rsidRPr="00867FF7">
              <w:rPr>
                <w:sz w:val="18"/>
                <w:szCs w:val="18"/>
              </w:rPr>
              <w:t>eg</w:t>
            </w:r>
            <w:proofErr w:type="spellEnd"/>
            <w:r w:rsidRPr="00867FF7">
              <w:rPr>
                <w:sz w:val="18"/>
                <w:szCs w:val="18"/>
              </w:rPr>
              <w:t>, DR)&gt;^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42C64764" w14:textId="77777777" w:rsidR="009570D3" w:rsidRPr="00867FF7" w:rsidRDefault="009570D3" w:rsidP="009570D3">
            <w:pPr>
              <w:rPr>
                <w:sz w:val="18"/>
                <w:szCs w:val="18"/>
              </w:rPr>
            </w:pPr>
            <w:r w:rsidRPr="00867FF7">
              <w:rPr>
                <w:sz w:val="18"/>
                <w:szCs w:val="18"/>
              </w:rPr>
              <w:t>ST</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4BADA8CF" w14:textId="7B3569FC" w:rsidR="009570D3" w:rsidRPr="001143CB" w:rsidRDefault="00A24CBF" w:rsidP="00A24CBF">
            <w:pPr>
              <w:pStyle w:val="TableText"/>
              <w:rPr>
                <w:i/>
                <w:szCs w:val="18"/>
              </w:rPr>
            </w:pPr>
            <w:r>
              <w:rPr>
                <w:szCs w:val="18"/>
              </w:rPr>
              <w:t>Use is optional</w:t>
            </w:r>
            <w:r w:rsidR="009570D3" w:rsidRPr="001143CB">
              <w:rPr>
                <w:szCs w:val="18"/>
              </w:rPr>
              <w:t xml:space="preserve"> but not required.</w:t>
            </w:r>
          </w:p>
        </w:tc>
      </w:tr>
      <w:tr w:rsidR="009570D3" w:rsidRPr="00F4720D" w14:paraId="08E318FC"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7748077B" w14:textId="77777777" w:rsidR="009570D3" w:rsidRPr="00867FF7" w:rsidRDefault="009570D3" w:rsidP="009570D3">
            <w:pPr>
              <w:rPr>
                <w:sz w:val="18"/>
                <w:szCs w:val="18"/>
              </w:rPr>
            </w:pPr>
            <w:r w:rsidRPr="00867FF7">
              <w:rPr>
                <w:sz w:val="18"/>
                <w:szCs w:val="18"/>
              </w:rPr>
              <w:t>7</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2153EE20" w14:textId="06857092" w:rsidR="009570D3" w:rsidRPr="00867FF7" w:rsidRDefault="009570D3" w:rsidP="006D1F19">
            <w:pPr>
              <w:rPr>
                <w:sz w:val="18"/>
                <w:szCs w:val="18"/>
              </w:rPr>
            </w:pPr>
            <w:r w:rsidRPr="00867FF7">
              <w:rPr>
                <w:sz w:val="18"/>
                <w:szCs w:val="18"/>
              </w:rPr>
              <w:t>&lt;degree (</w:t>
            </w:r>
            <w:proofErr w:type="spellStart"/>
            <w:r w:rsidRPr="00867FF7">
              <w:rPr>
                <w:sz w:val="18"/>
                <w:szCs w:val="18"/>
              </w:rPr>
              <w:t>eg</w:t>
            </w:r>
            <w:proofErr w:type="spellEnd"/>
            <w:r w:rsidRPr="00867FF7">
              <w:rPr>
                <w:sz w:val="18"/>
                <w:szCs w:val="18"/>
              </w:rPr>
              <w:t>, MD)&gt; ^</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2BE2FF98" w14:textId="77777777" w:rsidR="009570D3" w:rsidRPr="00867FF7" w:rsidRDefault="009570D3" w:rsidP="009570D3">
            <w:pPr>
              <w:rPr>
                <w:sz w:val="18"/>
                <w:szCs w:val="18"/>
              </w:rPr>
            </w:pPr>
            <w:r w:rsidRPr="00867FF7">
              <w:rPr>
                <w:sz w:val="18"/>
                <w:szCs w:val="18"/>
              </w:rPr>
              <w:t>IS</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3E742603" w14:textId="4C09C679" w:rsidR="009570D3" w:rsidRPr="001143CB" w:rsidRDefault="00A24CBF" w:rsidP="00A24CBF">
            <w:pPr>
              <w:pStyle w:val="TableText"/>
              <w:rPr>
                <w:i/>
                <w:szCs w:val="18"/>
              </w:rPr>
            </w:pPr>
            <w:r>
              <w:rPr>
                <w:szCs w:val="18"/>
              </w:rPr>
              <w:t>Use is optional</w:t>
            </w:r>
            <w:r w:rsidR="009570D3" w:rsidRPr="001143CB">
              <w:rPr>
                <w:szCs w:val="18"/>
              </w:rPr>
              <w:t xml:space="preserve"> but not required.</w:t>
            </w:r>
          </w:p>
        </w:tc>
      </w:tr>
      <w:tr w:rsidR="009570D3" w:rsidRPr="00F4720D" w14:paraId="40C3DFD9" w14:textId="77777777" w:rsidTr="00867FF7">
        <w:trPr>
          <w:trHeight w:val="362"/>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0B423180" w14:textId="77777777" w:rsidR="009570D3" w:rsidRPr="00867FF7" w:rsidRDefault="009570D3" w:rsidP="009570D3">
            <w:pPr>
              <w:rPr>
                <w:sz w:val="18"/>
                <w:szCs w:val="18"/>
              </w:rPr>
            </w:pPr>
            <w:r w:rsidRPr="00867FF7">
              <w:rPr>
                <w:sz w:val="18"/>
                <w:szCs w:val="18"/>
              </w:rPr>
              <w:lastRenderedPageBreak/>
              <w:t>8</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0571A696" w14:textId="77777777" w:rsidR="009570D3" w:rsidRPr="00867FF7" w:rsidRDefault="009570D3" w:rsidP="009570D3">
            <w:pPr>
              <w:rPr>
                <w:sz w:val="18"/>
                <w:szCs w:val="18"/>
              </w:rPr>
            </w:pPr>
            <w:r w:rsidRPr="00867FF7">
              <w:rPr>
                <w:sz w:val="18"/>
                <w:szCs w:val="18"/>
              </w:rPr>
              <w:t>&lt;source table&gt;^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74108CF9" w14:textId="0BF22ED6" w:rsidR="009570D3" w:rsidRPr="00867FF7" w:rsidRDefault="009570D3" w:rsidP="009570D3">
            <w:pPr>
              <w:rPr>
                <w:sz w:val="18"/>
                <w:szCs w:val="18"/>
              </w:rPr>
            </w:pP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39FD2D69" w14:textId="53415972" w:rsidR="009570D3" w:rsidRPr="00B9492D" w:rsidRDefault="009570D3" w:rsidP="00867FF7">
            <w:pPr>
              <w:pStyle w:val="TableText"/>
              <w:rPr>
                <w:szCs w:val="18"/>
              </w:rPr>
            </w:pPr>
            <w:r w:rsidRPr="001143CB">
              <w:rPr>
                <w:i/>
                <w:szCs w:val="18"/>
              </w:rPr>
              <w:t>Not used</w:t>
            </w:r>
            <w:r w:rsidR="00A24CBF">
              <w:rPr>
                <w:i/>
                <w:szCs w:val="18"/>
              </w:rPr>
              <w:t>.</w:t>
            </w:r>
          </w:p>
        </w:tc>
      </w:tr>
      <w:tr w:rsidR="009570D3" w:rsidRPr="00F4720D" w14:paraId="00D87934"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56F6558" w14:textId="77777777" w:rsidR="009570D3" w:rsidRPr="00867FF7" w:rsidRDefault="009570D3" w:rsidP="009570D3">
            <w:pPr>
              <w:rPr>
                <w:sz w:val="18"/>
                <w:szCs w:val="18"/>
              </w:rPr>
            </w:pPr>
            <w:r w:rsidRPr="00867FF7">
              <w:rPr>
                <w:sz w:val="18"/>
                <w:szCs w:val="18"/>
              </w:rPr>
              <w:t>9</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D8FAED3" w14:textId="77777777" w:rsidR="009570D3" w:rsidRPr="00867FF7" w:rsidRDefault="009570D3" w:rsidP="009570D3">
            <w:pPr>
              <w:rPr>
                <w:sz w:val="18"/>
                <w:szCs w:val="18"/>
              </w:rPr>
            </w:pPr>
            <w:r w:rsidRPr="00867FF7">
              <w:rPr>
                <w:sz w:val="18"/>
                <w:szCs w:val="18"/>
              </w:rPr>
              <w:t>&lt;assigning authority&gt;^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C327D90" w14:textId="77777777" w:rsidR="009570D3" w:rsidRPr="00867FF7" w:rsidRDefault="009570D3" w:rsidP="009570D3">
            <w:pPr>
              <w:rPr>
                <w:sz w:val="18"/>
                <w:szCs w:val="18"/>
              </w:rPr>
            </w:pPr>
            <w:r w:rsidRPr="00867FF7">
              <w:rPr>
                <w:sz w:val="18"/>
                <w:szCs w:val="18"/>
              </w:rPr>
              <w:t>HD</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807DDE6" w14:textId="376CBC22" w:rsidR="009570D3" w:rsidRPr="00867FF7" w:rsidRDefault="009570D3" w:rsidP="00867FF7">
            <w:pPr>
              <w:spacing w:before="60" w:after="60"/>
              <w:rPr>
                <w:sz w:val="18"/>
                <w:szCs w:val="18"/>
              </w:rPr>
            </w:pPr>
            <w:r w:rsidRPr="00867FF7">
              <w:rPr>
                <w:sz w:val="18"/>
                <w:szCs w:val="18"/>
              </w:rPr>
              <w:t>This should contain ‘NZLMOH’</w:t>
            </w:r>
            <w:r w:rsidR="00A24CBF">
              <w:rPr>
                <w:sz w:val="18"/>
                <w:szCs w:val="18"/>
              </w:rPr>
              <w:t>.</w:t>
            </w:r>
          </w:p>
        </w:tc>
      </w:tr>
      <w:tr w:rsidR="009570D3" w:rsidRPr="00F4720D" w14:paraId="232F371C"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0BAE7FA8" w14:textId="77777777" w:rsidR="009570D3" w:rsidRPr="00867FF7" w:rsidRDefault="009570D3" w:rsidP="009570D3">
            <w:pPr>
              <w:rPr>
                <w:sz w:val="18"/>
                <w:szCs w:val="18"/>
              </w:rPr>
            </w:pPr>
            <w:r w:rsidRPr="00867FF7">
              <w:rPr>
                <w:sz w:val="18"/>
                <w:szCs w:val="18"/>
              </w:rPr>
              <w:t>10</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4064199D" w14:textId="77777777" w:rsidR="009570D3" w:rsidRPr="00867FF7" w:rsidRDefault="009570D3" w:rsidP="009570D3">
            <w:pPr>
              <w:rPr>
                <w:sz w:val="18"/>
                <w:szCs w:val="18"/>
              </w:rPr>
            </w:pPr>
            <w:r w:rsidRPr="00867FF7">
              <w:rPr>
                <w:sz w:val="18"/>
                <w:szCs w:val="18"/>
              </w:rPr>
              <w:t>&lt;name type code&gt;^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5B37693F" w14:textId="64FB83FC" w:rsidR="009570D3" w:rsidRPr="00867FF7" w:rsidRDefault="009570D3" w:rsidP="009570D3">
            <w:pPr>
              <w:rPr>
                <w:b/>
                <w:sz w:val="18"/>
                <w:szCs w:val="18"/>
              </w:rPr>
            </w:pP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77CD89DF" w14:textId="117C304D" w:rsidR="009570D3" w:rsidRPr="001143CB" w:rsidRDefault="009570D3" w:rsidP="00867FF7">
            <w:pPr>
              <w:pStyle w:val="TableText"/>
              <w:rPr>
                <w:i/>
                <w:szCs w:val="18"/>
              </w:rPr>
            </w:pPr>
            <w:r w:rsidRPr="001143CB">
              <w:rPr>
                <w:i/>
                <w:szCs w:val="18"/>
              </w:rPr>
              <w:t>Not used</w:t>
            </w:r>
            <w:r w:rsidR="00A24CBF">
              <w:rPr>
                <w:i/>
                <w:szCs w:val="18"/>
              </w:rPr>
              <w:t>.</w:t>
            </w:r>
          </w:p>
        </w:tc>
      </w:tr>
      <w:tr w:rsidR="009570D3" w:rsidRPr="00F4720D" w14:paraId="5F39BE8E"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6561F3D4" w14:textId="77777777" w:rsidR="009570D3" w:rsidRPr="00867FF7" w:rsidRDefault="009570D3" w:rsidP="009570D3">
            <w:pPr>
              <w:rPr>
                <w:sz w:val="18"/>
                <w:szCs w:val="18"/>
              </w:rPr>
            </w:pPr>
            <w:r w:rsidRPr="00867FF7">
              <w:rPr>
                <w:sz w:val="18"/>
                <w:szCs w:val="18"/>
              </w:rPr>
              <w:t>11</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79D3F0DE" w14:textId="77777777" w:rsidR="009570D3" w:rsidRPr="00867FF7" w:rsidRDefault="009570D3" w:rsidP="009570D3">
            <w:pPr>
              <w:rPr>
                <w:sz w:val="18"/>
                <w:szCs w:val="18"/>
              </w:rPr>
            </w:pPr>
            <w:r w:rsidRPr="00867FF7">
              <w:rPr>
                <w:sz w:val="18"/>
                <w:szCs w:val="18"/>
              </w:rPr>
              <w:t>&lt;identifier check digit&gt;^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52CC6138" w14:textId="200335E3" w:rsidR="009570D3" w:rsidRPr="00867FF7" w:rsidRDefault="009570D3" w:rsidP="009570D3">
            <w:pPr>
              <w:rPr>
                <w:sz w:val="18"/>
                <w:szCs w:val="18"/>
              </w:rPr>
            </w:pP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05BA82D4" w14:textId="36CB0D9F" w:rsidR="009570D3" w:rsidRPr="001143CB" w:rsidRDefault="009570D3" w:rsidP="00867FF7">
            <w:pPr>
              <w:pStyle w:val="TableText"/>
              <w:rPr>
                <w:i/>
                <w:szCs w:val="18"/>
              </w:rPr>
            </w:pPr>
            <w:r w:rsidRPr="001143CB">
              <w:rPr>
                <w:i/>
                <w:szCs w:val="18"/>
              </w:rPr>
              <w:t>Not used</w:t>
            </w:r>
            <w:r w:rsidR="00A24CBF">
              <w:rPr>
                <w:i/>
                <w:szCs w:val="18"/>
              </w:rPr>
              <w:t>.</w:t>
            </w:r>
          </w:p>
        </w:tc>
      </w:tr>
      <w:tr w:rsidR="009570D3" w:rsidRPr="00F4720D" w14:paraId="3CCECF97" w14:textId="77777777" w:rsidTr="00867FF7">
        <w:trPr>
          <w:trHeight w:val="617"/>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455028A0" w14:textId="77777777" w:rsidR="009570D3" w:rsidRPr="00867FF7" w:rsidRDefault="009570D3" w:rsidP="009570D3">
            <w:pPr>
              <w:rPr>
                <w:sz w:val="18"/>
                <w:szCs w:val="18"/>
              </w:rPr>
            </w:pPr>
            <w:r w:rsidRPr="00867FF7">
              <w:rPr>
                <w:sz w:val="18"/>
                <w:szCs w:val="18"/>
              </w:rPr>
              <w:t>12</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2F335034" w14:textId="77777777" w:rsidR="009570D3" w:rsidRPr="00867FF7" w:rsidRDefault="009570D3" w:rsidP="009570D3">
            <w:pPr>
              <w:rPr>
                <w:sz w:val="18"/>
                <w:szCs w:val="18"/>
              </w:rPr>
            </w:pPr>
            <w:r w:rsidRPr="00867FF7">
              <w:rPr>
                <w:sz w:val="18"/>
                <w:szCs w:val="18"/>
              </w:rPr>
              <w:t>&lt;code identifying the check digit scheme employed&gt;^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5E9898B4" w14:textId="3637090D" w:rsidR="009570D3" w:rsidRPr="00867FF7" w:rsidRDefault="009570D3" w:rsidP="009570D3">
            <w:pPr>
              <w:rPr>
                <w:sz w:val="18"/>
                <w:szCs w:val="18"/>
              </w:rPr>
            </w:pP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1F272BFA" w14:textId="1D8763A3" w:rsidR="009570D3" w:rsidRPr="001143CB" w:rsidRDefault="009570D3" w:rsidP="00867FF7">
            <w:pPr>
              <w:pStyle w:val="TableText"/>
              <w:rPr>
                <w:i/>
                <w:szCs w:val="18"/>
              </w:rPr>
            </w:pPr>
            <w:r w:rsidRPr="001143CB">
              <w:rPr>
                <w:i/>
                <w:szCs w:val="18"/>
              </w:rPr>
              <w:t>Not used</w:t>
            </w:r>
            <w:r w:rsidR="00A24CBF">
              <w:rPr>
                <w:i/>
                <w:szCs w:val="18"/>
              </w:rPr>
              <w:t>.</w:t>
            </w:r>
          </w:p>
        </w:tc>
      </w:tr>
      <w:tr w:rsidR="009570D3" w:rsidRPr="00F4720D" w14:paraId="63D61481" w14:textId="77777777" w:rsidTr="00867FF7">
        <w:trPr>
          <w:trHeight w:val="320"/>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64FEAF6A" w14:textId="77777777" w:rsidR="009570D3" w:rsidRPr="00867FF7" w:rsidRDefault="009570D3" w:rsidP="009570D3">
            <w:pPr>
              <w:rPr>
                <w:sz w:val="18"/>
                <w:szCs w:val="18"/>
              </w:rPr>
            </w:pPr>
            <w:r w:rsidRPr="00867FF7">
              <w:rPr>
                <w:sz w:val="18"/>
                <w:szCs w:val="18"/>
              </w:rPr>
              <w:t>13</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99C745D" w14:textId="77777777" w:rsidR="009570D3" w:rsidRPr="00867FF7" w:rsidRDefault="009570D3" w:rsidP="009570D3">
            <w:pPr>
              <w:rPr>
                <w:sz w:val="18"/>
                <w:szCs w:val="18"/>
              </w:rPr>
            </w:pPr>
            <w:r w:rsidRPr="00867FF7">
              <w:rPr>
                <w:sz w:val="18"/>
                <w:szCs w:val="18"/>
              </w:rPr>
              <w:t>&lt;identifier type code&gt;^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2228DB1E" w14:textId="77777777" w:rsidR="009570D3" w:rsidRPr="00867FF7" w:rsidRDefault="009570D3" w:rsidP="009570D3">
            <w:pPr>
              <w:rPr>
                <w:sz w:val="18"/>
                <w:szCs w:val="18"/>
              </w:rPr>
            </w:pPr>
            <w:r w:rsidRPr="00867FF7">
              <w:rPr>
                <w:sz w:val="18"/>
                <w:szCs w:val="18"/>
              </w:rPr>
              <w:t>IS</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146AE4BE" w14:textId="2E0FF184" w:rsidR="009570D3" w:rsidRPr="00867FF7" w:rsidRDefault="009570D3" w:rsidP="00A24CBF">
            <w:pPr>
              <w:spacing w:before="60" w:after="60"/>
              <w:rPr>
                <w:rFonts w:cs="Segoe UI"/>
                <w:sz w:val="18"/>
                <w:szCs w:val="18"/>
              </w:rPr>
            </w:pPr>
            <w:r w:rsidRPr="00867FF7">
              <w:rPr>
                <w:rFonts w:cs="Segoe UI"/>
                <w:color w:val="000000"/>
                <w:sz w:val="18"/>
                <w:szCs w:val="18"/>
                <w:lang w:eastAsia="en-NZ"/>
              </w:rPr>
              <w:t>This should contain ‘HI’</w:t>
            </w:r>
            <w:r w:rsidR="00A24CBF">
              <w:rPr>
                <w:rFonts w:cs="Segoe UI"/>
                <w:color w:val="000000"/>
                <w:sz w:val="18"/>
                <w:szCs w:val="18"/>
                <w:lang w:eastAsia="en-NZ"/>
              </w:rPr>
              <w:t xml:space="preserve"> </w:t>
            </w:r>
            <w:r w:rsidRPr="00867FF7">
              <w:rPr>
                <w:rFonts w:cs="Segoe UI"/>
                <w:color w:val="000000"/>
                <w:sz w:val="18"/>
                <w:szCs w:val="18"/>
                <w:lang w:eastAsia="en-NZ"/>
              </w:rPr>
              <w:t>(to represent HPI CPN)</w:t>
            </w:r>
            <w:r w:rsidR="00A24CBF">
              <w:rPr>
                <w:rFonts w:cs="Segoe UI"/>
                <w:color w:val="000000"/>
                <w:sz w:val="18"/>
                <w:szCs w:val="18"/>
                <w:lang w:eastAsia="en-NZ"/>
              </w:rPr>
              <w:t>.</w:t>
            </w:r>
          </w:p>
        </w:tc>
      </w:tr>
      <w:tr w:rsidR="009570D3" w:rsidRPr="00F4720D" w14:paraId="4C803386" w14:textId="77777777" w:rsidTr="00867FF7">
        <w:trPr>
          <w:trHeight w:val="276"/>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26DD7DA5" w14:textId="77777777" w:rsidR="009570D3" w:rsidRPr="00867FF7" w:rsidRDefault="009570D3" w:rsidP="009570D3">
            <w:pPr>
              <w:rPr>
                <w:sz w:val="18"/>
                <w:szCs w:val="18"/>
              </w:rPr>
            </w:pPr>
            <w:r w:rsidRPr="00867FF7">
              <w:rPr>
                <w:sz w:val="18"/>
                <w:szCs w:val="18"/>
              </w:rPr>
              <w:t>14</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A29E22F" w14:textId="77777777" w:rsidR="009570D3" w:rsidRPr="00867FF7" w:rsidRDefault="009570D3" w:rsidP="009570D3">
            <w:pPr>
              <w:rPr>
                <w:rFonts w:ascii="Times New Roman" w:hAnsi="Times New Roman"/>
                <w:sz w:val="18"/>
                <w:szCs w:val="18"/>
              </w:rPr>
            </w:pPr>
            <w:r w:rsidRPr="00867FF7">
              <w:rPr>
                <w:sz w:val="18"/>
                <w:szCs w:val="18"/>
              </w:rPr>
              <w:t>&lt;assigning facility (HD)&gt;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53D6E43D" w14:textId="78630B6A" w:rsidR="009570D3" w:rsidRPr="00867FF7" w:rsidRDefault="003431B5" w:rsidP="009570D3">
            <w:pPr>
              <w:rPr>
                <w:rFonts w:ascii="Times New Roman" w:hAnsi="Times New Roman"/>
                <w:sz w:val="18"/>
                <w:szCs w:val="18"/>
              </w:rPr>
            </w:pPr>
            <w:r>
              <w:rPr>
                <w:sz w:val="18"/>
                <w:szCs w:val="18"/>
              </w:rPr>
              <w:t>HD</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75FED6B7" w14:textId="77777777" w:rsidR="009570D3" w:rsidRPr="00867FF7" w:rsidRDefault="009570D3" w:rsidP="009570D3">
            <w:pPr>
              <w:rPr>
                <w:rFonts w:ascii="Times New Roman" w:hAnsi="Times New Roman"/>
                <w:sz w:val="18"/>
                <w:szCs w:val="18"/>
              </w:rPr>
            </w:pPr>
          </w:p>
        </w:tc>
      </w:tr>
      <w:tr w:rsidR="009570D3" w:rsidRPr="00F4720D" w14:paraId="2711AB59" w14:textId="77777777" w:rsidTr="00867FF7">
        <w:trPr>
          <w:trHeight w:val="276"/>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6D457E0F" w14:textId="77777777" w:rsidR="009570D3" w:rsidRPr="00867FF7" w:rsidRDefault="009570D3" w:rsidP="009570D3">
            <w:pPr>
              <w:rPr>
                <w:sz w:val="18"/>
                <w:szCs w:val="18"/>
              </w:rPr>
            </w:pPr>
            <w:r w:rsidRPr="00867FF7">
              <w:rPr>
                <w:sz w:val="18"/>
                <w:szCs w:val="18"/>
              </w:rPr>
              <w:t>15</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1E01F23F" w14:textId="77777777" w:rsidR="009570D3" w:rsidRPr="00867FF7" w:rsidRDefault="009570D3" w:rsidP="009570D3">
            <w:pPr>
              <w:rPr>
                <w:sz w:val="18"/>
                <w:szCs w:val="18"/>
              </w:rPr>
            </w:pPr>
            <w:r w:rsidRPr="00867FF7">
              <w:rPr>
                <w:sz w:val="18"/>
                <w:szCs w:val="18"/>
              </w:rPr>
              <w:t>&lt;name representation code&gt;^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4BB72AD6" w14:textId="77777777" w:rsidR="009570D3" w:rsidRPr="00867FF7" w:rsidRDefault="009570D3" w:rsidP="009570D3">
            <w:pPr>
              <w:rPr>
                <w:sz w:val="18"/>
                <w:szCs w:val="18"/>
              </w:rPr>
            </w:pPr>
            <w:r w:rsidRPr="00867FF7">
              <w:rPr>
                <w:sz w:val="18"/>
                <w:szCs w:val="18"/>
              </w:rPr>
              <w:t>ID</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4CF32650" w14:textId="77777777" w:rsidR="009570D3" w:rsidRPr="00867FF7" w:rsidRDefault="009570D3" w:rsidP="009570D3">
            <w:pPr>
              <w:rPr>
                <w:i/>
                <w:sz w:val="18"/>
                <w:szCs w:val="18"/>
              </w:rPr>
            </w:pPr>
          </w:p>
        </w:tc>
      </w:tr>
      <w:tr w:rsidR="009570D3" w:rsidRPr="00F4720D" w14:paraId="7A6E26B4" w14:textId="77777777" w:rsidTr="00867FF7">
        <w:trPr>
          <w:trHeight w:val="276"/>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6BE73877" w14:textId="77777777" w:rsidR="009570D3" w:rsidRPr="00867FF7" w:rsidRDefault="009570D3" w:rsidP="00867FF7">
            <w:pPr>
              <w:spacing w:before="60" w:after="60"/>
              <w:rPr>
                <w:sz w:val="18"/>
                <w:szCs w:val="18"/>
              </w:rPr>
            </w:pPr>
            <w:r w:rsidRPr="00867FF7">
              <w:rPr>
                <w:sz w:val="18"/>
                <w:szCs w:val="18"/>
              </w:rPr>
              <w:t>16</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206E23D8" w14:textId="77777777" w:rsidR="009570D3" w:rsidRPr="00867FF7" w:rsidRDefault="009570D3" w:rsidP="00867FF7">
            <w:pPr>
              <w:spacing w:before="60" w:after="60"/>
              <w:rPr>
                <w:sz w:val="18"/>
                <w:szCs w:val="18"/>
              </w:rPr>
            </w:pPr>
            <w:r w:rsidRPr="00867FF7">
              <w:rPr>
                <w:sz w:val="18"/>
                <w:szCs w:val="18"/>
              </w:rPr>
              <w:t>&lt;name context&gt;^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3C61DDA0" w14:textId="77777777" w:rsidR="009570D3" w:rsidRPr="00867FF7" w:rsidRDefault="009570D3" w:rsidP="00867FF7">
            <w:pPr>
              <w:spacing w:before="60" w:after="60"/>
              <w:rPr>
                <w:sz w:val="18"/>
                <w:szCs w:val="18"/>
              </w:rPr>
            </w:pPr>
            <w:r w:rsidRPr="00867FF7">
              <w:rPr>
                <w:sz w:val="18"/>
                <w:szCs w:val="18"/>
              </w:rPr>
              <w:t>CE</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118019E5" w14:textId="36806AA3" w:rsidR="009570D3" w:rsidRPr="00A5682A" w:rsidRDefault="009570D3" w:rsidP="00C173A9">
            <w:pPr>
              <w:spacing w:before="60" w:after="60"/>
            </w:pPr>
            <w:r w:rsidRPr="00867FF7">
              <w:rPr>
                <w:rFonts w:cs="Segoe UI"/>
                <w:color w:val="000000"/>
                <w:sz w:val="18"/>
                <w:szCs w:val="18"/>
                <w:lang w:eastAsia="en-NZ"/>
              </w:rPr>
              <w:t>A</w:t>
            </w:r>
            <w:r w:rsidR="00A24CBF">
              <w:rPr>
                <w:rFonts w:cs="Segoe UI"/>
                <w:color w:val="000000"/>
                <w:sz w:val="18"/>
                <w:szCs w:val="18"/>
                <w:lang w:eastAsia="en-NZ"/>
              </w:rPr>
              <w:t>n</w:t>
            </w:r>
            <w:r w:rsidRPr="00867FF7">
              <w:rPr>
                <w:rFonts w:cs="Segoe UI"/>
                <w:color w:val="000000"/>
                <w:sz w:val="18"/>
                <w:szCs w:val="18"/>
                <w:lang w:eastAsia="en-NZ"/>
              </w:rPr>
              <w:t xml:space="preserve"> HPI Facility ID </w:t>
            </w:r>
            <w:r w:rsidRPr="00A5682A">
              <w:rPr>
                <w:rFonts w:cs="Segoe UI"/>
                <w:b/>
                <w:color w:val="000000"/>
                <w:sz w:val="18"/>
                <w:szCs w:val="18"/>
                <w:lang w:eastAsia="en-NZ"/>
              </w:rPr>
              <w:t>must</w:t>
            </w:r>
            <w:r w:rsidRPr="00867FF7">
              <w:rPr>
                <w:rFonts w:cs="Segoe UI"/>
                <w:color w:val="000000"/>
                <w:sz w:val="18"/>
                <w:szCs w:val="18"/>
                <w:lang w:eastAsia="en-NZ"/>
              </w:rPr>
              <w:t xml:space="preserve"> be provided here when the XCN is used in OBR</w:t>
            </w:r>
            <w:r w:rsidR="00A24CBF">
              <w:rPr>
                <w:rFonts w:cs="Segoe UI"/>
                <w:color w:val="000000"/>
                <w:sz w:val="18"/>
                <w:szCs w:val="18"/>
                <w:lang w:eastAsia="en-NZ"/>
              </w:rPr>
              <w:t>-</w:t>
            </w:r>
            <w:r w:rsidRPr="00867FF7">
              <w:rPr>
                <w:rFonts w:cs="Segoe UI"/>
                <w:color w:val="000000"/>
                <w:sz w:val="18"/>
                <w:szCs w:val="18"/>
                <w:lang w:eastAsia="en-NZ"/>
              </w:rPr>
              <w:t xml:space="preserve">28 </w:t>
            </w:r>
            <w:r w:rsidR="00A5682A">
              <w:rPr>
                <w:rFonts w:cs="Segoe UI"/>
                <w:color w:val="000000"/>
                <w:sz w:val="18"/>
                <w:szCs w:val="18"/>
                <w:lang w:eastAsia="en-NZ"/>
              </w:rPr>
              <w:t>R</w:t>
            </w:r>
            <w:r w:rsidRPr="00867FF7">
              <w:rPr>
                <w:rFonts w:cs="Segoe UI"/>
                <w:color w:val="000000"/>
                <w:sz w:val="18"/>
                <w:szCs w:val="18"/>
                <w:lang w:eastAsia="en-NZ"/>
              </w:rPr>
              <w:t>esult copied to.  For other uses</w:t>
            </w:r>
            <w:r w:rsidR="00A24CBF">
              <w:rPr>
                <w:rFonts w:cs="Segoe UI"/>
                <w:color w:val="000000"/>
                <w:sz w:val="18"/>
                <w:szCs w:val="18"/>
                <w:lang w:eastAsia="en-NZ"/>
              </w:rPr>
              <w:t>,</w:t>
            </w:r>
            <w:r w:rsidRPr="00867FF7">
              <w:rPr>
                <w:rFonts w:cs="Segoe UI"/>
                <w:color w:val="000000"/>
                <w:sz w:val="18"/>
                <w:szCs w:val="18"/>
                <w:lang w:eastAsia="en-NZ"/>
              </w:rPr>
              <w:t xml:space="preserve"> </w:t>
            </w:r>
            <w:r w:rsidR="00C173A9">
              <w:rPr>
                <w:rFonts w:cs="Segoe UI"/>
                <w:color w:val="000000"/>
                <w:sz w:val="18"/>
                <w:szCs w:val="18"/>
                <w:lang w:eastAsia="en-NZ"/>
              </w:rPr>
              <w:t xml:space="preserve">providing </w:t>
            </w:r>
            <w:r w:rsidRPr="00867FF7">
              <w:rPr>
                <w:rFonts w:cs="Segoe UI"/>
                <w:color w:val="000000"/>
                <w:sz w:val="18"/>
                <w:szCs w:val="18"/>
                <w:lang w:eastAsia="en-NZ"/>
              </w:rPr>
              <w:t>a</w:t>
            </w:r>
            <w:r w:rsidR="00A24CBF">
              <w:rPr>
                <w:rFonts w:cs="Segoe UI"/>
                <w:color w:val="000000"/>
                <w:sz w:val="18"/>
                <w:szCs w:val="18"/>
                <w:lang w:eastAsia="en-NZ"/>
              </w:rPr>
              <w:t>n</w:t>
            </w:r>
            <w:r w:rsidRPr="00867FF7">
              <w:rPr>
                <w:rFonts w:cs="Segoe UI"/>
                <w:color w:val="000000"/>
                <w:sz w:val="18"/>
                <w:szCs w:val="18"/>
                <w:lang w:eastAsia="en-NZ"/>
              </w:rPr>
              <w:t xml:space="preserve"> HPI Facility ID </w:t>
            </w:r>
            <w:r w:rsidR="00C173A9">
              <w:rPr>
                <w:rFonts w:cs="Segoe UI"/>
                <w:color w:val="000000"/>
                <w:sz w:val="18"/>
                <w:szCs w:val="18"/>
                <w:lang w:eastAsia="en-NZ"/>
              </w:rPr>
              <w:t xml:space="preserve">is </w:t>
            </w:r>
            <w:r w:rsidRPr="00867FF7">
              <w:rPr>
                <w:rFonts w:cs="Segoe UI"/>
                <w:color w:val="000000"/>
                <w:sz w:val="18"/>
                <w:szCs w:val="18"/>
                <w:lang w:eastAsia="en-NZ"/>
              </w:rPr>
              <w:t xml:space="preserve">optional. </w:t>
            </w:r>
            <w:r w:rsidR="00867FF7">
              <w:rPr>
                <w:rFonts w:cs="Segoe UI"/>
                <w:color w:val="000000"/>
                <w:sz w:val="18"/>
                <w:szCs w:val="18"/>
                <w:lang w:eastAsia="en-NZ"/>
              </w:rPr>
              <w:t>When provided</w:t>
            </w:r>
            <w:r w:rsidR="00A24CBF">
              <w:rPr>
                <w:rFonts w:cs="Segoe UI"/>
                <w:color w:val="000000"/>
                <w:sz w:val="18"/>
                <w:szCs w:val="18"/>
                <w:lang w:eastAsia="en-NZ"/>
              </w:rPr>
              <w:t>,</w:t>
            </w:r>
            <w:r w:rsidR="00867FF7">
              <w:rPr>
                <w:rFonts w:cs="Segoe UI"/>
                <w:color w:val="000000"/>
                <w:sz w:val="18"/>
                <w:szCs w:val="18"/>
                <w:lang w:eastAsia="en-NZ"/>
              </w:rPr>
              <w:t xml:space="preserve"> it must be in</w:t>
            </w:r>
            <w:r w:rsidRPr="00867FF7">
              <w:rPr>
                <w:rFonts w:cs="Segoe UI"/>
                <w:color w:val="000000"/>
                <w:sz w:val="18"/>
                <w:szCs w:val="18"/>
                <w:lang w:eastAsia="en-NZ"/>
              </w:rPr>
              <w:t xml:space="preserve"> CE format</w:t>
            </w:r>
            <w:r w:rsidR="00A24CBF">
              <w:rPr>
                <w:rFonts w:cs="Segoe UI"/>
                <w:color w:val="000000"/>
                <w:sz w:val="18"/>
                <w:szCs w:val="18"/>
                <w:lang w:eastAsia="en-NZ"/>
              </w:rPr>
              <w:t>,</w:t>
            </w:r>
            <w:r w:rsidRPr="00867FF7">
              <w:rPr>
                <w:rFonts w:cs="Segoe UI"/>
                <w:color w:val="000000"/>
                <w:sz w:val="18"/>
                <w:szCs w:val="18"/>
                <w:lang w:eastAsia="en-NZ"/>
              </w:rPr>
              <w:t xml:space="preserve"> </w:t>
            </w:r>
            <w:proofErr w:type="spellStart"/>
            <w:r w:rsidRPr="00867FF7">
              <w:rPr>
                <w:rFonts w:cs="Segoe UI"/>
                <w:color w:val="000000"/>
                <w:sz w:val="18"/>
                <w:szCs w:val="18"/>
                <w:lang w:eastAsia="en-NZ"/>
              </w:rPr>
              <w:t>eg</w:t>
            </w:r>
            <w:proofErr w:type="spellEnd"/>
            <w:r w:rsidR="00A24CBF">
              <w:rPr>
                <w:rFonts w:cs="Segoe UI"/>
                <w:color w:val="000000"/>
                <w:sz w:val="18"/>
                <w:szCs w:val="18"/>
                <w:lang w:eastAsia="en-NZ"/>
              </w:rPr>
              <w:t>,</w:t>
            </w:r>
            <w:r w:rsidRPr="00867FF7">
              <w:rPr>
                <w:rFonts w:cs="Segoe UI"/>
                <w:color w:val="000000"/>
                <w:sz w:val="18"/>
                <w:szCs w:val="18"/>
                <w:lang w:eastAsia="en-NZ"/>
              </w:rPr>
              <w:t xml:space="preserve"> </w:t>
            </w:r>
            <w:r w:rsidR="00867FF7">
              <w:rPr>
                <w:rFonts w:cs="Segoe UI"/>
                <w:b/>
                <w:sz w:val="18"/>
                <w:szCs w:val="18"/>
              </w:rPr>
              <w:t xml:space="preserve">F01234-F&amp;HPI Facility </w:t>
            </w:r>
            <w:r w:rsidR="00EA1751">
              <w:rPr>
                <w:rFonts w:cs="Segoe UI"/>
                <w:b/>
                <w:sz w:val="18"/>
                <w:szCs w:val="18"/>
              </w:rPr>
              <w:t>ID&amp;</w:t>
            </w:r>
            <w:r w:rsidR="00242066">
              <w:rPr>
                <w:rFonts w:cs="Segoe UI"/>
                <w:b/>
                <w:sz w:val="18"/>
                <w:szCs w:val="18"/>
              </w:rPr>
              <w:t>HF</w:t>
            </w:r>
            <w:r w:rsidR="00A24CBF">
              <w:t>.</w:t>
            </w:r>
          </w:p>
        </w:tc>
      </w:tr>
      <w:tr w:rsidR="009570D3" w:rsidRPr="00F4720D" w14:paraId="11252FEE" w14:textId="77777777" w:rsidTr="00867FF7">
        <w:trPr>
          <w:trHeight w:val="276"/>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6ECFB04A" w14:textId="77777777" w:rsidR="009570D3" w:rsidRPr="00867FF7" w:rsidRDefault="009570D3" w:rsidP="009570D3">
            <w:pPr>
              <w:rPr>
                <w:sz w:val="18"/>
                <w:szCs w:val="18"/>
              </w:rPr>
            </w:pPr>
            <w:r w:rsidRPr="00867FF7">
              <w:rPr>
                <w:sz w:val="18"/>
                <w:szCs w:val="18"/>
              </w:rPr>
              <w:t>17</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30AAEC1D" w14:textId="77777777" w:rsidR="009570D3" w:rsidRPr="00867FF7" w:rsidRDefault="009570D3" w:rsidP="009570D3">
            <w:pPr>
              <w:rPr>
                <w:sz w:val="18"/>
                <w:szCs w:val="18"/>
              </w:rPr>
            </w:pPr>
            <w:r w:rsidRPr="00867FF7">
              <w:rPr>
                <w:sz w:val="18"/>
                <w:szCs w:val="18"/>
              </w:rPr>
              <w:t>&lt;name validity range&gt;^</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2830D74C" w14:textId="77777777" w:rsidR="009570D3" w:rsidRPr="00867FF7" w:rsidRDefault="009570D3" w:rsidP="009570D3">
            <w:pPr>
              <w:rPr>
                <w:sz w:val="18"/>
                <w:szCs w:val="18"/>
              </w:rPr>
            </w:pPr>
            <w:r w:rsidRPr="00867FF7">
              <w:rPr>
                <w:sz w:val="18"/>
                <w:szCs w:val="18"/>
              </w:rPr>
              <w:t>DR</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74C05260" w14:textId="333B4464" w:rsidR="009570D3" w:rsidRPr="001143CB" w:rsidRDefault="009570D3" w:rsidP="00867FF7">
            <w:pPr>
              <w:pStyle w:val="TableText"/>
              <w:rPr>
                <w:i/>
                <w:szCs w:val="18"/>
              </w:rPr>
            </w:pPr>
            <w:r w:rsidRPr="001143CB">
              <w:rPr>
                <w:i/>
                <w:szCs w:val="18"/>
              </w:rPr>
              <w:t>Not used</w:t>
            </w:r>
            <w:r w:rsidR="00A24CBF">
              <w:rPr>
                <w:i/>
                <w:szCs w:val="18"/>
              </w:rPr>
              <w:t>.</w:t>
            </w:r>
          </w:p>
        </w:tc>
      </w:tr>
      <w:tr w:rsidR="009570D3" w:rsidRPr="00F4720D" w14:paraId="07482656" w14:textId="77777777" w:rsidTr="00867FF7">
        <w:trPr>
          <w:trHeight w:val="276"/>
        </w:trPr>
        <w:tc>
          <w:tcPr>
            <w:tcW w:w="282" w:type="pct"/>
            <w:tcBorders>
              <w:top w:val="single" w:sz="4" w:space="0" w:color="BFBFBF" w:themeColor="background1" w:themeShade="BF"/>
              <w:left w:val="nil"/>
              <w:bottom w:val="single" w:sz="4" w:space="0" w:color="BFBFBF" w:themeColor="background1" w:themeShade="BF"/>
              <w:right w:val="nil"/>
            </w:tcBorders>
            <w:shd w:val="clear" w:color="auto" w:fill="auto"/>
          </w:tcPr>
          <w:p w14:paraId="5AAC6519" w14:textId="77777777" w:rsidR="009570D3" w:rsidRPr="00867FF7" w:rsidRDefault="009570D3" w:rsidP="009570D3">
            <w:pPr>
              <w:rPr>
                <w:sz w:val="18"/>
                <w:szCs w:val="18"/>
              </w:rPr>
            </w:pPr>
            <w:r w:rsidRPr="00867FF7">
              <w:rPr>
                <w:sz w:val="18"/>
                <w:szCs w:val="18"/>
              </w:rPr>
              <w:t>18</w:t>
            </w:r>
          </w:p>
        </w:tc>
        <w:tc>
          <w:tcPr>
            <w:tcW w:w="1412" w:type="pct"/>
            <w:tcBorders>
              <w:top w:val="single" w:sz="4" w:space="0" w:color="BFBFBF" w:themeColor="background1" w:themeShade="BF"/>
              <w:left w:val="nil"/>
              <w:bottom w:val="single" w:sz="4" w:space="0" w:color="BFBFBF" w:themeColor="background1" w:themeShade="BF"/>
              <w:right w:val="nil"/>
            </w:tcBorders>
            <w:shd w:val="clear" w:color="auto" w:fill="auto"/>
          </w:tcPr>
          <w:p w14:paraId="22AF4D4C" w14:textId="5CE7E240" w:rsidR="009570D3" w:rsidRPr="00867FF7" w:rsidRDefault="009570D3" w:rsidP="00114417">
            <w:pPr>
              <w:rPr>
                <w:sz w:val="18"/>
                <w:szCs w:val="18"/>
              </w:rPr>
            </w:pPr>
            <w:r w:rsidRPr="00867FF7">
              <w:rPr>
                <w:sz w:val="18"/>
                <w:szCs w:val="18"/>
              </w:rPr>
              <w:t>&lt;name assembly order&gt;^ </w:t>
            </w:r>
          </w:p>
        </w:tc>
        <w:tc>
          <w:tcPr>
            <w:tcW w:w="509" w:type="pct"/>
            <w:tcBorders>
              <w:top w:val="single" w:sz="4" w:space="0" w:color="BFBFBF" w:themeColor="background1" w:themeShade="BF"/>
              <w:left w:val="nil"/>
              <w:bottom w:val="single" w:sz="4" w:space="0" w:color="BFBFBF" w:themeColor="background1" w:themeShade="BF"/>
              <w:right w:val="nil"/>
            </w:tcBorders>
            <w:shd w:val="clear" w:color="auto" w:fill="auto"/>
          </w:tcPr>
          <w:p w14:paraId="3A350E96" w14:textId="77777777" w:rsidR="009570D3" w:rsidRPr="00867FF7" w:rsidRDefault="009570D3" w:rsidP="009570D3">
            <w:pPr>
              <w:rPr>
                <w:sz w:val="18"/>
                <w:szCs w:val="18"/>
              </w:rPr>
            </w:pPr>
            <w:r w:rsidRPr="00867FF7">
              <w:rPr>
                <w:sz w:val="18"/>
                <w:szCs w:val="18"/>
              </w:rPr>
              <w:t>ID</w:t>
            </w:r>
          </w:p>
        </w:tc>
        <w:tc>
          <w:tcPr>
            <w:tcW w:w="2797" w:type="pct"/>
            <w:tcBorders>
              <w:top w:val="single" w:sz="4" w:space="0" w:color="BFBFBF" w:themeColor="background1" w:themeShade="BF"/>
              <w:left w:val="nil"/>
              <w:bottom w:val="single" w:sz="4" w:space="0" w:color="BFBFBF" w:themeColor="background1" w:themeShade="BF"/>
              <w:right w:val="nil"/>
            </w:tcBorders>
            <w:shd w:val="clear" w:color="auto" w:fill="auto"/>
          </w:tcPr>
          <w:p w14:paraId="207D7041" w14:textId="350775D6" w:rsidR="009570D3" w:rsidRPr="001143CB" w:rsidRDefault="009570D3" w:rsidP="00867FF7">
            <w:pPr>
              <w:pStyle w:val="TableText"/>
              <w:rPr>
                <w:i/>
                <w:szCs w:val="18"/>
              </w:rPr>
            </w:pPr>
            <w:r w:rsidRPr="001143CB">
              <w:rPr>
                <w:i/>
                <w:szCs w:val="18"/>
              </w:rPr>
              <w:t>Not used</w:t>
            </w:r>
            <w:r w:rsidR="00A24CBF">
              <w:rPr>
                <w:i/>
                <w:szCs w:val="18"/>
              </w:rPr>
              <w:t>.</w:t>
            </w:r>
          </w:p>
        </w:tc>
      </w:tr>
    </w:tbl>
    <w:p w14:paraId="184E7748" w14:textId="64B34B83" w:rsidR="009570D3" w:rsidRDefault="003D14D9" w:rsidP="00776DC6">
      <w:pPr>
        <w:pStyle w:val="Note"/>
      </w:pPr>
      <w:r w:rsidRPr="00594F2D">
        <w:rPr>
          <w:b/>
        </w:rPr>
        <w:t>Note:</w:t>
      </w:r>
      <w:r w:rsidRPr="00594F2D">
        <w:t xml:space="preserve"> </w:t>
      </w:r>
      <w:r>
        <w:rPr>
          <w:rFonts w:ascii="Times New Roman" w:hAnsi="Times New Roman"/>
          <w:sz w:val="24"/>
          <w:szCs w:val="24"/>
        </w:rPr>
        <w:t xml:space="preserve"> </w:t>
      </w:r>
      <w:r w:rsidRPr="003D14D9">
        <w:t>The HPI Facility ID is mandatory in OBR</w:t>
      </w:r>
      <w:r w:rsidR="00C173A9">
        <w:t>-</w:t>
      </w:r>
      <w:r w:rsidRPr="003D14D9">
        <w:t xml:space="preserve">28 </w:t>
      </w:r>
      <w:r w:rsidR="00A5682A">
        <w:t>R</w:t>
      </w:r>
      <w:r w:rsidRPr="003D14D9">
        <w:t>esult copies to.</w:t>
      </w:r>
    </w:p>
    <w:p w14:paraId="6A15FF75" w14:textId="77777777" w:rsidR="00FC7364" w:rsidRDefault="00FC7364" w:rsidP="009570D3">
      <w:pPr>
        <w:rPr>
          <w:rFonts w:cs="Segoe UI"/>
          <w:color w:val="000000" w:themeColor="text1"/>
        </w:rPr>
      </w:pPr>
    </w:p>
    <w:p w14:paraId="1542C752" w14:textId="77777777" w:rsidR="009570D3" w:rsidRPr="00A8512B" w:rsidRDefault="009570D3" w:rsidP="00776DC6">
      <w:r w:rsidRPr="00A8512B">
        <w:t>The XCN type is used in:</w:t>
      </w:r>
    </w:p>
    <w:p w14:paraId="3DE5572D" w14:textId="0F804296" w:rsidR="009570D3" w:rsidRPr="00A8512B" w:rsidRDefault="009570D3" w:rsidP="00776DC6">
      <w:pPr>
        <w:pStyle w:val="Bullet"/>
      </w:pPr>
      <w:r w:rsidRPr="00867FF7">
        <w:rPr>
          <w:color w:val="0A6AB4"/>
        </w:rPr>
        <w:t xml:space="preserve">OBR-10 – </w:t>
      </w:r>
      <w:r w:rsidR="008C1511">
        <w:rPr>
          <w:color w:val="0A6AB4"/>
        </w:rPr>
        <w:t>C</w:t>
      </w:r>
      <w:r w:rsidRPr="00867FF7">
        <w:rPr>
          <w:color w:val="0A6AB4"/>
        </w:rPr>
        <w:t>ollector identifier</w:t>
      </w:r>
      <w:r w:rsidRPr="00A8512B">
        <w:t xml:space="preserve"> to contain the HPI CPN of the clinician who collected the samples</w:t>
      </w:r>
    </w:p>
    <w:p w14:paraId="224E30A4" w14:textId="293F15D5" w:rsidR="009570D3" w:rsidRPr="00A8512B" w:rsidRDefault="009570D3" w:rsidP="00776DC6">
      <w:pPr>
        <w:pStyle w:val="Bullet"/>
      </w:pPr>
      <w:r w:rsidRPr="00867FF7">
        <w:rPr>
          <w:color w:val="0A6AB4"/>
        </w:rPr>
        <w:t>OBR</w:t>
      </w:r>
      <w:r w:rsidR="00C173A9">
        <w:rPr>
          <w:color w:val="0A6AB4"/>
        </w:rPr>
        <w:t>-</w:t>
      </w:r>
      <w:r w:rsidRPr="00867FF7">
        <w:rPr>
          <w:color w:val="0A6AB4"/>
        </w:rPr>
        <w:t xml:space="preserve">16 </w:t>
      </w:r>
      <w:r w:rsidR="00C173A9">
        <w:rPr>
          <w:color w:val="0A6AB4"/>
        </w:rPr>
        <w:t xml:space="preserve">– </w:t>
      </w:r>
      <w:r w:rsidR="008C1511">
        <w:rPr>
          <w:color w:val="0A6AB4"/>
        </w:rPr>
        <w:t>O</w:t>
      </w:r>
      <w:r w:rsidRPr="00867FF7">
        <w:rPr>
          <w:color w:val="0A6AB4"/>
        </w:rPr>
        <w:t xml:space="preserve">rdering provider </w:t>
      </w:r>
      <w:r w:rsidRPr="00A8512B">
        <w:t>to contain the HPI CPN of the clinician who ordered the histology tests</w:t>
      </w:r>
    </w:p>
    <w:p w14:paraId="7C7B1D47" w14:textId="3EF88B84" w:rsidR="009570D3" w:rsidRDefault="009570D3" w:rsidP="00776DC6">
      <w:pPr>
        <w:pStyle w:val="Bullet"/>
      </w:pPr>
      <w:r w:rsidRPr="00867FF7">
        <w:rPr>
          <w:color w:val="0A6AB4"/>
        </w:rPr>
        <w:t>OBR</w:t>
      </w:r>
      <w:r w:rsidR="00C173A9">
        <w:rPr>
          <w:color w:val="0A6AB4"/>
        </w:rPr>
        <w:t>-</w:t>
      </w:r>
      <w:r w:rsidRPr="00867FF7">
        <w:rPr>
          <w:color w:val="0A6AB4"/>
        </w:rPr>
        <w:t xml:space="preserve">28 </w:t>
      </w:r>
      <w:r w:rsidR="00C173A9">
        <w:rPr>
          <w:color w:val="0A6AB4"/>
        </w:rPr>
        <w:t xml:space="preserve">– </w:t>
      </w:r>
      <w:r w:rsidR="008C1511">
        <w:rPr>
          <w:color w:val="0A6AB4"/>
        </w:rPr>
        <w:t>R</w:t>
      </w:r>
      <w:r w:rsidRPr="00867FF7">
        <w:rPr>
          <w:color w:val="0A6AB4"/>
        </w:rPr>
        <w:t>esult copies to</w:t>
      </w:r>
      <w:r w:rsidRPr="00A8512B">
        <w:t xml:space="preserve"> </w:t>
      </w:r>
      <w:r w:rsidR="00FC7364">
        <w:t xml:space="preserve">and </w:t>
      </w:r>
      <w:r w:rsidRPr="00A8512B">
        <w:t>contain</w:t>
      </w:r>
      <w:r w:rsidR="00A8512B">
        <w:t>s</w:t>
      </w:r>
      <w:r w:rsidRPr="00A8512B">
        <w:t xml:space="preserve"> the HPI CPN of the clinician</w:t>
      </w:r>
      <w:r w:rsidR="00C173A9">
        <w:t xml:space="preserve"> who</w:t>
      </w:r>
      <w:r w:rsidRPr="00A8512B">
        <w:t xml:space="preserve"> the histology results have been sent to and the HPI Facility ID of the facility the histology results are sent to. Note that the result</w:t>
      </w:r>
      <w:r w:rsidR="00707E92">
        <w:t>s</w:t>
      </w:r>
      <w:r w:rsidRPr="00A8512B">
        <w:t xml:space="preserve"> message sent to clinicians is in a different format to this screening message</w:t>
      </w:r>
    </w:p>
    <w:p w14:paraId="74206B6F" w14:textId="73F1CEEE" w:rsidR="00616583" w:rsidRPr="00A8512B" w:rsidRDefault="00616583" w:rsidP="00776DC6">
      <w:pPr>
        <w:pStyle w:val="Bullet"/>
      </w:pPr>
      <w:r w:rsidRPr="00867FF7">
        <w:rPr>
          <w:color w:val="0A6AB4"/>
        </w:rPr>
        <w:t>OBR-32</w:t>
      </w:r>
      <w:r w:rsidR="00C173A9">
        <w:rPr>
          <w:color w:val="0A6AB4"/>
        </w:rPr>
        <w:t xml:space="preserve"> </w:t>
      </w:r>
      <w:r w:rsidRPr="00867FF7">
        <w:rPr>
          <w:color w:val="0A6AB4"/>
        </w:rPr>
        <w:t xml:space="preserve">– </w:t>
      </w:r>
      <w:r w:rsidR="008C1511">
        <w:rPr>
          <w:color w:val="0A6AB4"/>
        </w:rPr>
        <w:t>P</w:t>
      </w:r>
      <w:r w:rsidRPr="00867FF7">
        <w:rPr>
          <w:color w:val="0A6AB4"/>
        </w:rPr>
        <w:t xml:space="preserve">rincipal result interpreter </w:t>
      </w:r>
      <w:r w:rsidRPr="00A8512B">
        <w:t>to contain the HPI CPN of the histologist who is responsible for the histology tests.</w:t>
      </w:r>
    </w:p>
    <w:p w14:paraId="6AC71FEB" w14:textId="77777777" w:rsidR="00616583" w:rsidRPr="00A8512B" w:rsidRDefault="00616583" w:rsidP="00776DC6"/>
    <w:p w14:paraId="30DF3F1B" w14:textId="74C18E59" w:rsidR="00F962C4" w:rsidRPr="00C23D4F" w:rsidRDefault="00F962C4" w:rsidP="00497952">
      <w:pPr>
        <w:pStyle w:val="Heading3"/>
      </w:pPr>
      <w:bookmarkStart w:id="128" w:name="_Toc447803234"/>
      <w:r>
        <w:t>X</w:t>
      </w:r>
      <w:r w:rsidRPr="00C23D4F">
        <w:t xml:space="preserve">PN – </w:t>
      </w:r>
      <w:r w:rsidR="008C1511">
        <w:t>P</w:t>
      </w:r>
      <w:r w:rsidRPr="00A8512B">
        <w:t>atient</w:t>
      </w:r>
      <w:r w:rsidRPr="00C23D4F">
        <w:t xml:space="preserve"> name</w:t>
      </w:r>
      <w:bookmarkEnd w:id="128"/>
      <w:r w:rsidRPr="00C23D4F">
        <w:t xml:space="preserve"> </w:t>
      </w:r>
    </w:p>
    <w:p w14:paraId="09FF7567" w14:textId="77777777" w:rsidR="002629AF" w:rsidRDefault="00F962C4" w:rsidP="00867FF7">
      <w:r w:rsidRPr="002629AF">
        <w:t xml:space="preserve">This composite is used for the name of any patients identified in the message.  </w:t>
      </w:r>
    </w:p>
    <w:p w14:paraId="7F84BC81" w14:textId="2847A9AA" w:rsidR="00F962C4" w:rsidRPr="00867FF7" w:rsidRDefault="00F962C4" w:rsidP="00867FF7">
      <w:pPr>
        <w:pStyle w:val="BodyText"/>
        <w:spacing w:before="0" w:after="0" w:line="240" w:lineRule="auto"/>
        <w:rPr>
          <w:rFonts w:ascii="Segoe UI" w:hAnsi="Segoe UI" w:cs="Segoe UI"/>
        </w:rPr>
      </w:pPr>
      <w:r w:rsidRPr="00867FF7">
        <w:rPr>
          <w:rFonts w:ascii="Segoe UI" w:hAnsi="Segoe UI" w:cs="Segoe UI"/>
        </w:rPr>
        <w:t xml:space="preserve"> </w:t>
      </w:r>
    </w:p>
    <w:p w14:paraId="2240AEEE" w14:textId="5D961459" w:rsidR="00F962C4" w:rsidRPr="008A48D5" w:rsidRDefault="00F962C4" w:rsidP="002629AF">
      <w:pPr>
        <w:pStyle w:val="Table"/>
        <w:rPr>
          <w:rFonts w:ascii="Georgia" w:hAnsi="Georgia"/>
        </w:rPr>
      </w:pPr>
      <w:bookmarkStart w:id="129" w:name="_Toc100232194"/>
      <w:r w:rsidRPr="008A48D5">
        <w:t xml:space="preserve">Table </w:t>
      </w:r>
      <w:r w:rsidR="00CE5581">
        <w:rPr>
          <w:noProof/>
        </w:rPr>
        <w:t>8</w:t>
      </w:r>
      <w:r w:rsidRPr="008A48D5">
        <w:t>: PN</w:t>
      </w:r>
      <w:r w:rsidR="000F4A57">
        <w:t xml:space="preserve"> –</w:t>
      </w:r>
      <w:r w:rsidRPr="008A48D5">
        <w:t xml:space="preserve"> </w:t>
      </w:r>
      <w:r w:rsidR="008C1511">
        <w:t>P</w:t>
      </w:r>
      <w:r w:rsidRPr="008A48D5">
        <w:t>atient name composite</w:t>
      </w:r>
      <w:bookmarkEnd w:id="129"/>
      <w:r w:rsidRPr="008A48D5">
        <w:t xml:space="preserve"> </w:t>
      </w:r>
    </w:p>
    <w:tbl>
      <w:tblPr>
        <w:tblW w:w="5002"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2833"/>
        <w:gridCol w:w="852"/>
        <w:gridCol w:w="4397"/>
      </w:tblGrid>
      <w:tr w:rsidR="00F962C4" w:rsidRPr="00F4720D" w14:paraId="24C147D8" w14:textId="77777777" w:rsidTr="00867FF7">
        <w:trPr>
          <w:trHeight w:val="355"/>
        </w:trPr>
        <w:tc>
          <w:tcPr>
            <w:tcW w:w="1753" w:type="pct"/>
            <w:tcBorders>
              <w:top w:val="nil"/>
              <w:left w:val="nil"/>
              <w:bottom w:val="nil"/>
              <w:right w:val="nil"/>
            </w:tcBorders>
            <w:shd w:val="clear" w:color="auto" w:fill="D9D9D9" w:themeFill="background1" w:themeFillShade="D9"/>
          </w:tcPr>
          <w:p w14:paraId="2683A2ED" w14:textId="77777777" w:rsidR="00F962C4" w:rsidRPr="00453A65" w:rsidRDefault="00F962C4" w:rsidP="00F962C4">
            <w:pPr>
              <w:pStyle w:val="Header"/>
              <w:spacing w:before="60" w:after="60"/>
              <w:rPr>
                <w:rFonts w:ascii="Times New Roman" w:hAnsi="Times New Roman"/>
                <w:b/>
                <w:sz w:val="18"/>
                <w:szCs w:val="18"/>
              </w:rPr>
            </w:pPr>
            <w:r w:rsidRPr="00453A65">
              <w:rPr>
                <w:b/>
                <w:sz w:val="18"/>
                <w:szCs w:val="18"/>
              </w:rPr>
              <w:t>Component</w:t>
            </w:r>
          </w:p>
        </w:tc>
        <w:tc>
          <w:tcPr>
            <w:tcW w:w="527" w:type="pct"/>
            <w:tcBorders>
              <w:top w:val="nil"/>
              <w:left w:val="nil"/>
              <w:bottom w:val="nil"/>
              <w:right w:val="nil"/>
            </w:tcBorders>
            <w:shd w:val="clear" w:color="auto" w:fill="D9D9D9" w:themeFill="background1" w:themeFillShade="D9"/>
          </w:tcPr>
          <w:p w14:paraId="230E15FF" w14:textId="77777777" w:rsidR="00F962C4" w:rsidRPr="00453A65" w:rsidRDefault="00F962C4" w:rsidP="00F962C4">
            <w:pPr>
              <w:pStyle w:val="Header"/>
              <w:spacing w:before="60" w:after="60"/>
              <w:rPr>
                <w:rFonts w:ascii="Times New Roman" w:hAnsi="Times New Roman"/>
                <w:b/>
                <w:sz w:val="18"/>
                <w:szCs w:val="18"/>
              </w:rPr>
            </w:pPr>
            <w:r w:rsidRPr="00453A65">
              <w:rPr>
                <w:b/>
                <w:w w:val="98"/>
                <w:sz w:val="18"/>
                <w:szCs w:val="18"/>
              </w:rPr>
              <w:t>Type</w:t>
            </w:r>
          </w:p>
        </w:tc>
        <w:tc>
          <w:tcPr>
            <w:tcW w:w="2720" w:type="pct"/>
            <w:tcBorders>
              <w:top w:val="nil"/>
              <w:left w:val="nil"/>
              <w:bottom w:val="nil"/>
              <w:right w:val="nil"/>
            </w:tcBorders>
            <w:shd w:val="clear" w:color="auto" w:fill="D9D9D9" w:themeFill="background1" w:themeFillShade="D9"/>
          </w:tcPr>
          <w:p w14:paraId="6E6E9E71" w14:textId="77777777" w:rsidR="00F962C4" w:rsidRPr="00453A65" w:rsidRDefault="00F962C4" w:rsidP="00F962C4">
            <w:pPr>
              <w:pStyle w:val="Header"/>
              <w:spacing w:before="60" w:after="60"/>
              <w:rPr>
                <w:rFonts w:ascii="Times New Roman" w:hAnsi="Times New Roman"/>
                <w:b/>
                <w:sz w:val="18"/>
                <w:szCs w:val="18"/>
              </w:rPr>
            </w:pPr>
            <w:r w:rsidRPr="00453A65">
              <w:rPr>
                <w:b/>
                <w:sz w:val="18"/>
                <w:szCs w:val="18"/>
              </w:rPr>
              <w:t>Notes</w:t>
            </w:r>
          </w:p>
        </w:tc>
      </w:tr>
      <w:tr w:rsidR="00F962C4" w:rsidRPr="00F4720D" w14:paraId="29A178B7" w14:textId="77777777" w:rsidTr="00867FF7">
        <w:trPr>
          <w:trHeight w:val="320"/>
        </w:trPr>
        <w:tc>
          <w:tcPr>
            <w:tcW w:w="1753" w:type="pct"/>
            <w:tcBorders>
              <w:top w:val="nil"/>
              <w:left w:val="nil"/>
              <w:bottom w:val="single" w:sz="4" w:space="0" w:color="BFBFBF" w:themeColor="background1" w:themeShade="BF"/>
              <w:right w:val="nil"/>
            </w:tcBorders>
          </w:tcPr>
          <w:p w14:paraId="25EDE770" w14:textId="77777777" w:rsidR="00F962C4" w:rsidRPr="00453A65" w:rsidRDefault="00F962C4" w:rsidP="00F962C4">
            <w:pPr>
              <w:pStyle w:val="TableText"/>
              <w:rPr>
                <w:rFonts w:ascii="Times New Roman" w:hAnsi="Times New Roman"/>
                <w:szCs w:val="18"/>
              </w:rPr>
            </w:pPr>
            <w:r w:rsidRPr="001143CB">
              <w:rPr>
                <w:szCs w:val="18"/>
              </w:rPr>
              <w:t>&lt;Family name&gt;^</w:t>
            </w:r>
          </w:p>
        </w:tc>
        <w:tc>
          <w:tcPr>
            <w:tcW w:w="527" w:type="pct"/>
            <w:tcBorders>
              <w:top w:val="nil"/>
              <w:left w:val="nil"/>
              <w:bottom w:val="single" w:sz="4" w:space="0" w:color="BFBFBF" w:themeColor="background1" w:themeShade="BF"/>
              <w:right w:val="nil"/>
            </w:tcBorders>
          </w:tcPr>
          <w:p w14:paraId="32D46F7B" w14:textId="77777777" w:rsidR="00F962C4" w:rsidRPr="00453A65" w:rsidRDefault="00F962C4" w:rsidP="00F962C4">
            <w:pPr>
              <w:pStyle w:val="TableText"/>
              <w:rPr>
                <w:rFonts w:ascii="Times New Roman" w:hAnsi="Times New Roman"/>
                <w:szCs w:val="18"/>
              </w:rPr>
            </w:pPr>
            <w:r w:rsidRPr="001143CB">
              <w:rPr>
                <w:szCs w:val="18"/>
              </w:rPr>
              <w:t>ST</w:t>
            </w:r>
          </w:p>
        </w:tc>
        <w:tc>
          <w:tcPr>
            <w:tcW w:w="2720" w:type="pct"/>
            <w:tcBorders>
              <w:top w:val="nil"/>
              <w:left w:val="nil"/>
              <w:bottom w:val="single" w:sz="4" w:space="0" w:color="BFBFBF" w:themeColor="background1" w:themeShade="BF"/>
              <w:right w:val="nil"/>
            </w:tcBorders>
          </w:tcPr>
          <w:p w14:paraId="1AC59994" w14:textId="77777777" w:rsidR="00F962C4" w:rsidRPr="00453A65" w:rsidRDefault="00F962C4" w:rsidP="00F962C4">
            <w:pPr>
              <w:pStyle w:val="TableText"/>
              <w:rPr>
                <w:rFonts w:ascii="Times New Roman" w:hAnsi="Times New Roman"/>
                <w:szCs w:val="18"/>
              </w:rPr>
            </w:pPr>
            <w:r w:rsidRPr="001143CB">
              <w:rPr>
                <w:szCs w:val="18"/>
              </w:rPr>
              <w:t>Limited to 25 characters.</w:t>
            </w:r>
          </w:p>
        </w:tc>
      </w:tr>
      <w:tr w:rsidR="00F962C4" w:rsidRPr="00F4720D" w14:paraId="25348C7E" w14:textId="77777777" w:rsidTr="00867FF7">
        <w:trPr>
          <w:trHeight w:val="311"/>
        </w:trPr>
        <w:tc>
          <w:tcPr>
            <w:tcW w:w="1753" w:type="pct"/>
            <w:tcBorders>
              <w:top w:val="single" w:sz="4" w:space="0" w:color="BFBFBF" w:themeColor="background1" w:themeShade="BF"/>
              <w:left w:val="nil"/>
              <w:bottom w:val="single" w:sz="4" w:space="0" w:color="BFBFBF" w:themeColor="background1" w:themeShade="BF"/>
              <w:right w:val="nil"/>
            </w:tcBorders>
          </w:tcPr>
          <w:p w14:paraId="32A0D5EE" w14:textId="77777777" w:rsidR="00F962C4" w:rsidRPr="00453A65" w:rsidRDefault="00F962C4" w:rsidP="00F962C4">
            <w:pPr>
              <w:pStyle w:val="TableText"/>
              <w:rPr>
                <w:rFonts w:ascii="Times New Roman" w:hAnsi="Times New Roman"/>
                <w:szCs w:val="18"/>
              </w:rPr>
            </w:pPr>
            <w:r w:rsidRPr="001143CB">
              <w:rPr>
                <w:szCs w:val="18"/>
              </w:rPr>
              <w:t>&lt;Given name&gt;^</w:t>
            </w:r>
          </w:p>
        </w:tc>
        <w:tc>
          <w:tcPr>
            <w:tcW w:w="527" w:type="pct"/>
            <w:tcBorders>
              <w:top w:val="single" w:sz="4" w:space="0" w:color="BFBFBF" w:themeColor="background1" w:themeShade="BF"/>
              <w:left w:val="nil"/>
              <w:bottom w:val="single" w:sz="4" w:space="0" w:color="BFBFBF" w:themeColor="background1" w:themeShade="BF"/>
              <w:right w:val="nil"/>
            </w:tcBorders>
          </w:tcPr>
          <w:p w14:paraId="5F3BCFF2" w14:textId="77777777" w:rsidR="00F962C4" w:rsidRPr="00453A65" w:rsidRDefault="00F962C4" w:rsidP="00F962C4">
            <w:pPr>
              <w:pStyle w:val="TableText"/>
              <w:rPr>
                <w:rFonts w:ascii="Times New Roman" w:hAnsi="Times New Roman"/>
                <w:szCs w:val="18"/>
              </w:rPr>
            </w:pPr>
            <w:r w:rsidRPr="001143CB">
              <w:rPr>
                <w:szCs w:val="18"/>
              </w:rPr>
              <w:t>ST</w:t>
            </w:r>
          </w:p>
        </w:tc>
        <w:tc>
          <w:tcPr>
            <w:tcW w:w="2720" w:type="pct"/>
            <w:tcBorders>
              <w:top w:val="single" w:sz="4" w:space="0" w:color="BFBFBF" w:themeColor="background1" w:themeShade="BF"/>
              <w:left w:val="nil"/>
              <w:bottom w:val="single" w:sz="4" w:space="0" w:color="BFBFBF" w:themeColor="background1" w:themeShade="BF"/>
              <w:right w:val="nil"/>
            </w:tcBorders>
          </w:tcPr>
          <w:p w14:paraId="14A55181" w14:textId="77777777" w:rsidR="00F962C4" w:rsidRPr="00453A65" w:rsidRDefault="00F962C4" w:rsidP="00F962C4">
            <w:pPr>
              <w:pStyle w:val="TableText"/>
              <w:rPr>
                <w:rFonts w:ascii="Times New Roman" w:hAnsi="Times New Roman"/>
                <w:szCs w:val="18"/>
              </w:rPr>
            </w:pPr>
            <w:r w:rsidRPr="001143CB">
              <w:rPr>
                <w:szCs w:val="18"/>
              </w:rPr>
              <w:t>Limited to 20 characters.</w:t>
            </w:r>
          </w:p>
        </w:tc>
      </w:tr>
    </w:tbl>
    <w:p w14:paraId="6BFE9450" w14:textId="1A490066" w:rsidR="00F962C4" w:rsidRDefault="00EA0B5B" w:rsidP="00776DC6">
      <w:pPr>
        <w:pStyle w:val="Note"/>
      </w:pPr>
      <w:r w:rsidRPr="00EA0B5B">
        <w:rPr>
          <w:b/>
        </w:rPr>
        <w:t>Note:</w:t>
      </w:r>
      <w:r w:rsidRPr="00EA0B5B">
        <w:t xml:space="preserve"> The field length limits align with the HISO 10008.2:2015 Pathology and Radiology Messaging Standard.</w:t>
      </w:r>
    </w:p>
    <w:p w14:paraId="05801AB5" w14:textId="77777777" w:rsidR="003431B5" w:rsidRPr="00EA0B5B" w:rsidRDefault="003431B5" w:rsidP="00867FF7">
      <w:pPr>
        <w:pStyle w:val="BodyText"/>
        <w:spacing w:before="0" w:after="0"/>
        <w:rPr>
          <w:rFonts w:ascii="Segoe UI" w:hAnsi="Segoe UI" w:cs="Segoe UI"/>
          <w:b/>
        </w:rPr>
      </w:pPr>
    </w:p>
    <w:p w14:paraId="248AA261" w14:textId="77777777" w:rsidR="0097693B" w:rsidRDefault="00F962C4" w:rsidP="00776DC6">
      <w:pPr>
        <w:rPr>
          <w:b/>
        </w:rPr>
      </w:pPr>
      <w:r w:rsidRPr="00182C3D">
        <w:lastRenderedPageBreak/>
        <w:t>Example:</w:t>
      </w:r>
      <w:r w:rsidR="00182C3D">
        <w:rPr>
          <w:b/>
        </w:rPr>
        <w:t xml:space="preserve">  </w:t>
      </w:r>
    </w:p>
    <w:p w14:paraId="51B14D1A" w14:textId="75842865" w:rsidR="00F962C4" w:rsidRPr="003C23B4" w:rsidRDefault="00F962C4" w:rsidP="00776DC6">
      <w:pPr>
        <w:pStyle w:val="Example"/>
        <w:rPr>
          <w:i/>
        </w:rPr>
      </w:pPr>
      <w:r w:rsidRPr="003C23B4">
        <w:rPr>
          <w:i/>
        </w:rPr>
        <w:t>The patient name in PID-5:</w:t>
      </w:r>
    </w:p>
    <w:p w14:paraId="19E7D07D" w14:textId="178F9C15" w:rsidR="00F962C4" w:rsidRPr="003C31B9" w:rsidRDefault="00F962C4" w:rsidP="00776DC6">
      <w:pPr>
        <w:pStyle w:val="Example"/>
      </w:pPr>
      <w:r w:rsidRPr="003C31B9">
        <w:t>PID|1||</w:t>
      </w:r>
      <w:r>
        <w:t>ZBS0001</w:t>
      </w:r>
      <w:r w:rsidRPr="007D592E">
        <w:t>^^^</w:t>
      </w:r>
      <w:r w:rsidR="009160E2" w:rsidRPr="007D592E">
        <w:t>NZLMOH</w:t>
      </w:r>
      <w:r w:rsidRPr="003C31B9">
        <w:t>^NHI||</w:t>
      </w:r>
      <w:proofErr w:type="spellStart"/>
      <w:r w:rsidRPr="00E37489">
        <w:rPr>
          <w:b/>
          <w:color w:val="auto"/>
        </w:rPr>
        <w:t>Testparticipant^John</w:t>
      </w:r>
      <w:proofErr w:type="spellEnd"/>
      <w:r w:rsidRPr="003C31B9">
        <w:t>||19600122|M|…</w:t>
      </w:r>
    </w:p>
    <w:p w14:paraId="6CD19470" w14:textId="77777777" w:rsidR="009570D3" w:rsidRPr="00CB1D09" w:rsidRDefault="009570D3" w:rsidP="00867FF7">
      <w:pPr>
        <w:pStyle w:val="Heading2"/>
      </w:pPr>
      <w:bookmarkStart w:id="130" w:name="_Toc7692136"/>
      <w:bookmarkStart w:id="131" w:name="_Toc100232235"/>
      <w:r w:rsidRPr="00610B82">
        <w:t>Interpreting</w:t>
      </w:r>
      <w:r w:rsidRPr="00CB1D09">
        <w:t xml:space="preserve"> ‘optionality’ and ‘required for’</w:t>
      </w:r>
      <w:bookmarkEnd w:id="130"/>
      <w:bookmarkEnd w:id="131"/>
    </w:p>
    <w:p w14:paraId="3F388433" w14:textId="5775A7F6" w:rsidR="009570D3" w:rsidRDefault="00C173A9" w:rsidP="00867FF7">
      <w:r>
        <w:t xml:space="preserve">Table 9 sets out the way to interpret </w:t>
      </w:r>
      <w:r w:rsidR="009570D3">
        <w:t xml:space="preserve">the column headings and values identified </w:t>
      </w:r>
      <w:r>
        <w:t>in Sections 5.10–5.15.</w:t>
      </w:r>
    </w:p>
    <w:p w14:paraId="1641642D" w14:textId="77777777" w:rsidR="002629AF" w:rsidRDefault="002629AF" w:rsidP="00867FF7"/>
    <w:p w14:paraId="76346793" w14:textId="15AC2E80" w:rsidR="009570D3" w:rsidRDefault="009570D3" w:rsidP="00867FF7">
      <w:pPr>
        <w:pStyle w:val="Table"/>
      </w:pPr>
      <w:bookmarkStart w:id="132" w:name="_Toc100232195"/>
      <w:r w:rsidRPr="00B44712">
        <w:t xml:space="preserve">Table </w:t>
      </w:r>
      <w:r w:rsidR="00CE5581">
        <w:rPr>
          <w:noProof/>
        </w:rPr>
        <w:t>9</w:t>
      </w:r>
      <w:r w:rsidRPr="00B44712">
        <w:t xml:space="preserve">: </w:t>
      </w:r>
      <w:r>
        <w:rPr>
          <w:rStyle w:val="Strong"/>
          <w:b/>
          <w:bCs w:val="0"/>
        </w:rPr>
        <w:t>Interpreting ‘optionality’ and ‘required for’</w:t>
      </w:r>
      <w:bookmarkEnd w:id="132"/>
    </w:p>
    <w:tbl>
      <w:tblPr>
        <w:tblStyle w:val="HISO"/>
        <w:tblW w:w="0" w:type="auto"/>
        <w:tblLook w:val="04A0" w:firstRow="1" w:lastRow="0" w:firstColumn="1" w:lastColumn="0" w:noHBand="0" w:noVBand="1"/>
      </w:tblPr>
      <w:tblGrid>
        <w:gridCol w:w="1205"/>
        <w:gridCol w:w="2351"/>
        <w:gridCol w:w="4059"/>
      </w:tblGrid>
      <w:tr w:rsidR="009570D3" w:rsidRPr="00C173A9" w14:paraId="6F1F89FA" w14:textId="77777777" w:rsidTr="00707E92">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D9D9D9" w:themeColor="background1" w:themeShade="D9"/>
              <w:left w:val="nil"/>
              <w:bottom w:val="single" w:sz="4" w:space="0" w:color="D9D9D9" w:themeColor="background1" w:themeShade="D9"/>
              <w:right w:val="nil"/>
            </w:tcBorders>
            <w:shd w:val="clear" w:color="auto" w:fill="auto"/>
          </w:tcPr>
          <w:p w14:paraId="53766471" w14:textId="77777777" w:rsidR="009570D3" w:rsidRPr="00707E92" w:rsidRDefault="009570D3" w:rsidP="00867FF7">
            <w:pPr>
              <w:pStyle w:val="Header"/>
              <w:spacing w:before="60" w:after="60"/>
              <w:rPr>
                <w:b w:val="0"/>
                <w:sz w:val="18"/>
                <w:szCs w:val="18"/>
              </w:rPr>
            </w:pPr>
            <w:r w:rsidRPr="00C173A9">
              <w:rPr>
                <w:sz w:val="18"/>
                <w:szCs w:val="18"/>
              </w:rPr>
              <w:t>Len (Length)</w:t>
            </w:r>
          </w:p>
        </w:tc>
        <w:tc>
          <w:tcPr>
            <w:tcW w:w="0" w:type="dxa"/>
            <w:gridSpan w:val="2"/>
            <w:tcBorders>
              <w:top w:val="single" w:sz="4" w:space="0" w:color="D9D9D9" w:themeColor="background1" w:themeShade="D9"/>
              <w:left w:val="nil"/>
              <w:bottom w:val="single" w:sz="4" w:space="0" w:color="D9D9D9" w:themeColor="background1" w:themeShade="D9"/>
              <w:right w:val="nil"/>
            </w:tcBorders>
            <w:shd w:val="clear" w:color="auto" w:fill="auto"/>
          </w:tcPr>
          <w:p w14:paraId="7FF82E92" w14:textId="77777777" w:rsidR="009570D3" w:rsidRPr="00707E92" w:rsidRDefault="009570D3" w:rsidP="00867FF7">
            <w:pPr>
              <w:pStyle w:val="Header"/>
              <w:spacing w:before="60" w:after="60"/>
              <w:rPr>
                <w:b w:val="0"/>
                <w:sz w:val="18"/>
                <w:szCs w:val="18"/>
              </w:rPr>
            </w:pPr>
            <w:r w:rsidRPr="00C173A9">
              <w:rPr>
                <w:sz w:val="18"/>
                <w:szCs w:val="18"/>
              </w:rPr>
              <w:t>Defines the total length of the field.</w:t>
            </w:r>
          </w:p>
        </w:tc>
      </w:tr>
      <w:tr w:rsidR="009570D3" w:rsidRPr="00066671" w14:paraId="4562DC4D" w14:textId="77777777" w:rsidTr="00707E92">
        <w:trPr>
          <w:cnfStyle w:val="000000100000" w:firstRow="0" w:lastRow="0" w:firstColumn="0" w:lastColumn="0" w:oddVBand="0" w:evenVBand="0" w:oddHBand="1" w:evenHBand="0" w:firstRowFirstColumn="0" w:firstRowLastColumn="0" w:lastRowFirstColumn="0" w:lastRowLastColumn="0"/>
        </w:trPr>
        <w:tc>
          <w:tcPr>
            <w:tcW w:w="0" w:type="dxa"/>
            <w:vMerge w:val="restart"/>
            <w:tcBorders>
              <w:top w:val="single" w:sz="4" w:space="0" w:color="D9D9D9" w:themeColor="background1" w:themeShade="D9"/>
              <w:left w:val="nil"/>
              <w:bottom w:val="single" w:sz="4" w:space="0" w:color="BFBFBF" w:themeColor="background1" w:themeShade="BF"/>
              <w:right w:val="nil"/>
            </w:tcBorders>
          </w:tcPr>
          <w:p w14:paraId="27FD2E3D" w14:textId="77777777" w:rsidR="009570D3" w:rsidRPr="00867FF7" w:rsidRDefault="009570D3" w:rsidP="009570D3">
            <w:pPr>
              <w:rPr>
                <w:sz w:val="18"/>
                <w:szCs w:val="18"/>
              </w:rPr>
            </w:pPr>
            <w:proofErr w:type="spellStart"/>
            <w:r w:rsidRPr="00867FF7">
              <w:rPr>
                <w:sz w:val="18"/>
                <w:szCs w:val="18"/>
              </w:rPr>
              <w:t>Opt</w:t>
            </w:r>
            <w:proofErr w:type="spellEnd"/>
            <w:r w:rsidRPr="00867FF7">
              <w:rPr>
                <w:sz w:val="18"/>
                <w:szCs w:val="18"/>
              </w:rPr>
              <w:t xml:space="preserve"> (Optionality)</w:t>
            </w:r>
          </w:p>
        </w:tc>
        <w:tc>
          <w:tcPr>
            <w:tcW w:w="0" w:type="dxa"/>
            <w:tcBorders>
              <w:top w:val="single" w:sz="4" w:space="0" w:color="D9D9D9" w:themeColor="background1" w:themeShade="D9"/>
              <w:left w:val="nil"/>
              <w:bottom w:val="single" w:sz="4" w:space="0" w:color="BFBFBF" w:themeColor="background1" w:themeShade="BF"/>
              <w:right w:val="nil"/>
            </w:tcBorders>
          </w:tcPr>
          <w:p w14:paraId="36E39BB9" w14:textId="77777777" w:rsidR="009570D3" w:rsidRPr="00867FF7" w:rsidRDefault="009570D3" w:rsidP="009570D3">
            <w:pPr>
              <w:tabs>
                <w:tab w:val="left" w:pos="1710"/>
              </w:tabs>
              <w:spacing w:before="60" w:after="60"/>
              <w:rPr>
                <w:rFonts w:ascii="Times New Roman" w:hAnsi="Times New Roman"/>
                <w:i/>
                <w:sz w:val="18"/>
                <w:szCs w:val="18"/>
              </w:rPr>
            </w:pPr>
            <w:r w:rsidRPr="00867FF7">
              <w:rPr>
                <w:sz w:val="18"/>
                <w:szCs w:val="18"/>
              </w:rPr>
              <w:t>R (Required)</w:t>
            </w:r>
          </w:p>
        </w:tc>
        <w:tc>
          <w:tcPr>
            <w:tcW w:w="0" w:type="dxa"/>
            <w:tcBorders>
              <w:top w:val="single" w:sz="4" w:space="0" w:color="D9D9D9" w:themeColor="background1" w:themeShade="D9"/>
              <w:left w:val="nil"/>
              <w:bottom w:val="single" w:sz="4" w:space="0" w:color="BFBFBF" w:themeColor="background1" w:themeShade="BF"/>
              <w:right w:val="nil"/>
            </w:tcBorders>
          </w:tcPr>
          <w:p w14:paraId="54D9DF93" w14:textId="77777777" w:rsidR="009570D3" w:rsidRPr="00867FF7" w:rsidRDefault="009570D3" w:rsidP="009570D3">
            <w:pPr>
              <w:tabs>
                <w:tab w:val="left" w:pos="1710"/>
              </w:tabs>
              <w:spacing w:before="60" w:after="60"/>
              <w:rPr>
                <w:rFonts w:cs="Arial"/>
                <w:color w:val="000000"/>
                <w:sz w:val="18"/>
                <w:szCs w:val="18"/>
              </w:rPr>
            </w:pPr>
            <w:r w:rsidRPr="00867FF7">
              <w:rPr>
                <w:rFonts w:cs="Arial"/>
                <w:color w:val="000000"/>
                <w:sz w:val="18"/>
                <w:szCs w:val="18"/>
              </w:rPr>
              <w:t>This field must always contain data.</w:t>
            </w:r>
          </w:p>
        </w:tc>
      </w:tr>
      <w:tr w:rsidR="009570D3" w:rsidRPr="00066671" w14:paraId="480F4A12" w14:textId="77777777" w:rsidTr="00867FF7">
        <w:trPr>
          <w:cnfStyle w:val="000000010000" w:firstRow="0" w:lastRow="0" w:firstColumn="0" w:lastColumn="0" w:oddVBand="0" w:evenVBand="0" w:oddHBand="0" w:evenHBand="1" w:firstRowFirstColumn="0" w:firstRowLastColumn="0" w:lastRowFirstColumn="0" w:lastRowLastColumn="0"/>
        </w:trPr>
        <w:tc>
          <w:tcPr>
            <w:tcW w:w="1669" w:type="dxa"/>
            <w:vMerge/>
            <w:tcBorders>
              <w:top w:val="single" w:sz="4" w:space="0" w:color="BFBFBF" w:themeColor="background1" w:themeShade="BF"/>
              <w:left w:val="nil"/>
              <w:bottom w:val="single" w:sz="4" w:space="0" w:color="BFBFBF" w:themeColor="background1" w:themeShade="BF"/>
              <w:right w:val="nil"/>
            </w:tcBorders>
          </w:tcPr>
          <w:p w14:paraId="7CAA3DE7" w14:textId="77777777" w:rsidR="009570D3" w:rsidRPr="00867FF7" w:rsidRDefault="009570D3" w:rsidP="009570D3">
            <w:pPr>
              <w:rPr>
                <w:rFonts w:ascii="Times New Roman" w:hAnsi="Times New Roman"/>
                <w:sz w:val="18"/>
                <w:szCs w:val="18"/>
              </w:rPr>
            </w:pPr>
          </w:p>
        </w:tc>
        <w:tc>
          <w:tcPr>
            <w:tcW w:w="2351" w:type="dxa"/>
            <w:tcBorders>
              <w:top w:val="single" w:sz="4" w:space="0" w:color="BFBFBF" w:themeColor="background1" w:themeShade="BF"/>
              <w:left w:val="nil"/>
              <w:bottom w:val="single" w:sz="4" w:space="0" w:color="BFBFBF" w:themeColor="background1" w:themeShade="BF"/>
              <w:right w:val="nil"/>
            </w:tcBorders>
          </w:tcPr>
          <w:p w14:paraId="2A15AF25" w14:textId="77777777" w:rsidR="009570D3" w:rsidRPr="00867FF7" w:rsidRDefault="009570D3" w:rsidP="009570D3">
            <w:pPr>
              <w:spacing w:before="60" w:after="60"/>
              <w:rPr>
                <w:sz w:val="18"/>
                <w:szCs w:val="18"/>
              </w:rPr>
            </w:pPr>
            <w:r w:rsidRPr="00867FF7">
              <w:rPr>
                <w:rFonts w:cs="Arial"/>
                <w:color w:val="000000"/>
                <w:sz w:val="18"/>
                <w:szCs w:val="18"/>
              </w:rPr>
              <w:t>O (Optional)</w:t>
            </w:r>
          </w:p>
        </w:tc>
        <w:tc>
          <w:tcPr>
            <w:tcW w:w="4059" w:type="dxa"/>
            <w:tcBorders>
              <w:top w:val="single" w:sz="4" w:space="0" w:color="BFBFBF" w:themeColor="background1" w:themeShade="BF"/>
              <w:left w:val="nil"/>
              <w:bottom w:val="single" w:sz="4" w:space="0" w:color="BFBFBF" w:themeColor="background1" w:themeShade="BF"/>
              <w:right w:val="nil"/>
            </w:tcBorders>
          </w:tcPr>
          <w:p w14:paraId="1CECEB65" w14:textId="57B96E91" w:rsidR="009570D3" w:rsidRPr="00867FF7" w:rsidRDefault="009570D3" w:rsidP="00412A63">
            <w:pPr>
              <w:spacing w:before="60" w:after="60"/>
              <w:rPr>
                <w:sz w:val="18"/>
                <w:szCs w:val="18"/>
              </w:rPr>
            </w:pPr>
            <w:r w:rsidRPr="00867FF7">
              <w:rPr>
                <w:rFonts w:cs="Arial"/>
                <w:color w:val="000000"/>
                <w:sz w:val="18"/>
                <w:szCs w:val="18"/>
              </w:rPr>
              <w:t xml:space="preserve">This field does not have to </w:t>
            </w:r>
            <w:r w:rsidR="00412A63">
              <w:rPr>
                <w:rFonts w:cs="Arial"/>
                <w:color w:val="000000"/>
                <w:sz w:val="18"/>
                <w:szCs w:val="18"/>
              </w:rPr>
              <w:t>contain</w:t>
            </w:r>
            <w:r w:rsidR="00412A63" w:rsidRPr="00867FF7">
              <w:rPr>
                <w:rFonts w:cs="Arial"/>
                <w:color w:val="000000"/>
                <w:sz w:val="18"/>
                <w:szCs w:val="18"/>
              </w:rPr>
              <w:t xml:space="preserve"> </w:t>
            </w:r>
            <w:r w:rsidRPr="00867FF7">
              <w:rPr>
                <w:rFonts w:cs="Arial"/>
                <w:color w:val="000000"/>
                <w:sz w:val="18"/>
                <w:szCs w:val="18"/>
              </w:rPr>
              <w:t>data.</w:t>
            </w:r>
          </w:p>
        </w:tc>
      </w:tr>
      <w:tr w:rsidR="009570D3" w:rsidRPr="00066671" w14:paraId="0F4DBBC2" w14:textId="77777777" w:rsidTr="00867FF7">
        <w:trPr>
          <w:cnfStyle w:val="000000100000" w:firstRow="0" w:lastRow="0" w:firstColumn="0" w:lastColumn="0" w:oddVBand="0" w:evenVBand="0" w:oddHBand="1" w:evenHBand="0" w:firstRowFirstColumn="0" w:firstRowLastColumn="0" w:lastRowFirstColumn="0" w:lastRowLastColumn="0"/>
        </w:trPr>
        <w:tc>
          <w:tcPr>
            <w:tcW w:w="1669" w:type="dxa"/>
            <w:vMerge/>
            <w:tcBorders>
              <w:top w:val="single" w:sz="4" w:space="0" w:color="BFBFBF" w:themeColor="background1" w:themeShade="BF"/>
              <w:left w:val="nil"/>
              <w:bottom w:val="single" w:sz="4" w:space="0" w:color="BFBFBF" w:themeColor="background1" w:themeShade="BF"/>
              <w:right w:val="nil"/>
            </w:tcBorders>
          </w:tcPr>
          <w:p w14:paraId="0D998037" w14:textId="77777777" w:rsidR="009570D3" w:rsidRPr="00867FF7" w:rsidRDefault="009570D3" w:rsidP="009570D3">
            <w:pPr>
              <w:rPr>
                <w:rFonts w:ascii="Times New Roman" w:hAnsi="Times New Roman"/>
                <w:sz w:val="18"/>
                <w:szCs w:val="18"/>
              </w:rPr>
            </w:pPr>
          </w:p>
        </w:tc>
        <w:tc>
          <w:tcPr>
            <w:tcW w:w="2351" w:type="dxa"/>
            <w:tcBorders>
              <w:top w:val="single" w:sz="4" w:space="0" w:color="BFBFBF" w:themeColor="background1" w:themeShade="BF"/>
              <w:left w:val="nil"/>
              <w:bottom w:val="single" w:sz="4" w:space="0" w:color="BFBFBF" w:themeColor="background1" w:themeShade="BF"/>
              <w:right w:val="nil"/>
            </w:tcBorders>
          </w:tcPr>
          <w:p w14:paraId="54D87221" w14:textId="77777777" w:rsidR="009570D3" w:rsidRPr="00867FF7" w:rsidRDefault="009570D3" w:rsidP="009570D3">
            <w:pPr>
              <w:spacing w:before="60" w:after="60"/>
              <w:rPr>
                <w:sz w:val="18"/>
                <w:szCs w:val="18"/>
              </w:rPr>
            </w:pPr>
            <w:r w:rsidRPr="00867FF7">
              <w:rPr>
                <w:rFonts w:cs="Arial"/>
                <w:color w:val="000000"/>
                <w:sz w:val="18"/>
                <w:szCs w:val="18"/>
              </w:rPr>
              <w:t xml:space="preserve">C (Conditional) </w:t>
            </w:r>
          </w:p>
        </w:tc>
        <w:tc>
          <w:tcPr>
            <w:tcW w:w="4059" w:type="dxa"/>
            <w:tcBorders>
              <w:top w:val="single" w:sz="4" w:space="0" w:color="BFBFBF" w:themeColor="background1" w:themeShade="BF"/>
              <w:left w:val="nil"/>
              <w:bottom w:val="single" w:sz="4" w:space="0" w:color="BFBFBF" w:themeColor="background1" w:themeShade="BF"/>
              <w:right w:val="nil"/>
            </w:tcBorders>
          </w:tcPr>
          <w:p w14:paraId="0E9F4604" w14:textId="7FD3A795" w:rsidR="009570D3" w:rsidRPr="00867FF7" w:rsidRDefault="009570D3" w:rsidP="00C173A9">
            <w:pPr>
              <w:spacing w:before="60" w:after="60"/>
              <w:rPr>
                <w:sz w:val="18"/>
                <w:szCs w:val="18"/>
              </w:rPr>
            </w:pPr>
            <w:r w:rsidRPr="00867FF7">
              <w:rPr>
                <w:rFonts w:cs="Arial"/>
                <w:color w:val="000000"/>
                <w:sz w:val="18"/>
                <w:szCs w:val="18"/>
              </w:rPr>
              <w:t xml:space="preserve">This field must contain data in certain situations </w:t>
            </w:r>
            <w:r w:rsidR="00C173A9">
              <w:rPr>
                <w:rFonts w:cs="Arial"/>
                <w:color w:val="000000"/>
                <w:sz w:val="18"/>
                <w:szCs w:val="18"/>
              </w:rPr>
              <w:t>as</w:t>
            </w:r>
            <w:r w:rsidRPr="00867FF7">
              <w:rPr>
                <w:rFonts w:cs="Arial"/>
                <w:color w:val="000000"/>
                <w:sz w:val="18"/>
                <w:szCs w:val="18"/>
              </w:rPr>
              <w:t xml:space="preserve"> described in the HISO 10072</w:t>
            </w:r>
            <w:r w:rsidR="000426DC">
              <w:rPr>
                <w:rFonts w:cs="Arial"/>
                <w:color w:val="000000"/>
                <w:sz w:val="18"/>
                <w:szCs w:val="18"/>
              </w:rPr>
              <w:t>.</w:t>
            </w:r>
            <w:r w:rsidR="001979C0">
              <w:rPr>
                <w:rFonts w:cs="Arial"/>
                <w:color w:val="000000"/>
                <w:sz w:val="18"/>
                <w:szCs w:val="18"/>
              </w:rPr>
              <w:t>1</w:t>
            </w:r>
            <w:r w:rsidR="000426DC">
              <w:rPr>
                <w:rFonts w:cs="Arial"/>
                <w:color w:val="000000"/>
                <w:sz w:val="18"/>
                <w:szCs w:val="18"/>
              </w:rPr>
              <w:t>:</w:t>
            </w:r>
            <w:r w:rsidRPr="00867FF7">
              <w:rPr>
                <w:rFonts w:cs="Arial"/>
                <w:color w:val="000000"/>
                <w:sz w:val="18"/>
                <w:szCs w:val="18"/>
              </w:rPr>
              <w:t>2019 Bowel Screening Histology Data Standard.</w:t>
            </w:r>
          </w:p>
        </w:tc>
      </w:tr>
    </w:tbl>
    <w:p w14:paraId="690FDC69" w14:textId="77777777" w:rsidR="00776DC6" w:rsidRPr="00776DC6" w:rsidRDefault="00776DC6" w:rsidP="00776DC6">
      <w:bookmarkStart w:id="133" w:name="_Toc453320954"/>
      <w:bookmarkStart w:id="134" w:name="_Toc453323734"/>
      <w:bookmarkStart w:id="135" w:name="_Toc453325511"/>
      <w:bookmarkStart w:id="136" w:name="_Toc453325712"/>
      <w:bookmarkStart w:id="137" w:name="_Toc453327815"/>
      <w:bookmarkStart w:id="138" w:name="_Toc447803239"/>
      <w:bookmarkStart w:id="139" w:name="_Toc7692137"/>
      <w:bookmarkEnd w:id="133"/>
      <w:bookmarkEnd w:id="134"/>
      <w:bookmarkEnd w:id="135"/>
      <w:bookmarkEnd w:id="136"/>
      <w:bookmarkEnd w:id="137"/>
    </w:p>
    <w:p w14:paraId="113BB41F" w14:textId="0E1F01D1" w:rsidR="009570D3" w:rsidRPr="00CB1D09" w:rsidRDefault="009570D3" w:rsidP="00867FF7">
      <w:pPr>
        <w:pStyle w:val="Heading2"/>
      </w:pPr>
      <w:bookmarkStart w:id="140" w:name="_Toc100232236"/>
      <w:r w:rsidRPr="00610B82">
        <w:t>MSH</w:t>
      </w:r>
      <w:r w:rsidRPr="00CB1D09">
        <w:t xml:space="preserve"> − </w:t>
      </w:r>
      <w:r w:rsidR="008C1511">
        <w:t>M</w:t>
      </w:r>
      <w:r w:rsidRPr="00CB1D09">
        <w:t>essage header segment</w:t>
      </w:r>
      <w:bookmarkEnd w:id="138"/>
      <w:bookmarkEnd w:id="139"/>
      <w:bookmarkEnd w:id="140"/>
      <w:r w:rsidRPr="00CB1D09">
        <w:t xml:space="preserve"> </w:t>
      </w:r>
    </w:p>
    <w:p w14:paraId="3A79B399" w14:textId="3F371533" w:rsidR="009570D3" w:rsidRPr="0026020E" w:rsidRDefault="009570D3" w:rsidP="00867FF7">
      <w:pPr>
        <w:pStyle w:val="Table"/>
      </w:pPr>
      <w:bookmarkStart w:id="141" w:name="_Toc100232196"/>
      <w:r w:rsidRPr="0026020E">
        <w:t>Table</w:t>
      </w:r>
      <w:r>
        <w:t xml:space="preserve"> </w:t>
      </w:r>
      <w:r w:rsidR="00CE5581">
        <w:rPr>
          <w:noProof/>
        </w:rPr>
        <w:t>10</w:t>
      </w:r>
      <w:r w:rsidRPr="0026020E">
        <w:t>: MSH</w:t>
      </w:r>
      <w:r w:rsidR="00C173A9">
        <w:t xml:space="preserve"> –</w:t>
      </w:r>
      <w:r w:rsidRPr="0026020E">
        <w:t xml:space="preserve"> </w:t>
      </w:r>
      <w:r w:rsidR="008C1511">
        <w:t>M</w:t>
      </w:r>
      <w:r w:rsidRPr="0026020E">
        <w:t>essage header segment</w:t>
      </w:r>
      <w:bookmarkEnd w:id="141"/>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778"/>
        <w:gridCol w:w="961"/>
        <w:gridCol w:w="687"/>
        <w:gridCol w:w="822"/>
        <w:gridCol w:w="683"/>
        <w:gridCol w:w="3148"/>
      </w:tblGrid>
      <w:tr w:rsidR="00C64CF3" w:rsidRPr="00F4720D" w14:paraId="5395BC28" w14:textId="77777777" w:rsidTr="00776DC6">
        <w:trPr>
          <w:trHeight w:val="295"/>
          <w:tblHeader/>
        </w:trPr>
        <w:tc>
          <w:tcPr>
            <w:tcW w:w="1100" w:type="pct"/>
            <w:tcBorders>
              <w:top w:val="nil"/>
              <w:left w:val="nil"/>
              <w:bottom w:val="nil"/>
              <w:right w:val="nil"/>
            </w:tcBorders>
            <w:shd w:val="clear" w:color="auto" w:fill="D9D9D9" w:themeFill="background1" w:themeFillShade="D9"/>
          </w:tcPr>
          <w:p w14:paraId="69EBC01C" w14:textId="77777777" w:rsidR="00C64CF3" w:rsidRPr="00867FF7" w:rsidRDefault="00C64CF3" w:rsidP="00867FF7">
            <w:pPr>
              <w:pStyle w:val="Header"/>
              <w:spacing w:before="60" w:after="60"/>
              <w:rPr>
                <w:rFonts w:cs="Segoe UI"/>
                <w:b/>
                <w:sz w:val="18"/>
                <w:szCs w:val="18"/>
              </w:rPr>
            </w:pPr>
            <w:r w:rsidRPr="00867FF7">
              <w:rPr>
                <w:rFonts w:cs="Segoe UI"/>
                <w:b/>
                <w:sz w:val="18"/>
                <w:szCs w:val="18"/>
              </w:rPr>
              <w:t>Data element</w:t>
            </w:r>
          </w:p>
        </w:tc>
        <w:tc>
          <w:tcPr>
            <w:tcW w:w="595" w:type="pct"/>
            <w:tcBorders>
              <w:top w:val="nil"/>
              <w:left w:val="nil"/>
              <w:bottom w:val="nil"/>
              <w:right w:val="nil"/>
            </w:tcBorders>
            <w:shd w:val="clear" w:color="auto" w:fill="D9D9D9" w:themeFill="background1" w:themeFillShade="D9"/>
          </w:tcPr>
          <w:p w14:paraId="1435CF9C" w14:textId="77777777" w:rsidR="00C64CF3" w:rsidRPr="00867FF7" w:rsidRDefault="00C64CF3" w:rsidP="00867FF7">
            <w:pPr>
              <w:pStyle w:val="Header"/>
              <w:spacing w:before="60" w:after="60"/>
              <w:rPr>
                <w:rFonts w:cs="Segoe UI"/>
                <w:b/>
                <w:sz w:val="18"/>
                <w:szCs w:val="18"/>
              </w:rPr>
            </w:pPr>
            <w:r w:rsidRPr="00867FF7">
              <w:rPr>
                <w:rFonts w:cs="Segoe UI"/>
                <w:b/>
                <w:sz w:val="18"/>
                <w:szCs w:val="18"/>
              </w:rPr>
              <w:t>Field</w:t>
            </w:r>
          </w:p>
        </w:tc>
        <w:tc>
          <w:tcPr>
            <w:tcW w:w="425" w:type="pct"/>
            <w:tcBorders>
              <w:top w:val="nil"/>
              <w:left w:val="nil"/>
              <w:bottom w:val="nil"/>
              <w:right w:val="nil"/>
            </w:tcBorders>
            <w:shd w:val="clear" w:color="auto" w:fill="D9D9D9" w:themeFill="background1" w:themeFillShade="D9"/>
          </w:tcPr>
          <w:p w14:paraId="6F6A5A8D" w14:textId="77777777" w:rsidR="00C64CF3" w:rsidRPr="00867FF7" w:rsidRDefault="00C64CF3" w:rsidP="00867FF7">
            <w:pPr>
              <w:pStyle w:val="Header"/>
              <w:spacing w:before="60" w:after="60"/>
              <w:rPr>
                <w:rFonts w:cs="Segoe UI"/>
                <w:b/>
                <w:sz w:val="18"/>
                <w:szCs w:val="18"/>
              </w:rPr>
            </w:pPr>
            <w:r w:rsidRPr="00867FF7">
              <w:rPr>
                <w:rFonts w:cs="Segoe UI"/>
                <w:b/>
                <w:sz w:val="18"/>
                <w:szCs w:val="18"/>
              </w:rPr>
              <w:t>Len</w:t>
            </w:r>
          </w:p>
        </w:tc>
        <w:tc>
          <w:tcPr>
            <w:tcW w:w="509" w:type="pct"/>
            <w:tcBorders>
              <w:top w:val="nil"/>
              <w:left w:val="nil"/>
              <w:bottom w:val="nil"/>
              <w:right w:val="nil"/>
            </w:tcBorders>
            <w:shd w:val="clear" w:color="auto" w:fill="D9D9D9" w:themeFill="background1" w:themeFillShade="D9"/>
          </w:tcPr>
          <w:p w14:paraId="5E20CCFB" w14:textId="77777777" w:rsidR="00C64CF3" w:rsidRPr="00867FF7" w:rsidRDefault="00C64CF3" w:rsidP="00867FF7">
            <w:pPr>
              <w:pStyle w:val="Header"/>
              <w:spacing w:before="60" w:after="60"/>
              <w:rPr>
                <w:rFonts w:cs="Segoe UI"/>
                <w:b/>
                <w:sz w:val="18"/>
                <w:szCs w:val="18"/>
              </w:rPr>
            </w:pPr>
            <w:r w:rsidRPr="00867FF7">
              <w:rPr>
                <w:rFonts w:cs="Segoe UI"/>
                <w:b/>
                <w:sz w:val="18"/>
                <w:szCs w:val="18"/>
              </w:rPr>
              <w:t>Type</w:t>
            </w:r>
          </w:p>
        </w:tc>
        <w:tc>
          <w:tcPr>
            <w:tcW w:w="423" w:type="pct"/>
            <w:tcBorders>
              <w:top w:val="nil"/>
              <w:left w:val="nil"/>
              <w:bottom w:val="nil"/>
              <w:right w:val="nil"/>
            </w:tcBorders>
            <w:shd w:val="clear" w:color="auto" w:fill="D9D9D9" w:themeFill="background1" w:themeFillShade="D9"/>
          </w:tcPr>
          <w:p w14:paraId="2B649978" w14:textId="77777777" w:rsidR="00C64CF3" w:rsidRPr="00867FF7" w:rsidRDefault="00C64CF3" w:rsidP="00867FF7">
            <w:pPr>
              <w:pStyle w:val="Header"/>
              <w:spacing w:before="60" w:after="60"/>
              <w:rPr>
                <w:rFonts w:cs="Segoe UI"/>
                <w:b/>
                <w:sz w:val="18"/>
                <w:szCs w:val="18"/>
              </w:rPr>
            </w:pPr>
            <w:proofErr w:type="spellStart"/>
            <w:r w:rsidRPr="00867FF7">
              <w:rPr>
                <w:rFonts w:cs="Segoe UI"/>
                <w:b/>
                <w:sz w:val="18"/>
                <w:szCs w:val="18"/>
              </w:rPr>
              <w:t>Opt</w:t>
            </w:r>
            <w:proofErr w:type="spellEnd"/>
          </w:p>
        </w:tc>
        <w:tc>
          <w:tcPr>
            <w:tcW w:w="1949" w:type="pct"/>
            <w:tcBorders>
              <w:top w:val="nil"/>
              <w:left w:val="nil"/>
              <w:bottom w:val="nil"/>
              <w:right w:val="nil"/>
            </w:tcBorders>
            <w:shd w:val="clear" w:color="auto" w:fill="D9D9D9" w:themeFill="background1" w:themeFillShade="D9"/>
          </w:tcPr>
          <w:p w14:paraId="0378FD30" w14:textId="77777777" w:rsidR="00C64CF3" w:rsidRPr="00867FF7" w:rsidRDefault="00C64CF3" w:rsidP="00867FF7">
            <w:pPr>
              <w:pStyle w:val="Header"/>
              <w:spacing w:before="60" w:after="60"/>
              <w:rPr>
                <w:rFonts w:cs="Segoe UI"/>
                <w:b/>
                <w:sz w:val="18"/>
                <w:szCs w:val="18"/>
              </w:rPr>
            </w:pPr>
            <w:r w:rsidRPr="00867FF7">
              <w:rPr>
                <w:rFonts w:cs="Segoe UI"/>
                <w:b/>
                <w:sz w:val="18"/>
                <w:szCs w:val="18"/>
              </w:rPr>
              <w:t>Comments</w:t>
            </w:r>
          </w:p>
        </w:tc>
      </w:tr>
      <w:tr w:rsidR="00C64CF3" w:rsidRPr="004C421B" w14:paraId="4357F681" w14:textId="77777777" w:rsidTr="00776DC6">
        <w:trPr>
          <w:trHeight w:val="265"/>
        </w:trPr>
        <w:tc>
          <w:tcPr>
            <w:tcW w:w="1100" w:type="pct"/>
            <w:tcBorders>
              <w:top w:val="nil"/>
              <w:left w:val="nil"/>
              <w:bottom w:val="single" w:sz="4" w:space="0" w:color="BFBFBF" w:themeColor="background1" w:themeShade="BF"/>
              <w:right w:val="nil"/>
            </w:tcBorders>
          </w:tcPr>
          <w:p w14:paraId="32601A55"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Field separator</w:t>
            </w:r>
          </w:p>
        </w:tc>
        <w:tc>
          <w:tcPr>
            <w:tcW w:w="595" w:type="pct"/>
            <w:tcBorders>
              <w:top w:val="nil"/>
              <w:left w:val="nil"/>
              <w:bottom w:val="single" w:sz="4" w:space="0" w:color="BFBFBF" w:themeColor="background1" w:themeShade="BF"/>
              <w:right w:val="nil"/>
            </w:tcBorders>
          </w:tcPr>
          <w:p w14:paraId="2BDEF384"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MSH-1</w:t>
            </w:r>
          </w:p>
        </w:tc>
        <w:tc>
          <w:tcPr>
            <w:tcW w:w="425" w:type="pct"/>
            <w:tcBorders>
              <w:top w:val="nil"/>
              <w:left w:val="nil"/>
              <w:bottom w:val="single" w:sz="4" w:space="0" w:color="BFBFBF" w:themeColor="background1" w:themeShade="BF"/>
              <w:right w:val="nil"/>
            </w:tcBorders>
          </w:tcPr>
          <w:p w14:paraId="2330D11E"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1</w:t>
            </w:r>
          </w:p>
        </w:tc>
        <w:tc>
          <w:tcPr>
            <w:tcW w:w="509" w:type="pct"/>
            <w:tcBorders>
              <w:top w:val="nil"/>
              <w:left w:val="nil"/>
              <w:bottom w:val="single" w:sz="4" w:space="0" w:color="BFBFBF" w:themeColor="background1" w:themeShade="BF"/>
              <w:right w:val="nil"/>
            </w:tcBorders>
          </w:tcPr>
          <w:p w14:paraId="22D32E49" w14:textId="00BC8E55" w:rsidR="00C64CF3" w:rsidRPr="00867FF7" w:rsidRDefault="00C64CF3" w:rsidP="009570D3">
            <w:pPr>
              <w:pStyle w:val="NoSpacing"/>
              <w:rPr>
                <w:rFonts w:ascii="Segoe UI" w:hAnsi="Segoe UI" w:cs="Segoe UI"/>
                <w:sz w:val="18"/>
                <w:szCs w:val="18"/>
              </w:rPr>
            </w:pPr>
            <w:r>
              <w:rPr>
                <w:rFonts w:ascii="Segoe UI" w:hAnsi="Segoe UI" w:cs="Segoe UI"/>
                <w:sz w:val="18"/>
                <w:szCs w:val="18"/>
              </w:rPr>
              <w:t>ST</w:t>
            </w:r>
          </w:p>
        </w:tc>
        <w:tc>
          <w:tcPr>
            <w:tcW w:w="423" w:type="pct"/>
            <w:tcBorders>
              <w:top w:val="nil"/>
              <w:left w:val="nil"/>
              <w:bottom w:val="single" w:sz="4" w:space="0" w:color="BFBFBF" w:themeColor="background1" w:themeShade="BF"/>
              <w:right w:val="nil"/>
            </w:tcBorders>
          </w:tcPr>
          <w:p w14:paraId="1AA37DD0"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nil"/>
              <w:left w:val="nil"/>
              <w:bottom w:val="single" w:sz="4" w:space="0" w:color="BFBFBF" w:themeColor="background1" w:themeShade="BF"/>
              <w:right w:val="nil"/>
            </w:tcBorders>
          </w:tcPr>
          <w:p w14:paraId="614230D3" w14:textId="0A7247F6"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The field separator character will be ‘|’</w:t>
            </w:r>
            <w:r w:rsidR="00C173A9">
              <w:rPr>
                <w:rFonts w:ascii="Segoe UI" w:hAnsi="Segoe UI" w:cs="Segoe UI"/>
                <w:sz w:val="18"/>
                <w:szCs w:val="18"/>
              </w:rPr>
              <w:t>.</w:t>
            </w:r>
          </w:p>
        </w:tc>
      </w:tr>
      <w:tr w:rsidR="00C64CF3" w:rsidRPr="004C421B" w14:paraId="525C7F8B" w14:textId="77777777" w:rsidTr="00776DC6">
        <w:trPr>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20988343"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Encoding</w:t>
            </w:r>
          </w:p>
        </w:tc>
        <w:tc>
          <w:tcPr>
            <w:tcW w:w="595" w:type="pct"/>
            <w:tcBorders>
              <w:top w:val="single" w:sz="4" w:space="0" w:color="BFBFBF" w:themeColor="background1" w:themeShade="BF"/>
              <w:left w:val="nil"/>
              <w:bottom w:val="single" w:sz="4" w:space="0" w:color="BFBFBF" w:themeColor="background1" w:themeShade="BF"/>
              <w:right w:val="nil"/>
            </w:tcBorders>
          </w:tcPr>
          <w:p w14:paraId="15F0775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MSH-2</w:t>
            </w:r>
          </w:p>
        </w:tc>
        <w:tc>
          <w:tcPr>
            <w:tcW w:w="425" w:type="pct"/>
            <w:tcBorders>
              <w:top w:val="single" w:sz="4" w:space="0" w:color="BFBFBF" w:themeColor="background1" w:themeShade="BF"/>
              <w:left w:val="nil"/>
              <w:bottom w:val="single" w:sz="4" w:space="0" w:color="BFBFBF" w:themeColor="background1" w:themeShade="BF"/>
              <w:right w:val="nil"/>
            </w:tcBorders>
          </w:tcPr>
          <w:p w14:paraId="451FCBFA"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4</w:t>
            </w:r>
          </w:p>
        </w:tc>
        <w:tc>
          <w:tcPr>
            <w:tcW w:w="509" w:type="pct"/>
            <w:tcBorders>
              <w:top w:val="single" w:sz="4" w:space="0" w:color="BFBFBF" w:themeColor="background1" w:themeShade="BF"/>
              <w:left w:val="nil"/>
              <w:bottom w:val="single" w:sz="4" w:space="0" w:color="BFBFBF" w:themeColor="background1" w:themeShade="BF"/>
              <w:right w:val="nil"/>
            </w:tcBorders>
          </w:tcPr>
          <w:p w14:paraId="6FE12191" w14:textId="1090AD10" w:rsidR="00C64CF3" w:rsidRPr="00867FF7" w:rsidRDefault="00C64CF3" w:rsidP="009570D3">
            <w:pPr>
              <w:pStyle w:val="NoSpacing"/>
              <w:rPr>
                <w:rFonts w:ascii="Segoe UI" w:hAnsi="Segoe UI" w:cs="Segoe UI"/>
                <w:sz w:val="18"/>
                <w:szCs w:val="18"/>
              </w:rPr>
            </w:pPr>
            <w:r>
              <w:rPr>
                <w:rFonts w:ascii="Segoe UI" w:hAnsi="Segoe UI" w:cs="Segoe UI"/>
                <w:sz w:val="18"/>
                <w:szCs w:val="18"/>
              </w:rPr>
              <w:t>ST</w:t>
            </w:r>
          </w:p>
        </w:tc>
        <w:tc>
          <w:tcPr>
            <w:tcW w:w="423" w:type="pct"/>
            <w:tcBorders>
              <w:top w:val="single" w:sz="4" w:space="0" w:color="BFBFBF" w:themeColor="background1" w:themeShade="BF"/>
              <w:left w:val="nil"/>
              <w:bottom w:val="single" w:sz="4" w:space="0" w:color="BFBFBF" w:themeColor="background1" w:themeShade="BF"/>
              <w:right w:val="nil"/>
            </w:tcBorders>
          </w:tcPr>
          <w:p w14:paraId="2AD19929"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425B523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To ensure messaging consistency, the following encoding characters must be used:</w:t>
            </w:r>
          </w:p>
          <w:p w14:paraId="446E91C0"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 − component separator</w:t>
            </w:r>
          </w:p>
          <w:p w14:paraId="60DA574D"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 − repetition separator</w:t>
            </w:r>
          </w:p>
          <w:p w14:paraId="33541C09"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 − escape character</w:t>
            </w:r>
          </w:p>
          <w:p w14:paraId="3CC450C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&amp; − sub-component separator</w:t>
            </w:r>
          </w:p>
        </w:tc>
      </w:tr>
      <w:tr w:rsidR="00C64CF3" w:rsidRPr="004C421B" w14:paraId="58AFD68B" w14:textId="77777777" w:rsidTr="00776DC6">
        <w:trPr>
          <w:trHeight w:val="670"/>
        </w:trPr>
        <w:tc>
          <w:tcPr>
            <w:tcW w:w="1100" w:type="pct"/>
            <w:tcBorders>
              <w:top w:val="single" w:sz="4" w:space="0" w:color="BFBFBF" w:themeColor="background1" w:themeShade="BF"/>
              <w:left w:val="nil"/>
              <w:bottom w:val="single" w:sz="4" w:space="0" w:color="BFBFBF" w:themeColor="background1" w:themeShade="BF"/>
              <w:right w:val="nil"/>
            </w:tcBorders>
          </w:tcPr>
          <w:p w14:paraId="4195E4BE"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Sending application</w:t>
            </w:r>
          </w:p>
        </w:tc>
        <w:tc>
          <w:tcPr>
            <w:tcW w:w="595" w:type="pct"/>
            <w:tcBorders>
              <w:top w:val="single" w:sz="4" w:space="0" w:color="BFBFBF" w:themeColor="background1" w:themeShade="BF"/>
              <w:left w:val="nil"/>
              <w:bottom w:val="single" w:sz="4" w:space="0" w:color="BFBFBF" w:themeColor="background1" w:themeShade="BF"/>
              <w:right w:val="nil"/>
            </w:tcBorders>
          </w:tcPr>
          <w:p w14:paraId="2E75206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MSH-3</w:t>
            </w:r>
          </w:p>
        </w:tc>
        <w:tc>
          <w:tcPr>
            <w:tcW w:w="425" w:type="pct"/>
            <w:tcBorders>
              <w:top w:val="single" w:sz="4" w:space="0" w:color="BFBFBF" w:themeColor="background1" w:themeShade="BF"/>
              <w:left w:val="nil"/>
              <w:bottom w:val="single" w:sz="4" w:space="0" w:color="BFBFBF" w:themeColor="background1" w:themeShade="BF"/>
              <w:right w:val="nil"/>
            </w:tcBorders>
          </w:tcPr>
          <w:p w14:paraId="5E698914"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180</w:t>
            </w:r>
          </w:p>
        </w:tc>
        <w:tc>
          <w:tcPr>
            <w:tcW w:w="509" w:type="pct"/>
            <w:tcBorders>
              <w:top w:val="single" w:sz="4" w:space="0" w:color="BFBFBF" w:themeColor="background1" w:themeShade="BF"/>
              <w:left w:val="nil"/>
              <w:bottom w:val="single" w:sz="4" w:space="0" w:color="BFBFBF" w:themeColor="background1" w:themeShade="BF"/>
              <w:right w:val="nil"/>
            </w:tcBorders>
          </w:tcPr>
          <w:p w14:paraId="11BCA6CD"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HD</w:t>
            </w:r>
          </w:p>
        </w:tc>
        <w:tc>
          <w:tcPr>
            <w:tcW w:w="423" w:type="pct"/>
            <w:tcBorders>
              <w:top w:val="single" w:sz="4" w:space="0" w:color="BFBFBF" w:themeColor="background1" w:themeShade="BF"/>
              <w:left w:val="nil"/>
              <w:bottom w:val="single" w:sz="4" w:space="0" w:color="BFBFBF" w:themeColor="background1" w:themeShade="BF"/>
              <w:right w:val="nil"/>
            </w:tcBorders>
          </w:tcPr>
          <w:p w14:paraId="0D57B47B"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1D36C1A7" w14:textId="67837325" w:rsidR="00C64CF3" w:rsidRPr="00867FF7" w:rsidRDefault="00C64CF3" w:rsidP="00C173A9">
            <w:pPr>
              <w:pStyle w:val="NoSpacing"/>
              <w:rPr>
                <w:rFonts w:ascii="Segoe UI" w:hAnsi="Segoe UI" w:cs="Segoe UI"/>
                <w:sz w:val="18"/>
                <w:szCs w:val="18"/>
              </w:rPr>
            </w:pPr>
            <w:r w:rsidRPr="00867FF7">
              <w:rPr>
                <w:rFonts w:ascii="Segoe UI" w:hAnsi="Segoe UI" w:cs="Segoe UI"/>
                <w:sz w:val="18"/>
                <w:szCs w:val="18"/>
              </w:rPr>
              <w:t xml:space="preserve">The sending application </w:t>
            </w:r>
            <w:r w:rsidR="00C173A9">
              <w:rPr>
                <w:rFonts w:ascii="Segoe UI" w:hAnsi="Segoe UI" w:cs="Segoe UI"/>
                <w:sz w:val="18"/>
                <w:szCs w:val="18"/>
              </w:rPr>
              <w:t>that</w:t>
            </w:r>
            <w:r w:rsidR="00C173A9" w:rsidRPr="00867FF7">
              <w:rPr>
                <w:rFonts w:ascii="Segoe UI" w:hAnsi="Segoe UI" w:cs="Segoe UI"/>
                <w:sz w:val="18"/>
                <w:szCs w:val="18"/>
              </w:rPr>
              <w:t xml:space="preserve"> </w:t>
            </w:r>
            <w:r w:rsidRPr="00867FF7">
              <w:rPr>
                <w:rFonts w:ascii="Segoe UI" w:hAnsi="Segoe UI" w:cs="Segoe UI"/>
                <w:sz w:val="18"/>
                <w:szCs w:val="18"/>
              </w:rPr>
              <w:t>generated the message.</w:t>
            </w:r>
          </w:p>
        </w:tc>
      </w:tr>
      <w:tr w:rsidR="00C64CF3" w:rsidRPr="004C421B" w14:paraId="603C2B6E" w14:textId="77777777" w:rsidTr="00776DC6">
        <w:trPr>
          <w:trHeight w:val="1200"/>
        </w:trPr>
        <w:tc>
          <w:tcPr>
            <w:tcW w:w="1100" w:type="pct"/>
            <w:tcBorders>
              <w:top w:val="single" w:sz="4" w:space="0" w:color="BFBFBF" w:themeColor="background1" w:themeShade="BF"/>
              <w:left w:val="nil"/>
              <w:bottom w:val="single" w:sz="4" w:space="0" w:color="BFBFBF" w:themeColor="background1" w:themeShade="BF"/>
              <w:right w:val="nil"/>
            </w:tcBorders>
          </w:tcPr>
          <w:p w14:paraId="6CC67925"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Sending facility</w:t>
            </w:r>
          </w:p>
        </w:tc>
        <w:tc>
          <w:tcPr>
            <w:tcW w:w="595" w:type="pct"/>
            <w:tcBorders>
              <w:top w:val="single" w:sz="4" w:space="0" w:color="BFBFBF" w:themeColor="background1" w:themeShade="BF"/>
              <w:left w:val="nil"/>
              <w:bottom w:val="single" w:sz="4" w:space="0" w:color="BFBFBF" w:themeColor="background1" w:themeShade="BF"/>
              <w:right w:val="nil"/>
            </w:tcBorders>
          </w:tcPr>
          <w:p w14:paraId="15227ACD"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MSH-4</w:t>
            </w:r>
          </w:p>
        </w:tc>
        <w:tc>
          <w:tcPr>
            <w:tcW w:w="425" w:type="pct"/>
            <w:tcBorders>
              <w:top w:val="single" w:sz="4" w:space="0" w:color="BFBFBF" w:themeColor="background1" w:themeShade="BF"/>
              <w:left w:val="nil"/>
              <w:bottom w:val="single" w:sz="4" w:space="0" w:color="BFBFBF" w:themeColor="background1" w:themeShade="BF"/>
              <w:right w:val="nil"/>
            </w:tcBorders>
          </w:tcPr>
          <w:p w14:paraId="66CDD5C6"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180</w:t>
            </w:r>
          </w:p>
        </w:tc>
        <w:tc>
          <w:tcPr>
            <w:tcW w:w="509" w:type="pct"/>
            <w:tcBorders>
              <w:top w:val="single" w:sz="4" w:space="0" w:color="BFBFBF" w:themeColor="background1" w:themeShade="BF"/>
              <w:left w:val="nil"/>
              <w:bottom w:val="single" w:sz="4" w:space="0" w:color="BFBFBF" w:themeColor="background1" w:themeShade="BF"/>
              <w:right w:val="nil"/>
            </w:tcBorders>
          </w:tcPr>
          <w:p w14:paraId="018EFBD4"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HD</w:t>
            </w:r>
          </w:p>
        </w:tc>
        <w:tc>
          <w:tcPr>
            <w:tcW w:w="423" w:type="pct"/>
            <w:tcBorders>
              <w:top w:val="single" w:sz="4" w:space="0" w:color="BFBFBF" w:themeColor="background1" w:themeShade="BF"/>
              <w:left w:val="nil"/>
              <w:bottom w:val="single" w:sz="4" w:space="0" w:color="BFBFBF" w:themeColor="background1" w:themeShade="BF"/>
              <w:right w:val="nil"/>
            </w:tcBorders>
          </w:tcPr>
          <w:p w14:paraId="655FA0E5"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1164B9E4" w14:textId="38E553D8" w:rsidR="00C64CF3" w:rsidRPr="00867FF7" w:rsidRDefault="00C64CF3" w:rsidP="00C173A9">
            <w:pPr>
              <w:rPr>
                <w:rFonts w:cs="Segoe UI"/>
                <w:sz w:val="18"/>
                <w:szCs w:val="18"/>
              </w:rPr>
            </w:pPr>
            <w:r w:rsidRPr="00867FF7">
              <w:rPr>
                <w:rFonts w:cs="Segoe UI"/>
                <w:sz w:val="18"/>
                <w:szCs w:val="18"/>
              </w:rPr>
              <w:t>This field contains the sending facility. The preference is that this contains a</w:t>
            </w:r>
            <w:r w:rsidR="00C173A9">
              <w:rPr>
                <w:rFonts w:cs="Segoe UI"/>
                <w:sz w:val="18"/>
                <w:szCs w:val="18"/>
              </w:rPr>
              <w:t>n</w:t>
            </w:r>
            <w:r w:rsidRPr="00867FF7">
              <w:rPr>
                <w:rFonts w:cs="Segoe UI"/>
                <w:sz w:val="18"/>
                <w:szCs w:val="18"/>
              </w:rPr>
              <w:t xml:space="preserve"> HPI Facility ID. If the message is routed via a commercial service and a different ID is required </w:t>
            </w:r>
            <w:r w:rsidRPr="00867FF7">
              <w:rPr>
                <w:rFonts w:cs="Segoe UI"/>
                <w:sz w:val="18"/>
                <w:szCs w:val="18"/>
              </w:rPr>
              <w:lastRenderedPageBreak/>
              <w:t>in order for the NSS to return ERR, ACK and NAK messages, then that different ID can be provided here.</w:t>
            </w:r>
          </w:p>
        </w:tc>
      </w:tr>
      <w:tr w:rsidR="00C64CF3" w:rsidRPr="004C421B" w14:paraId="397A0649" w14:textId="77777777" w:rsidTr="00776DC6">
        <w:trPr>
          <w:trHeight w:val="1281"/>
        </w:trPr>
        <w:tc>
          <w:tcPr>
            <w:tcW w:w="1100" w:type="pct"/>
            <w:tcBorders>
              <w:top w:val="single" w:sz="4" w:space="0" w:color="BFBFBF" w:themeColor="background1" w:themeShade="BF"/>
              <w:left w:val="nil"/>
              <w:bottom w:val="single" w:sz="4" w:space="0" w:color="BFBFBF" w:themeColor="background1" w:themeShade="BF"/>
              <w:right w:val="nil"/>
            </w:tcBorders>
          </w:tcPr>
          <w:p w14:paraId="7F5AFF5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lastRenderedPageBreak/>
              <w:t>Receiving application</w:t>
            </w:r>
          </w:p>
        </w:tc>
        <w:tc>
          <w:tcPr>
            <w:tcW w:w="595" w:type="pct"/>
            <w:tcBorders>
              <w:top w:val="single" w:sz="4" w:space="0" w:color="BFBFBF" w:themeColor="background1" w:themeShade="BF"/>
              <w:left w:val="nil"/>
              <w:bottom w:val="single" w:sz="4" w:space="0" w:color="BFBFBF" w:themeColor="background1" w:themeShade="BF"/>
              <w:right w:val="nil"/>
            </w:tcBorders>
          </w:tcPr>
          <w:p w14:paraId="61037BE8"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MSH-5</w:t>
            </w:r>
          </w:p>
        </w:tc>
        <w:tc>
          <w:tcPr>
            <w:tcW w:w="425" w:type="pct"/>
            <w:tcBorders>
              <w:top w:val="single" w:sz="4" w:space="0" w:color="BFBFBF" w:themeColor="background1" w:themeShade="BF"/>
              <w:left w:val="nil"/>
              <w:bottom w:val="single" w:sz="4" w:space="0" w:color="BFBFBF" w:themeColor="background1" w:themeShade="BF"/>
              <w:right w:val="nil"/>
            </w:tcBorders>
          </w:tcPr>
          <w:p w14:paraId="5DB56D7D"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180</w:t>
            </w:r>
          </w:p>
        </w:tc>
        <w:tc>
          <w:tcPr>
            <w:tcW w:w="509" w:type="pct"/>
            <w:tcBorders>
              <w:top w:val="single" w:sz="4" w:space="0" w:color="BFBFBF" w:themeColor="background1" w:themeShade="BF"/>
              <w:left w:val="nil"/>
              <w:bottom w:val="single" w:sz="4" w:space="0" w:color="BFBFBF" w:themeColor="background1" w:themeShade="BF"/>
              <w:right w:val="nil"/>
            </w:tcBorders>
          </w:tcPr>
          <w:p w14:paraId="14363811"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HD</w:t>
            </w:r>
          </w:p>
        </w:tc>
        <w:tc>
          <w:tcPr>
            <w:tcW w:w="423" w:type="pct"/>
            <w:tcBorders>
              <w:top w:val="single" w:sz="4" w:space="0" w:color="BFBFBF" w:themeColor="background1" w:themeShade="BF"/>
              <w:left w:val="nil"/>
              <w:bottom w:val="single" w:sz="4" w:space="0" w:color="BFBFBF" w:themeColor="background1" w:themeShade="BF"/>
              <w:right w:val="nil"/>
            </w:tcBorders>
          </w:tcPr>
          <w:p w14:paraId="7F11ADFA"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5E2B2D69" w14:textId="39818B67" w:rsidR="00C64CF3" w:rsidRPr="00867FF7" w:rsidRDefault="00C64CF3" w:rsidP="009570D3">
            <w:pPr>
              <w:rPr>
                <w:rFonts w:cs="Segoe UI"/>
                <w:sz w:val="18"/>
                <w:szCs w:val="18"/>
              </w:rPr>
            </w:pPr>
            <w:r w:rsidRPr="00867FF7">
              <w:rPr>
                <w:rFonts w:cs="Segoe UI"/>
                <w:sz w:val="18"/>
                <w:szCs w:val="18"/>
              </w:rPr>
              <w:t>The value must be ‘PHNZBS’</w:t>
            </w:r>
            <w:r w:rsidR="001368A6">
              <w:rPr>
                <w:rFonts w:cs="Segoe UI"/>
                <w:sz w:val="18"/>
                <w:szCs w:val="18"/>
              </w:rPr>
              <w:t>.</w:t>
            </w:r>
          </w:p>
        </w:tc>
      </w:tr>
      <w:tr w:rsidR="00C64CF3" w:rsidRPr="004C421B" w14:paraId="5680A51B" w14:textId="77777777" w:rsidTr="00776DC6">
        <w:trPr>
          <w:trHeight w:val="491"/>
        </w:trPr>
        <w:tc>
          <w:tcPr>
            <w:tcW w:w="1100" w:type="pct"/>
            <w:tcBorders>
              <w:top w:val="single" w:sz="4" w:space="0" w:color="BFBFBF" w:themeColor="background1" w:themeShade="BF"/>
              <w:left w:val="nil"/>
              <w:bottom w:val="single" w:sz="4" w:space="0" w:color="BFBFBF" w:themeColor="background1" w:themeShade="BF"/>
              <w:right w:val="nil"/>
            </w:tcBorders>
          </w:tcPr>
          <w:p w14:paraId="19500300"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Receiving facility</w:t>
            </w:r>
          </w:p>
        </w:tc>
        <w:tc>
          <w:tcPr>
            <w:tcW w:w="595" w:type="pct"/>
            <w:tcBorders>
              <w:top w:val="single" w:sz="4" w:space="0" w:color="BFBFBF" w:themeColor="background1" w:themeShade="BF"/>
              <w:left w:val="nil"/>
              <w:bottom w:val="single" w:sz="4" w:space="0" w:color="BFBFBF" w:themeColor="background1" w:themeShade="BF"/>
              <w:right w:val="nil"/>
            </w:tcBorders>
          </w:tcPr>
          <w:p w14:paraId="2D8FE0BB"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MSH-6</w:t>
            </w:r>
          </w:p>
        </w:tc>
        <w:tc>
          <w:tcPr>
            <w:tcW w:w="425" w:type="pct"/>
            <w:tcBorders>
              <w:top w:val="single" w:sz="4" w:space="0" w:color="BFBFBF" w:themeColor="background1" w:themeShade="BF"/>
              <w:left w:val="nil"/>
              <w:bottom w:val="single" w:sz="4" w:space="0" w:color="BFBFBF" w:themeColor="background1" w:themeShade="BF"/>
              <w:right w:val="nil"/>
            </w:tcBorders>
          </w:tcPr>
          <w:p w14:paraId="03AD3596"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180</w:t>
            </w:r>
          </w:p>
        </w:tc>
        <w:tc>
          <w:tcPr>
            <w:tcW w:w="509" w:type="pct"/>
            <w:tcBorders>
              <w:top w:val="single" w:sz="4" w:space="0" w:color="BFBFBF" w:themeColor="background1" w:themeShade="BF"/>
              <w:left w:val="nil"/>
              <w:bottom w:val="single" w:sz="4" w:space="0" w:color="BFBFBF" w:themeColor="background1" w:themeShade="BF"/>
              <w:right w:val="nil"/>
            </w:tcBorders>
          </w:tcPr>
          <w:p w14:paraId="26ED7231"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HD</w:t>
            </w:r>
          </w:p>
        </w:tc>
        <w:tc>
          <w:tcPr>
            <w:tcW w:w="423" w:type="pct"/>
            <w:tcBorders>
              <w:top w:val="single" w:sz="4" w:space="0" w:color="BFBFBF" w:themeColor="background1" w:themeShade="BF"/>
              <w:left w:val="nil"/>
              <w:bottom w:val="single" w:sz="4" w:space="0" w:color="BFBFBF" w:themeColor="background1" w:themeShade="BF"/>
              <w:right w:val="nil"/>
            </w:tcBorders>
          </w:tcPr>
          <w:p w14:paraId="7E428C33"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3BBB9F2A" w14:textId="77777777" w:rsidR="00C64CF3" w:rsidRPr="001143CB" w:rsidRDefault="00C64CF3" w:rsidP="009570D3">
            <w:pPr>
              <w:rPr>
                <w:rFonts w:cs="Segoe UI"/>
                <w:sz w:val="18"/>
                <w:szCs w:val="18"/>
              </w:rPr>
            </w:pPr>
            <w:r w:rsidRPr="001143CB">
              <w:rPr>
                <w:rFonts w:cs="Segoe UI"/>
                <w:sz w:val="18"/>
                <w:szCs w:val="18"/>
              </w:rPr>
              <w:t>Component 1 (IS) ‘NZLMOH’</w:t>
            </w:r>
          </w:p>
          <w:p w14:paraId="27D5DC09" w14:textId="77777777" w:rsidR="00C64CF3" w:rsidRPr="001143CB" w:rsidRDefault="00C64CF3" w:rsidP="009570D3">
            <w:pPr>
              <w:rPr>
                <w:rFonts w:cs="Segoe UI"/>
                <w:sz w:val="18"/>
                <w:szCs w:val="18"/>
              </w:rPr>
            </w:pPr>
            <w:r w:rsidRPr="001143CB">
              <w:rPr>
                <w:rFonts w:cs="Segoe UI"/>
                <w:sz w:val="18"/>
                <w:szCs w:val="18"/>
              </w:rPr>
              <w:t>Component 2 (ST) ‘</w:t>
            </w:r>
            <w:r w:rsidRPr="00867FF7">
              <w:rPr>
                <w:rFonts w:cs="Segoe UI"/>
                <w:color w:val="000000"/>
                <w:sz w:val="18"/>
                <w:szCs w:val="18"/>
                <w:lang w:eastAsia="en-NZ"/>
              </w:rPr>
              <w:t>F02099</w:t>
            </w:r>
            <w:r w:rsidRPr="00867FF7">
              <w:rPr>
                <w:rFonts w:cs="Segoe UI"/>
                <w:b/>
                <w:bCs/>
                <w:color w:val="000000"/>
                <w:sz w:val="18"/>
                <w:szCs w:val="18"/>
                <w:lang w:eastAsia="en-NZ"/>
              </w:rPr>
              <w:t>-J</w:t>
            </w:r>
          </w:p>
          <w:p w14:paraId="52670D93" w14:textId="77777777" w:rsidR="00C64CF3" w:rsidRPr="00867FF7" w:rsidRDefault="00C64CF3" w:rsidP="009570D3">
            <w:pPr>
              <w:rPr>
                <w:rFonts w:eastAsiaTheme="minorEastAsia" w:cs="Segoe UI"/>
                <w:color w:val="000000"/>
                <w:sz w:val="18"/>
                <w:szCs w:val="18"/>
              </w:rPr>
            </w:pPr>
            <w:r w:rsidRPr="001143CB">
              <w:rPr>
                <w:rFonts w:cs="Segoe UI"/>
                <w:sz w:val="18"/>
                <w:szCs w:val="18"/>
              </w:rPr>
              <w:t>Component 3 (ID)</w:t>
            </w:r>
            <w:r w:rsidRPr="00867FF7">
              <w:rPr>
                <w:rFonts w:cs="Segoe UI"/>
                <w:sz w:val="18"/>
                <w:szCs w:val="18"/>
              </w:rPr>
              <w:t xml:space="preserve"> </w:t>
            </w:r>
            <w:r w:rsidRPr="00867FF7">
              <w:rPr>
                <w:rFonts w:eastAsiaTheme="minorEastAsia" w:cs="Segoe UI"/>
                <w:sz w:val="18"/>
                <w:szCs w:val="18"/>
              </w:rPr>
              <w:t>'HF'</w:t>
            </w:r>
          </w:p>
        </w:tc>
      </w:tr>
      <w:tr w:rsidR="00C64CF3" w:rsidRPr="004C421B" w14:paraId="0311E285" w14:textId="77777777" w:rsidTr="00776DC6">
        <w:trPr>
          <w:cantSplit/>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204ADB72"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Date/time of message</w:t>
            </w:r>
          </w:p>
        </w:tc>
        <w:tc>
          <w:tcPr>
            <w:tcW w:w="595" w:type="pct"/>
            <w:tcBorders>
              <w:top w:val="single" w:sz="4" w:space="0" w:color="BFBFBF" w:themeColor="background1" w:themeShade="BF"/>
              <w:left w:val="nil"/>
              <w:bottom w:val="single" w:sz="4" w:space="0" w:color="BFBFBF" w:themeColor="background1" w:themeShade="BF"/>
              <w:right w:val="nil"/>
            </w:tcBorders>
          </w:tcPr>
          <w:p w14:paraId="72D167B2"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MSH-7</w:t>
            </w:r>
          </w:p>
        </w:tc>
        <w:tc>
          <w:tcPr>
            <w:tcW w:w="425" w:type="pct"/>
            <w:tcBorders>
              <w:top w:val="single" w:sz="4" w:space="0" w:color="BFBFBF" w:themeColor="background1" w:themeShade="BF"/>
              <w:left w:val="nil"/>
              <w:bottom w:val="single" w:sz="4" w:space="0" w:color="BFBFBF" w:themeColor="background1" w:themeShade="BF"/>
              <w:right w:val="nil"/>
            </w:tcBorders>
          </w:tcPr>
          <w:p w14:paraId="66841C36"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26</w:t>
            </w:r>
          </w:p>
        </w:tc>
        <w:tc>
          <w:tcPr>
            <w:tcW w:w="509" w:type="pct"/>
            <w:tcBorders>
              <w:top w:val="single" w:sz="4" w:space="0" w:color="BFBFBF" w:themeColor="background1" w:themeShade="BF"/>
              <w:left w:val="nil"/>
              <w:bottom w:val="single" w:sz="4" w:space="0" w:color="BFBFBF" w:themeColor="background1" w:themeShade="BF"/>
              <w:right w:val="nil"/>
            </w:tcBorders>
          </w:tcPr>
          <w:p w14:paraId="753B29E4" w14:textId="1221078B" w:rsidR="00C64CF3" w:rsidRPr="00867FF7" w:rsidRDefault="00C64CF3" w:rsidP="009570D3">
            <w:pPr>
              <w:pStyle w:val="NoSpacing"/>
              <w:rPr>
                <w:rFonts w:ascii="Segoe UI" w:hAnsi="Segoe UI" w:cs="Segoe UI"/>
                <w:sz w:val="18"/>
                <w:szCs w:val="18"/>
              </w:rPr>
            </w:pPr>
            <w:r>
              <w:rPr>
                <w:rFonts w:ascii="Segoe UI" w:hAnsi="Segoe UI" w:cs="Segoe UI"/>
                <w:sz w:val="18"/>
                <w:szCs w:val="18"/>
              </w:rPr>
              <w:t>TS</w:t>
            </w:r>
          </w:p>
        </w:tc>
        <w:tc>
          <w:tcPr>
            <w:tcW w:w="423" w:type="pct"/>
            <w:tcBorders>
              <w:top w:val="single" w:sz="4" w:space="0" w:color="BFBFBF" w:themeColor="background1" w:themeShade="BF"/>
              <w:left w:val="nil"/>
              <w:bottom w:val="single" w:sz="4" w:space="0" w:color="BFBFBF" w:themeColor="background1" w:themeShade="BF"/>
              <w:right w:val="nil"/>
            </w:tcBorders>
          </w:tcPr>
          <w:p w14:paraId="79C30DB4"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3643389F" w14:textId="77777777" w:rsidR="00C64CF3" w:rsidRPr="00867FF7" w:rsidRDefault="00C64CF3" w:rsidP="009570D3">
            <w:pPr>
              <w:rPr>
                <w:rFonts w:cs="Segoe UI"/>
                <w:sz w:val="18"/>
                <w:szCs w:val="18"/>
              </w:rPr>
            </w:pPr>
            <w:r w:rsidRPr="00867FF7">
              <w:rPr>
                <w:rFonts w:cs="Segoe UI"/>
                <w:sz w:val="18"/>
                <w:szCs w:val="18"/>
              </w:rPr>
              <w:t>Format:</w:t>
            </w:r>
          </w:p>
          <w:p w14:paraId="4BDFF557" w14:textId="77777777" w:rsidR="00C64CF3" w:rsidRPr="00867FF7" w:rsidRDefault="00C64CF3" w:rsidP="009570D3">
            <w:pPr>
              <w:rPr>
                <w:rFonts w:cs="Segoe UI"/>
                <w:sz w:val="18"/>
                <w:szCs w:val="18"/>
              </w:rPr>
            </w:pPr>
            <w:proofErr w:type="gramStart"/>
            <w:r w:rsidRPr="00867FF7">
              <w:rPr>
                <w:rFonts w:cs="Segoe UI"/>
                <w:sz w:val="18"/>
                <w:szCs w:val="18"/>
              </w:rPr>
              <w:t>YYYY[</w:t>
            </w:r>
            <w:proofErr w:type="gramEnd"/>
            <w:r w:rsidRPr="00867FF7">
              <w:rPr>
                <w:rFonts w:cs="Segoe UI"/>
                <w:sz w:val="18"/>
                <w:szCs w:val="18"/>
              </w:rPr>
              <w:t>MM[DD[HHMM[SS[.S[S[S[</w:t>
            </w:r>
          </w:p>
          <w:p w14:paraId="69D3F2AE" w14:textId="77777777" w:rsidR="00C64CF3" w:rsidRPr="00867FF7" w:rsidRDefault="00C64CF3" w:rsidP="009570D3">
            <w:pPr>
              <w:rPr>
                <w:rFonts w:cs="Segoe UI"/>
                <w:sz w:val="18"/>
                <w:szCs w:val="18"/>
              </w:rPr>
            </w:pPr>
            <w:r w:rsidRPr="00867FF7">
              <w:rPr>
                <w:rFonts w:cs="Segoe UI"/>
                <w:sz w:val="18"/>
                <w:szCs w:val="18"/>
              </w:rPr>
              <w:t>S]]]]]]</w:t>
            </w:r>
            <w:proofErr w:type="gramStart"/>
            <w:r w:rsidRPr="00867FF7">
              <w:rPr>
                <w:rFonts w:cs="Segoe UI"/>
                <w:sz w:val="18"/>
                <w:szCs w:val="18"/>
              </w:rPr>
              <w:t>]][</w:t>
            </w:r>
            <w:proofErr w:type="gramEnd"/>
            <w:r w:rsidRPr="00867FF7">
              <w:rPr>
                <w:rFonts w:cs="Segoe UI"/>
                <w:sz w:val="18"/>
                <w:szCs w:val="18"/>
              </w:rPr>
              <w:t>+/-ZZZZ]</w:t>
            </w:r>
          </w:p>
        </w:tc>
      </w:tr>
      <w:tr w:rsidR="00C64CF3" w:rsidRPr="004C421B" w14:paraId="552DC93B" w14:textId="77777777" w:rsidTr="00776DC6">
        <w:trPr>
          <w:cantSplit/>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79EA66EC" w14:textId="4588054E" w:rsidR="00C64CF3" w:rsidRPr="00CF13A0" w:rsidRDefault="00C64CF3" w:rsidP="009570D3">
            <w:pPr>
              <w:pStyle w:val="NoSpacing"/>
              <w:rPr>
                <w:rFonts w:ascii="Segoe UI" w:hAnsi="Segoe UI" w:cs="Segoe UI"/>
                <w:sz w:val="18"/>
                <w:szCs w:val="18"/>
              </w:rPr>
            </w:pPr>
            <w:r>
              <w:rPr>
                <w:rFonts w:ascii="Segoe UI" w:hAnsi="Segoe UI" w:cs="Segoe UI"/>
                <w:sz w:val="18"/>
                <w:szCs w:val="18"/>
              </w:rPr>
              <w:t>Security</w:t>
            </w:r>
          </w:p>
        </w:tc>
        <w:tc>
          <w:tcPr>
            <w:tcW w:w="595" w:type="pct"/>
            <w:tcBorders>
              <w:top w:val="single" w:sz="4" w:space="0" w:color="BFBFBF" w:themeColor="background1" w:themeShade="BF"/>
              <w:left w:val="nil"/>
              <w:bottom w:val="single" w:sz="4" w:space="0" w:color="BFBFBF" w:themeColor="background1" w:themeShade="BF"/>
              <w:right w:val="nil"/>
            </w:tcBorders>
          </w:tcPr>
          <w:p w14:paraId="307B65F2" w14:textId="0ED8BC33" w:rsidR="00C64CF3" w:rsidRPr="00CF13A0" w:rsidRDefault="00C64CF3" w:rsidP="009570D3">
            <w:pPr>
              <w:pStyle w:val="NoSpacing"/>
              <w:rPr>
                <w:rFonts w:ascii="Segoe UI" w:hAnsi="Segoe UI" w:cs="Segoe UI"/>
                <w:w w:val="99"/>
                <w:sz w:val="18"/>
                <w:szCs w:val="18"/>
              </w:rPr>
            </w:pPr>
            <w:r>
              <w:rPr>
                <w:rFonts w:ascii="Segoe UI" w:hAnsi="Segoe UI" w:cs="Segoe UI"/>
                <w:w w:val="99"/>
                <w:sz w:val="18"/>
                <w:szCs w:val="18"/>
              </w:rPr>
              <w:t>MSH-8</w:t>
            </w:r>
          </w:p>
        </w:tc>
        <w:tc>
          <w:tcPr>
            <w:tcW w:w="425" w:type="pct"/>
            <w:tcBorders>
              <w:top w:val="single" w:sz="4" w:space="0" w:color="BFBFBF" w:themeColor="background1" w:themeShade="BF"/>
              <w:left w:val="nil"/>
              <w:bottom w:val="single" w:sz="4" w:space="0" w:color="BFBFBF" w:themeColor="background1" w:themeShade="BF"/>
              <w:right w:val="nil"/>
            </w:tcBorders>
          </w:tcPr>
          <w:p w14:paraId="0902B249" w14:textId="77777777" w:rsidR="00C64CF3" w:rsidRPr="00CF13A0" w:rsidRDefault="00C64CF3" w:rsidP="009570D3">
            <w:pPr>
              <w:pStyle w:val="NoSpacing"/>
              <w:rPr>
                <w:rFonts w:ascii="Segoe UI" w:hAnsi="Segoe UI" w:cs="Segoe UI"/>
                <w:sz w:val="18"/>
                <w:szCs w:val="18"/>
              </w:rPr>
            </w:pPr>
          </w:p>
        </w:tc>
        <w:tc>
          <w:tcPr>
            <w:tcW w:w="509" w:type="pct"/>
            <w:tcBorders>
              <w:top w:val="single" w:sz="4" w:space="0" w:color="BFBFBF" w:themeColor="background1" w:themeShade="BF"/>
              <w:left w:val="nil"/>
              <w:bottom w:val="single" w:sz="4" w:space="0" w:color="BFBFBF" w:themeColor="background1" w:themeShade="BF"/>
              <w:right w:val="nil"/>
            </w:tcBorders>
          </w:tcPr>
          <w:p w14:paraId="477E44EE" w14:textId="77777777" w:rsidR="00C64CF3" w:rsidRDefault="00C64CF3" w:rsidP="009570D3">
            <w:pPr>
              <w:pStyle w:val="NoSpacing"/>
              <w:rPr>
                <w:rFonts w:ascii="Segoe UI" w:hAnsi="Segoe UI" w:cs="Segoe UI"/>
                <w:sz w:val="18"/>
                <w:szCs w:val="18"/>
              </w:rPr>
            </w:pPr>
          </w:p>
        </w:tc>
        <w:tc>
          <w:tcPr>
            <w:tcW w:w="423" w:type="pct"/>
            <w:tcBorders>
              <w:top w:val="single" w:sz="4" w:space="0" w:color="BFBFBF" w:themeColor="background1" w:themeShade="BF"/>
              <w:left w:val="nil"/>
              <w:bottom w:val="single" w:sz="4" w:space="0" w:color="BFBFBF" w:themeColor="background1" w:themeShade="BF"/>
              <w:right w:val="nil"/>
            </w:tcBorders>
          </w:tcPr>
          <w:p w14:paraId="522730F5" w14:textId="77777777" w:rsidR="00C64CF3" w:rsidRPr="00CF13A0" w:rsidRDefault="00C64CF3" w:rsidP="009570D3">
            <w:pPr>
              <w:pStyle w:val="NoSpacing"/>
              <w:rPr>
                <w:rFonts w:ascii="Segoe UI" w:hAnsi="Segoe UI" w:cs="Segoe UI"/>
                <w:sz w:val="18"/>
                <w:szCs w:val="18"/>
              </w:rPr>
            </w:pPr>
          </w:p>
        </w:tc>
        <w:tc>
          <w:tcPr>
            <w:tcW w:w="1949" w:type="pct"/>
            <w:tcBorders>
              <w:top w:val="single" w:sz="4" w:space="0" w:color="BFBFBF" w:themeColor="background1" w:themeShade="BF"/>
              <w:left w:val="nil"/>
              <w:bottom w:val="single" w:sz="4" w:space="0" w:color="BFBFBF" w:themeColor="background1" w:themeShade="BF"/>
              <w:right w:val="nil"/>
            </w:tcBorders>
          </w:tcPr>
          <w:p w14:paraId="16AF110C" w14:textId="4A0764F1" w:rsidR="00C64CF3" w:rsidRPr="00867FF7" w:rsidRDefault="00C64CF3" w:rsidP="00867FF7">
            <w:pPr>
              <w:spacing w:before="60" w:after="60"/>
              <w:rPr>
                <w:rFonts w:cs="Segoe UI"/>
                <w:i/>
                <w:sz w:val="18"/>
                <w:szCs w:val="18"/>
              </w:rPr>
            </w:pPr>
            <w:r>
              <w:rPr>
                <w:rFonts w:cs="Segoe UI"/>
                <w:i/>
                <w:sz w:val="18"/>
                <w:szCs w:val="18"/>
              </w:rPr>
              <w:t>Not used</w:t>
            </w:r>
            <w:r w:rsidR="001368A6">
              <w:rPr>
                <w:rFonts w:cs="Segoe UI"/>
                <w:i/>
                <w:sz w:val="18"/>
                <w:szCs w:val="18"/>
              </w:rPr>
              <w:t>.</w:t>
            </w:r>
          </w:p>
        </w:tc>
      </w:tr>
      <w:tr w:rsidR="00C64CF3" w:rsidRPr="004C421B" w14:paraId="7A4A677F" w14:textId="77777777" w:rsidTr="00776DC6">
        <w:trPr>
          <w:cantSplit/>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602BAB9B"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Message type</w:t>
            </w:r>
          </w:p>
        </w:tc>
        <w:tc>
          <w:tcPr>
            <w:tcW w:w="595" w:type="pct"/>
            <w:tcBorders>
              <w:top w:val="single" w:sz="4" w:space="0" w:color="BFBFBF" w:themeColor="background1" w:themeShade="BF"/>
              <w:left w:val="nil"/>
              <w:bottom w:val="single" w:sz="4" w:space="0" w:color="BFBFBF" w:themeColor="background1" w:themeShade="BF"/>
              <w:right w:val="nil"/>
            </w:tcBorders>
          </w:tcPr>
          <w:p w14:paraId="0663485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MSH-9</w:t>
            </w:r>
          </w:p>
        </w:tc>
        <w:tc>
          <w:tcPr>
            <w:tcW w:w="425" w:type="pct"/>
            <w:tcBorders>
              <w:top w:val="single" w:sz="4" w:space="0" w:color="BFBFBF" w:themeColor="background1" w:themeShade="BF"/>
              <w:left w:val="nil"/>
              <w:bottom w:val="single" w:sz="4" w:space="0" w:color="BFBFBF" w:themeColor="background1" w:themeShade="BF"/>
              <w:right w:val="nil"/>
            </w:tcBorders>
          </w:tcPr>
          <w:p w14:paraId="29DB9CE2" w14:textId="76CE306D"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1</w:t>
            </w:r>
            <w:r>
              <w:rPr>
                <w:rFonts w:ascii="Segoe UI" w:hAnsi="Segoe UI" w:cs="Segoe UI"/>
                <w:sz w:val="18"/>
                <w:szCs w:val="18"/>
              </w:rPr>
              <w:t>5</w:t>
            </w:r>
          </w:p>
        </w:tc>
        <w:tc>
          <w:tcPr>
            <w:tcW w:w="509" w:type="pct"/>
            <w:tcBorders>
              <w:top w:val="single" w:sz="4" w:space="0" w:color="BFBFBF" w:themeColor="background1" w:themeShade="BF"/>
              <w:left w:val="nil"/>
              <w:bottom w:val="single" w:sz="4" w:space="0" w:color="BFBFBF" w:themeColor="background1" w:themeShade="BF"/>
              <w:right w:val="nil"/>
            </w:tcBorders>
          </w:tcPr>
          <w:p w14:paraId="691E4B10" w14:textId="7EF1A2C0" w:rsidR="00C64CF3" w:rsidRPr="00867FF7" w:rsidRDefault="00C64CF3" w:rsidP="009570D3">
            <w:pPr>
              <w:pStyle w:val="NoSpacing"/>
              <w:rPr>
                <w:rFonts w:ascii="Segoe UI" w:hAnsi="Segoe UI" w:cs="Segoe UI"/>
                <w:sz w:val="18"/>
                <w:szCs w:val="18"/>
              </w:rPr>
            </w:pPr>
            <w:r>
              <w:rPr>
                <w:rFonts w:ascii="Segoe UI" w:hAnsi="Segoe UI" w:cs="Segoe UI"/>
                <w:sz w:val="18"/>
                <w:szCs w:val="18"/>
              </w:rPr>
              <w:t>CM</w:t>
            </w:r>
          </w:p>
        </w:tc>
        <w:tc>
          <w:tcPr>
            <w:tcW w:w="423" w:type="pct"/>
            <w:tcBorders>
              <w:top w:val="single" w:sz="4" w:space="0" w:color="BFBFBF" w:themeColor="background1" w:themeShade="BF"/>
              <w:left w:val="nil"/>
              <w:bottom w:val="single" w:sz="4" w:space="0" w:color="BFBFBF" w:themeColor="background1" w:themeShade="BF"/>
              <w:right w:val="nil"/>
            </w:tcBorders>
          </w:tcPr>
          <w:p w14:paraId="4A329129"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068473FE"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Minimum requirement is the text ‘ORU’ or ‘ACK’. The field can optionally extend to the trigger event and message structure components in the following format:</w:t>
            </w:r>
          </w:p>
          <w:p w14:paraId="22628EF3"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ORU^R01^ORU_R01</w:t>
            </w:r>
          </w:p>
          <w:p w14:paraId="3A12B22E"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ACK^R01^ACK_R01</w:t>
            </w:r>
          </w:p>
        </w:tc>
      </w:tr>
      <w:tr w:rsidR="00C64CF3" w:rsidRPr="004C421B" w14:paraId="394A3C22" w14:textId="77777777" w:rsidTr="00776DC6">
        <w:trPr>
          <w:cantSplit/>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13717CB5"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Message control ID</w:t>
            </w:r>
          </w:p>
        </w:tc>
        <w:tc>
          <w:tcPr>
            <w:tcW w:w="595" w:type="pct"/>
            <w:tcBorders>
              <w:top w:val="single" w:sz="4" w:space="0" w:color="BFBFBF" w:themeColor="background1" w:themeShade="BF"/>
              <w:left w:val="nil"/>
              <w:bottom w:val="single" w:sz="4" w:space="0" w:color="BFBFBF" w:themeColor="background1" w:themeShade="BF"/>
              <w:right w:val="nil"/>
            </w:tcBorders>
          </w:tcPr>
          <w:p w14:paraId="03C9F21E"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MSH-10</w:t>
            </w:r>
          </w:p>
        </w:tc>
        <w:tc>
          <w:tcPr>
            <w:tcW w:w="425" w:type="pct"/>
            <w:tcBorders>
              <w:top w:val="single" w:sz="4" w:space="0" w:color="BFBFBF" w:themeColor="background1" w:themeShade="BF"/>
              <w:left w:val="nil"/>
              <w:bottom w:val="single" w:sz="4" w:space="0" w:color="BFBFBF" w:themeColor="background1" w:themeShade="BF"/>
              <w:right w:val="nil"/>
            </w:tcBorders>
          </w:tcPr>
          <w:p w14:paraId="755A0B83"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20</w:t>
            </w:r>
          </w:p>
        </w:tc>
        <w:tc>
          <w:tcPr>
            <w:tcW w:w="509" w:type="pct"/>
            <w:tcBorders>
              <w:top w:val="single" w:sz="4" w:space="0" w:color="BFBFBF" w:themeColor="background1" w:themeShade="BF"/>
              <w:left w:val="nil"/>
              <w:bottom w:val="single" w:sz="4" w:space="0" w:color="BFBFBF" w:themeColor="background1" w:themeShade="BF"/>
              <w:right w:val="nil"/>
            </w:tcBorders>
          </w:tcPr>
          <w:p w14:paraId="1A789DA6" w14:textId="7150CD51" w:rsidR="00C64CF3" w:rsidRPr="00867FF7" w:rsidRDefault="00C64CF3" w:rsidP="009570D3">
            <w:pPr>
              <w:pStyle w:val="NoSpacing"/>
              <w:rPr>
                <w:rFonts w:ascii="Segoe UI" w:hAnsi="Segoe UI" w:cs="Segoe UI"/>
                <w:sz w:val="18"/>
                <w:szCs w:val="18"/>
              </w:rPr>
            </w:pPr>
            <w:r>
              <w:rPr>
                <w:rFonts w:ascii="Segoe UI" w:hAnsi="Segoe UI" w:cs="Segoe UI"/>
                <w:sz w:val="18"/>
                <w:szCs w:val="18"/>
              </w:rPr>
              <w:t>ST</w:t>
            </w:r>
          </w:p>
        </w:tc>
        <w:tc>
          <w:tcPr>
            <w:tcW w:w="423" w:type="pct"/>
            <w:tcBorders>
              <w:top w:val="single" w:sz="4" w:space="0" w:color="BFBFBF" w:themeColor="background1" w:themeShade="BF"/>
              <w:left w:val="nil"/>
              <w:bottom w:val="single" w:sz="4" w:space="0" w:color="BFBFBF" w:themeColor="background1" w:themeShade="BF"/>
              <w:right w:val="nil"/>
            </w:tcBorders>
          </w:tcPr>
          <w:p w14:paraId="2044A2ED"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073938F1"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Number or other identifier generated by the sending application that uniquely identifies a message.</w:t>
            </w:r>
          </w:p>
        </w:tc>
      </w:tr>
      <w:tr w:rsidR="00C64CF3" w:rsidRPr="004C421B" w14:paraId="5D748A90" w14:textId="77777777" w:rsidTr="00776DC6">
        <w:trPr>
          <w:cantSplit/>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6FF1C23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Processing ID</w:t>
            </w:r>
          </w:p>
        </w:tc>
        <w:tc>
          <w:tcPr>
            <w:tcW w:w="595" w:type="pct"/>
            <w:tcBorders>
              <w:top w:val="single" w:sz="4" w:space="0" w:color="BFBFBF" w:themeColor="background1" w:themeShade="BF"/>
              <w:left w:val="nil"/>
              <w:bottom w:val="single" w:sz="4" w:space="0" w:color="BFBFBF" w:themeColor="background1" w:themeShade="BF"/>
              <w:right w:val="nil"/>
            </w:tcBorders>
          </w:tcPr>
          <w:p w14:paraId="28B5687E"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MSH-11</w:t>
            </w:r>
          </w:p>
        </w:tc>
        <w:tc>
          <w:tcPr>
            <w:tcW w:w="425" w:type="pct"/>
            <w:tcBorders>
              <w:top w:val="single" w:sz="4" w:space="0" w:color="BFBFBF" w:themeColor="background1" w:themeShade="BF"/>
              <w:left w:val="nil"/>
              <w:bottom w:val="single" w:sz="4" w:space="0" w:color="BFBFBF" w:themeColor="background1" w:themeShade="BF"/>
              <w:right w:val="nil"/>
            </w:tcBorders>
          </w:tcPr>
          <w:p w14:paraId="52766471"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3</w:t>
            </w:r>
          </w:p>
        </w:tc>
        <w:tc>
          <w:tcPr>
            <w:tcW w:w="509" w:type="pct"/>
            <w:tcBorders>
              <w:top w:val="single" w:sz="4" w:space="0" w:color="BFBFBF" w:themeColor="background1" w:themeShade="BF"/>
              <w:left w:val="nil"/>
              <w:bottom w:val="single" w:sz="4" w:space="0" w:color="BFBFBF" w:themeColor="background1" w:themeShade="BF"/>
              <w:right w:val="nil"/>
            </w:tcBorders>
          </w:tcPr>
          <w:p w14:paraId="22F82582" w14:textId="7432D900" w:rsidR="00C64CF3" w:rsidRPr="00867FF7" w:rsidRDefault="00C64CF3" w:rsidP="009570D3">
            <w:pPr>
              <w:pStyle w:val="NoSpacing"/>
              <w:rPr>
                <w:rFonts w:ascii="Segoe UI" w:hAnsi="Segoe UI" w:cs="Segoe UI"/>
                <w:sz w:val="18"/>
                <w:szCs w:val="18"/>
              </w:rPr>
            </w:pPr>
            <w:r>
              <w:rPr>
                <w:rFonts w:ascii="Segoe UI" w:hAnsi="Segoe UI" w:cs="Segoe UI"/>
                <w:sz w:val="18"/>
                <w:szCs w:val="18"/>
              </w:rPr>
              <w:t>PT</w:t>
            </w:r>
          </w:p>
        </w:tc>
        <w:tc>
          <w:tcPr>
            <w:tcW w:w="423" w:type="pct"/>
            <w:tcBorders>
              <w:top w:val="single" w:sz="4" w:space="0" w:color="BFBFBF" w:themeColor="background1" w:themeShade="BF"/>
              <w:left w:val="nil"/>
              <w:bottom w:val="single" w:sz="4" w:space="0" w:color="BFBFBF" w:themeColor="background1" w:themeShade="BF"/>
              <w:right w:val="nil"/>
            </w:tcBorders>
          </w:tcPr>
          <w:p w14:paraId="24C3B9A1"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56CBF35F"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The following values must be used:</w:t>
            </w:r>
          </w:p>
          <w:p w14:paraId="69446045"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P – normal processing</w:t>
            </w:r>
          </w:p>
          <w:p w14:paraId="7F2E3252"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D – debugging</w:t>
            </w:r>
          </w:p>
          <w:p w14:paraId="2A4D6C47" w14:textId="5A1EB5EB"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T – training</w:t>
            </w:r>
            <w:r w:rsidR="00412A63">
              <w:rPr>
                <w:rFonts w:ascii="Segoe UI" w:hAnsi="Segoe UI" w:cs="Segoe UI"/>
                <w:sz w:val="18"/>
                <w:szCs w:val="18"/>
              </w:rPr>
              <w:t>.</w:t>
            </w:r>
          </w:p>
          <w:p w14:paraId="773F9643" w14:textId="39EB3260"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P is the default</w:t>
            </w:r>
            <w:r w:rsidR="001368A6">
              <w:rPr>
                <w:rFonts w:ascii="Segoe UI" w:hAnsi="Segoe UI" w:cs="Segoe UI"/>
                <w:sz w:val="18"/>
                <w:szCs w:val="18"/>
              </w:rPr>
              <w:t>.</w:t>
            </w:r>
          </w:p>
        </w:tc>
      </w:tr>
      <w:tr w:rsidR="00C64CF3" w:rsidRPr="004C421B" w14:paraId="06B5A9CE" w14:textId="77777777" w:rsidTr="00776DC6">
        <w:trPr>
          <w:cantSplit/>
          <w:trHeight w:val="265"/>
        </w:trPr>
        <w:tc>
          <w:tcPr>
            <w:tcW w:w="1100" w:type="pct"/>
            <w:tcBorders>
              <w:top w:val="single" w:sz="4" w:space="0" w:color="BFBFBF" w:themeColor="background1" w:themeShade="BF"/>
              <w:left w:val="nil"/>
              <w:bottom w:val="single" w:sz="4" w:space="0" w:color="BFBFBF" w:themeColor="background1" w:themeShade="BF"/>
              <w:right w:val="nil"/>
            </w:tcBorders>
          </w:tcPr>
          <w:p w14:paraId="5AF4AAD3"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Version ID</w:t>
            </w:r>
          </w:p>
        </w:tc>
        <w:tc>
          <w:tcPr>
            <w:tcW w:w="595" w:type="pct"/>
            <w:tcBorders>
              <w:top w:val="single" w:sz="4" w:space="0" w:color="BFBFBF" w:themeColor="background1" w:themeShade="BF"/>
              <w:left w:val="nil"/>
              <w:bottom w:val="single" w:sz="4" w:space="0" w:color="BFBFBF" w:themeColor="background1" w:themeShade="BF"/>
              <w:right w:val="nil"/>
            </w:tcBorders>
          </w:tcPr>
          <w:p w14:paraId="774A4BCC"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w w:val="99"/>
                <w:sz w:val="18"/>
                <w:szCs w:val="18"/>
              </w:rPr>
              <w:t>MSH-12</w:t>
            </w:r>
          </w:p>
        </w:tc>
        <w:tc>
          <w:tcPr>
            <w:tcW w:w="425" w:type="pct"/>
            <w:tcBorders>
              <w:top w:val="single" w:sz="4" w:space="0" w:color="BFBFBF" w:themeColor="background1" w:themeShade="BF"/>
              <w:left w:val="nil"/>
              <w:bottom w:val="single" w:sz="4" w:space="0" w:color="BFBFBF" w:themeColor="background1" w:themeShade="BF"/>
              <w:right w:val="nil"/>
            </w:tcBorders>
          </w:tcPr>
          <w:p w14:paraId="784AC791"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60</w:t>
            </w:r>
          </w:p>
        </w:tc>
        <w:tc>
          <w:tcPr>
            <w:tcW w:w="509" w:type="pct"/>
            <w:tcBorders>
              <w:top w:val="single" w:sz="4" w:space="0" w:color="BFBFBF" w:themeColor="background1" w:themeShade="BF"/>
              <w:left w:val="nil"/>
              <w:bottom w:val="single" w:sz="4" w:space="0" w:color="BFBFBF" w:themeColor="background1" w:themeShade="BF"/>
              <w:right w:val="nil"/>
            </w:tcBorders>
          </w:tcPr>
          <w:p w14:paraId="67D70C9F" w14:textId="68F95142" w:rsidR="00C64CF3" w:rsidRPr="00867FF7" w:rsidRDefault="00C64CF3" w:rsidP="009570D3">
            <w:pPr>
              <w:pStyle w:val="NoSpacing"/>
              <w:rPr>
                <w:rFonts w:ascii="Segoe UI" w:hAnsi="Segoe UI" w:cs="Segoe UI"/>
                <w:sz w:val="18"/>
                <w:szCs w:val="18"/>
              </w:rPr>
            </w:pPr>
            <w:r>
              <w:rPr>
                <w:rFonts w:ascii="Segoe UI" w:hAnsi="Segoe UI" w:cs="Segoe UI"/>
                <w:sz w:val="18"/>
                <w:szCs w:val="18"/>
              </w:rPr>
              <w:t>VID</w:t>
            </w:r>
          </w:p>
        </w:tc>
        <w:tc>
          <w:tcPr>
            <w:tcW w:w="423" w:type="pct"/>
            <w:tcBorders>
              <w:top w:val="single" w:sz="4" w:space="0" w:color="BFBFBF" w:themeColor="background1" w:themeShade="BF"/>
              <w:left w:val="nil"/>
              <w:bottom w:val="single" w:sz="4" w:space="0" w:color="BFBFBF" w:themeColor="background1" w:themeShade="BF"/>
              <w:right w:val="nil"/>
            </w:tcBorders>
          </w:tcPr>
          <w:p w14:paraId="400C0ED9"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R</w:t>
            </w:r>
          </w:p>
        </w:tc>
        <w:tc>
          <w:tcPr>
            <w:tcW w:w="1949" w:type="pct"/>
            <w:tcBorders>
              <w:top w:val="single" w:sz="4" w:space="0" w:color="BFBFBF" w:themeColor="background1" w:themeShade="BF"/>
              <w:left w:val="nil"/>
              <w:bottom w:val="single" w:sz="4" w:space="0" w:color="BFBFBF" w:themeColor="background1" w:themeShade="BF"/>
              <w:right w:val="nil"/>
            </w:tcBorders>
          </w:tcPr>
          <w:p w14:paraId="5585BD22" w14:textId="77777777" w:rsidR="00C64CF3" w:rsidRPr="00867FF7" w:rsidRDefault="00C64CF3" w:rsidP="009570D3">
            <w:pPr>
              <w:pStyle w:val="NoSpacing"/>
              <w:rPr>
                <w:rFonts w:ascii="Segoe UI" w:hAnsi="Segoe UI" w:cs="Segoe UI"/>
                <w:sz w:val="18"/>
                <w:szCs w:val="18"/>
              </w:rPr>
            </w:pPr>
            <w:r w:rsidRPr="00867FF7">
              <w:rPr>
                <w:rFonts w:ascii="Segoe UI" w:hAnsi="Segoe UI" w:cs="Segoe UI"/>
                <w:sz w:val="18"/>
                <w:szCs w:val="18"/>
              </w:rPr>
              <w:t>Format: ‘2.4’ HL7 version 2.4 format can optionally extend to the ‘Internationalisation Code’ and ‘International Version ID’ components allowed by HL7.</w:t>
            </w:r>
          </w:p>
        </w:tc>
      </w:tr>
    </w:tbl>
    <w:p w14:paraId="16885C15" w14:textId="77777777" w:rsidR="00776DC6" w:rsidRPr="00776DC6" w:rsidRDefault="00776DC6" w:rsidP="00776DC6">
      <w:bookmarkStart w:id="142" w:name="_Toc447803240"/>
    </w:p>
    <w:p w14:paraId="023FFF42" w14:textId="71356B05" w:rsidR="009570D3" w:rsidRPr="0026020E" w:rsidRDefault="009570D3" w:rsidP="00497952">
      <w:pPr>
        <w:pStyle w:val="Heading3"/>
      </w:pPr>
      <w:r w:rsidRPr="0026020E">
        <w:t xml:space="preserve">MSH-1 – </w:t>
      </w:r>
      <w:r w:rsidR="008C1511">
        <w:t>F</w:t>
      </w:r>
      <w:r w:rsidRPr="0026020E">
        <w:t>ield separator</w:t>
      </w:r>
      <w:bookmarkEnd w:id="142"/>
      <w:r w:rsidRPr="0026020E">
        <w:t xml:space="preserve"> </w:t>
      </w:r>
    </w:p>
    <w:p w14:paraId="6C303C06" w14:textId="77777777" w:rsidR="009570D3" w:rsidRDefault="009570D3" w:rsidP="00776DC6">
      <w:r w:rsidRPr="0026020E">
        <w:t>The field separator character will be ‘|’.</w:t>
      </w:r>
    </w:p>
    <w:p w14:paraId="14246919" w14:textId="77777777" w:rsidR="003431B5" w:rsidRPr="0026020E" w:rsidRDefault="003431B5" w:rsidP="00776DC6"/>
    <w:p w14:paraId="117BA31A" w14:textId="77777777" w:rsidR="009570D3" w:rsidRPr="003431B5" w:rsidRDefault="009570D3" w:rsidP="00776DC6">
      <w:pPr>
        <w:rPr>
          <w:rStyle w:val="Strong"/>
          <w:b w:val="0"/>
        </w:rPr>
      </w:pPr>
      <w:r w:rsidRPr="003431B5">
        <w:rPr>
          <w:rStyle w:val="Strong"/>
          <w:b w:val="0"/>
        </w:rPr>
        <w:t>Example:</w:t>
      </w:r>
    </w:p>
    <w:p w14:paraId="4F2CDCA9" w14:textId="77777777" w:rsidR="009570D3" w:rsidRPr="00521435" w:rsidRDefault="009570D3" w:rsidP="00521435">
      <w:pPr>
        <w:pStyle w:val="Example"/>
      </w:pPr>
      <w:r w:rsidRPr="00521435">
        <w:t>MSH</w:t>
      </w:r>
      <w:r w:rsidRPr="002244E1">
        <w:rPr>
          <w:b/>
        </w:rPr>
        <w:t>|</w:t>
      </w:r>
      <w:r w:rsidRPr="00521435">
        <w:t>^~\&amp;|SENDING_APPLICATION|SENDING_FACILITY|PHNZBS</w:t>
      </w:r>
      <w:r w:rsidRPr="00521435">
        <w:rPr>
          <w:rStyle w:val="Strong"/>
          <w:b w:val="0"/>
          <w:bCs w:val="0"/>
        </w:rPr>
        <w:t>|</w:t>
      </w:r>
      <w:r w:rsidRPr="00521435">
        <w:t>NZLMOH^F02099-J^HF</w:t>
      </w:r>
      <w:r w:rsidRPr="00521435">
        <w:rPr>
          <w:rStyle w:val="Strong"/>
          <w:b w:val="0"/>
          <w:bCs w:val="0"/>
        </w:rPr>
        <w:t>|201903131532</w:t>
      </w:r>
      <w:r w:rsidRPr="00521435">
        <w:t>||ORU^R01|3629|P|2.4</w:t>
      </w:r>
    </w:p>
    <w:p w14:paraId="071A0C6D" w14:textId="1FF845F3" w:rsidR="009570D3" w:rsidRPr="0026020E" w:rsidRDefault="009570D3" w:rsidP="00497952">
      <w:pPr>
        <w:pStyle w:val="Heading3"/>
      </w:pPr>
      <w:r w:rsidRPr="0026020E">
        <w:lastRenderedPageBreak/>
        <w:t xml:space="preserve">MSH-2 – </w:t>
      </w:r>
      <w:r w:rsidR="008C1511">
        <w:t>E</w:t>
      </w:r>
      <w:r w:rsidRPr="0026020E">
        <w:t xml:space="preserve">ncoding characters </w:t>
      </w:r>
    </w:p>
    <w:p w14:paraId="0D5B5A96" w14:textId="77777777" w:rsidR="009570D3" w:rsidRDefault="009570D3" w:rsidP="00776DC6">
      <w:r w:rsidRPr="00867FF7">
        <w:t xml:space="preserve">This field contains the separator characters for component, repeat and the escape character and sub-components, respectively. This field must contain ‘^~\&amp;’. </w:t>
      </w:r>
    </w:p>
    <w:p w14:paraId="307F9811" w14:textId="77777777" w:rsidR="00776DC6" w:rsidRPr="00867FF7" w:rsidRDefault="00776DC6" w:rsidP="00776DC6"/>
    <w:p w14:paraId="04AEEDAF" w14:textId="77777777" w:rsidR="009570D3" w:rsidRPr="006A0391" w:rsidRDefault="009570D3" w:rsidP="00776DC6">
      <w:pPr>
        <w:rPr>
          <w:rStyle w:val="Strong"/>
          <w:b w:val="0"/>
        </w:rPr>
      </w:pPr>
      <w:r w:rsidRPr="006A0391">
        <w:rPr>
          <w:rStyle w:val="Strong"/>
          <w:b w:val="0"/>
        </w:rPr>
        <w:t>Example:</w:t>
      </w:r>
    </w:p>
    <w:p w14:paraId="64DA3095" w14:textId="2164DEC3" w:rsidR="009570D3" w:rsidRDefault="009570D3" w:rsidP="00776DC6">
      <w:pPr>
        <w:pStyle w:val="Example"/>
      </w:pPr>
      <w:r w:rsidRPr="00776DC6">
        <w:t>MSH|</w:t>
      </w:r>
      <w:r w:rsidRPr="00521435">
        <w:rPr>
          <w:b/>
          <w:color w:val="auto"/>
        </w:rPr>
        <w:t>^~\&amp;</w:t>
      </w:r>
      <w:r w:rsidRPr="00776DC6">
        <w:t>|SENDING_APPLICATION|SENDING_FACILITY|PHNZBS</w:t>
      </w:r>
      <w:r w:rsidRPr="00776DC6">
        <w:rPr>
          <w:rStyle w:val="Strong"/>
          <w:b w:val="0"/>
          <w:bCs w:val="0"/>
        </w:rPr>
        <w:t>|</w:t>
      </w:r>
      <w:r w:rsidRPr="00776DC6">
        <w:t>NZLMOH^F02099-J^HF</w:t>
      </w:r>
      <w:r w:rsidRPr="00776DC6">
        <w:rPr>
          <w:rStyle w:val="Strong"/>
          <w:b w:val="0"/>
          <w:bCs w:val="0"/>
        </w:rPr>
        <w:t>|201903131532</w:t>
      </w:r>
      <w:r w:rsidRPr="00776DC6">
        <w:t>||ORU^R01|3629|P|2.4</w:t>
      </w:r>
    </w:p>
    <w:p w14:paraId="29F98690" w14:textId="4B77E687" w:rsidR="00776DC6" w:rsidRPr="00776DC6" w:rsidRDefault="00776DC6" w:rsidP="00776DC6">
      <w:pPr>
        <w:pStyle w:val="Example"/>
      </w:pPr>
    </w:p>
    <w:p w14:paraId="2186B08D" w14:textId="28FFF353" w:rsidR="009570D3" w:rsidRPr="0026020E" w:rsidRDefault="009570D3" w:rsidP="00497952">
      <w:pPr>
        <w:pStyle w:val="Heading3"/>
      </w:pPr>
      <w:bookmarkStart w:id="143" w:name="_Toc447803242"/>
      <w:r w:rsidRPr="0026020E">
        <w:t xml:space="preserve">MSH-3 – </w:t>
      </w:r>
      <w:r w:rsidR="008C1511">
        <w:t>S</w:t>
      </w:r>
      <w:r w:rsidRPr="006A0391">
        <w:t>ending</w:t>
      </w:r>
      <w:r w:rsidRPr="0026020E">
        <w:t xml:space="preserve"> application</w:t>
      </w:r>
      <w:bookmarkEnd w:id="143"/>
      <w:r w:rsidRPr="0026020E">
        <w:t xml:space="preserve"> </w:t>
      </w:r>
    </w:p>
    <w:p w14:paraId="472FE4B1" w14:textId="43DCF6C1" w:rsidR="009570D3" w:rsidRDefault="009570D3" w:rsidP="00776DC6">
      <w:r w:rsidRPr="00867FF7">
        <w:t xml:space="preserve">This field </w:t>
      </w:r>
      <w:r w:rsidR="00867FF7">
        <w:t>must</w:t>
      </w:r>
      <w:r w:rsidRPr="00867FF7">
        <w:t xml:space="preserve"> be filled in with the name of the sending application. </w:t>
      </w:r>
    </w:p>
    <w:p w14:paraId="12F5BD81" w14:textId="1667DFAE" w:rsidR="006A0391" w:rsidRDefault="006A0391" w:rsidP="00776DC6">
      <w:pPr>
        <w:pStyle w:val="Note"/>
      </w:pPr>
      <w:r>
        <w:rPr>
          <w:b/>
        </w:rPr>
        <w:t xml:space="preserve">Note: </w:t>
      </w:r>
      <w:r>
        <w:t xml:space="preserve">This is a variance to the HISO 10008.2:2015 Pathology and Radiology Messaging </w:t>
      </w:r>
      <w:r w:rsidR="0016516E">
        <w:t>S</w:t>
      </w:r>
      <w:r>
        <w:t>tandard as it is a required field.</w:t>
      </w:r>
    </w:p>
    <w:p w14:paraId="46B5B5F1" w14:textId="77777777" w:rsidR="00776DC6" w:rsidRPr="00776DC6" w:rsidRDefault="00776DC6" w:rsidP="00776DC6"/>
    <w:p w14:paraId="1365417B" w14:textId="77777777" w:rsidR="009570D3" w:rsidRPr="006A0391" w:rsidRDefault="009570D3" w:rsidP="00776DC6">
      <w:pPr>
        <w:rPr>
          <w:rFonts w:ascii="Times New Roman" w:hAnsi="Times New Roman"/>
        </w:rPr>
      </w:pPr>
      <w:r w:rsidRPr="00867FF7">
        <w:t>Example:</w:t>
      </w:r>
      <w:r w:rsidRPr="006A0391">
        <w:t xml:space="preserve"> </w:t>
      </w:r>
    </w:p>
    <w:p w14:paraId="77016868" w14:textId="27366986" w:rsidR="006A0391" w:rsidRDefault="009570D3" w:rsidP="00776DC6">
      <w:pPr>
        <w:pStyle w:val="Example"/>
      </w:pPr>
      <w:bookmarkStart w:id="144" w:name="_Toc447803243"/>
      <w:r w:rsidRPr="00776DC6">
        <w:t>MSH|^~\&amp;|</w:t>
      </w:r>
      <w:r w:rsidRPr="001330C9">
        <w:rPr>
          <w:b/>
          <w:color w:val="auto"/>
        </w:rPr>
        <w:t>SENDING_APPLICATION</w:t>
      </w:r>
      <w:r w:rsidRPr="00776DC6">
        <w:t>|SENDING_FACILITY|PHNZBS</w:t>
      </w:r>
      <w:r w:rsidRPr="00776DC6">
        <w:rPr>
          <w:rStyle w:val="Strong"/>
          <w:b w:val="0"/>
          <w:bCs w:val="0"/>
        </w:rPr>
        <w:t>|</w:t>
      </w:r>
      <w:r w:rsidRPr="00776DC6">
        <w:t>NZLMOH^F02099-J^HF</w:t>
      </w:r>
      <w:r w:rsidRPr="00776DC6">
        <w:rPr>
          <w:rStyle w:val="Strong"/>
          <w:b w:val="0"/>
          <w:bCs w:val="0"/>
        </w:rPr>
        <w:t>|201903131532</w:t>
      </w:r>
      <w:r w:rsidRPr="00776DC6">
        <w:t>||ORU^R01|3629|P|2.4</w:t>
      </w:r>
    </w:p>
    <w:p w14:paraId="24B80964" w14:textId="77777777" w:rsidR="00776DC6" w:rsidRPr="00776DC6" w:rsidRDefault="00776DC6" w:rsidP="00776DC6">
      <w:pPr>
        <w:pStyle w:val="Example"/>
      </w:pPr>
    </w:p>
    <w:bookmarkEnd w:id="144"/>
    <w:p w14:paraId="2BE8CA92" w14:textId="28BA9044" w:rsidR="006659D4" w:rsidRPr="006A0391" w:rsidRDefault="006659D4" w:rsidP="00497952">
      <w:pPr>
        <w:pStyle w:val="Heading3"/>
        <w:rPr>
          <w:rFonts w:cs="Segoe UI"/>
        </w:rPr>
      </w:pPr>
      <w:r>
        <w:rPr>
          <w:rFonts w:cs="Segoe UI"/>
        </w:rPr>
        <w:t>MSH-4</w:t>
      </w:r>
      <w:r w:rsidRPr="0026020E">
        <w:t xml:space="preserve"> –</w:t>
      </w:r>
      <w:r>
        <w:t xml:space="preserve"> </w:t>
      </w:r>
      <w:r w:rsidR="008C1511">
        <w:t>S</w:t>
      </w:r>
      <w:r>
        <w:t>ending facility</w:t>
      </w:r>
    </w:p>
    <w:p w14:paraId="08A55B42" w14:textId="02717312" w:rsidR="006659D4" w:rsidRPr="00CA650A" w:rsidRDefault="006659D4" w:rsidP="00776DC6">
      <w:pPr>
        <w:rPr>
          <w:b/>
          <w:bCs/>
          <w:color w:val="000000"/>
          <w:lang w:eastAsia="en-NZ"/>
        </w:rPr>
      </w:pPr>
      <w:r w:rsidRPr="00CA650A">
        <w:t xml:space="preserve">This field </w:t>
      </w:r>
      <w:r w:rsidR="00867FF7">
        <w:t>must</w:t>
      </w:r>
      <w:r w:rsidRPr="00CA650A">
        <w:t xml:space="preserve"> uniquely identify the facility that sends the message. The preference is </w:t>
      </w:r>
      <w:r w:rsidR="0028128A">
        <w:t>for</w:t>
      </w:r>
      <w:r w:rsidR="0028128A" w:rsidRPr="00CA650A">
        <w:t xml:space="preserve"> </w:t>
      </w:r>
      <w:r w:rsidRPr="00CA650A">
        <w:t xml:space="preserve">this </w:t>
      </w:r>
      <w:r w:rsidR="0028128A">
        <w:t xml:space="preserve">to </w:t>
      </w:r>
      <w:r w:rsidRPr="00CA650A">
        <w:t>contain a</w:t>
      </w:r>
      <w:r w:rsidR="0028128A">
        <w:t>n</w:t>
      </w:r>
      <w:r w:rsidRPr="00CA650A">
        <w:t xml:space="preserve"> HPI Facility ID, and </w:t>
      </w:r>
      <w:r w:rsidR="0028128A">
        <w:t>to</w:t>
      </w:r>
      <w:r w:rsidRPr="00CA650A">
        <w:t xml:space="preserve"> provide</w:t>
      </w:r>
      <w:r w:rsidR="0028128A">
        <w:t xml:space="preserve"> it</w:t>
      </w:r>
      <w:r w:rsidRPr="00CA650A">
        <w:t xml:space="preserve"> in the same format as </w:t>
      </w:r>
      <w:r w:rsidRPr="00867FF7">
        <w:t xml:space="preserve">MSH-6 – </w:t>
      </w:r>
      <w:r w:rsidR="008C1511">
        <w:t>R</w:t>
      </w:r>
      <w:r w:rsidRPr="00867FF7">
        <w:t>eceiving facility</w:t>
      </w:r>
      <w:r w:rsidR="0028128A">
        <w:t>,</w:t>
      </w:r>
      <w:r w:rsidRPr="00CA650A">
        <w:t xml:space="preserve"> </w:t>
      </w:r>
      <w:proofErr w:type="spellStart"/>
      <w:r w:rsidRPr="00CA650A">
        <w:t>eg</w:t>
      </w:r>
      <w:proofErr w:type="spellEnd"/>
      <w:r w:rsidR="0028128A">
        <w:t>,</w:t>
      </w:r>
      <w:r w:rsidRPr="00CA650A">
        <w:t xml:space="preserve"> </w:t>
      </w:r>
      <w:r w:rsidRPr="001330C9">
        <w:rPr>
          <w:bCs/>
          <w:color w:val="000000"/>
          <w:lang w:eastAsia="en-NZ"/>
        </w:rPr>
        <w:t>NZLMOH^F02099-J^HF.</w:t>
      </w:r>
    </w:p>
    <w:p w14:paraId="4CCDA7A6" w14:textId="77777777" w:rsidR="006659D4" w:rsidRDefault="006659D4" w:rsidP="00776DC6"/>
    <w:p w14:paraId="333ACCAC" w14:textId="58525FC2" w:rsidR="009570D3" w:rsidRPr="006A0391" w:rsidRDefault="009570D3" w:rsidP="00776DC6">
      <w:r w:rsidRPr="006A0391">
        <w:t>If the message is routed via a commercial service and a different ID is required for the NSS to return ERR, ACK and NAK messages, then that different ID can be provided here</w:t>
      </w:r>
      <w:r w:rsidR="006A0391" w:rsidRPr="006A0391">
        <w:t>.</w:t>
      </w:r>
    </w:p>
    <w:p w14:paraId="6E4D35B1" w14:textId="6B308904" w:rsidR="006A0391" w:rsidRDefault="006A0391" w:rsidP="00776DC6">
      <w:pPr>
        <w:pStyle w:val="Note"/>
      </w:pPr>
      <w:r>
        <w:rPr>
          <w:b/>
        </w:rPr>
        <w:t xml:space="preserve">Note: </w:t>
      </w:r>
      <w:r>
        <w:t>This is a variance to HL7 and is a required field for bowel screening messaging.</w:t>
      </w:r>
    </w:p>
    <w:p w14:paraId="4F8923C2" w14:textId="77777777" w:rsidR="00776DC6" w:rsidRDefault="00776DC6" w:rsidP="00C904FE">
      <w:pPr>
        <w:spacing w:after="60"/>
        <w:rPr>
          <w:rStyle w:val="Strong"/>
          <w:b w:val="0"/>
        </w:rPr>
      </w:pPr>
    </w:p>
    <w:p w14:paraId="71CAB713" w14:textId="77777777" w:rsidR="009570D3" w:rsidRDefault="009570D3" w:rsidP="00C904FE">
      <w:pPr>
        <w:spacing w:after="60"/>
        <w:rPr>
          <w:rStyle w:val="Strong"/>
          <w:b w:val="0"/>
        </w:rPr>
      </w:pPr>
      <w:r w:rsidRPr="006A0391">
        <w:rPr>
          <w:rStyle w:val="Strong"/>
          <w:b w:val="0"/>
        </w:rPr>
        <w:t>Example:</w:t>
      </w:r>
    </w:p>
    <w:p w14:paraId="3EBAC535" w14:textId="29B8A78B" w:rsidR="00610B82" w:rsidRDefault="00610B82" w:rsidP="00776DC6">
      <w:pPr>
        <w:pStyle w:val="Example"/>
      </w:pPr>
      <w:r w:rsidRPr="00610B82">
        <w:t>MSH|^~\&amp;|SENDING_APPLICATION|</w:t>
      </w:r>
      <w:r w:rsidRPr="001330C9">
        <w:rPr>
          <w:b/>
          <w:color w:val="auto"/>
        </w:rPr>
        <w:t>SENDING_FACILITY</w:t>
      </w:r>
      <w:r w:rsidRPr="00610B82">
        <w:t>|PHNZBS</w:t>
      </w:r>
      <w:r w:rsidRPr="00610B82">
        <w:rPr>
          <w:rStyle w:val="Strong"/>
          <w:rFonts w:asciiTheme="minorHAnsi" w:hAnsiTheme="minorHAnsi"/>
          <w:b w:val="0"/>
          <w:bCs w:val="0"/>
        </w:rPr>
        <w:t>|</w:t>
      </w:r>
      <w:r w:rsidRPr="00610B82">
        <w:rPr>
          <w:rFonts w:cs="Calibri"/>
          <w:bCs/>
          <w:color w:val="000000"/>
          <w:lang w:eastAsia="en-NZ"/>
        </w:rPr>
        <w:t>NZLMOH^F02099-J^HF</w:t>
      </w:r>
      <w:r w:rsidRPr="00610B82">
        <w:rPr>
          <w:rStyle w:val="Strong"/>
          <w:rFonts w:asciiTheme="minorHAnsi" w:hAnsiTheme="minorHAnsi"/>
          <w:b w:val="0"/>
          <w:bCs w:val="0"/>
        </w:rPr>
        <w:t>|201903131532</w:t>
      </w:r>
      <w:r w:rsidRPr="00610B82">
        <w:t xml:space="preserve">||ORU^R01|3629|P|2.4   </w:t>
      </w:r>
    </w:p>
    <w:p w14:paraId="5B2DB36A" w14:textId="77777777" w:rsidR="00776DC6" w:rsidRPr="00610B82" w:rsidRDefault="00776DC6" w:rsidP="00776DC6">
      <w:pPr>
        <w:pStyle w:val="Example"/>
        <w:rPr>
          <w:rStyle w:val="Strong"/>
          <w:rFonts w:asciiTheme="minorHAnsi" w:hAnsiTheme="minorHAnsi"/>
          <w:b w:val="0"/>
        </w:rPr>
      </w:pPr>
    </w:p>
    <w:p w14:paraId="5FCCF664" w14:textId="34AC6E25" w:rsidR="009570D3" w:rsidRPr="0026020E" w:rsidRDefault="009570D3" w:rsidP="00497952">
      <w:pPr>
        <w:pStyle w:val="Heading3"/>
      </w:pPr>
      <w:bookmarkStart w:id="145" w:name="_Toc447803244"/>
      <w:r w:rsidRPr="0026020E">
        <w:t xml:space="preserve">MSH-5 – </w:t>
      </w:r>
      <w:r w:rsidR="008C1511">
        <w:t>R</w:t>
      </w:r>
      <w:r w:rsidRPr="00225980">
        <w:t>eceiving</w:t>
      </w:r>
      <w:r w:rsidRPr="0026020E">
        <w:t xml:space="preserve"> application</w:t>
      </w:r>
      <w:bookmarkEnd w:id="145"/>
      <w:r w:rsidRPr="0026020E">
        <w:t xml:space="preserve"> </w:t>
      </w:r>
      <w:r>
        <w:t xml:space="preserve"> </w:t>
      </w:r>
    </w:p>
    <w:p w14:paraId="5515518A" w14:textId="79B6C172" w:rsidR="009570D3" w:rsidRDefault="009570D3" w:rsidP="00776DC6">
      <w:r w:rsidRPr="00B4446D">
        <w:t xml:space="preserve">This field identifies the receiving application. </w:t>
      </w:r>
      <w:r w:rsidR="00B4446D">
        <w:t>As these</w:t>
      </w:r>
      <w:r w:rsidR="00B03942">
        <w:t xml:space="preserve"> messages </w:t>
      </w:r>
      <w:r w:rsidR="00B4446D">
        <w:t xml:space="preserve">are </w:t>
      </w:r>
      <w:r w:rsidR="00B03942">
        <w:t>being sent to the NSS, t</w:t>
      </w:r>
      <w:r w:rsidRPr="00B4446D">
        <w:t xml:space="preserve">his </w:t>
      </w:r>
      <w:r w:rsidR="0028128A">
        <w:t xml:space="preserve">field </w:t>
      </w:r>
      <w:r w:rsidRPr="00B4446D">
        <w:t>should contain ‘</w:t>
      </w:r>
      <w:r w:rsidRPr="00B4446D">
        <w:rPr>
          <w:lang w:val="en-US"/>
        </w:rPr>
        <w:t>PHNZBS’</w:t>
      </w:r>
      <w:r w:rsidR="0028128A">
        <w:t xml:space="preserve"> (for </w:t>
      </w:r>
      <w:r w:rsidR="00B4446D">
        <w:t>Population Health New Zealand Bowel Screening</w:t>
      </w:r>
      <w:r w:rsidR="0028128A">
        <w:t>)</w:t>
      </w:r>
      <w:r w:rsidR="00B4446D">
        <w:t>.</w:t>
      </w:r>
    </w:p>
    <w:p w14:paraId="173E6674" w14:textId="73281B50" w:rsidR="00B03942" w:rsidRPr="00453A65" w:rsidRDefault="00B03942" w:rsidP="00776DC6">
      <w:pPr>
        <w:pStyle w:val="Note"/>
      </w:pPr>
      <w:r>
        <w:rPr>
          <w:b/>
        </w:rPr>
        <w:t xml:space="preserve">Note: </w:t>
      </w:r>
      <w:r w:rsidR="00C73372">
        <w:t xml:space="preserve">This is a required field </w:t>
      </w:r>
      <w:r w:rsidR="00B4446D">
        <w:t>for</w:t>
      </w:r>
      <w:r>
        <w:t xml:space="preserve"> messag</w:t>
      </w:r>
      <w:r w:rsidR="00C73372">
        <w:t>e</w:t>
      </w:r>
      <w:r w:rsidR="00B4446D">
        <w:t>s</w:t>
      </w:r>
      <w:r>
        <w:t xml:space="preserve"> sent to the NSS.  </w:t>
      </w:r>
    </w:p>
    <w:p w14:paraId="78BF1E0B" w14:textId="77777777" w:rsidR="00776DC6" w:rsidRDefault="00776DC6" w:rsidP="00C904FE">
      <w:pPr>
        <w:spacing w:after="60"/>
        <w:rPr>
          <w:rStyle w:val="Strong"/>
          <w:b w:val="0"/>
        </w:rPr>
      </w:pPr>
    </w:p>
    <w:p w14:paraId="2DE5F499" w14:textId="77777777" w:rsidR="009570D3" w:rsidRPr="00CE5581" w:rsidRDefault="009570D3" w:rsidP="00776DC6">
      <w:pPr>
        <w:rPr>
          <w:b/>
        </w:rPr>
      </w:pPr>
      <w:r w:rsidRPr="00B03942">
        <w:rPr>
          <w:rStyle w:val="Strong"/>
          <w:b w:val="0"/>
        </w:rPr>
        <w:t>Example:</w:t>
      </w:r>
      <w:r w:rsidRPr="00CE5581">
        <w:rPr>
          <w:b/>
        </w:rPr>
        <w:t xml:space="preserve"> </w:t>
      </w:r>
    </w:p>
    <w:p w14:paraId="69E566C6" w14:textId="05A61CD9" w:rsidR="006659D4" w:rsidRPr="00776DC6" w:rsidRDefault="009570D3" w:rsidP="00776DC6">
      <w:pPr>
        <w:pStyle w:val="Example"/>
      </w:pPr>
      <w:r w:rsidRPr="00776DC6">
        <w:t>MSH|^~\&amp;|SENDING_APPLICATION|</w:t>
      </w:r>
      <w:r w:rsidRPr="00776DC6">
        <w:rPr>
          <w:rStyle w:val="Strong"/>
          <w:b w:val="0"/>
          <w:bCs w:val="0"/>
        </w:rPr>
        <w:t>SENDING_FACILITY|</w:t>
      </w:r>
      <w:r w:rsidRPr="001330C9">
        <w:rPr>
          <w:b/>
          <w:color w:val="auto"/>
        </w:rPr>
        <w:t>PHNZBS</w:t>
      </w:r>
      <w:r w:rsidRPr="00776DC6">
        <w:rPr>
          <w:rStyle w:val="Strong"/>
          <w:b w:val="0"/>
          <w:bCs w:val="0"/>
        </w:rPr>
        <w:t>|</w:t>
      </w:r>
      <w:r w:rsidRPr="00776DC6">
        <w:t>NZLMOH^F02099-J^HF</w:t>
      </w:r>
      <w:r w:rsidRPr="00776DC6">
        <w:rPr>
          <w:rStyle w:val="Strong"/>
          <w:b w:val="0"/>
          <w:bCs w:val="0"/>
        </w:rPr>
        <w:t>|201903131532</w:t>
      </w:r>
      <w:r w:rsidRPr="00776DC6">
        <w:t>||ORU^R01|3629|P|2.4</w:t>
      </w:r>
    </w:p>
    <w:p w14:paraId="50AD570B" w14:textId="77777777" w:rsidR="006659D4" w:rsidRDefault="006659D4">
      <w:pPr>
        <w:rPr>
          <w:rFonts w:ascii="Calibri" w:hAnsi="Calibri"/>
          <w:color w:val="595959" w:themeColor="text1" w:themeTint="A6"/>
          <w:sz w:val="20"/>
        </w:rPr>
      </w:pPr>
      <w:r>
        <w:br w:type="page"/>
      </w:r>
    </w:p>
    <w:p w14:paraId="0B654CFF" w14:textId="627CF772" w:rsidR="009570D3" w:rsidRPr="005C5CBF" w:rsidRDefault="009570D3" w:rsidP="00497952">
      <w:pPr>
        <w:pStyle w:val="Heading3"/>
      </w:pPr>
      <w:bookmarkStart w:id="146" w:name="_Toc447803245"/>
      <w:r w:rsidRPr="005C5CBF">
        <w:lastRenderedPageBreak/>
        <w:t xml:space="preserve">MSH-6 – </w:t>
      </w:r>
      <w:r w:rsidR="008C1511">
        <w:t>R</w:t>
      </w:r>
      <w:r w:rsidRPr="00225980">
        <w:t>eceiving</w:t>
      </w:r>
      <w:r w:rsidRPr="005C5CBF">
        <w:t xml:space="preserve"> facility</w:t>
      </w:r>
      <w:bookmarkEnd w:id="146"/>
      <w:r w:rsidRPr="005C5CBF">
        <w:t xml:space="preserve">  </w:t>
      </w:r>
    </w:p>
    <w:p w14:paraId="70496F27" w14:textId="64ACB14A" w:rsidR="00225980" w:rsidRDefault="009570D3" w:rsidP="00970F43">
      <w:r w:rsidRPr="00394385">
        <w:t>This field identifies the receivin</w:t>
      </w:r>
      <w:r>
        <w:t xml:space="preserve">g facility. This </w:t>
      </w:r>
      <w:r w:rsidR="00225980">
        <w:t xml:space="preserve">uses the HD data type and should contain the </w:t>
      </w:r>
      <w:r w:rsidR="0028128A">
        <w:t>components set out in Table 11.</w:t>
      </w:r>
    </w:p>
    <w:p w14:paraId="2AAE6A4F" w14:textId="604049A2" w:rsidR="00CE5581" w:rsidRPr="0026020E" w:rsidRDefault="00CE5581" w:rsidP="00CE5581">
      <w:pPr>
        <w:pStyle w:val="Table"/>
      </w:pPr>
      <w:bookmarkStart w:id="147" w:name="_Toc100232197"/>
      <w:r w:rsidRPr="0026020E">
        <w:t>Table</w:t>
      </w:r>
      <w:r>
        <w:t xml:space="preserve"> </w:t>
      </w:r>
      <w:r>
        <w:rPr>
          <w:noProof/>
        </w:rPr>
        <w:t>11</w:t>
      </w:r>
      <w:r>
        <w:t xml:space="preserve">: MSH-6 </w:t>
      </w:r>
      <w:r w:rsidR="0028128A">
        <w:t xml:space="preserve">– </w:t>
      </w:r>
      <w:r w:rsidR="00B62FEC">
        <w:t>R</w:t>
      </w:r>
      <w:r>
        <w:t>eceiving facility</w:t>
      </w:r>
      <w:bookmarkEnd w:id="147"/>
    </w:p>
    <w:tbl>
      <w:tblPr>
        <w:tblW w:w="5002"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2833"/>
        <w:gridCol w:w="852"/>
        <w:gridCol w:w="4397"/>
      </w:tblGrid>
      <w:tr w:rsidR="00225980" w:rsidRPr="00F4720D" w14:paraId="60B06FA3" w14:textId="77777777" w:rsidTr="00225980">
        <w:trPr>
          <w:trHeight w:val="355"/>
        </w:trPr>
        <w:tc>
          <w:tcPr>
            <w:tcW w:w="1753" w:type="pct"/>
            <w:tcBorders>
              <w:top w:val="nil"/>
              <w:left w:val="nil"/>
              <w:bottom w:val="nil"/>
              <w:right w:val="nil"/>
            </w:tcBorders>
            <w:shd w:val="clear" w:color="auto" w:fill="D9D9D9" w:themeFill="background1" w:themeFillShade="D9"/>
          </w:tcPr>
          <w:p w14:paraId="62D54BBD" w14:textId="77777777" w:rsidR="00225980" w:rsidRPr="00453A65" w:rsidRDefault="00225980" w:rsidP="00225980">
            <w:pPr>
              <w:pStyle w:val="Header"/>
              <w:spacing w:before="60" w:after="60"/>
              <w:rPr>
                <w:rFonts w:ascii="Times New Roman" w:hAnsi="Times New Roman"/>
                <w:b/>
                <w:sz w:val="18"/>
                <w:szCs w:val="18"/>
              </w:rPr>
            </w:pPr>
            <w:r w:rsidRPr="00453A65">
              <w:rPr>
                <w:b/>
                <w:sz w:val="18"/>
                <w:szCs w:val="18"/>
              </w:rPr>
              <w:t>Component</w:t>
            </w:r>
          </w:p>
        </w:tc>
        <w:tc>
          <w:tcPr>
            <w:tcW w:w="527" w:type="pct"/>
            <w:tcBorders>
              <w:top w:val="nil"/>
              <w:left w:val="nil"/>
              <w:bottom w:val="nil"/>
              <w:right w:val="nil"/>
            </w:tcBorders>
            <w:shd w:val="clear" w:color="auto" w:fill="D9D9D9" w:themeFill="background1" w:themeFillShade="D9"/>
          </w:tcPr>
          <w:p w14:paraId="2BC784AD" w14:textId="77777777" w:rsidR="00225980" w:rsidRPr="00453A65" w:rsidRDefault="00225980" w:rsidP="00225980">
            <w:pPr>
              <w:pStyle w:val="Header"/>
              <w:spacing w:before="60" w:after="60"/>
              <w:rPr>
                <w:rFonts w:ascii="Times New Roman" w:hAnsi="Times New Roman"/>
                <w:b/>
                <w:sz w:val="18"/>
                <w:szCs w:val="18"/>
              </w:rPr>
            </w:pPr>
            <w:r w:rsidRPr="00453A65">
              <w:rPr>
                <w:b/>
                <w:w w:val="98"/>
                <w:sz w:val="18"/>
                <w:szCs w:val="18"/>
              </w:rPr>
              <w:t>Type</w:t>
            </w:r>
          </w:p>
        </w:tc>
        <w:tc>
          <w:tcPr>
            <w:tcW w:w="2720" w:type="pct"/>
            <w:tcBorders>
              <w:top w:val="nil"/>
              <w:left w:val="nil"/>
              <w:bottom w:val="nil"/>
              <w:right w:val="nil"/>
            </w:tcBorders>
            <w:shd w:val="clear" w:color="auto" w:fill="D9D9D9" w:themeFill="background1" w:themeFillShade="D9"/>
          </w:tcPr>
          <w:p w14:paraId="2039B3B8" w14:textId="77777777" w:rsidR="00225980" w:rsidRPr="00453A65" w:rsidRDefault="00225980" w:rsidP="00225980">
            <w:pPr>
              <w:pStyle w:val="Header"/>
              <w:spacing w:before="60" w:after="60"/>
              <w:rPr>
                <w:rFonts w:ascii="Times New Roman" w:hAnsi="Times New Roman"/>
                <w:b/>
                <w:sz w:val="18"/>
                <w:szCs w:val="18"/>
              </w:rPr>
            </w:pPr>
            <w:r w:rsidRPr="00453A65">
              <w:rPr>
                <w:b/>
                <w:sz w:val="18"/>
                <w:szCs w:val="18"/>
              </w:rPr>
              <w:t>Notes</w:t>
            </w:r>
          </w:p>
        </w:tc>
      </w:tr>
      <w:tr w:rsidR="00225980" w:rsidRPr="00F4720D" w14:paraId="5E639B96" w14:textId="77777777" w:rsidTr="00225980">
        <w:trPr>
          <w:trHeight w:val="320"/>
        </w:trPr>
        <w:tc>
          <w:tcPr>
            <w:tcW w:w="1753" w:type="pct"/>
            <w:tcBorders>
              <w:top w:val="nil"/>
              <w:left w:val="nil"/>
              <w:bottom w:val="single" w:sz="4" w:space="0" w:color="BFBFBF" w:themeColor="background1" w:themeShade="BF"/>
              <w:right w:val="nil"/>
            </w:tcBorders>
          </w:tcPr>
          <w:p w14:paraId="6BB7993A" w14:textId="03231998" w:rsidR="00225980" w:rsidRPr="00453A65" w:rsidRDefault="00225980" w:rsidP="00225980">
            <w:pPr>
              <w:pStyle w:val="TableText"/>
              <w:rPr>
                <w:rFonts w:ascii="Times New Roman" w:hAnsi="Times New Roman"/>
                <w:szCs w:val="18"/>
              </w:rPr>
            </w:pPr>
            <w:r w:rsidRPr="001143CB">
              <w:rPr>
                <w:szCs w:val="18"/>
              </w:rPr>
              <w:t>&lt;</w:t>
            </w:r>
            <w:r>
              <w:rPr>
                <w:szCs w:val="18"/>
              </w:rPr>
              <w:t>namespace ID</w:t>
            </w:r>
            <w:r w:rsidRPr="001143CB">
              <w:rPr>
                <w:szCs w:val="18"/>
              </w:rPr>
              <w:t>&gt;^</w:t>
            </w:r>
          </w:p>
        </w:tc>
        <w:tc>
          <w:tcPr>
            <w:tcW w:w="527" w:type="pct"/>
            <w:tcBorders>
              <w:top w:val="nil"/>
              <w:left w:val="nil"/>
              <w:bottom w:val="single" w:sz="4" w:space="0" w:color="BFBFBF" w:themeColor="background1" w:themeShade="BF"/>
              <w:right w:val="nil"/>
            </w:tcBorders>
          </w:tcPr>
          <w:p w14:paraId="7D7E3E2D" w14:textId="58E6764C" w:rsidR="00225980" w:rsidRPr="00453A65" w:rsidRDefault="00225980" w:rsidP="00225980">
            <w:pPr>
              <w:pStyle w:val="TableText"/>
              <w:rPr>
                <w:rFonts w:ascii="Times New Roman" w:hAnsi="Times New Roman"/>
                <w:szCs w:val="18"/>
              </w:rPr>
            </w:pPr>
            <w:r>
              <w:rPr>
                <w:szCs w:val="18"/>
              </w:rPr>
              <w:t>IS</w:t>
            </w:r>
          </w:p>
        </w:tc>
        <w:tc>
          <w:tcPr>
            <w:tcW w:w="2720" w:type="pct"/>
            <w:tcBorders>
              <w:top w:val="nil"/>
              <w:left w:val="nil"/>
              <w:bottom w:val="single" w:sz="4" w:space="0" w:color="BFBFBF" w:themeColor="background1" w:themeShade="BF"/>
              <w:right w:val="nil"/>
            </w:tcBorders>
          </w:tcPr>
          <w:p w14:paraId="6F244B24" w14:textId="6A63867E" w:rsidR="00225980" w:rsidRPr="00453A65" w:rsidRDefault="00225980" w:rsidP="00225980">
            <w:pPr>
              <w:pStyle w:val="TableText"/>
              <w:rPr>
                <w:rFonts w:ascii="Times New Roman" w:hAnsi="Times New Roman"/>
                <w:szCs w:val="18"/>
              </w:rPr>
            </w:pPr>
            <w:r>
              <w:rPr>
                <w:szCs w:val="18"/>
              </w:rPr>
              <w:t>NZLMOH (for Ministry of Health)</w:t>
            </w:r>
          </w:p>
        </w:tc>
      </w:tr>
      <w:tr w:rsidR="00225980" w:rsidRPr="00F4720D" w14:paraId="36311EE1" w14:textId="77777777" w:rsidTr="00225980">
        <w:trPr>
          <w:trHeight w:val="311"/>
        </w:trPr>
        <w:tc>
          <w:tcPr>
            <w:tcW w:w="1753" w:type="pct"/>
            <w:tcBorders>
              <w:top w:val="single" w:sz="4" w:space="0" w:color="BFBFBF" w:themeColor="background1" w:themeShade="BF"/>
              <w:left w:val="nil"/>
              <w:bottom w:val="single" w:sz="4" w:space="0" w:color="BFBFBF" w:themeColor="background1" w:themeShade="BF"/>
              <w:right w:val="nil"/>
            </w:tcBorders>
          </w:tcPr>
          <w:p w14:paraId="2E54BEE8" w14:textId="7A708E37" w:rsidR="00225980" w:rsidRPr="00453A65" w:rsidRDefault="00225980" w:rsidP="00225980">
            <w:pPr>
              <w:pStyle w:val="TableText"/>
              <w:rPr>
                <w:rFonts w:ascii="Times New Roman" w:hAnsi="Times New Roman"/>
                <w:szCs w:val="18"/>
              </w:rPr>
            </w:pPr>
            <w:r w:rsidRPr="001143CB">
              <w:rPr>
                <w:szCs w:val="18"/>
              </w:rPr>
              <w:t>&lt;</w:t>
            </w:r>
            <w:r>
              <w:rPr>
                <w:szCs w:val="18"/>
              </w:rPr>
              <w:t>universal ID</w:t>
            </w:r>
            <w:r w:rsidRPr="001143CB">
              <w:rPr>
                <w:szCs w:val="18"/>
              </w:rPr>
              <w:t>&gt;^</w:t>
            </w:r>
          </w:p>
        </w:tc>
        <w:tc>
          <w:tcPr>
            <w:tcW w:w="527" w:type="pct"/>
            <w:tcBorders>
              <w:top w:val="single" w:sz="4" w:space="0" w:color="BFBFBF" w:themeColor="background1" w:themeShade="BF"/>
              <w:left w:val="nil"/>
              <w:bottom w:val="single" w:sz="4" w:space="0" w:color="BFBFBF" w:themeColor="background1" w:themeShade="BF"/>
              <w:right w:val="nil"/>
            </w:tcBorders>
          </w:tcPr>
          <w:p w14:paraId="042C95F6" w14:textId="77777777" w:rsidR="00225980" w:rsidRPr="00453A65" w:rsidRDefault="00225980" w:rsidP="00225980">
            <w:pPr>
              <w:pStyle w:val="TableText"/>
              <w:rPr>
                <w:rFonts w:ascii="Times New Roman" w:hAnsi="Times New Roman"/>
                <w:szCs w:val="18"/>
              </w:rPr>
            </w:pPr>
            <w:r w:rsidRPr="001143CB">
              <w:rPr>
                <w:szCs w:val="18"/>
              </w:rPr>
              <w:t>ST</w:t>
            </w:r>
          </w:p>
        </w:tc>
        <w:tc>
          <w:tcPr>
            <w:tcW w:w="2720" w:type="pct"/>
            <w:tcBorders>
              <w:top w:val="single" w:sz="4" w:space="0" w:color="BFBFBF" w:themeColor="background1" w:themeShade="BF"/>
              <w:left w:val="nil"/>
              <w:bottom w:val="single" w:sz="4" w:space="0" w:color="BFBFBF" w:themeColor="background1" w:themeShade="BF"/>
              <w:right w:val="nil"/>
            </w:tcBorders>
          </w:tcPr>
          <w:p w14:paraId="3D81C360" w14:textId="1C091980" w:rsidR="00225980" w:rsidRPr="00453A65" w:rsidRDefault="00225980" w:rsidP="00225980">
            <w:pPr>
              <w:pStyle w:val="TableText"/>
              <w:rPr>
                <w:rFonts w:ascii="Times New Roman" w:hAnsi="Times New Roman"/>
                <w:szCs w:val="18"/>
              </w:rPr>
            </w:pPr>
            <w:r>
              <w:rPr>
                <w:lang w:eastAsia="en-NZ"/>
              </w:rPr>
              <w:t>‘F02099</w:t>
            </w:r>
            <w:r>
              <w:rPr>
                <w:rFonts w:ascii="Calibri" w:hAnsi="Calibri" w:cs="Calibri"/>
                <w:b/>
                <w:bCs/>
                <w:lang w:eastAsia="en-NZ"/>
              </w:rPr>
              <w:t>-J</w:t>
            </w:r>
            <w:r>
              <w:rPr>
                <w:lang w:eastAsia="en-NZ"/>
              </w:rPr>
              <w:t>’ (</w:t>
            </w:r>
            <w:r w:rsidR="005F6F1B">
              <w:rPr>
                <w:lang w:eastAsia="en-NZ"/>
              </w:rPr>
              <w:t>t</w:t>
            </w:r>
            <w:r>
              <w:rPr>
                <w:lang w:eastAsia="en-NZ"/>
              </w:rPr>
              <w:t xml:space="preserve">he HPI </w:t>
            </w:r>
            <w:r w:rsidR="009D0B11">
              <w:rPr>
                <w:lang w:eastAsia="en-NZ"/>
              </w:rPr>
              <w:t>F</w:t>
            </w:r>
            <w:r>
              <w:rPr>
                <w:lang w:eastAsia="en-NZ"/>
              </w:rPr>
              <w:t>acility ID for the National Screening Unit)</w:t>
            </w:r>
          </w:p>
        </w:tc>
      </w:tr>
      <w:tr w:rsidR="00225980" w:rsidRPr="00F4720D" w14:paraId="53AB849B" w14:textId="77777777" w:rsidTr="00225980">
        <w:trPr>
          <w:trHeight w:val="311"/>
        </w:trPr>
        <w:tc>
          <w:tcPr>
            <w:tcW w:w="1753" w:type="pct"/>
            <w:tcBorders>
              <w:top w:val="single" w:sz="4" w:space="0" w:color="BFBFBF" w:themeColor="background1" w:themeShade="BF"/>
              <w:left w:val="nil"/>
              <w:bottom w:val="single" w:sz="4" w:space="0" w:color="BFBFBF" w:themeColor="background1" w:themeShade="BF"/>
              <w:right w:val="nil"/>
            </w:tcBorders>
          </w:tcPr>
          <w:p w14:paraId="37DFD78B" w14:textId="09EB578C" w:rsidR="00225980" w:rsidRPr="001143CB" w:rsidRDefault="00225980" w:rsidP="00225980">
            <w:pPr>
              <w:pStyle w:val="TableText"/>
              <w:rPr>
                <w:szCs w:val="18"/>
              </w:rPr>
            </w:pPr>
            <w:r w:rsidRPr="001143CB">
              <w:rPr>
                <w:szCs w:val="18"/>
              </w:rPr>
              <w:t>&lt;</w:t>
            </w:r>
            <w:r>
              <w:rPr>
                <w:szCs w:val="18"/>
              </w:rPr>
              <w:t>universal ID type</w:t>
            </w:r>
            <w:r w:rsidRPr="001143CB">
              <w:rPr>
                <w:szCs w:val="18"/>
              </w:rPr>
              <w:t>&gt;^</w:t>
            </w:r>
          </w:p>
        </w:tc>
        <w:tc>
          <w:tcPr>
            <w:tcW w:w="527" w:type="pct"/>
            <w:tcBorders>
              <w:top w:val="single" w:sz="4" w:space="0" w:color="BFBFBF" w:themeColor="background1" w:themeShade="BF"/>
              <w:left w:val="nil"/>
              <w:bottom w:val="single" w:sz="4" w:space="0" w:color="BFBFBF" w:themeColor="background1" w:themeShade="BF"/>
              <w:right w:val="nil"/>
            </w:tcBorders>
          </w:tcPr>
          <w:p w14:paraId="215CD21B" w14:textId="12A3D1EE" w:rsidR="00225980" w:rsidRPr="001143CB" w:rsidRDefault="00225980" w:rsidP="00225980">
            <w:pPr>
              <w:pStyle w:val="TableText"/>
              <w:rPr>
                <w:szCs w:val="18"/>
              </w:rPr>
            </w:pPr>
            <w:r>
              <w:rPr>
                <w:szCs w:val="18"/>
              </w:rPr>
              <w:t>ID</w:t>
            </w:r>
          </w:p>
        </w:tc>
        <w:tc>
          <w:tcPr>
            <w:tcW w:w="2720" w:type="pct"/>
            <w:tcBorders>
              <w:top w:val="single" w:sz="4" w:space="0" w:color="BFBFBF" w:themeColor="background1" w:themeShade="BF"/>
              <w:left w:val="nil"/>
              <w:bottom w:val="single" w:sz="4" w:space="0" w:color="BFBFBF" w:themeColor="background1" w:themeShade="BF"/>
              <w:right w:val="nil"/>
            </w:tcBorders>
          </w:tcPr>
          <w:p w14:paraId="00F50AC9" w14:textId="2C1CB4BF" w:rsidR="00225980" w:rsidRDefault="00225980" w:rsidP="00225980">
            <w:pPr>
              <w:pStyle w:val="TableText"/>
              <w:rPr>
                <w:lang w:eastAsia="en-NZ"/>
              </w:rPr>
            </w:pPr>
            <w:r w:rsidRPr="00DC1A9B">
              <w:t>'HF'</w:t>
            </w:r>
            <w:r w:rsidR="006B7B37">
              <w:t xml:space="preserve"> (to identify that this is a Facility</w:t>
            </w:r>
            <w:r w:rsidR="0059304C">
              <w:t xml:space="preserve"> ID</w:t>
            </w:r>
            <w:r w:rsidR="006B7B37">
              <w:t>)</w:t>
            </w:r>
          </w:p>
        </w:tc>
      </w:tr>
    </w:tbl>
    <w:p w14:paraId="7E14BF51" w14:textId="0B93CEAF" w:rsidR="00CF13A0" w:rsidRPr="00453A65" w:rsidRDefault="00CF13A0" w:rsidP="00970F43">
      <w:pPr>
        <w:pStyle w:val="Note"/>
      </w:pPr>
      <w:r>
        <w:rPr>
          <w:b/>
        </w:rPr>
        <w:t xml:space="preserve">Note:  </w:t>
      </w:r>
      <w:r>
        <w:t xml:space="preserve">This is a required field </w:t>
      </w:r>
      <w:r w:rsidR="00C73372">
        <w:t xml:space="preserve">in a </w:t>
      </w:r>
      <w:r>
        <w:t>messag</w:t>
      </w:r>
      <w:r w:rsidR="000E5078">
        <w:t>e</w:t>
      </w:r>
      <w:r>
        <w:t xml:space="preserve"> being sent to the NSS.  </w:t>
      </w:r>
    </w:p>
    <w:p w14:paraId="279E7E34" w14:textId="77777777" w:rsidR="00970F43" w:rsidRDefault="00970F43" w:rsidP="00C904FE">
      <w:pPr>
        <w:pStyle w:val="BodyText"/>
        <w:spacing w:before="0" w:after="60"/>
        <w:rPr>
          <w:rStyle w:val="Strong"/>
          <w:rFonts w:ascii="Segoe UI" w:hAnsi="Segoe UI" w:cs="Segoe UI"/>
          <w:b w:val="0"/>
          <w:sz w:val="21"/>
          <w:szCs w:val="21"/>
        </w:rPr>
      </w:pPr>
    </w:p>
    <w:p w14:paraId="4510FC8D" w14:textId="77777777" w:rsidR="009570D3" w:rsidRPr="00B4446D" w:rsidRDefault="009570D3" w:rsidP="00970F43">
      <w:pPr>
        <w:rPr>
          <w:rStyle w:val="Strong"/>
          <w:rFonts w:cs="Segoe UI"/>
          <w:b w:val="0"/>
          <w:szCs w:val="21"/>
        </w:rPr>
      </w:pPr>
      <w:r w:rsidRPr="00B4446D">
        <w:rPr>
          <w:rStyle w:val="Strong"/>
          <w:rFonts w:cs="Segoe UI"/>
          <w:b w:val="0"/>
          <w:szCs w:val="21"/>
        </w:rPr>
        <w:t>Example:</w:t>
      </w:r>
    </w:p>
    <w:p w14:paraId="37B57CA6" w14:textId="35AB1AD3" w:rsidR="009570D3" w:rsidRDefault="009570D3" w:rsidP="00970F43">
      <w:pPr>
        <w:pStyle w:val="Example"/>
      </w:pPr>
      <w:bookmarkStart w:id="148" w:name="_Toc447803246"/>
      <w:r w:rsidRPr="00970F43">
        <w:t>MSH|^~\&amp;|SENDING_APPLICATION|</w:t>
      </w:r>
      <w:r w:rsidRPr="00970F43">
        <w:rPr>
          <w:rStyle w:val="Strong"/>
          <w:b w:val="0"/>
          <w:bCs w:val="0"/>
        </w:rPr>
        <w:t>SENDING_FACILITY|</w:t>
      </w:r>
      <w:r w:rsidRPr="00970F43">
        <w:t>PHNZBS</w:t>
      </w:r>
      <w:r w:rsidRPr="00970F43">
        <w:rPr>
          <w:rStyle w:val="Strong"/>
          <w:b w:val="0"/>
          <w:bCs w:val="0"/>
        </w:rPr>
        <w:t>|</w:t>
      </w:r>
      <w:r w:rsidRPr="001330C9">
        <w:rPr>
          <w:b/>
          <w:color w:val="auto"/>
        </w:rPr>
        <w:t>NZLMOH^F02099-J^HF</w:t>
      </w:r>
      <w:r w:rsidRPr="00970F43">
        <w:rPr>
          <w:rStyle w:val="Strong"/>
          <w:b w:val="0"/>
          <w:bCs w:val="0"/>
        </w:rPr>
        <w:t>|201903131532</w:t>
      </w:r>
      <w:r w:rsidRPr="00970F43">
        <w:t>||ORU^R01|3629|P|2.4</w:t>
      </w:r>
    </w:p>
    <w:p w14:paraId="2CA4B92A" w14:textId="77777777" w:rsidR="00833414" w:rsidRPr="00970F43" w:rsidRDefault="00833414" w:rsidP="00970F43">
      <w:pPr>
        <w:pStyle w:val="Example"/>
        <w:rPr>
          <w:rStyle w:val="Strong"/>
          <w:b w:val="0"/>
          <w:bCs w:val="0"/>
        </w:rPr>
      </w:pPr>
    </w:p>
    <w:p w14:paraId="758A1278" w14:textId="46312E0D" w:rsidR="009570D3" w:rsidRPr="0026020E" w:rsidRDefault="009570D3" w:rsidP="00497952">
      <w:pPr>
        <w:pStyle w:val="Heading3"/>
      </w:pPr>
      <w:r w:rsidRPr="0026020E">
        <w:t xml:space="preserve">MSH-7 – </w:t>
      </w:r>
      <w:r w:rsidR="008C1511">
        <w:t>D</w:t>
      </w:r>
      <w:r w:rsidRPr="0026020E">
        <w:t>ate/time of message</w:t>
      </w:r>
      <w:bookmarkEnd w:id="148"/>
      <w:r w:rsidRPr="0026020E">
        <w:t xml:space="preserve"> </w:t>
      </w:r>
    </w:p>
    <w:p w14:paraId="4CF36AD2" w14:textId="69364630" w:rsidR="009570D3" w:rsidRDefault="009570D3" w:rsidP="00833414">
      <w:r w:rsidRPr="0026020E">
        <w:t xml:space="preserve">This </w:t>
      </w:r>
      <w:r w:rsidR="0028128A">
        <w:t>field identifies</w:t>
      </w:r>
      <w:r w:rsidR="0028128A" w:rsidRPr="0026020E">
        <w:t xml:space="preserve"> </w:t>
      </w:r>
      <w:r w:rsidRPr="0026020E">
        <w:t>the date</w:t>
      </w:r>
      <w:r w:rsidR="0028128A">
        <w:t xml:space="preserve"> and </w:t>
      </w:r>
      <w:r w:rsidRPr="0026020E">
        <w:t xml:space="preserve">time that the sending system created the message. It is strongly recommended that it be </w:t>
      </w:r>
      <w:r w:rsidR="0028128A">
        <w:t>completed</w:t>
      </w:r>
      <w:r w:rsidR="0028128A" w:rsidRPr="0026020E">
        <w:t xml:space="preserve"> </w:t>
      </w:r>
      <w:r w:rsidR="0028128A">
        <w:t xml:space="preserve">absolutely precisely </w:t>
      </w:r>
      <w:r w:rsidRPr="0026020E">
        <w:t>at all times.</w:t>
      </w:r>
    </w:p>
    <w:p w14:paraId="150AF426" w14:textId="622F7ED2" w:rsidR="00CF13A0" w:rsidRPr="00453A65" w:rsidRDefault="00CF13A0" w:rsidP="00833414">
      <w:pPr>
        <w:pStyle w:val="Note"/>
      </w:pPr>
      <w:r>
        <w:rPr>
          <w:b/>
        </w:rPr>
        <w:t xml:space="preserve">Note: </w:t>
      </w:r>
      <w:r w:rsidR="00C73372">
        <w:t xml:space="preserve">This is a required field in </w:t>
      </w:r>
      <w:r w:rsidR="000E5078">
        <w:t xml:space="preserve">a </w:t>
      </w:r>
      <w:r>
        <w:t>messag</w:t>
      </w:r>
      <w:r w:rsidR="000E5078">
        <w:t>e</w:t>
      </w:r>
      <w:r>
        <w:t xml:space="preserve"> being sent to the NSS.  </w:t>
      </w:r>
    </w:p>
    <w:p w14:paraId="623041EF" w14:textId="77777777" w:rsidR="00833414" w:rsidRDefault="00833414" w:rsidP="00B4446D">
      <w:pPr>
        <w:spacing w:after="60"/>
      </w:pPr>
    </w:p>
    <w:p w14:paraId="3155E36A" w14:textId="77777777" w:rsidR="009570D3" w:rsidRPr="002F4FE4" w:rsidRDefault="009570D3" w:rsidP="00833414">
      <w:r w:rsidRPr="0026020E">
        <w:t xml:space="preserve">Example: </w:t>
      </w:r>
    </w:p>
    <w:p w14:paraId="5E97119C" w14:textId="7B63907E" w:rsidR="009570D3" w:rsidRDefault="009570D3" w:rsidP="00833414">
      <w:pPr>
        <w:pStyle w:val="Example"/>
      </w:pPr>
      <w:bookmarkStart w:id="149" w:name="_Toc447803247"/>
      <w:r w:rsidRPr="00833414">
        <w:t>MSH|^~\&amp;|SENDING_APPLICATION|</w:t>
      </w:r>
      <w:r w:rsidRPr="00833414">
        <w:rPr>
          <w:rStyle w:val="Strong"/>
          <w:b w:val="0"/>
          <w:bCs w:val="0"/>
        </w:rPr>
        <w:t>SENDING_FACILITY|</w:t>
      </w:r>
      <w:r w:rsidRPr="00833414">
        <w:t>PHNZBS</w:t>
      </w:r>
      <w:r w:rsidRPr="00833414">
        <w:rPr>
          <w:rStyle w:val="Strong"/>
          <w:b w:val="0"/>
          <w:bCs w:val="0"/>
        </w:rPr>
        <w:t>|</w:t>
      </w:r>
      <w:r w:rsidRPr="00833414">
        <w:t>NZLMOH^F02099-J^HF</w:t>
      </w:r>
      <w:r w:rsidRPr="00833414">
        <w:rPr>
          <w:rStyle w:val="Strong"/>
          <w:b w:val="0"/>
          <w:bCs w:val="0"/>
        </w:rPr>
        <w:t>|</w:t>
      </w:r>
      <w:r w:rsidRPr="001330C9">
        <w:rPr>
          <w:rStyle w:val="Strong"/>
          <w:bCs w:val="0"/>
          <w:color w:val="auto"/>
        </w:rPr>
        <w:t>201903131532</w:t>
      </w:r>
      <w:r w:rsidRPr="00833414">
        <w:t>||ORU^R01|3629|P|2.4</w:t>
      </w:r>
    </w:p>
    <w:p w14:paraId="69B22A7F" w14:textId="77777777" w:rsidR="00833414" w:rsidRPr="00833414" w:rsidRDefault="00833414" w:rsidP="00833414">
      <w:pPr>
        <w:pStyle w:val="Example"/>
        <w:rPr>
          <w:rStyle w:val="Strong"/>
          <w:b w:val="0"/>
          <w:bCs w:val="0"/>
        </w:rPr>
      </w:pPr>
    </w:p>
    <w:p w14:paraId="125050D3" w14:textId="611E0BCF" w:rsidR="009570D3" w:rsidRPr="0026020E" w:rsidRDefault="009570D3" w:rsidP="00497952">
      <w:pPr>
        <w:pStyle w:val="Heading3"/>
      </w:pPr>
      <w:bookmarkStart w:id="150" w:name="_Toc447803248"/>
      <w:bookmarkEnd w:id="149"/>
      <w:r w:rsidRPr="0026020E">
        <w:t xml:space="preserve">MSH-9 – </w:t>
      </w:r>
      <w:r w:rsidR="008C1511">
        <w:t>M</w:t>
      </w:r>
      <w:r w:rsidRPr="0026020E">
        <w:t>essage type</w:t>
      </w:r>
      <w:bookmarkEnd w:id="150"/>
      <w:r w:rsidRPr="0026020E">
        <w:t xml:space="preserve"> </w:t>
      </w:r>
    </w:p>
    <w:p w14:paraId="2E396846" w14:textId="77777777" w:rsidR="009570D3" w:rsidRDefault="009570D3" w:rsidP="00B4446D">
      <w:pPr>
        <w:spacing w:before="120" w:after="120"/>
      </w:pPr>
      <w:r w:rsidRPr="00CF13A0">
        <w:t>This field identifies the message type. It should always contain ORU^R01 for laboratory result messages and ACK^R01 for acknowledgement messages.</w:t>
      </w:r>
    </w:p>
    <w:p w14:paraId="09C2D45A" w14:textId="77777777" w:rsidR="00134205" w:rsidRDefault="009570D3" w:rsidP="00833414">
      <w:pPr>
        <w:rPr>
          <w:rStyle w:val="Strong"/>
        </w:rPr>
      </w:pPr>
      <w:r w:rsidRPr="00CF13A0">
        <w:rPr>
          <w:rStyle w:val="Strong"/>
          <w:b w:val="0"/>
        </w:rPr>
        <w:t>Example:</w:t>
      </w:r>
      <w:r w:rsidRPr="0026020E">
        <w:rPr>
          <w:rStyle w:val="Strong"/>
        </w:rPr>
        <w:t xml:space="preserve"> </w:t>
      </w:r>
    </w:p>
    <w:p w14:paraId="6B62130E" w14:textId="68DAC0C6" w:rsidR="009570D3" w:rsidRPr="003C23B4" w:rsidRDefault="009570D3" w:rsidP="001330C9">
      <w:pPr>
        <w:pStyle w:val="Example"/>
        <w:rPr>
          <w:i/>
        </w:rPr>
      </w:pPr>
      <w:r w:rsidRPr="003C23B4">
        <w:rPr>
          <w:i/>
        </w:rPr>
        <w:t>This is an ORU^R01 event message:</w:t>
      </w:r>
    </w:p>
    <w:p w14:paraId="7FD08EC4" w14:textId="0030DD9C" w:rsidR="009570D3" w:rsidRPr="001330C9" w:rsidRDefault="009570D3" w:rsidP="001330C9">
      <w:pPr>
        <w:pStyle w:val="Example"/>
      </w:pPr>
      <w:r w:rsidRPr="001330C9">
        <w:t>MSH|^~\&amp;|SENDING_APPLICATION|SENDING_FACILITY| PHNZBS</w:t>
      </w:r>
      <w:r w:rsidRPr="001330C9">
        <w:rPr>
          <w:rStyle w:val="Strong"/>
          <w:b w:val="0"/>
          <w:bCs w:val="0"/>
        </w:rPr>
        <w:t>|</w:t>
      </w:r>
      <w:r w:rsidRPr="001330C9">
        <w:t>NZLMOH^F02099-J^HF|201903131532||</w:t>
      </w:r>
      <w:r w:rsidRPr="001330C9">
        <w:rPr>
          <w:b/>
          <w:color w:val="auto"/>
        </w:rPr>
        <w:t>ORU^R01</w:t>
      </w:r>
      <w:r w:rsidRPr="001330C9">
        <w:t>|3629|P|2.4</w:t>
      </w:r>
    </w:p>
    <w:p w14:paraId="5F696DAB" w14:textId="77777777" w:rsidR="00833414" w:rsidRPr="00587C26" w:rsidRDefault="00833414" w:rsidP="00833414">
      <w:pPr>
        <w:pStyle w:val="Example"/>
      </w:pPr>
    </w:p>
    <w:p w14:paraId="7F01E1C5" w14:textId="2221280C" w:rsidR="009570D3" w:rsidRDefault="009570D3" w:rsidP="00497952">
      <w:pPr>
        <w:pStyle w:val="Heading3"/>
      </w:pPr>
      <w:r w:rsidRPr="000712ED">
        <w:t xml:space="preserve">MSH-10 – </w:t>
      </w:r>
      <w:r w:rsidR="008C1511">
        <w:t>M</w:t>
      </w:r>
      <w:r w:rsidRPr="000712ED">
        <w:t>essage control ID</w:t>
      </w:r>
      <w:r>
        <w:t xml:space="preserve"> </w:t>
      </w:r>
    </w:p>
    <w:p w14:paraId="063F4A6A" w14:textId="46C624AD" w:rsidR="009570D3" w:rsidRDefault="009570D3" w:rsidP="00833414">
      <w:r w:rsidRPr="003D448D">
        <w:t xml:space="preserve">This field is a number or </w:t>
      </w:r>
      <w:r w:rsidR="0028128A">
        <w:t>an</w:t>
      </w:r>
      <w:r w:rsidRPr="003D448D">
        <w:t>other identifier that uniquely identifies a message from a particular sender. Each sender is responsible for ensuring that the message control IDs from their facility are unique.</w:t>
      </w:r>
    </w:p>
    <w:p w14:paraId="1DFB0BB0" w14:textId="77777777" w:rsidR="0057153C" w:rsidRPr="003D448D" w:rsidRDefault="0057153C" w:rsidP="009570D3"/>
    <w:p w14:paraId="6119D4B5" w14:textId="77777777" w:rsidR="00497952" w:rsidRDefault="00497952">
      <w:pPr>
        <w:rPr>
          <w:rStyle w:val="Strong"/>
          <w:b w:val="0"/>
        </w:rPr>
      </w:pPr>
      <w:r>
        <w:rPr>
          <w:rStyle w:val="Strong"/>
          <w:b w:val="0"/>
        </w:rPr>
        <w:br w:type="page"/>
      </w:r>
    </w:p>
    <w:p w14:paraId="4516841F" w14:textId="031F4154" w:rsidR="009570D3" w:rsidRPr="0057153C" w:rsidRDefault="009570D3" w:rsidP="00833414">
      <w:pPr>
        <w:rPr>
          <w:rStyle w:val="Strong"/>
          <w:b w:val="0"/>
        </w:rPr>
      </w:pPr>
      <w:r w:rsidRPr="0057153C">
        <w:rPr>
          <w:rStyle w:val="Strong"/>
          <w:b w:val="0"/>
        </w:rPr>
        <w:lastRenderedPageBreak/>
        <w:t>Example:</w:t>
      </w:r>
    </w:p>
    <w:p w14:paraId="64A0D005" w14:textId="08649496" w:rsidR="009570D3" w:rsidRDefault="009570D3" w:rsidP="00833414">
      <w:pPr>
        <w:pStyle w:val="Example"/>
      </w:pPr>
      <w:r w:rsidRPr="00833414">
        <w:t>MSH|^~\&amp;|SENDING_APPLICATION|SENDING_FACILITY| PHNZBS</w:t>
      </w:r>
      <w:r w:rsidRPr="00833414">
        <w:rPr>
          <w:rStyle w:val="Strong"/>
          <w:b w:val="0"/>
          <w:bCs w:val="0"/>
        </w:rPr>
        <w:t>|</w:t>
      </w:r>
      <w:r w:rsidRPr="00833414">
        <w:t>NZLMOH^F02099-J^HF |201903131532||ORU^R01|</w:t>
      </w:r>
      <w:r w:rsidRPr="0041333F">
        <w:rPr>
          <w:b/>
          <w:color w:val="auto"/>
        </w:rPr>
        <w:t>3629</w:t>
      </w:r>
      <w:r w:rsidRPr="00833414">
        <w:t>|P|2.4</w:t>
      </w:r>
    </w:p>
    <w:p w14:paraId="04443E22" w14:textId="77777777" w:rsidR="00833414" w:rsidRPr="00833414" w:rsidRDefault="00833414" w:rsidP="00833414">
      <w:pPr>
        <w:pStyle w:val="Example"/>
      </w:pPr>
    </w:p>
    <w:p w14:paraId="613AF135" w14:textId="36A759B9" w:rsidR="009570D3" w:rsidRPr="00357F09" w:rsidRDefault="009570D3" w:rsidP="00497952">
      <w:pPr>
        <w:pStyle w:val="Heading3"/>
      </w:pPr>
      <w:bookmarkStart w:id="151" w:name="_Toc447803250"/>
      <w:r w:rsidRPr="00134205">
        <w:t>MSH</w:t>
      </w:r>
      <w:r w:rsidRPr="00357F09">
        <w:t xml:space="preserve">-11 – </w:t>
      </w:r>
      <w:r w:rsidR="008C1511">
        <w:t>P</w:t>
      </w:r>
      <w:r w:rsidRPr="0057153C">
        <w:t>rocessing</w:t>
      </w:r>
      <w:r w:rsidRPr="00357F09">
        <w:t xml:space="preserve"> ID</w:t>
      </w:r>
      <w:bookmarkEnd w:id="151"/>
    </w:p>
    <w:p w14:paraId="2D447025" w14:textId="77777777" w:rsidR="009570D3" w:rsidRDefault="009570D3" w:rsidP="00833414">
      <w:r w:rsidRPr="0057153C">
        <w:t>This field tells how a receiving system should process this message.</w:t>
      </w:r>
    </w:p>
    <w:p w14:paraId="4004A248" w14:textId="77777777" w:rsidR="002629AF" w:rsidRPr="00B4446D" w:rsidRDefault="002629AF" w:rsidP="00B4446D"/>
    <w:p w14:paraId="358F18E1" w14:textId="5A9872F6" w:rsidR="009570D3" w:rsidRPr="00F145C5" w:rsidRDefault="009570D3" w:rsidP="00B4446D">
      <w:pPr>
        <w:pStyle w:val="Table"/>
      </w:pPr>
      <w:bookmarkStart w:id="152" w:name="_Toc100232198"/>
      <w:r w:rsidRPr="00F145C5">
        <w:t xml:space="preserve">Table </w:t>
      </w:r>
      <w:r w:rsidRPr="00F145C5">
        <w:rPr>
          <w:noProof/>
        </w:rPr>
        <w:t>1</w:t>
      </w:r>
      <w:r w:rsidR="00CE5581">
        <w:rPr>
          <w:noProof/>
        </w:rPr>
        <w:t>2</w:t>
      </w:r>
      <w:r w:rsidRPr="00F145C5">
        <w:t xml:space="preserve">: MSH-11 </w:t>
      </w:r>
      <w:r w:rsidR="009A67C8">
        <w:t xml:space="preserve">– </w:t>
      </w:r>
      <w:r w:rsidR="008C1511">
        <w:t>P</w:t>
      </w:r>
      <w:r w:rsidRPr="00F145C5">
        <w:t>rocessing ID</w:t>
      </w:r>
      <w:bookmarkEnd w:id="152"/>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096"/>
        <w:gridCol w:w="6983"/>
      </w:tblGrid>
      <w:tr w:rsidR="009570D3" w:rsidRPr="00F4720D" w14:paraId="333FEFBE" w14:textId="77777777" w:rsidTr="00B4446D">
        <w:trPr>
          <w:trHeight w:val="355"/>
        </w:trPr>
        <w:tc>
          <w:tcPr>
            <w:tcW w:w="678" w:type="pct"/>
            <w:tcBorders>
              <w:top w:val="nil"/>
              <w:left w:val="nil"/>
              <w:bottom w:val="nil"/>
              <w:right w:val="nil"/>
            </w:tcBorders>
            <w:shd w:val="clear" w:color="auto" w:fill="D9D9D9" w:themeFill="background1" w:themeFillShade="D9"/>
          </w:tcPr>
          <w:p w14:paraId="4DBA369F" w14:textId="77777777" w:rsidR="009570D3" w:rsidRPr="00B4446D" w:rsidRDefault="009570D3" w:rsidP="00B4446D">
            <w:pPr>
              <w:pStyle w:val="Header"/>
              <w:spacing w:before="60" w:after="60"/>
              <w:rPr>
                <w:rFonts w:ascii="Times New Roman" w:hAnsi="Times New Roman"/>
                <w:b/>
                <w:sz w:val="18"/>
                <w:szCs w:val="18"/>
              </w:rPr>
            </w:pPr>
            <w:r w:rsidRPr="00B4446D">
              <w:rPr>
                <w:b/>
                <w:sz w:val="18"/>
                <w:szCs w:val="18"/>
              </w:rPr>
              <w:t>Value</w:t>
            </w:r>
          </w:p>
        </w:tc>
        <w:tc>
          <w:tcPr>
            <w:tcW w:w="4322" w:type="pct"/>
            <w:tcBorders>
              <w:top w:val="nil"/>
              <w:left w:val="nil"/>
              <w:bottom w:val="nil"/>
              <w:right w:val="nil"/>
            </w:tcBorders>
            <w:shd w:val="clear" w:color="auto" w:fill="D9D9D9" w:themeFill="background1" w:themeFillShade="D9"/>
          </w:tcPr>
          <w:p w14:paraId="7BCE4527" w14:textId="77777777" w:rsidR="009570D3" w:rsidRPr="00B4446D" w:rsidRDefault="009570D3" w:rsidP="00B4446D">
            <w:pPr>
              <w:pStyle w:val="Header"/>
              <w:spacing w:before="60" w:after="60"/>
              <w:rPr>
                <w:rFonts w:ascii="Times New Roman" w:hAnsi="Times New Roman"/>
                <w:b/>
                <w:sz w:val="18"/>
                <w:szCs w:val="18"/>
              </w:rPr>
            </w:pPr>
            <w:r w:rsidRPr="00B4446D">
              <w:rPr>
                <w:b/>
                <w:sz w:val="18"/>
                <w:szCs w:val="18"/>
              </w:rPr>
              <w:t>Meaning</w:t>
            </w:r>
          </w:p>
        </w:tc>
      </w:tr>
      <w:tr w:rsidR="009570D3" w:rsidRPr="009F1BDB" w14:paraId="2A62A3B1" w14:textId="77777777" w:rsidTr="00B4446D">
        <w:trPr>
          <w:trHeight w:val="320"/>
        </w:trPr>
        <w:tc>
          <w:tcPr>
            <w:tcW w:w="678" w:type="pct"/>
            <w:tcBorders>
              <w:top w:val="nil"/>
              <w:left w:val="nil"/>
              <w:bottom w:val="single" w:sz="4" w:space="0" w:color="BFBFBF" w:themeColor="background1" w:themeShade="BF"/>
              <w:right w:val="nil"/>
            </w:tcBorders>
          </w:tcPr>
          <w:p w14:paraId="36DD0831" w14:textId="77777777" w:rsidR="009570D3" w:rsidRPr="00B4446D" w:rsidRDefault="009570D3" w:rsidP="009570D3">
            <w:pPr>
              <w:pStyle w:val="TableText"/>
              <w:rPr>
                <w:rFonts w:ascii="Times New Roman" w:hAnsi="Times New Roman"/>
                <w:szCs w:val="18"/>
              </w:rPr>
            </w:pPr>
            <w:r w:rsidRPr="001143CB">
              <w:rPr>
                <w:szCs w:val="18"/>
              </w:rPr>
              <w:t>P</w:t>
            </w:r>
          </w:p>
        </w:tc>
        <w:tc>
          <w:tcPr>
            <w:tcW w:w="4322" w:type="pct"/>
            <w:tcBorders>
              <w:top w:val="nil"/>
              <w:left w:val="nil"/>
              <w:bottom w:val="single" w:sz="4" w:space="0" w:color="BFBFBF" w:themeColor="background1" w:themeShade="BF"/>
              <w:right w:val="nil"/>
            </w:tcBorders>
          </w:tcPr>
          <w:p w14:paraId="5890142B" w14:textId="77777777" w:rsidR="009570D3" w:rsidRPr="00B4446D" w:rsidRDefault="009570D3" w:rsidP="009570D3">
            <w:pPr>
              <w:pStyle w:val="TableText"/>
              <w:rPr>
                <w:rFonts w:ascii="Times New Roman" w:hAnsi="Times New Roman"/>
                <w:szCs w:val="18"/>
              </w:rPr>
            </w:pPr>
            <w:r w:rsidRPr="001143CB">
              <w:rPr>
                <w:szCs w:val="18"/>
              </w:rPr>
              <w:t>Process this message as normal.</w:t>
            </w:r>
          </w:p>
        </w:tc>
      </w:tr>
      <w:tr w:rsidR="009570D3" w:rsidRPr="009F1BDB" w14:paraId="6AECCFA6" w14:textId="77777777" w:rsidTr="00B4446D">
        <w:trPr>
          <w:trHeight w:val="276"/>
        </w:trPr>
        <w:tc>
          <w:tcPr>
            <w:tcW w:w="678" w:type="pct"/>
            <w:tcBorders>
              <w:top w:val="single" w:sz="4" w:space="0" w:color="BFBFBF" w:themeColor="background1" w:themeShade="BF"/>
              <w:left w:val="nil"/>
              <w:bottom w:val="single" w:sz="4" w:space="0" w:color="BFBFBF" w:themeColor="background1" w:themeShade="BF"/>
              <w:right w:val="nil"/>
            </w:tcBorders>
          </w:tcPr>
          <w:p w14:paraId="252E909F" w14:textId="77777777" w:rsidR="009570D3" w:rsidRPr="00B4446D" w:rsidRDefault="009570D3" w:rsidP="009570D3">
            <w:pPr>
              <w:pStyle w:val="TableText"/>
              <w:rPr>
                <w:rFonts w:ascii="Times New Roman" w:hAnsi="Times New Roman"/>
                <w:szCs w:val="18"/>
              </w:rPr>
            </w:pPr>
            <w:r w:rsidRPr="001143CB">
              <w:rPr>
                <w:szCs w:val="18"/>
              </w:rPr>
              <w:t>D</w:t>
            </w:r>
          </w:p>
        </w:tc>
        <w:tc>
          <w:tcPr>
            <w:tcW w:w="4322" w:type="pct"/>
            <w:tcBorders>
              <w:top w:val="single" w:sz="4" w:space="0" w:color="BFBFBF" w:themeColor="background1" w:themeShade="BF"/>
              <w:left w:val="nil"/>
              <w:bottom w:val="single" w:sz="4" w:space="0" w:color="BFBFBF" w:themeColor="background1" w:themeShade="BF"/>
              <w:right w:val="nil"/>
            </w:tcBorders>
          </w:tcPr>
          <w:p w14:paraId="066EFD01" w14:textId="77777777" w:rsidR="009570D3" w:rsidRPr="00B4446D" w:rsidRDefault="009570D3" w:rsidP="009570D3">
            <w:pPr>
              <w:pStyle w:val="TableText"/>
              <w:rPr>
                <w:rFonts w:ascii="Times New Roman" w:hAnsi="Times New Roman"/>
                <w:szCs w:val="18"/>
              </w:rPr>
            </w:pPr>
            <w:r w:rsidRPr="001143CB">
              <w:rPr>
                <w:szCs w:val="18"/>
              </w:rPr>
              <w:t>This message is being used for debugging purposes. It should be properly acknowledged,</w:t>
            </w:r>
            <w:r w:rsidRPr="00B4446D">
              <w:rPr>
                <w:rFonts w:ascii="Times New Roman" w:hAnsi="Times New Roman"/>
                <w:szCs w:val="18"/>
              </w:rPr>
              <w:t xml:space="preserve"> </w:t>
            </w:r>
            <w:r w:rsidRPr="001143CB">
              <w:rPr>
                <w:szCs w:val="18"/>
              </w:rPr>
              <w:t>but the data should be ignored.</w:t>
            </w:r>
          </w:p>
        </w:tc>
      </w:tr>
      <w:tr w:rsidR="009570D3" w:rsidRPr="009F1BDB" w14:paraId="44367458" w14:textId="77777777" w:rsidTr="00B4446D">
        <w:trPr>
          <w:trHeight w:val="311"/>
        </w:trPr>
        <w:tc>
          <w:tcPr>
            <w:tcW w:w="678" w:type="pct"/>
            <w:tcBorders>
              <w:top w:val="single" w:sz="4" w:space="0" w:color="BFBFBF" w:themeColor="background1" w:themeShade="BF"/>
              <w:left w:val="nil"/>
              <w:bottom w:val="single" w:sz="4" w:space="0" w:color="BFBFBF" w:themeColor="background1" w:themeShade="BF"/>
              <w:right w:val="nil"/>
            </w:tcBorders>
          </w:tcPr>
          <w:p w14:paraId="19E70DAA" w14:textId="77777777" w:rsidR="009570D3" w:rsidRPr="00B4446D" w:rsidRDefault="009570D3" w:rsidP="009570D3">
            <w:pPr>
              <w:pStyle w:val="TableText"/>
              <w:rPr>
                <w:rFonts w:ascii="Times New Roman" w:hAnsi="Times New Roman"/>
                <w:szCs w:val="18"/>
              </w:rPr>
            </w:pPr>
            <w:r w:rsidRPr="001143CB">
              <w:rPr>
                <w:szCs w:val="18"/>
              </w:rPr>
              <w:t>T</w:t>
            </w:r>
          </w:p>
        </w:tc>
        <w:tc>
          <w:tcPr>
            <w:tcW w:w="4322" w:type="pct"/>
            <w:tcBorders>
              <w:top w:val="single" w:sz="4" w:space="0" w:color="BFBFBF" w:themeColor="background1" w:themeShade="BF"/>
              <w:left w:val="nil"/>
              <w:bottom w:val="single" w:sz="4" w:space="0" w:color="BFBFBF" w:themeColor="background1" w:themeShade="BF"/>
              <w:right w:val="nil"/>
            </w:tcBorders>
          </w:tcPr>
          <w:p w14:paraId="5003FE0F" w14:textId="77777777" w:rsidR="009570D3" w:rsidRPr="00B4446D" w:rsidRDefault="009570D3" w:rsidP="009570D3">
            <w:pPr>
              <w:pStyle w:val="TableText"/>
              <w:rPr>
                <w:rFonts w:ascii="Times New Roman" w:hAnsi="Times New Roman"/>
                <w:szCs w:val="18"/>
              </w:rPr>
            </w:pPr>
            <w:r w:rsidRPr="001143CB">
              <w:rPr>
                <w:szCs w:val="18"/>
              </w:rPr>
              <w:t>Training.</w:t>
            </w:r>
          </w:p>
        </w:tc>
      </w:tr>
    </w:tbl>
    <w:p w14:paraId="1201B34B" w14:textId="77777777" w:rsidR="0057153C" w:rsidRDefault="0057153C" w:rsidP="009570D3">
      <w:pPr>
        <w:rPr>
          <w:rStyle w:val="Strong"/>
        </w:rPr>
      </w:pPr>
    </w:p>
    <w:p w14:paraId="0B84C7BE" w14:textId="77777777" w:rsidR="00C904FE" w:rsidRDefault="009570D3" w:rsidP="00833414">
      <w:pPr>
        <w:rPr>
          <w:rStyle w:val="Strong"/>
        </w:rPr>
      </w:pPr>
      <w:r w:rsidRPr="002629AF">
        <w:rPr>
          <w:rStyle w:val="Strong"/>
          <w:b w:val="0"/>
        </w:rPr>
        <w:t>Example:</w:t>
      </w:r>
      <w:r w:rsidRPr="00357F09">
        <w:rPr>
          <w:rStyle w:val="Strong"/>
        </w:rPr>
        <w:t xml:space="preserve"> </w:t>
      </w:r>
      <w:r w:rsidR="007728FB">
        <w:rPr>
          <w:rStyle w:val="Strong"/>
        </w:rPr>
        <w:t xml:space="preserve"> </w:t>
      </w:r>
    </w:p>
    <w:p w14:paraId="781A2736" w14:textId="7FEF87C1" w:rsidR="009570D3" w:rsidRPr="003C23B4" w:rsidRDefault="009570D3" w:rsidP="00833414">
      <w:pPr>
        <w:pStyle w:val="Example"/>
        <w:rPr>
          <w:rFonts w:ascii="Times New Roman" w:hAnsi="Times New Roman"/>
          <w:i/>
        </w:rPr>
      </w:pPr>
      <w:r w:rsidRPr="003C23B4">
        <w:rPr>
          <w:i/>
        </w:rPr>
        <w:t>This message should be processed as normal:</w:t>
      </w:r>
    </w:p>
    <w:p w14:paraId="1E5F3B41" w14:textId="77777777" w:rsidR="009570D3" w:rsidRDefault="009570D3" w:rsidP="00833414">
      <w:pPr>
        <w:pStyle w:val="Example"/>
      </w:pPr>
      <w:r w:rsidRPr="001E7403">
        <w:t>MSH|^~\&amp;|SENDING_APPLICATION|SENDING_FACILITY|NSS|NBSP|</w:t>
      </w:r>
      <w:r>
        <w:t>201903131532|</w:t>
      </w:r>
      <w:r w:rsidRPr="007559BF">
        <w:t>|</w:t>
      </w:r>
      <w:r w:rsidRPr="009E0BA1">
        <w:t>ORU^R01|ABC1234|</w:t>
      </w:r>
      <w:r w:rsidRPr="0041333F">
        <w:rPr>
          <w:b/>
          <w:color w:val="auto"/>
        </w:rPr>
        <w:t>P</w:t>
      </w:r>
      <w:r w:rsidRPr="009E0BA1">
        <w:t>|2.4</w:t>
      </w:r>
    </w:p>
    <w:p w14:paraId="7621FF8D" w14:textId="77777777" w:rsidR="00833414" w:rsidRPr="00357F09" w:rsidRDefault="00833414" w:rsidP="00833414">
      <w:pPr>
        <w:pStyle w:val="Example"/>
      </w:pPr>
    </w:p>
    <w:p w14:paraId="4670F12C" w14:textId="1D5CCF8F" w:rsidR="009570D3" w:rsidRPr="00357F09" w:rsidRDefault="009570D3" w:rsidP="00497952">
      <w:pPr>
        <w:pStyle w:val="Heading3"/>
      </w:pPr>
      <w:bookmarkStart w:id="153" w:name="_Toc447803251"/>
      <w:r>
        <w:t xml:space="preserve">MSH-12 – </w:t>
      </w:r>
      <w:r w:rsidR="008C1511">
        <w:t>V</w:t>
      </w:r>
      <w:r w:rsidRPr="00357F09">
        <w:t>ersion ID</w:t>
      </w:r>
      <w:bookmarkEnd w:id="153"/>
    </w:p>
    <w:p w14:paraId="75E1068A" w14:textId="77777777" w:rsidR="009570D3" w:rsidRDefault="009570D3" w:rsidP="00833414">
      <w:r w:rsidRPr="00357F09">
        <w:t>This field contains the HL7 version number of this message with further optional clarification components.</w:t>
      </w:r>
    </w:p>
    <w:p w14:paraId="4DB56F5A" w14:textId="77777777" w:rsidR="0057153C" w:rsidRPr="00357F09" w:rsidRDefault="0057153C" w:rsidP="00833414"/>
    <w:p w14:paraId="47DFAE43" w14:textId="77777777" w:rsidR="00C904FE" w:rsidRDefault="009570D3" w:rsidP="00833414">
      <w:pPr>
        <w:rPr>
          <w:rStyle w:val="Strong"/>
        </w:rPr>
      </w:pPr>
      <w:r w:rsidRPr="0057153C">
        <w:rPr>
          <w:rStyle w:val="Strong"/>
          <w:b w:val="0"/>
        </w:rPr>
        <w:t>Example:</w:t>
      </w:r>
      <w:r w:rsidRPr="00357F09">
        <w:rPr>
          <w:rStyle w:val="Strong"/>
        </w:rPr>
        <w:t xml:space="preserve"> </w:t>
      </w:r>
      <w:r w:rsidR="007728FB">
        <w:rPr>
          <w:rStyle w:val="Strong"/>
        </w:rPr>
        <w:t xml:space="preserve"> </w:t>
      </w:r>
    </w:p>
    <w:p w14:paraId="54C4C901" w14:textId="6B2D2677" w:rsidR="009570D3" w:rsidRPr="003C23B4" w:rsidRDefault="009570D3" w:rsidP="00833414">
      <w:pPr>
        <w:pStyle w:val="Example"/>
        <w:rPr>
          <w:rFonts w:ascii="Times New Roman" w:hAnsi="Times New Roman"/>
          <w:i/>
        </w:rPr>
      </w:pPr>
      <w:r w:rsidRPr="003C23B4">
        <w:rPr>
          <w:i/>
        </w:rPr>
        <w:t>This message subscribes to HL7 version 2.4.</w:t>
      </w:r>
    </w:p>
    <w:p w14:paraId="2A47327A" w14:textId="6DB24BB0" w:rsidR="009570D3" w:rsidRDefault="009570D3" w:rsidP="00833414">
      <w:pPr>
        <w:pStyle w:val="Example"/>
        <w:rPr>
          <w:color w:val="948A54" w:themeColor="background2" w:themeShade="80"/>
        </w:rPr>
      </w:pPr>
      <w:r w:rsidRPr="001E7403">
        <w:t>MSH|^~\&amp;|SENDING_APPLICATION|SENDING_FACILITY|</w:t>
      </w:r>
      <w:r w:rsidRPr="006E156E">
        <w:rPr>
          <w:lang w:val="en-US"/>
        </w:rPr>
        <w:t xml:space="preserve"> </w:t>
      </w:r>
      <w:r>
        <w:rPr>
          <w:lang w:val="en-US"/>
        </w:rPr>
        <w:t>PHNZBS</w:t>
      </w:r>
      <w:r w:rsidRPr="001E3DA4">
        <w:rPr>
          <w:rStyle w:val="Strong"/>
          <w:b w:val="0"/>
        </w:rPr>
        <w:t>|</w:t>
      </w:r>
      <w:r w:rsidRPr="006D105D">
        <w:rPr>
          <w:rFonts w:cs="Calibri"/>
          <w:bCs/>
          <w:color w:val="000000"/>
          <w:lang w:eastAsia="en-NZ"/>
        </w:rPr>
        <w:t>NZLMOH^F02099-J^HF</w:t>
      </w:r>
      <w:r w:rsidRPr="001E7403">
        <w:t xml:space="preserve"> |</w:t>
      </w:r>
      <w:r>
        <w:t>201903131532|</w:t>
      </w:r>
      <w:r w:rsidRPr="007559BF">
        <w:t>|</w:t>
      </w:r>
      <w:r w:rsidRPr="009E0BA1">
        <w:t>ORU^R01|ABC1234|P|</w:t>
      </w:r>
      <w:r w:rsidRPr="0041333F">
        <w:rPr>
          <w:b/>
          <w:color w:val="auto"/>
        </w:rPr>
        <w:t>2.4</w:t>
      </w:r>
    </w:p>
    <w:p w14:paraId="3A69C10C" w14:textId="77777777" w:rsidR="00833414" w:rsidRDefault="00833414" w:rsidP="00833414">
      <w:pPr>
        <w:pStyle w:val="Example"/>
        <w:rPr>
          <w:b/>
        </w:rPr>
      </w:pPr>
    </w:p>
    <w:p w14:paraId="24A60DEA" w14:textId="0FC67579" w:rsidR="009570D3" w:rsidRPr="009A5464" w:rsidRDefault="009570D3" w:rsidP="00497952">
      <w:pPr>
        <w:pStyle w:val="Heading2"/>
        <w:pageBreakBefore/>
      </w:pPr>
      <w:bookmarkStart w:id="154" w:name="_Toc447803252"/>
      <w:bookmarkStart w:id="155" w:name="_Toc7692138"/>
      <w:bookmarkStart w:id="156" w:name="_Toc100232237"/>
      <w:r w:rsidRPr="009A5464">
        <w:lastRenderedPageBreak/>
        <w:t xml:space="preserve">MSA − </w:t>
      </w:r>
      <w:r w:rsidR="008C1511">
        <w:t>M</w:t>
      </w:r>
      <w:r w:rsidRPr="00134205">
        <w:t>essage</w:t>
      </w:r>
      <w:r w:rsidRPr="009A5464">
        <w:t xml:space="preserve"> acknowledgement segment</w:t>
      </w:r>
      <w:bookmarkEnd w:id="154"/>
      <w:bookmarkEnd w:id="155"/>
      <w:bookmarkEnd w:id="156"/>
    </w:p>
    <w:p w14:paraId="073DACA5" w14:textId="77777777" w:rsidR="002629AF" w:rsidRDefault="009570D3" w:rsidP="009570D3">
      <w:pPr>
        <w:rPr>
          <w:color w:val="000000" w:themeColor="text1"/>
        </w:rPr>
      </w:pPr>
      <w:r w:rsidRPr="00E8051E">
        <w:rPr>
          <w:color w:val="000000" w:themeColor="text1"/>
        </w:rPr>
        <w:t>The MSA segment contains information to be sent when replying to or acknowledging another message.</w:t>
      </w:r>
    </w:p>
    <w:p w14:paraId="651999FC" w14:textId="7C348094" w:rsidR="00497952" w:rsidRDefault="00497952">
      <w:pPr>
        <w:rPr>
          <w:color w:val="000000" w:themeColor="text1"/>
        </w:rPr>
      </w:pPr>
    </w:p>
    <w:p w14:paraId="243D07B4" w14:textId="55AF88BB" w:rsidR="009570D3" w:rsidRPr="00E8051E" w:rsidRDefault="009570D3" w:rsidP="00B4446D">
      <w:pPr>
        <w:pStyle w:val="Table"/>
      </w:pPr>
      <w:bookmarkStart w:id="157" w:name="_Toc100232199"/>
      <w:r w:rsidRPr="00E8051E">
        <w:t xml:space="preserve">Table </w:t>
      </w:r>
      <w:r w:rsidR="00CE5581">
        <w:rPr>
          <w:noProof/>
        </w:rPr>
        <w:t>13</w:t>
      </w:r>
      <w:r w:rsidRPr="00E8051E">
        <w:t>: MSA</w:t>
      </w:r>
      <w:r w:rsidR="009A67C8">
        <w:t xml:space="preserve"> –</w:t>
      </w:r>
      <w:r w:rsidRPr="00E8051E">
        <w:t xml:space="preserve"> </w:t>
      </w:r>
      <w:r w:rsidR="00B62FEC">
        <w:t>M</w:t>
      </w:r>
      <w:r w:rsidRPr="00E8051E">
        <w:t>essage acknowledgement segment</w:t>
      </w:r>
      <w:bookmarkEnd w:id="157"/>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2494"/>
        <w:gridCol w:w="832"/>
        <w:gridCol w:w="714"/>
        <w:gridCol w:w="580"/>
        <w:gridCol w:w="987"/>
        <w:gridCol w:w="2472"/>
      </w:tblGrid>
      <w:tr w:rsidR="009570D3" w:rsidRPr="00F4720D" w14:paraId="5A48D6BE" w14:textId="77777777" w:rsidTr="00B4446D">
        <w:trPr>
          <w:trHeight w:val="313"/>
        </w:trPr>
        <w:tc>
          <w:tcPr>
            <w:tcW w:w="1543" w:type="pct"/>
            <w:tcBorders>
              <w:top w:val="nil"/>
              <w:left w:val="nil"/>
              <w:bottom w:val="nil"/>
              <w:right w:val="nil"/>
            </w:tcBorders>
            <w:shd w:val="clear" w:color="auto" w:fill="D9D9D9" w:themeFill="background1" w:themeFillShade="D9"/>
          </w:tcPr>
          <w:p w14:paraId="545D4474"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Data element</w:t>
            </w:r>
          </w:p>
        </w:tc>
        <w:tc>
          <w:tcPr>
            <w:tcW w:w="515" w:type="pct"/>
            <w:tcBorders>
              <w:top w:val="nil"/>
              <w:left w:val="nil"/>
              <w:bottom w:val="nil"/>
              <w:right w:val="nil"/>
            </w:tcBorders>
            <w:shd w:val="clear" w:color="auto" w:fill="D9D9D9" w:themeFill="background1" w:themeFillShade="D9"/>
          </w:tcPr>
          <w:p w14:paraId="1917FB99"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Field</w:t>
            </w:r>
          </w:p>
        </w:tc>
        <w:tc>
          <w:tcPr>
            <w:tcW w:w="442" w:type="pct"/>
            <w:tcBorders>
              <w:top w:val="nil"/>
              <w:left w:val="nil"/>
              <w:bottom w:val="nil"/>
              <w:right w:val="nil"/>
            </w:tcBorders>
            <w:shd w:val="clear" w:color="auto" w:fill="D9D9D9" w:themeFill="background1" w:themeFillShade="D9"/>
          </w:tcPr>
          <w:p w14:paraId="481BCDCF"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Len</w:t>
            </w:r>
          </w:p>
        </w:tc>
        <w:tc>
          <w:tcPr>
            <w:tcW w:w="359" w:type="pct"/>
            <w:tcBorders>
              <w:top w:val="nil"/>
              <w:left w:val="nil"/>
              <w:bottom w:val="nil"/>
              <w:right w:val="nil"/>
            </w:tcBorders>
            <w:shd w:val="clear" w:color="auto" w:fill="D9D9D9" w:themeFill="background1" w:themeFillShade="D9"/>
          </w:tcPr>
          <w:p w14:paraId="6DB36500" w14:textId="77777777" w:rsidR="009570D3" w:rsidRPr="00B4446D" w:rsidRDefault="009570D3" w:rsidP="00B4446D">
            <w:pPr>
              <w:pStyle w:val="Header"/>
              <w:spacing w:before="60" w:after="60"/>
              <w:rPr>
                <w:b/>
                <w:color w:val="000000" w:themeColor="text1"/>
                <w:sz w:val="18"/>
                <w:szCs w:val="18"/>
              </w:rPr>
            </w:pPr>
            <w:proofErr w:type="spellStart"/>
            <w:r w:rsidRPr="00B4446D">
              <w:rPr>
                <w:b/>
                <w:color w:val="000000" w:themeColor="text1"/>
                <w:sz w:val="18"/>
                <w:szCs w:val="18"/>
              </w:rPr>
              <w:t>Opt</w:t>
            </w:r>
            <w:proofErr w:type="spellEnd"/>
          </w:p>
        </w:tc>
        <w:tc>
          <w:tcPr>
            <w:tcW w:w="611" w:type="pct"/>
            <w:tcBorders>
              <w:top w:val="nil"/>
              <w:left w:val="nil"/>
              <w:bottom w:val="nil"/>
              <w:right w:val="nil"/>
            </w:tcBorders>
            <w:shd w:val="clear" w:color="auto" w:fill="D9D9D9" w:themeFill="background1" w:themeFillShade="D9"/>
          </w:tcPr>
          <w:p w14:paraId="163692EF" w14:textId="38F7CC88"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Required for</w:t>
            </w:r>
          </w:p>
        </w:tc>
        <w:tc>
          <w:tcPr>
            <w:tcW w:w="1530" w:type="pct"/>
            <w:tcBorders>
              <w:top w:val="nil"/>
              <w:left w:val="nil"/>
              <w:bottom w:val="nil"/>
              <w:right w:val="nil"/>
            </w:tcBorders>
            <w:shd w:val="clear" w:color="auto" w:fill="D9D9D9" w:themeFill="background1" w:themeFillShade="D9"/>
          </w:tcPr>
          <w:p w14:paraId="46AF9DE3"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Comments</w:t>
            </w:r>
          </w:p>
        </w:tc>
      </w:tr>
      <w:tr w:rsidR="009570D3" w:rsidRPr="009F1BDB" w14:paraId="2082B94D" w14:textId="77777777" w:rsidTr="00B4446D">
        <w:trPr>
          <w:trHeight w:val="285"/>
        </w:trPr>
        <w:tc>
          <w:tcPr>
            <w:tcW w:w="1543" w:type="pct"/>
            <w:tcBorders>
              <w:top w:val="nil"/>
              <w:left w:val="nil"/>
              <w:bottom w:val="single" w:sz="4" w:space="0" w:color="BFBFBF" w:themeColor="background1" w:themeShade="BF"/>
              <w:right w:val="nil"/>
            </w:tcBorders>
          </w:tcPr>
          <w:p w14:paraId="37632997"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Acknowledgement code</w:t>
            </w:r>
          </w:p>
        </w:tc>
        <w:tc>
          <w:tcPr>
            <w:tcW w:w="515" w:type="pct"/>
            <w:tcBorders>
              <w:top w:val="nil"/>
              <w:left w:val="nil"/>
              <w:bottom w:val="single" w:sz="4" w:space="0" w:color="BFBFBF" w:themeColor="background1" w:themeShade="BF"/>
              <w:right w:val="nil"/>
            </w:tcBorders>
          </w:tcPr>
          <w:p w14:paraId="723F5547"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w w:val="98"/>
                <w:szCs w:val="18"/>
              </w:rPr>
              <w:t>MSA-1</w:t>
            </w:r>
          </w:p>
        </w:tc>
        <w:tc>
          <w:tcPr>
            <w:tcW w:w="442" w:type="pct"/>
            <w:tcBorders>
              <w:top w:val="nil"/>
              <w:left w:val="nil"/>
              <w:bottom w:val="single" w:sz="4" w:space="0" w:color="BFBFBF" w:themeColor="background1" w:themeShade="BF"/>
              <w:right w:val="nil"/>
            </w:tcBorders>
          </w:tcPr>
          <w:p w14:paraId="02B77351"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2</w:t>
            </w:r>
          </w:p>
        </w:tc>
        <w:tc>
          <w:tcPr>
            <w:tcW w:w="359" w:type="pct"/>
            <w:tcBorders>
              <w:top w:val="nil"/>
              <w:left w:val="nil"/>
              <w:bottom w:val="single" w:sz="4" w:space="0" w:color="BFBFBF" w:themeColor="background1" w:themeShade="BF"/>
              <w:right w:val="nil"/>
            </w:tcBorders>
          </w:tcPr>
          <w:p w14:paraId="52CF9AE7" w14:textId="77777777" w:rsidR="009570D3" w:rsidRPr="001143CB" w:rsidRDefault="009570D3" w:rsidP="009570D3">
            <w:pPr>
              <w:pStyle w:val="TableText"/>
              <w:rPr>
                <w:color w:val="000000" w:themeColor="text1"/>
                <w:szCs w:val="18"/>
              </w:rPr>
            </w:pPr>
            <w:r w:rsidRPr="001143CB">
              <w:rPr>
                <w:color w:val="000000" w:themeColor="text1"/>
                <w:szCs w:val="18"/>
              </w:rPr>
              <w:t>R</w:t>
            </w:r>
          </w:p>
        </w:tc>
        <w:tc>
          <w:tcPr>
            <w:tcW w:w="611" w:type="pct"/>
            <w:tcBorders>
              <w:top w:val="nil"/>
              <w:left w:val="nil"/>
              <w:bottom w:val="single" w:sz="4" w:space="0" w:color="BFBFBF" w:themeColor="background1" w:themeShade="BF"/>
              <w:right w:val="nil"/>
            </w:tcBorders>
          </w:tcPr>
          <w:p w14:paraId="01767DC5" w14:textId="77777777" w:rsidR="009570D3" w:rsidRPr="00B4446D" w:rsidRDefault="009570D3" w:rsidP="009570D3">
            <w:pPr>
              <w:pStyle w:val="TableText"/>
              <w:rPr>
                <w:rFonts w:ascii="Times New Roman" w:hAnsi="Times New Roman"/>
                <w:color w:val="000000" w:themeColor="text1"/>
                <w:szCs w:val="18"/>
              </w:rPr>
            </w:pPr>
            <w:proofErr w:type="spellStart"/>
            <w:r w:rsidRPr="001143CB">
              <w:rPr>
                <w:color w:val="000000" w:themeColor="text1"/>
                <w:szCs w:val="18"/>
              </w:rPr>
              <w:t>BusProc</w:t>
            </w:r>
            <w:proofErr w:type="spellEnd"/>
          </w:p>
        </w:tc>
        <w:tc>
          <w:tcPr>
            <w:tcW w:w="1530" w:type="pct"/>
            <w:tcBorders>
              <w:top w:val="nil"/>
              <w:left w:val="nil"/>
              <w:bottom w:val="single" w:sz="4" w:space="0" w:color="BFBFBF" w:themeColor="background1" w:themeShade="BF"/>
              <w:right w:val="nil"/>
            </w:tcBorders>
          </w:tcPr>
          <w:p w14:paraId="39C39D9F" w14:textId="51FDB9FC"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Values are AA, AE, AR</w:t>
            </w:r>
            <w:r w:rsidR="009A67C8">
              <w:rPr>
                <w:color w:val="000000" w:themeColor="text1"/>
                <w:szCs w:val="18"/>
              </w:rPr>
              <w:t>.</w:t>
            </w:r>
          </w:p>
        </w:tc>
      </w:tr>
      <w:tr w:rsidR="009570D3" w:rsidRPr="009F1BDB" w14:paraId="6F9DD6E6" w14:textId="77777777" w:rsidTr="00B4446D">
        <w:trPr>
          <w:trHeight w:val="276"/>
        </w:trPr>
        <w:tc>
          <w:tcPr>
            <w:tcW w:w="1543" w:type="pct"/>
            <w:tcBorders>
              <w:top w:val="single" w:sz="4" w:space="0" w:color="BFBFBF" w:themeColor="background1" w:themeShade="BF"/>
              <w:left w:val="nil"/>
              <w:bottom w:val="single" w:sz="4" w:space="0" w:color="BFBFBF" w:themeColor="background1" w:themeShade="BF"/>
              <w:right w:val="nil"/>
            </w:tcBorders>
          </w:tcPr>
          <w:p w14:paraId="520B8A6D"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Message control ID</w:t>
            </w:r>
          </w:p>
        </w:tc>
        <w:tc>
          <w:tcPr>
            <w:tcW w:w="515" w:type="pct"/>
            <w:tcBorders>
              <w:top w:val="single" w:sz="4" w:space="0" w:color="BFBFBF" w:themeColor="background1" w:themeShade="BF"/>
              <w:left w:val="nil"/>
              <w:bottom w:val="single" w:sz="4" w:space="0" w:color="BFBFBF" w:themeColor="background1" w:themeShade="BF"/>
              <w:right w:val="nil"/>
            </w:tcBorders>
          </w:tcPr>
          <w:p w14:paraId="1FCA4E11"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w w:val="98"/>
                <w:szCs w:val="18"/>
              </w:rPr>
              <w:t>MSA-2</w:t>
            </w:r>
          </w:p>
        </w:tc>
        <w:tc>
          <w:tcPr>
            <w:tcW w:w="442" w:type="pct"/>
            <w:tcBorders>
              <w:top w:val="single" w:sz="4" w:space="0" w:color="BFBFBF" w:themeColor="background1" w:themeShade="BF"/>
              <w:left w:val="nil"/>
              <w:bottom w:val="single" w:sz="4" w:space="0" w:color="BFBFBF" w:themeColor="background1" w:themeShade="BF"/>
              <w:right w:val="nil"/>
            </w:tcBorders>
          </w:tcPr>
          <w:p w14:paraId="2F21AD2E"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20</w:t>
            </w:r>
          </w:p>
        </w:tc>
        <w:tc>
          <w:tcPr>
            <w:tcW w:w="359" w:type="pct"/>
            <w:tcBorders>
              <w:top w:val="single" w:sz="4" w:space="0" w:color="BFBFBF" w:themeColor="background1" w:themeShade="BF"/>
              <w:left w:val="nil"/>
              <w:bottom w:val="single" w:sz="4" w:space="0" w:color="BFBFBF" w:themeColor="background1" w:themeShade="BF"/>
              <w:right w:val="nil"/>
            </w:tcBorders>
          </w:tcPr>
          <w:p w14:paraId="39FD90BB" w14:textId="77777777" w:rsidR="009570D3" w:rsidRPr="001143CB" w:rsidRDefault="009570D3" w:rsidP="009570D3">
            <w:pPr>
              <w:pStyle w:val="TableText"/>
              <w:rPr>
                <w:color w:val="000000" w:themeColor="text1"/>
                <w:szCs w:val="18"/>
              </w:rPr>
            </w:pPr>
            <w:r w:rsidRPr="001143CB">
              <w:rPr>
                <w:color w:val="000000" w:themeColor="text1"/>
                <w:szCs w:val="18"/>
              </w:rPr>
              <w:t>R</w:t>
            </w:r>
          </w:p>
        </w:tc>
        <w:tc>
          <w:tcPr>
            <w:tcW w:w="611" w:type="pct"/>
            <w:tcBorders>
              <w:top w:val="single" w:sz="4" w:space="0" w:color="BFBFBF" w:themeColor="background1" w:themeShade="BF"/>
              <w:left w:val="nil"/>
              <w:bottom w:val="single" w:sz="4" w:space="0" w:color="BFBFBF" w:themeColor="background1" w:themeShade="BF"/>
              <w:right w:val="nil"/>
            </w:tcBorders>
          </w:tcPr>
          <w:p w14:paraId="4FA639AA" w14:textId="77777777" w:rsidR="009570D3" w:rsidRPr="00B4446D" w:rsidRDefault="009570D3" w:rsidP="009570D3">
            <w:pPr>
              <w:pStyle w:val="TableText"/>
              <w:rPr>
                <w:rFonts w:ascii="Times New Roman" w:hAnsi="Times New Roman"/>
                <w:color w:val="000000" w:themeColor="text1"/>
                <w:szCs w:val="18"/>
              </w:rPr>
            </w:pPr>
            <w:proofErr w:type="spellStart"/>
            <w:r w:rsidRPr="001143CB">
              <w:rPr>
                <w:color w:val="000000" w:themeColor="text1"/>
                <w:szCs w:val="18"/>
              </w:rPr>
              <w:t>BusProc</w:t>
            </w:r>
            <w:proofErr w:type="spellEnd"/>
          </w:p>
        </w:tc>
        <w:tc>
          <w:tcPr>
            <w:tcW w:w="1530" w:type="pct"/>
            <w:tcBorders>
              <w:top w:val="single" w:sz="4" w:space="0" w:color="BFBFBF" w:themeColor="background1" w:themeShade="BF"/>
              <w:left w:val="nil"/>
              <w:bottom w:val="single" w:sz="4" w:space="0" w:color="BFBFBF" w:themeColor="background1" w:themeShade="BF"/>
              <w:right w:val="nil"/>
            </w:tcBorders>
          </w:tcPr>
          <w:p w14:paraId="36FEFF88" w14:textId="156E40FF" w:rsidR="009570D3" w:rsidRPr="00B4446D" w:rsidRDefault="005F6F1B" w:rsidP="009570D3">
            <w:pPr>
              <w:pStyle w:val="TableText"/>
              <w:rPr>
                <w:rFonts w:ascii="Times New Roman" w:hAnsi="Times New Roman"/>
                <w:color w:val="000000" w:themeColor="text1"/>
                <w:szCs w:val="18"/>
              </w:rPr>
            </w:pPr>
            <w:r>
              <w:rPr>
                <w:color w:val="000000" w:themeColor="text1"/>
                <w:szCs w:val="18"/>
              </w:rPr>
              <w:t>This</w:t>
            </w:r>
            <w:r w:rsidRPr="001143CB">
              <w:rPr>
                <w:color w:val="000000" w:themeColor="text1"/>
                <w:szCs w:val="18"/>
              </w:rPr>
              <w:t xml:space="preserve"> </w:t>
            </w:r>
            <w:r w:rsidR="009570D3" w:rsidRPr="001143CB">
              <w:rPr>
                <w:color w:val="000000" w:themeColor="text1"/>
                <w:szCs w:val="18"/>
              </w:rPr>
              <w:t>ensure</w:t>
            </w:r>
            <w:r>
              <w:rPr>
                <w:color w:val="000000" w:themeColor="text1"/>
                <w:szCs w:val="18"/>
              </w:rPr>
              <w:t>s</w:t>
            </w:r>
            <w:r w:rsidR="009570D3" w:rsidRPr="001143CB">
              <w:rPr>
                <w:color w:val="000000" w:themeColor="text1"/>
                <w:szCs w:val="18"/>
              </w:rPr>
              <w:t xml:space="preserve"> matching of response to original message.</w:t>
            </w:r>
          </w:p>
        </w:tc>
      </w:tr>
    </w:tbl>
    <w:p w14:paraId="4644874B" w14:textId="77777777" w:rsidR="00833414" w:rsidRPr="00833414" w:rsidRDefault="00833414" w:rsidP="00833414">
      <w:bookmarkStart w:id="158" w:name="_Toc447803253"/>
    </w:p>
    <w:p w14:paraId="154A353C" w14:textId="3CDC5E15" w:rsidR="009570D3" w:rsidRPr="002A7C78" w:rsidRDefault="009570D3" w:rsidP="00497952">
      <w:pPr>
        <w:pStyle w:val="Heading3"/>
      </w:pPr>
      <w:r w:rsidRPr="002A7C78">
        <w:t xml:space="preserve">MSA-1 – </w:t>
      </w:r>
      <w:r w:rsidR="008C1511">
        <w:t>A</w:t>
      </w:r>
      <w:r w:rsidRPr="002629AF">
        <w:t>cknowledgement</w:t>
      </w:r>
      <w:r w:rsidRPr="002A7C78">
        <w:t xml:space="preserve"> code</w:t>
      </w:r>
      <w:bookmarkEnd w:id="158"/>
    </w:p>
    <w:p w14:paraId="5AE9060D" w14:textId="41C023F8" w:rsidR="009570D3" w:rsidRDefault="009570D3" w:rsidP="00833414">
      <w:r w:rsidRPr="002A7C78">
        <w:t xml:space="preserve">This field provides information about the processing of the message to which this message is a response. This field will always be </w:t>
      </w:r>
      <w:proofErr w:type="gramStart"/>
      <w:r w:rsidRPr="002A7C78">
        <w:t>present, and</w:t>
      </w:r>
      <w:proofErr w:type="gramEnd"/>
      <w:r w:rsidRPr="002A7C78">
        <w:t xml:space="preserve"> must contain one of the values</w:t>
      </w:r>
      <w:r w:rsidR="009A67C8">
        <w:t xml:space="preserve"> listed in Table 14</w:t>
      </w:r>
      <w:r w:rsidRPr="002A7C78">
        <w:t xml:space="preserve">. </w:t>
      </w:r>
    </w:p>
    <w:p w14:paraId="32E80C49" w14:textId="77777777" w:rsidR="002629AF" w:rsidRPr="002A7C78" w:rsidRDefault="002629AF" w:rsidP="009570D3">
      <w:pPr>
        <w:rPr>
          <w:color w:val="000000" w:themeColor="text1"/>
        </w:rPr>
      </w:pPr>
    </w:p>
    <w:p w14:paraId="389A16F6" w14:textId="6903E2FE" w:rsidR="009570D3" w:rsidRPr="002A7C78" w:rsidRDefault="009570D3" w:rsidP="00B4446D">
      <w:pPr>
        <w:pStyle w:val="Table"/>
      </w:pPr>
      <w:bookmarkStart w:id="159" w:name="_Toc100232200"/>
      <w:r w:rsidRPr="002A7C78">
        <w:t xml:space="preserve">Table </w:t>
      </w:r>
      <w:r w:rsidR="00CE5581">
        <w:rPr>
          <w:noProof/>
        </w:rPr>
        <w:t>14</w:t>
      </w:r>
      <w:r w:rsidRPr="002A7C78">
        <w:t xml:space="preserve">: MSA-1 </w:t>
      </w:r>
      <w:r w:rsidR="009A67C8">
        <w:t xml:space="preserve">– </w:t>
      </w:r>
      <w:r w:rsidR="008C1511">
        <w:t>A</w:t>
      </w:r>
      <w:r w:rsidRPr="002A7C78">
        <w:t>cknowledgement code</w:t>
      </w:r>
      <w:bookmarkEnd w:id="159"/>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851"/>
        <w:gridCol w:w="1710"/>
        <w:gridCol w:w="5518"/>
      </w:tblGrid>
      <w:tr w:rsidR="009570D3" w:rsidRPr="00F4720D" w14:paraId="33F8A730" w14:textId="77777777" w:rsidTr="00B4446D">
        <w:trPr>
          <w:trHeight w:val="355"/>
        </w:trPr>
        <w:tc>
          <w:tcPr>
            <w:tcW w:w="527" w:type="pct"/>
            <w:tcBorders>
              <w:top w:val="nil"/>
              <w:left w:val="nil"/>
              <w:bottom w:val="nil"/>
              <w:right w:val="nil"/>
            </w:tcBorders>
            <w:shd w:val="clear" w:color="auto" w:fill="D9D9D9" w:themeFill="background1" w:themeFillShade="D9"/>
          </w:tcPr>
          <w:p w14:paraId="0A6FA6F9"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Value</w:t>
            </w:r>
          </w:p>
        </w:tc>
        <w:tc>
          <w:tcPr>
            <w:tcW w:w="1058" w:type="pct"/>
            <w:tcBorders>
              <w:top w:val="nil"/>
              <w:left w:val="nil"/>
              <w:bottom w:val="nil"/>
              <w:right w:val="nil"/>
            </w:tcBorders>
            <w:shd w:val="clear" w:color="auto" w:fill="D9D9D9" w:themeFill="background1" w:themeFillShade="D9"/>
          </w:tcPr>
          <w:p w14:paraId="78655C7F"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Meaning</w:t>
            </w:r>
          </w:p>
        </w:tc>
        <w:tc>
          <w:tcPr>
            <w:tcW w:w="3416" w:type="pct"/>
            <w:tcBorders>
              <w:top w:val="nil"/>
              <w:left w:val="nil"/>
              <w:bottom w:val="nil"/>
              <w:right w:val="nil"/>
            </w:tcBorders>
            <w:shd w:val="clear" w:color="auto" w:fill="D9D9D9" w:themeFill="background1" w:themeFillShade="D9"/>
          </w:tcPr>
          <w:p w14:paraId="639A5D42" w14:textId="77777777" w:rsidR="009570D3" w:rsidRPr="00B4446D" w:rsidRDefault="009570D3"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Comment</w:t>
            </w:r>
          </w:p>
        </w:tc>
      </w:tr>
      <w:tr w:rsidR="009570D3" w:rsidRPr="009F1BDB" w14:paraId="1683E5BC" w14:textId="77777777" w:rsidTr="00B4446D">
        <w:trPr>
          <w:trHeight w:val="285"/>
        </w:trPr>
        <w:tc>
          <w:tcPr>
            <w:tcW w:w="527" w:type="pct"/>
            <w:tcBorders>
              <w:top w:val="nil"/>
              <w:left w:val="nil"/>
              <w:bottom w:val="single" w:sz="4" w:space="0" w:color="BFBFBF" w:themeColor="background1" w:themeShade="BF"/>
              <w:right w:val="nil"/>
            </w:tcBorders>
          </w:tcPr>
          <w:p w14:paraId="653299BA"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w w:val="97"/>
                <w:szCs w:val="18"/>
              </w:rPr>
              <w:t>AA</w:t>
            </w:r>
          </w:p>
        </w:tc>
        <w:tc>
          <w:tcPr>
            <w:tcW w:w="1058" w:type="pct"/>
            <w:tcBorders>
              <w:top w:val="nil"/>
              <w:left w:val="nil"/>
              <w:bottom w:val="single" w:sz="4" w:space="0" w:color="BFBFBF" w:themeColor="background1" w:themeShade="BF"/>
              <w:right w:val="nil"/>
            </w:tcBorders>
          </w:tcPr>
          <w:p w14:paraId="614064BC"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Application accept</w:t>
            </w:r>
          </w:p>
        </w:tc>
        <w:tc>
          <w:tcPr>
            <w:tcW w:w="3416" w:type="pct"/>
            <w:tcBorders>
              <w:top w:val="nil"/>
              <w:left w:val="nil"/>
              <w:bottom w:val="single" w:sz="4" w:space="0" w:color="BFBFBF" w:themeColor="background1" w:themeShade="BF"/>
              <w:right w:val="nil"/>
            </w:tcBorders>
          </w:tcPr>
          <w:p w14:paraId="7E657D46" w14:textId="52C0522D"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The message was processed successfully. In an ORU message</w:t>
            </w:r>
            <w:r w:rsidR="009A67C8">
              <w:rPr>
                <w:color w:val="000000" w:themeColor="text1"/>
                <w:szCs w:val="18"/>
              </w:rPr>
              <w:t>,</w:t>
            </w:r>
            <w:r w:rsidRPr="001143CB">
              <w:rPr>
                <w:color w:val="000000" w:themeColor="text1"/>
                <w:szCs w:val="18"/>
              </w:rPr>
              <w:t xml:space="preserve"> this field will always have this value.</w:t>
            </w:r>
          </w:p>
        </w:tc>
      </w:tr>
      <w:tr w:rsidR="009570D3" w:rsidRPr="009F1BDB" w14:paraId="1CD0FECF" w14:textId="77777777" w:rsidTr="00B4446D">
        <w:trPr>
          <w:trHeight w:val="311"/>
        </w:trPr>
        <w:tc>
          <w:tcPr>
            <w:tcW w:w="527" w:type="pct"/>
            <w:tcBorders>
              <w:top w:val="single" w:sz="4" w:space="0" w:color="BFBFBF" w:themeColor="background1" w:themeShade="BF"/>
              <w:left w:val="nil"/>
              <w:bottom w:val="single" w:sz="4" w:space="0" w:color="BFBFBF" w:themeColor="background1" w:themeShade="BF"/>
              <w:right w:val="nil"/>
            </w:tcBorders>
          </w:tcPr>
          <w:p w14:paraId="5D112826"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w w:val="97"/>
                <w:szCs w:val="18"/>
              </w:rPr>
              <w:t>AE</w:t>
            </w:r>
          </w:p>
        </w:tc>
        <w:tc>
          <w:tcPr>
            <w:tcW w:w="1058" w:type="pct"/>
            <w:tcBorders>
              <w:top w:val="single" w:sz="4" w:space="0" w:color="BFBFBF" w:themeColor="background1" w:themeShade="BF"/>
              <w:left w:val="nil"/>
              <w:bottom w:val="single" w:sz="4" w:space="0" w:color="BFBFBF" w:themeColor="background1" w:themeShade="BF"/>
              <w:right w:val="nil"/>
            </w:tcBorders>
          </w:tcPr>
          <w:p w14:paraId="763E2540"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Application error</w:t>
            </w:r>
          </w:p>
        </w:tc>
        <w:tc>
          <w:tcPr>
            <w:tcW w:w="3416" w:type="pct"/>
            <w:tcBorders>
              <w:top w:val="single" w:sz="4" w:space="0" w:color="BFBFBF" w:themeColor="background1" w:themeShade="BF"/>
              <w:left w:val="nil"/>
              <w:bottom w:val="single" w:sz="4" w:space="0" w:color="BFBFBF" w:themeColor="background1" w:themeShade="BF"/>
              <w:right w:val="nil"/>
            </w:tcBorders>
          </w:tcPr>
          <w:p w14:paraId="4927F439"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The message had semantic difficulties.</w:t>
            </w:r>
          </w:p>
        </w:tc>
      </w:tr>
      <w:tr w:rsidR="009570D3" w:rsidRPr="009F1BDB" w14:paraId="5B3F3F06" w14:textId="77777777" w:rsidTr="00B4446D">
        <w:trPr>
          <w:trHeight w:val="276"/>
        </w:trPr>
        <w:tc>
          <w:tcPr>
            <w:tcW w:w="527" w:type="pct"/>
            <w:tcBorders>
              <w:top w:val="single" w:sz="4" w:space="0" w:color="BFBFBF" w:themeColor="background1" w:themeShade="BF"/>
              <w:left w:val="nil"/>
              <w:bottom w:val="single" w:sz="4" w:space="0" w:color="BFBFBF" w:themeColor="background1" w:themeShade="BF"/>
              <w:right w:val="nil"/>
            </w:tcBorders>
          </w:tcPr>
          <w:p w14:paraId="18CC0559"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AR</w:t>
            </w:r>
          </w:p>
        </w:tc>
        <w:tc>
          <w:tcPr>
            <w:tcW w:w="1058" w:type="pct"/>
            <w:tcBorders>
              <w:top w:val="single" w:sz="4" w:space="0" w:color="BFBFBF" w:themeColor="background1" w:themeShade="BF"/>
              <w:left w:val="nil"/>
              <w:bottom w:val="single" w:sz="4" w:space="0" w:color="BFBFBF" w:themeColor="background1" w:themeShade="BF"/>
              <w:right w:val="nil"/>
            </w:tcBorders>
          </w:tcPr>
          <w:p w14:paraId="65F5D902"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Application reject</w:t>
            </w:r>
          </w:p>
        </w:tc>
        <w:tc>
          <w:tcPr>
            <w:tcW w:w="3416" w:type="pct"/>
            <w:tcBorders>
              <w:top w:val="single" w:sz="4" w:space="0" w:color="BFBFBF" w:themeColor="background1" w:themeShade="BF"/>
              <w:left w:val="nil"/>
              <w:bottom w:val="single" w:sz="4" w:space="0" w:color="BFBFBF" w:themeColor="background1" w:themeShade="BF"/>
              <w:right w:val="nil"/>
            </w:tcBorders>
          </w:tcPr>
          <w:p w14:paraId="23930BFA" w14:textId="77777777" w:rsidR="009570D3" w:rsidRPr="00B4446D" w:rsidRDefault="009570D3" w:rsidP="009570D3">
            <w:pPr>
              <w:pStyle w:val="TableText"/>
              <w:rPr>
                <w:rFonts w:ascii="Times New Roman" w:hAnsi="Times New Roman"/>
                <w:color w:val="000000" w:themeColor="text1"/>
                <w:szCs w:val="18"/>
              </w:rPr>
            </w:pPr>
            <w:r w:rsidRPr="001143CB">
              <w:rPr>
                <w:color w:val="000000" w:themeColor="text1"/>
                <w:szCs w:val="18"/>
              </w:rPr>
              <w:t>The message contained errors such as required fields missing or fields too long. This may also be generated if a serious error has been caused by processing the original message.</w:t>
            </w:r>
          </w:p>
        </w:tc>
      </w:tr>
    </w:tbl>
    <w:p w14:paraId="3E8418FA" w14:textId="77777777" w:rsidR="00EB78B2" w:rsidRPr="00EB78B2" w:rsidRDefault="00EB78B2" w:rsidP="00833414">
      <w:pPr>
        <w:rPr>
          <w:rStyle w:val="Strong"/>
          <w:b w:val="0"/>
          <w:color w:val="000000" w:themeColor="text1"/>
        </w:rPr>
      </w:pPr>
    </w:p>
    <w:p w14:paraId="5A1D84B1" w14:textId="77777777" w:rsidR="00C904FE" w:rsidRDefault="009570D3" w:rsidP="00833414">
      <w:pPr>
        <w:rPr>
          <w:rStyle w:val="Strong"/>
          <w:color w:val="000000" w:themeColor="text1"/>
        </w:rPr>
      </w:pPr>
      <w:r w:rsidRPr="00EB78B2">
        <w:rPr>
          <w:rStyle w:val="Strong"/>
          <w:b w:val="0"/>
          <w:color w:val="000000" w:themeColor="text1"/>
        </w:rPr>
        <w:t>Example:</w:t>
      </w:r>
      <w:r w:rsidRPr="002A7C78">
        <w:rPr>
          <w:rStyle w:val="Strong"/>
          <w:color w:val="000000" w:themeColor="text1"/>
        </w:rPr>
        <w:t xml:space="preserve"> </w:t>
      </w:r>
      <w:r w:rsidR="007728FB">
        <w:rPr>
          <w:rStyle w:val="Strong"/>
          <w:color w:val="000000" w:themeColor="text1"/>
        </w:rPr>
        <w:t xml:space="preserve"> </w:t>
      </w:r>
    </w:p>
    <w:p w14:paraId="2461B4C7" w14:textId="39785617" w:rsidR="009570D3" w:rsidRPr="003C23B4" w:rsidRDefault="009570D3" w:rsidP="00833414">
      <w:pPr>
        <w:pStyle w:val="Example"/>
        <w:rPr>
          <w:rFonts w:ascii="Times New Roman" w:hAnsi="Times New Roman"/>
          <w:i/>
        </w:rPr>
      </w:pPr>
      <w:r w:rsidRPr="003C23B4">
        <w:rPr>
          <w:i/>
        </w:rPr>
        <w:t>The message that this message is replying to was processed correctly:</w:t>
      </w:r>
    </w:p>
    <w:p w14:paraId="536109D6" w14:textId="77777777" w:rsidR="009570D3" w:rsidRDefault="009570D3" w:rsidP="00833414">
      <w:pPr>
        <w:pStyle w:val="Example"/>
      </w:pPr>
      <w:r w:rsidRPr="009E0BA1">
        <w:t>MSA|</w:t>
      </w:r>
      <w:r w:rsidRPr="0041333F">
        <w:rPr>
          <w:b/>
          <w:color w:val="auto"/>
        </w:rPr>
        <w:t>AA</w:t>
      </w:r>
      <w:r w:rsidRPr="009E0BA1">
        <w:t>|</w:t>
      </w:r>
      <w:r w:rsidRPr="00765930">
        <w:t>ABC1234</w:t>
      </w:r>
    </w:p>
    <w:p w14:paraId="3B445DFB" w14:textId="11920264" w:rsidR="001F4EE6" w:rsidRDefault="001F4EE6">
      <w:pPr>
        <w:rPr>
          <w:rFonts w:ascii="Calibri" w:hAnsi="Calibri"/>
          <w:color w:val="595959" w:themeColor="text1" w:themeTint="A6"/>
          <w:sz w:val="20"/>
        </w:rPr>
      </w:pPr>
      <w:r>
        <w:br w:type="page"/>
      </w:r>
    </w:p>
    <w:p w14:paraId="2972757F" w14:textId="77777777" w:rsidR="00833414" w:rsidRPr="009E0BA1" w:rsidRDefault="00833414" w:rsidP="00833414">
      <w:pPr>
        <w:pStyle w:val="Example"/>
      </w:pPr>
    </w:p>
    <w:p w14:paraId="4CC344E3" w14:textId="7E127D19" w:rsidR="009570D3" w:rsidRPr="002A7C78" w:rsidRDefault="009570D3" w:rsidP="00497952">
      <w:pPr>
        <w:pStyle w:val="Heading3"/>
      </w:pPr>
      <w:bookmarkStart w:id="160" w:name="_Toc447803254"/>
      <w:r w:rsidRPr="002A7C78">
        <w:t xml:space="preserve"> MSA-2 – </w:t>
      </w:r>
      <w:r w:rsidR="008C1511">
        <w:t>M</w:t>
      </w:r>
      <w:r w:rsidRPr="002A7C78">
        <w:t>essage control ID</w:t>
      </w:r>
      <w:bookmarkEnd w:id="160"/>
      <w:r w:rsidRPr="002A7C78">
        <w:t xml:space="preserve"> </w:t>
      </w:r>
    </w:p>
    <w:p w14:paraId="7A3692C0" w14:textId="4F632C26" w:rsidR="009570D3" w:rsidRDefault="009570D3" w:rsidP="00833414">
      <w:r w:rsidRPr="002A7C78">
        <w:t xml:space="preserve">This field contains the message control ID of the message </w:t>
      </w:r>
      <w:r w:rsidR="009A67C8">
        <w:t>from</w:t>
      </w:r>
      <w:r w:rsidRPr="002A7C78">
        <w:t xml:space="preserve"> the sending system </w:t>
      </w:r>
      <w:r w:rsidR="009A67C8">
        <w:t>that</w:t>
      </w:r>
      <w:r w:rsidRPr="002A7C78">
        <w:t xml:space="preserve"> this message is </w:t>
      </w:r>
      <w:r w:rsidR="009A67C8">
        <w:t>responding to</w:t>
      </w:r>
      <w:r w:rsidRPr="002A7C78">
        <w:t>. Thus the systems can keep a record of those messages that have been responded to and those that have not</w:t>
      </w:r>
      <w:r w:rsidRPr="009E0BA1">
        <w:t xml:space="preserve">. As all the messages to </w:t>
      </w:r>
      <w:r w:rsidR="009A67C8">
        <w:t xml:space="preserve">the </w:t>
      </w:r>
      <w:r w:rsidRPr="009E0BA1">
        <w:t xml:space="preserve">NSS </w:t>
      </w:r>
      <w:r w:rsidR="009A67C8">
        <w:t xml:space="preserve">that are </w:t>
      </w:r>
      <w:r w:rsidRPr="009E0BA1">
        <w:t xml:space="preserve">covered in this </w:t>
      </w:r>
      <w:r w:rsidR="005F6F1B">
        <w:t>implementation guide</w:t>
      </w:r>
      <w:r w:rsidR="005F6F1B" w:rsidRPr="009E0BA1">
        <w:t xml:space="preserve"> </w:t>
      </w:r>
      <w:r w:rsidRPr="009E0BA1">
        <w:t xml:space="preserve">are unsolicited ORU messages, the value in this field is the same as that in </w:t>
      </w:r>
      <w:r>
        <w:t>MSH-10</w:t>
      </w:r>
      <w:r w:rsidR="009A67C8">
        <w:t xml:space="preserve"> –</w:t>
      </w:r>
      <w:r>
        <w:t xml:space="preserve"> </w:t>
      </w:r>
      <w:r w:rsidR="008C1511">
        <w:t>M</w:t>
      </w:r>
      <w:r w:rsidRPr="009E0BA1">
        <w:t>essage control ID.</w:t>
      </w:r>
    </w:p>
    <w:p w14:paraId="7DB797BA" w14:textId="77777777" w:rsidR="00EB78B2" w:rsidRPr="002A7C78" w:rsidRDefault="00EB78B2" w:rsidP="00833414">
      <w:pPr>
        <w:rPr>
          <w:rFonts w:ascii="Times New Roman" w:hAnsi="Times New Roman"/>
        </w:rPr>
      </w:pPr>
    </w:p>
    <w:p w14:paraId="2180146E" w14:textId="77777777" w:rsidR="00C904FE" w:rsidRDefault="009570D3" w:rsidP="00833414">
      <w:pPr>
        <w:rPr>
          <w:rStyle w:val="Strong"/>
          <w:color w:val="000000" w:themeColor="text1"/>
        </w:rPr>
      </w:pPr>
      <w:r w:rsidRPr="007728FB">
        <w:rPr>
          <w:rStyle w:val="Strong"/>
          <w:b w:val="0"/>
          <w:color w:val="000000" w:themeColor="text1"/>
        </w:rPr>
        <w:t>Example:</w:t>
      </w:r>
      <w:r w:rsidRPr="002A7C78">
        <w:rPr>
          <w:rStyle w:val="Strong"/>
          <w:color w:val="000000" w:themeColor="text1"/>
        </w:rPr>
        <w:t xml:space="preserve"> </w:t>
      </w:r>
      <w:r w:rsidR="007728FB">
        <w:rPr>
          <w:rStyle w:val="Strong"/>
          <w:color w:val="000000" w:themeColor="text1"/>
        </w:rPr>
        <w:t xml:space="preserve"> </w:t>
      </w:r>
    </w:p>
    <w:p w14:paraId="1AA8CB3C" w14:textId="76F18EBC" w:rsidR="009570D3" w:rsidRPr="003C23B4" w:rsidRDefault="009570D3" w:rsidP="00833414">
      <w:pPr>
        <w:pStyle w:val="Example"/>
        <w:rPr>
          <w:rFonts w:ascii="Times New Roman" w:hAnsi="Times New Roman"/>
          <w:i/>
        </w:rPr>
      </w:pPr>
      <w:r w:rsidRPr="003C23B4">
        <w:rPr>
          <w:i/>
        </w:rPr>
        <w:t xml:space="preserve">The message to which this message is </w:t>
      </w:r>
      <w:r w:rsidR="009A67C8" w:rsidRPr="003C23B4">
        <w:rPr>
          <w:i/>
        </w:rPr>
        <w:t>responding</w:t>
      </w:r>
      <w:r w:rsidRPr="003C23B4">
        <w:rPr>
          <w:i/>
        </w:rPr>
        <w:t xml:space="preserve"> was processed correctly:</w:t>
      </w:r>
    </w:p>
    <w:p w14:paraId="58897D75" w14:textId="27124156" w:rsidR="009570D3" w:rsidRDefault="009570D3" w:rsidP="00833414">
      <w:pPr>
        <w:pStyle w:val="Example"/>
        <w:rPr>
          <w:b/>
          <w:color w:val="auto"/>
        </w:rPr>
      </w:pPr>
      <w:r w:rsidRPr="00984E3B">
        <w:t>MSA|AA|</w:t>
      </w:r>
      <w:r w:rsidRPr="0041333F">
        <w:rPr>
          <w:b/>
          <w:color w:val="auto"/>
        </w:rPr>
        <w:t>ABC1234</w:t>
      </w:r>
    </w:p>
    <w:p w14:paraId="7006554F" w14:textId="18500D20" w:rsidR="00497952" w:rsidRDefault="00497952">
      <w:pPr>
        <w:rPr>
          <w:rFonts w:ascii="Calibri" w:hAnsi="Calibri"/>
          <w:color w:val="595959" w:themeColor="text1" w:themeTint="A6"/>
          <w:sz w:val="20"/>
        </w:rPr>
      </w:pPr>
    </w:p>
    <w:p w14:paraId="2D9EE857" w14:textId="21172968" w:rsidR="009570D3" w:rsidRPr="00336ABF" w:rsidRDefault="009570D3" w:rsidP="00B4446D">
      <w:pPr>
        <w:pStyle w:val="Heading2"/>
      </w:pPr>
      <w:bookmarkStart w:id="161" w:name="_Toc447803256"/>
      <w:bookmarkStart w:id="162" w:name="_Toc7692139"/>
      <w:bookmarkStart w:id="163" w:name="_Toc100232238"/>
      <w:r w:rsidRPr="00336ABF">
        <w:t xml:space="preserve">ERR − </w:t>
      </w:r>
      <w:r w:rsidR="00B62FEC">
        <w:t>E</w:t>
      </w:r>
      <w:r w:rsidRPr="00C904FE">
        <w:t>rror</w:t>
      </w:r>
      <w:r w:rsidRPr="00336ABF">
        <w:t xml:space="preserve"> segment</w:t>
      </w:r>
      <w:bookmarkEnd w:id="161"/>
      <w:bookmarkEnd w:id="162"/>
      <w:bookmarkEnd w:id="163"/>
      <w:r w:rsidRPr="00336ABF">
        <w:t xml:space="preserve"> </w:t>
      </w:r>
    </w:p>
    <w:p w14:paraId="44442E97" w14:textId="77777777" w:rsidR="009570D3" w:rsidRDefault="009570D3" w:rsidP="00833414">
      <w:r w:rsidRPr="00336ABF">
        <w:t xml:space="preserve">The ERR segment is used to add error comments to acknowledgement messages. </w:t>
      </w:r>
    </w:p>
    <w:p w14:paraId="7ADEF797" w14:textId="77777777" w:rsidR="00EB78B2" w:rsidRPr="00336ABF" w:rsidRDefault="00EB78B2" w:rsidP="00833414"/>
    <w:p w14:paraId="06BC40A8" w14:textId="13AC61CB" w:rsidR="009570D3" w:rsidRPr="00336ABF" w:rsidRDefault="009570D3" w:rsidP="00B4446D">
      <w:pPr>
        <w:pStyle w:val="Table"/>
        <w:rPr>
          <w:rFonts w:ascii="Georgia" w:hAnsi="Georgia"/>
        </w:rPr>
      </w:pPr>
      <w:bookmarkStart w:id="164" w:name="_Toc100232201"/>
      <w:r w:rsidRPr="00336ABF">
        <w:t xml:space="preserve">Table </w:t>
      </w:r>
      <w:r w:rsidR="00CE5581">
        <w:rPr>
          <w:noProof/>
        </w:rPr>
        <w:t>15</w:t>
      </w:r>
      <w:r w:rsidRPr="00336ABF">
        <w:t xml:space="preserve">: ERR </w:t>
      </w:r>
      <w:r w:rsidR="009A67C8">
        <w:t xml:space="preserve">– </w:t>
      </w:r>
      <w:r w:rsidR="008C1511">
        <w:t>E</w:t>
      </w:r>
      <w:r w:rsidRPr="00336ABF">
        <w:t>rror segment</w:t>
      </w:r>
      <w:bookmarkEnd w:id="164"/>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3153"/>
        <w:gridCol w:w="960"/>
        <w:gridCol w:w="688"/>
        <w:gridCol w:w="714"/>
        <w:gridCol w:w="2564"/>
      </w:tblGrid>
      <w:tr w:rsidR="00B4446D" w:rsidRPr="00F4720D" w14:paraId="56B6893C" w14:textId="77777777" w:rsidTr="00B4446D">
        <w:trPr>
          <w:trHeight w:val="313"/>
        </w:trPr>
        <w:tc>
          <w:tcPr>
            <w:tcW w:w="1951" w:type="pct"/>
            <w:tcBorders>
              <w:top w:val="nil"/>
              <w:left w:val="nil"/>
              <w:bottom w:val="nil"/>
              <w:right w:val="nil"/>
            </w:tcBorders>
            <w:shd w:val="clear" w:color="auto" w:fill="D9D9D9" w:themeFill="background1" w:themeFillShade="D9"/>
          </w:tcPr>
          <w:p w14:paraId="7F0932C9" w14:textId="77777777" w:rsidR="00B4446D" w:rsidRPr="00B4446D" w:rsidRDefault="00B4446D"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Data element</w:t>
            </w:r>
          </w:p>
        </w:tc>
        <w:tc>
          <w:tcPr>
            <w:tcW w:w="594" w:type="pct"/>
            <w:tcBorders>
              <w:top w:val="nil"/>
              <w:left w:val="nil"/>
              <w:bottom w:val="nil"/>
              <w:right w:val="nil"/>
            </w:tcBorders>
            <w:shd w:val="clear" w:color="auto" w:fill="D9D9D9" w:themeFill="background1" w:themeFillShade="D9"/>
          </w:tcPr>
          <w:p w14:paraId="1EEE4D58" w14:textId="77777777" w:rsidR="00B4446D" w:rsidRPr="00B4446D" w:rsidRDefault="00B4446D"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Field</w:t>
            </w:r>
          </w:p>
        </w:tc>
        <w:tc>
          <w:tcPr>
            <w:tcW w:w="426" w:type="pct"/>
            <w:tcBorders>
              <w:top w:val="nil"/>
              <w:left w:val="nil"/>
              <w:bottom w:val="nil"/>
              <w:right w:val="nil"/>
            </w:tcBorders>
            <w:shd w:val="clear" w:color="auto" w:fill="D9D9D9" w:themeFill="background1" w:themeFillShade="D9"/>
          </w:tcPr>
          <w:p w14:paraId="3719FA6B" w14:textId="77777777" w:rsidR="00B4446D" w:rsidRPr="00B4446D" w:rsidRDefault="00B4446D" w:rsidP="00B4446D">
            <w:pPr>
              <w:pStyle w:val="Header"/>
              <w:spacing w:before="60" w:after="60"/>
              <w:rPr>
                <w:rFonts w:ascii="Times New Roman" w:hAnsi="Times New Roman"/>
                <w:b/>
                <w:color w:val="000000" w:themeColor="text1"/>
                <w:sz w:val="18"/>
                <w:szCs w:val="18"/>
              </w:rPr>
            </w:pPr>
            <w:r w:rsidRPr="00B4446D">
              <w:rPr>
                <w:b/>
                <w:color w:val="000000" w:themeColor="text1"/>
                <w:w w:val="99"/>
                <w:sz w:val="18"/>
                <w:szCs w:val="18"/>
              </w:rPr>
              <w:t>Len</w:t>
            </w:r>
          </w:p>
        </w:tc>
        <w:tc>
          <w:tcPr>
            <w:tcW w:w="442" w:type="pct"/>
            <w:tcBorders>
              <w:top w:val="nil"/>
              <w:left w:val="nil"/>
              <w:bottom w:val="nil"/>
              <w:right w:val="nil"/>
            </w:tcBorders>
            <w:shd w:val="clear" w:color="auto" w:fill="D9D9D9" w:themeFill="background1" w:themeFillShade="D9"/>
          </w:tcPr>
          <w:p w14:paraId="7AA89F5A" w14:textId="77777777" w:rsidR="00B4446D" w:rsidRPr="00B4446D" w:rsidRDefault="00B4446D" w:rsidP="00B4446D">
            <w:pPr>
              <w:pStyle w:val="Header"/>
              <w:spacing w:before="60" w:after="60"/>
              <w:rPr>
                <w:b/>
                <w:color w:val="000000" w:themeColor="text1"/>
                <w:sz w:val="18"/>
                <w:szCs w:val="18"/>
              </w:rPr>
            </w:pPr>
            <w:proofErr w:type="spellStart"/>
            <w:r w:rsidRPr="00B4446D">
              <w:rPr>
                <w:b/>
                <w:color w:val="000000" w:themeColor="text1"/>
                <w:sz w:val="18"/>
                <w:szCs w:val="18"/>
              </w:rPr>
              <w:t>Opt</w:t>
            </w:r>
            <w:proofErr w:type="spellEnd"/>
          </w:p>
        </w:tc>
        <w:tc>
          <w:tcPr>
            <w:tcW w:w="1587" w:type="pct"/>
            <w:tcBorders>
              <w:top w:val="nil"/>
              <w:left w:val="nil"/>
              <w:bottom w:val="nil"/>
              <w:right w:val="nil"/>
            </w:tcBorders>
            <w:shd w:val="clear" w:color="auto" w:fill="D9D9D9" w:themeFill="background1" w:themeFillShade="D9"/>
          </w:tcPr>
          <w:p w14:paraId="4F1AEB02" w14:textId="77777777" w:rsidR="00B4446D" w:rsidRPr="00B4446D" w:rsidRDefault="00B4446D" w:rsidP="00B4446D">
            <w:pPr>
              <w:pStyle w:val="Header"/>
              <w:spacing w:before="60" w:after="60"/>
              <w:rPr>
                <w:rFonts w:ascii="Times New Roman" w:hAnsi="Times New Roman"/>
                <w:b/>
                <w:color w:val="000000" w:themeColor="text1"/>
                <w:sz w:val="18"/>
                <w:szCs w:val="18"/>
              </w:rPr>
            </w:pPr>
            <w:r w:rsidRPr="00B4446D">
              <w:rPr>
                <w:b/>
                <w:color w:val="000000" w:themeColor="text1"/>
                <w:sz w:val="18"/>
                <w:szCs w:val="18"/>
              </w:rPr>
              <w:t>Comments</w:t>
            </w:r>
          </w:p>
        </w:tc>
      </w:tr>
      <w:tr w:rsidR="00B4446D" w:rsidRPr="009F1BDB" w14:paraId="29A0FA89" w14:textId="77777777" w:rsidTr="00B4446D">
        <w:trPr>
          <w:trHeight w:val="320"/>
        </w:trPr>
        <w:tc>
          <w:tcPr>
            <w:tcW w:w="1951" w:type="pct"/>
            <w:tcBorders>
              <w:top w:val="nil"/>
              <w:left w:val="nil"/>
              <w:bottom w:val="single" w:sz="4" w:space="0" w:color="BFBFBF" w:themeColor="background1" w:themeShade="BF"/>
              <w:right w:val="nil"/>
            </w:tcBorders>
          </w:tcPr>
          <w:p w14:paraId="33BBB703" w14:textId="77777777" w:rsidR="00B4446D" w:rsidRPr="00B4446D" w:rsidRDefault="00B4446D" w:rsidP="009570D3">
            <w:pPr>
              <w:pStyle w:val="TableText"/>
              <w:rPr>
                <w:rFonts w:ascii="Times New Roman" w:hAnsi="Times New Roman"/>
                <w:color w:val="000000" w:themeColor="text1"/>
                <w:szCs w:val="18"/>
              </w:rPr>
            </w:pPr>
            <w:r w:rsidRPr="001143CB">
              <w:rPr>
                <w:color w:val="000000" w:themeColor="text1"/>
                <w:szCs w:val="18"/>
              </w:rPr>
              <w:t>Error code</w:t>
            </w:r>
          </w:p>
        </w:tc>
        <w:tc>
          <w:tcPr>
            <w:tcW w:w="594" w:type="pct"/>
            <w:tcBorders>
              <w:top w:val="nil"/>
              <w:left w:val="nil"/>
              <w:bottom w:val="single" w:sz="4" w:space="0" w:color="BFBFBF" w:themeColor="background1" w:themeShade="BF"/>
              <w:right w:val="nil"/>
            </w:tcBorders>
          </w:tcPr>
          <w:p w14:paraId="4368BD5D" w14:textId="77777777" w:rsidR="00B4446D" w:rsidRPr="00B4446D" w:rsidRDefault="00B4446D" w:rsidP="009570D3">
            <w:pPr>
              <w:pStyle w:val="TableText"/>
              <w:rPr>
                <w:rFonts w:ascii="Times New Roman" w:hAnsi="Times New Roman"/>
                <w:color w:val="000000" w:themeColor="text1"/>
                <w:szCs w:val="18"/>
              </w:rPr>
            </w:pPr>
            <w:r w:rsidRPr="001143CB">
              <w:rPr>
                <w:color w:val="000000" w:themeColor="text1"/>
                <w:w w:val="99"/>
                <w:szCs w:val="18"/>
              </w:rPr>
              <w:t>ERR-1</w:t>
            </w:r>
          </w:p>
        </w:tc>
        <w:tc>
          <w:tcPr>
            <w:tcW w:w="426" w:type="pct"/>
            <w:tcBorders>
              <w:top w:val="nil"/>
              <w:left w:val="nil"/>
              <w:bottom w:val="single" w:sz="4" w:space="0" w:color="BFBFBF" w:themeColor="background1" w:themeShade="BF"/>
              <w:right w:val="nil"/>
            </w:tcBorders>
          </w:tcPr>
          <w:p w14:paraId="2435795F" w14:textId="77777777" w:rsidR="00B4446D" w:rsidRPr="00B4446D" w:rsidRDefault="00B4446D" w:rsidP="009570D3">
            <w:pPr>
              <w:pStyle w:val="TableText"/>
              <w:rPr>
                <w:rFonts w:ascii="Times New Roman" w:hAnsi="Times New Roman"/>
                <w:color w:val="000000" w:themeColor="text1"/>
                <w:szCs w:val="18"/>
              </w:rPr>
            </w:pPr>
            <w:r w:rsidRPr="001143CB">
              <w:rPr>
                <w:color w:val="000000" w:themeColor="text1"/>
                <w:szCs w:val="18"/>
              </w:rPr>
              <w:t>80</w:t>
            </w:r>
          </w:p>
        </w:tc>
        <w:tc>
          <w:tcPr>
            <w:tcW w:w="442" w:type="pct"/>
            <w:tcBorders>
              <w:top w:val="nil"/>
              <w:left w:val="nil"/>
              <w:bottom w:val="single" w:sz="4" w:space="0" w:color="BFBFBF" w:themeColor="background1" w:themeShade="BF"/>
              <w:right w:val="nil"/>
            </w:tcBorders>
          </w:tcPr>
          <w:p w14:paraId="327DEA29" w14:textId="77777777" w:rsidR="00B4446D" w:rsidRPr="001143CB" w:rsidRDefault="00B4446D" w:rsidP="009570D3">
            <w:pPr>
              <w:pStyle w:val="TableText"/>
              <w:rPr>
                <w:color w:val="000000" w:themeColor="text1"/>
                <w:szCs w:val="18"/>
              </w:rPr>
            </w:pPr>
            <w:r w:rsidRPr="001143CB">
              <w:rPr>
                <w:color w:val="000000" w:themeColor="text1"/>
                <w:szCs w:val="18"/>
              </w:rPr>
              <w:t>R</w:t>
            </w:r>
          </w:p>
        </w:tc>
        <w:tc>
          <w:tcPr>
            <w:tcW w:w="1587" w:type="pct"/>
            <w:tcBorders>
              <w:top w:val="nil"/>
              <w:left w:val="nil"/>
              <w:bottom w:val="single" w:sz="4" w:space="0" w:color="BFBFBF" w:themeColor="background1" w:themeShade="BF"/>
              <w:right w:val="nil"/>
            </w:tcBorders>
          </w:tcPr>
          <w:p w14:paraId="6F79AAF9" w14:textId="77777777" w:rsidR="00B4446D" w:rsidRPr="00B4446D" w:rsidRDefault="00B4446D" w:rsidP="009570D3">
            <w:pPr>
              <w:pStyle w:val="TableText"/>
              <w:rPr>
                <w:rFonts w:ascii="Times New Roman" w:hAnsi="Times New Roman"/>
                <w:color w:val="000000" w:themeColor="text1"/>
                <w:szCs w:val="18"/>
              </w:rPr>
            </w:pPr>
          </w:p>
        </w:tc>
      </w:tr>
    </w:tbl>
    <w:p w14:paraId="1FB818C9" w14:textId="794B3A77" w:rsidR="009570D3" w:rsidRPr="00665D79" w:rsidRDefault="009570D3" w:rsidP="00497952">
      <w:pPr>
        <w:pStyle w:val="Heading3"/>
      </w:pPr>
      <w:bookmarkStart w:id="165" w:name="_Toc447803257"/>
      <w:r w:rsidRPr="00665D79">
        <w:t xml:space="preserve"> ERR-1 – </w:t>
      </w:r>
      <w:r w:rsidR="008C1511">
        <w:t>E</w:t>
      </w:r>
      <w:r w:rsidRPr="00EB78B2">
        <w:t>rror</w:t>
      </w:r>
      <w:r w:rsidRPr="00665D79">
        <w:t xml:space="preserve"> code and location</w:t>
      </w:r>
      <w:bookmarkEnd w:id="165"/>
      <w:r w:rsidRPr="00665D79">
        <w:t xml:space="preserve"> </w:t>
      </w:r>
    </w:p>
    <w:p w14:paraId="749BA7A4" w14:textId="5BB79895" w:rsidR="009570D3" w:rsidRDefault="009570D3" w:rsidP="00833414">
      <w:r w:rsidRPr="005339F6">
        <w:t xml:space="preserve">This field identifies an erroneous segment in another message. </w:t>
      </w:r>
      <w:r w:rsidR="00B7227F">
        <w:t>It</w:t>
      </w:r>
      <w:r w:rsidRPr="005339F6">
        <w:t xml:space="preserve"> should be complete</w:t>
      </w:r>
      <w:r w:rsidR="00B7227F">
        <w:t>d as much</w:t>
      </w:r>
      <w:r w:rsidRPr="005339F6">
        <w:t xml:space="preserve"> as possible. It is composed of the components</w:t>
      </w:r>
      <w:r w:rsidR="0086612B">
        <w:t xml:space="preserve"> listed in Table 16</w:t>
      </w:r>
      <w:r w:rsidRPr="005339F6">
        <w:t>.</w:t>
      </w:r>
    </w:p>
    <w:p w14:paraId="6B7CD694" w14:textId="77777777" w:rsidR="00EB78B2" w:rsidRPr="005339F6" w:rsidRDefault="00EB78B2" w:rsidP="00833414">
      <w:pPr>
        <w:rPr>
          <w:rFonts w:ascii="Times New Roman" w:hAnsi="Times New Roman"/>
        </w:rPr>
      </w:pPr>
    </w:p>
    <w:p w14:paraId="127B2981" w14:textId="4EC44919" w:rsidR="009570D3" w:rsidRPr="005339F6" w:rsidRDefault="009570D3" w:rsidP="00E42FAD">
      <w:pPr>
        <w:pStyle w:val="Table"/>
      </w:pPr>
      <w:bookmarkStart w:id="166" w:name="_Toc100232202"/>
      <w:r w:rsidRPr="005339F6">
        <w:t xml:space="preserve">Table </w:t>
      </w:r>
      <w:r w:rsidR="00CE5581">
        <w:rPr>
          <w:noProof/>
        </w:rPr>
        <w:t>16</w:t>
      </w:r>
      <w:r w:rsidRPr="005339F6">
        <w:t xml:space="preserve">: </w:t>
      </w:r>
      <w:r w:rsidR="00B62FEC">
        <w:t>ERR-1</w:t>
      </w:r>
      <w:r w:rsidR="00B62FEC" w:rsidRPr="00A934B0">
        <w:t xml:space="preserve"> – </w:t>
      </w:r>
      <w:r w:rsidRPr="005339F6">
        <w:t>Error code and location</w:t>
      </w:r>
      <w:bookmarkEnd w:id="166"/>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791"/>
        <w:gridCol w:w="582"/>
        <w:gridCol w:w="797"/>
        <w:gridCol w:w="4909"/>
      </w:tblGrid>
      <w:tr w:rsidR="009570D3" w:rsidRPr="00F4720D" w14:paraId="24AE921A" w14:textId="77777777" w:rsidTr="00E42FAD">
        <w:trPr>
          <w:trHeight w:val="355"/>
        </w:trPr>
        <w:tc>
          <w:tcPr>
            <w:tcW w:w="1109" w:type="pct"/>
            <w:tcBorders>
              <w:top w:val="nil"/>
              <w:left w:val="nil"/>
              <w:bottom w:val="nil"/>
              <w:right w:val="nil"/>
            </w:tcBorders>
            <w:shd w:val="clear" w:color="auto" w:fill="D9D9D9" w:themeFill="background1" w:themeFillShade="D9"/>
          </w:tcPr>
          <w:p w14:paraId="19F3F522" w14:textId="77777777" w:rsidR="009570D3" w:rsidRPr="00E42FAD" w:rsidRDefault="009570D3" w:rsidP="00E42FAD">
            <w:pPr>
              <w:pStyle w:val="Header"/>
              <w:spacing w:before="60" w:after="60"/>
              <w:rPr>
                <w:rFonts w:ascii="Times New Roman" w:hAnsi="Times New Roman"/>
                <w:b/>
                <w:color w:val="000000" w:themeColor="text1"/>
                <w:sz w:val="18"/>
                <w:szCs w:val="18"/>
              </w:rPr>
            </w:pPr>
            <w:r w:rsidRPr="00E42FAD">
              <w:rPr>
                <w:b/>
                <w:color w:val="000000" w:themeColor="text1"/>
                <w:sz w:val="18"/>
                <w:szCs w:val="18"/>
              </w:rPr>
              <w:t>Component</w:t>
            </w:r>
          </w:p>
        </w:tc>
        <w:tc>
          <w:tcPr>
            <w:tcW w:w="360" w:type="pct"/>
            <w:tcBorders>
              <w:top w:val="nil"/>
              <w:left w:val="nil"/>
              <w:bottom w:val="nil"/>
              <w:right w:val="nil"/>
            </w:tcBorders>
            <w:shd w:val="clear" w:color="auto" w:fill="D9D9D9" w:themeFill="background1" w:themeFillShade="D9"/>
          </w:tcPr>
          <w:p w14:paraId="3F0FE6D4" w14:textId="77777777" w:rsidR="009570D3" w:rsidRPr="00E42FAD" w:rsidRDefault="009570D3" w:rsidP="00E42FAD">
            <w:pPr>
              <w:pStyle w:val="Header"/>
              <w:spacing w:before="60" w:after="60"/>
              <w:rPr>
                <w:rFonts w:ascii="Times New Roman" w:hAnsi="Times New Roman"/>
                <w:b/>
                <w:color w:val="000000" w:themeColor="text1"/>
                <w:sz w:val="18"/>
                <w:szCs w:val="18"/>
              </w:rPr>
            </w:pPr>
            <w:r w:rsidRPr="00E42FAD">
              <w:rPr>
                <w:b/>
                <w:color w:val="000000" w:themeColor="text1"/>
                <w:sz w:val="18"/>
                <w:szCs w:val="18"/>
              </w:rPr>
              <w:t>Len</w:t>
            </w:r>
          </w:p>
        </w:tc>
        <w:tc>
          <w:tcPr>
            <w:tcW w:w="493" w:type="pct"/>
            <w:tcBorders>
              <w:top w:val="nil"/>
              <w:left w:val="nil"/>
              <w:bottom w:val="nil"/>
              <w:right w:val="nil"/>
            </w:tcBorders>
            <w:shd w:val="clear" w:color="auto" w:fill="D9D9D9" w:themeFill="background1" w:themeFillShade="D9"/>
          </w:tcPr>
          <w:p w14:paraId="601725CF" w14:textId="77777777" w:rsidR="009570D3" w:rsidRPr="00E42FAD" w:rsidRDefault="009570D3" w:rsidP="00E42FAD">
            <w:pPr>
              <w:pStyle w:val="Header"/>
              <w:spacing w:before="60" w:after="60"/>
              <w:rPr>
                <w:rFonts w:ascii="Times New Roman" w:hAnsi="Times New Roman"/>
                <w:b/>
                <w:color w:val="000000" w:themeColor="text1"/>
                <w:sz w:val="18"/>
                <w:szCs w:val="18"/>
              </w:rPr>
            </w:pPr>
            <w:r w:rsidRPr="00E42FAD">
              <w:rPr>
                <w:b/>
                <w:color w:val="000000" w:themeColor="text1"/>
                <w:sz w:val="18"/>
                <w:szCs w:val="18"/>
              </w:rPr>
              <w:t>Type</w:t>
            </w:r>
          </w:p>
        </w:tc>
        <w:tc>
          <w:tcPr>
            <w:tcW w:w="3037" w:type="pct"/>
            <w:tcBorders>
              <w:top w:val="nil"/>
              <w:left w:val="nil"/>
              <w:bottom w:val="nil"/>
              <w:right w:val="nil"/>
            </w:tcBorders>
            <w:shd w:val="clear" w:color="auto" w:fill="D9D9D9" w:themeFill="background1" w:themeFillShade="D9"/>
          </w:tcPr>
          <w:p w14:paraId="73126B62" w14:textId="77777777" w:rsidR="009570D3" w:rsidRPr="00E42FAD" w:rsidRDefault="009570D3" w:rsidP="00E42FAD">
            <w:pPr>
              <w:pStyle w:val="Header"/>
              <w:spacing w:before="60" w:after="60"/>
              <w:rPr>
                <w:rFonts w:ascii="Times New Roman" w:hAnsi="Times New Roman"/>
                <w:b/>
                <w:color w:val="000000" w:themeColor="text1"/>
                <w:sz w:val="18"/>
                <w:szCs w:val="18"/>
              </w:rPr>
            </w:pPr>
            <w:r w:rsidRPr="00E42FAD">
              <w:rPr>
                <w:b/>
                <w:color w:val="000000" w:themeColor="text1"/>
                <w:sz w:val="18"/>
                <w:szCs w:val="18"/>
              </w:rPr>
              <w:t>Notes</w:t>
            </w:r>
          </w:p>
        </w:tc>
      </w:tr>
      <w:tr w:rsidR="009570D3" w:rsidRPr="009F1BDB" w14:paraId="5A0DC8F7" w14:textId="77777777" w:rsidTr="00E42FAD">
        <w:trPr>
          <w:trHeight w:val="320"/>
        </w:trPr>
        <w:tc>
          <w:tcPr>
            <w:tcW w:w="1109" w:type="pct"/>
            <w:tcBorders>
              <w:top w:val="nil"/>
              <w:left w:val="nil"/>
              <w:bottom w:val="single" w:sz="4" w:space="0" w:color="BFBFBF" w:themeColor="background1" w:themeShade="BF"/>
              <w:right w:val="single" w:sz="4" w:space="0" w:color="BFBFBF" w:themeColor="background1" w:themeShade="BF"/>
            </w:tcBorders>
          </w:tcPr>
          <w:p w14:paraId="5827C0E4"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&lt;Segment ID&gt;^</w:t>
            </w:r>
          </w:p>
        </w:tc>
        <w:tc>
          <w:tcPr>
            <w:tcW w:w="36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81FD5AE"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3</w:t>
            </w:r>
          </w:p>
        </w:tc>
        <w:tc>
          <w:tcPr>
            <w:tcW w:w="493"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8552870"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w w:val="93"/>
                <w:szCs w:val="18"/>
              </w:rPr>
              <w:t>ST</w:t>
            </w:r>
          </w:p>
        </w:tc>
        <w:tc>
          <w:tcPr>
            <w:tcW w:w="3037" w:type="pct"/>
            <w:tcBorders>
              <w:top w:val="nil"/>
              <w:left w:val="single" w:sz="4" w:space="0" w:color="BFBFBF" w:themeColor="background1" w:themeShade="BF"/>
              <w:bottom w:val="single" w:sz="4" w:space="0" w:color="BFBFBF" w:themeColor="background1" w:themeShade="BF"/>
              <w:right w:val="nil"/>
            </w:tcBorders>
          </w:tcPr>
          <w:p w14:paraId="05FD1B52" w14:textId="586921E3"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Name of segment (</w:t>
            </w:r>
            <w:proofErr w:type="spellStart"/>
            <w:r w:rsidRPr="001143CB">
              <w:rPr>
                <w:color w:val="000000" w:themeColor="text1"/>
                <w:szCs w:val="18"/>
              </w:rPr>
              <w:t>eg</w:t>
            </w:r>
            <w:proofErr w:type="spellEnd"/>
            <w:r w:rsidRPr="001143CB">
              <w:rPr>
                <w:color w:val="000000" w:themeColor="text1"/>
                <w:szCs w:val="18"/>
              </w:rPr>
              <w:t>, OBR)</w:t>
            </w:r>
            <w:r w:rsidR="00BA4AF5">
              <w:rPr>
                <w:color w:val="000000" w:themeColor="text1"/>
                <w:szCs w:val="18"/>
              </w:rPr>
              <w:t>.</w:t>
            </w:r>
          </w:p>
        </w:tc>
      </w:tr>
      <w:tr w:rsidR="009570D3" w:rsidRPr="009F1BDB" w14:paraId="06C88B8B" w14:textId="77777777" w:rsidTr="00E42FAD">
        <w:trPr>
          <w:trHeight w:val="311"/>
        </w:trPr>
        <w:tc>
          <w:tcPr>
            <w:tcW w:w="110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DE3A410"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&lt;Set ID&gt;</w:t>
            </w:r>
          </w:p>
        </w:tc>
        <w:tc>
          <w:tcPr>
            <w:tcW w:w="3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9EF14"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4</w:t>
            </w:r>
          </w:p>
        </w:tc>
        <w:tc>
          <w:tcPr>
            <w:tcW w:w="4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F59001"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NM</w:t>
            </w:r>
          </w:p>
        </w:tc>
        <w:tc>
          <w:tcPr>
            <w:tcW w:w="30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9A269FB"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The set ID of the offending segment.</w:t>
            </w:r>
          </w:p>
        </w:tc>
      </w:tr>
      <w:tr w:rsidR="009570D3" w:rsidRPr="009F1BDB" w14:paraId="51DB4F24" w14:textId="77777777" w:rsidTr="00E42FAD">
        <w:trPr>
          <w:trHeight w:val="311"/>
        </w:trPr>
        <w:tc>
          <w:tcPr>
            <w:tcW w:w="110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69E004D" w14:textId="77777777" w:rsidR="009570D3" w:rsidRPr="00E42FAD" w:rsidRDefault="009570D3" w:rsidP="009570D3">
            <w:pPr>
              <w:pStyle w:val="TableText"/>
              <w:rPr>
                <w:rFonts w:ascii="Times New Roman" w:hAnsi="Times New Roman"/>
                <w:color w:val="000000" w:themeColor="text1"/>
                <w:szCs w:val="18"/>
              </w:rPr>
            </w:pPr>
            <w:r w:rsidRPr="001143CB">
              <w:rPr>
                <w:color w:val="000000" w:themeColor="text1"/>
                <w:szCs w:val="18"/>
              </w:rPr>
              <w:t>&lt;Field position&gt;^</w:t>
            </w:r>
          </w:p>
        </w:tc>
        <w:tc>
          <w:tcPr>
            <w:tcW w:w="3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7E7BA5" w14:textId="70ED9CAB" w:rsidR="009570D3" w:rsidRPr="00E42FAD" w:rsidRDefault="009570D3" w:rsidP="009570D3">
            <w:pPr>
              <w:pStyle w:val="TableText"/>
              <w:rPr>
                <w:rFonts w:ascii="Times New Roman" w:hAnsi="Times New Roman"/>
                <w:color w:val="000000" w:themeColor="text1"/>
                <w:szCs w:val="18"/>
              </w:rPr>
            </w:pPr>
          </w:p>
        </w:tc>
        <w:tc>
          <w:tcPr>
            <w:tcW w:w="4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5A0B1C" w14:textId="66D6775E" w:rsidR="009570D3" w:rsidRPr="00E42FAD" w:rsidRDefault="009570D3" w:rsidP="009570D3">
            <w:pPr>
              <w:pStyle w:val="TableText"/>
              <w:rPr>
                <w:rFonts w:ascii="Times New Roman" w:hAnsi="Times New Roman"/>
                <w:color w:val="000000" w:themeColor="text1"/>
                <w:szCs w:val="18"/>
              </w:rPr>
            </w:pPr>
          </w:p>
        </w:tc>
        <w:tc>
          <w:tcPr>
            <w:tcW w:w="30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269046B" w14:textId="512E70AB" w:rsidR="009570D3" w:rsidRPr="00E42FAD" w:rsidRDefault="009570D3" w:rsidP="009570D3">
            <w:pPr>
              <w:pStyle w:val="TableText"/>
              <w:rPr>
                <w:rFonts w:ascii="Times New Roman" w:hAnsi="Times New Roman"/>
                <w:color w:val="000000" w:themeColor="text1"/>
                <w:szCs w:val="18"/>
              </w:rPr>
            </w:pPr>
            <w:r w:rsidRPr="001143CB">
              <w:rPr>
                <w:i/>
                <w:color w:val="000000" w:themeColor="text1"/>
                <w:szCs w:val="18"/>
              </w:rPr>
              <w:t>Not used</w:t>
            </w:r>
            <w:r w:rsidR="0086612B">
              <w:rPr>
                <w:i/>
                <w:color w:val="000000" w:themeColor="text1"/>
                <w:szCs w:val="18"/>
              </w:rPr>
              <w:t>.</w:t>
            </w:r>
          </w:p>
        </w:tc>
      </w:tr>
      <w:tr w:rsidR="009570D3" w:rsidRPr="0086612B" w14:paraId="4E747E18" w14:textId="77777777" w:rsidTr="00E42FAD">
        <w:trPr>
          <w:trHeight w:val="311"/>
        </w:trPr>
        <w:tc>
          <w:tcPr>
            <w:tcW w:w="110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57802D9" w14:textId="77777777" w:rsidR="009570D3" w:rsidRPr="00707E92" w:rsidRDefault="009570D3" w:rsidP="0049018D">
            <w:pPr>
              <w:rPr>
                <w:rFonts w:ascii="Times New Roman" w:hAnsi="Times New Roman"/>
                <w:sz w:val="18"/>
                <w:szCs w:val="18"/>
              </w:rPr>
            </w:pPr>
            <w:r w:rsidRPr="00707E92">
              <w:rPr>
                <w:sz w:val="18"/>
                <w:szCs w:val="18"/>
              </w:rPr>
              <w:t>&lt;Text&gt;</w:t>
            </w:r>
          </w:p>
        </w:tc>
        <w:tc>
          <w:tcPr>
            <w:tcW w:w="3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238D1" w14:textId="77777777" w:rsidR="009570D3" w:rsidRPr="00707E92" w:rsidRDefault="009570D3" w:rsidP="0049018D">
            <w:pPr>
              <w:rPr>
                <w:rFonts w:ascii="Times New Roman" w:hAnsi="Times New Roman"/>
                <w:sz w:val="18"/>
                <w:szCs w:val="18"/>
              </w:rPr>
            </w:pPr>
            <w:r w:rsidRPr="00707E92">
              <w:rPr>
                <w:sz w:val="18"/>
                <w:szCs w:val="18"/>
              </w:rPr>
              <w:t>51</w:t>
            </w:r>
          </w:p>
        </w:tc>
        <w:tc>
          <w:tcPr>
            <w:tcW w:w="4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A78AC" w14:textId="77777777" w:rsidR="009570D3" w:rsidRPr="00707E92" w:rsidRDefault="009570D3" w:rsidP="0049018D">
            <w:pPr>
              <w:rPr>
                <w:rFonts w:ascii="Times New Roman" w:hAnsi="Times New Roman"/>
                <w:sz w:val="18"/>
                <w:szCs w:val="18"/>
              </w:rPr>
            </w:pPr>
            <w:r w:rsidRPr="00707E92">
              <w:rPr>
                <w:w w:val="93"/>
                <w:sz w:val="18"/>
                <w:szCs w:val="18"/>
              </w:rPr>
              <w:t>ST</w:t>
            </w:r>
          </w:p>
        </w:tc>
        <w:tc>
          <w:tcPr>
            <w:tcW w:w="303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8945B04" w14:textId="77777777" w:rsidR="009570D3" w:rsidRPr="00707E92" w:rsidRDefault="009570D3" w:rsidP="0049018D">
            <w:pPr>
              <w:rPr>
                <w:rFonts w:ascii="Times New Roman" w:hAnsi="Times New Roman"/>
                <w:sz w:val="18"/>
                <w:szCs w:val="18"/>
              </w:rPr>
            </w:pPr>
            <w:r w:rsidRPr="00707E92">
              <w:rPr>
                <w:sz w:val="18"/>
                <w:szCs w:val="18"/>
              </w:rPr>
              <w:t>Text describing the error.</w:t>
            </w:r>
          </w:p>
        </w:tc>
      </w:tr>
    </w:tbl>
    <w:p w14:paraId="2F4DD48E" w14:textId="77777777" w:rsidR="007728FB" w:rsidRDefault="007728FB" w:rsidP="0049018D">
      <w:pPr>
        <w:rPr>
          <w:rStyle w:val="Strong"/>
          <w:color w:val="000000" w:themeColor="text1"/>
        </w:rPr>
      </w:pPr>
    </w:p>
    <w:p w14:paraId="2A7E563A" w14:textId="77777777" w:rsidR="00D870F8" w:rsidRDefault="009570D3" w:rsidP="0049018D">
      <w:pPr>
        <w:rPr>
          <w:rStyle w:val="Strong"/>
          <w:color w:val="000000" w:themeColor="text1"/>
        </w:rPr>
      </w:pPr>
      <w:r w:rsidRPr="007728FB">
        <w:rPr>
          <w:rStyle w:val="Strong"/>
          <w:b w:val="0"/>
          <w:color w:val="000000" w:themeColor="text1"/>
        </w:rPr>
        <w:t>Example:</w:t>
      </w:r>
      <w:r w:rsidRPr="005339F6">
        <w:rPr>
          <w:rStyle w:val="Strong"/>
          <w:color w:val="000000" w:themeColor="text1"/>
        </w:rPr>
        <w:t xml:space="preserve"> </w:t>
      </w:r>
      <w:r w:rsidR="007728FB">
        <w:rPr>
          <w:rStyle w:val="Strong"/>
          <w:color w:val="000000" w:themeColor="text1"/>
        </w:rPr>
        <w:t xml:space="preserve"> </w:t>
      </w:r>
    </w:p>
    <w:p w14:paraId="66165028" w14:textId="5445EBCA" w:rsidR="009570D3" w:rsidRPr="003C23B4" w:rsidRDefault="009570D3" w:rsidP="0049018D">
      <w:pPr>
        <w:pStyle w:val="Example"/>
        <w:rPr>
          <w:rFonts w:ascii="Times New Roman" w:hAnsi="Times New Roman"/>
          <w:i/>
        </w:rPr>
      </w:pPr>
      <w:r w:rsidRPr="003C23B4">
        <w:rPr>
          <w:i/>
        </w:rPr>
        <w:t>This shows that</w:t>
      </w:r>
      <w:r w:rsidR="00BA4AF5" w:rsidRPr="003C23B4">
        <w:rPr>
          <w:i/>
        </w:rPr>
        <w:t xml:space="preserve"> the</w:t>
      </w:r>
      <w:r w:rsidRPr="003C23B4">
        <w:rPr>
          <w:i/>
        </w:rPr>
        <w:t xml:space="preserve"> required field OBR-2 in the first occurrence of the OBR segment in the message was missing:</w:t>
      </w:r>
    </w:p>
    <w:p w14:paraId="010E0EE3" w14:textId="77777777" w:rsidR="009570D3" w:rsidRDefault="009570D3" w:rsidP="0049018D">
      <w:pPr>
        <w:pStyle w:val="Example"/>
      </w:pPr>
      <w:r w:rsidRPr="005339F6">
        <w:t>ERR|OBR^1^2^^Required field missing</w:t>
      </w:r>
    </w:p>
    <w:p w14:paraId="39AE4549" w14:textId="77777777" w:rsidR="003C2B74" w:rsidRPr="005339F6" w:rsidRDefault="003C2B74" w:rsidP="0049018D">
      <w:pPr>
        <w:pStyle w:val="Example"/>
      </w:pPr>
    </w:p>
    <w:p w14:paraId="135DD3B7" w14:textId="13F9C8B3" w:rsidR="009570D3" w:rsidRPr="002A5A36" w:rsidRDefault="009570D3" w:rsidP="00E42FAD">
      <w:pPr>
        <w:pStyle w:val="Heading2"/>
      </w:pPr>
      <w:bookmarkStart w:id="167" w:name="_Toc447803258"/>
      <w:bookmarkStart w:id="168" w:name="_Toc7692140"/>
      <w:bookmarkStart w:id="169" w:name="_Toc100232239"/>
      <w:r w:rsidRPr="002A5A36">
        <w:lastRenderedPageBreak/>
        <w:t xml:space="preserve">PID </w:t>
      </w:r>
      <w:r w:rsidR="005D0333">
        <w:t xml:space="preserve">– </w:t>
      </w:r>
      <w:r w:rsidR="008C1511">
        <w:t>P</w:t>
      </w:r>
      <w:r w:rsidRPr="00D870F8">
        <w:t>atient</w:t>
      </w:r>
      <w:r w:rsidRPr="002A5A36">
        <w:t xml:space="preserve"> identification</w:t>
      </w:r>
      <w:bookmarkEnd w:id="167"/>
      <w:bookmarkEnd w:id="168"/>
      <w:bookmarkEnd w:id="169"/>
      <w:r w:rsidRPr="002A5A36">
        <w:t xml:space="preserve"> </w:t>
      </w:r>
    </w:p>
    <w:p w14:paraId="118FBE45" w14:textId="2667F990" w:rsidR="009570D3" w:rsidRPr="002A5A36" w:rsidRDefault="009570D3" w:rsidP="00E42FAD">
      <w:pPr>
        <w:pStyle w:val="Table"/>
      </w:pPr>
      <w:bookmarkStart w:id="170" w:name="_Toc100232203"/>
      <w:r w:rsidRPr="002A5A36">
        <w:t xml:space="preserve">Table </w:t>
      </w:r>
      <w:r w:rsidR="00CE5581">
        <w:rPr>
          <w:noProof/>
        </w:rPr>
        <w:t>17</w:t>
      </w:r>
      <w:r w:rsidRPr="002A5A36">
        <w:t xml:space="preserve">: PID </w:t>
      </w:r>
      <w:r w:rsidR="00405EBA">
        <w:t xml:space="preserve">– </w:t>
      </w:r>
      <w:r w:rsidR="008C1511">
        <w:t>P</w:t>
      </w:r>
      <w:r w:rsidRPr="002A5A36">
        <w:t xml:space="preserve">atient </w:t>
      </w:r>
      <w:r w:rsidR="000F4A57">
        <w:t>i</w:t>
      </w:r>
      <w:r w:rsidRPr="002A5A36">
        <w:t>dentification</w:t>
      </w:r>
      <w:bookmarkEnd w:id="170"/>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702"/>
        <w:gridCol w:w="908"/>
        <w:gridCol w:w="780"/>
        <w:gridCol w:w="790"/>
        <w:gridCol w:w="551"/>
        <w:gridCol w:w="1262"/>
        <w:gridCol w:w="2086"/>
      </w:tblGrid>
      <w:tr w:rsidR="009570D3" w:rsidRPr="00F4720D" w14:paraId="7B83CD1B" w14:textId="77777777" w:rsidTr="00E42FAD">
        <w:trPr>
          <w:trHeight w:val="295"/>
          <w:tblHeader/>
        </w:trPr>
        <w:tc>
          <w:tcPr>
            <w:tcW w:w="1053" w:type="pct"/>
            <w:tcBorders>
              <w:top w:val="nil"/>
              <w:left w:val="nil"/>
              <w:bottom w:val="nil"/>
              <w:right w:val="nil"/>
            </w:tcBorders>
            <w:shd w:val="clear" w:color="auto" w:fill="D9D9D9" w:themeFill="background1" w:themeFillShade="D9"/>
          </w:tcPr>
          <w:p w14:paraId="5283112E" w14:textId="77777777" w:rsidR="009570D3" w:rsidRPr="00E42FAD" w:rsidRDefault="009570D3" w:rsidP="00E42FAD">
            <w:pPr>
              <w:pStyle w:val="Header"/>
              <w:spacing w:before="60" w:after="60"/>
              <w:rPr>
                <w:rFonts w:ascii="Times New Roman" w:hAnsi="Times New Roman"/>
                <w:b/>
                <w:sz w:val="18"/>
                <w:szCs w:val="18"/>
              </w:rPr>
            </w:pPr>
            <w:r w:rsidRPr="00E42FAD">
              <w:rPr>
                <w:b/>
                <w:sz w:val="18"/>
                <w:szCs w:val="18"/>
              </w:rPr>
              <w:t>Data element</w:t>
            </w:r>
          </w:p>
        </w:tc>
        <w:tc>
          <w:tcPr>
            <w:tcW w:w="562" w:type="pct"/>
            <w:tcBorders>
              <w:top w:val="nil"/>
              <w:left w:val="nil"/>
              <w:bottom w:val="nil"/>
              <w:right w:val="nil"/>
            </w:tcBorders>
            <w:shd w:val="clear" w:color="auto" w:fill="D9D9D9" w:themeFill="background1" w:themeFillShade="D9"/>
          </w:tcPr>
          <w:p w14:paraId="0936E513" w14:textId="77777777" w:rsidR="009570D3" w:rsidRPr="00E42FAD" w:rsidRDefault="009570D3" w:rsidP="00E42FAD">
            <w:pPr>
              <w:pStyle w:val="Header"/>
              <w:spacing w:before="60" w:after="60"/>
              <w:rPr>
                <w:rFonts w:ascii="Times New Roman" w:hAnsi="Times New Roman"/>
                <w:b/>
                <w:sz w:val="18"/>
                <w:szCs w:val="18"/>
              </w:rPr>
            </w:pPr>
            <w:r w:rsidRPr="00E42FAD">
              <w:rPr>
                <w:b/>
                <w:sz w:val="18"/>
                <w:szCs w:val="18"/>
              </w:rPr>
              <w:t>Field</w:t>
            </w:r>
          </w:p>
        </w:tc>
        <w:tc>
          <w:tcPr>
            <w:tcW w:w="483" w:type="pct"/>
            <w:tcBorders>
              <w:top w:val="nil"/>
              <w:left w:val="nil"/>
              <w:bottom w:val="nil"/>
              <w:right w:val="nil"/>
            </w:tcBorders>
            <w:shd w:val="clear" w:color="auto" w:fill="D9D9D9" w:themeFill="background1" w:themeFillShade="D9"/>
          </w:tcPr>
          <w:p w14:paraId="19FEAD1F" w14:textId="77777777" w:rsidR="009570D3" w:rsidRPr="00E42FAD" w:rsidRDefault="009570D3" w:rsidP="00E42FAD">
            <w:pPr>
              <w:pStyle w:val="Header"/>
              <w:spacing w:before="60" w:after="60"/>
              <w:rPr>
                <w:rFonts w:ascii="Times New Roman" w:hAnsi="Times New Roman"/>
                <w:b/>
                <w:sz w:val="18"/>
                <w:szCs w:val="18"/>
              </w:rPr>
            </w:pPr>
            <w:r w:rsidRPr="00E42FAD">
              <w:rPr>
                <w:b/>
                <w:sz w:val="18"/>
                <w:szCs w:val="18"/>
              </w:rPr>
              <w:t>Len</w:t>
            </w:r>
          </w:p>
        </w:tc>
        <w:tc>
          <w:tcPr>
            <w:tcW w:w="489" w:type="pct"/>
            <w:tcBorders>
              <w:top w:val="nil"/>
              <w:left w:val="nil"/>
              <w:bottom w:val="nil"/>
              <w:right w:val="nil"/>
            </w:tcBorders>
            <w:shd w:val="clear" w:color="auto" w:fill="D9D9D9" w:themeFill="background1" w:themeFillShade="D9"/>
          </w:tcPr>
          <w:p w14:paraId="5A443FF9" w14:textId="77777777" w:rsidR="009570D3" w:rsidRPr="00E42FAD" w:rsidRDefault="009570D3" w:rsidP="00E42FAD">
            <w:pPr>
              <w:pStyle w:val="Header"/>
              <w:spacing w:before="60" w:after="60"/>
              <w:rPr>
                <w:b/>
                <w:sz w:val="18"/>
                <w:szCs w:val="18"/>
              </w:rPr>
            </w:pPr>
            <w:r w:rsidRPr="00E42FAD">
              <w:rPr>
                <w:b/>
                <w:sz w:val="18"/>
                <w:szCs w:val="18"/>
              </w:rPr>
              <w:t>Type</w:t>
            </w:r>
          </w:p>
        </w:tc>
        <w:tc>
          <w:tcPr>
            <w:tcW w:w="341" w:type="pct"/>
            <w:tcBorders>
              <w:top w:val="nil"/>
              <w:left w:val="nil"/>
              <w:bottom w:val="nil"/>
              <w:right w:val="nil"/>
            </w:tcBorders>
            <w:shd w:val="clear" w:color="auto" w:fill="D9D9D9" w:themeFill="background1" w:themeFillShade="D9"/>
          </w:tcPr>
          <w:p w14:paraId="075718C4" w14:textId="77777777" w:rsidR="009570D3" w:rsidRPr="00E42FAD" w:rsidRDefault="009570D3" w:rsidP="00E42FAD">
            <w:pPr>
              <w:pStyle w:val="Header"/>
              <w:spacing w:before="60" w:after="60"/>
              <w:rPr>
                <w:b/>
                <w:sz w:val="18"/>
                <w:szCs w:val="18"/>
              </w:rPr>
            </w:pPr>
            <w:proofErr w:type="spellStart"/>
            <w:r w:rsidRPr="00E42FAD">
              <w:rPr>
                <w:b/>
                <w:sz w:val="18"/>
                <w:szCs w:val="18"/>
              </w:rPr>
              <w:t>Opt</w:t>
            </w:r>
            <w:proofErr w:type="spellEnd"/>
          </w:p>
        </w:tc>
        <w:tc>
          <w:tcPr>
            <w:tcW w:w="781" w:type="pct"/>
            <w:tcBorders>
              <w:top w:val="nil"/>
              <w:left w:val="nil"/>
              <w:bottom w:val="nil"/>
              <w:right w:val="nil"/>
            </w:tcBorders>
            <w:shd w:val="clear" w:color="auto" w:fill="D9D9D9" w:themeFill="background1" w:themeFillShade="D9"/>
          </w:tcPr>
          <w:p w14:paraId="335DBA7F" w14:textId="255094EA" w:rsidR="009570D3" w:rsidRPr="00E42FAD" w:rsidRDefault="009570D3" w:rsidP="00E42FAD">
            <w:pPr>
              <w:pStyle w:val="Header"/>
              <w:spacing w:before="60" w:after="60"/>
              <w:rPr>
                <w:rFonts w:ascii="Times New Roman" w:hAnsi="Times New Roman"/>
                <w:b/>
                <w:sz w:val="18"/>
                <w:szCs w:val="18"/>
              </w:rPr>
            </w:pPr>
            <w:r w:rsidRPr="00E42FAD">
              <w:rPr>
                <w:b/>
                <w:sz w:val="18"/>
                <w:szCs w:val="18"/>
              </w:rPr>
              <w:t>Required for</w:t>
            </w:r>
          </w:p>
        </w:tc>
        <w:tc>
          <w:tcPr>
            <w:tcW w:w="1291" w:type="pct"/>
            <w:tcBorders>
              <w:top w:val="nil"/>
              <w:left w:val="nil"/>
              <w:bottom w:val="nil"/>
              <w:right w:val="nil"/>
            </w:tcBorders>
            <w:shd w:val="clear" w:color="auto" w:fill="D9D9D9" w:themeFill="background1" w:themeFillShade="D9"/>
          </w:tcPr>
          <w:p w14:paraId="2DC862D2" w14:textId="77777777" w:rsidR="009570D3" w:rsidRPr="00E42FAD" w:rsidRDefault="009570D3" w:rsidP="00E42FAD">
            <w:pPr>
              <w:pStyle w:val="Header"/>
              <w:spacing w:before="60" w:after="60"/>
              <w:rPr>
                <w:rFonts w:ascii="Times New Roman" w:hAnsi="Times New Roman"/>
                <w:b/>
                <w:sz w:val="18"/>
                <w:szCs w:val="18"/>
              </w:rPr>
            </w:pPr>
            <w:r w:rsidRPr="00E42FAD">
              <w:rPr>
                <w:b/>
                <w:sz w:val="18"/>
                <w:szCs w:val="18"/>
              </w:rPr>
              <w:t>Comments</w:t>
            </w:r>
          </w:p>
        </w:tc>
      </w:tr>
      <w:tr w:rsidR="009570D3" w:rsidRPr="009F1BDB" w14:paraId="1B7B7CE1" w14:textId="77777777" w:rsidTr="00E42FAD">
        <w:trPr>
          <w:trHeight w:val="271"/>
        </w:trPr>
        <w:tc>
          <w:tcPr>
            <w:tcW w:w="1053" w:type="pct"/>
            <w:tcBorders>
              <w:top w:val="nil"/>
              <w:left w:val="nil"/>
              <w:bottom w:val="single" w:sz="4" w:space="0" w:color="BFBFBF" w:themeColor="background1" w:themeShade="BF"/>
              <w:right w:val="nil"/>
            </w:tcBorders>
          </w:tcPr>
          <w:p w14:paraId="0A607534" w14:textId="55631BDD" w:rsidR="009570D3" w:rsidRPr="001143CB" w:rsidRDefault="007728FB" w:rsidP="009570D3">
            <w:pPr>
              <w:pStyle w:val="TableText"/>
              <w:rPr>
                <w:szCs w:val="18"/>
              </w:rPr>
            </w:pPr>
            <w:r>
              <w:rPr>
                <w:szCs w:val="18"/>
              </w:rPr>
              <w:t>Set</w:t>
            </w:r>
            <w:r w:rsidRPr="001143CB">
              <w:rPr>
                <w:szCs w:val="18"/>
              </w:rPr>
              <w:t xml:space="preserve"> </w:t>
            </w:r>
            <w:r w:rsidR="009570D3" w:rsidRPr="001143CB">
              <w:rPr>
                <w:szCs w:val="18"/>
              </w:rPr>
              <w:t>ID</w:t>
            </w:r>
          </w:p>
        </w:tc>
        <w:tc>
          <w:tcPr>
            <w:tcW w:w="562" w:type="pct"/>
            <w:tcBorders>
              <w:top w:val="nil"/>
              <w:left w:val="nil"/>
              <w:bottom w:val="single" w:sz="4" w:space="0" w:color="BFBFBF" w:themeColor="background1" w:themeShade="BF"/>
              <w:right w:val="nil"/>
            </w:tcBorders>
          </w:tcPr>
          <w:p w14:paraId="317D110D" w14:textId="77777777" w:rsidR="009570D3" w:rsidRPr="001143CB" w:rsidRDefault="009570D3" w:rsidP="009570D3">
            <w:pPr>
              <w:pStyle w:val="TableText"/>
              <w:rPr>
                <w:szCs w:val="18"/>
              </w:rPr>
            </w:pPr>
            <w:r w:rsidRPr="001143CB">
              <w:rPr>
                <w:szCs w:val="18"/>
              </w:rPr>
              <w:t>PID-1</w:t>
            </w:r>
          </w:p>
        </w:tc>
        <w:tc>
          <w:tcPr>
            <w:tcW w:w="483" w:type="pct"/>
            <w:tcBorders>
              <w:top w:val="nil"/>
              <w:left w:val="nil"/>
              <w:bottom w:val="single" w:sz="4" w:space="0" w:color="BFBFBF" w:themeColor="background1" w:themeShade="BF"/>
              <w:right w:val="nil"/>
            </w:tcBorders>
          </w:tcPr>
          <w:p w14:paraId="2603EC4D" w14:textId="77777777" w:rsidR="009570D3" w:rsidRPr="00B9492D" w:rsidRDefault="009570D3" w:rsidP="009570D3">
            <w:pPr>
              <w:pStyle w:val="TableText"/>
              <w:rPr>
                <w:szCs w:val="18"/>
              </w:rPr>
            </w:pPr>
            <w:r w:rsidRPr="00B9492D">
              <w:rPr>
                <w:szCs w:val="18"/>
              </w:rPr>
              <w:t>4</w:t>
            </w:r>
          </w:p>
        </w:tc>
        <w:tc>
          <w:tcPr>
            <w:tcW w:w="489" w:type="pct"/>
            <w:tcBorders>
              <w:top w:val="nil"/>
              <w:left w:val="nil"/>
              <w:bottom w:val="single" w:sz="4" w:space="0" w:color="BFBFBF" w:themeColor="background1" w:themeShade="BF"/>
              <w:right w:val="nil"/>
            </w:tcBorders>
          </w:tcPr>
          <w:p w14:paraId="7F8D11DF" w14:textId="77777777" w:rsidR="009570D3" w:rsidRPr="00B9492D" w:rsidRDefault="009570D3" w:rsidP="009570D3">
            <w:pPr>
              <w:pStyle w:val="TableText"/>
              <w:rPr>
                <w:szCs w:val="18"/>
              </w:rPr>
            </w:pPr>
            <w:r w:rsidRPr="00B9492D">
              <w:rPr>
                <w:szCs w:val="18"/>
              </w:rPr>
              <w:t>SI</w:t>
            </w:r>
          </w:p>
        </w:tc>
        <w:tc>
          <w:tcPr>
            <w:tcW w:w="341" w:type="pct"/>
            <w:tcBorders>
              <w:top w:val="nil"/>
              <w:left w:val="nil"/>
              <w:bottom w:val="single" w:sz="4" w:space="0" w:color="BFBFBF" w:themeColor="background1" w:themeShade="BF"/>
              <w:right w:val="nil"/>
            </w:tcBorders>
          </w:tcPr>
          <w:p w14:paraId="61F3984A" w14:textId="77777777" w:rsidR="009570D3" w:rsidRPr="00B9492D" w:rsidRDefault="009570D3" w:rsidP="009570D3">
            <w:pPr>
              <w:pStyle w:val="TableText"/>
              <w:rPr>
                <w:szCs w:val="18"/>
              </w:rPr>
            </w:pPr>
            <w:r w:rsidRPr="00B9492D">
              <w:rPr>
                <w:szCs w:val="18"/>
              </w:rPr>
              <w:t>R</w:t>
            </w:r>
          </w:p>
        </w:tc>
        <w:tc>
          <w:tcPr>
            <w:tcW w:w="781" w:type="pct"/>
            <w:tcBorders>
              <w:top w:val="nil"/>
              <w:left w:val="nil"/>
              <w:bottom w:val="single" w:sz="4" w:space="0" w:color="BFBFBF" w:themeColor="background1" w:themeShade="BF"/>
              <w:right w:val="nil"/>
            </w:tcBorders>
          </w:tcPr>
          <w:p w14:paraId="59262786" w14:textId="77777777" w:rsidR="009570D3" w:rsidRPr="00B9492D" w:rsidRDefault="009570D3" w:rsidP="009570D3">
            <w:pPr>
              <w:pStyle w:val="TableText"/>
              <w:rPr>
                <w:szCs w:val="18"/>
              </w:rPr>
            </w:pPr>
            <w:proofErr w:type="spellStart"/>
            <w:r w:rsidRPr="00B9492D">
              <w:rPr>
                <w:szCs w:val="18"/>
              </w:rPr>
              <w:t>BusProc</w:t>
            </w:r>
            <w:proofErr w:type="spellEnd"/>
          </w:p>
        </w:tc>
        <w:tc>
          <w:tcPr>
            <w:tcW w:w="1291" w:type="pct"/>
            <w:tcBorders>
              <w:top w:val="nil"/>
              <w:left w:val="nil"/>
              <w:bottom w:val="single" w:sz="4" w:space="0" w:color="BFBFBF" w:themeColor="background1" w:themeShade="BF"/>
              <w:right w:val="nil"/>
            </w:tcBorders>
          </w:tcPr>
          <w:p w14:paraId="27C714F3" w14:textId="77777777" w:rsidR="009570D3" w:rsidRPr="00B9492D" w:rsidRDefault="009570D3" w:rsidP="009570D3">
            <w:pPr>
              <w:pStyle w:val="TableText"/>
              <w:rPr>
                <w:szCs w:val="18"/>
              </w:rPr>
            </w:pPr>
          </w:p>
        </w:tc>
      </w:tr>
      <w:tr w:rsidR="009570D3" w:rsidRPr="009F1BDB" w14:paraId="67FA4C86" w14:textId="77777777" w:rsidTr="00E42FAD">
        <w:trPr>
          <w:trHeight w:val="271"/>
        </w:trPr>
        <w:tc>
          <w:tcPr>
            <w:tcW w:w="1053" w:type="pct"/>
            <w:tcBorders>
              <w:top w:val="single" w:sz="4" w:space="0" w:color="BFBFBF" w:themeColor="background1" w:themeShade="BF"/>
              <w:left w:val="nil"/>
              <w:bottom w:val="single" w:sz="4" w:space="0" w:color="BFBFBF" w:themeColor="background1" w:themeShade="BF"/>
              <w:right w:val="nil"/>
            </w:tcBorders>
          </w:tcPr>
          <w:p w14:paraId="6B728BF8" w14:textId="77777777" w:rsidR="009570D3" w:rsidRPr="00E42FAD" w:rsidRDefault="009570D3" w:rsidP="009570D3">
            <w:pPr>
              <w:pStyle w:val="TableText"/>
              <w:rPr>
                <w:rFonts w:ascii="Times New Roman" w:hAnsi="Times New Roman"/>
                <w:szCs w:val="18"/>
              </w:rPr>
            </w:pPr>
            <w:r w:rsidRPr="001143CB">
              <w:rPr>
                <w:szCs w:val="18"/>
              </w:rPr>
              <w:t>Patient identifier list</w:t>
            </w:r>
          </w:p>
        </w:tc>
        <w:tc>
          <w:tcPr>
            <w:tcW w:w="562" w:type="pct"/>
            <w:tcBorders>
              <w:top w:val="single" w:sz="4" w:space="0" w:color="BFBFBF" w:themeColor="background1" w:themeShade="BF"/>
              <w:left w:val="nil"/>
              <w:bottom w:val="single" w:sz="4" w:space="0" w:color="BFBFBF" w:themeColor="background1" w:themeShade="BF"/>
              <w:right w:val="nil"/>
            </w:tcBorders>
          </w:tcPr>
          <w:p w14:paraId="247086D5" w14:textId="77777777" w:rsidR="009570D3" w:rsidRPr="00E42FAD" w:rsidRDefault="009570D3" w:rsidP="009570D3">
            <w:pPr>
              <w:pStyle w:val="TableText"/>
              <w:rPr>
                <w:rFonts w:ascii="Times New Roman" w:hAnsi="Times New Roman"/>
                <w:szCs w:val="18"/>
              </w:rPr>
            </w:pPr>
            <w:r w:rsidRPr="001143CB">
              <w:rPr>
                <w:szCs w:val="18"/>
              </w:rPr>
              <w:t>PID-3</w:t>
            </w:r>
          </w:p>
        </w:tc>
        <w:tc>
          <w:tcPr>
            <w:tcW w:w="483" w:type="pct"/>
            <w:tcBorders>
              <w:top w:val="single" w:sz="4" w:space="0" w:color="BFBFBF" w:themeColor="background1" w:themeShade="BF"/>
              <w:left w:val="nil"/>
              <w:bottom w:val="single" w:sz="4" w:space="0" w:color="BFBFBF" w:themeColor="background1" w:themeShade="BF"/>
              <w:right w:val="nil"/>
            </w:tcBorders>
          </w:tcPr>
          <w:p w14:paraId="0BF155D9" w14:textId="77777777" w:rsidR="009570D3" w:rsidRPr="00E42FAD" w:rsidRDefault="009570D3" w:rsidP="009570D3">
            <w:pPr>
              <w:pStyle w:val="TableText"/>
              <w:rPr>
                <w:rFonts w:ascii="Times New Roman" w:hAnsi="Times New Roman"/>
                <w:szCs w:val="18"/>
              </w:rPr>
            </w:pPr>
            <w:r w:rsidRPr="001143CB">
              <w:rPr>
                <w:szCs w:val="18"/>
              </w:rPr>
              <w:t>250</w:t>
            </w:r>
          </w:p>
        </w:tc>
        <w:tc>
          <w:tcPr>
            <w:tcW w:w="489" w:type="pct"/>
            <w:tcBorders>
              <w:top w:val="single" w:sz="4" w:space="0" w:color="BFBFBF" w:themeColor="background1" w:themeShade="BF"/>
              <w:left w:val="nil"/>
              <w:bottom w:val="single" w:sz="4" w:space="0" w:color="BFBFBF" w:themeColor="background1" w:themeShade="BF"/>
              <w:right w:val="nil"/>
            </w:tcBorders>
          </w:tcPr>
          <w:p w14:paraId="44772FB6" w14:textId="77777777" w:rsidR="009570D3" w:rsidRPr="001143CB" w:rsidRDefault="009570D3" w:rsidP="009570D3">
            <w:pPr>
              <w:pStyle w:val="TableText"/>
              <w:rPr>
                <w:szCs w:val="18"/>
              </w:rPr>
            </w:pPr>
            <w:r w:rsidRPr="001143CB">
              <w:rPr>
                <w:szCs w:val="18"/>
              </w:rPr>
              <w:t>CX</w:t>
            </w:r>
          </w:p>
        </w:tc>
        <w:tc>
          <w:tcPr>
            <w:tcW w:w="341" w:type="pct"/>
            <w:tcBorders>
              <w:top w:val="single" w:sz="4" w:space="0" w:color="BFBFBF" w:themeColor="background1" w:themeShade="BF"/>
              <w:left w:val="nil"/>
              <w:bottom w:val="single" w:sz="4" w:space="0" w:color="BFBFBF" w:themeColor="background1" w:themeShade="BF"/>
              <w:right w:val="nil"/>
            </w:tcBorders>
          </w:tcPr>
          <w:p w14:paraId="2B6E36B4" w14:textId="77777777" w:rsidR="009570D3" w:rsidRPr="001143CB" w:rsidRDefault="009570D3" w:rsidP="009570D3">
            <w:pPr>
              <w:pStyle w:val="TableText"/>
              <w:rPr>
                <w:szCs w:val="18"/>
              </w:rPr>
            </w:pPr>
            <w:r w:rsidRPr="001143CB">
              <w:rPr>
                <w:szCs w:val="18"/>
              </w:rPr>
              <w:t>R</w:t>
            </w:r>
          </w:p>
        </w:tc>
        <w:tc>
          <w:tcPr>
            <w:tcW w:w="781" w:type="pct"/>
            <w:tcBorders>
              <w:top w:val="single" w:sz="4" w:space="0" w:color="BFBFBF" w:themeColor="background1" w:themeShade="BF"/>
              <w:left w:val="nil"/>
              <w:bottom w:val="single" w:sz="4" w:space="0" w:color="BFBFBF" w:themeColor="background1" w:themeShade="BF"/>
              <w:right w:val="nil"/>
            </w:tcBorders>
          </w:tcPr>
          <w:p w14:paraId="3E356C36" w14:textId="77777777" w:rsidR="009570D3" w:rsidRPr="00E42FAD" w:rsidRDefault="009570D3" w:rsidP="009570D3">
            <w:pPr>
              <w:pStyle w:val="TableText"/>
              <w:rPr>
                <w:rFonts w:ascii="Times New Roman" w:hAnsi="Times New Roman"/>
                <w:szCs w:val="18"/>
              </w:rPr>
            </w:pPr>
            <w:proofErr w:type="spellStart"/>
            <w:r w:rsidRPr="00B9492D">
              <w:rPr>
                <w:szCs w:val="18"/>
              </w:rPr>
              <w:t>BusProc</w:t>
            </w:r>
            <w:proofErr w:type="spellEnd"/>
          </w:p>
        </w:tc>
        <w:tc>
          <w:tcPr>
            <w:tcW w:w="1291" w:type="pct"/>
            <w:tcBorders>
              <w:top w:val="single" w:sz="4" w:space="0" w:color="BFBFBF" w:themeColor="background1" w:themeShade="BF"/>
              <w:left w:val="nil"/>
              <w:bottom w:val="single" w:sz="4" w:space="0" w:color="BFBFBF" w:themeColor="background1" w:themeShade="BF"/>
              <w:right w:val="nil"/>
            </w:tcBorders>
          </w:tcPr>
          <w:p w14:paraId="22851EC6" w14:textId="06169E67" w:rsidR="009570D3" w:rsidRPr="00E42FAD" w:rsidRDefault="009570D3" w:rsidP="009570D3">
            <w:pPr>
              <w:pStyle w:val="TableText"/>
              <w:rPr>
                <w:rFonts w:ascii="Times New Roman" w:hAnsi="Times New Roman"/>
                <w:szCs w:val="18"/>
              </w:rPr>
            </w:pPr>
            <w:r w:rsidRPr="001143CB">
              <w:rPr>
                <w:szCs w:val="18"/>
              </w:rPr>
              <w:t xml:space="preserve">The participant’s NHI </w:t>
            </w:r>
            <w:r w:rsidR="00405EBA">
              <w:rPr>
                <w:szCs w:val="18"/>
              </w:rPr>
              <w:t>identifier.</w:t>
            </w:r>
          </w:p>
        </w:tc>
      </w:tr>
      <w:tr w:rsidR="009570D3" w:rsidRPr="009F1BDB" w14:paraId="474248FE" w14:textId="77777777" w:rsidTr="00E42FAD">
        <w:trPr>
          <w:trHeight w:val="377"/>
        </w:trPr>
        <w:tc>
          <w:tcPr>
            <w:tcW w:w="1053" w:type="pct"/>
            <w:tcBorders>
              <w:top w:val="single" w:sz="4" w:space="0" w:color="BFBFBF" w:themeColor="background1" w:themeShade="BF"/>
              <w:left w:val="nil"/>
              <w:bottom w:val="single" w:sz="4" w:space="0" w:color="BFBFBF" w:themeColor="background1" w:themeShade="BF"/>
              <w:right w:val="nil"/>
            </w:tcBorders>
          </w:tcPr>
          <w:p w14:paraId="08568C2C" w14:textId="77777777" w:rsidR="009570D3" w:rsidRPr="001143CB" w:rsidRDefault="009570D3" w:rsidP="009570D3">
            <w:pPr>
              <w:pStyle w:val="TableText"/>
              <w:rPr>
                <w:szCs w:val="18"/>
              </w:rPr>
            </w:pPr>
            <w:r w:rsidRPr="001143CB">
              <w:rPr>
                <w:szCs w:val="18"/>
              </w:rPr>
              <w:t>Patient name</w:t>
            </w:r>
          </w:p>
        </w:tc>
        <w:tc>
          <w:tcPr>
            <w:tcW w:w="562" w:type="pct"/>
            <w:tcBorders>
              <w:top w:val="single" w:sz="4" w:space="0" w:color="BFBFBF" w:themeColor="background1" w:themeShade="BF"/>
              <w:left w:val="nil"/>
              <w:bottom w:val="single" w:sz="4" w:space="0" w:color="BFBFBF" w:themeColor="background1" w:themeShade="BF"/>
              <w:right w:val="nil"/>
            </w:tcBorders>
          </w:tcPr>
          <w:p w14:paraId="7B4C1F24" w14:textId="77777777" w:rsidR="009570D3" w:rsidRPr="001143CB" w:rsidRDefault="009570D3" w:rsidP="009570D3">
            <w:pPr>
              <w:pStyle w:val="TableText"/>
              <w:rPr>
                <w:szCs w:val="18"/>
              </w:rPr>
            </w:pPr>
            <w:r w:rsidRPr="001143CB">
              <w:rPr>
                <w:szCs w:val="18"/>
              </w:rPr>
              <w:t>PID-5</w:t>
            </w:r>
          </w:p>
        </w:tc>
        <w:tc>
          <w:tcPr>
            <w:tcW w:w="483" w:type="pct"/>
            <w:tcBorders>
              <w:top w:val="single" w:sz="4" w:space="0" w:color="BFBFBF" w:themeColor="background1" w:themeShade="BF"/>
              <w:left w:val="nil"/>
              <w:bottom w:val="single" w:sz="4" w:space="0" w:color="BFBFBF" w:themeColor="background1" w:themeShade="BF"/>
              <w:right w:val="nil"/>
            </w:tcBorders>
          </w:tcPr>
          <w:p w14:paraId="325399E5" w14:textId="77777777" w:rsidR="009570D3" w:rsidRPr="00B9492D" w:rsidRDefault="009570D3" w:rsidP="009570D3">
            <w:pPr>
              <w:pStyle w:val="TableText"/>
              <w:rPr>
                <w:szCs w:val="18"/>
              </w:rPr>
            </w:pPr>
            <w:r w:rsidRPr="00B9492D">
              <w:rPr>
                <w:szCs w:val="18"/>
              </w:rPr>
              <w:t>250</w:t>
            </w:r>
          </w:p>
        </w:tc>
        <w:tc>
          <w:tcPr>
            <w:tcW w:w="489" w:type="pct"/>
            <w:tcBorders>
              <w:top w:val="single" w:sz="4" w:space="0" w:color="BFBFBF" w:themeColor="background1" w:themeShade="BF"/>
              <w:left w:val="nil"/>
              <w:bottom w:val="single" w:sz="4" w:space="0" w:color="BFBFBF" w:themeColor="background1" w:themeShade="BF"/>
              <w:right w:val="nil"/>
            </w:tcBorders>
          </w:tcPr>
          <w:p w14:paraId="4C43BCBC" w14:textId="77777777" w:rsidR="009570D3" w:rsidRPr="00B9492D" w:rsidRDefault="009570D3" w:rsidP="009570D3">
            <w:pPr>
              <w:pStyle w:val="TableText"/>
              <w:rPr>
                <w:szCs w:val="18"/>
              </w:rPr>
            </w:pPr>
            <w:r w:rsidRPr="00B9492D">
              <w:rPr>
                <w:szCs w:val="18"/>
              </w:rPr>
              <w:t>XPN</w:t>
            </w:r>
          </w:p>
        </w:tc>
        <w:tc>
          <w:tcPr>
            <w:tcW w:w="341" w:type="pct"/>
            <w:tcBorders>
              <w:top w:val="single" w:sz="4" w:space="0" w:color="BFBFBF" w:themeColor="background1" w:themeShade="BF"/>
              <w:left w:val="nil"/>
              <w:bottom w:val="single" w:sz="4" w:space="0" w:color="BFBFBF" w:themeColor="background1" w:themeShade="BF"/>
              <w:right w:val="nil"/>
            </w:tcBorders>
          </w:tcPr>
          <w:p w14:paraId="5DAC4A44" w14:textId="77777777" w:rsidR="009570D3" w:rsidRPr="00B9492D" w:rsidRDefault="009570D3" w:rsidP="009570D3">
            <w:pPr>
              <w:pStyle w:val="TableText"/>
              <w:rPr>
                <w:szCs w:val="18"/>
              </w:rPr>
            </w:pPr>
            <w:r w:rsidRPr="00B9492D">
              <w:rPr>
                <w:szCs w:val="18"/>
              </w:rPr>
              <w:t>R</w:t>
            </w:r>
          </w:p>
        </w:tc>
        <w:tc>
          <w:tcPr>
            <w:tcW w:w="781" w:type="pct"/>
            <w:tcBorders>
              <w:top w:val="single" w:sz="4" w:space="0" w:color="BFBFBF" w:themeColor="background1" w:themeShade="BF"/>
              <w:left w:val="nil"/>
              <w:bottom w:val="single" w:sz="4" w:space="0" w:color="BFBFBF" w:themeColor="background1" w:themeShade="BF"/>
              <w:right w:val="nil"/>
            </w:tcBorders>
          </w:tcPr>
          <w:p w14:paraId="35AA07F8" w14:textId="77777777" w:rsidR="009570D3" w:rsidRPr="00B9492D" w:rsidRDefault="009570D3" w:rsidP="009570D3">
            <w:pPr>
              <w:pStyle w:val="TableText"/>
              <w:rPr>
                <w:szCs w:val="18"/>
              </w:rPr>
            </w:pPr>
            <w:proofErr w:type="spellStart"/>
            <w:r w:rsidRPr="00B9492D">
              <w:rPr>
                <w:szCs w:val="18"/>
              </w:rPr>
              <w:t>BusProc</w:t>
            </w:r>
            <w:proofErr w:type="spellEnd"/>
          </w:p>
        </w:tc>
        <w:tc>
          <w:tcPr>
            <w:tcW w:w="1291" w:type="pct"/>
            <w:tcBorders>
              <w:top w:val="single" w:sz="4" w:space="0" w:color="BFBFBF" w:themeColor="background1" w:themeShade="BF"/>
              <w:left w:val="nil"/>
              <w:bottom w:val="single" w:sz="4" w:space="0" w:color="BFBFBF" w:themeColor="background1" w:themeShade="BF"/>
              <w:right w:val="nil"/>
            </w:tcBorders>
          </w:tcPr>
          <w:p w14:paraId="570072D5" w14:textId="77777777" w:rsidR="009570D3" w:rsidRPr="00B9492D" w:rsidRDefault="009570D3" w:rsidP="009570D3">
            <w:pPr>
              <w:pStyle w:val="TableText"/>
              <w:rPr>
                <w:szCs w:val="18"/>
              </w:rPr>
            </w:pPr>
          </w:p>
        </w:tc>
      </w:tr>
      <w:tr w:rsidR="009570D3" w:rsidRPr="009F1BDB" w14:paraId="05CE811A" w14:textId="77777777" w:rsidTr="00E42FAD">
        <w:trPr>
          <w:trHeight w:val="271"/>
        </w:trPr>
        <w:tc>
          <w:tcPr>
            <w:tcW w:w="1053" w:type="pct"/>
            <w:tcBorders>
              <w:top w:val="single" w:sz="4" w:space="0" w:color="BFBFBF" w:themeColor="background1" w:themeShade="BF"/>
              <w:left w:val="nil"/>
              <w:bottom w:val="single" w:sz="4" w:space="0" w:color="BFBFBF" w:themeColor="background1" w:themeShade="BF"/>
              <w:right w:val="nil"/>
            </w:tcBorders>
          </w:tcPr>
          <w:p w14:paraId="54F71C87" w14:textId="77777777" w:rsidR="009570D3" w:rsidRPr="00E42FAD" w:rsidRDefault="009570D3" w:rsidP="009570D3">
            <w:pPr>
              <w:pStyle w:val="TableText"/>
              <w:rPr>
                <w:rFonts w:ascii="Times New Roman" w:hAnsi="Times New Roman"/>
                <w:szCs w:val="18"/>
              </w:rPr>
            </w:pPr>
            <w:r w:rsidRPr="001143CB">
              <w:rPr>
                <w:szCs w:val="18"/>
              </w:rPr>
              <w:t>Date of birth</w:t>
            </w:r>
          </w:p>
        </w:tc>
        <w:tc>
          <w:tcPr>
            <w:tcW w:w="562" w:type="pct"/>
            <w:tcBorders>
              <w:top w:val="single" w:sz="4" w:space="0" w:color="BFBFBF" w:themeColor="background1" w:themeShade="BF"/>
              <w:left w:val="nil"/>
              <w:bottom w:val="single" w:sz="4" w:space="0" w:color="BFBFBF" w:themeColor="background1" w:themeShade="BF"/>
              <w:right w:val="nil"/>
            </w:tcBorders>
          </w:tcPr>
          <w:p w14:paraId="270E423C" w14:textId="77777777" w:rsidR="009570D3" w:rsidRPr="00E42FAD" w:rsidRDefault="009570D3" w:rsidP="009570D3">
            <w:pPr>
              <w:pStyle w:val="TableText"/>
              <w:rPr>
                <w:rFonts w:ascii="Times New Roman" w:hAnsi="Times New Roman"/>
                <w:szCs w:val="18"/>
              </w:rPr>
            </w:pPr>
            <w:r w:rsidRPr="001143CB">
              <w:rPr>
                <w:szCs w:val="18"/>
              </w:rPr>
              <w:t>PID-7</w:t>
            </w:r>
          </w:p>
        </w:tc>
        <w:tc>
          <w:tcPr>
            <w:tcW w:w="483" w:type="pct"/>
            <w:tcBorders>
              <w:top w:val="single" w:sz="4" w:space="0" w:color="BFBFBF" w:themeColor="background1" w:themeShade="BF"/>
              <w:left w:val="nil"/>
              <w:bottom w:val="single" w:sz="4" w:space="0" w:color="BFBFBF" w:themeColor="background1" w:themeShade="BF"/>
              <w:right w:val="nil"/>
            </w:tcBorders>
          </w:tcPr>
          <w:p w14:paraId="690FAD71" w14:textId="77777777" w:rsidR="009570D3" w:rsidRPr="00E42FAD" w:rsidRDefault="009570D3" w:rsidP="009570D3">
            <w:pPr>
              <w:pStyle w:val="TableText"/>
              <w:rPr>
                <w:rFonts w:ascii="Times New Roman" w:hAnsi="Times New Roman"/>
                <w:szCs w:val="18"/>
              </w:rPr>
            </w:pPr>
            <w:r w:rsidRPr="001143CB">
              <w:rPr>
                <w:szCs w:val="18"/>
              </w:rPr>
              <w:t>26</w:t>
            </w:r>
          </w:p>
        </w:tc>
        <w:tc>
          <w:tcPr>
            <w:tcW w:w="489" w:type="pct"/>
            <w:tcBorders>
              <w:top w:val="single" w:sz="4" w:space="0" w:color="BFBFBF" w:themeColor="background1" w:themeShade="BF"/>
              <w:left w:val="nil"/>
              <w:bottom w:val="single" w:sz="4" w:space="0" w:color="BFBFBF" w:themeColor="background1" w:themeShade="BF"/>
              <w:right w:val="nil"/>
            </w:tcBorders>
          </w:tcPr>
          <w:p w14:paraId="197DCA5B" w14:textId="77777777" w:rsidR="009570D3" w:rsidRPr="001143CB" w:rsidRDefault="009570D3" w:rsidP="009570D3">
            <w:pPr>
              <w:pStyle w:val="TableText"/>
              <w:rPr>
                <w:szCs w:val="18"/>
              </w:rPr>
            </w:pPr>
            <w:r w:rsidRPr="001143CB">
              <w:rPr>
                <w:szCs w:val="18"/>
              </w:rPr>
              <w:t>TS</w:t>
            </w:r>
          </w:p>
        </w:tc>
        <w:tc>
          <w:tcPr>
            <w:tcW w:w="341" w:type="pct"/>
            <w:tcBorders>
              <w:top w:val="single" w:sz="4" w:space="0" w:color="BFBFBF" w:themeColor="background1" w:themeShade="BF"/>
              <w:left w:val="nil"/>
              <w:bottom w:val="single" w:sz="4" w:space="0" w:color="BFBFBF" w:themeColor="background1" w:themeShade="BF"/>
              <w:right w:val="nil"/>
            </w:tcBorders>
          </w:tcPr>
          <w:p w14:paraId="09C8B3AB" w14:textId="77777777" w:rsidR="009570D3" w:rsidRPr="001143CB" w:rsidRDefault="009570D3" w:rsidP="009570D3">
            <w:pPr>
              <w:pStyle w:val="TableText"/>
              <w:rPr>
                <w:szCs w:val="18"/>
              </w:rPr>
            </w:pPr>
            <w:r w:rsidRPr="001143CB">
              <w:rPr>
                <w:szCs w:val="18"/>
              </w:rPr>
              <w:t>R</w:t>
            </w:r>
          </w:p>
        </w:tc>
        <w:tc>
          <w:tcPr>
            <w:tcW w:w="781" w:type="pct"/>
            <w:tcBorders>
              <w:top w:val="single" w:sz="4" w:space="0" w:color="BFBFBF" w:themeColor="background1" w:themeShade="BF"/>
              <w:left w:val="nil"/>
              <w:bottom w:val="single" w:sz="4" w:space="0" w:color="BFBFBF" w:themeColor="background1" w:themeShade="BF"/>
              <w:right w:val="nil"/>
            </w:tcBorders>
          </w:tcPr>
          <w:p w14:paraId="73A159D8" w14:textId="77777777" w:rsidR="009570D3" w:rsidRPr="00E42FAD" w:rsidRDefault="009570D3" w:rsidP="009570D3">
            <w:pPr>
              <w:pStyle w:val="TableText"/>
              <w:rPr>
                <w:rFonts w:ascii="Times New Roman" w:hAnsi="Times New Roman"/>
                <w:szCs w:val="18"/>
              </w:rPr>
            </w:pPr>
            <w:proofErr w:type="spellStart"/>
            <w:r w:rsidRPr="00B9492D">
              <w:rPr>
                <w:szCs w:val="18"/>
              </w:rPr>
              <w:t>BusProc</w:t>
            </w:r>
            <w:proofErr w:type="spellEnd"/>
          </w:p>
        </w:tc>
        <w:tc>
          <w:tcPr>
            <w:tcW w:w="1291" w:type="pct"/>
            <w:tcBorders>
              <w:top w:val="single" w:sz="4" w:space="0" w:color="BFBFBF" w:themeColor="background1" w:themeShade="BF"/>
              <w:left w:val="nil"/>
              <w:bottom w:val="single" w:sz="4" w:space="0" w:color="BFBFBF" w:themeColor="background1" w:themeShade="BF"/>
              <w:right w:val="nil"/>
            </w:tcBorders>
          </w:tcPr>
          <w:p w14:paraId="1000B28D" w14:textId="77777777" w:rsidR="009570D3" w:rsidRPr="00E42FAD" w:rsidRDefault="009570D3" w:rsidP="009570D3">
            <w:pPr>
              <w:pStyle w:val="TableText"/>
              <w:rPr>
                <w:rFonts w:ascii="Times New Roman" w:hAnsi="Times New Roman"/>
                <w:szCs w:val="18"/>
              </w:rPr>
            </w:pPr>
            <w:r w:rsidRPr="001143CB">
              <w:rPr>
                <w:szCs w:val="18"/>
              </w:rPr>
              <w:t>Date of birth only required.</w:t>
            </w:r>
          </w:p>
        </w:tc>
      </w:tr>
      <w:tr w:rsidR="009570D3" w:rsidRPr="009F1BDB" w14:paraId="7CBC8BA9" w14:textId="77777777" w:rsidTr="00E42FAD">
        <w:trPr>
          <w:trHeight w:val="271"/>
        </w:trPr>
        <w:tc>
          <w:tcPr>
            <w:tcW w:w="1053" w:type="pct"/>
            <w:tcBorders>
              <w:top w:val="single" w:sz="4" w:space="0" w:color="BFBFBF" w:themeColor="background1" w:themeShade="BF"/>
              <w:left w:val="nil"/>
              <w:bottom w:val="single" w:sz="4" w:space="0" w:color="BFBFBF" w:themeColor="background1" w:themeShade="BF"/>
              <w:right w:val="nil"/>
            </w:tcBorders>
          </w:tcPr>
          <w:p w14:paraId="5E3B668F" w14:textId="77777777" w:rsidR="009570D3" w:rsidRPr="001143CB" w:rsidRDefault="009570D3" w:rsidP="009570D3">
            <w:pPr>
              <w:pStyle w:val="TableText"/>
              <w:rPr>
                <w:szCs w:val="18"/>
              </w:rPr>
            </w:pPr>
            <w:r w:rsidRPr="001143CB">
              <w:rPr>
                <w:szCs w:val="18"/>
              </w:rPr>
              <w:t>Sex</w:t>
            </w:r>
          </w:p>
        </w:tc>
        <w:tc>
          <w:tcPr>
            <w:tcW w:w="562" w:type="pct"/>
            <w:tcBorders>
              <w:top w:val="single" w:sz="4" w:space="0" w:color="BFBFBF" w:themeColor="background1" w:themeShade="BF"/>
              <w:left w:val="nil"/>
              <w:bottom w:val="single" w:sz="4" w:space="0" w:color="BFBFBF" w:themeColor="background1" w:themeShade="BF"/>
              <w:right w:val="nil"/>
            </w:tcBorders>
          </w:tcPr>
          <w:p w14:paraId="27DA6AEB" w14:textId="77777777" w:rsidR="009570D3" w:rsidRPr="001143CB" w:rsidRDefault="009570D3" w:rsidP="009570D3">
            <w:pPr>
              <w:pStyle w:val="TableText"/>
              <w:rPr>
                <w:szCs w:val="18"/>
              </w:rPr>
            </w:pPr>
            <w:r w:rsidRPr="001143CB">
              <w:rPr>
                <w:szCs w:val="18"/>
              </w:rPr>
              <w:t>PID-8</w:t>
            </w:r>
          </w:p>
        </w:tc>
        <w:tc>
          <w:tcPr>
            <w:tcW w:w="483" w:type="pct"/>
            <w:tcBorders>
              <w:top w:val="single" w:sz="4" w:space="0" w:color="BFBFBF" w:themeColor="background1" w:themeShade="BF"/>
              <w:left w:val="nil"/>
              <w:bottom w:val="single" w:sz="4" w:space="0" w:color="BFBFBF" w:themeColor="background1" w:themeShade="BF"/>
              <w:right w:val="nil"/>
            </w:tcBorders>
          </w:tcPr>
          <w:p w14:paraId="01449397" w14:textId="77777777" w:rsidR="009570D3" w:rsidRPr="00B9492D" w:rsidRDefault="009570D3" w:rsidP="009570D3">
            <w:pPr>
              <w:pStyle w:val="TableText"/>
              <w:rPr>
                <w:szCs w:val="18"/>
              </w:rPr>
            </w:pPr>
            <w:r w:rsidRPr="00B9492D">
              <w:rPr>
                <w:szCs w:val="18"/>
              </w:rPr>
              <w:t>1</w:t>
            </w:r>
          </w:p>
        </w:tc>
        <w:tc>
          <w:tcPr>
            <w:tcW w:w="489" w:type="pct"/>
            <w:tcBorders>
              <w:top w:val="single" w:sz="4" w:space="0" w:color="BFBFBF" w:themeColor="background1" w:themeShade="BF"/>
              <w:left w:val="nil"/>
              <w:bottom w:val="single" w:sz="4" w:space="0" w:color="BFBFBF" w:themeColor="background1" w:themeShade="BF"/>
              <w:right w:val="nil"/>
            </w:tcBorders>
          </w:tcPr>
          <w:p w14:paraId="3EDEAFA5" w14:textId="77777777" w:rsidR="009570D3" w:rsidRPr="00B9492D" w:rsidRDefault="009570D3" w:rsidP="009570D3">
            <w:pPr>
              <w:pStyle w:val="TableText"/>
              <w:rPr>
                <w:szCs w:val="18"/>
              </w:rPr>
            </w:pPr>
            <w:r w:rsidRPr="00B9492D">
              <w:rPr>
                <w:szCs w:val="18"/>
              </w:rPr>
              <w:t>IS</w:t>
            </w:r>
          </w:p>
        </w:tc>
        <w:tc>
          <w:tcPr>
            <w:tcW w:w="341" w:type="pct"/>
            <w:tcBorders>
              <w:top w:val="single" w:sz="4" w:space="0" w:color="BFBFBF" w:themeColor="background1" w:themeShade="BF"/>
              <w:left w:val="nil"/>
              <w:bottom w:val="single" w:sz="4" w:space="0" w:color="BFBFBF" w:themeColor="background1" w:themeShade="BF"/>
              <w:right w:val="nil"/>
            </w:tcBorders>
          </w:tcPr>
          <w:p w14:paraId="000511BB" w14:textId="77777777" w:rsidR="009570D3" w:rsidRPr="00B9492D" w:rsidRDefault="009570D3" w:rsidP="009570D3">
            <w:pPr>
              <w:pStyle w:val="TableText"/>
              <w:rPr>
                <w:szCs w:val="18"/>
              </w:rPr>
            </w:pPr>
            <w:r w:rsidRPr="00B9492D">
              <w:rPr>
                <w:szCs w:val="18"/>
              </w:rPr>
              <w:t>O</w:t>
            </w:r>
          </w:p>
        </w:tc>
        <w:tc>
          <w:tcPr>
            <w:tcW w:w="781" w:type="pct"/>
            <w:tcBorders>
              <w:top w:val="single" w:sz="4" w:space="0" w:color="BFBFBF" w:themeColor="background1" w:themeShade="BF"/>
              <w:left w:val="nil"/>
              <w:bottom w:val="single" w:sz="4" w:space="0" w:color="BFBFBF" w:themeColor="background1" w:themeShade="BF"/>
              <w:right w:val="nil"/>
            </w:tcBorders>
          </w:tcPr>
          <w:p w14:paraId="5D85E822" w14:textId="77777777" w:rsidR="009570D3" w:rsidRPr="00B9492D" w:rsidRDefault="009570D3" w:rsidP="009570D3">
            <w:pPr>
              <w:pStyle w:val="TableText"/>
              <w:rPr>
                <w:szCs w:val="18"/>
              </w:rPr>
            </w:pPr>
            <w:r w:rsidRPr="00B9492D">
              <w:rPr>
                <w:szCs w:val="18"/>
              </w:rPr>
              <w:t>Not required</w:t>
            </w:r>
          </w:p>
        </w:tc>
        <w:tc>
          <w:tcPr>
            <w:tcW w:w="1291" w:type="pct"/>
            <w:tcBorders>
              <w:top w:val="single" w:sz="4" w:space="0" w:color="BFBFBF" w:themeColor="background1" w:themeShade="BF"/>
              <w:left w:val="nil"/>
              <w:bottom w:val="single" w:sz="4" w:space="0" w:color="BFBFBF" w:themeColor="background1" w:themeShade="BF"/>
              <w:right w:val="nil"/>
            </w:tcBorders>
          </w:tcPr>
          <w:p w14:paraId="752738D7" w14:textId="77777777" w:rsidR="009570D3" w:rsidRPr="00B9492D" w:rsidRDefault="009570D3" w:rsidP="009570D3">
            <w:pPr>
              <w:pStyle w:val="TableText"/>
              <w:rPr>
                <w:szCs w:val="18"/>
              </w:rPr>
            </w:pPr>
          </w:p>
        </w:tc>
      </w:tr>
      <w:tr w:rsidR="009570D3" w:rsidRPr="009F1BDB" w14:paraId="1682D3AB" w14:textId="77777777" w:rsidTr="00E42FAD">
        <w:trPr>
          <w:trHeight w:val="271"/>
        </w:trPr>
        <w:tc>
          <w:tcPr>
            <w:tcW w:w="1053" w:type="pct"/>
            <w:tcBorders>
              <w:top w:val="single" w:sz="4" w:space="0" w:color="BFBFBF" w:themeColor="background1" w:themeShade="BF"/>
              <w:left w:val="nil"/>
              <w:bottom w:val="single" w:sz="4" w:space="0" w:color="BFBFBF" w:themeColor="background1" w:themeShade="BF"/>
              <w:right w:val="nil"/>
            </w:tcBorders>
          </w:tcPr>
          <w:p w14:paraId="6846C076" w14:textId="77777777" w:rsidR="009570D3" w:rsidRPr="001143CB" w:rsidRDefault="009570D3" w:rsidP="009570D3">
            <w:pPr>
              <w:pStyle w:val="TableText"/>
              <w:rPr>
                <w:szCs w:val="18"/>
              </w:rPr>
            </w:pPr>
            <w:r w:rsidRPr="001143CB">
              <w:rPr>
                <w:szCs w:val="18"/>
              </w:rPr>
              <w:t>Address</w:t>
            </w:r>
          </w:p>
        </w:tc>
        <w:tc>
          <w:tcPr>
            <w:tcW w:w="562" w:type="pct"/>
            <w:tcBorders>
              <w:top w:val="single" w:sz="4" w:space="0" w:color="BFBFBF" w:themeColor="background1" w:themeShade="BF"/>
              <w:left w:val="nil"/>
              <w:bottom w:val="single" w:sz="4" w:space="0" w:color="BFBFBF" w:themeColor="background1" w:themeShade="BF"/>
              <w:right w:val="nil"/>
            </w:tcBorders>
          </w:tcPr>
          <w:p w14:paraId="7D52689F" w14:textId="77777777" w:rsidR="009570D3" w:rsidRPr="001143CB" w:rsidRDefault="009570D3" w:rsidP="009570D3">
            <w:pPr>
              <w:pStyle w:val="TableText"/>
              <w:rPr>
                <w:szCs w:val="18"/>
              </w:rPr>
            </w:pPr>
            <w:r w:rsidRPr="001143CB">
              <w:rPr>
                <w:szCs w:val="18"/>
              </w:rPr>
              <w:t>PID-11</w:t>
            </w:r>
          </w:p>
        </w:tc>
        <w:tc>
          <w:tcPr>
            <w:tcW w:w="483" w:type="pct"/>
            <w:tcBorders>
              <w:top w:val="single" w:sz="4" w:space="0" w:color="BFBFBF" w:themeColor="background1" w:themeShade="BF"/>
              <w:left w:val="nil"/>
              <w:bottom w:val="single" w:sz="4" w:space="0" w:color="BFBFBF" w:themeColor="background1" w:themeShade="BF"/>
              <w:right w:val="nil"/>
            </w:tcBorders>
          </w:tcPr>
          <w:p w14:paraId="5D84A255" w14:textId="77777777" w:rsidR="009570D3" w:rsidRPr="00B9492D" w:rsidRDefault="009570D3" w:rsidP="009570D3">
            <w:pPr>
              <w:pStyle w:val="TableText"/>
              <w:rPr>
                <w:szCs w:val="18"/>
              </w:rPr>
            </w:pPr>
            <w:r w:rsidRPr="00B9492D">
              <w:rPr>
                <w:szCs w:val="18"/>
              </w:rPr>
              <w:t>250</w:t>
            </w:r>
          </w:p>
        </w:tc>
        <w:tc>
          <w:tcPr>
            <w:tcW w:w="489" w:type="pct"/>
            <w:tcBorders>
              <w:top w:val="single" w:sz="4" w:space="0" w:color="BFBFBF" w:themeColor="background1" w:themeShade="BF"/>
              <w:left w:val="nil"/>
              <w:bottom w:val="single" w:sz="4" w:space="0" w:color="BFBFBF" w:themeColor="background1" w:themeShade="BF"/>
              <w:right w:val="nil"/>
            </w:tcBorders>
          </w:tcPr>
          <w:p w14:paraId="44547969" w14:textId="77777777" w:rsidR="009570D3" w:rsidRPr="00B9492D" w:rsidRDefault="009570D3" w:rsidP="009570D3">
            <w:pPr>
              <w:pStyle w:val="TableText"/>
              <w:rPr>
                <w:szCs w:val="18"/>
              </w:rPr>
            </w:pPr>
            <w:r w:rsidRPr="00B9492D">
              <w:rPr>
                <w:szCs w:val="18"/>
              </w:rPr>
              <w:t>XAD</w:t>
            </w:r>
          </w:p>
        </w:tc>
        <w:tc>
          <w:tcPr>
            <w:tcW w:w="341" w:type="pct"/>
            <w:tcBorders>
              <w:top w:val="single" w:sz="4" w:space="0" w:color="BFBFBF" w:themeColor="background1" w:themeShade="BF"/>
              <w:left w:val="nil"/>
              <w:bottom w:val="single" w:sz="4" w:space="0" w:color="BFBFBF" w:themeColor="background1" w:themeShade="BF"/>
              <w:right w:val="nil"/>
            </w:tcBorders>
          </w:tcPr>
          <w:p w14:paraId="77C28583" w14:textId="77777777" w:rsidR="009570D3" w:rsidRPr="00B9492D" w:rsidRDefault="009570D3" w:rsidP="009570D3">
            <w:pPr>
              <w:pStyle w:val="TableText"/>
              <w:rPr>
                <w:szCs w:val="18"/>
              </w:rPr>
            </w:pPr>
            <w:r w:rsidRPr="00B9492D">
              <w:rPr>
                <w:szCs w:val="18"/>
              </w:rPr>
              <w:t>O</w:t>
            </w:r>
          </w:p>
        </w:tc>
        <w:tc>
          <w:tcPr>
            <w:tcW w:w="781" w:type="pct"/>
            <w:tcBorders>
              <w:top w:val="single" w:sz="4" w:space="0" w:color="BFBFBF" w:themeColor="background1" w:themeShade="BF"/>
              <w:left w:val="nil"/>
              <w:bottom w:val="single" w:sz="4" w:space="0" w:color="BFBFBF" w:themeColor="background1" w:themeShade="BF"/>
              <w:right w:val="nil"/>
            </w:tcBorders>
          </w:tcPr>
          <w:p w14:paraId="7C88E0A8" w14:textId="77777777" w:rsidR="009570D3" w:rsidRPr="00B9492D" w:rsidRDefault="009570D3" w:rsidP="009570D3">
            <w:pPr>
              <w:pStyle w:val="TableText"/>
              <w:rPr>
                <w:szCs w:val="18"/>
              </w:rPr>
            </w:pPr>
            <w:r w:rsidRPr="00B9492D">
              <w:rPr>
                <w:szCs w:val="18"/>
              </w:rPr>
              <w:t>Not required</w:t>
            </w:r>
          </w:p>
        </w:tc>
        <w:tc>
          <w:tcPr>
            <w:tcW w:w="1291" w:type="pct"/>
            <w:tcBorders>
              <w:top w:val="single" w:sz="4" w:space="0" w:color="BFBFBF" w:themeColor="background1" w:themeShade="BF"/>
              <w:left w:val="nil"/>
              <w:bottom w:val="single" w:sz="4" w:space="0" w:color="BFBFBF" w:themeColor="background1" w:themeShade="BF"/>
              <w:right w:val="nil"/>
            </w:tcBorders>
          </w:tcPr>
          <w:p w14:paraId="2A1F86CB" w14:textId="77777777" w:rsidR="009570D3" w:rsidRPr="00B9492D" w:rsidRDefault="009570D3" w:rsidP="009570D3">
            <w:pPr>
              <w:pStyle w:val="TableText"/>
              <w:rPr>
                <w:szCs w:val="18"/>
              </w:rPr>
            </w:pPr>
          </w:p>
        </w:tc>
      </w:tr>
    </w:tbl>
    <w:p w14:paraId="28ADE375" w14:textId="77777777" w:rsidR="009D763B" w:rsidRPr="009D763B" w:rsidRDefault="009D763B" w:rsidP="009D763B">
      <w:bookmarkStart w:id="171" w:name="_Toc447803259"/>
    </w:p>
    <w:p w14:paraId="33FF0A42" w14:textId="419D00A7" w:rsidR="009570D3" w:rsidRPr="00C23D4F" w:rsidRDefault="009570D3" w:rsidP="00497952">
      <w:pPr>
        <w:pStyle w:val="Heading3"/>
      </w:pPr>
      <w:r w:rsidRPr="00C23D4F">
        <w:t xml:space="preserve">PID-1 – </w:t>
      </w:r>
      <w:r w:rsidR="008C1511">
        <w:t>S</w:t>
      </w:r>
      <w:r w:rsidRPr="00C23D4F">
        <w:t>et ID</w:t>
      </w:r>
      <w:bookmarkEnd w:id="171"/>
      <w:r w:rsidRPr="00C23D4F">
        <w:t xml:space="preserve"> </w:t>
      </w:r>
    </w:p>
    <w:p w14:paraId="5A395639" w14:textId="4C723CAB" w:rsidR="009570D3" w:rsidRDefault="009570D3" w:rsidP="009D763B">
      <w:r w:rsidRPr="00F4426E">
        <w:t xml:space="preserve">This field uniquely identifies each repeat of the PID segment. The value is 1 for the first PID segment in the message and </w:t>
      </w:r>
      <w:r w:rsidR="00FB2B5A">
        <w:t>increases</w:t>
      </w:r>
      <w:r w:rsidR="00FB2B5A" w:rsidRPr="00F4426E">
        <w:t xml:space="preserve"> </w:t>
      </w:r>
      <w:r w:rsidRPr="00F4426E">
        <w:t>increment</w:t>
      </w:r>
      <w:r w:rsidR="00FB2B5A">
        <w:t>ally</w:t>
      </w:r>
      <w:r w:rsidRPr="00F4426E">
        <w:t xml:space="preserve"> for each subsequent PID segment.</w:t>
      </w:r>
    </w:p>
    <w:p w14:paraId="63A288D8" w14:textId="558E55EB" w:rsidR="007728FB" w:rsidRDefault="007728FB" w:rsidP="009D763B">
      <w:pPr>
        <w:pStyle w:val="Note"/>
        <w:rPr>
          <w:color w:val="000000" w:themeColor="text1"/>
        </w:rPr>
      </w:pPr>
      <w:r>
        <w:rPr>
          <w:b/>
        </w:rPr>
        <w:t xml:space="preserve">Note: </w:t>
      </w:r>
      <w:r>
        <w:t xml:space="preserve">This is a variance to HL7 and is a required field </w:t>
      </w:r>
      <w:r w:rsidR="00C73372">
        <w:t>in a message being sent to the NSS.</w:t>
      </w:r>
    </w:p>
    <w:p w14:paraId="24EE6701" w14:textId="77777777" w:rsidR="007728FB" w:rsidRPr="009679CB" w:rsidRDefault="007728FB" w:rsidP="009570D3">
      <w:pPr>
        <w:rPr>
          <w:color w:val="000000" w:themeColor="text1"/>
        </w:rPr>
      </w:pPr>
    </w:p>
    <w:p w14:paraId="40A83877" w14:textId="77777777" w:rsidR="009E5A16" w:rsidRDefault="009570D3" w:rsidP="009E5A16">
      <w:pPr>
        <w:spacing w:after="60"/>
        <w:rPr>
          <w:color w:val="000000" w:themeColor="text1"/>
        </w:rPr>
      </w:pPr>
      <w:r w:rsidRPr="007728FB">
        <w:rPr>
          <w:rStyle w:val="Strong"/>
          <w:b w:val="0"/>
          <w:color w:val="000000" w:themeColor="text1"/>
        </w:rPr>
        <w:t>Example:</w:t>
      </w:r>
      <w:r w:rsidRPr="00F4426E">
        <w:rPr>
          <w:rStyle w:val="Strong"/>
          <w:color w:val="000000" w:themeColor="text1"/>
        </w:rPr>
        <w:t xml:space="preserve"> </w:t>
      </w:r>
      <w:r w:rsidR="007728FB">
        <w:rPr>
          <w:color w:val="000000" w:themeColor="text1"/>
        </w:rPr>
        <w:t xml:space="preserve"> </w:t>
      </w:r>
    </w:p>
    <w:p w14:paraId="64ADB726" w14:textId="108B09EC" w:rsidR="009570D3" w:rsidRPr="003C23B4" w:rsidRDefault="009570D3" w:rsidP="009D763B">
      <w:pPr>
        <w:pStyle w:val="Example"/>
        <w:rPr>
          <w:rFonts w:ascii="Times New Roman" w:hAnsi="Times New Roman"/>
          <w:i/>
        </w:rPr>
      </w:pPr>
      <w:r w:rsidRPr="003C23B4">
        <w:rPr>
          <w:i/>
        </w:rPr>
        <w:t>This is the first PID segment in this message:</w:t>
      </w:r>
      <w:r w:rsidRPr="003C23B4">
        <w:rPr>
          <w:rFonts w:asciiTheme="minorHAnsi" w:hAnsiTheme="minorHAnsi"/>
          <w:i/>
          <w:noProof/>
        </w:rPr>
        <w:t xml:space="preserve"> </w:t>
      </w:r>
    </w:p>
    <w:p w14:paraId="775822F7" w14:textId="6811647C" w:rsidR="009570D3" w:rsidRPr="007D592E" w:rsidRDefault="009570D3" w:rsidP="009D763B">
      <w:pPr>
        <w:pStyle w:val="Example"/>
      </w:pPr>
      <w:r w:rsidRPr="00984E3B">
        <w:t>PID|</w:t>
      </w:r>
      <w:r w:rsidRPr="00184C2E">
        <w:rPr>
          <w:b/>
          <w:color w:val="auto"/>
        </w:rPr>
        <w:t>1</w:t>
      </w:r>
      <w:r w:rsidRPr="00984E3B">
        <w:t>||</w:t>
      </w:r>
      <w:r w:rsidRPr="007D592E">
        <w:t>ZBS0001</w:t>
      </w:r>
      <w:r w:rsidRPr="007D592E">
        <w:rPr>
          <w:rFonts w:eastAsiaTheme="minorEastAsia"/>
        </w:rPr>
        <w:t>^^^</w:t>
      </w:r>
      <w:r w:rsidR="009160E2" w:rsidRPr="007D592E">
        <w:t xml:space="preserve"> NZLMOH</w:t>
      </w:r>
      <w:r w:rsidRPr="007D592E">
        <w:rPr>
          <w:rFonts w:eastAsiaTheme="minorEastAsia"/>
        </w:rPr>
        <w:t>^NHI</w:t>
      </w:r>
      <w:r w:rsidRPr="007D592E">
        <w:t>||</w:t>
      </w:r>
      <w:proofErr w:type="spellStart"/>
      <w:r>
        <w:t>Testparticipant^John</w:t>
      </w:r>
      <w:proofErr w:type="spellEnd"/>
      <w:r>
        <w:t>||19600122|M</w:t>
      </w:r>
      <w:r w:rsidRPr="007D592E">
        <w:t>|</w:t>
      </w:r>
      <w:r w:rsidR="009160E2" w:rsidRPr="007D592E">
        <w:t>||</w:t>
      </w:r>
      <w:r w:rsidRPr="007D592E">
        <w:t>133 Molesworth Street, Thorndon, Wellington</w:t>
      </w:r>
    </w:p>
    <w:p w14:paraId="627C1FE2" w14:textId="06C9117C" w:rsidR="009570D3" w:rsidRPr="00F4426E" w:rsidRDefault="009570D3" w:rsidP="00497952">
      <w:pPr>
        <w:pStyle w:val="Heading3"/>
      </w:pPr>
      <w:r>
        <w:t xml:space="preserve">PID-3 – </w:t>
      </w:r>
      <w:r w:rsidR="008C1511">
        <w:t>P</w:t>
      </w:r>
      <w:r>
        <w:t xml:space="preserve">atient identifier </w:t>
      </w:r>
      <w:r w:rsidR="00752745">
        <w:t>list</w:t>
      </w:r>
    </w:p>
    <w:p w14:paraId="4EE01264" w14:textId="18DD8499" w:rsidR="009570D3" w:rsidRDefault="009570D3" w:rsidP="009D763B">
      <w:r w:rsidRPr="00F4426E">
        <w:t>This field contains the patient’s</w:t>
      </w:r>
      <w:r>
        <w:t xml:space="preserve"> NHI</w:t>
      </w:r>
      <w:r w:rsidR="00B722D4">
        <w:t xml:space="preserve"> identifier</w:t>
      </w:r>
      <w:r>
        <w:t xml:space="preserve"> and the assigning authority using the composite data type </w:t>
      </w:r>
      <w:r w:rsidRPr="000F4E3F">
        <w:t>CX</w:t>
      </w:r>
      <w:r w:rsidRPr="000E79A1">
        <w:t>.</w:t>
      </w:r>
    </w:p>
    <w:p w14:paraId="46F2D133" w14:textId="77777777" w:rsidR="007728FB" w:rsidRDefault="007728FB" w:rsidP="009D763B"/>
    <w:p w14:paraId="052E78BF" w14:textId="05349822" w:rsidR="009570D3" w:rsidRDefault="009570D3" w:rsidP="009D763B">
      <w:r w:rsidRPr="00890336">
        <w:t>This is referred to as the ‘</w:t>
      </w:r>
      <w:r>
        <w:t>Patient</w:t>
      </w:r>
      <w:r w:rsidRPr="00890336">
        <w:t xml:space="preserve"> identifier’ in the </w:t>
      </w:r>
      <w:r>
        <w:t>HISO 100</w:t>
      </w:r>
      <w:r w:rsidR="00FE57DB">
        <w:t>72</w:t>
      </w:r>
      <w:r w:rsidR="001979C0">
        <w:t>.1</w:t>
      </w:r>
      <w:r w:rsidR="00332CA9">
        <w:t>:</w:t>
      </w:r>
      <w:r>
        <w:t>2019 Bowel Screening Histology Data Standard.</w:t>
      </w:r>
    </w:p>
    <w:p w14:paraId="4D74F42B" w14:textId="77777777" w:rsidR="007728FB" w:rsidRPr="00A21C97" w:rsidRDefault="007728FB" w:rsidP="009D763B"/>
    <w:p w14:paraId="62DAF8DF" w14:textId="77777777" w:rsidR="009570D3" w:rsidRPr="000F4E3F" w:rsidRDefault="009570D3" w:rsidP="009D763B">
      <w:pPr>
        <w:rPr>
          <w:rFonts w:ascii="Times New Roman" w:hAnsi="Times New Roman"/>
        </w:rPr>
      </w:pPr>
      <w:r w:rsidRPr="000F4E3F">
        <w:t>Example:</w:t>
      </w:r>
    </w:p>
    <w:p w14:paraId="058A79C7" w14:textId="4FA0C26C" w:rsidR="009570D3" w:rsidRPr="009D763B" w:rsidRDefault="009570D3" w:rsidP="009D763B">
      <w:pPr>
        <w:pStyle w:val="Example"/>
      </w:pPr>
      <w:r w:rsidRPr="009D763B">
        <w:t>PID|1||</w:t>
      </w:r>
      <w:r w:rsidRPr="00184C2E">
        <w:rPr>
          <w:b/>
          <w:color w:val="auto"/>
        </w:rPr>
        <w:t>ZBS0001</w:t>
      </w:r>
      <w:r w:rsidRPr="00184C2E">
        <w:rPr>
          <w:rStyle w:val="red1"/>
          <w:rFonts w:eastAsiaTheme="minorEastAsia"/>
          <w:b/>
          <w:color w:val="auto"/>
        </w:rPr>
        <w:t>^^^</w:t>
      </w:r>
      <w:r w:rsidR="009160E2" w:rsidRPr="009160E2">
        <w:rPr>
          <w:rFonts w:cs="Calibri"/>
          <w:color w:val="000000"/>
        </w:rPr>
        <w:t xml:space="preserve"> </w:t>
      </w:r>
      <w:r w:rsidR="009160E2" w:rsidRPr="009160E2">
        <w:rPr>
          <w:rFonts w:cs="Calibri"/>
          <w:b/>
          <w:color w:val="000000"/>
        </w:rPr>
        <w:t>NZLMOH</w:t>
      </w:r>
      <w:r w:rsidRPr="00184C2E">
        <w:rPr>
          <w:rStyle w:val="red1"/>
          <w:rFonts w:eastAsiaTheme="minorEastAsia"/>
          <w:b/>
          <w:color w:val="auto"/>
        </w:rPr>
        <w:t>^NHI</w:t>
      </w:r>
      <w:r w:rsidRPr="009D763B">
        <w:t>||</w:t>
      </w:r>
      <w:proofErr w:type="spellStart"/>
      <w:r w:rsidRPr="009D763B">
        <w:t>Testparticipant^John</w:t>
      </w:r>
      <w:proofErr w:type="spellEnd"/>
      <w:r w:rsidRPr="009D763B">
        <w:t>||19600122|M|</w:t>
      </w:r>
      <w:r w:rsidR="009160E2">
        <w:t>||</w:t>
      </w:r>
      <w:r w:rsidRPr="009D763B">
        <w:t>133 Molesworth Street, Thorndon, Wellington</w:t>
      </w:r>
    </w:p>
    <w:p w14:paraId="2C6E76F3" w14:textId="77777777" w:rsidR="009570D3" w:rsidRPr="00F4426E" w:rsidRDefault="009570D3" w:rsidP="009570D3">
      <w:pPr>
        <w:pStyle w:val="Example"/>
      </w:pPr>
    </w:p>
    <w:p w14:paraId="24D60FD6" w14:textId="0FD59921" w:rsidR="009570D3" w:rsidRPr="00F4426E" w:rsidRDefault="009570D3" w:rsidP="00497952">
      <w:pPr>
        <w:pStyle w:val="Heading3"/>
      </w:pPr>
      <w:bookmarkStart w:id="172" w:name="_Toc447803262"/>
      <w:r w:rsidRPr="00F4426E">
        <w:t xml:space="preserve">PID-5 – </w:t>
      </w:r>
      <w:r w:rsidR="008C1511">
        <w:t>P</w:t>
      </w:r>
      <w:r w:rsidRPr="007728FB">
        <w:t>atient</w:t>
      </w:r>
      <w:r w:rsidRPr="00F4426E">
        <w:t xml:space="preserve"> name</w:t>
      </w:r>
      <w:bookmarkEnd w:id="172"/>
      <w:r w:rsidRPr="00F4426E">
        <w:t xml:space="preserve"> </w:t>
      </w:r>
    </w:p>
    <w:p w14:paraId="432A4A20" w14:textId="1BA77862" w:rsidR="009570D3" w:rsidRDefault="009570D3" w:rsidP="009D763B">
      <w:r w:rsidRPr="00F4426E">
        <w:t>This field contains the patient’s name</w:t>
      </w:r>
      <w:r w:rsidR="00C73372">
        <w:t xml:space="preserve"> using the</w:t>
      </w:r>
      <w:r w:rsidR="000E5078">
        <w:t xml:space="preserve"> XPN data type</w:t>
      </w:r>
      <w:r w:rsidRPr="00F4426E">
        <w:t xml:space="preserve">. </w:t>
      </w:r>
    </w:p>
    <w:p w14:paraId="19A80C99" w14:textId="77777777" w:rsidR="000E5078" w:rsidRDefault="000E5078" w:rsidP="009D763B"/>
    <w:p w14:paraId="486A8F1B" w14:textId="4DBD0CD1" w:rsidR="009570D3" w:rsidRDefault="009570D3" w:rsidP="009D763B">
      <w:r w:rsidRPr="00890336">
        <w:t>This is referred to as the ‘</w:t>
      </w:r>
      <w:r>
        <w:t>Patient</w:t>
      </w:r>
      <w:r w:rsidRPr="00890336">
        <w:t xml:space="preserve"> </w:t>
      </w:r>
      <w:r>
        <w:t>name’</w:t>
      </w:r>
      <w:r w:rsidRPr="00890336">
        <w:t xml:space="preserve"> in the </w:t>
      </w:r>
      <w:r>
        <w:t>HISO 100</w:t>
      </w:r>
      <w:r w:rsidR="000E5078">
        <w:t>72</w:t>
      </w:r>
      <w:r w:rsidR="001979C0">
        <w:t>.1</w:t>
      </w:r>
      <w:r w:rsidR="00332CA9">
        <w:t>:</w:t>
      </w:r>
      <w:r>
        <w:t>2019 Bowel Screening Histology Data Standard.</w:t>
      </w:r>
    </w:p>
    <w:p w14:paraId="22AE3FAF" w14:textId="68A19E2B" w:rsidR="000E5078" w:rsidRPr="00453A65" w:rsidRDefault="000E5078" w:rsidP="009D763B">
      <w:pPr>
        <w:pStyle w:val="Note"/>
      </w:pPr>
      <w:r>
        <w:rPr>
          <w:b/>
        </w:rPr>
        <w:lastRenderedPageBreak/>
        <w:t xml:space="preserve">Note: </w:t>
      </w:r>
      <w:r w:rsidR="00C73372">
        <w:t>This is a required field in</w:t>
      </w:r>
      <w:r>
        <w:t xml:space="preserve"> a message being sent to the NSS.  </w:t>
      </w:r>
    </w:p>
    <w:p w14:paraId="197DAE51" w14:textId="77777777" w:rsidR="000E5078" w:rsidRPr="00BF229C" w:rsidRDefault="000E5078" w:rsidP="009D763B"/>
    <w:p w14:paraId="3B00E4B6" w14:textId="77777777" w:rsidR="009570D3" w:rsidRPr="000F4E3F" w:rsidRDefault="009570D3" w:rsidP="009D763B">
      <w:pPr>
        <w:rPr>
          <w:rFonts w:ascii="Times New Roman" w:hAnsi="Times New Roman"/>
          <w:color w:val="000000" w:themeColor="text1"/>
        </w:rPr>
      </w:pPr>
      <w:r w:rsidRPr="000F4E3F">
        <w:rPr>
          <w:color w:val="000000" w:themeColor="text1"/>
        </w:rPr>
        <w:t>Example:</w:t>
      </w:r>
    </w:p>
    <w:p w14:paraId="2C52F528" w14:textId="03E3FB13" w:rsidR="009570D3" w:rsidRDefault="009570D3" w:rsidP="009D763B">
      <w:pPr>
        <w:pStyle w:val="Example"/>
      </w:pPr>
      <w:r w:rsidRPr="009D763B">
        <w:t>PID|1||ZBS0001</w:t>
      </w:r>
      <w:r w:rsidRPr="007D592E">
        <w:rPr>
          <w:rFonts w:eastAsiaTheme="minorEastAsia"/>
        </w:rPr>
        <w:t>^^^</w:t>
      </w:r>
      <w:r w:rsidR="009160E2" w:rsidRPr="007D592E">
        <w:t>NZLMOH</w:t>
      </w:r>
      <w:r w:rsidRPr="007D592E">
        <w:rPr>
          <w:rFonts w:eastAsiaTheme="minorEastAsia"/>
        </w:rPr>
        <w:t>^</w:t>
      </w:r>
      <w:r w:rsidRPr="009D763B">
        <w:t>NHI||</w:t>
      </w:r>
      <w:r w:rsidRPr="00184C2E">
        <w:rPr>
          <w:b/>
          <w:color w:val="auto"/>
        </w:rPr>
        <w:t>Testparticipant^John</w:t>
      </w:r>
      <w:r w:rsidRPr="009D763B">
        <w:t>||19600122|M|</w:t>
      </w:r>
      <w:r w:rsidR="009160E2">
        <w:t>||</w:t>
      </w:r>
      <w:r w:rsidRPr="009D763B">
        <w:t>133 Molesworth Street, Thorndon, Wellington</w:t>
      </w:r>
    </w:p>
    <w:p w14:paraId="4C85D3D1" w14:textId="77777777" w:rsidR="009D763B" w:rsidRPr="009D763B" w:rsidRDefault="009D763B" w:rsidP="009D763B">
      <w:pPr>
        <w:pStyle w:val="Example"/>
      </w:pPr>
    </w:p>
    <w:p w14:paraId="0B6282A0" w14:textId="57ACAD85" w:rsidR="009570D3" w:rsidRPr="00F4426E" w:rsidRDefault="009570D3" w:rsidP="00497952">
      <w:pPr>
        <w:pStyle w:val="Heading3"/>
      </w:pPr>
      <w:bookmarkStart w:id="173" w:name="_Toc447803263"/>
      <w:r w:rsidRPr="00F4426E">
        <w:t xml:space="preserve">PID-7 – </w:t>
      </w:r>
      <w:r w:rsidR="008C1511">
        <w:t>D</w:t>
      </w:r>
      <w:r w:rsidRPr="00C73372">
        <w:t>ate</w:t>
      </w:r>
      <w:r w:rsidRPr="00F4426E">
        <w:t xml:space="preserve"> of birth</w:t>
      </w:r>
      <w:bookmarkEnd w:id="173"/>
      <w:r w:rsidRPr="00F4426E">
        <w:t xml:space="preserve"> </w:t>
      </w:r>
    </w:p>
    <w:p w14:paraId="11B8EDA5" w14:textId="295D8713" w:rsidR="009570D3" w:rsidRDefault="009570D3" w:rsidP="009570D3">
      <w:r w:rsidRPr="00F4426E">
        <w:rPr>
          <w:color w:val="000000" w:themeColor="text1"/>
        </w:rPr>
        <w:t xml:space="preserve">This field contains the patient’s date of birth and (optionally) the time of birth. </w:t>
      </w:r>
      <w:r w:rsidRPr="00890336">
        <w:t>This is referred to as the ‘</w:t>
      </w:r>
      <w:r>
        <w:t>Patient</w:t>
      </w:r>
      <w:r w:rsidRPr="00890336">
        <w:t xml:space="preserve"> </w:t>
      </w:r>
      <w:r>
        <w:t>date of birth’</w:t>
      </w:r>
      <w:r w:rsidRPr="00890336">
        <w:t xml:space="preserve"> in the </w:t>
      </w:r>
      <w:r>
        <w:t>HISO 100</w:t>
      </w:r>
      <w:r w:rsidR="00C73372">
        <w:t>72</w:t>
      </w:r>
      <w:r>
        <w:t>.</w:t>
      </w:r>
      <w:r w:rsidR="001979C0">
        <w:t>1</w:t>
      </w:r>
      <w:r w:rsidR="009F2517">
        <w:t>:</w:t>
      </w:r>
      <w:r>
        <w:t>2019 Bowel Screening Histology Data Standard</w:t>
      </w:r>
      <w:r w:rsidRPr="00890336">
        <w:t>.</w:t>
      </w:r>
    </w:p>
    <w:p w14:paraId="37B8D476" w14:textId="77777777" w:rsidR="00C73372" w:rsidRPr="00F4426E" w:rsidRDefault="00C73372" w:rsidP="009570D3">
      <w:pPr>
        <w:rPr>
          <w:color w:val="000000" w:themeColor="text1"/>
        </w:rPr>
      </w:pPr>
    </w:p>
    <w:p w14:paraId="7E819A45" w14:textId="77777777" w:rsidR="009570D3" w:rsidRPr="00C73372" w:rsidRDefault="009570D3" w:rsidP="00967DF4">
      <w:pPr>
        <w:spacing w:after="60"/>
        <w:rPr>
          <w:rStyle w:val="Strong"/>
          <w:b w:val="0"/>
          <w:color w:val="000000" w:themeColor="text1"/>
        </w:rPr>
      </w:pPr>
      <w:r w:rsidRPr="00C73372">
        <w:rPr>
          <w:rStyle w:val="Strong"/>
          <w:b w:val="0"/>
          <w:color w:val="000000" w:themeColor="text1"/>
        </w:rPr>
        <w:t>Example:</w:t>
      </w:r>
    </w:p>
    <w:p w14:paraId="4D084645" w14:textId="68C091A5" w:rsidR="009570D3" w:rsidRDefault="009570D3" w:rsidP="009570D3">
      <w:pPr>
        <w:pStyle w:val="Example"/>
      </w:pPr>
      <w:r w:rsidRPr="00984E3B">
        <w:t>PID|1||</w:t>
      </w:r>
      <w:r>
        <w:t>ZBS0001</w:t>
      </w:r>
      <w:r w:rsidR="009160E2" w:rsidRPr="009D763B">
        <w:rPr>
          <w:rStyle w:val="red1"/>
          <w:rFonts w:eastAsiaTheme="minorEastAsia"/>
          <w:color w:val="595959" w:themeColor="text1" w:themeTint="A6"/>
        </w:rPr>
        <w:t>^^^</w:t>
      </w:r>
      <w:r w:rsidR="009160E2" w:rsidRPr="007D592E">
        <w:t>NZLMOH</w:t>
      </w:r>
      <w:r w:rsidRPr="007D592E">
        <w:t>^NHI</w:t>
      </w:r>
      <w:r w:rsidRPr="00984E3B">
        <w:t>||</w:t>
      </w:r>
      <w:r>
        <w:t>Testparticipant</w:t>
      </w:r>
      <w:r w:rsidRPr="00984E3B">
        <w:t>^John||</w:t>
      </w:r>
      <w:r w:rsidRPr="00184C2E">
        <w:rPr>
          <w:b/>
          <w:color w:val="auto"/>
        </w:rPr>
        <w:t>19600122</w:t>
      </w:r>
      <w:r w:rsidRPr="00984E3B">
        <w:t>|M|</w:t>
      </w:r>
      <w:r w:rsidR="009160E2">
        <w:t>||</w:t>
      </w:r>
      <w:r w:rsidRPr="007D592E">
        <w:t>133 Molesworth Street, Thorndon, Wellington</w:t>
      </w:r>
    </w:p>
    <w:p w14:paraId="37EB594B" w14:textId="3C0BE9C5" w:rsidR="009570D3" w:rsidRDefault="009570D3" w:rsidP="00497952">
      <w:pPr>
        <w:pStyle w:val="Heading3"/>
      </w:pPr>
      <w:r>
        <w:t xml:space="preserve">PID-8 </w:t>
      </w:r>
      <w:r w:rsidRPr="00F4426E">
        <w:t>–</w:t>
      </w:r>
      <w:r>
        <w:t xml:space="preserve"> </w:t>
      </w:r>
      <w:r w:rsidR="008C1511">
        <w:t>S</w:t>
      </w:r>
      <w:r w:rsidRPr="00C73372">
        <w:t>ex</w:t>
      </w:r>
      <w:r>
        <w:t xml:space="preserve"> </w:t>
      </w:r>
    </w:p>
    <w:p w14:paraId="16DD8C7A" w14:textId="6D484468" w:rsidR="009570D3" w:rsidRDefault="009570D3" w:rsidP="009570D3">
      <w:r>
        <w:t>This field contains the patient’s sex. The NSS does not require thi</w:t>
      </w:r>
      <w:r w:rsidR="000F4E3F">
        <w:t>s information from laboratories</w:t>
      </w:r>
      <w:r w:rsidR="00456F4E">
        <w:t>; providing</w:t>
      </w:r>
      <w:r w:rsidR="000F4E3F">
        <w:t xml:space="preserve"> it </w:t>
      </w:r>
      <w:r w:rsidR="00456F4E">
        <w:t xml:space="preserve">is </w:t>
      </w:r>
      <w:r w:rsidR="000F4E3F">
        <w:t>optional.</w:t>
      </w:r>
      <w:r>
        <w:t xml:space="preserve"> </w:t>
      </w:r>
      <w:r w:rsidR="00456F4E">
        <w:t>Table 18 gives</w:t>
      </w:r>
      <w:r>
        <w:t xml:space="preserve"> </w:t>
      </w:r>
      <w:r w:rsidR="00456F4E">
        <w:t xml:space="preserve">the </w:t>
      </w:r>
      <w:r>
        <w:t>PID-8 values</w:t>
      </w:r>
      <w:r w:rsidR="00456F4E">
        <w:t>.</w:t>
      </w:r>
    </w:p>
    <w:p w14:paraId="4DCD792F" w14:textId="77777777" w:rsidR="004451B2" w:rsidRDefault="004451B2" w:rsidP="009570D3"/>
    <w:p w14:paraId="4C62D8FF" w14:textId="13EC7998" w:rsidR="009570D3" w:rsidRPr="00F05A15" w:rsidRDefault="009570D3" w:rsidP="000F4E3F">
      <w:pPr>
        <w:pStyle w:val="Table"/>
      </w:pPr>
      <w:bookmarkStart w:id="174" w:name="_Ref413136530"/>
      <w:bookmarkStart w:id="175" w:name="_Toc100232204"/>
      <w:r w:rsidRPr="00E4603C">
        <w:t>Table</w:t>
      </w:r>
      <w:bookmarkEnd w:id="174"/>
      <w:r>
        <w:t xml:space="preserve"> </w:t>
      </w:r>
      <w:r w:rsidR="00CE5581">
        <w:rPr>
          <w:noProof/>
        </w:rPr>
        <w:t>18</w:t>
      </w:r>
      <w:r w:rsidRPr="005F2692">
        <w:t xml:space="preserve">: </w:t>
      </w:r>
      <w:r w:rsidRPr="00A934B0">
        <w:t xml:space="preserve">HL7 User Defined Table 0001 – </w:t>
      </w:r>
      <w:r w:rsidR="00456F4E">
        <w:t>a</w:t>
      </w:r>
      <w:r w:rsidRPr="00A934B0">
        <w:t xml:space="preserve">dministrative </w:t>
      </w:r>
      <w:r w:rsidR="00456F4E">
        <w:t>s</w:t>
      </w:r>
      <w:r w:rsidRPr="00A934B0">
        <w:t>ex</w:t>
      </w:r>
      <w:bookmarkEnd w:id="175"/>
    </w:p>
    <w:tbl>
      <w:tblPr>
        <w:tblW w:w="0" w:type="auto"/>
        <w:tblInd w:w="1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723"/>
        <w:gridCol w:w="6225"/>
      </w:tblGrid>
      <w:tr w:rsidR="00F4720D" w:rsidRPr="00F4720D" w14:paraId="2E9BD5D5" w14:textId="77777777" w:rsidTr="000F4E3F">
        <w:tc>
          <w:tcPr>
            <w:tcW w:w="1984" w:type="dxa"/>
            <w:tcBorders>
              <w:top w:val="nil"/>
              <w:left w:val="nil"/>
              <w:bottom w:val="nil"/>
              <w:right w:val="nil"/>
            </w:tcBorders>
            <w:shd w:val="clear" w:color="auto" w:fill="D9D9D9" w:themeFill="background1" w:themeFillShade="D9"/>
          </w:tcPr>
          <w:p w14:paraId="072B7CB7" w14:textId="77777777" w:rsidR="009570D3" w:rsidRPr="000F4E3F" w:rsidRDefault="009570D3" w:rsidP="000F4E3F">
            <w:pPr>
              <w:spacing w:before="60" w:after="60"/>
              <w:rPr>
                <w:rStyle w:val="Strong"/>
                <w:sz w:val="18"/>
                <w:szCs w:val="18"/>
              </w:rPr>
            </w:pPr>
            <w:r w:rsidRPr="000F4E3F">
              <w:rPr>
                <w:rStyle w:val="Strong"/>
                <w:sz w:val="18"/>
                <w:szCs w:val="18"/>
              </w:rPr>
              <w:t>Value</w:t>
            </w:r>
          </w:p>
        </w:tc>
        <w:tc>
          <w:tcPr>
            <w:tcW w:w="7394" w:type="dxa"/>
            <w:tcBorders>
              <w:top w:val="nil"/>
              <w:left w:val="nil"/>
              <w:bottom w:val="nil"/>
              <w:right w:val="nil"/>
            </w:tcBorders>
            <w:shd w:val="clear" w:color="auto" w:fill="D9D9D9" w:themeFill="background1" w:themeFillShade="D9"/>
          </w:tcPr>
          <w:p w14:paraId="2A5C364C" w14:textId="77777777" w:rsidR="009570D3" w:rsidRPr="000F4E3F" w:rsidRDefault="009570D3" w:rsidP="000F4E3F">
            <w:pPr>
              <w:spacing w:before="60" w:after="60"/>
              <w:rPr>
                <w:rStyle w:val="Strong"/>
                <w:sz w:val="18"/>
                <w:szCs w:val="18"/>
              </w:rPr>
            </w:pPr>
            <w:r w:rsidRPr="000F4E3F">
              <w:rPr>
                <w:rStyle w:val="Strong"/>
                <w:sz w:val="18"/>
                <w:szCs w:val="18"/>
              </w:rPr>
              <w:t>Description</w:t>
            </w:r>
          </w:p>
        </w:tc>
      </w:tr>
      <w:tr w:rsidR="009570D3" w:rsidRPr="00F4720D" w14:paraId="4F17DDA3" w14:textId="77777777" w:rsidTr="000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tcBorders>
              <w:bottom w:val="single" w:sz="4" w:space="0" w:color="BFBFBF" w:themeColor="background1" w:themeShade="BF"/>
            </w:tcBorders>
          </w:tcPr>
          <w:p w14:paraId="2B670626"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F</w:t>
            </w:r>
          </w:p>
        </w:tc>
        <w:tc>
          <w:tcPr>
            <w:tcW w:w="7394" w:type="dxa"/>
            <w:tcBorders>
              <w:bottom w:val="single" w:sz="4" w:space="0" w:color="BFBFBF" w:themeColor="background1" w:themeShade="BF"/>
            </w:tcBorders>
          </w:tcPr>
          <w:p w14:paraId="2A63BB5E"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Female</w:t>
            </w:r>
          </w:p>
        </w:tc>
      </w:tr>
      <w:tr w:rsidR="009570D3" w:rsidRPr="00F4720D" w14:paraId="73039AE4" w14:textId="77777777" w:rsidTr="000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tcBorders>
              <w:top w:val="single" w:sz="4" w:space="0" w:color="BFBFBF" w:themeColor="background1" w:themeShade="BF"/>
              <w:bottom w:val="single" w:sz="4" w:space="0" w:color="BFBFBF" w:themeColor="background1" w:themeShade="BF"/>
            </w:tcBorders>
          </w:tcPr>
          <w:p w14:paraId="619EA3E8"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M</w:t>
            </w:r>
          </w:p>
        </w:tc>
        <w:tc>
          <w:tcPr>
            <w:tcW w:w="7394" w:type="dxa"/>
            <w:tcBorders>
              <w:top w:val="single" w:sz="4" w:space="0" w:color="BFBFBF" w:themeColor="background1" w:themeShade="BF"/>
              <w:bottom w:val="single" w:sz="4" w:space="0" w:color="BFBFBF" w:themeColor="background1" w:themeShade="BF"/>
            </w:tcBorders>
          </w:tcPr>
          <w:p w14:paraId="1E02F87D"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Male</w:t>
            </w:r>
          </w:p>
        </w:tc>
      </w:tr>
      <w:tr w:rsidR="009570D3" w:rsidRPr="00F4720D" w14:paraId="1853BC1F" w14:textId="77777777" w:rsidTr="000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tcBorders>
              <w:top w:val="single" w:sz="4" w:space="0" w:color="BFBFBF" w:themeColor="background1" w:themeShade="BF"/>
              <w:bottom w:val="single" w:sz="4" w:space="0" w:color="BFBFBF" w:themeColor="background1" w:themeShade="BF"/>
            </w:tcBorders>
          </w:tcPr>
          <w:p w14:paraId="6C5A019B"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I</w:t>
            </w:r>
          </w:p>
        </w:tc>
        <w:tc>
          <w:tcPr>
            <w:tcW w:w="7394" w:type="dxa"/>
            <w:tcBorders>
              <w:top w:val="single" w:sz="4" w:space="0" w:color="BFBFBF" w:themeColor="background1" w:themeShade="BF"/>
              <w:bottom w:val="single" w:sz="4" w:space="0" w:color="BFBFBF" w:themeColor="background1" w:themeShade="BF"/>
            </w:tcBorders>
          </w:tcPr>
          <w:p w14:paraId="53FC7CFC"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Indeterminate</w:t>
            </w:r>
          </w:p>
        </w:tc>
      </w:tr>
      <w:tr w:rsidR="009570D3" w:rsidRPr="00F4720D" w14:paraId="2544353A" w14:textId="77777777" w:rsidTr="000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tcBorders>
              <w:top w:val="single" w:sz="4" w:space="0" w:color="BFBFBF" w:themeColor="background1" w:themeShade="BF"/>
              <w:bottom w:val="single" w:sz="4" w:space="0" w:color="BFBFBF" w:themeColor="background1" w:themeShade="BF"/>
            </w:tcBorders>
          </w:tcPr>
          <w:p w14:paraId="5F64AC4E"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U</w:t>
            </w:r>
          </w:p>
        </w:tc>
        <w:tc>
          <w:tcPr>
            <w:tcW w:w="7394" w:type="dxa"/>
            <w:tcBorders>
              <w:top w:val="single" w:sz="4" w:space="0" w:color="BFBFBF" w:themeColor="background1" w:themeShade="BF"/>
              <w:bottom w:val="single" w:sz="4" w:space="0" w:color="BFBFBF" w:themeColor="background1" w:themeShade="BF"/>
            </w:tcBorders>
          </w:tcPr>
          <w:p w14:paraId="34330B45" w14:textId="77777777" w:rsidR="009570D3" w:rsidRPr="000F4E3F" w:rsidRDefault="009570D3" w:rsidP="000F4E3F">
            <w:pPr>
              <w:pStyle w:val="NoSpacing"/>
              <w:ind w:left="284"/>
              <w:rPr>
                <w:rFonts w:ascii="Segoe UI" w:hAnsi="Segoe UI" w:cs="Segoe UI"/>
                <w:sz w:val="18"/>
                <w:szCs w:val="18"/>
              </w:rPr>
            </w:pPr>
            <w:r w:rsidRPr="000F4E3F">
              <w:rPr>
                <w:rFonts w:ascii="Segoe UI" w:hAnsi="Segoe UI" w:cs="Segoe UI"/>
                <w:sz w:val="18"/>
                <w:szCs w:val="18"/>
              </w:rPr>
              <w:t>Unknown</w:t>
            </w:r>
          </w:p>
        </w:tc>
      </w:tr>
    </w:tbl>
    <w:p w14:paraId="7E36AA1B" w14:textId="77777777" w:rsidR="004451B2" w:rsidRDefault="004451B2" w:rsidP="001A5C8D">
      <w:pPr>
        <w:rPr>
          <w:rStyle w:val="Strong"/>
          <w:color w:val="000000" w:themeColor="text1"/>
        </w:rPr>
      </w:pPr>
    </w:p>
    <w:p w14:paraId="44BABFC5" w14:textId="77777777" w:rsidR="009570D3" w:rsidRPr="004451B2" w:rsidRDefault="009570D3" w:rsidP="001A5C8D">
      <w:pPr>
        <w:rPr>
          <w:rStyle w:val="Strong"/>
          <w:b w:val="0"/>
          <w:color w:val="000000" w:themeColor="text1"/>
        </w:rPr>
      </w:pPr>
      <w:r w:rsidRPr="004451B2">
        <w:rPr>
          <w:rStyle w:val="Strong"/>
          <w:b w:val="0"/>
          <w:color w:val="000000" w:themeColor="text1"/>
        </w:rPr>
        <w:t>Example:</w:t>
      </w:r>
    </w:p>
    <w:p w14:paraId="4B5BD044" w14:textId="28CAE67D" w:rsidR="009570D3" w:rsidRDefault="009570D3" w:rsidP="001A5C8D">
      <w:pPr>
        <w:pStyle w:val="Example"/>
      </w:pPr>
      <w:r w:rsidRPr="001A5C8D">
        <w:t>PID|1||ZBS0001</w:t>
      </w:r>
      <w:r w:rsidR="009160E2" w:rsidRPr="009D763B">
        <w:rPr>
          <w:rStyle w:val="red1"/>
          <w:rFonts w:eastAsiaTheme="minorEastAsia"/>
          <w:color w:val="595959" w:themeColor="text1" w:themeTint="A6"/>
        </w:rPr>
        <w:t>^^^</w:t>
      </w:r>
      <w:r w:rsidR="009160E2" w:rsidRPr="007D592E">
        <w:t>NZLMOH</w:t>
      </w:r>
      <w:r w:rsidRPr="007D592E">
        <w:t>^NHI||</w:t>
      </w:r>
      <w:r w:rsidRPr="001A5C8D">
        <w:t>Testparticipant^John||19600122|</w:t>
      </w:r>
      <w:r w:rsidRPr="00184C2E">
        <w:rPr>
          <w:b/>
          <w:color w:val="auto"/>
        </w:rPr>
        <w:t>M</w:t>
      </w:r>
      <w:r w:rsidRPr="001A5C8D">
        <w:t>|</w:t>
      </w:r>
      <w:r w:rsidR="009160E2">
        <w:t>||</w:t>
      </w:r>
      <w:r w:rsidRPr="001A5C8D">
        <w:t>133 Molesworth Street, Thorndon, Wellington</w:t>
      </w:r>
    </w:p>
    <w:p w14:paraId="65E622C7" w14:textId="77777777" w:rsidR="001A5C8D" w:rsidRPr="001A5C8D" w:rsidRDefault="001A5C8D" w:rsidP="001A5C8D">
      <w:pPr>
        <w:pStyle w:val="Example"/>
      </w:pPr>
    </w:p>
    <w:p w14:paraId="1C51A988" w14:textId="086A78F1" w:rsidR="009570D3" w:rsidRDefault="009570D3" w:rsidP="00497952">
      <w:pPr>
        <w:pStyle w:val="Heading3"/>
      </w:pPr>
      <w:r>
        <w:t xml:space="preserve">PID-11 </w:t>
      </w:r>
      <w:r w:rsidRPr="00F4426E">
        <w:t>–</w:t>
      </w:r>
      <w:r>
        <w:t xml:space="preserve"> </w:t>
      </w:r>
      <w:r w:rsidR="008C1511">
        <w:t>A</w:t>
      </w:r>
      <w:r>
        <w:t xml:space="preserve">ddress </w:t>
      </w:r>
    </w:p>
    <w:p w14:paraId="23E28BAC" w14:textId="72017610" w:rsidR="001F6159" w:rsidRDefault="009570D3" w:rsidP="00D14EBC">
      <w:r>
        <w:t xml:space="preserve">This </w:t>
      </w:r>
      <w:r w:rsidR="004451B2">
        <w:t>field</w:t>
      </w:r>
      <w:r>
        <w:t xml:space="preserve"> contains the address information of the patient. The NSS does not require this information from laboratories as participant address is obtained from other sources.  </w:t>
      </w:r>
    </w:p>
    <w:p w14:paraId="5CA996AE" w14:textId="77777777" w:rsidR="001F6159" w:rsidRDefault="001F6159" w:rsidP="00D14EBC"/>
    <w:p w14:paraId="1710CE79" w14:textId="685F0945" w:rsidR="001F6159" w:rsidRDefault="001F6159" w:rsidP="00D14EBC">
      <w:r>
        <w:t xml:space="preserve">For laboratory IT stakeholders that would prefer to send patient address details to the NSS, </w:t>
      </w:r>
      <w:r w:rsidR="00456F4E">
        <w:t xml:space="preserve">they </w:t>
      </w:r>
      <w:r>
        <w:t xml:space="preserve">must </w:t>
      </w:r>
      <w:r w:rsidR="00456F4E">
        <w:t>do so</w:t>
      </w:r>
      <w:r>
        <w:t xml:space="preserve"> using the XAD data type. For further details</w:t>
      </w:r>
      <w:r w:rsidR="00456F4E">
        <w:t>,</w:t>
      </w:r>
      <w:r>
        <w:t xml:space="preserve"> refer to </w:t>
      </w:r>
      <w:r w:rsidR="00456F4E">
        <w:t xml:space="preserve">Section </w:t>
      </w:r>
      <w:r>
        <w:t>5.1.6.26 XAD – Extended Address of HISO 10008.2:2015 Pathology and Radiology Messaging Standard.</w:t>
      </w:r>
    </w:p>
    <w:p w14:paraId="52A494DD" w14:textId="77777777" w:rsidR="00371D9A" w:rsidRDefault="00371D9A" w:rsidP="00D14EBC"/>
    <w:p w14:paraId="7CB73D24" w14:textId="3CB63520" w:rsidR="009570D3" w:rsidRDefault="009570D3" w:rsidP="00D14EBC">
      <w:r>
        <w:lastRenderedPageBreak/>
        <w:t xml:space="preserve">If </w:t>
      </w:r>
      <w:r w:rsidR="00431B95">
        <w:t xml:space="preserve">a laboratory provides </w:t>
      </w:r>
      <w:r>
        <w:t>the patient address</w:t>
      </w:r>
      <w:r w:rsidR="001F6159">
        <w:t>,</w:t>
      </w:r>
      <w:r>
        <w:t xml:space="preserve"> </w:t>
      </w:r>
      <w:r w:rsidR="00431B95">
        <w:t xml:space="preserve">it must always send </w:t>
      </w:r>
      <w:r>
        <w:t>the mailing address. If the first address is not the mailing address</w:t>
      </w:r>
      <w:r w:rsidR="00431B95">
        <w:t>,</w:t>
      </w:r>
      <w:r>
        <w:t xml:space="preserve"> then a repeat delimiter should be sent to indicate an empty mailing address.</w:t>
      </w:r>
    </w:p>
    <w:p w14:paraId="50BB906A" w14:textId="77777777" w:rsidR="00D14EBC" w:rsidRDefault="00D14EBC" w:rsidP="00D14EBC"/>
    <w:p w14:paraId="67C460F9" w14:textId="7BC32366" w:rsidR="009570D3" w:rsidRPr="00B51416" w:rsidRDefault="000F4A57" w:rsidP="000F4E3F">
      <w:pPr>
        <w:pStyle w:val="Heading2"/>
      </w:pPr>
      <w:bookmarkStart w:id="176" w:name="_Toc8745629"/>
      <w:bookmarkStart w:id="177" w:name="_Toc8812460"/>
      <w:bookmarkStart w:id="178" w:name="_Toc8745630"/>
      <w:bookmarkStart w:id="179" w:name="_Toc8812461"/>
      <w:bookmarkStart w:id="180" w:name="_Toc447803272"/>
      <w:bookmarkStart w:id="181" w:name="_Toc7692141"/>
      <w:bookmarkStart w:id="182" w:name="_Toc100232240"/>
      <w:bookmarkEnd w:id="176"/>
      <w:bookmarkEnd w:id="177"/>
      <w:bookmarkEnd w:id="178"/>
      <w:bookmarkEnd w:id="179"/>
      <w:r>
        <w:t xml:space="preserve">OBR – </w:t>
      </w:r>
      <w:r w:rsidR="008C1511">
        <w:t>O</w:t>
      </w:r>
      <w:r w:rsidR="009570D3" w:rsidRPr="00585AC7">
        <w:t>bservation</w:t>
      </w:r>
      <w:r w:rsidR="009570D3" w:rsidRPr="00B51416">
        <w:t xml:space="preserve"> request</w:t>
      </w:r>
      <w:bookmarkEnd w:id="180"/>
      <w:bookmarkEnd w:id="181"/>
      <w:bookmarkEnd w:id="182"/>
      <w:r w:rsidR="009570D3" w:rsidRPr="00B51416">
        <w:t xml:space="preserve"> </w:t>
      </w:r>
    </w:p>
    <w:p w14:paraId="73C92EB5" w14:textId="7EBCD2B0" w:rsidR="009570D3" w:rsidRPr="00890336" w:rsidRDefault="009570D3" w:rsidP="000F4E3F">
      <w:pPr>
        <w:pStyle w:val="Table"/>
      </w:pPr>
      <w:bookmarkStart w:id="183" w:name="_Toc100232205"/>
      <w:r w:rsidRPr="00890336">
        <w:t>Table</w:t>
      </w:r>
      <w:r>
        <w:t xml:space="preserve"> </w:t>
      </w:r>
      <w:r w:rsidR="00CE5581">
        <w:rPr>
          <w:noProof/>
        </w:rPr>
        <w:t>19</w:t>
      </w:r>
      <w:r w:rsidRPr="00890336">
        <w:t xml:space="preserve">: OBR </w:t>
      </w:r>
      <w:r w:rsidR="000F4A57">
        <w:t>–</w:t>
      </w:r>
      <w:r w:rsidR="008C1511">
        <w:t>O</w:t>
      </w:r>
      <w:r w:rsidRPr="00890336">
        <w:t>bservation request message</w:t>
      </w:r>
      <w:bookmarkEnd w:id="1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71"/>
        <w:gridCol w:w="942"/>
        <w:gridCol w:w="591"/>
        <w:gridCol w:w="755"/>
        <w:gridCol w:w="717"/>
        <w:gridCol w:w="3203"/>
      </w:tblGrid>
      <w:tr w:rsidR="000F4E3F" w:rsidRPr="00F4720D" w14:paraId="6C3EF02B" w14:textId="77777777" w:rsidTr="000F4E3F">
        <w:trPr>
          <w:trHeight w:val="295"/>
          <w:tblHeader/>
        </w:trPr>
        <w:tc>
          <w:tcPr>
            <w:tcW w:w="1158" w:type="pct"/>
            <w:tcBorders>
              <w:top w:val="nil"/>
              <w:left w:val="nil"/>
              <w:bottom w:val="nil"/>
              <w:right w:val="nil"/>
            </w:tcBorders>
            <w:shd w:val="clear" w:color="auto" w:fill="D9D9D9" w:themeFill="background1" w:themeFillShade="D9"/>
          </w:tcPr>
          <w:p w14:paraId="0811D86F" w14:textId="77777777" w:rsidR="000F4E3F" w:rsidRPr="000F4E3F" w:rsidRDefault="000F4E3F" w:rsidP="000F4E3F">
            <w:pPr>
              <w:pStyle w:val="Header"/>
              <w:spacing w:before="60" w:after="60"/>
              <w:rPr>
                <w:rFonts w:ascii="Times New Roman" w:hAnsi="Times New Roman"/>
                <w:b/>
                <w:sz w:val="18"/>
                <w:szCs w:val="18"/>
              </w:rPr>
            </w:pPr>
            <w:r w:rsidRPr="000F4E3F">
              <w:rPr>
                <w:b/>
                <w:sz w:val="18"/>
                <w:szCs w:val="18"/>
              </w:rPr>
              <w:t>Data element</w:t>
            </w:r>
          </w:p>
        </w:tc>
        <w:tc>
          <w:tcPr>
            <w:tcW w:w="583" w:type="pct"/>
            <w:tcBorders>
              <w:top w:val="nil"/>
              <w:left w:val="nil"/>
              <w:bottom w:val="nil"/>
              <w:right w:val="nil"/>
            </w:tcBorders>
            <w:shd w:val="clear" w:color="auto" w:fill="D9D9D9" w:themeFill="background1" w:themeFillShade="D9"/>
          </w:tcPr>
          <w:p w14:paraId="2FA8C569" w14:textId="77777777" w:rsidR="000F4E3F" w:rsidRPr="000F4E3F" w:rsidRDefault="000F4E3F" w:rsidP="000F4E3F">
            <w:pPr>
              <w:pStyle w:val="Header"/>
              <w:spacing w:before="60" w:after="60"/>
              <w:rPr>
                <w:rFonts w:ascii="Times New Roman" w:hAnsi="Times New Roman"/>
                <w:b/>
                <w:sz w:val="18"/>
                <w:szCs w:val="18"/>
              </w:rPr>
            </w:pPr>
            <w:r w:rsidRPr="000F4E3F">
              <w:rPr>
                <w:b/>
                <w:sz w:val="18"/>
                <w:szCs w:val="18"/>
              </w:rPr>
              <w:t>Field</w:t>
            </w:r>
          </w:p>
        </w:tc>
        <w:tc>
          <w:tcPr>
            <w:tcW w:w="366" w:type="pct"/>
            <w:tcBorders>
              <w:top w:val="nil"/>
              <w:left w:val="nil"/>
              <w:bottom w:val="nil"/>
              <w:right w:val="nil"/>
            </w:tcBorders>
            <w:shd w:val="clear" w:color="auto" w:fill="D9D9D9" w:themeFill="background1" w:themeFillShade="D9"/>
          </w:tcPr>
          <w:p w14:paraId="78AA11A0" w14:textId="77777777" w:rsidR="000F4E3F" w:rsidRPr="000F4E3F" w:rsidRDefault="000F4E3F" w:rsidP="000F4E3F">
            <w:pPr>
              <w:pStyle w:val="Header"/>
              <w:spacing w:before="60" w:after="60"/>
              <w:rPr>
                <w:rFonts w:ascii="Times New Roman" w:hAnsi="Times New Roman"/>
                <w:b/>
                <w:sz w:val="18"/>
                <w:szCs w:val="18"/>
              </w:rPr>
            </w:pPr>
            <w:r w:rsidRPr="000F4E3F">
              <w:rPr>
                <w:b/>
                <w:sz w:val="18"/>
                <w:szCs w:val="18"/>
              </w:rPr>
              <w:t>Len</w:t>
            </w:r>
          </w:p>
        </w:tc>
        <w:tc>
          <w:tcPr>
            <w:tcW w:w="467" w:type="pct"/>
            <w:tcBorders>
              <w:top w:val="nil"/>
              <w:left w:val="nil"/>
              <w:bottom w:val="nil"/>
              <w:right w:val="nil"/>
            </w:tcBorders>
            <w:shd w:val="clear" w:color="auto" w:fill="D9D9D9" w:themeFill="background1" w:themeFillShade="D9"/>
          </w:tcPr>
          <w:p w14:paraId="2F732814" w14:textId="77777777" w:rsidR="000F4E3F" w:rsidRPr="000F4E3F" w:rsidRDefault="000F4E3F" w:rsidP="000F4E3F">
            <w:pPr>
              <w:pStyle w:val="Header"/>
              <w:spacing w:before="60" w:after="60"/>
              <w:rPr>
                <w:b/>
                <w:sz w:val="18"/>
                <w:szCs w:val="18"/>
              </w:rPr>
            </w:pPr>
            <w:r w:rsidRPr="000F4E3F">
              <w:rPr>
                <w:b/>
                <w:sz w:val="18"/>
                <w:szCs w:val="18"/>
              </w:rPr>
              <w:t>Type</w:t>
            </w:r>
          </w:p>
        </w:tc>
        <w:tc>
          <w:tcPr>
            <w:tcW w:w="444" w:type="pct"/>
            <w:tcBorders>
              <w:top w:val="nil"/>
              <w:left w:val="nil"/>
              <w:bottom w:val="nil"/>
              <w:right w:val="nil"/>
            </w:tcBorders>
            <w:shd w:val="clear" w:color="auto" w:fill="D9D9D9" w:themeFill="background1" w:themeFillShade="D9"/>
          </w:tcPr>
          <w:p w14:paraId="6FD551F7" w14:textId="77777777" w:rsidR="000F4E3F" w:rsidRPr="000F4E3F" w:rsidRDefault="000F4E3F" w:rsidP="000F4E3F">
            <w:pPr>
              <w:pStyle w:val="Header"/>
              <w:spacing w:before="60" w:after="60"/>
              <w:rPr>
                <w:b/>
                <w:sz w:val="18"/>
                <w:szCs w:val="18"/>
              </w:rPr>
            </w:pPr>
            <w:proofErr w:type="spellStart"/>
            <w:r w:rsidRPr="000F4E3F">
              <w:rPr>
                <w:b/>
                <w:sz w:val="18"/>
                <w:szCs w:val="18"/>
              </w:rPr>
              <w:t>Opt</w:t>
            </w:r>
            <w:proofErr w:type="spellEnd"/>
          </w:p>
        </w:tc>
        <w:tc>
          <w:tcPr>
            <w:tcW w:w="1982" w:type="pct"/>
            <w:tcBorders>
              <w:top w:val="nil"/>
              <w:left w:val="nil"/>
              <w:bottom w:val="nil"/>
              <w:right w:val="nil"/>
            </w:tcBorders>
            <w:shd w:val="clear" w:color="auto" w:fill="D9D9D9" w:themeFill="background1" w:themeFillShade="D9"/>
          </w:tcPr>
          <w:p w14:paraId="23A42C29" w14:textId="77777777" w:rsidR="000F4E3F" w:rsidRPr="000F4E3F" w:rsidRDefault="000F4E3F" w:rsidP="000F4E3F">
            <w:pPr>
              <w:pStyle w:val="Header"/>
              <w:spacing w:before="60" w:after="60"/>
              <w:rPr>
                <w:rFonts w:ascii="Times New Roman" w:hAnsi="Times New Roman"/>
                <w:b/>
                <w:sz w:val="18"/>
                <w:szCs w:val="18"/>
              </w:rPr>
            </w:pPr>
            <w:r w:rsidRPr="000F4E3F">
              <w:rPr>
                <w:b/>
                <w:sz w:val="18"/>
                <w:szCs w:val="18"/>
              </w:rPr>
              <w:t>Comments</w:t>
            </w:r>
          </w:p>
        </w:tc>
      </w:tr>
      <w:tr w:rsidR="000F4E3F" w:rsidRPr="009F1BDB" w14:paraId="2E6B10C5" w14:textId="77777777" w:rsidTr="000F4E3F">
        <w:trPr>
          <w:trHeight w:val="265"/>
        </w:trPr>
        <w:tc>
          <w:tcPr>
            <w:tcW w:w="1158" w:type="pct"/>
            <w:tcBorders>
              <w:top w:val="nil"/>
              <w:left w:val="nil"/>
              <w:bottom w:val="single" w:sz="4" w:space="0" w:color="BFBFBF" w:themeColor="background1" w:themeShade="BF"/>
              <w:right w:val="nil"/>
            </w:tcBorders>
          </w:tcPr>
          <w:p w14:paraId="45908234" w14:textId="77777777" w:rsidR="000F4E3F" w:rsidRPr="000F4E3F" w:rsidRDefault="000F4E3F" w:rsidP="009570D3">
            <w:pPr>
              <w:spacing w:before="60" w:after="60"/>
              <w:rPr>
                <w:color w:val="000000" w:themeColor="text1"/>
                <w:sz w:val="18"/>
                <w:szCs w:val="18"/>
              </w:rPr>
            </w:pPr>
            <w:r w:rsidRPr="000F4E3F">
              <w:rPr>
                <w:sz w:val="18"/>
                <w:szCs w:val="18"/>
              </w:rPr>
              <w:t>Placer order number</w:t>
            </w:r>
          </w:p>
        </w:tc>
        <w:tc>
          <w:tcPr>
            <w:tcW w:w="583" w:type="pct"/>
            <w:tcBorders>
              <w:top w:val="nil"/>
              <w:left w:val="nil"/>
              <w:bottom w:val="single" w:sz="4" w:space="0" w:color="BFBFBF" w:themeColor="background1" w:themeShade="BF"/>
              <w:right w:val="nil"/>
            </w:tcBorders>
          </w:tcPr>
          <w:p w14:paraId="53DFE3F9"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OBR-2</w:t>
            </w:r>
          </w:p>
        </w:tc>
        <w:tc>
          <w:tcPr>
            <w:tcW w:w="366" w:type="pct"/>
            <w:tcBorders>
              <w:top w:val="nil"/>
              <w:left w:val="nil"/>
              <w:bottom w:val="single" w:sz="4" w:space="0" w:color="BFBFBF" w:themeColor="background1" w:themeShade="BF"/>
              <w:right w:val="nil"/>
            </w:tcBorders>
          </w:tcPr>
          <w:p w14:paraId="4F39B48D"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50</w:t>
            </w:r>
          </w:p>
        </w:tc>
        <w:tc>
          <w:tcPr>
            <w:tcW w:w="467" w:type="pct"/>
            <w:tcBorders>
              <w:top w:val="nil"/>
              <w:left w:val="nil"/>
              <w:bottom w:val="single" w:sz="4" w:space="0" w:color="BFBFBF" w:themeColor="background1" w:themeShade="BF"/>
              <w:right w:val="nil"/>
            </w:tcBorders>
          </w:tcPr>
          <w:p w14:paraId="73D0710B"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EI</w:t>
            </w:r>
          </w:p>
        </w:tc>
        <w:tc>
          <w:tcPr>
            <w:tcW w:w="444" w:type="pct"/>
            <w:tcBorders>
              <w:top w:val="nil"/>
              <w:left w:val="nil"/>
              <w:bottom w:val="single" w:sz="4" w:space="0" w:color="BFBFBF" w:themeColor="background1" w:themeShade="BF"/>
              <w:right w:val="nil"/>
            </w:tcBorders>
          </w:tcPr>
          <w:p w14:paraId="1E8D9B73"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nil"/>
              <w:left w:val="nil"/>
              <w:bottom w:val="single" w:sz="4" w:space="0" w:color="BFBFBF" w:themeColor="background1" w:themeShade="BF"/>
              <w:right w:val="nil"/>
            </w:tcBorders>
          </w:tcPr>
          <w:p w14:paraId="0108171B" w14:textId="77777777" w:rsidR="000F4E3F" w:rsidRPr="000F4E3F" w:rsidRDefault="000F4E3F" w:rsidP="009570D3">
            <w:pPr>
              <w:rPr>
                <w:sz w:val="18"/>
                <w:szCs w:val="18"/>
              </w:rPr>
            </w:pPr>
          </w:p>
        </w:tc>
      </w:tr>
      <w:tr w:rsidR="000F4E3F" w:rsidRPr="009F1BDB" w14:paraId="21DB79B5"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5C6F249E" w14:textId="77777777" w:rsidR="000F4E3F" w:rsidRPr="000F4E3F" w:rsidRDefault="000F4E3F" w:rsidP="009570D3">
            <w:pPr>
              <w:spacing w:before="60" w:after="60"/>
              <w:rPr>
                <w:rFonts w:ascii="Times New Roman" w:hAnsi="Times New Roman"/>
                <w:color w:val="000000" w:themeColor="text1"/>
                <w:sz w:val="18"/>
                <w:szCs w:val="18"/>
              </w:rPr>
            </w:pPr>
            <w:r w:rsidRPr="000F4E3F">
              <w:rPr>
                <w:color w:val="000000" w:themeColor="text1"/>
                <w:sz w:val="18"/>
                <w:szCs w:val="18"/>
              </w:rPr>
              <w:t>Universal service ID</w:t>
            </w:r>
          </w:p>
        </w:tc>
        <w:tc>
          <w:tcPr>
            <w:tcW w:w="583" w:type="pct"/>
            <w:tcBorders>
              <w:top w:val="single" w:sz="4" w:space="0" w:color="BFBFBF" w:themeColor="background1" w:themeShade="BF"/>
              <w:left w:val="nil"/>
              <w:bottom w:val="single" w:sz="4" w:space="0" w:color="BFBFBF" w:themeColor="background1" w:themeShade="BF"/>
              <w:right w:val="nil"/>
            </w:tcBorders>
          </w:tcPr>
          <w:p w14:paraId="2EDC9894" w14:textId="77777777" w:rsidR="000F4E3F" w:rsidRPr="000F4E3F" w:rsidRDefault="000F4E3F" w:rsidP="009570D3">
            <w:pPr>
              <w:spacing w:before="60" w:after="60"/>
              <w:rPr>
                <w:rFonts w:ascii="Times New Roman" w:hAnsi="Times New Roman"/>
                <w:color w:val="000000" w:themeColor="text1"/>
                <w:sz w:val="18"/>
                <w:szCs w:val="18"/>
              </w:rPr>
            </w:pPr>
            <w:r w:rsidRPr="000F4E3F">
              <w:rPr>
                <w:color w:val="000000" w:themeColor="text1"/>
                <w:sz w:val="18"/>
                <w:szCs w:val="18"/>
              </w:rPr>
              <w:t>OBR-4</w:t>
            </w:r>
          </w:p>
        </w:tc>
        <w:tc>
          <w:tcPr>
            <w:tcW w:w="366" w:type="pct"/>
            <w:tcBorders>
              <w:top w:val="single" w:sz="4" w:space="0" w:color="BFBFBF" w:themeColor="background1" w:themeShade="BF"/>
              <w:left w:val="nil"/>
              <w:bottom w:val="single" w:sz="4" w:space="0" w:color="BFBFBF" w:themeColor="background1" w:themeShade="BF"/>
              <w:right w:val="nil"/>
            </w:tcBorders>
          </w:tcPr>
          <w:p w14:paraId="5FD63962" w14:textId="77777777" w:rsidR="000F4E3F" w:rsidRPr="000F4E3F" w:rsidRDefault="000F4E3F" w:rsidP="009570D3">
            <w:pPr>
              <w:spacing w:before="60" w:after="60"/>
              <w:rPr>
                <w:rFonts w:ascii="Times New Roman" w:hAnsi="Times New Roman"/>
                <w:color w:val="000000" w:themeColor="text1"/>
                <w:sz w:val="18"/>
                <w:szCs w:val="18"/>
              </w:rPr>
            </w:pPr>
            <w:r w:rsidRPr="000F4E3F">
              <w:rPr>
                <w:color w:val="000000" w:themeColor="text1"/>
                <w:sz w:val="18"/>
                <w:szCs w:val="18"/>
              </w:rPr>
              <w:t>250</w:t>
            </w:r>
          </w:p>
        </w:tc>
        <w:tc>
          <w:tcPr>
            <w:tcW w:w="467" w:type="pct"/>
            <w:tcBorders>
              <w:top w:val="single" w:sz="4" w:space="0" w:color="BFBFBF" w:themeColor="background1" w:themeShade="BF"/>
              <w:left w:val="nil"/>
              <w:bottom w:val="single" w:sz="4" w:space="0" w:color="BFBFBF" w:themeColor="background1" w:themeShade="BF"/>
              <w:right w:val="nil"/>
            </w:tcBorders>
          </w:tcPr>
          <w:p w14:paraId="386459B7"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CE</w:t>
            </w:r>
          </w:p>
        </w:tc>
        <w:tc>
          <w:tcPr>
            <w:tcW w:w="444" w:type="pct"/>
            <w:tcBorders>
              <w:top w:val="single" w:sz="4" w:space="0" w:color="BFBFBF" w:themeColor="background1" w:themeShade="BF"/>
              <w:left w:val="nil"/>
              <w:bottom w:val="single" w:sz="4" w:space="0" w:color="BFBFBF" w:themeColor="background1" w:themeShade="BF"/>
              <w:right w:val="nil"/>
            </w:tcBorders>
          </w:tcPr>
          <w:p w14:paraId="7CD297A5"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31804B74" w14:textId="0D301A86" w:rsidR="000F4E3F" w:rsidRPr="000F4E3F" w:rsidRDefault="000F4E3F" w:rsidP="00707E92">
            <w:pPr>
              <w:rPr>
                <w:color w:val="000000" w:themeColor="text1"/>
                <w:sz w:val="18"/>
                <w:szCs w:val="18"/>
              </w:rPr>
            </w:pPr>
            <w:r w:rsidRPr="000F4E3F">
              <w:rPr>
                <w:sz w:val="18"/>
                <w:szCs w:val="18"/>
              </w:rPr>
              <w:t>This field is used to indicate that this result is being sent to the N</w:t>
            </w:r>
            <w:r w:rsidR="000154B5">
              <w:rPr>
                <w:sz w:val="18"/>
                <w:szCs w:val="18"/>
              </w:rPr>
              <w:t>SS</w:t>
            </w:r>
            <w:r w:rsidRPr="000F4E3F">
              <w:rPr>
                <w:sz w:val="18"/>
                <w:szCs w:val="18"/>
              </w:rPr>
              <w:t xml:space="preserve"> as it is part of the N</w:t>
            </w:r>
            <w:r w:rsidR="000154B5">
              <w:rPr>
                <w:sz w:val="18"/>
                <w:szCs w:val="18"/>
              </w:rPr>
              <w:t>BSP</w:t>
            </w:r>
            <w:r w:rsidRPr="000F4E3F">
              <w:rPr>
                <w:sz w:val="18"/>
                <w:szCs w:val="18"/>
              </w:rPr>
              <w:t xml:space="preserve">. </w:t>
            </w:r>
          </w:p>
        </w:tc>
      </w:tr>
      <w:tr w:rsidR="000F4E3F" w:rsidRPr="009F1BDB" w14:paraId="6D0413C1"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7BD8E30D" w14:textId="1900926E" w:rsidR="000F4E3F" w:rsidRPr="000F4E3F" w:rsidRDefault="000F4E3F" w:rsidP="008A059C">
            <w:pPr>
              <w:spacing w:before="60" w:after="60"/>
              <w:rPr>
                <w:color w:val="000000" w:themeColor="text1"/>
                <w:sz w:val="18"/>
                <w:szCs w:val="18"/>
              </w:rPr>
            </w:pPr>
            <w:r>
              <w:rPr>
                <w:color w:val="000000" w:themeColor="text1"/>
                <w:sz w:val="18"/>
                <w:szCs w:val="18"/>
              </w:rPr>
              <w:t xml:space="preserve">Requested </w:t>
            </w:r>
            <w:r w:rsidR="000154B5">
              <w:rPr>
                <w:color w:val="000000" w:themeColor="text1"/>
                <w:sz w:val="18"/>
                <w:szCs w:val="18"/>
              </w:rPr>
              <w:t>d</w:t>
            </w:r>
            <w:r>
              <w:rPr>
                <w:color w:val="000000" w:themeColor="text1"/>
                <w:sz w:val="18"/>
                <w:szCs w:val="18"/>
              </w:rPr>
              <w:t>ate/</w:t>
            </w:r>
            <w:r w:rsidR="000154B5">
              <w:rPr>
                <w:color w:val="000000" w:themeColor="text1"/>
                <w:sz w:val="18"/>
                <w:szCs w:val="18"/>
              </w:rPr>
              <w:t>t</w:t>
            </w:r>
            <w:r>
              <w:rPr>
                <w:color w:val="000000" w:themeColor="text1"/>
                <w:sz w:val="18"/>
                <w:szCs w:val="18"/>
              </w:rPr>
              <w:t>ime</w:t>
            </w:r>
          </w:p>
        </w:tc>
        <w:tc>
          <w:tcPr>
            <w:tcW w:w="583" w:type="pct"/>
            <w:tcBorders>
              <w:top w:val="single" w:sz="4" w:space="0" w:color="BFBFBF" w:themeColor="background1" w:themeShade="BF"/>
              <w:left w:val="nil"/>
              <w:bottom w:val="single" w:sz="4" w:space="0" w:color="BFBFBF" w:themeColor="background1" w:themeShade="BF"/>
              <w:right w:val="nil"/>
            </w:tcBorders>
          </w:tcPr>
          <w:p w14:paraId="4A8B62CE"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OBR-6</w:t>
            </w:r>
          </w:p>
        </w:tc>
        <w:tc>
          <w:tcPr>
            <w:tcW w:w="366" w:type="pct"/>
            <w:tcBorders>
              <w:top w:val="single" w:sz="4" w:space="0" w:color="BFBFBF" w:themeColor="background1" w:themeShade="BF"/>
              <w:left w:val="nil"/>
              <w:bottom w:val="single" w:sz="4" w:space="0" w:color="BFBFBF" w:themeColor="background1" w:themeShade="BF"/>
              <w:right w:val="nil"/>
            </w:tcBorders>
          </w:tcPr>
          <w:p w14:paraId="605A670E"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26</w:t>
            </w:r>
          </w:p>
        </w:tc>
        <w:tc>
          <w:tcPr>
            <w:tcW w:w="467" w:type="pct"/>
            <w:tcBorders>
              <w:top w:val="single" w:sz="4" w:space="0" w:color="BFBFBF" w:themeColor="background1" w:themeShade="BF"/>
              <w:left w:val="nil"/>
              <w:bottom w:val="single" w:sz="4" w:space="0" w:color="BFBFBF" w:themeColor="background1" w:themeShade="BF"/>
              <w:right w:val="nil"/>
            </w:tcBorders>
          </w:tcPr>
          <w:p w14:paraId="07306559"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TS</w:t>
            </w:r>
          </w:p>
        </w:tc>
        <w:tc>
          <w:tcPr>
            <w:tcW w:w="444" w:type="pct"/>
            <w:tcBorders>
              <w:top w:val="single" w:sz="4" w:space="0" w:color="BFBFBF" w:themeColor="background1" w:themeShade="BF"/>
              <w:left w:val="nil"/>
              <w:bottom w:val="single" w:sz="4" w:space="0" w:color="BFBFBF" w:themeColor="background1" w:themeShade="BF"/>
              <w:right w:val="nil"/>
            </w:tcBorders>
          </w:tcPr>
          <w:p w14:paraId="66ACB1F7"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0DBED528" w14:textId="20DEDF3E" w:rsidR="000F4E3F" w:rsidRPr="000F4E3F" w:rsidRDefault="000F4E3F" w:rsidP="009570D3">
            <w:pPr>
              <w:spacing w:before="60" w:after="60"/>
              <w:rPr>
                <w:color w:val="000000" w:themeColor="text1"/>
                <w:sz w:val="18"/>
                <w:szCs w:val="18"/>
              </w:rPr>
            </w:pPr>
            <w:r w:rsidRPr="000F4E3F">
              <w:rPr>
                <w:color w:val="000000" w:themeColor="text1"/>
                <w:sz w:val="18"/>
                <w:szCs w:val="18"/>
              </w:rPr>
              <w:t>Date of order</w:t>
            </w:r>
            <w:r w:rsidR="00A375E8">
              <w:rPr>
                <w:color w:val="000000" w:themeColor="text1"/>
                <w:sz w:val="18"/>
                <w:szCs w:val="18"/>
              </w:rPr>
              <w:t>.</w:t>
            </w:r>
          </w:p>
        </w:tc>
      </w:tr>
      <w:tr w:rsidR="000F4E3F" w:rsidRPr="009F1BDB" w14:paraId="48391166" w14:textId="77777777" w:rsidTr="000F4E3F">
        <w:trPr>
          <w:trHeight w:val="1345"/>
        </w:trPr>
        <w:tc>
          <w:tcPr>
            <w:tcW w:w="1158" w:type="pct"/>
            <w:tcBorders>
              <w:top w:val="single" w:sz="4" w:space="0" w:color="BFBFBF" w:themeColor="background1" w:themeShade="BF"/>
              <w:left w:val="nil"/>
              <w:bottom w:val="single" w:sz="4" w:space="0" w:color="BFBFBF" w:themeColor="background1" w:themeShade="BF"/>
              <w:right w:val="nil"/>
            </w:tcBorders>
          </w:tcPr>
          <w:p w14:paraId="5076C41B"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Collector identifier</w:t>
            </w:r>
          </w:p>
        </w:tc>
        <w:tc>
          <w:tcPr>
            <w:tcW w:w="583" w:type="pct"/>
            <w:tcBorders>
              <w:top w:val="single" w:sz="4" w:space="0" w:color="BFBFBF" w:themeColor="background1" w:themeShade="BF"/>
              <w:left w:val="nil"/>
              <w:bottom w:val="single" w:sz="4" w:space="0" w:color="BFBFBF" w:themeColor="background1" w:themeShade="BF"/>
              <w:right w:val="nil"/>
            </w:tcBorders>
          </w:tcPr>
          <w:p w14:paraId="774E1659"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OBR-10</w:t>
            </w:r>
          </w:p>
        </w:tc>
        <w:tc>
          <w:tcPr>
            <w:tcW w:w="366" w:type="pct"/>
            <w:tcBorders>
              <w:top w:val="single" w:sz="4" w:space="0" w:color="BFBFBF" w:themeColor="background1" w:themeShade="BF"/>
              <w:left w:val="nil"/>
              <w:bottom w:val="single" w:sz="4" w:space="0" w:color="BFBFBF" w:themeColor="background1" w:themeShade="BF"/>
              <w:right w:val="nil"/>
            </w:tcBorders>
          </w:tcPr>
          <w:p w14:paraId="09BC4CAC"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250</w:t>
            </w:r>
          </w:p>
        </w:tc>
        <w:tc>
          <w:tcPr>
            <w:tcW w:w="467" w:type="pct"/>
            <w:tcBorders>
              <w:top w:val="single" w:sz="4" w:space="0" w:color="BFBFBF" w:themeColor="background1" w:themeShade="BF"/>
              <w:left w:val="nil"/>
              <w:bottom w:val="single" w:sz="4" w:space="0" w:color="BFBFBF" w:themeColor="background1" w:themeShade="BF"/>
              <w:right w:val="nil"/>
            </w:tcBorders>
          </w:tcPr>
          <w:p w14:paraId="17D60B2C"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XCN</w:t>
            </w:r>
          </w:p>
        </w:tc>
        <w:tc>
          <w:tcPr>
            <w:tcW w:w="444" w:type="pct"/>
            <w:tcBorders>
              <w:top w:val="single" w:sz="4" w:space="0" w:color="BFBFBF" w:themeColor="background1" w:themeShade="BF"/>
              <w:left w:val="nil"/>
              <w:bottom w:val="single" w:sz="4" w:space="0" w:color="BFBFBF" w:themeColor="background1" w:themeShade="BF"/>
              <w:right w:val="nil"/>
            </w:tcBorders>
          </w:tcPr>
          <w:p w14:paraId="097762AA"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5558BC35" w14:textId="45FE34F1" w:rsidR="000F4E3F" w:rsidRPr="000F4E3F" w:rsidRDefault="000F4E3F" w:rsidP="009D0B11">
            <w:pPr>
              <w:spacing w:before="60" w:after="60"/>
              <w:rPr>
                <w:color w:val="000000" w:themeColor="text1"/>
                <w:sz w:val="18"/>
                <w:szCs w:val="18"/>
              </w:rPr>
            </w:pPr>
            <w:r w:rsidRPr="000F4E3F">
              <w:rPr>
                <w:color w:val="000000" w:themeColor="text1"/>
                <w:sz w:val="18"/>
                <w:szCs w:val="18"/>
              </w:rPr>
              <w:t xml:space="preserve">This includes the HPI CPN of the endoscopist who collected the samples, and the HPI </w:t>
            </w:r>
            <w:r w:rsidR="009D0B11">
              <w:rPr>
                <w:color w:val="000000" w:themeColor="text1"/>
                <w:sz w:val="18"/>
                <w:szCs w:val="18"/>
              </w:rPr>
              <w:t>F</w:t>
            </w:r>
            <w:r w:rsidRPr="000F4E3F">
              <w:rPr>
                <w:color w:val="000000" w:themeColor="text1"/>
                <w:sz w:val="18"/>
                <w:szCs w:val="18"/>
              </w:rPr>
              <w:t>acility ID of the endoscopy clinic or hospital at which the samples were collected.</w:t>
            </w:r>
          </w:p>
        </w:tc>
      </w:tr>
      <w:tr w:rsidR="000F4E3F" w:rsidRPr="009F1BDB" w14:paraId="48C29128"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505D4F38" w14:textId="77777777" w:rsidR="000F4E3F" w:rsidRPr="000F4E3F" w:rsidRDefault="000F4E3F" w:rsidP="009570D3">
            <w:pPr>
              <w:spacing w:before="60" w:after="60"/>
              <w:rPr>
                <w:rFonts w:ascii="Times New Roman" w:hAnsi="Times New Roman"/>
                <w:sz w:val="18"/>
                <w:szCs w:val="18"/>
              </w:rPr>
            </w:pPr>
            <w:r w:rsidRPr="000F4E3F">
              <w:rPr>
                <w:sz w:val="18"/>
                <w:szCs w:val="18"/>
              </w:rPr>
              <w:t>Relevant clinical information</w:t>
            </w:r>
          </w:p>
        </w:tc>
        <w:tc>
          <w:tcPr>
            <w:tcW w:w="583" w:type="pct"/>
            <w:tcBorders>
              <w:top w:val="single" w:sz="4" w:space="0" w:color="BFBFBF" w:themeColor="background1" w:themeShade="BF"/>
              <w:left w:val="nil"/>
              <w:bottom w:val="single" w:sz="4" w:space="0" w:color="BFBFBF" w:themeColor="background1" w:themeShade="BF"/>
              <w:right w:val="nil"/>
            </w:tcBorders>
          </w:tcPr>
          <w:p w14:paraId="26B4F707" w14:textId="77777777" w:rsidR="000F4E3F" w:rsidRPr="000F4E3F" w:rsidRDefault="000F4E3F" w:rsidP="009570D3">
            <w:pPr>
              <w:spacing w:before="60" w:after="60"/>
              <w:rPr>
                <w:rFonts w:ascii="Times New Roman" w:hAnsi="Times New Roman"/>
                <w:sz w:val="18"/>
                <w:szCs w:val="18"/>
              </w:rPr>
            </w:pPr>
            <w:r w:rsidRPr="000F4E3F">
              <w:rPr>
                <w:sz w:val="18"/>
                <w:szCs w:val="18"/>
              </w:rPr>
              <w:t>OBR-13</w:t>
            </w:r>
          </w:p>
        </w:tc>
        <w:tc>
          <w:tcPr>
            <w:tcW w:w="366" w:type="pct"/>
            <w:tcBorders>
              <w:top w:val="single" w:sz="4" w:space="0" w:color="BFBFBF" w:themeColor="background1" w:themeShade="BF"/>
              <w:left w:val="nil"/>
              <w:bottom w:val="single" w:sz="4" w:space="0" w:color="BFBFBF" w:themeColor="background1" w:themeShade="BF"/>
              <w:right w:val="nil"/>
            </w:tcBorders>
          </w:tcPr>
          <w:p w14:paraId="07759FAA" w14:textId="77777777" w:rsidR="000F4E3F" w:rsidRPr="000F4E3F" w:rsidRDefault="000F4E3F" w:rsidP="009570D3">
            <w:pPr>
              <w:spacing w:before="60" w:after="60"/>
              <w:rPr>
                <w:rFonts w:ascii="Times New Roman" w:hAnsi="Times New Roman"/>
                <w:sz w:val="18"/>
                <w:szCs w:val="18"/>
              </w:rPr>
            </w:pPr>
            <w:r w:rsidRPr="000F4E3F">
              <w:rPr>
                <w:sz w:val="18"/>
                <w:szCs w:val="18"/>
              </w:rPr>
              <w:t>300</w:t>
            </w:r>
          </w:p>
        </w:tc>
        <w:tc>
          <w:tcPr>
            <w:tcW w:w="467" w:type="pct"/>
            <w:tcBorders>
              <w:top w:val="single" w:sz="4" w:space="0" w:color="BFBFBF" w:themeColor="background1" w:themeShade="BF"/>
              <w:left w:val="nil"/>
              <w:bottom w:val="single" w:sz="4" w:space="0" w:color="BFBFBF" w:themeColor="background1" w:themeShade="BF"/>
              <w:right w:val="nil"/>
            </w:tcBorders>
          </w:tcPr>
          <w:p w14:paraId="467AE13F" w14:textId="77777777" w:rsidR="000F4E3F" w:rsidRPr="000F4E3F" w:rsidRDefault="000F4E3F" w:rsidP="009570D3">
            <w:pPr>
              <w:spacing w:before="60" w:after="60"/>
              <w:rPr>
                <w:sz w:val="18"/>
                <w:szCs w:val="18"/>
              </w:rPr>
            </w:pPr>
            <w:r w:rsidRPr="000F4E3F">
              <w:rPr>
                <w:sz w:val="18"/>
                <w:szCs w:val="18"/>
              </w:rPr>
              <w:t>ST</w:t>
            </w:r>
          </w:p>
        </w:tc>
        <w:tc>
          <w:tcPr>
            <w:tcW w:w="444" w:type="pct"/>
            <w:tcBorders>
              <w:top w:val="single" w:sz="4" w:space="0" w:color="BFBFBF" w:themeColor="background1" w:themeShade="BF"/>
              <w:left w:val="nil"/>
              <w:bottom w:val="single" w:sz="4" w:space="0" w:color="BFBFBF" w:themeColor="background1" w:themeShade="BF"/>
              <w:right w:val="nil"/>
            </w:tcBorders>
          </w:tcPr>
          <w:p w14:paraId="73201955" w14:textId="77777777" w:rsidR="000F4E3F" w:rsidRPr="000F4E3F" w:rsidRDefault="000F4E3F" w:rsidP="009570D3">
            <w:pPr>
              <w:spacing w:before="60" w:after="60"/>
              <w:rPr>
                <w:sz w:val="18"/>
                <w:szCs w:val="18"/>
              </w:rPr>
            </w:pPr>
            <w:r w:rsidRPr="000F4E3F">
              <w:rPr>
                <w:sz w:val="18"/>
                <w:szCs w:val="18"/>
              </w:rPr>
              <w:t>O</w:t>
            </w:r>
          </w:p>
        </w:tc>
        <w:tc>
          <w:tcPr>
            <w:tcW w:w="1982" w:type="pct"/>
            <w:tcBorders>
              <w:top w:val="single" w:sz="4" w:space="0" w:color="BFBFBF" w:themeColor="background1" w:themeShade="BF"/>
              <w:left w:val="nil"/>
              <w:bottom w:val="single" w:sz="4" w:space="0" w:color="BFBFBF" w:themeColor="background1" w:themeShade="BF"/>
              <w:right w:val="nil"/>
            </w:tcBorders>
          </w:tcPr>
          <w:p w14:paraId="393531C1" w14:textId="24553DA9" w:rsidR="000F4E3F" w:rsidRPr="000F4E3F" w:rsidRDefault="000F4E3F" w:rsidP="009570D3">
            <w:pPr>
              <w:spacing w:before="60" w:after="60"/>
              <w:rPr>
                <w:rFonts w:ascii="Times New Roman" w:hAnsi="Times New Roman"/>
                <w:sz w:val="18"/>
                <w:szCs w:val="18"/>
              </w:rPr>
            </w:pPr>
            <w:r w:rsidRPr="000F4E3F">
              <w:rPr>
                <w:sz w:val="18"/>
                <w:szCs w:val="18"/>
              </w:rPr>
              <w:t>Clinical info</w:t>
            </w:r>
            <w:r w:rsidR="00A375E8">
              <w:rPr>
                <w:sz w:val="18"/>
                <w:szCs w:val="18"/>
              </w:rPr>
              <w:t>rmation</w:t>
            </w:r>
            <w:r w:rsidRPr="000F4E3F">
              <w:rPr>
                <w:sz w:val="18"/>
                <w:szCs w:val="18"/>
              </w:rPr>
              <w:t xml:space="preserve"> on patient or specimen</w:t>
            </w:r>
            <w:r w:rsidR="00A375E8">
              <w:rPr>
                <w:sz w:val="18"/>
                <w:szCs w:val="18"/>
              </w:rPr>
              <w:t>.</w:t>
            </w:r>
          </w:p>
        </w:tc>
      </w:tr>
      <w:tr w:rsidR="000F4E3F" w:rsidRPr="009F1BDB" w14:paraId="62A9580B" w14:textId="77777777" w:rsidTr="000F4E3F">
        <w:trPr>
          <w:trHeight w:val="262"/>
        </w:trPr>
        <w:tc>
          <w:tcPr>
            <w:tcW w:w="1158" w:type="pct"/>
            <w:tcBorders>
              <w:top w:val="single" w:sz="4" w:space="0" w:color="BFBFBF" w:themeColor="background1" w:themeShade="BF"/>
              <w:left w:val="nil"/>
              <w:bottom w:val="single" w:sz="4" w:space="0" w:color="BFBFBF" w:themeColor="background1" w:themeShade="BF"/>
              <w:right w:val="nil"/>
            </w:tcBorders>
          </w:tcPr>
          <w:p w14:paraId="6B477D0D" w14:textId="608736EB" w:rsidR="000F4E3F" w:rsidRPr="000F4E3F" w:rsidRDefault="000F4E3F" w:rsidP="009570D3">
            <w:pPr>
              <w:spacing w:before="60" w:after="60"/>
              <w:rPr>
                <w:rFonts w:ascii="Times New Roman" w:hAnsi="Times New Roman"/>
                <w:sz w:val="18"/>
                <w:szCs w:val="18"/>
              </w:rPr>
            </w:pPr>
            <w:r w:rsidRPr="000F4E3F">
              <w:rPr>
                <w:sz w:val="18"/>
                <w:szCs w:val="18"/>
              </w:rPr>
              <w:t>Specimen received date</w:t>
            </w:r>
            <w:r w:rsidR="008A059C">
              <w:rPr>
                <w:sz w:val="18"/>
                <w:szCs w:val="18"/>
              </w:rPr>
              <w:t>/time</w:t>
            </w:r>
          </w:p>
        </w:tc>
        <w:tc>
          <w:tcPr>
            <w:tcW w:w="583" w:type="pct"/>
            <w:tcBorders>
              <w:top w:val="single" w:sz="4" w:space="0" w:color="BFBFBF" w:themeColor="background1" w:themeShade="BF"/>
              <w:left w:val="nil"/>
              <w:bottom w:val="single" w:sz="4" w:space="0" w:color="BFBFBF" w:themeColor="background1" w:themeShade="BF"/>
              <w:right w:val="nil"/>
            </w:tcBorders>
          </w:tcPr>
          <w:p w14:paraId="30954D8A" w14:textId="77777777" w:rsidR="000F4E3F" w:rsidRPr="000F4E3F" w:rsidRDefault="000F4E3F" w:rsidP="009570D3">
            <w:pPr>
              <w:spacing w:before="60" w:after="60"/>
              <w:rPr>
                <w:rFonts w:ascii="Times New Roman" w:hAnsi="Times New Roman"/>
                <w:sz w:val="18"/>
                <w:szCs w:val="18"/>
              </w:rPr>
            </w:pPr>
            <w:r w:rsidRPr="000F4E3F">
              <w:rPr>
                <w:sz w:val="18"/>
                <w:szCs w:val="18"/>
              </w:rPr>
              <w:t>OBR-14</w:t>
            </w:r>
          </w:p>
        </w:tc>
        <w:tc>
          <w:tcPr>
            <w:tcW w:w="366" w:type="pct"/>
            <w:tcBorders>
              <w:top w:val="single" w:sz="4" w:space="0" w:color="BFBFBF" w:themeColor="background1" w:themeShade="BF"/>
              <w:left w:val="nil"/>
              <w:bottom w:val="single" w:sz="4" w:space="0" w:color="BFBFBF" w:themeColor="background1" w:themeShade="BF"/>
              <w:right w:val="nil"/>
            </w:tcBorders>
          </w:tcPr>
          <w:p w14:paraId="6ACC7DAC" w14:textId="77777777" w:rsidR="000F4E3F" w:rsidRPr="000F4E3F" w:rsidRDefault="000F4E3F" w:rsidP="009570D3">
            <w:pPr>
              <w:spacing w:before="60" w:after="60"/>
              <w:rPr>
                <w:rFonts w:ascii="Times New Roman" w:hAnsi="Times New Roman"/>
                <w:sz w:val="18"/>
                <w:szCs w:val="18"/>
              </w:rPr>
            </w:pPr>
            <w:r w:rsidRPr="000F4E3F">
              <w:rPr>
                <w:sz w:val="18"/>
                <w:szCs w:val="18"/>
              </w:rPr>
              <w:t>26</w:t>
            </w:r>
          </w:p>
        </w:tc>
        <w:tc>
          <w:tcPr>
            <w:tcW w:w="467" w:type="pct"/>
            <w:tcBorders>
              <w:top w:val="single" w:sz="4" w:space="0" w:color="BFBFBF" w:themeColor="background1" w:themeShade="BF"/>
              <w:left w:val="nil"/>
              <w:bottom w:val="single" w:sz="4" w:space="0" w:color="BFBFBF" w:themeColor="background1" w:themeShade="BF"/>
              <w:right w:val="nil"/>
            </w:tcBorders>
          </w:tcPr>
          <w:p w14:paraId="41FE27D2" w14:textId="77777777" w:rsidR="000F4E3F" w:rsidRPr="000F4E3F" w:rsidRDefault="000F4E3F" w:rsidP="009570D3">
            <w:pPr>
              <w:spacing w:before="60" w:after="60"/>
              <w:rPr>
                <w:sz w:val="18"/>
                <w:szCs w:val="18"/>
              </w:rPr>
            </w:pPr>
            <w:r w:rsidRPr="000F4E3F">
              <w:rPr>
                <w:sz w:val="18"/>
                <w:szCs w:val="18"/>
              </w:rPr>
              <w:t>TS</w:t>
            </w:r>
          </w:p>
        </w:tc>
        <w:tc>
          <w:tcPr>
            <w:tcW w:w="444" w:type="pct"/>
            <w:tcBorders>
              <w:top w:val="single" w:sz="4" w:space="0" w:color="BFBFBF" w:themeColor="background1" w:themeShade="BF"/>
              <w:left w:val="nil"/>
              <w:bottom w:val="single" w:sz="4" w:space="0" w:color="BFBFBF" w:themeColor="background1" w:themeShade="BF"/>
              <w:right w:val="nil"/>
            </w:tcBorders>
          </w:tcPr>
          <w:p w14:paraId="4E4A7256" w14:textId="77777777" w:rsidR="000F4E3F" w:rsidRPr="000F4E3F" w:rsidRDefault="000F4E3F" w:rsidP="009570D3">
            <w:pPr>
              <w:spacing w:before="60" w:after="60"/>
              <w:rPr>
                <w:sz w:val="18"/>
                <w:szCs w:val="18"/>
              </w:rPr>
            </w:pPr>
            <w:r w:rsidRPr="000F4E3F">
              <w:rPr>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45B59887" w14:textId="058E56FE" w:rsidR="000F4E3F" w:rsidRPr="000F4E3F" w:rsidRDefault="000F4E3F" w:rsidP="009570D3">
            <w:pPr>
              <w:spacing w:before="60" w:after="60"/>
              <w:rPr>
                <w:rFonts w:ascii="Times New Roman" w:hAnsi="Times New Roman"/>
                <w:sz w:val="18"/>
                <w:szCs w:val="18"/>
              </w:rPr>
            </w:pPr>
            <w:r w:rsidRPr="000F4E3F">
              <w:rPr>
                <w:sz w:val="18"/>
                <w:szCs w:val="18"/>
              </w:rPr>
              <w:t xml:space="preserve">Date </w:t>
            </w:r>
            <w:r w:rsidR="008A059C">
              <w:rPr>
                <w:sz w:val="18"/>
                <w:szCs w:val="18"/>
              </w:rPr>
              <w:t xml:space="preserve">and time </w:t>
            </w:r>
            <w:r w:rsidRPr="000F4E3F">
              <w:rPr>
                <w:sz w:val="18"/>
                <w:szCs w:val="18"/>
              </w:rPr>
              <w:t xml:space="preserve">specimen </w:t>
            </w:r>
            <w:r w:rsidR="008A059C">
              <w:rPr>
                <w:sz w:val="18"/>
                <w:szCs w:val="18"/>
              </w:rPr>
              <w:t xml:space="preserve">was </w:t>
            </w:r>
            <w:r w:rsidRPr="000F4E3F">
              <w:rPr>
                <w:sz w:val="18"/>
                <w:szCs w:val="18"/>
              </w:rPr>
              <w:t>received at laboratory</w:t>
            </w:r>
            <w:r w:rsidR="00A375E8">
              <w:rPr>
                <w:sz w:val="18"/>
                <w:szCs w:val="18"/>
              </w:rPr>
              <w:t>.</w:t>
            </w:r>
          </w:p>
        </w:tc>
      </w:tr>
      <w:tr w:rsidR="000F4E3F" w:rsidRPr="009F1BDB" w14:paraId="1A068E70" w14:textId="77777777" w:rsidTr="000F4E3F">
        <w:trPr>
          <w:trHeight w:val="262"/>
        </w:trPr>
        <w:tc>
          <w:tcPr>
            <w:tcW w:w="1158" w:type="pct"/>
            <w:tcBorders>
              <w:top w:val="single" w:sz="4" w:space="0" w:color="BFBFBF" w:themeColor="background1" w:themeShade="BF"/>
              <w:left w:val="nil"/>
              <w:bottom w:val="single" w:sz="4" w:space="0" w:color="BFBFBF" w:themeColor="background1" w:themeShade="BF"/>
              <w:right w:val="nil"/>
            </w:tcBorders>
          </w:tcPr>
          <w:p w14:paraId="15A39882" w14:textId="4441D71E" w:rsidR="000F4E3F" w:rsidRPr="000F4E3F" w:rsidRDefault="000F4E3F" w:rsidP="009570D3">
            <w:pPr>
              <w:spacing w:before="60" w:after="60"/>
              <w:rPr>
                <w:sz w:val="18"/>
                <w:szCs w:val="18"/>
              </w:rPr>
            </w:pPr>
            <w:r w:rsidRPr="000F4E3F">
              <w:rPr>
                <w:sz w:val="18"/>
                <w:szCs w:val="18"/>
              </w:rPr>
              <w:t xml:space="preserve">Ordering </w:t>
            </w:r>
            <w:r w:rsidR="008A059C">
              <w:rPr>
                <w:sz w:val="18"/>
                <w:szCs w:val="18"/>
              </w:rPr>
              <w:t>p</w:t>
            </w:r>
            <w:r w:rsidRPr="000F4E3F">
              <w:rPr>
                <w:sz w:val="18"/>
                <w:szCs w:val="18"/>
              </w:rPr>
              <w:t>rovider</w:t>
            </w:r>
          </w:p>
        </w:tc>
        <w:tc>
          <w:tcPr>
            <w:tcW w:w="583" w:type="pct"/>
            <w:tcBorders>
              <w:top w:val="single" w:sz="4" w:space="0" w:color="BFBFBF" w:themeColor="background1" w:themeShade="BF"/>
              <w:left w:val="nil"/>
              <w:bottom w:val="single" w:sz="4" w:space="0" w:color="BFBFBF" w:themeColor="background1" w:themeShade="BF"/>
              <w:right w:val="nil"/>
            </w:tcBorders>
          </w:tcPr>
          <w:p w14:paraId="401E6607" w14:textId="77777777" w:rsidR="000F4E3F" w:rsidRPr="000F4E3F" w:rsidRDefault="000F4E3F" w:rsidP="009570D3">
            <w:pPr>
              <w:spacing w:before="60" w:after="60"/>
              <w:rPr>
                <w:sz w:val="18"/>
                <w:szCs w:val="18"/>
              </w:rPr>
            </w:pPr>
            <w:r w:rsidRPr="000F4E3F">
              <w:rPr>
                <w:sz w:val="18"/>
                <w:szCs w:val="18"/>
              </w:rPr>
              <w:t>OBR-16</w:t>
            </w:r>
          </w:p>
        </w:tc>
        <w:tc>
          <w:tcPr>
            <w:tcW w:w="366" w:type="pct"/>
            <w:tcBorders>
              <w:top w:val="single" w:sz="4" w:space="0" w:color="BFBFBF" w:themeColor="background1" w:themeShade="BF"/>
              <w:left w:val="nil"/>
              <w:bottom w:val="single" w:sz="4" w:space="0" w:color="BFBFBF" w:themeColor="background1" w:themeShade="BF"/>
              <w:right w:val="nil"/>
            </w:tcBorders>
          </w:tcPr>
          <w:p w14:paraId="693CFA39" w14:textId="77777777" w:rsidR="000F4E3F" w:rsidRPr="000F4E3F" w:rsidRDefault="000F4E3F" w:rsidP="009570D3">
            <w:pPr>
              <w:spacing w:before="60" w:after="60"/>
              <w:rPr>
                <w:sz w:val="18"/>
                <w:szCs w:val="18"/>
              </w:rPr>
            </w:pPr>
            <w:r w:rsidRPr="000F4E3F">
              <w:rPr>
                <w:sz w:val="18"/>
                <w:szCs w:val="18"/>
              </w:rPr>
              <w:t>250</w:t>
            </w:r>
          </w:p>
        </w:tc>
        <w:tc>
          <w:tcPr>
            <w:tcW w:w="467" w:type="pct"/>
            <w:tcBorders>
              <w:top w:val="single" w:sz="4" w:space="0" w:color="BFBFBF" w:themeColor="background1" w:themeShade="BF"/>
              <w:left w:val="nil"/>
              <w:bottom w:val="single" w:sz="4" w:space="0" w:color="BFBFBF" w:themeColor="background1" w:themeShade="BF"/>
              <w:right w:val="nil"/>
            </w:tcBorders>
          </w:tcPr>
          <w:p w14:paraId="63585B2F" w14:textId="77777777" w:rsidR="000F4E3F" w:rsidRPr="000F4E3F" w:rsidRDefault="000F4E3F" w:rsidP="009570D3">
            <w:pPr>
              <w:spacing w:before="60" w:after="60"/>
              <w:rPr>
                <w:sz w:val="18"/>
                <w:szCs w:val="18"/>
              </w:rPr>
            </w:pPr>
            <w:r w:rsidRPr="000F4E3F">
              <w:rPr>
                <w:sz w:val="18"/>
                <w:szCs w:val="18"/>
              </w:rPr>
              <w:t>XCN</w:t>
            </w:r>
          </w:p>
        </w:tc>
        <w:tc>
          <w:tcPr>
            <w:tcW w:w="444" w:type="pct"/>
            <w:tcBorders>
              <w:top w:val="single" w:sz="4" w:space="0" w:color="BFBFBF" w:themeColor="background1" w:themeShade="BF"/>
              <w:left w:val="nil"/>
              <w:bottom w:val="single" w:sz="4" w:space="0" w:color="BFBFBF" w:themeColor="background1" w:themeShade="BF"/>
              <w:right w:val="nil"/>
            </w:tcBorders>
          </w:tcPr>
          <w:p w14:paraId="4FAF0B4A" w14:textId="4C836338" w:rsidR="000F4E3F" w:rsidRPr="000F4E3F" w:rsidRDefault="00737755" w:rsidP="009570D3">
            <w:pPr>
              <w:spacing w:before="60" w:after="60"/>
              <w:rPr>
                <w:sz w:val="18"/>
                <w:szCs w:val="18"/>
              </w:rPr>
            </w:pPr>
            <w:r>
              <w:rPr>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03ACDF7E" w14:textId="77777777" w:rsidR="000F4E3F" w:rsidRPr="000F4E3F" w:rsidRDefault="000F4E3F" w:rsidP="009570D3">
            <w:pPr>
              <w:spacing w:before="60" w:after="60"/>
              <w:rPr>
                <w:sz w:val="18"/>
                <w:szCs w:val="18"/>
              </w:rPr>
            </w:pPr>
          </w:p>
        </w:tc>
      </w:tr>
      <w:tr w:rsidR="000F4E3F" w:rsidRPr="009F1BDB" w14:paraId="1362ACE7"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089311DE" w14:textId="7D522FD9" w:rsidR="000F4E3F" w:rsidRPr="000F4E3F" w:rsidRDefault="000F4E3F" w:rsidP="009570D3">
            <w:pPr>
              <w:spacing w:before="60" w:after="60"/>
              <w:rPr>
                <w:rFonts w:ascii="Times New Roman" w:hAnsi="Times New Roman"/>
                <w:sz w:val="18"/>
                <w:szCs w:val="18"/>
              </w:rPr>
            </w:pPr>
            <w:r w:rsidRPr="000F4E3F">
              <w:rPr>
                <w:sz w:val="18"/>
                <w:szCs w:val="18"/>
              </w:rPr>
              <w:t>Results report/status change date</w:t>
            </w:r>
            <w:r w:rsidR="00073185">
              <w:rPr>
                <w:sz w:val="18"/>
                <w:szCs w:val="18"/>
              </w:rPr>
              <w:t>/</w:t>
            </w:r>
            <w:r w:rsidRPr="000F4E3F">
              <w:rPr>
                <w:sz w:val="18"/>
                <w:szCs w:val="18"/>
              </w:rPr>
              <w:t>time</w:t>
            </w:r>
          </w:p>
        </w:tc>
        <w:tc>
          <w:tcPr>
            <w:tcW w:w="583" w:type="pct"/>
            <w:tcBorders>
              <w:top w:val="single" w:sz="4" w:space="0" w:color="BFBFBF" w:themeColor="background1" w:themeShade="BF"/>
              <w:left w:val="nil"/>
              <w:bottom w:val="single" w:sz="4" w:space="0" w:color="BFBFBF" w:themeColor="background1" w:themeShade="BF"/>
              <w:right w:val="nil"/>
            </w:tcBorders>
          </w:tcPr>
          <w:p w14:paraId="0D212773" w14:textId="77777777" w:rsidR="000F4E3F" w:rsidRPr="000F4E3F" w:rsidRDefault="000F4E3F" w:rsidP="009570D3">
            <w:pPr>
              <w:spacing w:before="60" w:after="60"/>
              <w:rPr>
                <w:rFonts w:ascii="Times New Roman" w:hAnsi="Times New Roman"/>
                <w:sz w:val="18"/>
                <w:szCs w:val="18"/>
              </w:rPr>
            </w:pPr>
            <w:r w:rsidRPr="000F4E3F">
              <w:rPr>
                <w:sz w:val="18"/>
                <w:szCs w:val="18"/>
              </w:rPr>
              <w:t>OBR-22</w:t>
            </w:r>
          </w:p>
        </w:tc>
        <w:tc>
          <w:tcPr>
            <w:tcW w:w="366" w:type="pct"/>
            <w:tcBorders>
              <w:top w:val="single" w:sz="4" w:space="0" w:color="BFBFBF" w:themeColor="background1" w:themeShade="BF"/>
              <w:left w:val="nil"/>
              <w:bottom w:val="single" w:sz="4" w:space="0" w:color="BFBFBF" w:themeColor="background1" w:themeShade="BF"/>
              <w:right w:val="nil"/>
            </w:tcBorders>
          </w:tcPr>
          <w:p w14:paraId="4BF32A4A" w14:textId="77777777" w:rsidR="000F4E3F" w:rsidRPr="000F4E3F" w:rsidRDefault="000F4E3F" w:rsidP="009570D3">
            <w:pPr>
              <w:spacing w:before="60" w:after="60"/>
              <w:rPr>
                <w:rFonts w:ascii="Times New Roman" w:hAnsi="Times New Roman"/>
                <w:sz w:val="18"/>
                <w:szCs w:val="18"/>
              </w:rPr>
            </w:pPr>
            <w:r w:rsidRPr="000F4E3F">
              <w:rPr>
                <w:sz w:val="18"/>
                <w:szCs w:val="18"/>
              </w:rPr>
              <w:t>26</w:t>
            </w:r>
          </w:p>
        </w:tc>
        <w:tc>
          <w:tcPr>
            <w:tcW w:w="467" w:type="pct"/>
            <w:tcBorders>
              <w:top w:val="single" w:sz="4" w:space="0" w:color="BFBFBF" w:themeColor="background1" w:themeShade="BF"/>
              <w:left w:val="nil"/>
              <w:bottom w:val="single" w:sz="4" w:space="0" w:color="BFBFBF" w:themeColor="background1" w:themeShade="BF"/>
              <w:right w:val="nil"/>
            </w:tcBorders>
          </w:tcPr>
          <w:p w14:paraId="4AAA259C" w14:textId="77777777" w:rsidR="000F4E3F" w:rsidRPr="000F4E3F" w:rsidRDefault="000F4E3F" w:rsidP="009570D3">
            <w:pPr>
              <w:spacing w:before="60" w:after="60"/>
              <w:rPr>
                <w:sz w:val="18"/>
                <w:szCs w:val="18"/>
              </w:rPr>
            </w:pPr>
            <w:r w:rsidRPr="000F4E3F">
              <w:rPr>
                <w:sz w:val="18"/>
                <w:szCs w:val="18"/>
              </w:rPr>
              <w:t>TS</w:t>
            </w:r>
          </w:p>
        </w:tc>
        <w:tc>
          <w:tcPr>
            <w:tcW w:w="444" w:type="pct"/>
            <w:tcBorders>
              <w:top w:val="single" w:sz="4" w:space="0" w:color="BFBFBF" w:themeColor="background1" w:themeShade="BF"/>
              <w:left w:val="nil"/>
              <w:bottom w:val="single" w:sz="4" w:space="0" w:color="BFBFBF" w:themeColor="background1" w:themeShade="BF"/>
              <w:right w:val="nil"/>
            </w:tcBorders>
          </w:tcPr>
          <w:p w14:paraId="7C71AB82" w14:textId="77777777" w:rsidR="000F4E3F" w:rsidRPr="000F4E3F" w:rsidRDefault="000F4E3F" w:rsidP="009570D3">
            <w:pPr>
              <w:spacing w:before="60" w:after="60"/>
              <w:rPr>
                <w:sz w:val="18"/>
                <w:szCs w:val="18"/>
              </w:rPr>
            </w:pPr>
            <w:r w:rsidRPr="000F4E3F">
              <w:rPr>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7C70EDE0" w14:textId="01675F23" w:rsidR="000F4E3F" w:rsidRPr="000F4E3F" w:rsidRDefault="000F4E3F" w:rsidP="009570D3">
            <w:pPr>
              <w:spacing w:before="60" w:after="60"/>
              <w:rPr>
                <w:rFonts w:ascii="Times New Roman" w:hAnsi="Times New Roman"/>
                <w:sz w:val="18"/>
                <w:szCs w:val="18"/>
              </w:rPr>
            </w:pPr>
            <w:r w:rsidRPr="000F4E3F">
              <w:rPr>
                <w:sz w:val="18"/>
                <w:szCs w:val="18"/>
              </w:rPr>
              <w:t>Required for result corrections</w:t>
            </w:r>
            <w:r w:rsidR="00A375E8">
              <w:rPr>
                <w:sz w:val="18"/>
                <w:szCs w:val="18"/>
              </w:rPr>
              <w:t>.</w:t>
            </w:r>
          </w:p>
        </w:tc>
      </w:tr>
      <w:tr w:rsidR="000F4E3F" w:rsidRPr="009F1BDB" w14:paraId="101E82FA"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4B8FDD94" w14:textId="77777777" w:rsidR="000F4E3F" w:rsidRPr="000F4E3F" w:rsidRDefault="000F4E3F" w:rsidP="009570D3">
            <w:pPr>
              <w:spacing w:before="60" w:after="60"/>
              <w:rPr>
                <w:sz w:val="18"/>
                <w:szCs w:val="18"/>
              </w:rPr>
            </w:pPr>
            <w:r w:rsidRPr="000F4E3F">
              <w:rPr>
                <w:sz w:val="18"/>
                <w:szCs w:val="18"/>
              </w:rPr>
              <w:t>Observation result status</w:t>
            </w:r>
          </w:p>
        </w:tc>
        <w:tc>
          <w:tcPr>
            <w:tcW w:w="583" w:type="pct"/>
            <w:tcBorders>
              <w:top w:val="single" w:sz="4" w:space="0" w:color="BFBFBF" w:themeColor="background1" w:themeShade="BF"/>
              <w:left w:val="nil"/>
              <w:bottom w:val="single" w:sz="4" w:space="0" w:color="BFBFBF" w:themeColor="background1" w:themeShade="BF"/>
              <w:right w:val="nil"/>
            </w:tcBorders>
          </w:tcPr>
          <w:p w14:paraId="6934516D" w14:textId="77777777" w:rsidR="000F4E3F" w:rsidRPr="000F4E3F" w:rsidRDefault="000F4E3F" w:rsidP="009570D3">
            <w:pPr>
              <w:spacing w:before="60" w:after="60"/>
              <w:rPr>
                <w:sz w:val="18"/>
                <w:szCs w:val="18"/>
              </w:rPr>
            </w:pPr>
            <w:r w:rsidRPr="000F4E3F">
              <w:rPr>
                <w:sz w:val="18"/>
                <w:szCs w:val="18"/>
              </w:rPr>
              <w:t>OBR-25</w:t>
            </w:r>
          </w:p>
        </w:tc>
        <w:tc>
          <w:tcPr>
            <w:tcW w:w="366" w:type="pct"/>
            <w:tcBorders>
              <w:top w:val="single" w:sz="4" w:space="0" w:color="BFBFBF" w:themeColor="background1" w:themeShade="BF"/>
              <w:left w:val="nil"/>
              <w:bottom w:val="single" w:sz="4" w:space="0" w:color="BFBFBF" w:themeColor="background1" w:themeShade="BF"/>
              <w:right w:val="nil"/>
            </w:tcBorders>
          </w:tcPr>
          <w:p w14:paraId="1724BA90" w14:textId="77777777" w:rsidR="000F4E3F" w:rsidRPr="000F4E3F" w:rsidRDefault="000F4E3F" w:rsidP="009570D3">
            <w:pPr>
              <w:spacing w:before="60" w:after="60"/>
              <w:rPr>
                <w:sz w:val="18"/>
                <w:szCs w:val="18"/>
              </w:rPr>
            </w:pPr>
            <w:r w:rsidRPr="000F4E3F">
              <w:rPr>
                <w:sz w:val="18"/>
                <w:szCs w:val="18"/>
              </w:rPr>
              <w:t>1</w:t>
            </w:r>
          </w:p>
        </w:tc>
        <w:tc>
          <w:tcPr>
            <w:tcW w:w="467" w:type="pct"/>
            <w:tcBorders>
              <w:top w:val="single" w:sz="4" w:space="0" w:color="BFBFBF" w:themeColor="background1" w:themeShade="BF"/>
              <w:left w:val="nil"/>
              <w:bottom w:val="single" w:sz="4" w:space="0" w:color="BFBFBF" w:themeColor="background1" w:themeShade="BF"/>
              <w:right w:val="nil"/>
            </w:tcBorders>
          </w:tcPr>
          <w:p w14:paraId="7715D25E" w14:textId="77777777" w:rsidR="000F4E3F" w:rsidRPr="000F4E3F" w:rsidRDefault="000F4E3F" w:rsidP="009570D3">
            <w:pPr>
              <w:spacing w:before="60" w:after="60"/>
              <w:rPr>
                <w:sz w:val="18"/>
                <w:szCs w:val="18"/>
              </w:rPr>
            </w:pPr>
            <w:r w:rsidRPr="000F4E3F">
              <w:rPr>
                <w:sz w:val="18"/>
                <w:szCs w:val="18"/>
              </w:rPr>
              <w:t>ID</w:t>
            </w:r>
          </w:p>
        </w:tc>
        <w:tc>
          <w:tcPr>
            <w:tcW w:w="444" w:type="pct"/>
            <w:tcBorders>
              <w:top w:val="single" w:sz="4" w:space="0" w:color="BFBFBF" w:themeColor="background1" w:themeShade="BF"/>
              <w:left w:val="nil"/>
              <w:bottom w:val="single" w:sz="4" w:space="0" w:color="BFBFBF" w:themeColor="background1" w:themeShade="BF"/>
              <w:right w:val="nil"/>
            </w:tcBorders>
          </w:tcPr>
          <w:p w14:paraId="1B3458DC" w14:textId="77777777" w:rsidR="000F4E3F" w:rsidRPr="000F4E3F" w:rsidRDefault="000F4E3F" w:rsidP="009570D3">
            <w:pPr>
              <w:spacing w:before="60" w:after="60"/>
              <w:rPr>
                <w:sz w:val="18"/>
                <w:szCs w:val="18"/>
              </w:rPr>
            </w:pPr>
            <w:r w:rsidRPr="000F4E3F">
              <w:rPr>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6EBE2857" w14:textId="351F7883" w:rsidR="000F4E3F" w:rsidRPr="000F4E3F" w:rsidRDefault="000F4E3F" w:rsidP="009570D3">
            <w:pPr>
              <w:spacing w:before="60" w:after="60"/>
              <w:rPr>
                <w:sz w:val="18"/>
                <w:szCs w:val="18"/>
              </w:rPr>
            </w:pPr>
            <w:r w:rsidRPr="000F4E3F">
              <w:rPr>
                <w:sz w:val="18"/>
                <w:szCs w:val="18"/>
              </w:rPr>
              <w:t>F</w:t>
            </w:r>
            <w:r w:rsidR="00456D07">
              <w:rPr>
                <w:sz w:val="18"/>
                <w:szCs w:val="18"/>
              </w:rPr>
              <w:t>,</w:t>
            </w:r>
            <w:r w:rsidRPr="000F4E3F">
              <w:rPr>
                <w:sz w:val="18"/>
                <w:szCs w:val="18"/>
              </w:rPr>
              <w:t xml:space="preserve"> C and X only</w:t>
            </w:r>
            <w:r w:rsidR="00A375E8">
              <w:rPr>
                <w:sz w:val="18"/>
                <w:szCs w:val="18"/>
              </w:rPr>
              <w:t>.</w:t>
            </w:r>
          </w:p>
        </w:tc>
      </w:tr>
      <w:tr w:rsidR="000F4E3F" w:rsidRPr="009F1BDB" w14:paraId="14ED68BB"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7D935D8D" w14:textId="77777777" w:rsidR="000F4E3F" w:rsidRPr="000F4E3F" w:rsidRDefault="000F4E3F" w:rsidP="009570D3">
            <w:pPr>
              <w:spacing w:before="60" w:after="60"/>
              <w:rPr>
                <w:sz w:val="18"/>
                <w:szCs w:val="18"/>
              </w:rPr>
            </w:pPr>
            <w:r w:rsidRPr="000F4E3F">
              <w:rPr>
                <w:sz w:val="18"/>
                <w:szCs w:val="18"/>
              </w:rPr>
              <w:t>Result copies to</w:t>
            </w:r>
          </w:p>
        </w:tc>
        <w:tc>
          <w:tcPr>
            <w:tcW w:w="583" w:type="pct"/>
            <w:tcBorders>
              <w:top w:val="single" w:sz="4" w:space="0" w:color="BFBFBF" w:themeColor="background1" w:themeShade="BF"/>
              <w:left w:val="nil"/>
              <w:bottom w:val="single" w:sz="4" w:space="0" w:color="BFBFBF" w:themeColor="background1" w:themeShade="BF"/>
              <w:right w:val="nil"/>
            </w:tcBorders>
          </w:tcPr>
          <w:p w14:paraId="1978D4EC" w14:textId="77777777" w:rsidR="000F4E3F" w:rsidRPr="000F4E3F" w:rsidRDefault="000F4E3F" w:rsidP="009570D3">
            <w:pPr>
              <w:spacing w:before="60" w:after="60"/>
              <w:rPr>
                <w:sz w:val="18"/>
                <w:szCs w:val="18"/>
              </w:rPr>
            </w:pPr>
            <w:r w:rsidRPr="000F4E3F">
              <w:rPr>
                <w:sz w:val="18"/>
                <w:szCs w:val="18"/>
              </w:rPr>
              <w:t>OBR-28</w:t>
            </w:r>
          </w:p>
        </w:tc>
        <w:tc>
          <w:tcPr>
            <w:tcW w:w="366" w:type="pct"/>
            <w:tcBorders>
              <w:top w:val="single" w:sz="4" w:space="0" w:color="BFBFBF" w:themeColor="background1" w:themeShade="BF"/>
              <w:left w:val="nil"/>
              <w:bottom w:val="single" w:sz="4" w:space="0" w:color="BFBFBF" w:themeColor="background1" w:themeShade="BF"/>
              <w:right w:val="nil"/>
            </w:tcBorders>
          </w:tcPr>
          <w:p w14:paraId="4B8D2E63" w14:textId="77777777" w:rsidR="000F4E3F" w:rsidRPr="000F4E3F" w:rsidRDefault="000F4E3F" w:rsidP="009570D3">
            <w:pPr>
              <w:spacing w:before="60" w:after="60"/>
              <w:rPr>
                <w:sz w:val="18"/>
                <w:szCs w:val="18"/>
              </w:rPr>
            </w:pPr>
            <w:r w:rsidRPr="000F4E3F">
              <w:rPr>
                <w:sz w:val="18"/>
                <w:szCs w:val="18"/>
              </w:rPr>
              <w:t>250</w:t>
            </w:r>
          </w:p>
        </w:tc>
        <w:tc>
          <w:tcPr>
            <w:tcW w:w="467" w:type="pct"/>
            <w:tcBorders>
              <w:top w:val="single" w:sz="4" w:space="0" w:color="BFBFBF" w:themeColor="background1" w:themeShade="BF"/>
              <w:left w:val="nil"/>
              <w:bottom w:val="single" w:sz="4" w:space="0" w:color="BFBFBF" w:themeColor="background1" w:themeShade="BF"/>
              <w:right w:val="nil"/>
            </w:tcBorders>
          </w:tcPr>
          <w:p w14:paraId="02395ED7" w14:textId="77777777" w:rsidR="000F4E3F" w:rsidRPr="000F4E3F" w:rsidRDefault="000F4E3F" w:rsidP="009570D3">
            <w:pPr>
              <w:spacing w:before="60" w:after="60"/>
              <w:rPr>
                <w:sz w:val="18"/>
                <w:szCs w:val="18"/>
              </w:rPr>
            </w:pPr>
            <w:r w:rsidRPr="000F4E3F">
              <w:rPr>
                <w:sz w:val="18"/>
                <w:szCs w:val="18"/>
              </w:rPr>
              <w:t>XCN</w:t>
            </w:r>
          </w:p>
        </w:tc>
        <w:tc>
          <w:tcPr>
            <w:tcW w:w="444" w:type="pct"/>
            <w:tcBorders>
              <w:top w:val="single" w:sz="4" w:space="0" w:color="BFBFBF" w:themeColor="background1" w:themeShade="BF"/>
              <w:left w:val="nil"/>
              <w:bottom w:val="single" w:sz="4" w:space="0" w:color="BFBFBF" w:themeColor="background1" w:themeShade="BF"/>
              <w:right w:val="nil"/>
            </w:tcBorders>
          </w:tcPr>
          <w:p w14:paraId="6DF80D88" w14:textId="77777777" w:rsidR="000F4E3F" w:rsidRPr="000F4E3F" w:rsidRDefault="000F4E3F" w:rsidP="009570D3">
            <w:pPr>
              <w:spacing w:before="60" w:after="60"/>
              <w:rPr>
                <w:sz w:val="18"/>
                <w:szCs w:val="18"/>
              </w:rPr>
            </w:pPr>
            <w:r w:rsidRPr="000F4E3F">
              <w:rPr>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16E61CD9" w14:textId="77777777" w:rsidR="000F4E3F" w:rsidRPr="000F4E3F" w:rsidRDefault="000F4E3F" w:rsidP="009570D3">
            <w:pPr>
              <w:spacing w:before="60" w:after="60"/>
              <w:rPr>
                <w:sz w:val="18"/>
                <w:szCs w:val="18"/>
              </w:rPr>
            </w:pPr>
          </w:p>
        </w:tc>
      </w:tr>
      <w:tr w:rsidR="000F4E3F" w:rsidRPr="009F1BDB" w14:paraId="71D9782D"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72D794BD"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Principal result interpreter</w:t>
            </w:r>
          </w:p>
        </w:tc>
        <w:tc>
          <w:tcPr>
            <w:tcW w:w="583" w:type="pct"/>
            <w:tcBorders>
              <w:top w:val="single" w:sz="4" w:space="0" w:color="BFBFBF" w:themeColor="background1" w:themeShade="BF"/>
              <w:left w:val="nil"/>
              <w:bottom w:val="single" w:sz="4" w:space="0" w:color="BFBFBF" w:themeColor="background1" w:themeShade="BF"/>
              <w:right w:val="nil"/>
            </w:tcBorders>
          </w:tcPr>
          <w:p w14:paraId="53720973"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OBR-32</w:t>
            </w:r>
          </w:p>
        </w:tc>
        <w:tc>
          <w:tcPr>
            <w:tcW w:w="366" w:type="pct"/>
            <w:tcBorders>
              <w:top w:val="single" w:sz="4" w:space="0" w:color="BFBFBF" w:themeColor="background1" w:themeShade="BF"/>
              <w:left w:val="nil"/>
              <w:bottom w:val="single" w:sz="4" w:space="0" w:color="BFBFBF" w:themeColor="background1" w:themeShade="BF"/>
              <w:right w:val="nil"/>
            </w:tcBorders>
          </w:tcPr>
          <w:p w14:paraId="58E1651B" w14:textId="4A612D84" w:rsidR="000F4E3F" w:rsidRPr="000F4E3F" w:rsidRDefault="000F4E3F" w:rsidP="009570D3">
            <w:pPr>
              <w:spacing w:before="60" w:after="60"/>
              <w:rPr>
                <w:color w:val="000000" w:themeColor="text1"/>
                <w:sz w:val="18"/>
                <w:szCs w:val="18"/>
              </w:rPr>
            </w:pPr>
            <w:r w:rsidRPr="000F4E3F">
              <w:rPr>
                <w:color w:val="000000" w:themeColor="text1"/>
                <w:sz w:val="18"/>
                <w:szCs w:val="18"/>
              </w:rPr>
              <w:t>200</w:t>
            </w:r>
          </w:p>
        </w:tc>
        <w:tc>
          <w:tcPr>
            <w:tcW w:w="467" w:type="pct"/>
            <w:tcBorders>
              <w:top w:val="single" w:sz="4" w:space="0" w:color="BFBFBF" w:themeColor="background1" w:themeShade="BF"/>
              <w:left w:val="nil"/>
              <w:bottom w:val="single" w:sz="4" w:space="0" w:color="BFBFBF" w:themeColor="background1" w:themeShade="BF"/>
              <w:right w:val="nil"/>
            </w:tcBorders>
          </w:tcPr>
          <w:p w14:paraId="59F09EF7" w14:textId="0500F477" w:rsidR="000F4E3F" w:rsidRPr="000F4E3F" w:rsidRDefault="000F4E3F" w:rsidP="009570D3">
            <w:pPr>
              <w:spacing w:before="60" w:after="60"/>
              <w:rPr>
                <w:color w:val="000000" w:themeColor="text1"/>
                <w:sz w:val="18"/>
                <w:szCs w:val="18"/>
              </w:rPr>
            </w:pPr>
            <w:r w:rsidRPr="000F4E3F">
              <w:rPr>
                <w:sz w:val="18"/>
                <w:szCs w:val="18"/>
              </w:rPr>
              <w:t>CM</w:t>
            </w:r>
          </w:p>
        </w:tc>
        <w:tc>
          <w:tcPr>
            <w:tcW w:w="444" w:type="pct"/>
            <w:tcBorders>
              <w:top w:val="single" w:sz="4" w:space="0" w:color="BFBFBF" w:themeColor="background1" w:themeShade="BF"/>
              <w:left w:val="nil"/>
              <w:bottom w:val="single" w:sz="4" w:space="0" w:color="BFBFBF" w:themeColor="background1" w:themeShade="BF"/>
              <w:right w:val="nil"/>
            </w:tcBorders>
          </w:tcPr>
          <w:p w14:paraId="7F0F419E"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6E7AA359" w14:textId="77777777" w:rsidR="000F4E3F" w:rsidRPr="000F4E3F" w:rsidRDefault="000F4E3F" w:rsidP="009570D3">
            <w:pPr>
              <w:rPr>
                <w:sz w:val="18"/>
                <w:szCs w:val="18"/>
              </w:rPr>
            </w:pPr>
            <w:r w:rsidRPr="000F4E3F">
              <w:rPr>
                <w:sz w:val="18"/>
                <w:szCs w:val="18"/>
              </w:rPr>
              <w:t>This field contains the HPI CPN for the pathologist who was responsible for interpreting the results in the report.</w:t>
            </w:r>
          </w:p>
        </w:tc>
      </w:tr>
      <w:tr w:rsidR="000F4E3F" w:rsidRPr="009F1BDB" w14:paraId="54B48513"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3EE45773"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Number of specimens received</w:t>
            </w:r>
          </w:p>
        </w:tc>
        <w:tc>
          <w:tcPr>
            <w:tcW w:w="583" w:type="pct"/>
            <w:tcBorders>
              <w:top w:val="single" w:sz="4" w:space="0" w:color="BFBFBF" w:themeColor="background1" w:themeShade="BF"/>
              <w:left w:val="nil"/>
              <w:bottom w:val="single" w:sz="4" w:space="0" w:color="BFBFBF" w:themeColor="background1" w:themeShade="BF"/>
              <w:right w:val="nil"/>
            </w:tcBorders>
          </w:tcPr>
          <w:p w14:paraId="58FBAF6B"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OBR-37</w:t>
            </w:r>
          </w:p>
        </w:tc>
        <w:tc>
          <w:tcPr>
            <w:tcW w:w="366" w:type="pct"/>
            <w:tcBorders>
              <w:top w:val="single" w:sz="4" w:space="0" w:color="BFBFBF" w:themeColor="background1" w:themeShade="BF"/>
              <w:left w:val="nil"/>
              <w:bottom w:val="single" w:sz="4" w:space="0" w:color="BFBFBF" w:themeColor="background1" w:themeShade="BF"/>
              <w:right w:val="nil"/>
            </w:tcBorders>
          </w:tcPr>
          <w:p w14:paraId="4A857124"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4</w:t>
            </w:r>
          </w:p>
        </w:tc>
        <w:tc>
          <w:tcPr>
            <w:tcW w:w="467" w:type="pct"/>
            <w:tcBorders>
              <w:top w:val="single" w:sz="4" w:space="0" w:color="BFBFBF" w:themeColor="background1" w:themeShade="BF"/>
              <w:left w:val="nil"/>
              <w:bottom w:val="single" w:sz="4" w:space="0" w:color="BFBFBF" w:themeColor="background1" w:themeShade="BF"/>
              <w:right w:val="nil"/>
            </w:tcBorders>
          </w:tcPr>
          <w:p w14:paraId="7C5240AD"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NM</w:t>
            </w:r>
          </w:p>
        </w:tc>
        <w:tc>
          <w:tcPr>
            <w:tcW w:w="444" w:type="pct"/>
            <w:tcBorders>
              <w:top w:val="single" w:sz="4" w:space="0" w:color="BFBFBF" w:themeColor="background1" w:themeShade="BF"/>
              <w:left w:val="nil"/>
              <w:bottom w:val="single" w:sz="4" w:space="0" w:color="BFBFBF" w:themeColor="background1" w:themeShade="BF"/>
              <w:right w:val="nil"/>
            </w:tcBorders>
          </w:tcPr>
          <w:p w14:paraId="7A881B70"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371250DA" w14:textId="77777777" w:rsidR="000F4E3F" w:rsidRPr="000F4E3F" w:rsidRDefault="000F4E3F" w:rsidP="009570D3">
            <w:pPr>
              <w:spacing w:before="60" w:after="60"/>
              <w:rPr>
                <w:color w:val="000000" w:themeColor="text1"/>
                <w:sz w:val="18"/>
                <w:szCs w:val="18"/>
              </w:rPr>
            </w:pPr>
          </w:p>
        </w:tc>
      </w:tr>
      <w:tr w:rsidR="000F4E3F" w:rsidRPr="009F1BDB" w14:paraId="3331E426"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2C62077D" w14:textId="2CE6845F" w:rsidR="000F4E3F" w:rsidRPr="000F4E3F" w:rsidRDefault="000F4E3F" w:rsidP="004D183D">
            <w:pPr>
              <w:spacing w:before="60" w:after="60"/>
              <w:rPr>
                <w:color w:val="000000" w:themeColor="text1"/>
                <w:sz w:val="18"/>
                <w:szCs w:val="18"/>
              </w:rPr>
            </w:pPr>
            <w:r w:rsidRPr="000F4E3F">
              <w:rPr>
                <w:color w:val="000000" w:themeColor="text1"/>
                <w:sz w:val="18"/>
                <w:szCs w:val="18"/>
              </w:rPr>
              <w:t>Placer supplemental service information</w:t>
            </w:r>
          </w:p>
        </w:tc>
        <w:tc>
          <w:tcPr>
            <w:tcW w:w="583" w:type="pct"/>
            <w:tcBorders>
              <w:top w:val="single" w:sz="4" w:space="0" w:color="BFBFBF" w:themeColor="background1" w:themeShade="BF"/>
              <w:left w:val="nil"/>
              <w:bottom w:val="single" w:sz="4" w:space="0" w:color="BFBFBF" w:themeColor="background1" w:themeShade="BF"/>
              <w:right w:val="nil"/>
            </w:tcBorders>
          </w:tcPr>
          <w:p w14:paraId="47C61B3B"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OBR-46</w:t>
            </w:r>
          </w:p>
        </w:tc>
        <w:tc>
          <w:tcPr>
            <w:tcW w:w="366" w:type="pct"/>
            <w:tcBorders>
              <w:top w:val="single" w:sz="4" w:space="0" w:color="BFBFBF" w:themeColor="background1" w:themeShade="BF"/>
              <w:left w:val="nil"/>
              <w:bottom w:val="single" w:sz="4" w:space="0" w:color="BFBFBF" w:themeColor="background1" w:themeShade="BF"/>
              <w:right w:val="nil"/>
            </w:tcBorders>
          </w:tcPr>
          <w:p w14:paraId="160F7197"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250</w:t>
            </w:r>
          </w:p>
        </w:tc>
        <w:tc>
          <w:tcPr>
            <w:tcW w:w="467" w:type="pct"/>
            <w:tcBorders>
              <w:top w:val="single" w:sz="4" w:space="0" w:color="BFBFBF" w:themeColor="background1" w:themeShade="BF"/>
              <w:left w:val="nil"/>
              <w:bottom w:val="single" w:sz="4" w:space="0" w:color="BFBFBF" w:themeColor="background1" w:themeShade="BF"/>
              <w:right w:val="nil"/>
            </w:tcBorders>
          </w:tcPr>
          <w:p w14:paraId="69856872"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CE</w:t>
            </w:r>
          </w:p>
        </w:tc>
        <w:tc>
          <w:tcPr>
            <w:tcW w:w="444" w:type="pct"/>
            <w:tcBorders>
              <w:top w:val="single" w:sz="4" w:space="0" w:color="BFBFBF" w:themeColor="background1" w:themeShade="BF"/>
              <w:left w:val="nil"/>
              <w:bottom w:val="single" w:sz="4" w:space="0" w:color="BFBFBF" w:themeColor="background1" w:themeShade="BF"/>
              <w:right w:val="nil"/>
            </w:tcBorders>
          </w:tcPr>
          <w:p w14:paraId="3E04DF44"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08334D87" w14:textId="6544FC52" w:rsidR="000F4E3F" w:rsidRPr="000F4E3F" w:rsidRDefault="000F4E3F" w:rsidP="009570D3">
            <w:pPr>
              <w:spacing w:before="60" w:after="60"/>
              <w:rPr>
                <w:color w:val="000000" w:themeColor="text1"/>
                <w:sz w:val="18"/>
                <w:szCs w:val="18"/>
              </w:rPr>
            </w:pPr>
            <w:r w:rsidRPr="000F4E3F">
              <w:rPr>
                <w:color w:val="000000" w:themeColor="text1"/>
                <w:sz w:val="18"/>
                <w:szCs w:val="18"/>
              </w:rPr>
              <w:t>Placer facility code</w:t>
            </w:r>
            <w:r w:rsidR="00A375E8">
              <w:rPr>
                <w:color w:val="000000" w:themeColor="text1"/>
                <w:sz w:val="18"/>
                <w:szCs w:val="18"/>
              </w:rPr>
              <w:t>.</w:t>
            </w:r>
          </w:p>
        </w:tc>
      </w:tr>
      <w:tr w:rsidR="000F4E3F" w:rsidRPr="009F1BDB" w14:paraId="0D65FE62" w14:textId="77777777" w:rsidTr="000F4E3F">
        <w:trPr>
          <w:trHeight w:val="265"/>
        </w:trPr>
        <w:tc>
          <w:tcPr>
            <w:tcW w:w="1158" w:type="pct"/>
            <w:tcBorders>
              <w:top w:val="single" w:sz="4" w:space="0" w:color="BFBFBF" w:themeColor="background1" w:themeShade="BF"/>
              <w:left w:val="nil"/>
              <w:bottom w:val="single" w:sz="4" w:space="0" w:color="BFBFBF" w:themeColor="background1" w:themeShade="BF"/>
              <w:right w:val="nil"/>
            </w:tcBorders>
          </w:tcPr>
          <w:p w14:paraId="1C0A50CF" w14:textId="22710EA0" w:rsidR="000F4E3F" w:rsidRPr="000F4E3F" w:rsidRDefault="000F4E3F" w:rsidP="004D183D">
            <w:pPr>
              <w:spacing w:before="60" w:after="60"/>
              <w:rPr>
                <w:color w:val="000000" w:themeColor="text1"/>
                <w:sz w:val="18"/>
                <w:szCs w:val="18"/>
              </w:rPr>
            </w:pPr>
            <w:r w:rsidRPr="000F4E3F">
              <w:rPr>
                <w:color w:val="000000" w:themeColor="text1"/>
                <w:sz w:val="18"/>
                <w:szCs w:val="18"/>
              </w:rPr>
              <w:t>Filler supplemental service information</w:t>
            </w:r>
          </w:p>
        </w:tc>
        <w:tc>
          <w:tcPr>
            <w:tcW w:w="583" w:type="pct"/>
            <w:tcBorders>
              <w:top w:val="single" w:sz="4" w:space="0" w:color="BFBFBF" w:themeColor="background1" w:themeShade="BF"/>
              <w:left w:val="nil"/>
              <w:bottom w:val="single" w:sz="4" w:space="0" w:color="BFBFBF" w:themeColor="background1" w:themeShade="BF"/>
              <w:right w:val="nil"/>
            </w:tcBorders>
          </w:tcPr>
          <w:p w14:paraId="52CAE838"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OBR-47</w:t>
            </w:r>
          </w:p>
        </w:tc>
        <w:tc>
          <w:tcPr>
            <w:tcW w:w="366" w:type="pct"/>
            <w:tcBorders>
              <w:top w:val="single" w:sz="4" w:space="0" w:color="BFBFBF" w:themeColor="background1" w:themeShade="BF"/>
              <w:left w:val="nil"/>
              <w:bottom w:val="single" w:sz="4" w:space="0" w:color="BFBFBF" w:themeColor="background1" w:themeShade="BF"/>
              <w:right w:val="nil"/>
            </w:tcBorders>
          </w:tcPr>
          <w:p w14:paraId="4D3B9013"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250</w:t>
            </w:r>
          </w:p>
        </w:tc>
        <w:tc>
          <w:tcPr>
            <w:tcW w:w="467" w:type="pct"/>
            <w:tcBorders>
              <w:top w:val="single" w:sz="4" w:space="0" w:color="BFBFBF" w:themeColor="background1" w:themeShade="BF"/>
              <w:left w:val="nil"/>
              <w:bottom w:val="single" w:sz="4" w:space="0" w:color="BFBFBF" w:themeColor="background1" w:themeShade="BF"/>
              <w:right w:val="nil"/>
            </w:tcBorders>
          </w:tcPr>
          <w:p w14:paraId="0112F9AE"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CE</w:t>
            </w:r>
          </w:p>
        </w:tc>
        <w:tc>
          <w:tcPr>
            <w:tcW w:w="444" w:type="pct"/>
            <w:tcBorders>
              <w:top w:val="single" w:sz="4" w:space="0" w:color="BFBFBF" w:themeColor="background1" w:themeShade="BF"/>
              <w:left w:val="nil"/>
              <w:bottom w:val="single" w:sz="4" w:space="0" w:color="BFBFBF" w:themeColor="background1" w:themeShade="BF"/>
              <w:right w:val="nil"/>
            </w:tcBorders>
          </w:tcPr>
          <w:p w14:paraId="50013458" w14:textId="77777777" w:rsidR="000F4E3F" w:rsidRPr="000F4E3F" w:rsidRDefault="000F4E3F" w:rsidP="009570D3">
            <w:pPr>
              <w:spacing w:before="60" w:after="60"/>
              <w:rPr>
                <w:color w:val="000000" w:themeColor="text1"/>
                <w:sz w:val="18"/>
                <w:szCs w:val="18"/>
              </w:rPr>
            </w:pPr>
            <w:r w:rsidRPr="000F4E3F">
              <w:rPr>
                <w:color w:val="000000" w:themeColor="text1"/>
                <w:sz w:val="18"/>
                <w:szCs w:val="18"/>
              </w:rPr>
              <w:t>R</w:t>
            </w:r>
          </w:p>
        </w:tc>
        <w:tc>
          <w:tcPr>
            <w:tcW w:w="1982" w:type="pct"/>
            <w:tcBorders>
              <w:top w:val="single" w:sz="4" w:space="0" w:color="BFBFBF" w:themeColor="background1" w:themeShade="BF"/>
              <w:left w:val="nil"/>
              <w:bottom w:val="single" w:sz="4" w:space="0" w:color="BFBFBF" w:themeColor="background1" w:themeShade="BF"/>
              <w:right w:val="nil"/>
            </w:tcBorders>
          </w:tcPr>
          <w:p w14:paraId="5138DC3D" w14:textId="2290B3FA" w:rsidR="000F4E3F" w:rsidRPr="000F4E3F" w:rsidRDefault="000F4E3F" w:rsidP="009570D3">
            <w:pPr>
              <w:spacing w:before="60" w:after="60"/>
              <w:rPr>
                <w:color w:val="000000" w:themeColor="text1"/>
                <w:sz w:val="18"/>
                <w:szCs w:val="18"/>
              </w:rPr>
            </w:pPr>
            <w:r w:rsidRPr="000F4E3F">
              <w:rPr>
                <w:color w:val="000000" w:themeColor="text1"/>
                <w:sz w:val="18"/>
                <w:szCs w:val="18"/>
              </w:rPr>
              <w:t>Filler facility code</w:t>
            </w:r>
            <w:r w:rsidR="00A375E8">
              <w:rPr>
                <w:color w:val="000000" w:themeColor="text1"/>
                <w:sz w:val="18"/>
                <w:szCs w:val="18"/>
              </w:rPr>
              <w:t>.</w:t>
            </w:r>
          </w:p>
        </w:tc>
      </w:tr>
    </w:tbl>
    <w:p w14:paraId="4634EA70" w14:textId="77777777" w:rsidR="00D14EBC" w:rsidRPr="00D14EBC" w:rsidRDefault="00D14EBC" w:rsidP="00D14EBC">
      <w:bookmarkStart w:id="184" w:name="_Toc447803275"/>
    </w:p>
    <w:p w14:paraId="1CDCB07F" w14:textId="69410982" w:rsidR="009570D3" w:rsidRPr="00210A33" w:rsidRDefault="009570D3" w:rsidP="00497952">
      <w:pPr>
        <w:pStyle w:val="Heading3"/>
      </w:pPr>
      <w:r w:rsidRPr="00210A33">
        <w:t xml:space="preserve">OBR-2 – </w:t>
      </w:r>
      <w:r w:rsidR="008C1511">
        <w:t>P</w:t>
      </w:r>
      <w:r w:rsidRPr="00F631DC">
        <w:t>lacer</w:t>
      </w:r>
      <w:r w:rsidRPr="00210A33">
        <w:t xml:space="preserve"> order number </w:t>
      </w:r>
    </w:p>
    <w:p w14:paraId="596BC922" w14:textId="77777777" w:rsidR="009570D3" w:rsidRDefault="009570D3" w:rsidP="00D14EBC">
      <w:r w:rsidRPr="00210A33">
        <w:t>This field is the unique number that the placer application has assigned to this order. This uniqueness shall persist over time.</w:t>
      </w:r>
    </w:p>
    <w:p w14:paraId="236167AC" w14:textId="77777777" w:rsidR="00F631DC" w:rsidRPr="00210A33" w:rsidRDefault="00F631DC" w:rsidP="00D14EBC"/>
    <w:p w14:paraId="171004C1" w14:textId="664AC8FE" w:rsidR="009570D3" w:rsidRDefault="009570D3" w:rsidP="00D14EBC">
      <w:r w:rsidRPr="00210A33">
        <w:t xml:space="preserve">This is referred to as the ‘Laboratory report identifier’ in the </w:t>
      </w:r>
      <w:r>
        <w:t>HISO 100</w:t>
      </w:r>
      <w:r w:rsidR="00FE57DB">
        <w:t>72.</w:t>
      </w:r>
      <w:r w:rsidR="001979C0">
        <w:t>1</w:t>
      </w:r>
      <w:r w:rsidR="009F2517">
        <w:t>:</w:t>
      </w:r>
      <w:r>
        <w:t>2019 Bowel Screening Histology Data Standard</w:t>
      </w:r>
      <w:r w:rsidRPr="00210A33">
        <w:t xml:space="preserve">. </w:t>
      </w:r>
    </w:p>
    <w:p w14:paraId="67DC215F" w14:textId="77777777" w:rsidR="00F631DC" w:rsidRPr="00210A33" w:rsidRDefault="00F631DC" w:rsidP="00D14EBC"/>
    <w:p w14:paraId="5C932D10" w14:textId="77777777" w:rsidR="009570D3" w:rsidRPr="000F4E3F" w:rsidRDefault="009570D3" w:rsidP="003C23B4">
      <w:pPr>
        <w:keepNext/>
        <w:rPr>
          <w:rFonts w:ascii="Times New Roman" w:hAnsi="Times New Roman"/>
          <w:b/>
        </w:rPr>
      </w:pPr>
      <w:r w:rsidRPr="00F631DC">
        <w:rPr>
          <w:rStyle w:val="Strong"/>
          <w:b w:val="0"/>
        </w:rPr>
        <w:t xml:space="preserve">Example: </w:t>
      </w:r>
    </w:p>
    <w:p w14:paraId="1534AD8F" w14:textId="672DE75E" w:rsidR="009570D3" w:rsidRDefault="009570D3" w:rsidP="00D14EBC">
      <w:pPr>
        <w:pStyle w:val="Example"/>
      </w:pPr>
      <w:bookmarkStart w:id="185" w:name="_Hlk29804835"/>
      <w:r w:rsidRPr="00D14EBC">
        <w:t>OBR||</w:t>
      </w:r>
      <w:r w:rsidRPr="00295AE9">
        <w:rPr>
          <w:b/>
        </w:rPr>
        <w:t>20809880170^LCS</w:t>
      </w:r>
      <w:r w:rsidRPr="00D14EBC">
        <w:t>|</w:t>
      </w:r>
      <w:r w:rsidR="006D6A28">
        <w:t>|</w:t>
      </w:r>
      <w:proofErr w:type="spellStart"/>
      <w:r w:rsidRPr="00D14EBC">
        <w:t>NBSP^National</w:t>
      </w:r>
      <w:proofErr w:type="spellEnd"/>
      <w:r w:rsidRPr="00D14EBC">
        <w:t xml:space="preserve"> Bowel Screening Prog^L||</w:t>
      </w:r>
      <w:r w:rsidRPr="00F16468">
        <w:t>201903010910||||34ABCD^^^^^^^^NZLMOH^^^^HI^^^F08099-F</w:t>
      </w:r>
      <w:r w:rsidR="00F16468" w:rsidRPr="00F16468">
        <w:rPr>
          <w:rFonts w:cs="Segoe UI"/>
        </w:rPr>
        <w:t xml:space="preserve">&amp;HPI Facility </w:t>
      </w:r>
      <w:r w:rsidR="00EA1751">
        <w:rPr>
          <w:rFonts w:cs="Segoe UI"/>
        </w:rPr>
        <w:t>ID&amp;</w:t>
      </w:r>
      <w:r w:rsidR="00F16468" w:rsidRPr="00F16468">
        <w:rPr>
          <w:rFonts w:cs="Segoe UI"/>
        </w:rPr>
        <w:t>HF</w:t>
      </w:r>
      <w:r w:rsidRPr="00F16468">
        <w:t>|||This is some example data that the endoscopist recorded.|201903011130||56ABCD^^^^^^^^NZLMOH^^^^HI^^^F08099-F</w:t>
      </w:r>
      <w:r w:rsidR="00F16468" w:rsidRPr="00F16468">
        <w:rPr>
          <w:rFonts w:cs="Segoe UI"/>
        </w:rPr>
        <w:t xml:space="preserve">&amp;HPI Facility </w:t>
      </w:r>
      <w:r w:rsidR="00EA1751">
        <w:rPr>
          <w:rFonts w:cs="Segoe UI"/>
        </w:rPr>
        <w:t>ID&amp;</w:t>
      </w:r>
      <w:r w:rsidR="00F16468" w:rsidRPr="00F16468">
        <w:rPr>
          <w:rFonts w:cs="Segoe UI"/>
        </w:rPr>
        <w:t>HF</w:t>
      </w:r>
      <w:r w:rsidRPr="00F16468">
        <w:t>||||||201903011432|||F|||56ABCD^^^^^^^^NZLMOH^^^^HI^^^F08099-F</w:t>
      </w:r>
      <w:r w:rsidR="00F16468" w:rsidRPr="00F16468">
        <w:rPr>
          <w:rFonts w:cs="Segoe UI"/>
        </w:rPr>
        <w:t xml:space="preserve">&amp;HPI </w:t>
      </w:r>
      <w:proofErr w:type="spellStart"/>
      <w:r w:rsidR="00F16468" w:rsidRPr="00F16468">
        <w:rPr>
          <w:rFonts w:cs="Segoe UI"/>
        </w:rPr>
        <w:t>Facility</w:t>
      </w:r>
      <w:proofErr w:type="spellEnd"/>
      <w:r w:rsidR="00F16468" w:rsidRPr="00F16468">
        <w:rPr>
          <w:rFonts w:cs="Segoe UI"/>
        </w:rPr>
        <w:t xml:space="preserve"> </w:t>
      </w:r>
      <w:r w:rsidR="00EA1751">
        <w:rPr>
          <w:rFonts w:cs="Segoe UI"/>
        </w:rPr>
        <w:t>ID&amp;</w:t>
      </w:r>
      <w:r w:rsidR="00F16468" w:rsidRPr="00F16468">
        <w:rPr>
          <w:rFonts w:cs="Segoe UI"/>
        </w:rPr>
        <w:t>HF</w:t>
      </w:r>
      <w:r w:rsidRPr="00F16468">
        <w:t>||||12ABCD^^^^^^^^NZLMOH^^^^HI^^^F12345-F</w:t>
      </w:r>
      <w:r w:rsidR="00F16468">
        <w:t>&amp;</w:t>
      </w:r>
      <w:r w:rsidRPr="00F16468">
        <w:t xml:space="preserve">HPI Facility </w:t>
      </w:r>
      <w:r w:rsidR="00EA1751">
        <w:t>ID&amp;</w:t>
      </w:r>
      <w:r w:rsidR="00242066" w:rsidRPr="00F16468">
        <w:t>HF</w:t>
      </w:r>
      <w:r w:rsidRPr="00F16468">
        <w:t xml:space="preserve">|||||2|||||||||F08099-F^HPI Facility </w:t>
      </w:r>
      <w:r w:rsidR="00EA1751">
        <w:t>ID</w:t>
      </w:r>
      <w:r w:rsidRPr="00F16468">
        <w:t>^</w:t>
      </w:r>
      <w:r w:rsidR="00242066" w:rsidRPr="00F16468">
        <w:t>HF</w:t>
      </w:r>
      <w:r w:rsidRPr="00F16468">
        <w:t>|F12345-</w:t>
      </w:r>
      <w:r w:rsidRPr="00D14EBC">
        <w:t xml:space="preserve">F^HPI Facility </w:t>
      </w:r>
      <w:r w:rsidR="00EA1751">
        <w:t>ID</w:t>
      </w:r>
      <w:r w:rsidRPr="00D14EBC">
        <w:t>^</w:t>
      </w:r>
      <w:r w:rsidR="00242066">
        <w:t>HF</w:t>
      </w:r>
    </w:p>
    <w:bookmarkEnd w:id="185"/>
    <w:p w14:paraId="21D5677C" w14:textId="77777777" w:rsidR="00D14EBC" w:rsidRPr="00D14EBC" w:rsidRDefault="00D14EBC" w:rsidP="00D14EBC">
      <w:pPr>
        <w:pStyle w:val="Example"/>
      </w:pPr>
    </w:p>
    <w:p w14:paraId="2F1CD682" w14:textId="2465CA37" w:rsidR="009570D3" w:rsidRPr="00210A33" w:rsidRDefault="009570D3" w:rsidP="00497952">
      <w:pPr>
        <w:pStyle w:val="Heading3"/>
      </w:pPr>
      <w:r w:rsidRPr="00210A33">
        <w:t xml:space="preserve">OBR-4 – </w:t>
      </w:r>
      <w:r w:rsidR="008C1511">
        <w:t>U</w:t>
      </w:r>
      <w:r w:rsidRPr="00B7271F">
        <w:t>niversal</w:t>
      </w:r>
      <w:r w:rsidRPr="00210A33">
        <w:t xml:space="preserve"> service ID</w:t>
      </w:r>
      <w:bookmarkEnd w:id="184"/>
      <w:r w:rsidRPr="00210A33">
        <w:t xml:space="preserve"> </w:t>
      </w:r>
    </w:p>
    <w:p w14:paraId="005E0BA7" w14:textId="5E0DB34E" w:rsidR="009570D3" w:rsidRDefault="009570D3" w:rsidP="00D14EBC">
      <w:r w:rsidRPr="006165CF">
        <w:t xml:space="preserve">This field </w:t>
      </w:r>
      <w:r>
        <w:t xml:space="preserve">is used to indicate that this result is being sent to the </w:t>
      </w:r>
      <w:r w:rsidR="00B7271F">
        <w:t xml:space="preserve">NSS </w:t>
      </w:r>
      <w:r>
        <w:t>as it is part of the N</w:t>
      </w:r>
      <w:r w:rsidR="00752745">
        <w:t>BSP</w:t>
      </w:r>
      <w:r>
        <w:t>.</w:t>
      </w:r>
      <w:r w:rsidRPr="006165CF">
        <w:t xml:space="preserve"> </w:t>
      </w:r>
    </w:p>
    <w:p w14:paraId="0292EA83" w14:textId="77777777" w:rsidR="00B7271F" w:rsidRDefault="00B7271F" w:rsidP="00D14EBC"/>
    <w:p w14:paraId="32F1B1A7" w14:textId="4EA49AEA" w:rsidR="009570D3" w:rsidRDefault="009570D3" w:rsidP="00D14EBC">
      <w:r w:rsidRPr="00210A33">
        <w:t>This is referred to as the ‘</w:t>
      </w:r>
      <w:r>
        <w:t>Programme</w:t>
      </w:r>
      <w:r w:rsidRPr="00210A33">
        <w:t xml:space="preserve"> identifier’ in the </w:t>
      </w:r>
      <w:r>
        <w:t>HISO 100</w:t>
      </w:r>
      <w:r w:rsidR="00B7271F">
        <w:t>72</w:t>
      </w:r>
      <w:r w:rsidR="001979C0">
        <w:t>.1</w:t>
      </w:r>
      <w:r w:rsidR="009F2517">
        <w:t>:</w:t>
      </w:r>
      <w:r>
        <w:t xml:space="preserve">2019 Bowel Screening Histology Data Standard. </w:t>
      </w:r>
    </w:p>
    <w:p w14:paraId="0A2817D7" w14:textId="77777777" w:rsidR="00B7271F" w:rsidRPr="001B7E53" w:rsidRDefault="00B7271F" w:rsidP="000F4E3F"/>
    <w:p w14:paraId="7D391F0B" w14:textId="01C090D0" w:rsidR="009570D3" w:rsidRPr="006165CF" w:rsidRDefault="009570D3" w:rsidP="000F4E3F">
      <w:pPr>
        <w:pStyle w:val="Table"/>
      </w:pPr>
      <w:bookmarkStart w:id="186" w:name="_Toc100232206"/>
      <w:r w:rsidRPr="006165CF">
        <w:t>Table</w:t>
      </w:r>
      <w:r w:rsidR="00CE5581">
        <w:rPr>
          <w:noProof/>
        </w:rPr>
        <w:t xml:space="preserve"> 20</w:t>
      </w:r>
      <w:r w:rsidRPr="006165CF">
        <w:t>: OBR-4</w:t>
      </w:r>
      <w:r w:rsidR="00752745">
        <w:t xml:space="preserve"> –</w:t>
      </w:r>
      <w:r w:rsidRPr="006165CF">
        <w:t xml:space="preserve"> </w:t>
      </w:r>
      <w:r w:rsidR="008C1511">
        <w:t>U</w:t>
      </w:r>
      <w:r w:rsidRPr="006165CF">
        <w:t>niversal service ID</w:t>
      </w:r>
      <w:bookmarkEnd w:id="186"/>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978"/>
        <w:gridCol w:w="654"/>
        <w:gridCol w:w="657"/>
        <w:gridCol w:w="731"/>
        <w:gridCol w:w="4049"/>
      </w:tblGrid>
      <w:tr w:rsidR="009570D3" w:rsidRPr="00F4720D" w14:paraId="209A418A" w14:textId="77777777" w:rsidTr="009570D3">
        <w:trPr>
          <w:trHeight w:val="355"/>
        </w:trPr>
        <w:tc>
          <w:tcPr>
            <w:tcW w:w="1226" w:type="pct"/>
            <w:shd w:val="clear" w:color="auto" w:fill="B8CCE4" w:themeFill="accent1" w:themeFillTint="66"/>
          </w:tcPr>
          <w:p w14:paraId="1368ED3F" w14:textId="77777777" w:rsidR="009570D3" w:rsidRPr="000F4E3F" w:rsidRDefault="009570D3" w:rsidP="000F4E3F">
            <w:pPr>
              <w:pStyle w:val="Header"/>
              <w:spacing w:before="60" w:after="60"/>
              <w:rPr>
                <w:rFonts w:ascii="Times New Roman" w:hAnsi="Times New Roman"/>
                <w:b/>
                <w:sz w:val="18"/>
                <w:szCs w:val="18"/>
              </w:rPr>
            </w:pPr>
            <w:r w:rsidRPr="000F4E3F">
              <w:rPr>
                <w:b/>
                <w:sz w:val="18"/>
                <w:szCs w:val="18"/>
              </w:rPr>
              <w:t>Component</w:t>
            </w:r>
          </w:p>
        </w:tc>
        <w:tc>
          <w:tcPr>
            <w:tcW w:w="405" w:type="pct"/>
            <w:shd w:val="clear" w:color="auto" w:fill="B8CCE4" w:themeFill="accent1" w:themeFillTint="66"/>
          </w:tcPr>
          <w:p w14:paraId="3B62544B" w14:textId="77777777" w:rsidR="009570D3" w:rsidRPr="000F4E3F" w:rsidRDefault="009570D3" w:rsidP="000F4E3F">
            <w:pPr>
              <w:pStyle w:val="Header"/>
              <w:spacing w:before="60" w:after="60"/>
              <w:rPr>
                <w:rFonts w:ascii="Times New Roman" w:hAnsi="Times New Roman"/>
                <w:b/>
                <w:sz w:val="18"/>
                <w:szCs w:val="18"/>
              </w:rPr>
            </w:pPr>
            <w:r w:rsidRPr="000F4E3F">
              <w:rPr>
                <w:b/>
                <w:sz w:val="18"/>
                <w:szCs w:val="18"/>
              </w:rPr>
              <w:t>Len</w:t>
            </w:r>
          </w:p>
        </w:tc>
        <w:tc>
          <w:tcPr>
            <w:tcW w:w="407" w:type="pct"/>
            <w:shd w:val="clear" w:color="auto" w:fill="B8CCE4" w:themeFill="accent1" w:themeFillTint="66"/>
          </w:tcPr>
          <w:p w14:paraId="464882E2" w14:textId="77777777" w:rsidR="009570D3" w:rsidRPr="000F4E3F" w:rsidRDefault="009570D3" w:rsidP="000F4E3F">
            <w:pPr>
              <w:pStyle w:val="Header"/>
              <w:spacing w:before="60" w:after="60"/>
              <w:rPr>
                <w:rFonts w:ascii="Times New Roman" w:hAnsi="Times New Roman"/>
                <w:b/>
                <w:sz w:val="18"/>
                <w:szCs w:val="18"/>
              </w:rPr>
            </w:pPr>
            <w:r w:rsidRPr="000F4E3F">
              <w:rPr>
                <w:b/>
                <w:w w:val="98"/>
                <w:sz w:val="18"/>
                <w:szCs w:val="18"/>
              </w:rPr>
              <w:t>Type</w:t>
            </w:r>
          </w:p>
        </w:tc>
        <w:tc>
          <w:tcPr>
            <w:tcW w:w="453" w:type="pct"/>
            <w:shd w:val="clear" w:color="auto" w:fill="B8CCE4" w:themeFill="accent1" w:themeFillTint="66"/>
          </w:tcPr>
          <w:p w14:paraId="66D1F66F" w14:textId="77777777" w:rsidR="009570D3" w:rsidRPr="000F4E3F" w:rsidRDefault="009570D3" w:rsidP="000F4E3F">
            <w:pPr>
              <w:pStyle w:val="Header"/>
              <w:spacing w:before="60" w:after="60"/>
              <w:rPr>
                <w:rFonts w:ascii="Times New Roman" w:hAnsi="Times New Roman"/>
                <w:b/>
                <w:sz w:val="18"/>
                <w:szCs w:val="18"/>
              </w:rPr>
            </w:pPr>
            <w:proofErr w:type="spellStart"/>
            <w:r w:rsidRPr="000F4E3F">
              <w:rPr>
                <w:b/>
                <w:sz w:val="18"/>
                <w:szCs w:val="18"/>
              </w:rPr>
              <w:t>Opt</w:t>
            </w:r>
            <w:proofErr w:type="spellEnd"/>
          </w:p>
        </w:tc>
        <w:tc>
          <w:tcPr>
            <w:tcW w:w="2509" w:type="pct"/>
            <w:shd w:val="clear" w:color="auto" w:fill="B8CCE4" w:themeFill="accent1" w:themeFillTint="66"/>
          </w:tcPr>
          <w:p w14:paraId="1FE7F477" w14:textId="77777777" w:rsidR="009570D3" w:rsidRPr="000F4E3F" w:rsidRDefault="009570D3" w:rsidP="000F4E3F">
            <w:pPr>
              <w:pStyle w:val="Header"/>
              <w:spacing w:before="60" w:after="60"/>
              <w:rPr>
                <w:rFonts w:ascii="Times New Roman" w:hAnsi="Times New Roman"/>
                <w:b/>
                <w:sz w:val="18"/>
                <w:szCs w:val="18"/>
              </w:rPr>
            </w:pPr>
            <w:r w:rsidRPr="000F4E3F">
              <w:rPr>
                <w:b/>
                <w:sz w:val="18"/>
                <w:szCs w:val="18"/>
              </w:rPr>
              <w:t>Notes</w:t>
            </w:r>
          </w:p>
        </w:tc>
      </w:tr>
      <w:tr w:rsidR="009570D3" w:rsidRPr="009F1BDB" w14:paraId="3DC620DC" w14:textId="77777777" w:rsidTr="009570D3">
        <w:trPr>
          <w:trHeight w:val="320"/>
        </w:trPr>
        <w:tc>
          <w:tcPr>
            <w:tcW w:w="1226" w:type="pct"/>
          </w:tcPr>
          <w:p w14:paraId="58D10979" w14:textId="77777777" w:rsidR="009570D3" w:rsidRPr="000F4E3F" w:rsidRDefault="009570D3" w:rsidP="009570D3">
            <w:pPr>
              <w:pStyle w:val="TableText"/>
              <w:rPr>
                <w:rFonts w:ascii="Times New Roman" w:hAnsi="Times New Roman"/>
                <w:szCs w:val="18"/>
              </w:rPr>
            </w:pPr>
            <w:r w:rsidRPr="001143CB">
              <w:rPr>
                <w:szCs w:val="18"/>
              </w:rPr>
              <w:t>&lt;Code&gt;^</w:t>
            </w:r>
          </w:p>
        </w:tc>
        <w:tc>
          <w:tcPr>
            <w:tcW w:w="405" w:type="pct"/>
          </w:tcPr>
          <w:p w14:paraId="66654597" w14:textId="77777777" w:rsidR="009570D3" w:rsidRPr="000F4E3F" w:rsidRDefault="009570D3" w:rsidP="009570D3">
            <w:pPr>
              <w:pStyle w:val="TableText"/>
              <w:rPr>
                <w:rFonts w:ascii="Times New Roman" w:hAnsi="Times New Roman"/>
                <w:szCs w:val="18"/>
              </w:rPr>
            </w:pPr>
            <w:r w:rsidRPr="001143CB">
              <w:rPr>
                <w:szCs w:val="18"/>
              </w:rPr>
              <w:t>10</w:t>
            </w:r>
          </w:p>
        </w:tc>
        <w:tc>
          <w:tcPr>
            <w:tcW w:w="407" w:type="pct"/>
          </w:tcPr>
          <w:p w14:paraId="562B9B81" w14:textId="77777777" w:rsidR="009570D3" w:rsidRPr="000F4E3F" w:rsidRDefault="009570D3" w:rsidP="009570D3">
            <w:pPr>
              <w:pStyle w:val="TableText"/>
              <w:rPr>
                <w:rFonts w:ascii="Times New Roman" w:hAnsi="Times New Roman"/>
                <w:szCs w:val="18"/>
              </w:rPr>
            </w:pPr>
            <w:r w:rsidRPr="001143CB">
              <w:rPr>
                <w:szCs w:val="18"/>
              </w:rPr>
              <w:t>ST</w:t>
            </w:r>
          </w:p>
        </w:tc>
        <w:tc>
          <w:tcPr>
            <w:tcW w:w="453" w:type="pct"/>
          </w:tcPr>
          <w:p w14:paraId="61F9820C" w14:textId="77777777" w:rsidR="009570D3" w:rsidRPr="000F4E3F" w:rsidRDefault="009570D3" w:rsidP="009570D3">
            <w:pPr>
              <w:pStyle w:val="TableText"/>
              <w:rPr>
                <w:rFonts w:ascii="Times New Roman" w:hAnsi="Times New Roman"/>
                <w:szCs w:val="18"/>
              </w:rPr>
            </w:pPr>
            <w:r w:rsidRPr="001143CB">
              <w:rPr>
                <w:w w:val="96"/>
                <w:szCs w:val="18"/>
              </w:rPr>
              <w:t>R</w:t>
            </w:r>
          </w:p>
        </w:tc>
        <w:tc>
          <w:tcPr>
            <w:tcW w:w="2509" w:type="pct"/>
          </w:tcPr>
          <w:p w14:paraId="3BFEEC90" w14:textId="5C40F743" w:rsidR="009570D3" w:rsidRPr="00707E92" w:rsidRDefault="009570D3" w:rsidP="009570D3">
            <w:pPr>
              <w:pStyle w:val="TableText"/>
              <w:rPr>
                <w:rFonts w:cs="Segoe UI"/>
                <w:szCs w:val="18"/>
              </w:rPr>
            </w:pPr>
            <w:r w:rsidRPr="00707E92">
              <w:rPr>
                <w:rFonts w:cs="Segoe UI"/>
                <w:szCs w:val="18"/>
              </w:rPr>
              <w:t>This must be ‘NBSP’</w:t>
            </w:r>
            <w:r w:rsidR="00752745" w:rsidRPr="00707E92">
              <w:rPr>
                <w:rFonts w:cs="Segoe UI"/>
                <w:szCs w:val="18"/>
              </w:rPr>
              <w:t>.</w:t>
            </w:r>
          </w:p>
        </w:tc>
      </w:tr>
      <w:tr w:rsidR="009570D3" w:rsidRPr="009F1BDB" w14:paraId="04357D00" w14:textId="77777777" w:rsidTr="009570D3">
        <w:trPr>
          <w:trHeight w:val="311"/>
        </w:trPr>
        <w:tc>
          <w:tcPr>
            <w:tcW w:w="1226" w:type="pct"/>
          </w:tcPr>
          <w:p w14:paraId="74E77BE0" w14:textId="77777777" w:rsidR="009570D3" w:rsidRPr="000F4E3F" w:rsidRDefault="009570D3" w:rsidP="009570D3">
            <w:pPr>
              <w:pStyle w:val="TableText"/>
              <w:rPr>
                <w:rFonts w:ascii="Times New Roman" w:hAnsi="Times New Roman"/>
                <w:szCs w:val="18"/>
              </w:rPr>
            </w:pPr>
            <w:r w:rsidRPr="001143CB">
              <w:rPr>
                <w:szCs w:val="18"/>
              </w:rPr>
              <w:t>&lt;Description &gt;^</w:t>
            </w:r>
          </w:p>
        </w:tc>
        <w:tc>
          <w:tcPr>
            <w:tcW w:w="405" w:type="pct"/>
          </w:tcPr>
          <w:p w14:paraId="6F88260D" w14:textId="77777777" w:rsidR="009570D3" w:rsidRPr="000F4E3F" w:rsidRDefault="009570D3" w:rsidP="009570D3">
            <w:pPr>
              <w:pStyle w:val="TableText"/>
              <w:rPr>
                <w:rFonts w:ascii="Times New Roman" w:hAnsi="Times New Roman"/>
                <w:szCs w:val="18"/>
              </w:rPr>
            </w:pPr>
            <w:r w:rsidRPr="001143CB">
              <w:rPr>
                <w:szCs w:val="18"/>
              </w:rPr>
              <w:t>30</w:t>
            </w:r>
          </w:p>
        </w:tc>
        <w:tc>
          <w:tcPr>
            <w:tcW w:w="407" w:type="pct"/>
          </w:tcPr>
          <w:p w14:paraId="5528AD4B" w14:textId="77777777" w:rsidR="009570D3" w:rsidRPr="000F4E3F" w:rsidRDefault="009570D3" w:rsidP="009570D3">
            <w:pPr>
              <w:pStyle w:val="TableText"/>
              <w:rPr>
                <w:rFonts w:ascii="Times New Roman" w:hAnsi="Times New Roman"/>
                <w:szCs w:val="18"/>
              </w:rPr>
            </w:pPr>
            <w:r w:rsidRPr="001143CB">
              <w:rPr>
                <w:szCs w:val="18"/>
              </w:rPr>
              <w:t>ST</w:t>
            </w:r>
          </w:p>
        </w:tc>
        <w:tc>
          <w:tcPr>
            <w:tcW w:w="453" w:type="pct"/>
          </w:tcPr>
          <w:p w14:paraId="148CF7BB" w14:textId="77777777" w:rsidR="009570D3" w:rsidRPr="000F4E3F" w:rsidRDefault="009570D3" w:rsidP="009570D3">
            <w:pPr>
              <w:pStyle w:val="TableText"/>
              <w:rPr>
                <w:rFonts w:ascii="Times New Roman" w:hAnsi="Times New Roman"/>
                <w:szCs w:val="18"/>
              </w:rPr>
            </w:pPr>
            <w:r w:rsidRPr="001143CB">
              <w:rPr>
                <w:w w:val="96"/>
                <w:szCs w:val="18"/>
              </w:rPr>
              <w:t>R</w:t>
            </w:r>
          </w:p>
        </w:tc>
        <w:tc>
          <w:tcPr>
            <w:tcW w:w="2509" w:type="pct"/>
          </w:tcPr>
          <w:p w14:paraId="7F088078" w14:textId="5E915D33" w:rsidR="009570D3" w:rsidRPr="000F4E3F" w:rsidRDefault="009570D3" w:rsidP="009570D3">
            <w:pPr>
              <w:spacing w:before="60" w:after="60"/>
              <w:rPr>
                <w:sz w:val="18"/>
                <w:szCs w:val="18"/>
              </w:rPr>
            </w:pPr>
            <w:r w:rsidRPr="000F4E3F">
              <w:rPr>
                <w:sz w:val="18"/>
                <w:szCs w:val="18"/>
              </w:rPr>
              <w:t>This must be ‘National Bowel Screening Prog’</w:t>
            </w:r>
            <w:r w:rsidR="00752745">
              <w:rPr>
                <w:sz w:val="18"/>
                <w:szCs w:val="18"/>
              </w:rPr>
              <w:t>.</w:t>
            </w:r>
          </w:p>
        </w:tc>
      </w:tr>
      <w:tr w:rsidR="009570D3" w:rsidRPr="009F1BDB" w14:paraId="6450248B" w14:textId="77777777" w:rsidTr="009570D3">
        <w:trPr>
          <w:trHeight w:val="276"/>
        </w:trPr>
        <w:tc>
          <w:tcPr>
            <w:tcW w:w="1226" w:type="pct"/>
          </w:tcPr>
          <w:p w14:paraId="130910CA" w14:textId="77777777" w:rsidR="009570D3" w:rsidRPr="000F4E3F" w:rsidRDefault="009570D3" w:rsidP="009570D3">
            <w:pPr>
              <w:pStyle w:val="TableText"/>
              <w:rPr>
                <w:rFonts w:ascii="Times New Roman" w:hAnsi="Times New Roman"/>
                <w:szCs w:val="18"/>
              </w:rPr>
            </w:pPr>
            <w:r w:rsidRPr="001143CB">
              <w:rPr>
                <w:szCs w:val="18"/>
              </w:rPr>
              <w:t>&lt;Coding system&gt;</w:t>
            </w:r>
          </w:p>
        </w:tc>
        <w:tc>
          <w:tcPr>
            <w:tcW w:w="405" w:type="pct"/>
          </w:tcPr>
          <w:p w14:paraId="5DD5DA2A" w14:textId="77777777" w:rsidR="009570D3" w:rsidRPr="000F4E3F" w:rsidRDefault="009570D3" w:rsidP="009570D3">
            <w:pPr>
              <w:pStyle w:val="TableText"/>
              <w:rPr>
                <w:rFonts w:ascii="Times New Roman" w:hAnsi="Times New Roman"/>
                <w:szCs w:val="18"/>
              </w:rPr>
            </w:pPr>
            <w:r w:rsidRPr="001143CB">
              <w:rPr>
                <w:szCs w:val="18"/>
              </w:rPr>
              <w:t>10</w:t>
            </w:r>
          </w:p>
        </w:tc>
        <w:tc>
          <w:tcPr>
            <w:tcW w:w="407" w:type="pct"/>
          </w:tcPr>
          <w:p w14:paraId="701F73B8" w14:textId="77777777" w:rsidR="009570D3" w:rsidRPr="000F4E3F" w:rsidRDefault="009570D3" w:rsidP="009570D3">
            <w:pPr>
              <w:pStyle w:val="TableText"/>
              <w:rPr>
                <w:rFonts w:ascii="Times New Roman" w:hAnsi="Times New Roman"/>
                <w:szCs w:val="18"/>
              </w:rPr>
            </w:pPr>
            <w:r w:rsidRPr="001143CB">
              <w:rPr>
                <w:szCs w:val="18"/>
              </w:rPr>
              <w:t>ST</w:t>
            </w:r>
          </w:p>
        </w:tc>
        <w:tc>
          <w:tcPr>
            <w:tcW w:w="453" w:type="pct"/>
          </w:tcPr>
          <w:p w14:paraId="01A73A5B" w14:textId="77777777" w:rsidR="009570D3" w:rsidRPr="000F4E3F" w:rsidRDefault="009570D3" w:rsidP="009570D3">
            <w:pPr>
              <w:pStyle w:val="TableText"/>
              <w:rPr>
                <w:rFonts w:ascii="Times New Roman" w:hAnsi="Times New Roman"/>
                <w:szCs w:val="18"/>
              </w:rPr>
            </w:pPr>
            <w:r w:rsidRPr="001143CB">
              <w:rPr>
                <w:w w:val="89"/>
                <w:szCs w:val="18"/>
              </w:rPr>
              <w:t>R</w:t>
            </w:r>
          </w:p>
        </w:tc>
        <w:tc>
          <w:tcPr>
            <w:tcW w:w="2509" w:type="pct"/>
          </w:tcPr>
          <w:p w14:paraId="077666BD" w14:textId="2CEC8BB1" w:rsidR="009570D3" w:rsidRPr="000F4E3F" w:rsidRDefault="009570D3" w:rsidP="009570D3">
            <w:pPr>
              <w:spacing w:before="60" w:after="60"/>
              <w:rPr>
                <w:sz w:val="18"/>
                <w:szCs w:val="18"/>
              </w:rPr>
            </w:pPr>
            <w:r w:rsidRPr="000F4E3F">
              <w:rPr>
                <w:sz w:val="18"/>
                <w:szCs w:val="18"/>
              </w:rPr>
              <w:t>This must be ‘L’</w:t>
            </w:r>
            <w:r w:rsidR="00752745">
              <w:rPr>
                <w:sz w:val="18"/>
                <w:szCs w:val="18"/>
              </w:rPr>
              <w:t>.</w:t>
            </w:r>
          </w:p>
        </w:tc>
      </w:tr>
    </w:tbl>
    <w:p w14:paraId="7B641EA9" w14:textId="77777777" w:rsidR="00B7271F" w:rsidRDefault="00B7271F" w:rsidP="00D14EBC">
      <w:pPr>
        <w:rPr>
          <w:rStyle w:val="Strong"/>
        </w:rPr>
      </w:pPr>
    </w:p>
    <w:p w14:paraId="7196E390" w14:textId="77777777" w:rsidR="009570D3" w:rsidRPr="000F4E3F" w:rsidRDefault="009570D3" w:rsidP="00D14EBC">
      <w:pPr>
        <w:rPr>
          <w:rFonts w:ascii="Times New Roman" w:hAnsi="Times New Roman"/>
        </w:rPr>
      </w:pPr>
      <w:r w:rsidRPr="005C429B">
        <w:rPr>
          <w:rStyle w:val="Strong"/>
          <w:b w:val="0"/>
        </w:rPr>
        <w:t xml:space="preserve">Example: </w:t>
      </w:r>
    </w:p>
    <w:p w14:paraId="61EFC095" w14:textId="77777777" w:rsidR="007144A3" w:rsidRDefault="007144A3" w:rsidP="007144A3">
      <w:pPr>
        <w:pStyle w:val="Example"/>
      </w:pPr>
      <w:r w:rsidRPr="00D14EBC">
        <w:t>OBR||</w:t>
      </w:r>
      <w:r w:rsidRPr="007144A3">
        <w:t>20809880170^LCS</w:t>
      </w:r>
      <w:r w:rsidRPr="00D14EBC">
        <w:t>|</w:t>
      </w:r>
      <w:r>
        <w:t>|</w:t>
      </w:r>
      <w:proofErr w:type="spellStart"/>
      <w:r w:rsidRPr="007144A3">
        <w:rPr>
          <w:b/>
        </w:rPr>
        <w:t>NBSP^National</w:t>
      </w:r>
      <w:proofErr w:type="spellEnd"/>
      <w:r w:rsidRPr="007144A3">
        <w:rPr>
          <w:b/>
        </w:rPr>
        <w:t xml:space="preserve"> Bowel Screening Prog^L</w:t>
      </w:r>
      <w:r w:rsidRPr="00D14EBC">
        <w:t>||</w:t>
      </w:r>
      <w:r w:rsidRPr="00F16468">
        <w:t>201903010910||||34ABCD^^^^^^^^NZLMOH^^^^HI^^^F08099-F</w:t>
      </w:r>
      <w:r w:rsidRPr="00F16468">
        <w:rPr>
          <w:rFonts w:cs="Segoe UI"/>
        </w:rPr>
        <w:t xml:space="preserve">&amp;HPI Facility </w:t>
      </w:r>
      <w:r>
        <w:rPr>
          <w:rFonts w:cs="Segoe UI"/>
        </w:rPr>
        <w:t>ID&amp;</w:t>
      </w:r>
      <w:r w:rsidRPr="00F16468">
        <w:rPr>
          <w:rFonts w:cs="Segoe UI"/>
        </w:rPr>
        <w:t>HF</w:t>
      </w:r>
      <w:r w:rsidRPr="00F16468">
        <w:t>|||This is some example data that the endoscopist recorded.|201903011130||56ABCD^^^^^^^^NZLMOH^^^^HI^^^F08099-F</w:t>
      </w:r>
      <w:r w:rsidRPr="00F16468">
        <w:rPr>
          <w:rFonts w:cs="Segoe UI"/>
        </w:rPr>
        <w:t xml:space="preserve">&amp;HPI Facility </w:t>
      </w:r>
      <w:r>
        <w:rPr>
          <w:rFonts w:cs="Segoe UI"/>
        </w:rPr>
        <w:t>ID&amp;</w:t>
      </w:r>
      <w:r w:rsidRPr="00F16468">
        <w:rPr>
          <w:rFonts w:cs="Segoe UI"/>
        </w:rPr>
        <w:t>HF</w:t>
      </w:r>
      <w:r w:rsidRPr="00F16468">
        <w:t>||||||201903011432|||F|||56ABCD^^^^^^^^NZLMOH^^^^HI^^^F08099-F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4A273141" w14:textId="77777777" w:rsidR="00D14EBC" w:rsidRPr="00F16468" w:rsidRDefault="00D14EBC" w:rsidP="00D14EBC">
      <w:pPr>
        <w:pStyle w:val="Example"/>
      </w:pPr>
    </w:p>
    <w:p w14:paraId="4A8E1504" w14:textId="768570B8" w:rsidR="00A773E5" w:rsidRDefault="00A773E5" w:rsidP="00497952">
      <w:pPr>
        <w:pStyle w:val="Heading3"/>
      </w:pPr>
      <w:r w:rsidRPr="00F16468">
        <w:t>OBR-</w:t>
      </w:r>
      <w:r>
        <w:t>6</w:t>
      </w:r>
      <w:r w:rsidRPr="00D021D6">
        <w:t xml:space="preserve"> –</w:t>
      </w:r>
      <w:r>
        <w:t xml:space="preserve"> </w:t>
      </w:r>
      <w:r w:rsidR="008C1511">
        <w:t>R</w:t>
      </w:r>
      <w:r>
        <w:t>equested date/time</w:t>
      </w:r>
    </w:p>
    <w:p w14:paraId="47A4D529" w14:textId="458D87FE" w:rsidR="009570D3" w:rsidRDefault="009570D3" w:rsidP="00D14EBC">
      <w:pPr>
        <w:rPr>
          <w:color w:val="7030A0"/>
        </w:rPr>
      </w:pPr>
      <w:r w:rsidRPr="00E479CB">
        <w:t>This field contains the clinically relevant date and time of the observation. This is the date and time the samples or specimens were collected. This should be provide</w:t>
      </w:r>
      <w:r>
        <w:t>d to the laboratory by the endoscopy clinic on the paper histology request form or in an order message</w:t>
      </w:r>
      <w:r w:rsidRPr="00CE5581">
        <w:t>. If this is not provided</w:t>
      </w:r>
      <w:r w:rsidR="00752745">
        <w:t>,</w:t>
      </w:r>
      <w:r w:rsidRPr="00CE5581">
        <w:t xml:space="preserve"> the laboratory must contact the clinic that provided the samples and request it.</w:t>
      </w:r>
    </w:p>
    <w:p w14:paraId="07F77A1B" w14:textId="77777777" w:rsidR="00A773E5" w:rsidRDefault="00A773E5" w:rsidP="00D14EBC"/>
    <w:p w14:paraId="00E8BF33" w14:textId="61A6F3D6" w:rsidR="00752745" w:rsidRDefault="009570D3" w:rsidP="00D14EBC">
      <w:r w:rsidRPr="00BF229C">
        <w:t xml:space="preserve">This is referred to as </w:t>
      </w:r>
      <w:r>
        <w:t>‘When specimens collected’</w:t>
      </w:r>
      <w:r w:rsidRPr="00BF229C">
        <w:t xml:space="preserve"> in the </w:t>
      </w:r>
      <w:r>
        <w:t>HISO 100</w:t>
      </w:r>
      <w:r w:rsidR="00B7271F">
        <w:t>72</w:t>
      </w:r>
      <w:r w:rsidR="001979C0">
        <w:t>.1</w:t>
      </w:r>
      <w:r w:rsidR="009F2517">
        <w:t>:</w:t>
      </w:r>
      <w:r>
        <w:t>2019 Bowel Screening Histology Data Standard</w:t>
      </w:r>
      <w:r w:rsidRPr="00BF229C">
        <w:t>.</w:t>
      </w:r>
    </w:p>
    <w:p w14:paraId="582D0F35" w14:textId="63D76180" w:rsidR="006A2B4E" w:rsidRPr="00453A65" w:rsidRDefault="006A2B4E" w:rsidP="00D14EBC">
      <w:pPr>
        <w:pStyle w:val="Note"/>
      </w:pPr>
      <w:r>
        <w:rPr>
          <w:b/>
        </w:rPr>
        <w:lastRenderedPageBreak/>
        <w:t xml:space="preserve">Note: </w:t>
      </w:r>
      <w:r>
        <w:t xml:space="preserve">This is a variance to the HISO 10008.2:2015 Pathology and Radiology Messaging </w:t>
      </w:r>
      <w:r w:rsidR="0016516E">
        <w:t>S</w:t>
      </w:r>
      <w:r>
        <w:t>tandard as it is a required field for this implementation.</w:t>
      </w:r>
    </w:p>
    <w:p w14:paraId="47DC8C04" w14:textId="77777777" w:rsidR="00B7271F" w:rsidRDefault="00B7271F" w:rsidP="00D14EBC"/>
    <w:p w14:paraId="64B182BE" w14:textId="58C459B8" w:rsidR="00752745" w:rsidRDefault="009570D3" w:rsidP="003C23B4">
      <w:pPr>
        <w:keepNext/>
      </w:pPr>
      <w:r w:rsidRPr="00B7271F">
        <w:rPr>
          <w:rStyle w:val="Strong"/>
          <w:b w:val="0"/>
        </w:rPr>
        <w:t>Example:</w:t>
      </w:r>
      <w:r w:rsidR="00B7271F">
        <w:t xml:space="preserve"> </w:t>
      </w:r>
    </w:p>
    <w:p w14:paraId="1EC5E89A" w14:textId="08D9BB72" w:rsidR="009570D3" w:rsidRPr="007D592E" w:rsidRDefault="009570D3" w:rsidP="003C23B4">
      <w:pPr>
        <w:pStyle w:val="Example"/>
        <w:keepNext/>
        <w:rPr>
          <w:i/>
          <w:color w:val="auto"/>
        </w:rPr>
      </w:pPr>
      <w:r w:rsidRPr="007D592E">
        <w:rPr>
          <w:i/>
          <w:color w:val="auto"/>
        </w:rPr>
        <w:t xml:space="preserve">The specimen was collected on </w:t>
      </w:r>
      <w:r w:rsidR="00752745" w:rsidRPr="007D592E">
        <w:rPr>
          <w:i/>
          <w:color w:val="auto"/>
        </w:rPr>
        <w:t>1</w:t>
      </w:r>
      <w:r w:rsidRPr="007D592E">
        <w:rPr>
          <w:i/>
          <w:color w:val="auto"/>
        </w:rPr>
        <w:t xml:space="preserve"> March 2019 at 9:10</w:t>
      </w:r>
      <w:r w:rsidR="00752745" w:rsidRPr="007D592E">
        <w:rPr>
          <w:i/>
          <w:color w:val="auto"/>
        </w:rPr>
        <w:t xml:space="preserve"> am</w:t>
      </w:r>
      <w:r w:rsidR="0016516E" w:rsidRPr="007D592E">
        <w:rPr>
          <w:i/>
          <w:color w:val="auto"/>
        </w:rPr>
        <w:t>.</w:t>
      </w:r>
    </w:p>
    <w:p w14:paraId="57937E85" w14:textId="77777777" w:rsidR="007144A3" w:rsidRDefault="007144A3" w:rsidP="007144A3">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rPr>
          <w:b/>
        </w:rPr>
        <w:t>201903010910</w:t>
      </w:r>
      <w:r w:rsidRPr="00F16468">
        <w:t>||||34ABCD^^^^^^^^NZLMOH^^^^HI^^^F08099-F</w:t>
      </w:r>
      <w:r w:rsidRPr="00F16468">
        <w:rPr>
          <w:rFonts w:cs="Segoe UI"/>
        </w:rPr>
        <w:t xml:space="preserve">&amp;HPI Facility </w:t>
      </w:r>
      <w:r>
        <w:rPr>
          <w:rFonts w:cs="Segoe UI"/>
        </w:rPr>
        <w:t>ID&amp;</w:t>
      </w:r>
      <w:r w:rsidRPr="00F16468">
        <w:rPr>
          <w:rFonts w:cs="Segoe UI"/>
        </w:rPr>
        <w:t>HF</w:t>
      </w:r>
      <w:r w:rsidRPr="00F16468">
        <w:t>|||This is some example data that the endoscopist recorded.|201903011130||56ABCD^^^^^^^^NZLMOH^^^^HI^^^F08099-F</w:t>
      </w:r>
      <w:r w:rsidRPr="00F16468">
        <w:rPr>
          <w:rFonts w:cs="Segoe UI"/>
        </w:rPr>
        <w:t xml:space="preserve">&amp;HPI Facility </w:t>
      </w:r>
      <w:r>
        <w:rPr>
          <w:rFonts w:cs="Segoe UI"/>
        </w:rPr>
        <w:t>ID&amp;</w:t>
      </w:r>
      <w:r w:rsidRPr="00F16468">
        <w:rPr>
          <w:rFonts w:cs="Segoe UI"/>
        </w:rPr>
        <w:t>HF</w:t>
      </w:r>
      <w:r w:rsidRPr="00F16468">
        <w:t>||||||201903011432|||F|||56ABCD^^^^^^^^NZLMOH^^^^HI^^^F08099-F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3F1511FA" w14:textId="77777777" w:rsidR="00D14EBC" w:rsidRPr="00F16468" w:rsidRDefault="00D14EBC" w:rsidP="00D14EBC">
      <w:pPr>
        <w:pStyle w:val="Example"/>
      </w:pPr>
    </w:p>
    <w:p w14:paraId="4BE0315D" w14:textId="20805BA1" w:rsidR="009570D3" w:rsidRPr="00BF229C" w:rsidRDefault="009570D3" w:rsidP="00497952">
      <w:pPr>
        <w:pStyle w:val="Heading3"/>
      </w:pPr>
      <w:r w:rsidRPr="00BF229C">
        <w:t xml:space="preserve">OBR-10 – </w:t>
      </w:r>
      <w:r w:rsidR="008C1511">
        <w:t>C</w:t>
      </w:r>
      <w:r w:rsidRPr="00BF229C">
        <w:t xml:space="preserve">ollector identifier </w:t>
      </w:r>
    </w:p>
    <w:p w14:paraId="72D2A396" w14:textId="410B8AFE" w:rsidR="009570D3" w:rsidRDefault="00B7271F" w:rsidP="00D14EBC">
      <w:r>
        <w:t>This</w:t>
      </w:r>
      <w:r w:rsidR="009570D3">
        <w:t xml:space="preserve"> field contains the identifier</w:t>
      </w:r>
      <w:r w:rsidR="009570D3" w:rsidRPr="001F7212">
        <w:t xml:space="preserve"> for the</w:t>
      </w:r>
      <w:r w:rsidR="009570D3">
        <w:t xml:space="preserve"> clinician who collected the samples. This is referred to as the ‘Pathologist identifier’ in the</w:t>
      </w:r>
      <w:r w:rsidR="009570D3" w:rsidRPr="00F34D62">
        <w:t xml:space="preserve"> </w:t>
      </w:r>
      <w:r w:rsidR="009570D3">
        <w:t>HISO 100</w:t>
      </w:r>
      <w:r w:rsidR="006B2278">
        <w:t>72</w:t>
      </w:r>
      <w:r w:rsidR="001979C0">
        <w:t>.1</w:t>
      </w:r>
      <w:r w:rsidR="009F2517">
        <w:t>:</w:t>
      </w:r>
      <w:r w:rsidR="009570D3">
        <w:t>2019 Bowel Screening Histology Data Standard</w:t>
      </w:r>
      <w:r w:rsidR="009570D3" w:rsidRPr="00BF229C">
        <w:t>.</w:t>
      </w:r>
    </w:p>
    <w:p w14:paraId="37BB032C" w14:textId="77777777" w:rsidR="00B7271F" w:rsidRDefault="00B7271F" w:rsidP="00D14EBC"/>
    <w:p w14:paraId="15DA936D" w14:textId="1E8CD05E" w:rsidR="009570D3" w:rsidRDefault="009570D3" w:rsidP="00D14EBC">
      <w:r>
        <w:t xml:space="preserve">It </w:t>
      </w:r>
      <w:r w:rsidR="0016516E">
        <w:t xml:space="preserve">is </w:t>
      </w:r>
      <w:r>
        <w:t>optional</w:t>
      </w:r>
      <w:r w:rsidR="0016516E">
        <w:t xml:space="preserve"> for this field to</w:t>
      </w:r>
      <w:r>
        <w:t xml:space="preserve"> also contain the HPI Facility ID for the facility where the samples were collected. If this is provided</w:t>
      </w:r>
      <w:r w:rsidR="0016516E">
        <w:t>,</w:t>
      </w:r>
      <w:r>
        <w:t xml:space="preserve"> it must be the same as the HP</w:t>
      </w:r>
      <w:r w:rsidR="00B7271F">
        <w:t>I</w:t>
      </w:r>
      <w:r>
        <w:t xml:space="preserve"> Facility ID provided in the required OBR</w:t>
      </w:r>
      <w:r w:rsidR="0016516E">
        <w:t>-</w:t>
      </w:r>
      <w:r>
        <w:t xml:space="preserve">16 – </w:t>
      </w:r>
      <w:r w:rsidR="008C1511">
        <w:t>O</w:t>
      </w:r>
      <w:r>
        <w:t xml:space="preserve">rdering </w:t>
      </w:r>
      <w:r w:rsidR="0016516E">
        <w:t>p</w:t>
      </w:r>
      <w:r>
        <w:t>rovider.</w:t>
      </w:r>
      <w:r w:rsidR="005C429B">
        <w:t xml:space="preserve">  </w:t>
      </w:r>
    </w:p>
    <w:p w14:paraId="04FEBB42" w14:textId="74C21744" w:rsidR="006A2B4E" w:rsidRDefault="006A2B4E" w:rsidP="00D14EBC">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7D292021" w14:textId="77777777" w:rsidR="00CE5581" w:rsidRDefault="00CE5581" w:rsidP="000F4E3F">
      <w:pPr>
        <w:spacing w:after="60"/>
      </w:pPr>
    </w:p>
    <w:p w14:paraId="2B7822D7" w14:textId="67364E90" w:rsidR="009570D3" w:rsidRDefault="009570D3" w:rsidP="000A002A">
      <w:r>
        <w:t>Examples</w:t>
      </w:r>
      <w:r w:rsidR="006B2278">
        <w:t>:</w:t>
      </w:r>
    </w:p>
    <w:p w14:paraId="3ADD6667" w14:textId="02D75994" w:rsidR="009570D3" w:rsidRPr="003C23B4" w:rsidRDefault="009570D3" w:rsidP="003C23B4">
      <w:pPr>
        <w:pStyle w:val="Example"/>
        <w:rPr>
          <w:i/>
          <w:color w:val="auto"/>
        </w:rPr>
      </w:pPr>
      <w:r w:rsidRPr="003C23B4">
        <w:rPr>
          <w:i/>
          <w:color w:val="auto"/>
        </w:rPr>
        <w:t xml:space="preserve">With the HPI </w:t>
      </w:r>
      <w:r w:rsidR="0059304C">
        <w:rPr>
          <w:i/>
          <w:color w:val="auto"/>
        </w:rPr>
        <w:t>F</w:t>
      </w:r>
      <w:r w:rsidRPr="003C23B4">
        <w:rPr>
          <w:i/>
          <w:color w:val="auto"/>
        </w:rPr>
        <w:t xml:space="preserve">acility </w:t>
      </w:r>
      <w:r w:rsidR="0059304C">
        <w:rPr>
          <w:i/>
          <w:color w:val="auto"/>
        </w:rPr>
        <w:t>ID</w:t>
      </w:r>
      <w:r w:rsidRPr="003C23B4">
        <w:rPr>
          <w:i/>
          <w:color w:val="auto"/>
        </w:rPr>
        <w:t xml:space="preserve"> provided:</w:t>
      </w:r>
    </w:p>
    <w:p w14:paraId="7F708451" w14:textId="2D24B38B" w:rsidR="007144A3" w:rsidRDefault="007144A3" w:rsidP="007144A3">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7144A3">
        <w:rPr>
          <w:b/>
        </w:rPr>
        <w:t>34ABCD^^^^^^^^NZLMOH^^^^HI^^^F08099-F</w:t>
      </w:r>
      <w:r w:rsidRPr="007144A3">
        <w:rPr>
          <w:rFonts w:cs="Segoe UI"/>
          <w:b/>
        </w:rPr>
        <w:t>&amp;HPI Facility ID&amp;HF</w:t>
      </w:r>
      <w:r w:rsidRPr="007144A3">
        <w:t>|||This is some example data that the endoscopist recorded.|201903011130||56ABCD^^^^^^^^NZLMOH^^^^HI^^^F08099-F</w:t>
      </w:r>
      <w:r w:rsidRPr="007144A3">
        <w:rPr>
          <w:rFonts w:cs="Segoe UI"/>
        </w:rPr>
        <w:t>&amp;HPI Facility ID&amp;HF</w:t>
      </w:r>
      <w:r w:rsidRPr="007144A3">
        <w:t>||||||201903011432|||F|||56ABCD^^^^^^^^NZLMOH^^^^HI^^^F08099-F</w:t>
      </w:r>
      <w:r w:rsidRPr="007144A3">
        <w:rPr>
          <w:rFonts w:cs="Segoe UI"/>
        </w:rPr>
        <w:t xml:space="preserve">&amp;HPI </w:t>
      </w:r>
      <w:proofErr w:type="spellStart"/>
      <w:r w:rsidRPr="007144A3">
        <w:rPr>
          <w:rFonts w:cs="Segoe UI"/>
        </w:rPr>
        <w:t>Facility</w:t>
      </w:r>
      <w:proofErr w:type="spellEnd"/>
      <w:r w:rsidRPr="007144A3">
        <w:rPr>
          <w:rFonts w:cs="Segoe UI"/>
        </w:rPr>
        <w:t xml:space="preserve"> ID&amp;HF</w:t>
      </w:r>
      <w:r w:rsidRPr="007144A3">
        <w:t>||||12ABCD^^^^^^^^NZLMOH^^^^HI^^^F12345-F&amp;HPI Facility ID&amp;HF|||||2|||||||||F08099-F^HPI Facility ID^HF|F12345-F^HPI Facility ID^HF</w:t>
      </w:r>
    </w:p>
    <w:p w14:paraId="7408AA3E" w14:textId="77777777" w:rsidR="007D592E" w:rsidRPr="007144A3" w:rsidRDefault="007D592E" w:rsidP="007144A3">
      <w:pPr>
        <w:pStyle w:val="Example"/>
      </w:pPr>
    </w:p>
    <w:p w14:paraId="69935BF8" w14:textId="65F48EB2" w:rsidR="009570D3" w:rsidRPr="007D592E" w:rsidRDefault="009570D3" w:rsidP="003C23B4">
      <w:pPr>
        <w:pStyle w:val="Example"/>
        <w:rPr>
          <w:i/>
          <w:color w:val="auto"/>
        </w:rPr>
      </w:pPr>
      <w:r w:rsidRPr="007D592E">
        <w:rPr>
          <w:i/>
          <w:color w:val="auto"/>
        </w:rPr>
        <w:t xml:space="preserve">Without the HPI </w:t>
      </w:r>
      <w:r w:rsidR="0059304C" w:rsidRPr="007D592E">
        <w:rPr>
          <w:i/>
          <w:color w:val="auto"/>
        </w:rPr>
        <w:t>F</w:t>
      </w:r>
      <w:r w:rsidRPr="007D592E">
        <w:rPr>
          <w:i/>
          <w:color w:val="auto"/>
        </w:rPr>
        <w:t xml:space="preserve">acility </w:t>
      </w:r>
      <w:r w:rsidR="0059304C" w:rsidRPr="007D592E">
        <w:rPr>
          <w:i/>
          <w:color w:val="auto"/>
        </w:rPr>
        <w:t>ID</w:t>
      </w:r>
      <w:r w:rsidRPr="007D592E">
        <w:rPr>
          <w:i/>
          <w:color w:val="auto"/>
        </w:rPr>
        <w:t xml:space="preserve"> provided:</w:t>
      </w:r>
    </w:p>
    <w:p w14:paraId="2198D36B" w14:textId="049F8219" w:rsidR="007144A3" w:rsidRDefault="009570D3" w:rsidP="007144A3">
      <w:pPr>
        <w:pStyle w:val="Example"/>
      </w:pPr>
      <w:r w:rsidRPr="007144A3">
        <w:t>OBR||8642753100012^LIS||</w:t>
      </w:r>
      <w:proofErr w:type="spellStart"/>
      <w:r w:rsidRPr="007144A3">
        <w:t>NBSP^National</w:t>
      </w:r>
      <w:proofErr w:type="spellEnd"/>
      <w:r w:rsidRPr="007144A3">
        <w:t xml:space="preserve"> Bowel Screening </w:t>
      </w:r>
      <w:proofErr w:type="spellStart"/>
      <w:r w:rsidRPr="007144A3">
        <w:t>Prog^L</w:t>
      </w:r>
      <w:proofErr w:type="spellEnd"/>
      <w:r w:rsidRPr="007144A3">
        <w:t>||201903010910||||</w:t>
      </w:r>
      <w:r w:rsidRPr="007144A3">
        <w:rPr>
          <w:b/>
        </w:rPr>
        <w:t>34ABCD^^^^^^^^NZLMOH^^^^HI</w:t>
      </w:r>
      <w:r w:rsidRPr="007144A3">
        <w:t>|||This is some example data that the endoscopist</w:t>
      </w:r>
      <w:r w:rsidR="007144A3" w:rsidRPr="007144A3">
        <w:t xml:space="preserve"> r</w:t>
      </w:r>
      <w:r w:rsidRPr="007144A3">
        <w:t>ecorded.|</w:t>
      </w:r>
      <w:r w:rsidR="007144A3" w:rsidRPr="007144A3">
        <w:t xml:space="preserve"> </w:t>
      </w:r>
      <w:r w:rsidRPr="000A002A">
        <w:t>201903011130||</w:t>
      </w:r>
      <w:r w:rsidR="007144A3" w:rsidRPr="00F16468">
        <w:t>56ABCD^^^^^^^^NZLMOH^^^^HI^^^F08099-F</w:t>
      </w:r>
      <w:r w:rsidR="007144A3" w:rsidRPr="00F16468">
        <w:rPr>
          <w:rFonts w:cs="Segoe UI"/>
        </w:rPr>
        <w:t xml:space="preserve">&amp;HPI Facility </w:t>
      </w:r>
      <w:r w:rsidR="007144A3">
        <w:rPr>
          <w:rFonts w:cs="Segoe UI"/>
        </w:rPr>
        <w:t>ID&amp;</w:t>
      </w:r>
      <w:r w:rsidR="007144A3" w:rsidRPr="00F16468">
        <w:rPr>
          <w:rFonts w:cs="Segoe UI"/>
        </w:rPr>
        <w:t>HF</w:t>
      </w:r>
      <w:r w:rsidR="007144A3" w:rsidRPr="00F16468">
        <w:t>||||||201903011432|||F|||56ABCD^^^^^^^^NZLMOH^^^^HI^^^F08099-F</w:t>
      </w:r>
      <w:r w:rsidR="007144A3" w:rsidRPr="00F16468">
        <w:rPr>
          <w:rFonts w:cs="Segoe UI"/>
        </w:rPr>
        <w:t xml:space="preserve">&amp;HPI </w:t>
      </w:r>
      <w:proofErr w:type="spellStart"/>
      <w:r w:rsidR="007144A3" w:rsidRPr="00F16468">
        <w:rPr>
          <w:rFonts w:cs="Segoe UI"/>
        </w:rPr>
        <w:t>Facility</w:t>
      </w:r>
      <w:proofErr w:type="spellEnd"/>
      <w:r w:rsidR="007144A3" w:rsidRPr="00F16468">
        <w:rPr>
          <w:rFonts w:cs="Segoe UI"/>
        </w:rPr>
        <w:t xml:space="preserve"> </w:t>
      </w:r>
      <w:r w:rsidR="007144A3">
        <w:rPr>
          <w:rFonts w:cs="Segoe UI"/>
        </w:rPr>
        <w:t>ID&amp;</w:t>
      </w:r>
      <w:r w:rsidR="007144A3" w:rsidRPr="00F16468">
        <w:rPr>
          <w:rFonts w:cs="Segoe UI"/>
        </w:rPr>
        <w:t>HF</w:t>
      </w:r>
      <w:r w:rsidR="007144A3" w:rsidRPr="00F16468">
        <w:t>||||12ABCD^^^^^^^^NZLMOH^^^^HI^^^F12345-F</w:t>
      </w:r>
      <w:r w:rsidR="007144A3">
        <w:t>&amp;</w:t>
      </w:r>
      <w:r w:rsidR="007144A3" w:rsidRPr="00F16468">
        <w:t xml:space="preserve">HPI Facility </w:t>
      </w:r>
      <w:r w:rsidR="007144A3">
        <w:t>ID&amp;</w:t>
      </w:r>
      <w:r w:rsidR="007144A3" w:rsidRPr="00F16468">
        <w:t xml:space="preserve">HF|||||2|||||||||F08099-F^HPI Facility </w:t>
      </w:r>
      <w:r w:rsidR="007144A3">
        <w:t>ID</w:t>
      </w:r>
      <w:r w:rsidR="007144A3" w:rsidRPr="00F16468">
        <w:t>^HF|F12345-</w:t>
      </w:r>
      <w:r w:rsidR="007144A3" w:rsidRPr="00D14EBC">
        <w:t xml:space="preserve">F^HPI Facility </w:t>
      </w:r>
      <w:r w:rsidR="007144A3">
        <w:t>ID</w:t>
      </w:r>
      <w:r w:rsidR="007144A3" w:rsidRPr="00D14EBC">
        <w:t>^</w:t>
      </w:r>
      <w:r w:rsidR="007144A3">
        <w:t>HF</w:t>
      </w:r>
    </w:p>
    <w:p w14:paraId="5011BF6C" w14:textId="77777777" w:rsidR="000A002A" w:rsidRPr="000A002A" w:rsidRDefault="000A002A" w:rsidP="000A002A">
      <w:pPr>
        <w:pStyle w:val="Example"/>
      </w:pPr>
    </w:p>
    <w:p w14:paraId="0AE1D0F4" w14:textId="364D451E" w:rsidR="009570D3" w:rsidRPr="00D021D6" w:rsidRDefault="009570D3" w:rsidP="00497952">
      <w:pPr>
        <w:pStyle w:val="Heading3"/>
      </w:pPr>
      <w:bookmarkStart w:id="187" w:name="_Toc447803277"/>
      <w:r w:rsidRPr="00D021D6">
        <w:t xml:space="preserve">OBR-13 – </w:t>
      </w:r>
      <w:r w:rsidR="00484BDE">
        <w:t>R</w:t>
      </w:r>
      <w:r w:rsidRPr="00542F16">
        <w:t>elevant</w:t>
      </w:r>
      <w:r w:rsidRPr="00D021D6">
        <w:t xml:space="preserve"> clinical info</w:t>
      </w:r>
      <w:bookmarkEnd w:id="187"/>
      <w:r w:rsidR="00DC380F">
        <w:t>rmation</w:t>
      </w:r>
      <w:r w:rsidRPr="00D021D6">
        <w:t xml:space="preserve"> </w:t>
      </w:r>
    </w:p>
    <w:p w14:paraId="1419E2E1" w14:textId="006F1F3F" w:rsidR="009570D3" w:rsidRDefault="009570D3" w:rsidP="000A002A">
      <w:r w:rsidRPr="006B256B">
        <w:t xml:space="preserve">This field contains additional clinical information the </w:t>
      </w:r>
      <w:r>
        <w:t>clinician</w:t>
      </w:r>
      <w:r w:rsidR="0016516E" w:rsidRPr="0016516E">
        <w:t xml:space="preserve"> </w:t>
      </w:r>
      <w:r w:rsidR="0016516E" w:rsidRPr="006B256B">
        <w:t>provided</w:t>
      </w:r>
      <w:r w:rsidRPr="006B256B">
        <w:t xml:space="preserve"> </w:t>
      </w:r>
      <w:r>
        <w:t>on a</w:t>
      </w:r>
      <w:r w:rsidRPr="006B256B">
        <w:t xml:space="preserve"> paper histology request form or via an electronic orde</w:t>
      </w:r>
      <w:r>
        <w:t>r.</w:t>
      </w:r>
    </w:p>
    <w:p w14:paraId="639BF88C" w14:textId="77777777" w:rsidR="00542F16" w:rsidRPr="003E1229" w:rsidRDefault="00542F16" w:rsidP="000A002A">
      <w:pPr>
        <w:rPr>
          <w:strike/>
          <w:color w:val="FF0000"/>
        </w:rPr>
      </w:pPr>
    </w:p>
    <w:p w14:paraId="40219B18" w14:textId="420E6BC9" w:rsidR="009570D3" w:rsidRDefault="009570D3" w:rsidP="000A002A">
      <w:r w:rsidRPr="003E1229">
        <w:t xml:space="preserve">This is referred to as ‘Clinical details’ in the </w:t>
      </w:r>
      <w:r>
        <w:t>HISO 100</w:t>
      </w:r>
      <w:r w:rsidR="00542F16">
        <w:t>72</w:t>
      </w:r>
      <w:r>
        <w:t>.</w:t>
      </w:r>
      <w:r w:rsidR="001979C0">
        <w:t>1</w:t>
      </w:r>
      <w:r w:rsidR="00006AAE">
        <w:t>:</w:t>
      </w:r>
      <w:r>
        <w:t>2019 Bowel Screening Histology Data Standard</w:t>
      </w:r>
      <w:r w:rsidRPr="003E1229">
        <w:t>.</w:t>
      </w:r>
    </w:p>
    <w:p w14:paraId="720CB551" w14:textId="77777777" w:rsidR="00542F16" w:rsidRPr="003E1229" w:rsidRDefault="00542F16" w:rsidP="000A002A"/>
    <w:p w14:paraId="6447BAE3" w14:textId="77777777" w:rsidR="009570D3" w:rsidRPr="00542F16" w:rsidRDefault="009570D3" w:rsidP="0086260F">
      <w:pPr>
        <w:keepNext/>
        <w:rPr>
          <w:rStyle w:val="Strong"/>
          <w:b w:val="0"/>
        </w:rPr>
      </w:pPr>
      <w:r w:rsidRPr="00542F16">
        <w:rPr>
          <w:rStyle w:val="Strong"/>
          <w:b w:val="0"/>
        </w:rPr>
        <w:t>Example:</w:t>
      </w:r>
    </w:p>
    <w:p w14:paraId="148F0C74" w14:textId="77777777" w:rsidR="007144A3" w:rsidRDefault="007144A3" w:rsidP="007144A3">
      <w:pPr>
        <w:pStyle w:val="Example"/>
      </w:pPr>
      <w:bookmarkStart w:id="188" w:name="_Toc447803278"/>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w:t>
      </w:r>
      <w:r w:rsidRPr="007144A3">
        <w:rPr>
          <w:b/>
        </w:rPr>
        <w:t>This is some example data that the endoscopist recorded.</w:t>
      </w:r>
      <w:r w:rsidRPr="00F16468">
        <w:t>|201903011130||56ABCD^^^^^^^^NZLMOH^^^^HI^^^F08099-F</w:t>
      </w:r>
      <w:r w:rsidRPr="00F16468">
        <w:rPr>
          <w:rFonts w:cs="Segoe UI"/>
        </w:rPr>
        <w:t xml:space="preserve">&amp;HPI Facility </w:t>
      </w:r>
      <w:r>
        <w:rPr>
          <w:rFonts w:cs="Segoe UI"/>
        </w:rPr>
        <w:t>ID&amp;</w:t>
      </w:r>
      <w:r w:rsidRPr="00F16468">
        <w:rPr>
          <w:rFonts w:cs="Segoe UI"/>
        </w:rPr>
        <w:t>HF</w:t>
      </w:r>
      <w:r w:rsidRPr="00F16468">
        <w:t>||||||201903011432|||F|||56ABCD^^^^^^^^NZLMOH^^^^HI^^^F08099-F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716BD654" w14:textId="77777777" w:rsidR="000A002A" w:rsidRPr="000A002A" w:rsidRDefault="000A002A" w:rsidP="000A002A">
      <w:pPr>
        <w:pStyle w:val="Example"/>
      </w:pPr>
    </w:p>
    <w:p w14:paraId="6A4848E1" w14:textId="2C563284" w:rsidR="009570D3" w:rsidRPr="00F71C13" w:rsidRDefault="009570D3" w:rsidP="00497952">
      <w:pPr>
        <w:pStyle w:val="Heading3"/>
      </w:pPr>
      <w:r w:rsidRPr="00F71C13">
        <w:t xml:space="preserve">OBR-14 – </w:t>
      </w:r>
      <w:r w:rsidR="00484BDE">
        <w:t>S</w:t>
      </w:r>
      <w:r w:rsidRPr="00F71C13">
        <w:t>pecimen received date/time</w:t>
      </w:r>
      <w:bookmarkEnd w:id="188"/>
      <w:r w:rsidRPr="00F71C13">
        <w:t xml:space="preserve"> </w:t>
      </w:r>
    </w:p>
    <w:p w14:paraId="7220D958" w14:textId="2F10D0E8" w:rsidR="009570D3" w:rsidRDefault="009570D3" w:rsidP="00FD4E2F">
      <w:r w:rsidRPr="00F71C13">
        <w:t xml:space="preserve">This is the </w:t>
      </w:r>
      <w:r w:rsidR="00DC380F">
        <w:t xml:space="preserve">date and </w:t>
      </w:r>
      <w:r w:rsidRPr="00F71C13">
        <w:t xml:space="preserve">time </w:t>
      </w:r>
      <w:r w:rsidR="0016516E" w:rsidRPr="00F71C13">
        <w:t xml:space="preserve">the laboratory received </w:t>
      </w:r>
      <w:r w:rsidRPr="00F71C13">
        <w:t>the specimen to perform the test. In many cases</w:t>
      </w:r>
      <w:r w:rsidR="0016516E">
        <w:t>,</w:t>
      </w:r>
      <w:r w:rsidRPr="00F71C13">
        <w:t xml:space="preserve"> this is the same as the observation date</w:t>
      </w:r>
      <w:r w:rsidR="00DC380F">
        <w:t xml:space="preserve"> and </w:t>
      </w:r>
      <w:r w:rsidRPr="00F71C13">
        <w:t>time. HL7 requires the use of this field.</w:t>
      </w:r>
    </w:p>
    <w:p w14:paraId="4CD04D43" w14:textId="77777777" w:rsidR="00542F16" w:rsidRDefault="00542F16" w:rsidP="00FD4E2F"/>
    <w:p w14:paraId="713EFD9A" w14:textId="1AF408AB" w:rsidR="009570D3" w:rsidRDefault="009570D3" w:rsidP="00FD4E2F">
      <w:r w:rsidRPr="00BF229C">
        <w:t>This is referred to as ‘</w:t>
      </w:r>
      <w:r>
        <w:t>When specimens received’</w:t>
      </w:r>
      <w:r w:rsidRPr="00BF229C">
        <w:t xml:space="preserve"> in the </w:t>
      </w:r>
      <w:r>
        <w:t>HISO 100</w:t>
      </w:r>
      <w:r w:rsidR="00FE57DB">
        <w:t>72</w:t>
      </w:r>
      <w:r w:rsidR="001979C0">
        <w:t>.1</w:t>
      </w:r>
      <w:r w:rsidR="00006AAE">
        <w:t>:</w:t>
      </w:r>
      <w:r>
        <w:t>2019 Bowel Screening Histology Data Standard</w:t>
      </w:r>
      <w:r w:rsidRPr="00BF229C">
        <w:t>.</w:t>
      </w:r>
    </w:p>
    <w:p w14:paraId="2B8897DE" w14:textId="7670B0E5" w:rsidR="006A2B4E" w:rsidRPr="00453A65" w:rsidRDefault="006A2B4E" w:rsidP="00FD4E2F">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20D9442C" w14:textId="77777777" w:rsidR="00542F16" w:rsidRPr="00F71C13" w:rsidRDefault="00542F16" w:rsidP="009570D3"/>
    <w:p w14:paraId="1893E7DF" w14:textId="77777777" w:rsidR="009570D3" w:rsidRPr="00542F16" w:rsidRDefault="009570D3" w:rsidP="009855E9">
      <w:pPr>
        <w:rPr>
          <w:rStyle w:val="Strong"/>
          <w:b w:val="0"/>
        </w:rPr>
      </w:pPr>
      <w:r w:rsidRPr="00542F16">
        <w:rPr>
          <w:rStyle w:val="Strong"/>
          <w:b w:val="0"/>
        </w:rPr>
        <w:t>Example:</w:t>
      </w:r>
    </w:p>
    <w:p w14:paraId="36063474" w14:textId="77777777" w:rsidR="007144A3" w:rsidRDefault="007144A3" w:rsidP="007144A3">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w:t>
      </w:r>
      <w:r w:rsidRPr="007144A3">
        <w:rPr>
          <w:b/>
        </w:rPr>
        <w:t>201903011130</w:t>
      </w:r>
      <w:r w:rsidRPr="00F16468">
        <w:t>||56ABCD^^^^^^^^NZLMOH^^^^HI^^^F08099-F</w:t>
      </w:r>
      <w:r w:rsidRPr="00F16468">
        <w:rPr>
          <w:rFonts w:cs="Segoe UI"/>
        </w:rPr>
        <w:t xml:space="preserve">&amp;HPI Facility </w:t>
      </w:r>
      <w:r>
        <w:rPr>
          <w:rFonts w:cs="Segoe UI"/>
        </w:rPr>
        <w:t>ID&amp;</w:t>
      </w:r>
      <w:r w:rsidRPr="00F16468">
        <w:rPr>
          <w:rFonts w:cs="Segoe UI"/>
        </w:rPr>
        <w:t>HF</w:t>
      </w:r>
      <w:r w:rsidRPr="00F16468">
        <w:t>||||||201903011432|||F|||56ABCD^^^^^^^^NZLMOH^^^^HI^^^F08099-F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7F11F5FE" w14:textId="77777777" w:rsidR="0006227B" w:rsidRPr="009855E9" w:rsidRDefault="0006227B" w:rsidP="009855E9">
      <w:pPr>
        <w:pStyle w:val="Example"/>
      </w:pPr>
    </w:p>
    <w:p w14:paraId="13D4AAE9" w14:textId="0C4CB5E6" w:rsidR="009570D3" w:rsidRPr="006C4E16" w:rsidRDefault="009570D3" w:rsidP="00497952">
      <w:pPr>
        <w:pStyle w:val="Heading3"/>
      </w:pPr>
      <w:r w:rsidRPr="006C4E16">
        <w:t xml:space="preserve">OBR–16 </w:t>
      </w:r>
      <w:r w:rsidR="0016516E">
        <w:t>–</w:t>
      </w:r>
      <w:r w:rsidR="0016516E" w:rsidRPr="006C4E16">
        <w:t xml:space="preserve"> </w:t>
      </w:r>
      <w:r w:rsidR="00484BDE">
        <w:t>O</w:t>
      </w:r>
      <w:r w:rsidRPr="005C429B">
        <w:t>rdering</w:t>
      </w:r>
      <w:r w:rsidRPr="006C4E16">
        <w:t xml:space="preserve"> provider </w:t>
      </w:r>
    </w:p>
    <w:p w14:paraId="60AD5867" w14:textId="430D7148" w:rsidR="009570D3" w:rsidRDefault="009570D3" w:rsidP="0006227B">
      <w:r w:rsidRPr="006C4E16">
        <w:t xml:space="preserve">This XCN field contains </w:t>
      </w:r>
      <w:r>
        <w:t>the HPI CPN</w:t>
      </w:r>
      <w:r w:rsidRPr="006C4E16">
        <w:t xml:space="preserve"> of the clinician responsible for ordering the test. This may be the same as the clinician </w:t>
      </w:r>
      <w:r>
        <w:t xml:space="preserve">details </w:t>
      </w:r>
      <w:r w:rsidR="00DB66F0">
        <w:t xml:space="preserve">that </w:t>
      </w:r>
      <w:r>
        <w:t xml:space="preserve">are provided </w:t>
      </w:r>
      <w:r w:rsidRPr="006C4E16">
        <w:t xml:space="preserve">in OBR-10 but may differ in some situations. </w:t>
      </w:r>
      <w:r w:rsidR="00AE6323">
        <w:t>Providing</w:t>
      </w:r>
      <w:r w:rsidR="00DB66F0">
        <w:t xml:space="preserve"> t</w:t>
      </w:r>
      <w:r>
        <w:t>he facility information</w:t>
      </w:r>
      <w:r w:rsidR="00AE6323">
        <w:t xml:space="preserve"> is optional</w:t>
      </w:r>
      <w:r>
        <w:t>.</w:t>
      </w:r>
    </w:p>
    <w:p w14:paraId="1CB897D2" w14:textId="77777777" w:rsidR="005C429B" w:rsidRDefault="005C429B" w:rsidP="0006227B"/>
    <w:p w14:paraId="7F8CD21F" w14:textId="57A524E9" w:rsidR="00DF2BEC" w:rsidRDefault="009570D3" w:rsidP="0006227B">
      <w:r w:rsidRPr="00BF229C">
        <w:t>This is referred to as the ‘</w:t>
      </w:r>
      <w:r w:rsidR="004D221E">
        <w:t>R</w:t>
      </w:r>
      <w:r w:rsidRPr="00334B2E">
        <w:t xml:space="preserve">equesting clinician identifier’ </w:t>
      </w:r>
      <w:r w:rsidRPr="00BF229C">
        <w:t xml:space="preserve">in the </w:t>
      </w:r>
      <w:r>
        <w:t>HISO 100</w:t>
      </w:r>
      <w:r w:rsidR="00DF2BEC">
        <w:t>72</w:t>
      </w:r>
      <w:r>
        <w:t>.</w:t>
      </w:r>
      <w:r w:rsidR="001979C0">
        <w:t>1</w:t>
      </w:r>
      <w:r w:rsidR="00006AAE">
        <w:t>:</w:t>
      </w:r>
      <w:r>
        <w:t>2019 Bowel Screening Histology Data Standard</w:t>
      </w:r>
      <w:r w:rsidRPr="00BF229C">
        <w:t>.</w:t>
      </w:r>
      <w:r w:rsidR="00B4279E">
        <w:t xml:space="preserve">  </w:t>
      </w:r>
    </w:p>
    <w:p w14:paraId="306F4438" w14:textId="2A16E6FF" w:rsidR="006A2B4E" w:rsidRPr="00453A65" w:rsidRDefault="006A2B4E" w:rsidP="0006227B">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35FD9B59" w14:textId="77777777" w:rsidR="009570D3" w:rsidRPr="00F71C13" w:rsidRDefault="009570D3" w:rsidP="009570D3"/>
    <w:p w14:paraId="52AC0D4F" w14:textId="77777777" w:rsidR="00DB66F0" w:rsidRDefault="009570D3" w:rsidP="00B71088">
      <w:r w:rsidRPr="000F4E3F">
        <w:t>Examples</w:t>
      </w:r>
      <w:r w:rsidR="00B4279E">
        <w:t>:</w:t>
      </w:r>
    </w:p>
    <w:p w14:paraId="1A58D743" w14:textId="22801837" w:rsidR="009570D3" w:rsidRPr="003C23B4" w:rsidRDefault="009570D3" w:rsidP="003C23B4">
      <w:pPr>
        <w:pStyle w:val="Example"/>
        <w:rPr>
          <w:i/>
          <w:color w:val="auto"/>
        </w:rPr>
      </w:pPr>
      <w:r w:rsidRPr="003C23B4">
        <w:rPr>
          <w:i/>
          <w:color w:val="auto"/>
        </w:rPr>
        <w:t xml:space="preserve">With the HPI </w:t>
      </w:r>
      <w:r w:rsidR="00AE754F">
        <w:rPr>
          <w:i/>
          <w:color w:val="auto"/>
        </w:rPr>
        <w:t>F</w:t>
      </w:r>
      <w:r w:rsidRPr="003C23B4">
        <w:rPr>
          <w:i/>
          <w:color w:val="auto"/>
        </w:rPr>
        <w:t xml:space="preserve">acility </w:t>
      </w:r>
      <w:r w:rsidR="00AE754F">
        <w:rPr>
          <w:i/>
          <w:color w:val="auto"/>
        </w:rPr>
        <w:t>ID</w:t>
      </w:r>
      <w:r w:rsidRPr="003C23B4">
        <w:rPr>
          <w:i/>
          <w:color w:val="auto"/>
        </w:rPr>
        <w:t xml:space="preserve"> provided:</w:t>
      </w:r>
    </w:p>
    <w:p w14:paraId="395E7DF5" w14:textId="77777777" w:rsidR="007144A3" w:rsidRDefault="007144A3" w:rsidP="007144A3">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rPr>
          <w:b/>
        </w:rPr>
        <w:t>56ABCD^^^^^^^^NZLMOH^^^^HI^^^F08099-F</w:t>
      </w:r>
      <w:r w:rsidRPr="007144A3">
        <w:rPr>
          <w:rFonts w:cs="Segoe UI"/>
          <w:b/>
        </w:rPr>
        <w:t>&amp;HPI Facility ID&amp;HF</w:t>
      </w:r>
      <w:r w:rsidRPr="00F16468">
        <w:t>||||||201903011432|||F|||56ABCD^^^^^^^^NZLMOH^^^^HI^^^F08099-F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22A5F73F" w14:textId="77777777" w:rsidR="00AE754F" w:rsidRDefault="00AE754F" w:rsidP="00707E92">
      <w:pPr>
        <w:ind w:left="567"/>
      </w:pPr>
    </w:p>
    <w:p w14:paraId="068D66D6" w14:textId="2D468871" w:rsidR="009570D3" w:rsidRPr="007D592E" w:rsidRDefault="009570D3" w:rsidP="00AE754F">
      <w:pPr>
        <w:pStyle w:val="Example"/>
        <w:rPr>
          <w:i/>
          <w:color w:val="auto"/>
        </w:rPr>
      </w:pPr>
      <w:r w:rsidRPr="007D592E">
        <w:rPr>
          <w:i/>
          <w:color w:val="auto"/>
        </w:rPr>
        <w:lastRenderedPageBreak/>
        <w:t xml:space="preserve">Without the HPI </w:t>
      </w:r>
      <w:r w:rsidR="00AE754F" w:rsidRPr="007D592E">
        <w:rPr>
          <w:i/>
          <w:color w:val="auto"/>
        </w:rPr>
        <w:t>F</w:t>
      </w:r>
      <w:r w:rsidRPr="007D592E">
        <w:rPr>
          <w:i/>
          <w:color w:val="auto"/>
        </w:rPr>
        <w:t xml:space="preserve">acility </w:t>
      </w:r>
      <w:r w:rsidR="00AE754F" w:rsidRPr="007D592E">
        <w:rPr>
          <w:i/>
          <w:color w:val="auto"/>
        </w:rPr>
        <w:t>ID</w:t>
      </w:r>
      <w:r w:rsidRPr="007D592E">
        <w:rPr>
          <w:i/>
          <w:color w:val="auto"/>
        </w:rPr>
        <w:t xml:space="preserve"> provided:</w:t>
      </w:r>
    </w:p>
    <w:p w14:paraId="79AED95C" w14:textId="170033BB" w:rsidR="009570D3" w:rsidRDefault="009570D3" w:rsidP="0006227B">
      <w:pPr>
        <w:pStyle w:val="Example"/>
      </w:pPr>
      <w:r w:rsidRPr="008C0F95">
        <w:t>OBR||8642753100012^LIS||</w:t>
      </w:r>
      <w:proofErr w:type="spellStart"/>
      <w:r w:rsidRPr="000409E4">
        <w:t>NBSP^National</w:t>
      </w:r>
      <w:proofErr w:type="spellEnd"/>
      <w:r w:rsidRPr="000409E4">
        <w:t xml:space="preserve"> Bowel Screening </w:t>
      </w:r>
      <w:proofErr w:type="spellStart"/>
      <w:r w:rsidRPr="000409E4">
        <w:t>Prog^L</w:t>
      </w:r>
      <w:proofErr w:type="spellEnd"/>
      <w:r w:rsidRPr="008C0F95">
        <w:t>||</w:t>
      </w:r>
      <w:r w:rsidRPr="00D021D6">
        <w:t>201903010910||||</w:t>
      </w:r>
      <w:r w:rsidRPr="0027032C">
        <w:t>34ABCD^^^^^^^^NZLMOH^^^^HI|||</w:t>
      </w:r>
      <w:r w:rsidRPr="007356C5">
        <w:t>|This is some example data that the endoscopist</w:t>
      </w:r>
      <w:r w:rsidR="00290034">
        <w:t xml:space="preserve"> </w:t>
      </w:r>
      <w:r w:rsidR="007D592E">
        <w:t>r</w:t>
      </w:r>
      <w:r w:rsidRPr="007356C5">
        <w:t>ecorded.|</w:t>
      </w:r>
      <w:r w:rsidRPr="006C4E16">
        <w:t>201903011130</w:t>
      </w:r>
      <w:r w:rsidRPr="007356C5">
        <w:t>|</w:t>
      </w:r>
      <w:r>
        <w:t>|</w:t>
      </w:r>
      <w:r w:rsidRPr="007144A3">
        <w:rPr>
          <w:b/>
        </w:rPr>
        <w:t>56ABCD^^^^^^^^NZLMOH^^^^HI</w:t>
      </w:r>
      <w:r w:rsidRPr="007144A3">
        <w:t>||||||</w:t>
      </w:r>
      <w:r w:rsidRPr="006C4E16">
        <w:t>201903011432</w:t>
      </w:r>
      <w:r w:rsidRPr="00495C82">
        <w:t>|</w:t>
      </w:r>
      <w:r>
        <w:t>||F|||</w:t>
      </w:r>
      <w:r w:rsidRPr="00522796">
        <w:t>56ABCD^^^^^^^HF^NZLMOH^^^^HI^^^</w:t>
      </w:r>
      <w:r w:rsidRPr="00B71088">
        <w:t>F08099-F</w:t>
      </w:r>
      <w:r w:rsidR="00290034" w:rsidRPr="00B71088">
        <w:rPr>
          <w:rFonts w:cs="Segoe UI"/>
        </w:rPr>
        <w:t xml:space="preserve">&amp;HPI Facility </w:t>
      </w:r>
      <w:r w:rsidR="00EA1751">
        <w:rPr>
          <w:rFonts w:cs="Segoe UI"/>
        </w:rPr>
        <w:t>ID&amp;</w:t>
      </w:r>
      <w:r w:rsidR="00290034" w:rsidRPr="00B71088">
        <w:rPr>
          <w:rFonts w:cs="Segoe UI"/>
        </w:rPr>
        <w:t>HF</w:t>
      </w:r>
      <w:r w:rsidRPr="00522796">
        <w:t>||||12ABCD^^^^^^^HF^NZLMOH^^^^HI ^^^ F12345-F</w:t>
      </w:r>
      <w:r w:rsidR="00290034">
        <w:t>&amp;</w:t>
      </w:r>
      <w:r w:rsidRPr="00522796">
        <w:t xml:space="preserve">HPI Facility </w:t>
      </w:r>
      <w:r w:rsidR="00EA1751">
        <w:t>ID&amp;</w:t>
      </w:r>
      <w:r w:rsidR="00242066">
        <w:t>HF</w:t>
      </w:r>
      <w:r w:rsidRPr="00522796">
        <w:t xml:space="preserve">|||||2|||||||||F08099-F^HPI Facility </w:t>
      </w:r>
      <w:r w:rsidR="00EA1751">
        <w:t>ID</w:t>
      </w:r>
      <w:r w:rsidRPr="00522796">
        <w:t>^</w:t>
      </w:r>
      <w:r w:rsidR="00242066">
        <w:t>HF</w:t>
      </w:r>
      <w:r w:rsidRPr="00522796">
        <w:t xml:space="preserve"> |</w:t>
      </w:r>
      <w:r w:rsidRPr="0011035F">
        <w:t xml:space="preserve">F12345-F^HPI Facility </w:t>
      </w:r>
      <w:r w:rsidR="00EA1751">
        <w:t>ID</w:t>
      </w:r>
      <w:r w:rsidRPr="0011035F">
        <w:t>^</w:t>
      </w:r>
      <w:r w:rsidR="00242066">
        <w:t>HF</w:t>
      </w:r>
    </w:p>
    <w:p w14:paraId="110F51D8" w14:textId="77777777" w:rsidR="0006227B" w:rsidRPr="008867F4" w:rsidRDefault="0006227B" w:rsidP="0006227B">
      <w:pPr>
        <w:pStyle w:val="Example"/>
      </w:pPr>
    </w:p>
    <w:p w14:paraId="735EA6E0" w14:textId="514B2D9D" w:rsidR="009570D3" w:rsidRPr="001B7E53" w:rsidRDefault="009570D3" w:rsidP="00497952">
      <w:pPr>
        <w:pStyle w:val="Heading3"/>
      </w:pPr>
      <w:r w:rsidRPr="001B7E53">
        <w:t>OBR 22 –</w:t>
      </w:r>
      <w:r>
        <w:t xml:space="preserve"> </w:t>
      </w:r>
      <w:r w:rsidR="00484BDE">
        <w:t>R</w:t>
      </w:r>
      <w:r w:rsidRPr="00FC3880">
        <w:t>esults</w:t>
      </w:r>
      <w:r w:rsidRPr="001B7E53">
        <w:t xml:space="preserve"> report/status change date</w:t>
      </w:r>
      <w:r w:rsidR="00073185">
        <w:t>/</w:t>
      </w:r>
      <w:r w:rsidRPr="001B7E53">
        <w:t xml:space="preserve">time </w:t>
      </w:r>
    </w:p>
    <w:p w14:paraId="1134CC53" w14:textId="24EE20D3" w:rsidR="009570D3" w:rsidRDefault="009570D3" w:rsidP="009570D3">
      <w:r w:rsidRPr="00E479CB">
        <w:t xml:space="preserve">This field contains the </w:t>
      </w:r>
      <w:r w:rsidRPr="001F7212">
        <w:t>date</w:t>
      </w:r>
      <w:r w:rsidR="00DB66F0">
        <w:t xml:space="preserve"> and time</w:t>
      </w:r>
      <w:r w:rsidRPr="001F7212">
        <w:t xml:space="preserve"> on which the laboratory report was </w:t>
      </w:r>
      <w:r w:rsidRPr="0027032C">
        <w:t>issued</w:t>
      </w:r>
      <w:r w:rsidRPr="001F7212">
        <w:t>.</w:t>
      </w:r>
    </w:p>
    <w:p w14:paraId="55A3ACAB" w14:textId="77777777" w:rsidR="00FC3880" w:rsidRDefault="00FC3880" w:rsidP="009570D3"/>
    <w:p w14:paraId="318F43D3" w14:textId="1E1108CA" w:rsidR="009570D3" w:rsidRDefault="009570D3" w:rsidP="0006227B">
      <w:r w:rsidRPr="00BF229C">
        <w:t>This is referred to as ‘</w:t>
      </w:r>
      <w:r>
        <w:t>When report released’</w:t>
      </w:r>
      <w:r w:rsidRPr="00BF229C">
        <w:t xml:space="preserve"> in the </w:t>
      </w:r>
      <w:r>
        <w:t>HISO 1007</w:t>
      </w:r>
      <w:r w:rsidR="00FC3880">
        <w:t>2</w:t>
      </w:r>
      <w:r>
        <w:t>.</w:t>
      </w:r>
      <w:r w:rsidR="001979C0">
        <w:t>1</w:t>
      </w:r>
      <w:r w:rsidR="00006AAE">
        <w:t>:</w:t>
      </w:r>
      <w:r>
        <w:t>2019 Bowel Screening Histology Data Standard</w:t>
      </w:r>
      <w:r w:rsidRPr="00BF229C">
        <w:t>.</w:t>
      </w:r>
    </w:p>
    <w:p w14:paraId="11CC7BF3" w14:textId="77777777" w:rsidR="00FC3880" w:rsidRDefault="00FC3880" w:rsidP="0006227B"/>
    <w:p w14:paraId="40929EBB" w14:textId="77777777" w:rsidR="00B4279E" w:rsidRDefault="009570D3" w:rsidP="0006227B">
      <w:pPr>
        <w:rPr>
          <w:rStyle w:val="Strong"/>
        </w:rPr>
      </w:pPr>
      <w:r w:rsidRPr="00266A38">
        <w:rPr>
          <w:rStyle w:val="Strong"/>
          <w:b w:val="0"/>
        </w:rPr>
        <w:t>Example:</w:t>
      </w:r>
      <w:r w:rsidRPr="00E479CB">
        <w:rPr>
          <w:rStyle w:val="Strong"/>
        </w:rPr>
        <w:t xml:space="preserve"> </w:t>
      </w:r>
    </w:p>
    <w:p w14:paraId="6029CDEB" w14:textId="76479134" w:rsidR="009570D3" w:rsidRPr="003C23B4" w:rsidRDefault="009570D3" w:rsidP="003C23B4">
      <w:pPr>
        <w:pStyle w:val="Example"/>
        <w:rPr>
          <w:i/>
          <w:color w:val="auto"/>
        </w:rPr>
      </w:pPr>
      <w:r w:rsidRPr="003C23B4">
        <w:rPr>
          <w:i/>
          <w:color w:val="auto"/>
        </w:rPr>
        <w:t xml:space="preserve">The laboratory report was released on </w:t>
      </w:r>
      <w:r w:rsidR="00DB66F0" w:rsidRPr="003C23B4">
        <w:rPr>
          <w:i/>
          <w:color w:val="auto"/>
        </w:rPr>
        <w:t>1</w:t>
      </w:r>
      <w:r w:rsidRPr="003C23B4">
        <w:rPr>
          <w:i/>
          <w:color w:val="auto"/>
        </w:rPr>
        <w:t xml:space="preserve"> March 2019 a</w:t>
      </w:r>
      <w:r w:rsidR="00DB66F0" w:rsidRPr="003C23B4">
        <w:rPr>
          <w:i/>
          <w:color w:val="auto"/>
        </w:rPr>
        <w:t>t</w:t>
      </w:r>
      <w:r w:rsidRPr="003C23B4">
        <w:rPr>
          <w:i/>
          <w:color w:val="auto"/>
        </w:rPr>
        <w:t xml:space="preserve"> 14:32</w:t>
      </w:r>
      <w:r w:rsidR="00DB66F0" w:rsidRPr="003C23B4">
        <w:rPr>
          <w:i/>
          <w:color w:val="auto"/>
        </w:rPr>
        <w:t xml:space="preserve"> am.</w:t>
      </w:r>
    </w:p>
    <w:p w14:paraId="65D71E5B" w14:textId="77777777" w:rsidR="007144A3" w:rsidRDefault="007144A3" w:rsidP="007144A3">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&amp;HPI Facility ID&amp;HF</w:t>
      </w:r>
      <w:r w:rsidRPr="00F16468">
        <w:t>||||||</w:t>
      </w:r>
      <w:r w:rsidRPr="007144A3">
        <w:rPr>
          <w:b/>
        </w:rPr>
        <w:t>201903011432</w:t>
      </w:r>
      <w:r w:rsidRPr="00F16468">
        <w:t>|||F|||56ABCD^^^^^^^^NZLMOH^^^^HI^^^F08099-F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226B6176" w14:textId="77777777" w:rsidR="0006227B" w:rsidRPr="007356C5" w:rsidRDefault="0006227B" w:rsidP="0006227B">
      <w:pPr>
        <w:pStyle w:val="Example"/>
      </w:pPr>
    </w:p>
    <w:p w14:paraId="6E13CD19" w14:textId="4563125B" w:rsidR="009570D3" w:rsidRPr="007E44F9" w:rsidRDefault="009570D3" w:rsidP="00497952">
      <w:pPr>
        <w:pStyle w:val="Heading3"/>
      </w:pPr>
      <w:bookmarkStart w:id="189" w:name="_Toc447803285"/>
      <w:r w:rsidRPr="00B4279E">
        <w:t>OBR</w:t>
      </w:r>
      <w:r w:rsidRPr="007E44F9">
        <w:t xml:space="preserve">-25 – </w:t>
      </w:r>
      <w:r w:rsidR="00484BDE">
        <w:t>O</w:t>
      </w:r>
      <w:r w:rsidRPr="001A5CD8">
        <w:t>bservation</w:t>
      </w:r>
      <w:r w:rsidRPr="007E44F9">
        <w:t xml:space="preserve"> result status</w:t>
      </w:r>
      <w:bookmarkEnd w:id="189"/>
    </w:p>
    <w:p w14:paraId="08B024CF" w14:textId="6FFAED54" w:rsidR="009570D3" w:rsidRDefault="009570D3" w:rsidP="0006227B">
      <w:r w:rsidRPr="007E44F9">
        <w:t>This field provides information about the status of the result. In almost all messages in this implementation</w:t>
      </w:r>
      <w:r w:rsidR="00DB66F0">
        <w:t>,</w:t>
      </w:r>
      <w:r w:rsidRPr="007E44F9">
        <w:t xml:space="preserve"> the results are final and verified; therefore ‘F’ should be used. Other acceptable values are ‘C’ for a corrected result, or ‘X’ for deleting a result sent in error.</w:t>
      </w:r>
    </w:p>
    <w:p w14:paraId="5D41027E" w14:textId="329A7E51" w:rsidR="001F4EE6" w:rsidRDefault="001F4EE6">
      <w:pPr>
        <w:rPr>
          <w:rFonts w:ascii="Times New Roman" w:hAnsi="Times New Roman"/>
        </w:rPr>
      </w:pPr>
    </w:p>
    <w:p w14:paraId="6880BBE4" w14:textId="77777777" w:rsidR="009570D3" w:rsidRPr="001A5CD8" w:rsidRDefault="009570D3" w:rsidP="0006227B">
      <w:pPr>
        <w:rPr>
          <w:rStyle w:val="Strong"/>
          <w:b w:val="0"/>
        </w:rPr>
      </w:pPr>
      <w:r w:rsidRPr="001A5CD8">
        <w:rPr>
          <w:rStyle w:val="Strong"/>
          <w:b w:val="0"/>
        </w:rPr>
        <w:t>Example:</w:t>
      </w:r>
    </w:p>
    <w:p w14:paraId="10A6A527" w14:textId="77777777" w:rsidR="007144A3" w:rsidRDefault="007144A3" w:rsidP="007144A3">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&amp;HPI Facility ID&amp;HF</w:t>
      </w:r>
      <w:r w:rsidRPr="00F16468">
        <w:t>|||||</w:t>
      </w:r>
      <w:r w:rsidRPr="003141A4">
        <w:t>|201903011432</w:t>
      </w:r>
      <w:r w:rsidRPr="00F16468">
        <w:t>|||</w:t>
      </w:r>
      <w:r w:rsidRPr="003141A4">
        <w:rPr>
          <w:b/>
        </w:rPr>
        <w:t>F</w:t>
      </w:r>
      <w:r w:rsidRPr="00F16468">
        <w:t>|||56ABCD^^^^^^^^NZLMOH^^^^HI^^^F08099-F</w:t>
      </w:r>
      <w:r w:rsidRPr="00F16468">
        <w:rPr>
          <w:rFonts w:cs="Segoe UI"/>
        </w:rPr>
        <w:t xml:space="preserve">&amp;HPI </w:t>
      </w:r>
      <w:proofErr w:type="spellStart"/>
      <w:r w:rsidRPr="00F16468">
        <w:rPr>
          <w:rFonts w:cs="Segoe UI"/>
        </w:rPr>
        <w:t>Facility</w:t>
      </w:r>
      <w:proofErr w:type="spellEnd"/>
      <w:r w:rsidRPr="00F16468">
        <w:rPr>
          <w:rFonts w:cs="Segoe UI"/>
        </w:rPr>
        <w:t xml:space="preserve"> </w:t>
      </w:r>
      <w:r>
        <w:rPr>
          <w:rFonts w:cs="Segoe UI"/>
        </w:rPr>
        <w:t>ID&amp;</w:t>
      </w:r>
      <w:r w:rsidRPr="00F16468">
        <w:rPr>
          <w:rFonts w:cs="Segoe UI"/>
        </w:rPr>
        <w:t>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5AF9E96E" w14:textId="77777777" w:rsidR="009072D3" w:rsidRPr="0006227B" w:rsidRDefault="009072D3" w:rsidP="0006227B">
      <w:pPr>
        <w:pStyle w:val="Example"/>
      </w:pPr>
    </w:p>
    <w:p w14:paraId="6C69358F" w14:textId="70CAA5E5" w:rsidR="009570D3" w:rsidRPr="006854B1" w:rsidRDefault="009570D3" w:rsidP="00497952">
      <w:pPr>
        <w:pStyle w:val="Heading3"/>
      </w:pPr>
      <w:r>
        <w:t xml:space="preserve">OBR 28 </w:t>
      </w:r>
      <w:r w:rsidR="00D20587">
        <w:t>–</w:t>
      </w:r>
      <w:r w:rsidR="00D20587" w:rsidRPr="006854B1">
        <w:t xml:space="preserve"> </w:t>
      </w:r>
      <w:r w:rsidR="00484BDE">
        <w:t>R</w:t>
      </w:r>
      <w:r w:rsidRPr="006854B1">
        <w:t>esult copies to</w:t>
      </w:r>
    </w:p>
    <w:p w14:paraId="1B389049" w14:textId="77777777" w:rsidR="009570D3" w:rsidRDefault="009570D3" w:rsidP="009072D3">
      <w:r>
        <w:t xml:space="preserve">This XCN field provides information about which clinicians the separate histology results message was sent to.  </w:t>
      </w:r>
    </w:p>
    <w:p w14:paraId="5260778A" w14:textId="77777777" w:rsidR="00D143C2" w:rsidRDefault="00D143C2" w:rsidP="009072D3"/>
    <w:p w14:paraId="6403F232" w14:textId="44E90957" w:rsidR="009570D3" w:rsidRPr="00D143C2" w:rsidRDefault="009570D3" w:rsidP="009072D3">
      <w:r w:rsidRPr="00D143C2">
        <w:lastRenderedPageBreak/>
        <w:t>The ‘</w:t>
      </w:r>
      <w:r w:rsidRPr="000F4E3F">
        <w:t xml:space="preserve">OBR 28 </w:t>
      </w:r>
      <w:r w:rsidR="00D20587">
        <w:t xml:space="preserve">– </w:t>
      </w:r>
      <w:r w:rsidR="00484BDE">
        <w:t>R</w:t>
      </w:r>
      <w:r w:rsidRPr="000F4E3F">
        <w:t>esult copies to’</w:t>
      </w:r>
      <w:r w:rsidRPr="00D143C2">
        <w:t xml:space="preserve"> field can be repeated if the result was sent to multiple clinicians. Both the HPI CPN of the clinician and the HPI Facility ID of the facility that the result</w:t>
      </w:r>
      <w:r w:rsidR="0086260F">
        <w:t>s</w:t>
      </w:r>
      <w:r w:rsidRPr="00D143C2">
        <w:t xml:space="preserve"> message was sent to are required.</w:t>
      </w:r>
    </w:p>
    <w:p w14:paraId="20AE9307" w14:textId="77777777" w:rsidR="00D143C2" w:rsidRDefault="00D143C2" w:rsidP="009072D3"/>
    <w:p w14:paraId="71F4A2A7" w14:textId="77777777" w:rsidR="009570D3" w:rsidRPr="00D143C2" w:rsidRDefault="009570D3" w:rsidP="009072D3">
      <w:pPr>
        <w:rPr>
          <w:rStyle w:val="Strong"/>
          <w:b w:val="0"/>
        </w:rPr>
      </w:pPr>
      <w:r w:rsidRPr="00D143C2">
        <w:rPr>
          <w:rStyle w:val="Strong"/>
          <w:b w:val="0"/>
        </w:rPr>
        <w:t>Example:</w:t>
      </w:r>
    </w:p>
    <w:p w14:paraId="676C932D" w14:textId="77777777" w:rsidR="003141A4" w:rsidRDefault="003141A4" w:rsidP="003141A4">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&amp;HPI Facility ID&amp;HF</w:t>
      </w:r>
      <w:r w:rsidRPr="00F16468">
        <w:t>|||||</w:t>
      </w:r>
      <w:r w:rsidRPr="003141A4">
        <w:t>|201903011432</w:t>
      </w:r>
      <w:r w:rsidRPr="00F16468">
        <w:t>|||</w:t>
      </w:r>
      <w:r w:rsidRPr="00040D34">
        <w:t>F</w:t>
      </w:r>
      <w:r w:rsidRPr="00F16468">
        <w:t>|||</w:t>
      </w:r>
      <w:r w:rsidRPr="003141A4">
        <w:rPr>
          <w:b/>
        </w:rPr>
        <w:t>56ABCD^^^^^^^^NZLMOH^^^^HI^^^F08099-F</w:t>
      </w:r>
      <w:r w:rsidRPr="003141A4">
        <w:rPr>
          <w:rFonts w:cs="Segoe UI"/>
          <w:b/>
        </w:rPr>
        <w:t xml:space="preserve">&amp;HPI </w:t>
      </w:r>
      <w:proofErr w:type="spellStart"/>
      <w:r w:rsidRPr="003141A4">
        <w:rPr>
          <w:rFonts w:cs="Segoe UI"/>
          <w:b/>
        </w:rPr>
        <w:t>Facility</w:t>
      </w:r>
      <w:proofErr w:type="spellEnd"/>
      <w:r w:rsidRPr="003141A4">
        <w:rPr>
          <w:rFonts w:cs="Segoe UI"/>
          <w:b/>
        </w:rPr>
        <w:t xml:space="preserve"> ID&amp;HF</w:t>
      </w:r>
      <w:r w:rsidRPr="00F16468">
        <w:t>||||12ABCD^^^^^^^^NZLMOH^^^^HI^^^F12345-F</w:t>
      </w:r>
      <w:r>
        <w:t>&amp;</w:t>
      </w:r>
      <w:r w:rsidRPr="00F16468">
        <w:t xml:space="preserve">HPI Facility </w:t>
      </w:r>
      <w:r>
        <w:t>ID&amp;</w:t>
      </w:r>
      <w:r w:rsidRPr="00F16468">
        <w:t xml:space="preserve">HF|||||2|||||||||F08099-F^HPI Facility </w:t>
      </w:r>
      <w:r>
        <w:t>ID</w:t>
      </w:r>
      <w:r w:rsidRPr="00F16468">
        <w:t>^HF|F12345-</w:t>
      </w:r>
      <w:r w:rsidRPr="00D14EBC">
        <w:t xml:space="preserve">F^HPI Facility </w:t>
      </w:r>
      <w:r>
        <w:t>ID</w:t>
      </w:r>
      <w:r w:rsidRPr="00D14EBC">
        <w:t>^</w:t>
      </w:r>
      <w:r>
        <w:t>HF</w:t>
      </w:r>
    </w:p>
    <w:p w14:paraId="7DF360B9" w14:textId="2608AF4A" w:rsidR="009570D3" w:rsidRPr="007E44F9" w:rsidRDefault="009570D3" w:rsidP="00497952">
      <w:pPr>
        <w:pStyle w:val="Heading3"/>
      </w:pPr>
      <w:r>
        <w:t>OBR-32</w:t>
      </w:r>
      <w:r w:rsidR="00D20587">
        <w:t xml:space="preserve"> </w:t>
      </w:r>
      <w:r w:rsidRPr="007E44F9">
        <w:t>–</w:t>
      </w:r>
      <w:r w:rsidRPr="00890336">
        <w:t xml:space="preserve"> </w:t>
      </w:r>
      <w:r w:rsidR="00484BDE">
        <w:t>P</w:t>
      </w:r>
      <w:r w:rsidRPr="00266A38">
        <w:t>rincipal</w:t>
      </w:r>
      <w:r>
        <w:t xml:space="preserve"> result interpreter </w:t>
      </w:r>
    </w:p>
    <w:p w14:paraId="7CD2998E" w14:textId="55FB1356" w:rsidR="009570D3" w:rsidRDefault="009570D3" w:rsidP="009072D3">
      <w:r w:rsidRPr="007E44F9">
        <w:t>This</w:t>
      </w:r>
      <w:r>
        <w:t xml:space="preserve"> </w:t>
      </w:r>
      <w:r w:rsidRPr="007E44F9">
        <w:t xml:space="preserve">field </w:t>
      </w:r>
      <w:r w:rsidR="00266A38">
        <w:t xml:space="preserve">identifies the </w:t>
      </w:r>
      <w:r>
        <w:t xml:space="preserve">pathologist responsible for interpreting the results in the </w:t>
      </w:r>
      <w:proofErr w:type="gramStart"/>
      <w:r>
        <w:t>report, and</w:t>
      </w:r>
      <w:proofErr w:type="gramEnd"/>
      <w:r>
        <w:t xml:space="preserve"> can optionally contain the HPI </w:t>
      </w:r>
      <w:r w:rsidR="009D0B11">
        <w:t>F</w:t>
      </w:r>
      <w:r>
        <w:t xml:space="preserve">acility ID for the laboratory in which they interpreted the results. If </w:t>
      </w:r>
      <w:r w:rsidR="00266A38">
        <w:t xml:space="preserve">the HPI </w:t>
      </w:r>
      <w:r w:rsidR="009D0B11">
        <w:t>F</w:t>
      </w:r>
      <w:r w:rsidR="00266A38">
        <w:t xml:space="preserve">acility ID is </w:t>
      </w:r>
      <w:r>
        <w:t>provided</w:t>
      </w:r>
      <w:r w:rsidR="00266A38">
        <w:t>,</w:t>
      </w:r>
      <w:r>
        <w:t xml:space="preserve"> it must be the same as the facility provided in </w:t>
      </w:r>
      <w:r w:rsidRPr="000F4E3F">
        <w:t xml:space="preserve">OBR-47 – </w:t>
      </w:r>
      <w:r w:rsidR="00484BDE">
        <w:t>F</w:t>
      </w:r>
      <w:r w:rsidRPr="000F4E3F">
        <w:t>iller facility code</w:t>
      </w:r>
      <w:r w:rsidR="00266A38">
        <w:t xml:space="preserve"> and </w:t>
      </w:r>
      <w:r>
        <w:t xml:space="preserve">may be the same as the sending facility provided in MSH-4. However, it may differ from MSH-4 where messages are sent from a different facility </w:t>
      </w:r>
      <w:r w:rsidR="009F3C55">
        <w:t xml:space="preserve">to </w:t>
      </w:r>
      <w:r>
        <w:t>the one in which the results were interpreted.</w:t>
      </w:r>
    </w:p>
    <w:p w14:paraId="18CD989B" w14:textId="77777777" w:rsidR="00370AFB" w:rsidRDefault="00370AFB" w:rsidP="009072D3"/>
    <w:p w14:paraId="3659E2A2" w14:textId="096CD2B8" w:rsidR="009570D3" w:rsidRDefault="00370AFB" w:rsidP="009072D3">
      <w:r>
        <w:t>This field</w:t>
      </w:r>
      <w:r w:rsidR="009570D3">
        <w:t xml:space="preserve"> must contain details for the lead pathologist (the ‘final signer’). </w:t>
      </w:r>
      <w:r w:rsidR="009570D3" w:rsidRPr="00890336">
        <w:t>This is referred to as the ‘</w:t>
      </w:r>
      <w:r w:rsidR="009570D3">
        <w:t>Pathologist</w:t>
      </w:r>
      <w:r w:rsidR="009570D3" w:rsidRPr="00890336">
        <w:t xml:space="preserve"> identifier’ in the </w:t>
      </w:r>
      <w:r w:rsidR="009570D3">
        <w:t>HISO 100</w:t>
      </w:r>
      <w:r w:rsidR="00266A38">
        <w:t>72</w:t>
      </w:r>
      <w:r w:rsidR="001979C0">
        <w:t>.1</w:t>
      </w:r>
      <w:r w:rsidR="00006AAE">
        <w:t>:</w:t>
      </w:r>
      <w:r w:rsidR="009570D3">
        <w:t>2019 Bowel Screening Histology Data Standard</w:t>
      </w:r>
      <w:r w:rsidR="009570D3" w:rsidRPr="00890336">
        <w:t>.</w:t>
      </w:r>
      <w:r w:rsidR="009570D3">
        <w:t xml:space="preserve"> </w:t>
      </w:r>
    </w:p>
    <w:p w14:paraId="5C137378" w14:textId="610EEF23" w:rsidR="006A2B4E" w:rsidRPr="00453A65" w:rsidRDefault="006A2B4E" w:rsidP="009072D3">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32644BCC" w14:textId="77777777" w:rsidR="00715D03" w:rsidRDefault="00715D03" w:rsidP="009A7E82"/>
    <w:p w14:paraId="66090009" w14:textId="77777777" w:rsidR="009570D3" w:rsidRPr="00715D03" w:rsidRDefault="009570D3" w:rsidP="009072D3">
      <w:pPr>
        <w:rPr>
          <w:rStyle w:val="Strong"/>
          <w:b w:val="0"/>
        </w:rPr>
      </w:pPr>
      <w:r w:rsidRPr="00601575">
        <w:rPr>
          <w:rStyle w:val="Strong"/>
          <w:b w:val="0"/>
        </w:rPr>
        <w:t>Example:</w:t>
      </w:r>
    </w:p>
    <w:p w14:paraId="6CA994F6" w14:textId="77777777" w:rsidR="00040D34" w:rsidRDefault="00040D34" w:rsidP="00040D34">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&amp;HPI Facility ID&amp;HF</w:t>
      </w:r>
      <w:r w:rsidRPr="00F16468">
        <w:t>|||||</w:t>
      </w:r>
      <w:r w:rsidRPr="003141A4">
        <w:t>|201903011432</w:t>
      </w:r>
      <w:r w:rsidRPr="00F16468">
        <w:t>|||</w:t>
      </w:r>
      <w:r w:rsidRPr="00040D34">
        <w:t>F</w:t>
      </w:r>
      <w:r w:rsidRPr="00F16468">
        <w:t>|||</w:t>
      </w:r>
      <w:r w:rsidRPr="00040D34">
        <w:t>56ABCD^^^^^^^^NZLMOH^^^^HI^^^F08099-F</w:t>
      </w:r>
      <w:r w:rsidRPr="00040D34">
        <w:rPr>
          <w:rFonts w:cs="Segoe UI"/>
        </w:rPr>
        <w:t xml:space="preserve">&amp;HPI </w:t>
      </w:r>
      <w:proofErr w:type="spellStart"/>
      <w:r w:rsidRPr="00040D34">
        <w:rPr>
          <w:rFonts w:cs="Segoe UI"/>
        </w:rPr>
        <w:t>Facility</w:t>
      </w:r>
      <w:proofErr w:type="spellEnd"/>
      <w:r w:rsidRPr="00040D34">
        <w:rPr>
          <w:rFonts w:cs="Segoe UI"/>
        </w:rPr>
        <w:t xml:space="preserve"> ID&amp;HF</w:t>
      </w:r>
      <w:r w:rsidRPr="00F16468">
        <w:t>||||</w:t>
      </w:r>
      <w:r w:rsidRPr="00040D34">
        <w:rPr>
          <w:b/>
        </w:rPr>
        <w:t>12ABCD^^^^^^^^NZLMOH^^^^HI^^^F12345-F&amp;HPI Facility ID&amp;HF</w:t>
      </w:r>
      <w:r w:rsidRPr="00F16468">
        <w:t xml:space="preserve">|||||2|||||||||F08099-F^HPI Facility </w:t>
      </w:r>
      <w:r>
        <w:t>ID</w:t>
      </w:r>
      <w:r w:rsidRPr="00F16468">
        <w:t>^HF|F12345-</w:t>
      </w:r>
      <w:r w:rsidRPr="00D14EBC">
        <w:t xml:space="preserve">F^HPI Facility </w:t>
      </w:r>
      <w:r>
        <w:t>ID</w:t>
      </w:r>
      <w:r w:rsidRPr="00D14EBC">
        <w:t>^</w:t>
      </w:r>
      <w:r>
        <w:t>HF</w:t>
      </w:r>
    </w:p>
    <w:p w14:paraId="57FC1418" w14:textId="77777777" w:rsidR="009072D3" w:rsidRPr="009072D3" w:rsidRDefault="009072D3" w:rsidP="009072D3">
      <w:pPr>
        <w:pStyle w:val="Example"/>
      </w:pPr>
    </w:p>
    <w:p w14:paraId="4D7EABEA" w14:textId="54720AD7" w:rsidR="00666B00" w:rsidRDefault="00666B00" w:rsidP="00497952">
      <w:pPr>
        <w:pStyle w:val="Heading3"/>
      </w:pPr>
      <w:r>
        <w:t>OBR-37</w:t>
      </w:r>
      <w:r w:rsidR="00456D07">
        <w:t xml:space="preserve"> </w:t>
      </w:r>
      <w:r w:rsidRPr="00296715">
        <w:t xml:space="preserve">– </w:t>
      </w:r>
      <w:r w:rsidR="00484BDE">
        <w:t>N</w:t>
      </w:r>
      <w:r>
        <w:t>umber of specimens received</w:t>
      </w:r>
    </w:p>
    <w:p w14:paraId="59858AD5" w14:textId="3102405F" w:rsidR="009570D3" w:rsidRDefault="009570D3" w:rsidP="009A7E82">
      <w:r w:rsidRPr="007E44F9">
        <w:t>This</w:t>
      </w:r>
      <w:r w:rsidR="00715D03">
        <w:t xml:space="preserve"> </w:t>
      </w:r>
      <w:r w:rsidRPr="007E44F9">
        <w:t xml:space="preserve">field </w:t>
      </w:r>
      <w:r>
        <w:t xml:space="preserve">contains the number of specimens received by the laboratory. </w:t>
      </w:r>
    </w:p>
    <w:p w14:paraId="57BA7B50" w14:textId="77777777" w:rsidR="00715D03" w:rsidRDefault="00715D03" w:rsidP="009A7E82"/>
    <w:p w14:paraId="732BE9C3" w14:textId="2F1AB99C" w:rsidR="009570D3" w:rsidRDefault="009570D3" w:rsidP="009A7E82">
      <w:r w:rsidRPr="00715D03">
        <w:t>This is referred to as the ‘Number of specimens received’ in the HISO 100</w:t>
      </w:r>
      <w:r w:rsidR="00715D03">
        <w:t>72</w:t>
      </w:r>
      <w:r w:rsidR="001979C0">
        <w:t>.1</w:t>
      </w:r>
      <w:r w:rsidR="00006AAE">
        <w:t>:</w:t>
      </w:r>
      <w:r w:rsidRPr="00715D03">
        <w:t>2019 Bowel Screening Histology Data Standard.</w:t>
      </w:r>
    </w:p>
    <w:p w14:paraId="36442976" w14:textId="12C1056F" w:rsidR="006A2B4E" w:rsidRPr="00453A65" w:rsidRDefault="006A2B4E" w:rsidP="009A7E82">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254EC5FA" w14:textId="77777777" w:rsidR="00715D03" w:rsidRPr="00715D03" w:rsidRDefault="00715D03" w:rsidP="009A7E82"/>
    <w:p w14:paraId="76B3DC9E" w14:textId="77777777" w:rsidR="009570D3" w:rsidRPr="00715D03" w:rsidRDefault="009570D3" w:rsidP="009A7E82">
      <w:pPr>
        <w:rPr>
          <w:rStyle w:val="Strong"/>
          <w:b w:val="0"/>
        </w:rPr>
      </w:pPr>
      <w:r w:rsidRPr="00715D03">
        <w:rPr>
          <w:rStyle w:val="Strong"/>
          <w:b w:val="0"/>
        </w:rPr>
        <w:t>Example:</w:t>
      </w:r>
    </w:p>
    <w:p w14:paraId="5237F2A1" w14:textId="77777777" w:rsidR="00040D34" w:rsidRDefault="00040D34" w:rsidP="00040D34">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 xml:space="preserve">&amp;HPI Facility </w:t>
      </w:r>
      <w:r w:rsidRPr="007144A3">
        <w:rPr>
          <w:rFonts w:cs="Segoe UI"/>
        </w:rPr>
        <w:lastRenderedPageBreak/>
        <w:t>ID&amp;HF</w:t>
      </w:r>
      <w:r w:rsidRPr="00F16468">
        <w:t>|||||</w:t>
      </w:r>
      <w:r w:rsidRPr="003141A4">
        <w:t>|201903011432</w:t>
      </w:r>
      <w:r w:rsidRPr="00F16468">
        <w:t>|||</w:t>
      </w:r>
      <w:r w:rsidRPr="00040D34">
        <w:t>F</w:t>
      </w:r>
      <w:r w:rsidRPr="00F16468">
        <w:t>|||</w:t>
      </w:r>
      <w:r w:rsidRPr="00040D34">
        <w:t>56ABCD^^^^^^^^NZLMOH^^^^HI^^^F08099-F</w:t>
      </w:r>
      <w:r w:rsidRPr="00040D34">
        <w:rPr>
          <w:rFonts w:cs="Segoe UI"/>
        </w:rPr>
        <w:t xml:space="preserve">&amp;HPI </w:t>
      </w:r>
      <w:proofErr w:type="spellStart"/>
      <w:r w:rsidRPr="00040D34">
        <w:rPr>
          <w:rFonts w:cs="Segoe UI"/>
        </w:rPr>
        <w:t>Facility</w:t>
      </w:r>
      <w:proofErr w:type="spellEnd"/>
      <w:r w:rsidRPr="00040D34">
        <w:rPr>
          <w:rFonts w:cs="Segoe UI"/>
        </w:rPr>
        <w:t xml:space="preserve"> ID&amp;HF</w:t>
      </w:r>
      <w:r w:rsidRPr="00F16468">
        <w:t>|||</w:t>
      </w:r>
      <w:r w:rsidRPr="00040D34">
        <w:t>|12ABCD^^^^^^^^NZLMOH^^^^HI^^^F12345-F&amp;HPI Facility ID&amp;HF</w:t>
      </w:r>
      <w:r w:rsidRPr="00F16468">
        <w:t>|||||</w:t>
      </w:r>
      <w:r w:rsidRPr="00040D34">
        <w:rPr>
          <w:b/>
        </w:rPr>
        <w:t>2</w:t>
      </w:r>
      <w:r w:rsidRPr="00F16468">
        <w:t xml:space="preserve">|||||||||F08099-F^HPI Facility </w:t>
      </w:r>
      <w:r>
        <w:t>ID</w:t>
      </w:r>
      <w:r w:rsidRPr="00F16468">
        <w:t>^HF|F12345-</w:t>
      </w:r>
      <w:r w:rsidRPr="00D14EBC">
        <w:t xml:space="preserve">F^HPI Facility </w:t>
      </w:r>
      <w:r>
        <w:t>ID</w:t>
      </w:r>
      <w:r w:rsidRPr="00D14EBC">
        <w:t>^</w:t>
      </w:r>
      <w:r>
        <w:t>HF</w:t>
      </w:r>
    </w:p>
    <w:p w14:paraId="4EBB7F2B" w14:textId="77777777" w:rsidR="009A7E82" w:rsidRDefault="009A7E82" w:rsidP="009570D3">
      <w:pPr>
        <w:pStyle w:val="Example"/>
      </w:pPr>
    </w:p>
    <w:p w14:paraId="6EEC4BB2" w14:textId="20277AE8" w:rsidR="009570D3" w:rsidRPr="00FA5180" w:rsidRDefault="009570D3" w:rsidP="00497952">
      <w:pPr>
        <w:pStyle w:val="Heading3"/>
      </w:pPr>
      <w:bookmarkStart w:id="190" w:name="_Toc447803287"/>
      <w:r w:rsidRPr="00FA5180">
        <w:t xml:space="preserve">OBR-46 – </w:t>
      </w:r>
      <w:r w:rsidR="00484BDE">
        <w:t>P</w:t>
      </w:r>
      <w:r w:rsidRPr="00FA5180">
        <w:t xml:space="preserve">lacer </w:t>
      </w:r>
      <w:r w:rsidR="005E1463">
        <w:t>supplemental service information</w:t>
      </w:r>
      <w:bookmarkEnd w:id="190"/>
    </w:p>
    <w:p w14:paraId="7A20E1D3" w14:textId="60547E72" w:rsidR="009570D3" w:rsidRDefault="007A1025" w:rsidP="009A7E82">
      <w:r>
        <w:t xml:space="preserve">For the purposes of the </w:t>
      </w:r>
      <w:r w:rsidR="00A4607F">
        <w:t>NBSP</w:t>
      </w:r>
      <w:r>
        <w:t xml:space="preserve"> histology messages, t</w:t>
      </w:r>
      <w:r w:rsidRPr="00B67FE2">
        <w:t>his</w:t>
      </w:r>
      <w:r>
        <w:t xml:space="preserve"> field contains supplemental service information</w:t>
      </w:r>
      <w:r w:rsidR="00A4607F">
        <w:t xml:space="preserve"> – that is,</w:t>
      </w:r>
      <w:r>
        <w:t xml:space="preserve"> </w:t>
      </w:r>
      <w:r w:rsidR="009570D3" w:rsidRPr="00FA5180">
        <w:t xml:space="preserve">the </w:t>
      </w:r>
      <w:r w:rsidR="005E1463">
        <w:t>placer facility code (</w:t>
      </w:r>
      <w:r w:rsidR="009570D3" w:rsidRPr="00FA5180">
        <w:t xml:space="preserve">HPI </w:t>
      </w:r>
      <w:r w:rsidR="005E1463">
        <w:t>F</w:t>
      </w:r>
      <w:r w:rsidR="009570D3" w:rsidRPr="00FA5180">
        <w:t xml:space="preserve">acility </w:t>
      </w:r>
      <w:r w:rsidR="005E1463">
        <w:t>ID)</w:t>
      </w:r>
      <w:r w:rsidR="009570D3" w:rsidRPr="00FA5180">
        <w:t xml:space="preserve"> of the endoscopy unit</w:t>
      </w:r>
      <w:r w:rsidR="00A4607F">
        <w:t xml:space="preserve"> or </w:t>
      </w:r>
      <w:r w:rsidR="009570D3" w:rsidRPr="00FA5180">
        <w:t xml:space="preserve">hospital placing the order. </w:t>
      </w:r>
    </w:p>
    <w:p w14:paraId="224207F8" w14:textId="49B576E4" w:rsidR="006A2B4E" w:rsidRPr="00453A65" w:rsidRDefault="006A2B4E" w:rsidP="009A7E82">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45CE3EF7" w14:textId="77777777" w:rsidR="00116A60" w:rsidRPr="00FA5180" w:rsidRDefault="00116A60" w:rsidP="009A7E82"/>
    <w:p w14:paraId="5A8446B9" w14:textId="77777777" w:rsidR="009570D3" w:rsidRPr="00116A60" w:rsidRDefault="009570D3" w:rsidP="009A7E82">
      <w:pPr>
        <w:rPr>
          <w:rStyle w:val="Strong"/>
          <w:b w:val="0"/>
        </w:rPr>
      </w:pPr>
      <w:r w:rsidRPr="00116A60">
        <w:rPr>
          <w:rStyle w:val="Strong"/>
          <w:b w:val="0"/>
        </w:rPr>
        <w:t>Example:</w:t>
      </w:r>
    </w:p>
    <w:p w14:paraId="614BF8E1" w14:textId="77777777" w:rsidR="00040D34" w:rsidRDefault="00040D34" w:rsidP="00040D34">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&amp;HPI Facility ID&amp;HF</w:t>
      </w:r>
      <w:r w:rsidRPr="00F16468">
        <w:t>|||||</w:t>
      </w:r>
      <w:r w:rsidRPr="003141A4">
        <w:t>|201903011432</w:t>
      </w:r>
      <w:r w:rsidRPr="00F16468">
        <w:t>|||</w:t>
      </w:r>
      <w:r w:rsidRPr="00040D34">
        <w:t>F</w:t>
      </w:r>
      <w:r w:rsidRPr="00F16468">
        <w:t>|||</w:t>
      </w:r>
      <w:r w:rsidRPr="00040D34">
        <w:t>56ABCD^^^^^^^^NZLMOH^^^^HI^^^F08099-F</w:t>
      </w:r>
      <w:r w:rsidRPr="00040D34">
        <w:rPr>
          <w:rFonts w:cs="Segoe UI"/>
        </w:rPr>
        <w:t xml:space="preserve">&amp;HPI </w:t>
      </w:r>
      <w:proofErr w:type="spellStart"/>
      <w:r w:rsidRPr="00040D34">
        <w:rPr>
          <w:rFonts w:cs="Segoe UI"/>
        </w:rPr>
        <w:t>Facility</w:t>
      </w:r>
      <w:proofErr w:type="spellEnd"/>
      <w:r w:rsidRPr="00040D34">
        <w:rPr>
          <w:rFonts w:cs="Segoe UI"/>
        </w:rPr>
        <w:t xml:space="preserve"> ID&amp;HF</w:t>
      </w:r>
      <w:r w:rsidRPr="00F16468">
        <w:t>|||</w:t>
      </w:r>
      <w:r w:rsidRPr="00040D34">
        <w:t>|12ABCD^^^^^^^^NZLMOH^^^^HI^^^F12345-F&amp;HPI Facility ID&amp;HF</w:t>
      </w:r>
      <w:r w:rsidRPr="00F16468">
        <w:t>|||||</w:t>
      </w:r>
      <w:r w:rsidRPr="00040D34">
        <w:t>2</w:t>
      </w:r>
      <w:r w:rsidRPr="00F16468">
        <w:t>|||||||||</w:t>
      </w:r>
      <w:r w:rsidRPr="00040D34">
        <w:rPr>
          <w:b/>
        </w:rPr>
        <w:t>F08099-F^HPI Facility ID^HF</w:t>
      </w:r>
      <w:r w:rsidRPr="00F16468">
        <w:t>|F12345-</w:t>
      </w:r>
      <w:r w:rsidRPr="00D14EBC">
        <w:t xml:space="preserve">F^HPI Facility </w:t>
      </w:r>
      <w:r>
        <w:t>ID</w:t>
      </w:r>
      <w:r w:rsidRPr="00D14EBC">
        <w:t>^</w:t>
      </w:r>
      <w:r>
        <w:t>HF</w:t>
      </w:r>
    </w:p>
    <w:p w14:paraId="03CA0773" w14:textId="77777777" w:rsidR="009A7E82" w:rsidRPr="009A7E82" w:rsidRDefault="009A7E82" w:rsidP="009A7E82">
      <w:pPr>
        <w:pStyle w:val="Example"/>
      </w:pPr>
    </w:p>
    <w:p w14:paraId="483D2F96" w14:textId="7489E1F6" w:rsidR="009570D3" w:rsidRPr="00B67FE2" w:rsidRDefault="009570D3" w:rsidP="00497952">
      <w:pPr>
        <w:pStyle w:val="Heading3"/>
      </w:pPr>
      <w:bookmarkStart w:id="191" w:name="_Toc447803288"/>
      <w:r w:rsidRPr="00B67FE2">
        <w:t xml:space="preserve">OBR-47 – </w:t>
      </w:r>
      <w:r w:rsidR="00484BDE">
        <w:t>F</w:t>
      </w:r>
      <w:r w:rsidRPr="00B67FE2">
        <w:t xml:space="preserve">iller </w:t>
      </w:r>
      <w:r w:rsidR="005E1463">
        <w:t>supplemental service information</w:t>
      </w:r>
      <w:bookmarkEnd w:id="191"/>
    </w:p>
    <w:p w14:paraId="3A77B7AF" w14:textId="2EAA9086" w:rsidR="00116A60" w:rsidRDefault="007A1025" w:rsidP="009570D3">
      <w:r>
        <w:t xml:space="preserve">For the purposes of the </w:t>
      </w:r>
      <w:r w:rsidR="00A4607F">
        <w:t>NBSP</w:t>
      </w:r>
      <w:r>
        <w:t xml:space="preserve"> histology messages, t</w:t>
      </w:r>
      <w:r w:rsidRPr="00B67FE2">
        <w:t>his</w:t>
      </w:r>
      <w:r>
        <w:t xml:space="preserve"> field contains supplemental service information </w:t>
      </w:r>
      <w:r w:rsidR="00A4607F">
        <w:t xml:space="preserve">– that is, </w:t>
      </w:r>
      <w:r w:rsidR="009570D3" w:rsidRPr="00B67FE2">
        <w:t xml:space="preserve">the </w:t>
      </w:r>
      <w:r w:rsidR="005E1463">
        <w:t>filler facility code (</w:t>
      </w:r>
      <w:r w:rsidR="009570D3" w:rsidRPr="00B67FE2">
        <w:t xml:space="preserve">HPI </w:t>
      </w:r>
      <w:r w:rsidR="005E1463">
        <w:t>F</w:t>
      </w:r>
      <w:r w:rsidR="009570D3" w:rsidRPr="00B67FE2">
        <w:t xml:space="preserve">acility </w:t>
      </w:r>
      <w:r w:rsidR="005E1463">
        <w:t>ID)</w:t>
      </w:r>
      <w:r w:rsidR="009570D3" w:rsidRPr="00FA5180">
        <w:t xml:space="preserve"> </w:t>
      </w:r>
      <w:r w:rsidR="009570D3" w:rsidRPr="00B67FE2">
        <w:t xml:space="preserve">of the laboratory processing the order. </w:t>
      </w:r>
    </w:p>
    <w:p w14:paraId="6E577BB6" w14:textId="1DCE948F" w:rsidR="009570D3" w:rsidRDefault="009570D3" w:rsidP="009570D3">
      <w:r w:rsidRPr="00B67FE2">
        <w:t xml:space="preserve"> </w:t>
      </w:r>
    </w:p>
    <w:p w14:paraId="2D31D660" w14:textId="4B5F6145" w:rsidR="009570D3" w:rsidRDefault="009570D3" w:rsidP="00CE5581">
      <w:r w:rsidRPr="00210A33">
        <w:t xml:space="preserve">This is referred to as the ‘Laboratory </w:t>
      </w:r>
      <w:r>
        <w:t>facility</w:t>
      </w:r>
      <w:r w:rsidRPr="00210A33">
        <w:t xml:space="preserve"> identifier’ in the </w:t>
      </w:r>
      <w:r>
        <w:t>HISO 100</w:t>
      </w:r>
      <w:r w:rsidR="00116A60">
        <w:t>72</w:t>
      </w:r>
      <w:r>
        <w:t>.</w:t>
      </w:r>
      <w:r w:rsidR="001979C0">
        <w:t>1</w:t>
      </w:r>
      <w:r w:rsidR="00006AAE">
        <w:t>:</w:t>
      </w:r>
      <w:r>
        <w:t>2019 Bowel Screening Histology Data Standard</w:t>
      </w:r>
      <w:r w:rsidRPr="00210A33">
        <w:t xml:space="preserve">. </w:t>
      </w:r>
    </w:p>
    <w:p w14:paraId="7201864B" w14:textId="5B2AEFBA" w:rsidR="00116A60" w:rsidRPr="00453A65" w:rsidRDefault="00116A60" w:rsidP="009A7E82">
      <w:pPr>
        <w:pStyle w:val="Note"/>
      </w:pPr>
      <w:r>
        <w:rPr>
          <w:b/>
        </w:rPr>
        <w:t xml:space="preserve">Note: </w:t>
      </w:r>
      <w:r>
        <w:t xml:space="preserve">This is a variance to the HISO 10008.2:2015 Pathology and Radiology Messaging </w:t>
      </w:r>
      <w:r w:rsidR="0016516E">
        <w:t>S</w:t>
      </w:r>
      <w:r>
        <w:t>tandard as it is a required field</w:t>
      </w:r>
      <w:r w:rsidR="006A2B4E">
        <w:t xml:space="preserve"> for this implementation</w:t>
      </w:r>
      <w:r>
        <w:t>.</w:t>
      </w:r>
    </w:p>
    <w:p w14:paraId="5FE4949C" w14:textId="77777777" w:rsidR="006A2B4E" w:rsidRDefault="006A2B4E" w:rsidP="009570D3">
      <w:pPr>
        <w:rPr>
          <w:rStyle w:val="Strong"/>
          <w:b w:val="0"/>
        </w:rPr>
      </w:pPr>
    </w:p>
    <w:p w14:paraId="6BF9F205" w14:textId="47DF6AE1" w:rsidR="009570D3" w:rsidRPr="006A2B4E" w:rsidRDefault="009570D3" w:rsidP="00666B00">
      <w:pPr>
        <w:spacing w:after="60"/>
        <w:rPr>
          <w:rStyle w:val="Strong"/>
          <w:b w:val="0"/>
        </w:rPr>
      </w:pPr>
      <w:r w:rsidRPr="006A2B4E">
        <w:rPr>
          <w:rStyle w:val="Strong"/>
          <w:b w:val="0"/>
        </w:rPr>
        <w:t>Example:</w:t>
      </w:r>
    </w:p>
    <w:p w14:paraId="3A97C2FB" w14:textId="77777777" w:rsidR="00040D34" w:rsidRDefault="00040D34" w:rsidP="00040D34">
      <w:pPr>
        <w:pStyle w:val="Example"/>
      </w:pPr>
      <w:r w:rsidRPr="00D14EBC">
        <w:t>OBR||</w:t>
      </w:r>
      <w:r w:rsidRPr="007144A3">
        <w:t>20809880170^LCS</w:t>
      </w:r>
      <w:r w:rsidRPr="00D14EBC">
        <w:t>|</w:t>
      </w:r>
      <w:r>
        <w:t>|</w:t>
      </w:r>
      <w:proofErr w:type="spellStart"/>
      <w:r w:rsidRPr="007144A3">
        <w:t>NBSP^National</w:t>
      </w:r>
      <w:proofErr w:type="spellEnd"/>
      <w:r w:rsidRPr="007144A3">
        <w:t xml:space="preserve"> Bowel Screening Prog^L</w:t>
      </w:r>
      <w:r w:rsidRPr="00D14EBC">
        <w:t>||</w:t>
      </w:r>
      <w:r w:rsidRPr="007144A3">
        <w:t>201903010910</w:t>
      </w:r>
      <w:r w:rsidRPr="00F16468">
        <w:t>||||</w:t>
      </w:r>
      <w:r w:rsidRPr="007144A3">
        <w:t>34ABCD^^^^^^^^NZLMOH^^^^HI^^^F08099-F</w:t>
      </w:r>
      <w:r w:rsidRPr="007144A3">
        <w:rPr>
          <w:rFonts w:cs="Segoe UI"/>
        </w:rPr>
        <w:t>&amp;HPI Facility ID&amp;HF</w:t>
      </w:r>
      <w:r w:rsidRPr="007144A3">
        <w:t>|||This is some example data that the endoscopist recorded.|201903011130</w:t>
      </w:r>
      <w:r w:rsidRPr="00F16468">
        <w:t>||</w:t>
      </w:r>
      <w:r w:rsidRPr="007144A3">
        <w:t>56ABCD^^^^^^^^NZLMOH^^^^HI^^^F08099-F</w:t>
      </w:r>
      <w:r w:rsidRPr="007144A3">
        <w:rPr>
          <w:rFonts w:cs="Segoe UI"/>
        </w:rPr>
        <w:t>&amp;HPI Facility ID&amp;HF</w:t>
      </w:r>
      <w:r w:rsidRPr="00F16468">
        <w:t>|||||</w:t>
      </w:r>
      <w:r w:rsidRPr="003141A4">
        <w:t>|201903011432</w:t>
      </w:r>
      <w:r w:rsidRPr="00F16468">
        <w:t>|||</w:t>
      </w:r>
      <w:r w:rsidRPr="00040D34">
        <w:t>F</w:t>
      </w:r>
      <w:r w:rsidRPr="00F16468">
        <w:t>|||</w:t>
      </w:r>
      <w:r w:rsidRPr="00040D34">
        <w:t>56ABCD^^^^^^^^NZLMOH^^^^HI^^^F08099-F</w:t>
      </w:r>
      <w:r w:rsidRPr="00040D34">
        <w:rPr>
          <w:rFonts w:cs="Segoe UI"/>
        </w:rPr>
        <w:t xml:space="preserve">&amp;HPI </w:t>
      </w:r>
      <w:proofErr w:type="spellStart"/>
      <w:r w:rsidRPr="00040D34">
        <w:rPr>
          <w:rFonts w:cs="Segoe UI"/>
        </w:rPr>
        <w:t>Facility</w:t>
      </w:r>
      <w:proofErr w:type="spellEnd"/>
      <w:r w:rsidRPr="00040D34">
        <w:rPr>
          <w:rFonts w:cs="Segoe UI"/>
        </w:rPr>
        <w:t xml:space="preserve"> ID&amp;HF</w:t>
      </w:r>
      <w:r w:rsidRPr="00F16468">
        <w:t>|||</w:t>
      </w:r>
      <w:r w:rsidRPr="00040D34">
        <w:t>|12ABCD^^^^^^^^NZLMOH^^^^HI^^^F12345-F&amp;HPI Facility ID&amp;HF</w:t>
      </w:r>
      <w:r w:rsidRPr="00F16468">
        <w:t>|||||</w:t>
      </w:r>
      <w:r w:rsidRPr="00040D34">
        <w:t>2</w:t>
      </w:r>
      <w:r w:rsidRPr="00F16468">
        <w:t xml:space="preserve">|||||||||F08099-F^HPI Facility </w:t>
      </w:r>
      <w:r>
        <w:t>ID</w:t>
      </w:r>
      <w:r w:rsidRPr="00F16468">
        <w:t>^HF|</w:t>
      </w:r>
      <w:r w:rsidRPr="00040D34">
        <w:rPr>
          <w:b/>
        </w:rPr>
        <w:t>F12345-F^HPI Facility ID^HF</w:t>
      </w:r>
    </w:p>
    <w:p w14:paraId="788C802B" w14:textId="77777777" w:rsidR="009A7E82" w:rsidRDefault="009A7E82" w:rsidP="009570D3">
      <w:pPr>
        <w:pStyle w:val="Example"/>
      </w:pPr>
    </w:p>
    <w:p w14:paraId="78348177" w14:textId="0A33A9D5" w:rsidR="009570D3" w:rsidRDefault="000F4A57" w:rsidP="00CE5581">
      <w:pPr>
        <w:pStyle w:val="Heading2"/>
      </w:pPr>
      <w:bookmarkStart w:id="192" w:name="_Toc447803289"/>
      <w:bookmarkStart w:id="193" w:name="_Toc7692142"/>
      <w:bookmarkStart w:id="194" w:name="_Toc100232241"/>
      <w:r>
        <w:lastRenderedPageBreak/>
        <w:t xml:space="preserve">OBX – </w:t>
      </w:r>
      <w:r w:rsidR="00484BDE">
        <w:t>O</w:t>
      </w:r>
      <w:r w:rsidR="009570D3" w:rsidRPr="00666B00">
        <w:t>bservation</w:t>
      </w:r>
      <w:r w:rsidR="009570D3" w:rsidRPr="003F280D">
        <w:t xml:space="preserve"> result</w:t>
      </w:r>
      <w:bookmarkEnd w:id="192"/>
      <w:bookmarkEnd w:id="193"/>
      <w:bookmarkEnd w:id="194"/>
      <w:r w:rsidR="009570D3" w:rsidRPr="003F280D">
        <w:t xml:space="preserve"> </w:t>
      </w:r>
    </w:p>
    <w:p w14:paraId="5E2B51B8" w14:textId="55043C92" w:rsidR="00862629" w:rsidRDefault="00862629" w:rsidP="00862629">
      <w:pPr>
        <w:rPr>
          <w:rFonts w:ascii="Georgia" w:hAnsi="Georgia"/>
          <w:sz w:val="20"/>
        </w:rPr>
      </w:pPr>
      <w:r>
        <w:t>The OBX segment is used to transmit a single observation or observation fragment. Table 21 details the OBS attributes.</w:t>
      </w:r>
    </w:p>
    <w:p w14:paraId="0106973C" w14:textId="77777777" w:rsidR="00862629" w:rsidRPr="00862629" w:rsidRDefault="00862629" w:rsidP="00862629"/>
    <w:p w14:paraId="1157BBF4" w14:textId="0E2EEE53" w:rsidR="009570D3" w:rsidRPr="003F280D" w:rsidRDefault="009570D3" w:rsidP="00CE5581">
      <w:pPr>
        <w:pStyle w:val="Table"/>
      </w:pPr>
      <w:bookmarkStart w:id="195" w:name="_Toc100232207"/>
      <w:r w:rsidRPr="003F280D">
        <w:t>Table</w:t>
      </w:r>
      <w:r w:rsidR="00CE5581">
        <w:rPr>
          <w:noProof/>
        </w:rPr>
        <w:t xml:space="preserve"> 21</w:t>
      </w:r>
      <w:r w:rsidRPr="003F280D">
        <w:t>: OBX</w:t>
      </w:r>
      <w:r w:rsidR="004D221E">
        <w:t xml:space="preserve"> </w:t>
      </w:r>
      <w:r w:rsidRPr="003F280D">
        <w:t xml:space="preserve">− </w:t>
      </w:r>
      <w:r w:rsidR="00484BDE">
        <w:t>O</w:t>
      </w:r>
      <w:r w:rsidRPr="003F280D">
        <w:t>bservation result message segment</w:t>
      </w:r>
      <w:bookmarkEnd w:id="195"/>
    </w:p>
    <w:tbl>
      <w:tblPr>
        <w:tblW w:w="836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60" w:firstRow="1" w:lastRow="1" w:firstColumn="0" w:lastColumn="0" w:noHBand="0" w:noVBand="0"/>
      </w:tblPr>
      <w:tblGrid>
        <w:gridCol w:w="1721"/>
        <w:gridCol w:w="973"/>
        <w:gridCol w:w="708"/>
        <w:gridCol w:w="851"/>
        <w:gridCol w:w="567"/>
        <w:gridCol w:w="1417"/>
        <w:gridCol w:w="2127"/>
      </w:tblGrid>
      <w:tr w:rsidR="002F539B" w:rsidRPr="00F4720D" w14:paraId="7170DD92" w14:textId="77777777" w:rsidTr="00CE5581">
        <w:trPr>
          <w:trHeight w:val="295"/>
          <w:tblHeader/>
        </w:trPr>
        <w:tc>
          <w:tcPr>
            <w:tcW w:w="1721" w:type="dxa"/>
            <w:tcBorders>
              <w:top w:val="nil"/>
              <w:left w:val="nil"/>
              <w:bottom w:val="nil"/>
              <w:right w:val="nil"/>
            </w:tcBorders>
            <w:shd w:val="clear" w:color="auto" w:fill="D9D9D9" w:themeFill="background1" w:themeFillShade="D9"/>
          </w:tcPr>
          <w:p w14:paraId="6DD22DB8" w14:textId="77777777" w:rsidR="002F539B" w:rsidRPr="00CE5581" w:rsidRDefault="002F539B" w:rsidP="00CE5581">
            <w:pPr>
              <w:pStyle w:val="Header"/>
              <w:spacing w:before="60" w:after="60"/>
              <w:rPr>
                <w:rFonts w:ascii="Times New Roman" w:hAnsi="Times New Roman"/>
                <w:b/>
                <w:sz w:val="18"/>
                <w:szCs w:val="18"/>
              </w:rPr>
            </w:pPr>
            <w:r w:rsidRPr="00CE5581">
              <w:rPr>
                <w:b/>
                <w:sz w:val="18"/>
                <w:szCs w:val="18"/>
              </w:rPr>
              <w:t>Data element</w:t>
            </w:r>
          </w:p>
        </w:tc>
        <w:tc>
          <w:tcPr>
            <w:tcW w:w="973" w:type="dxa"/>
            <w:tcBorders>
              <w:top w:val="nil"/>
              <w:left w:val="nil"/>
              <w:bottom w:val="nil"/>
              <w:right w:val="nil"/>
            </w:tcBorders>
            <w:shd w:val="clear" w:color="auto" w:fill="D9D9D9" w:themeFill="background1" w:themeFillShade="D9"/>
          </w:tcPr>
          <w:p w14:paraId="3330E0E2" w14:textId="77777777" w:rsidR="002F539B" w:rsidRPr="00CE5581" w:rsidRDefault="002F539B" w:rsidP="00CE5581">
            <w:pPr>
              <w:pStyle w:val="Header"/>
              <w:spacing w:before="60" w:after="60"/>
              <w:rPr>
                <w:rFonts w:ascii="Times New Roman" w:hAnsi="Times New Roman"/>
                <w:b/>
                <w:sz w:val="18"/>
                <w:szCs w:val="18"/>
              </w:rPr>
            </w:pPr>
            <w:r w:rsidRPr="00CE5581">
              <w:rPr>
                <w:b/>
                <w:w w:val="99"/>
                <w:sz w:val="18"/>
                <w:szCs w:val="18"/>
              </w:rPr>
              <w:t>Field</w:t>
            </w:r>
          </w:p>
        </w:tc>
        <w:tc>
          <w:tcPr>
            <w:tcW w:w="708" w:type="dxa"/>
            <w:tcBorders>
              <w:top w:val="nil"/>
              <w:left w:val="nil"/>
              <w:bottom w:val="nil"/>
              <w:right w:val="nil"/>
            </w:tcBorders>
            <w:shd w:val="clear" w:color="auto" w:fill="D9D9D9" w:themeFill="background1" w:themeFillShade="D9"/>
          </w:tcPr>
          <w:p w14:paraId="75300D73" w14:textId="77777777" w:rsidR="002F539B" w:rsidRPr="00CE5581" w:rsidRDefault="002F539B" w:rsidP="00CE5581">
            <w:pPr>
              <w:pStyle w:val="Header"/>
              <w:spacing w:before="60" w:after="60"/>
              <w:rPr>
                <w:rFonts w:ascii="Times New Roman" w:hAnsi="Times New Roman"/>
                <w:b/>
                <w:sz w:val="18"/>
                <w:szCs w:val="18"/>
              </w:rPr>
            </w:pPr>
            <w:r w:rsidRPr="00CE5581">
              <w:rPr>
                <w:b/>
                <w:sz w:val="18"/>
                <w:szCs w:val="18"/>
              </w:rPr>
              <w:t>Len</w:t>
            </w:r>
          </w:p>
        </w:tc>
        <w:tc>
          <w:tcPr>
            <w:tcW w:w="851" w:type="dxa"/>
            <w:tcBorders>
              <w:top w:val="nil"/>
              <w:left w:val="nil"/>
              <w:bottom w:val="nil"/>
              <w:right w:val="nil"/>
            </w:tcBorders>
            <w:shd w:val="clear" w:color="auto" w:fill="D9D9D9" w:themeFill="background1" w:themeFillShade="D9"/>
          </w:tcPr>
          <w:p w14:paraId="4E1E1452" w14:textId="111B4B8F" w:rsidR="002F539B" w:rsidRPr="002F539B" w:rsidRDefault="002F539B">
            <w:pPr>
              <w:pStyle w:val="Header"/>
              <w:spacing w:before="60" w:after="60"/>
              <w:rPr>
                <w:b/>
                <w:w w:val="99"/>
                <w:sz w:val="18"/>
                <w:szCs w:val="18"/>
              </w:rPr>
            </w:pPr>
            <w:r>
              <w:rPr>
                <w:b/>
                <w:w w:val="99"/>
                <w:sz w:val="18"/>
                <w:szCs w:val="18"/>
              </w:rPr>
              <w:t>Type</w:t>
            </w:r>
          </w:p>
        </w:tc>
        <w:tc>
          <w:tcPr>
            <w:tcW w:w="567" w:type="dxa"/>
            <w:tcBorders>
              <w:top w:val="nil"/>
              <w:left w:val="nil"/>
              <w:bottom w:val="nil"/>
              <w:right w:val="nil"/>
            </w:tcBorders>
            <w:shd w:val="clear" w:color="auto" w:fill="D9D9D9" w:themeFill="background1" w:themeFillShade="D9"/>
          </w:tcPr>
          <w:p w14:paraId="4F80DC54" w14:textId="13B97DDC" w:rsidR="002F539B" w:rsidRPr="00CE5581" w:rsidRDefault="002F539B" w:rsidP="00CE5581">
            <w:pPr>
              <w:pStyle w:val="Header"/>
              <w:spacing w:before="60" w:after="60"/>
              <w:rPr>
                <w:b/>
                <w:w w:val="99"/>
                <w:sz w:val="18"/>
                <w:szCs w:val="18"/>
              </w:rPr>
            </w:pPr>
            <w:proofErr w:type="spellStart"/>
            <w:r w:rsidRPr="00CE5581">
              <w:rPr>
                <w:b/>
                <w:w w:val="99"/>
                <w:sz w:val="18"/>
                <w:szCs w:val="18"/>
              </w:rPr>
              <w:t>Opt</w:t>
            </w:r>
            <w:proofErr w:type="spellEnd"/>
          </w:p>
        </w:tc>
        <w:tc>
          <w:tcPr>
            <w:tcW w:w="1417" w:type="dxa"/>
            <w:tcBorders>
              <w:top w:val="nil"/>
              <w:left w:val="nil"/>
              <w:bottom w:val="nil"/>
              <w:right w:val="nil"/>
            </w:tcBorders>
            <w:shd w:val="clear" w:color="auto" w:fill="D9D9D9" w:themeFill="background1" w:themeFillShade="D9"/>
          </w:tcPr>
          <w:p w14:paraId="1D915D8E" w14:textId="77777777" w:rsidR="002F539B" w:rsidRPr="00CE5581" w:rsidRDefault="002F539B" w:rsidP="00CE5581">
            <w:pPr>
              <w:pStyle w:val="Header"/>
              <w:spacing w:before="60" w:after="60"/>
              <w:rPr>
                <w:rFonts w:ascii="Times New Roman" w:hAnsi="Times New Roman"/>
                <w:b/>
                <w:sz w:val="18"/>
                <w:szCs w:val="18"/>
              </w:rPr>
            </w:pPr>
            <w:r w:rsidRPr="00CE5581">
              <w:rPr>
                <w:b/>
                <w:w w:val="99"/>
                <w:sz w:val="18"/>
                <w:szCs w:val="18"/>
              </w:rPr>
              <w:t>Required for:</w:t>
            </w:r>
          </w:p>
        </w:tc>
        <w:tc>
          <w:tcPr>
            <w:tcW w:w="2127" w:type="dxa"/>
            <w:tcBorders>
              <w:top w:val="nil"/>
              <w:left w:val="nil"/>
              <w:bottom w:val="nil"/>
              <w:right w:val="nil"/>
            </w:tcBorders>
            <w:shd w:val="clear" w:color="auto" w:fill="D9D9D9" w:themeFill="background1" w:themeFillShade="D9"/>
          </w:tcPr>
          <w:p w14:paraId="6CBEDEA9" w14:textId="77777777" w:rsidR="002F539B" w:rsidRPr="00CE5581" w:rsidRDefault="002F539B" w:rsidP="00CE5581">
            <w:pPr>
              <w:pStyle w:val="Header"/>
              <w:spacing w:before="60" w:after="60"/>
              <w:rPr>
                <w:rFonts w:ascii="Times New Roman" w:hAnsi="Times New Roman"/>
                <w:b/>
                <w:sz w:val="18"/>
                <w:szCs w:val="18"/>
              </w:rPr>
            </w:pPr>
            <w:r w:rsidRPr="00CE5581">
              <w:rPr>
                <w:b/>
                <w:sz w:val="18"/>
                <w:szCs w:val="18"/>
              </w:rPr>
              <w:t>Comments</w:t>
            </w:r>
          </w:p>
        </w:tc>
      </w:tr>
      <w:tr w:rsidR="002F539B" w:rsidRPr="00F4720D" w14:paraId="6D4F3FC6" w14:textId="77777777" w:rsidTr="00CE5581">
        <w:trPr>
          <w:trHeight w:val="265"/>
        </w:trPr>
        <w:tc>
          <w:tcPr>
            <w:tcW w:w="1721" w:type="dxa"/>
            <w:tcBorders>
              <w:top w:val="nil"/>
              <w:left w:val="nil"/>
              <w:bottom w:val="single" w:sz="4" w:space="0" w:color="BFBFBF" w:themeColor="background1" w:themeShade="BF"/>
              <w:right w:val="nil"/>
            </w:tcBorders>
          </w:tcPr>
          <w:p w14:paraId="11F124B3"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Set ID</w:t>
            </w:r>
          </w:p>
        </w:tc>
        <w:tc>
          <w:tcPr>
            <w:tcW w:w="973" w:type="dxa"/>
            <w:tcBorders>
              <w:top w:val="nil"/>
              <w:left w:val="nil"/>
              <w:bottom w:val="single" w:sz="4" w:space="0" w:color="BFBFBF" w:themeColor="background1" w:themeShade="BF"/>
              <w:right w:val="nil"/>
            </w:tcBorders>
          </w:tcPr>
          <w:p w14:paraId="6B19A7D7"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w w:val="99"/>
                <w:sz w:val="18"/>
                <w:szCs w:val="18"/>
              </w:rPr>
              <w:t>OBX-1</w:t>
            </w:r>
          </w:p>
        </w:tc>
        <w:tc>
          <w:tcPr>
            <w:tcW w:w="708" w:type="dxa"/>
            <w:tcBorders>
              <w:top w:val="nil"/>
              <w:left w:val="nil"/>
              <w:bottom w:val="single" w:sz="4" w:space="0" w:color="BFBFBF" w:themeColor="background1" w:themeShade="BF"/>
              <w:right w:val="nil"/>
            </w:tcBorders>
          </w:tcPr>
          <w:p w14:paraId="5248C184"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4</w:t>
            </w:r>
          </w:p>
        </w:tc>
        <w:tc>
          <w:tcPr>
            <w:tcW w:w="851" w:type="dxa"/>
            <w:tcBorders>
              <w:top w:val="nil"/>
              <w:left w:val="nil"/>
              <w:bottom w:val="single" w:sz="4" w:space="0" w:color="BFBFBF" w:themeColor="background1" w:themeShade="BF"/>
              <w:right w:val="nil"/>
            </w:tcBorders>
          </w:tcPr>
          <w:p w14:paraId="28557512" w14:textId="4B80E843" w:rsidR="002F539B" w:rsidRPr="002F539B" w:rsidRDefault="002F539B" w:rsidP="009570D3">
            <w:pPr>
              <w:pStyle w:val="NoSpacing"/>
              <w:rPr>
                <w:rFonts w:ascii="Segoe UI" w:hAnsi="Segoe UI" w:cs="Segoe UI"/>
                <w:sz w:val="18"/>
                <w:szCs w:val="18"/>
              </w:rPr>
            </w:pPr>
            <w:r>
              <w:rPr>
                <w:rFonts w:ascii="Segoe UI" w:hAnsi="Segoe UI" w:cs="Segoe UI"/>
                <w:sz w:val="18"/>
                <w:szCs w:val="18"/>
              </w:rPr>
              <w:t>SI</w:t>
            </w:r>
          </w:p>
        </w:tc>
        <w:tc>
          <w:tcPr>
            <w:tcW w:w="567" w:type="dxa"/>
            <w:tcBorders>
              <w:top w:val="nil"/>
              <w:left w:val="nil"/>
              <w:bottom w:val="single" w:sz="4" w:space="0" w:color="BFBFBF" w:themeColor="background1" w:themeShade="BF"/>
              <w:right w:val="nil"/>
            </w:tcBorders>
          </w:tcPr>
          <w:p w14:paraId="4C34B9B2" w14:textId="72FE7EDA"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C</w:t>
            </w:r>
          </w:p>
        </w:tc>
        <w:tc>
          <w:tcPr>
            <w:tcW w:w="1417" w:type="dxa"/>
            <w:tcBorders>
              <w:top w:val="nil"/>
              <w:left w:val="nil"/>
              <w:bottom w:val="single" w:sz="4" w:space="0" w:color="BFBFBF" w:themeColor="background1" w:themeShade="BF"/>
              <w:right w:val="nil"/>
            </w:tcBorders>
          </w:tcPr>
          <w:p w14:paraId="1DC4CC37" w14:textId="77777777" w:rsidR="002F539B" w:rsidRPr="00CE5581" w:rsidRDefault="002F539B" w:rsidP="009570D3">
            <w:pPr>
              <w:pStyle w:val="NoSpacing"/>
              <w:rPr>
                <w:rFonts w:ascii="Segoe UI" w:hAnsi="Segoe UI" w:cs="Segoe UI"/>
                <w:sz w:val="18"/>
                <w:szCs w:val="18"/>
              </w:rPr>
            </w:pPr>
            <w:proofErr w:type="spellStart"/>
            <w:r w:rsidRPr="00CE5581">
              <w:rPr>
                <w:rFonts w:ascii="Segoe UI" w:hAnsi="Segoe UI" w:cs="Segoe UI"/>
                <w:sz w:val="18"/>
                <w:szCs w:val="18"/>
              </w:rPr>
              <w:t>BusProc</w:t>
            </w:r>
            <w:proofErr w:type="spellEnd"/>
          </w:p>
        </w:tc>
        <w:tc>
          <w:tcPr>
            <w:tcW w:w="2127" w:type="dxa"/>
            <w:tcBorders>
              <w:top w:val="nil"/>
              <w:left w:val="nil"/>
              <w:bottom w:val="single" w:sz="4" w:space="0" w:color="BFBFBF" w:themeColor="background1" w:themeShade="BF"/>
              <w:right w:val="nil"/>
            </w:tcBorders>
          </w:tcPr>
          <w:p w14:paraId="21DB18B3" w14:textId="6FA05459"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Identifier for repeats</w:t>
            </w:r>
            <w:r w:rsidR="00B03F65">
              <w:rPr>
                <w:rFonts w:ascii="Segoe UI" w:hAnsi="Segoe UI" w:cs="Segoe UI"/>
                <w:sz w:val="18"/>
                <w:szCs w:val="18"/>
              </w:rPr>
              <w:t>.</w:t>
            </w:r>
          </w:p>
        </w:tc>
      </w:tr>
      <w:tr w:rsidR="002F539B" w:rsidRPr="00F4720D" w14:paraId="73AADB96" w14:textId="77777777" w:rsidTr="00CE5581">
        <w:trPr>
          <w:trHeight w:val="296"/>
        </w:trPr>
        <w:tc>
          <w:tcPr>
            <w:tcW w:w="1721" w:type="dxa"/>
            <w:tcBorders>
              <w:top w:val="single" w:sz="4" w:space="0" w:color="BFBFBF" w:themeColor="background1" w:themeShade="BF"/>
              <w:left w:val="nil"/>
              <w:bottom w:val="single" w:sz="4" w:space="0" w:color="BFBFBF" w:themeColor="background1" w:themeShade="BF"/>
              <w:right w:val="nil"/>
            </w:tcBorders>
          </w:tcPr>
          <w:p w14:paraId="144E8A57"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Value type</w:t>
            </w:r>
          </w:p>
        </w:tc>
        <w:tc>
          <w:tcPr>
            <w:tcW w:w="973" w:type="dxa"/>
            <w:tcBorders>
              <w:top w:val="single" w:sz="4" w:space="0" w:color="BFBFBF" w:themeColor="background1" w:themeShade="BF"/>
              <w:left w:val="nil"/>
              <w:bottom w:val="single" w:sz="4" w:space="0" w:color="BFBFBF" w:themeColor="background1" w:themeShade="BF"/>
              <w:right w:val="nil"/>
            </w:tcBorders>
          </w:tcPr>
          <w:p w14:paraId="241DE561"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w w:val="99"/>
                <w:sz w:val="18"/>
                <w:szCs w:val="18"/>
              </w:rPr>
              <w:t>OBX-2</w:t>
            </w:r>
          </w:p>
        </w:tc>
        <w:tc>
          <w:tcPr>
            <w:tcW w:w="708" w:type="dxa"/>
            <w:tcBorders>
              <w:top w:val="single" w:sz="4" w:space="0" w:color="BFBFBF" w:themeColor="background1" w:themeShade="BF"/>
              <w:left w:val="nil"/>
              <w:bottom w:val="single" w:sz="4" w:space="0" w:color="BFBFBF" w:themeColor="background1" w:themeShade="BF"/>
              <w:right w:val="nil"/>
            </w:tcBorders>
          </w:tcPr>
          <w:p w14:paraId="29F56F70"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2</w:t>
            </w:r>
          </w:p>
        </w:tc>
        <w:tc>
          <w:tcPr>
            <w:tcW w:w="851" w:type="dxa"/>
            <w:tcBorders>
              <w:top w:val="single" w:sz="4" w:space="0" w:color="BFBFBF" w:themeColor="background1" w:themeShade="BF"/>
              <w:left w:val="nil"/>
              <w:bottom w:val="single" w:sz="4" w:space="0" w:color="BFBFBF" w:themeColor="background1" w:themeShade="BF"/>
              <w:right w:val="nil"/>
            </w:tcBorders>
          </w:tcPr>
          <w:p w14:paraId="4A37289A" w14:textId="7140C2E1" w:rsidR="002F539B" w:rsidRPr="002F539B" w:rsidRDefault="002F539B" w:rsidP="009570D3">
            <w:pPr>
              <w:pStyle w:val="NoSpacing"/>
              <w:rPr>
                <w:rFonts w:ascii="Segoe UI" w:hAnsi="Segoe UI" w:cs="Segoe UI"/>
                <w:sz w:val="18"/>
                <w:szCs w:val="18"/>
              </w:rPr>
            </w:pPr>
            <w:r>
              <w:rPr>
                <w:rFonts w:ascii="Segoe UI" w:hAnsi="Segoe UI" w:cs="Segoe UI"/>
                <w:sz w:val="18"/>
                <w:szCs w:val="18"/>
              </w:rPr>
              <w:t>ID</w:t>
            </w:r>
          </w:p>
        </w:tc>
        <w:tc>
          <w:tcPr>
            <w:tcW w:w="567" w:type="dxa"/>
            <w:tcBorders>
              <w:top w:val="single" w:sz="4" w:space="0" w:color="BFBFBF" w:themeColor="background1" w:themeShade="BF"/>
              <w:left w:val="nil"/>
              <w:bottom w:val="single" w:sz="4" w:space="0" w:color="BFBFBF" w:themeColor="background1" w:themeShade="BF"/>
              <w:right w:val="nil"/>
            </w:tcBorders>
          </w:tcPr>
          <w:p w14:paraId="47C0F42D" w14:textId="71790163"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R</w:t>
            </w:r>
          </w:p>
        </w:tc>
        <w:tc>
          <w:tcPr>
            <w:tcW w:w="1417" w:type="dxa"/>
            <w:tcBorders>
              <w:top w:val="single" w:sz="4" w:space="0" w:color="BFBFBF" w:themeColor="background1" w:themeShade="BF"/>
              <w:left w:val="nil"/>
              <w:bottom w:val="single" w:sz="4" w:space="0" w:color="BFBFBF" w:themeColor="background1" w:themeShade="BF"/>
              <w:right w:val="nil"/>
            </w:tcBorders>
          </w:tcPr>
          <w:p w14:paraId="5064500B" w14:textId="77777777" w:rsidR="002F539B" w:rsidRPr="00CE5581" w:rsidRDefault="002F539B" w:rsidP="009570D3">
            <w:pPr>
              <w:pStyle w:val="NoSpacing"/>
              <w:rPr>
                <w:rFonts w:ascii="Segoe UI" w:hAnsi="Segoe UI" w:cs="Segoe UI"/>
                <w:sz w:val="18"/>
                <w:szCs w:val="18"/>
              </w:rPr>
            </w:pPr>
            <w:proofErr w:type="spellStart"/>
            <w:r w:rsidRPr="00CE5581">
              <w:rPr>
                <w:rFonts w:ascii="Segoe UI" w:hAnsi="Segoe UI" w:cs="Segoe UI"/>
                <w:sz w:val="18"/>
                <w:szCs w:val="18"/>
              </w:rPr>
              <w:t>BusProc</w:t>
            </w:r>
            <w:proofErr w:type="spellEnd"/>
          </w:p>
        </w:tc>
        <w:tc>
          <w:tcPr>
            <w:tcW w:w="2127" w:type="dxa"/>
            <w:tcBorders>
              <w:top w:val="single" w:sz="4" w:space="0" w:color="BFBFBF" w:themeColor="background1" w:themeShade="BF"/>
              <w:left w:val="nil"/>
              <w:bottom w:val="single" w:sz="4" w:space="0" w:color="BFBFBF" w:themeColor="background1" w:themeShade="BF"/>
              <w:right w:val="nil"/>
            </w:tcBorders>
          </w:tcPr>
          <w:p w14:paraId="335F8CD7" w14:textId="7CB454E3" w:rsidR="002F539B" w:rsidRPr="00CE5581" w:rsidRDefault="002F539B" w:rsidP="004D221E">
            <w:pPr>
              <w:pStyle w:val="NoSpacing"/>
              <w:rPr>
                <w:rFonts w:ascii="Segoe UI" w:hAnsi="Segoe UI" w:cs="Segoe UI"/>
                <w:sz w:val="18"/>
                <w:szCs w:val="18"/>
              </w:rPr>
            </w:pPr>
            <w:r>
              <w:rPr>
                <w:rFonts w:ascii="Segoe UI" w:hAnsi="Segoe UI" w:cs="Segoe UI"/>
                <w:sz w:val="18"/>
                <w:szCs w:val="18"/>
              </w:rPr>
              <w:t xml:space="preserve">Refer to Table </w:t>
            </w:r>
            <w:r w:rsidR="004D221E">
              <w:rPr>
                <w:rFonts w:ascii="Segoe UI" w:hAnsi="Segoe UI" w:cs="Segoe UI"/>
                <w:sz w:val="18"/>
                <w:szCs w:val="18"/>
              </w:rPr>
              <w:t>26</w:t>
            </w:r>
            <w:r w:rsidR="00B03F65">
              <w:rPr>
                <w:rFonts w:ascii="Segoe UI" w:hAnsi="Segoe UI" w:cs="Segoe UI"/>
                <w:sz w:val="18"/>
                <w:szCs w:val="18"/>
              </w:rPr>
              <w:t>.</w:t>
            </w:r>
          </w:p>
        </w:tc>
      </w:tr>
      <w:tr w:rsidR="002F539B" w:rsidRPr="00F4720D" w14:paraId="4A69FC5F" w14:textId="77777777" w:rsidTr="00CE5581">
        <w:trPr>
          <w:trHeight w:val="1136"/>
        </w:trPr>
        <w:tc>
          <w:tcPr>
            <w:tcW w:w="1721" w:type="dxa"/>
            <w:tcBorders>
              <w:top w:val="single" w:sz="4" w:space="0" w:color="BFBFBF" w:themeColor="background1" w:themeShade="BF"/>
              <w:left w:val="nil"/>
              <w:bottom w:val="single" w:sz="4" w:space="0" w:color="BFBFBF" w:themeColor="background1" w:themeShade="BF"/>
              <w:right w:val="nil"/>
            </w:tcBorders>
          </w:tcPr>
          <w:p w14:paraId="7CB6EE44"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Observation identifier</w:t>
            </w:r>
          </w:p>
        </w:tc>
        <w:tc>
          <w:tcPr>
            <w:tcW w:w="973" w:type="dxa"/>
            <w:tcBorders>
              <w:top w:val="single" w:sz="4" w:space="0" w:color="BFBFBF" w:themeColor="background1" w:themeShade="BF"/>
              <w:left w:val="nil"/>
              <w:bottom w:val="single" w:sz="4" w:space="0" w:color="BFBFBF" w:themeColor="background1" w:themeShade="BF"/>
              <w:right w:val="nil"/>
            </w:tcBorders>
          </w:tcPr>
          <w:p w14:paraId="10DFB2BF"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w w:val="99"/>
                <w:sz w:val="18"/>
                <w:szCs w:val="18"/>
              </w:rPr>
              <w:t>OBX-3</w:t>
            </w:r>
          </w:p>
        </w:tc>
        <w:tc>
          <w:tcPr>
            <w:tcW w:w="708" w:type="dxa"/>
            <w:tcBorders>
              <w:top w:val="single" w:sz="4" w:space="0" w:color="BFBFBF" w:themeColor="background1" w:themeShade="BF"/>
              <w:left w:val="nil"/>
              <w:bottom w:val="single" w:sz="4" w:space="0" w:color="BFBFBF" w:themeColor="background1" w:themeShade="BF"/>
              <w:right w:val="nil"/>
            </w:tcBorders>
          </w:tcPr>
          <w:p w14:paraId="70D90F98"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250</w:t>
            </w:r>
          </w:p>
        </w:tc>
        <w:tc>
          <w:tcPr>
            <w:tcW w:w="851" w:type="dxa"/>
            <w:tcBorders>
              <w:top w:val="single" w:sz="4" w:space="0" w:color="BFBFBF" w:themeColor="background1" w:themeShade="BF"/>
              <w:left w:val="nil"/>
              <w:bottom w:val="single" w:sz="4" w:space="0" w:color="BFBFBF" w:themeColor="background1" w:themeShade="BF"/>
              <w:right w:val="nil"/>
            </w:tcBorders>
          </w:tcPr>
          <w:p w14:paraId="2344E5CC" w14:textId="049AB1F3" w:rsidR="002F539B" w:rsidRPr="002F539B" w:rsidRDefault="002F539B" w:rsidP="009570D3">
            <w:pPr>
              <w:pStyle w:val="NoSpacing"/>
              <w:rPr>
                <w:rFonts w:ascii="Segoe UI" w:hAnsi="Segoe UI" w:cs="Segoe UI"/>
                <w:sz w:val="18"/>
                <w:szCs w:val="18"/>
              </w:rPr>
            </w:pPr>
            <w:r>
              <w:rPr>
                <w:rFonts w:ascii="Segoe UI" w:hAnsi="Segoe UI" w:cs="Segoe UI"/>
                <w:sz w:val="18"/>
                <w:szCs w:val="18"/>
              </w:rPr>
              <w:t>CE</w:t>
            </w:r>
          </w:p>
        </w:tc>
        <w:tc>
          <w:tcPr>
            <w:tcW w:w="567" w:type="dxa"/>
            <w:tcBorders>
              <w:top w:val="single" w:sz="4" w:space="0" w:color="BFBFBF" w:themeColor="background1" w:themeShade="BF"/>
              <w:left w:val="nil"/>
              <w:bottom w:val="single" w:sz="4" w:space="0" w:color="BFBFBF" w:themeColor="background1" w:themeShade="BF"/>
              <w:right w:val="nil"/>
            </w:tcBorders>
          </w:tcPr>
          <w:p w14:paraId="52381BA0" w14:textId="411D7CAE"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R</w:t>
            </w:r>
          </w:p>
        </w:tc>
        <w:tc>
          <w:tcPr>
            <w:tcW w:w="1417" w:type="dxa"/>
            <w:tcBorders>
              <w:top w:val="single" w:sz="4" w:space="0" w:color="BFBFBF" w:themeColor="background1" w:themeShade="BF"/>
              <w:left w:val="nil"/>
              <w:bottom w:val="single" w:sz="4" w:space="0" w:color="BFBFBF" w:themeColor="background1" w:themeShade="BF"/>
              <w:right w:val="nil"/>
            </w:tcBorders>
          </w:tcPr>
          <w:p w14:paraId="4D88A80F" w14:textId="77777777" w:rsidR="002F539B" w:rsidRPr="00CE5581" w:rsidRDefault="002F539B" w:rsidP="009570D3">
            <w:pPr>
              <w:pStyle w:val="NoSpacing"/>
              <w:rPr>
                <w:rFonts w:ascii="Segoe UI" w:hAnsi="Segoe UI" w:cs="Segoe UI"/>
                <w:sz w:val="18"/>
                <w:szCs w:val="18"/>
              </w:rPr>
            </w:pPr>
            <w:proofErr w:type="spellStart"/>
            <w:r w:rsidRPr="00CE5581">
              <w:rPr>
                <w:rFonts w:ascii="Segoe UI" w:hAnsi="Segoe UI" w:cs="Segoe UI"/>
                <w:sz w:val="18"/>
                <w:szCs w:val="18"/>
              </w:rPr>
              <w:t>BusProc</w:t>
            </w:r>
            <w:proofErr w:type="spellEnd"/>
          </w:p>
        </w:tc>
        <w:tc>
          <w:tcPr>
            <w:tcW w:w="2127" w:type="dxa"/>
            <w:tcBorders>
              <w:top w:val="single" w:sz="4" w:space="0" w:color="BFBFBF" w:themeColor="background1" w:themeShade="BF"/>
              <w:left w:val="nil"/>
              <w:bottom w:val="single" w:sz="4" w:space="0" w:color="BFBFBF" w:themeColor="background1" w:themeShade="BF"/>
              <w:right w:val="nil"/>
            </w:tcBorders>
          </w:tcPr>
          <w:p w14:paraId="0EA4269D"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LOINC or NZPOCS codes to be used where available. Local codes to be used when LOINC and NZPOCS are not available.</w:t>
            </w:r>
          </w:p>
        </w:tc>
      </w:tr>
      <w:tr w:rsidR="002F539B" w:rsidRPr="00F4720D" w14:paraId="69D7DF9B" w14:textId="77777777" w:rsidTr="00CE5581">
        <w:trPr>
          <w:trHeight w:val="265"/>
        </w:trPr>
        <w:tc>
          <w:tcPr>
            <w:tcW w:w="1721" w:type="dxa"/>
            <w:tcBorders>
              <w:top w:val="single" w:sz="4" w:space="0" w:color="BFBFBF" w:themeColor="background1" w:themeShade="BF"/>
              <w:left w:val="nil"/>
              <w:bottom w:val="single" w:sz="4" w:space="0" w:color="BFBFBF" w:themeColor="background1" w:themeShade="BF"/>
              <w:right w:val="nil"/>
            </w:tcBorders>
          </w:tcPr>
          <w:p w14:paraId="5F03B036" w14:textId="2D298359"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 xml:space="preserve">Observation </w:t>
            </w:r>
            <w:r w:rsidR="004D221E">
              <w:rPr>
                <w:rFonts w:ascii="Segoe UI" w:hAnsi="Segoe UI" w:cs="Segoe UI"/>
                <w:sz w:val="18"/>
                <w:szCs w:val="18"/>
              </w:rPr>
              <w:t>s</w:t>
            </w:r>
            <w:r w:rsidRPr="00CE5581">
              <w:rPr>
                <w:rFonts w:ascii="Segoe UI" w:hAnsi="Segoe UI" w:cs="Segoe UI"/>
                <w:sz w:val="18"/>
                <w:szCs w:val="18"/>
              </w:rPr>
              <w:t>ub-ID</w:t>
            </w:r>
          </w:p>
        </w:tc>
        <w:tc>
          <w:tcPr>
            <w:tcW w:w="973" w:type="dxa"/>
            <w:tcBorders>
              <w:top w:val="single" w:sz="4" w:space="0" w:color="BFBFBF" w:themeColor="background1" w:themeShade="BF"/>
              <w:left w:val="nil"/>
              <w:bottom w:val="single" w:sz="4" w:space="0" w:color="BFBFBF" w:themeColor="background1" w:themeShade="BF"/>
              <w:right w:val="nil"/>
            </w:tcBorders>
          </w:tcPr>
          <w:p w14:paraId="2B8BF072"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w w:val="99"/>
                <w:sz w:val="18"/>
                <w:szCs w:val="18"/>
              </w:rPr>
              <w:t>OBX-4</w:t>
            </w:r>
          </w:p>
        </w:tc>
        <w:tc>
          <w:tcPr>
            <w:tcW w:w="708" w:type="dxa"/>
            <w:tcBorders>
              <w:top w:val="single" w:sz="4" w:space="0" w:color="BFBFBF" w:themeColor="background1" w:themeShade="BF"/>
              <w:left w:val="nil"/>
              <w:bottom w:val="single" w:sz="4" w:space="0" w:color="BFBFBF" w:themeColor="background1" w:themeShade="BF"/>
              <w:right w:val="nil"/>
            </w:tcBorders>
          </w:tcPr>
          <w:p w14:paraId="3293FD50"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20</w:t>
            </w:r>
          </w:p>
        </w:tc>
        <w:tc>
          <w:tcPr>
            <w:tcW w:w="851" w:type="dxa"/>
            <w:tcBorders>
              <w:top w:val="single" w:sz="4" w:space="0" w:color="BFBFBF" w:themeColor="background1" w:themeShade="BF"/>
              <w:left w:val="nil"/>
              <w:bottom w:val="single" w:sz="4" w:space="0" w:color="BFBFBF" w:themeColor="background1" w:themeShade="BF"/>
              <w:right w:val="nil"/>
            </w:tcBorders>
          </w:tcPr>
          <w:p w14:paraId="4FDD632E" w14:textId="1AB5C024" w:rsidR="002F539B" w:rsidRPr="002F539B" w:rsidRDefault="002F539B" w:rsidP="009570D3">
            <w:pPr>
              <w:pStyle w:val="NoSpacing"/>
              <w:rPr>
                <w:rFonts w:ascii="Segoe UI" w:hAnsi="Segoe UI" w:cs="Segoe UI"/>
                <w:sz w:val="18"/>
                <w:szCs w:val="18"/>
              </w:rPr>
            </w:pPr>
            <w:r>
              <w:rPr>
                <w:rFonts w:ascii="Segoe UI" w:hAnsi="Segoe UI" w:cs="Segoe UI"/>
                <w:sz w:val="18"/>
                <w:szCs w:val="18"/>
              </w:rPr>
              <w:t>ST</w:t>
            </w:r>
          </w:p>
        </w:tc>
        <w:tc>
          <w:tcPr>
            <w:tcW w:w="567" w:type="dxa"/>
            <w:tcBorders>
              <w:top w:val="single" w:sz="4" w:space="0" w:color="BFBFBF" w:themeColor="background1" w:themeShade="BF"/>
              <w:left w:val="nil"/>
              <w:bottom w:val="single" w:sz="4" w:space="0" w:color="BFBFBF" w:themeColor="background1" w:themeShade="BF"/>
              <w:right w:val="nil"/>
            </w:tcBorders>
          </w:tcPr>
          <w:p w14:paraId="7269ACDE" w14:textId="25307AA2"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R</w:t>
            </w:r>
          </w:p>
        </w:tc>
        <w:tc>
          <w:tcPr>
            <w:tcW w:w="1417" w:type="dxa"/>
            <w:tcBorders>
              <w:top w:val="single" w:sz="4" w:space="0" w:color="BFBFBF" w:themeColor="background1" w:themeShade="BF"/>
              <w:left w:val="nil"/>
              <w:bottom w:val="single" w:sz="4" w:space="0" w:color="BFBFBF" w:themeColor="background1" w:themeShade="BF"/>
              <w:right w:val="nil"/>
            </w:tcBorders>
          </w:tcPr>
          <w:p w14:paraId="5B19B370" w14:textId="77777777" w:rsidR="002F539B" w:rsidRPr="00CE5581" w:rsidRDefault="002F539B" w:rsidP="009570D3">
            <w:pPr>
              <w:pStyle w:val="NoSpacing"/>
              <w:rPr>
                <w:rFonts w:ascii="Segoe UI" w:hAnsi="Segoe UI" w:cs="Segoe UI"/>
                <w:sz w:val="18"/>
                <w:szCs w:val="18"/>
              </w:rPr>
            </w:pPr>
            <w:proofErr w:type="spellStart"/>
            <w:r w:rsidRPr="00CE5581">
              <w:rPr>
                <w:rFonts w:ascii="Segoe UI" w:hAnsi="Segoe UI" w:cs="Segoe UI"/>
                <w:sz w:val="18"/>
                <w:szCs w:val="18"/>
              </w:rPr>
              <w:t>BusProc</w:t>
            </w:r>
            <w:proofErr w:type="spellEnd"/>
          </w:p>
        </w:tc>
        <w:tc>
          <w:tcPr>
            <w:tcW w:w="2127" w:type="dxa"/>
            <w:tcBorders>
              <w:top w:val="single" w:sz="4" w:space="0" w:color="BFBFBF" w:themeColor="background1" w:themeShade="BF"/>
              <w:left w:val="nil"/>
              <w:bottom w:val="single" w:sz="4" w:space="0" w:color="BFBFBF" w:themeColor="background1" w:themeShade="BF"/>
              <w:right w:val="nil"/>
            </w:tcBorders>
          </w:tcPr>
          <w:p w14:paraId="0405B405"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Specimen ID</w:t>
            </w:r>
          </w:p>
        </w:tc>
      </w:tr>
      <w:tr w:rsidR="002F539B" w:rsidRPr="00F4720D" w14:paraId="34EDC9CE" w14:textId="77777777" w:rsidTr="00CE5581">
        <w:trPr>
          <w:trHeight w:val="265"/>
        </w:trPr>
        <w:tc>
          <w:tcPr>
            <w:tcW w:w="1721" w:type="dxa"/>
            <w:tcBorders>
              <w:top w:val="single" w:sz="4" w:space="0" w:color="BFBFBF" w:themeColor="background1" w:themeShade="BF"/>
              <w:left w:val="nil"/>
              <w:bottom w:val="single" w:sz="4" w:space="0" w:color="BFBFBF" w:themeColor="background1" w:themeShade="BF"/>
              <w:right w:val="nil"/>
            </w:tcBorders>
          </w:tcPr>
          <w:p w14:paraId="19AA3B91"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Observation value</w:t>
            </w:r>
          </w:p>
        </w:tc>
        <w:tc>
          <w:tcPr>
            <w:tcW w:w="973" w:type="dxa"/>
            <w:tcBorders>
              <w:top w:val="single" w:sz="4" w:space="0" w:color="BFBFBF" w:themeColor="background1" w:themeShade="BF"/>
              <w:left w:val="nil"/>
              <w:bottom w:val="single" w:sz="4" w:space="0" w:color="BFBFBF" w:themeColor="background1" w:themeShade="BF"/>
              <w:right w:val="nil"/>
            </w:tcBorders>
          </w:tcPr>
          <w:p w14:paraId="32BBDFA0" w14:textId="77777777" w:rsidR="002F539B" w:rsidRPr="00CE5581" w:rsidRDefault="002F539B" w:rsidP="009570D3">
            <w:pPr>
              <w:pStyle w:val="NoSpacing"/>
              <w:rPr>
                <w:rFonts w:ascii="Segoe UI" w:hAnsi="Segoe UI" w:cs="Segoe UI"/>
                <w:w w:val="99"/>
                <w:sz w:val="18"/>
                <w:szCs w:val="18"/>
              </w:rPr>
            </w:pPr>
            <w:r w:rsidRPr="00CE5581">
              <w:rPr>
                <w:rFonts w:ascii="Segoe UI" w:hAnsi="Segoe UI" w:cs="Segoe UI"/>
                <w:w w:val="99"/>
                <w:sz w:val="18"/>
                <w:szCs w:val="18"/>
              </w:rPr>
              <w:t>OBX-5</w:t>
            </w:r>
          </w:p>
        </w:tc>
        <w:tc>
          <w:tcPr>
            <w:tcW w:w="708" w:type="dxa"/>
            <w:tcBorders>
              <w:top w:val="single" w:sz="4" w:space="0" w:color="BFBFBF" w:themeColor="background1" w:themeShade="BF"/>
              <w:left w:val="nil"/>
              <w:bottom w:val="single" w:sz="4" w:space="0" w:color="BFBFBF" w:themeColor="background1" w:themeShade="BF"/>
              <w:right w:val="nil"/>
            </w:tcBorders>
          </w:tcPr>
          <w:p w14:paraId="6C7ECE92"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65536</w:t>
            </w:r>
          </w:p>
        </w:tc>
        <w:tc>
          <w:tcPr>
            <w:tcW w:w="851" w:type="dxa"/>
            <w:tcBorders>
              <w:top w:val="single" w:sz="4" w:space="0" w:color="BFBFBF" w:themeColor="background1" w:themeShade="BF"/>
              <w:left w:val="nil"/>
              <w:bottom w:val="single" w:sz="4" w:space="0" w:color="BFBFBF" w:themeColor="background1" w:themeShade="BF"/>
              <w:right w:val="nil"/>
            </w:tcBorders>
          </w:tcPr>
          <w:p w14:paraId="647FA77A" w14:textId="300F0075" w:rsidR="002F539B" w:rsidRPr="002F539B" w:rsidRDefault="002F539B" w:rsidP="009570D3">
            <w:pPr>
              <w:pStyle w:val="NoSpacing"/>
              <w:rPr>
                <w:rFonts w:ascii="Segoe UI" w:hAnsi="Segoe UI" w:cs="Segoe UI"/>
                <w:sz w:val="18"/>
                <w:szCs w:val="18"/>
              </w:rPr>
            </w:pPr>
          </w:p>
        </w:tc>
        <w:tc>
          <w:tcPr>
            <w:tcW w:w="567" w:type="dxa"/>
            <w:tcBorders>
              <w:top w:val="single" w:sz="4" w:space="0" w:color="BFBFBF" w:themeColor="background1" w:themeShade="BF"/>
              <w:left w:val="nil"/>
              <w:bottom w:val="single" w:sz="4" w:space="0" w:color="BFBFBF" w:themeColor="background1" w:themeShade="BF"/>
              <w:right w:val="nil"/>
            </w:tcBorders>
          </w:tcPr>
          <w:p w14:paraId="57C7A1E3" w14:textId="7B32BCBD"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R</w:t>
            </w:r>
          </w:p>
        </w:tc>
        <w:tc>
          <w:tcPr>
            <w:tcW w:w="1417" w:type="dxa"/>
            <w:tcBorders>
              <w:top w:val="single" w:sz="4" w:space="0" w:color="BFBFBF" w:themeColor="background1" w:themeShade="BF"/>
              <w:left w:val="nil"/>
              <w:bottom w:val="single" w:sz="4" w:space="0" w:color="BFBFBF" w:themeColor="background1" w:themeShade="BF"/>
              <w:right w:val="nil"/>
            </w:tcBorders>
          </w:tcPr>
          <w:p w14:paraId="209A5C35" w14:textId="77777777" w:rsidR="002F539B" w:rsidRPr="00CE5581" w:rsidRDefault="002F539B" w:rsidP="009570D3">
            <w:pPr>
              <w:pStyle w:val="NoSpacing"/>
              <w:rPr>
                <w:rFonts w:ascii="Segoe UI" w:hAnsi="Segoe UI" w:cs="Segoe UI"/>
                <w:sz w:val="18"/>
                <w:szCs w:val="18"/>
              </w:rPr>
            </w:pPr>
            <w:proofErr w:type="spellStart"/>
            <w:r w:rsidRPr="00CE5581">
              <w:rPr>
                <w:rFonts w:ascii="Segoe UI" w:hAnsi="Segoe UI" w:cs="Segoe UI"/>
                <w:sz w:val="18"/>
                <w:szCs w:val="18"/>
              </w:rPr>
              <w:t>BusProc</w:t>
            </w:r>
            <w:proofErr w:type="spellEnd"/>
          </w:p>
        </w:tc>
        <w:tc>
          <w:tcPr>
            <w:tcW w:w="2127" w:type="dxa"/>
            <w:tcBorders>
              <w:top w:val="single" w:sz="4" w:space="0" w:color="BFBFBF" w:themeColor="background1" w:themeShade="BF"/>
              <w:left w:val="nil"/>
              <w:bottom w:val="single" w:sz="4" w:space="0" w:color="BFBFBF" w:themeColor="background1" w:themeShade="BF"/>
              <w:right w:val="nil"/>
            </w:tcBorders>
          </w:tcPr>
          <w:p w14:paraId="5CD00F74" w14:textId="77777777" w:rsidR="002F539B" w:rsidRPr="00CE5581" w:rsidRDefault="002F539B" w:rsidP="009570D3">
            <w:pPr>
              <w:pStyle w:val="NoSpacing"/>
              <w:rPr>
                <w:rFonts w:ascii="Segoe UI" w:hAnsi="Segoe UI" w:cs="Segoe UI"/>
                <w:sz w:val="18"/>
                <w:szCs w:val="18"/>
              </w:rPr>
            </w:pPr>
          </w:p>
        </w:tc>
      </w:tr>
      <w:tr w:rsidR="002F539B" w:rsidRPr="00F4720D" w14:paraId="32DACF78" w14:textId="77777777" w:rsidTr="00CE5581">
        <w:trPr>
          <w:trHeight w:val="265"/>
        </w:trPr>
        <w:tc>
          <w:tcPr>
            <w:tcW w:w="1721" w:type="dxa"/>
            <w:tcBorders>
              <w:top w:val="single" w:sz="4" w:space="0" w:color="BFBFBF" w:themeColor="background1" w:themeShade="BF"/>
              <w:left w:val="nil"/>
              <w:bottom w:val="single" w:sz="4" w:space="0" w:color="BFBFBF" w:themeColor="background1" w:themeShade="BF"/>
              <w:right w:val="nil"/>
            </w:tcBorders>
          </w:tcPr>
          <w:p w14:paraId="2163B68F"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Units</w:t>
            </w:r>
          </w:p>
        </w:tc>
        <w:tc>
          <w:tcPr>
            <w:tcW w:w="973" w:type="dxa"/>
            <w:tcBorders>
              <w:top w:val="single" w:sz="4" w:space="0" w:color="BFBFBF" w:themeColor="background1" w:themeShade="BF"/>
              <w:left w:val="nil"/>
              <w:bottom w:val="single" w:sz="4" w:space="0" w:color="BFBFBF" w:themeColor="background1" w:themeShade="BF"/>
              <w:right w:val="nil"/>
            </w:tcBorders>
          </w:tcPr>
          <w:p w14:paraId="095F53CF" w14:textId="77777777" w:rsidR="002F539B" w:rsidRPr="00CE5581" w:rsidRDefault="002F539B" w:rsidP="009570D3">
            <w:pPr>
              <w:pStyle w:val="NoSpacing"/>
              <w:rPr>
                <w:rFonts w:ascii="Segoe UI" w:hAnsi="Segoe UI" w:cs="Segoe UI"/>
                <w:w w:val="99"/>
                <w:sz w:val="18"/>
                <w:szCs w:val="18"/>
              </w:rPr>
            </w:pPr>
            <w:r w:rsidRPr="00CE5581">
              <w:rPr>
                <w:rFonts w:ascii="Segoe UI" w:hAnsi="Segoe UI" w:cs="Segoe UI"/>
                <w:w w:val="99"/>
                <w:sz w:val="18"/>
                <w:szCs w:val="18"/>
              </w:rPr>
              <w:t>OBX-6</w:t>
            </w:r>
          </w:p>
        </w:tc>
        <w:tc>
          <w:tcPr>
            <w:tcW w:w="708" w:type="dxa"/>
            <w:tcBorders>
              <w:top w:val="single" w:sz="4" w:space="0" w:color="BFBFBF" w:themeColor="background1" w:themeShade="BF"/>
              <w:left w:val="nil"/>
              <w:bottom w:val="single" w:sz="4" w:space="0" w:color="BFBFBF" w:themeColor="background1" w:themeShade="BF"/>
              <w:right w:val="nil"/>
            </w:tcBorders>
          </w:tcPr>
          <w:p w14:paraId="291EE718" w14:textId="1023974D" w:rsidR="002F539B" w:rsidRPr="00CE5581" w:rsidRDefault="002F539B" w:rsidP="009570D3">
            <w:pPr>
              <w:pStyle w:val="NoSpacing"/>
              <w:rPr>
                <w:rFonts w:ascii="Segoe UI" w:hAnsi="Segoe UI" w:cs="Segoe UI"/>
                <w:sz w:val="18"/>
                <w:szCs w:val="18"/>
              </w:rPr>
            </w:pPr>
            <w:r>
              <w:rPr>
                <w:rFonts w:ascii="Segoe UI" w:hAnsi="Segoe UI" w:cs="Segoe UI"/>
                <w:sz w:val="18"/>
                <w:szCs w:val="18"/>
              </w:rPr>
              <w:t>250</w:t>
            </w:r>
          </w:p>
        </w:tc>
        <w:tc>
          <w:tcPr>
            <w:tcW w:w="851" w:type="dxa"/>
            <w:tcBorders>
              <w:top w:val="single" w:sz="4" w:space="0" w:color="BFBFBF" w:themeColor="background1" w:themeShade="BF"/>
              <w:left w:val="nil"/>
              <w:bottom w:val="single" w:sz="4" w:space="0" w:color="BFBFBF" w:themeColor="background1" w:themeShade="BF"/>
              <w:right w:val="nil"/>
            </w:tcBorders>
          </w:tcPr>
          <w:p w14:paraId="57DBC28F" w14:textId="61E7CFA6" w:rsidR="002F539B" w:rsidRPr="002F539B" w:rsidRDefault="002F539B" w:rsidP="009570D3">
            <w:pPr>
              <w:pStyle w:val="NoSpacing"/>
              <w:rPr>
                <w:rFonts w:ascii="Segoe UI" w:hAnsi="Segoe UI" w:cs="Segoe UI"/>
                <w:sz w:val="18"/>
                <w:szCs w:val="18"/>
              </w:rPr>
            </w:pPr>
            <w:r>
              <w:rPr>
                <w:rFonts w:ascii="Segoe UI" w:hAnsi="Segoe UI" w:cs="Segoe UI"/>
                <w:sz w:val="18"/>
                <w:szCs w:val="18"/>
              </w:rPr>
              <w:t>CE</w:t>
            </w:r>
          </w:p>
        </w:tc>
        <w:tc>
          <w:tcPr>
            <w:tcW w:w="567" w:type="dxa"/>
            <w:tcBorders>
              <w:top w:val="single" w:sz="4" w:space="0" w:color="BFBFBF" w:themeColor="background1" w:themeShade="BF"/>
              <w:left w:val="nil"/>
              <w:bottom w:val="single" w:sz="4" w:space="0" w:color="BFBFBF" w:themeColor="background1" w:themeShade="BF"/>
              <w:right w:val="nil"/>
            </w:tcBorders>
          </w:tcPr>
          <w:p w14:paraId="219454B8" w14:textId="1048E73D"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O</w:t>
            </w:r>
          </w:p>
        </w:tc>
        <w:tc>
          <w:tcPr>
            <w:tcW w:w="1417" w:type="dxa"/>
            <w:tcBorders>
              <w:top w:val="single" w:sz="4" w:space="0" w:color="BFBFBF" w:themeColor="background1" w:themeShade="BF"/>
              <w:left w:val="nil"/>
              <w:bottom w:val="single" w:sz="4" w:space="0" w:color="BFBFBF" w:themeColor="background1" w:themeShade="BF"/>
              <w:right w:val="nil"/>
            </w:tcBorders>
          </w:tcPr>
          <w:p w14:paraId="5282D7E1"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Not required</w:t>
            </w:r>
          </w:p>
        </w:tc>
        <w:tc>
          <w:tcPr>
            <w:tcW w:w="2127" w:type="dxa"/>
            <w:tcBorders>
              <w:top w:val="single" w:sz="4" w:space="0" w:color="BFBFBF" w:themeColor="background1" w:themeShade="BF"/>
              <w:left w:val="nil"/>
              <w:bottom w:val="single" w:sz="4" w:space="0" w:color="BFBFBF" w:themeColor="background1" w:themeShade="BF"/>
              <w:right w:val="nil"/>
            </w:tcBorders>
          </w:tcPr>
          <w:p w14:paraId="00A0C60F" w14:textId="77777777" w:rsidR="002F539B" w:rsidRPr="00CE5581" w:rsidRDefault="002F539B" w:rsidP="009570D3">
            <w:pPr>
              <w:pStyle w:val="NoSpacing"/>
              <w:rPr>
                <w:rFonts w:ascii="Segoe UI" w:hAnsi="Segoe UI" w:cs="Segoe UI"/>
                <w:sz w:val="18"/>
                <w:szCs w:val="18"/>
              </w:rPr>
            </w:pPr>
          </w:p>
        </w:tc>
      </w:tr>
      <w:tr w:rsidR="002F539B" w:rsidRPr="00F4720D" w14:paraId="59CCF735" w14:textId="77777777" w:rsidTr="00CE5581">
        <w:trPr>
          <w:trHeight w:val="265"/>
        </w:trPr>
        <w:tc>
          <w:tcPr>
            <w:tcW w:w="1721" w:type="dxa"/>
            <w:tcBorders>
              <w:top w:val="single" w:sz="4" w:space="0" w:color="BFBFBF" w:themeColor="background1" w:themeShade="BF"/>
              <w:left w:val="nil"/>
              <w:bottom w:val="single" w:sz="4" w:space="0" w:color="BFBFBF" w:themeColor="background1" w:themeShade="BF"/>
              <w:right w:val="nil"/>
            </w:tcBorders>
          </w:tcPr>
          <w:p w14:paraId="0F55F3E8"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Observation result status</w:t>
            </w:r>
          </w:p>
        </w:tc>
        <w:tc>
          <w:tcPr>
            <w:tcW w:w="973" w:type="dxa"/>
            <w:tcBorders>
              <w:top w:val="single" w:sz="4" w:space="0" w:color="BFBFBF" w:themeColor="background1" w:themeShade="BF"/>
              <w:left w:val="nil"/>
              <w:bottom w:val="single" w:sz="4" w:space="0" w:color="BFBFBF" w:themeColor="background1" w:themeShade="BF"/>
              <w:right w:val="nil"/>
            </w:tcBorders>
          </w:tcPr>
          <w:p w14:paraId="6F7ACAEE" w14:textId="77777777" w:rsidR="002F539B" w:rsidRPr="00CE5581" w:rsidRDefault="002F539B" w:rsidP="009570D3">
            <w:pPr>
              <w:pStyle w:val="NoSpacing"/>
              <w:rPr>
                <w:rFonts w:ascii="Segoe UI" w:hAnsi="Segoe UI" w:cs="Segoe UI"/>
                <w:w w:val="99"/>
                <w:sz w:val="18"/>
                <w:szCs w:val="18"/>
              </w:rPr>
            </w:pPr>
            <w:r w:rsidRPr="00CE5581">
              <w:rPr>
                <w:rFonts w:ascii="Segoe UI" w:hAnsi="Segoe UI" w:cs="Segoe UI"/>
                <w:w w:val="99"/>
                <w:sz w:val="18"/>
                <w:szCs w:val="18"/>
              </w:rPr>
              <w:t>OBX-11</w:t>
            </w:r>
          </w:p>
        </w:tc>
        <w:tc>
          <w:tcPr>
            <w:tcW w:w="708" w:type="dxa"/>
            <w:tcBorders>
              <w:top w:val="single" w:sz="4" w:space="0" w:color="BFBFBF" w:themeColor="background1" w:themeShade="BF"/>
              <w:left w:val="nil"/>
              <w:bottom w:val="single" w:sz="4" w:space="0" w:color="BFBFBF" w:themeColor="background1" w:themeShade="BF"/>
              <w:right w:val="nil"/>
            </w:tcBorders>
          </w:tcPr>
          <w:p w14:paraId="54C80522" w14:textId="77777777"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1</w:t>
            </w:r>
          </w:p>
        </w:tc>
        <w:tc>
          <w:tcPr>
            <w:tcW w:w="851" w:type="dxa"/>
            <w:tcBorders>
              <w:top w:val="single" w:sz="4" w:space="0" w:color="BFBFBF" w:themeColor="background1" w:themeShade="BF"/>
              <w:left w:val="nil"/>
              <w:bottom w:val="single" w:sz="4" w:space="0" w:color="BFBFBF" w:themeColor="background1" w:themeShade="BF"/>
              <w:right w:val="nil"/>
            </w:tcBorders>
          </w:tcPr>
          <w:p w14:paraId="08694BF8" w14:textId="2C8C7715" w:rsidR="002F539B" w:rsidRPr="002F539B" w:rsidRDefault="002F539B" w:rsidP="009570D3">
            <w:pPr>
              <w:pStyle w:val="NoSpacing"/>
              <w:rPr>
                <w:rFonts w:ascii="Segoe UI" w:hAnsi="Segoe UI" w:cs="Segoe UI"/>
                <w:sz w:val="18"/>
                <w:szCs w:val="18"/>
              </w:rPr>
            </w:pPr>
            <w:r>
              <w:rPr>
                <w:rFonts w:ascii="Segoe UI" w:hAnsi="Segoe UI" w:cs="Segoe UI"/>
                <w:sz w:val="18"/>
                <w:szCs w:val="18"/>
              </w:rPr>
              <w:t>ID</w:t>
            </w:r>
          </w:p>
        </w:tc>
        <w:tc>
          <w:tcPr>
            <w:tcW w:w="567" w:type="dxa"/>
            <w:tcBorders>
              <w:top w:val="single" w:sz="4" w:space="0" w:color="BFBFBF" w:themeColor="background1" w:themeShade="BF"/>
              <w:left w:val="nil"/>
              <w:bottom w:val="single" w:sz="4" w:space="0" w:color="BFBFBF" w:themeColor="background1" w:themeShade="BF"/>
              <w:right w:val="nil"/>
            </w:tcBorders>
          </w:tcPr>
          <w:p w14:paraId="1879C48B" w14:textId="24C3D905" w:rsidR="002F539B" w:rsidRPr="00CE5581" w:rsidRDefault="002F539B" w:rsidP="009570D3">
            <w:pPr>
              <w:pStyle w:val="NoSpacing"/>
              <w:rPr>
                <w:rFonts w:ascii="Segoe UI" w:hAnsi="Segoe UI" w:cs="Segoe UI"/>
                <w:sz w:val="18"/>
                <w:szCs w:val="18"/>
              </w:rPr>
            </w:pPr>
            <w:r w:rsidRPr="00CE5581">
              <w:rPr>
                <w:rFonts w:ascii="Segoe UI" w:hAnsi="Segoe UI" w:cs="Segoe UI"/>
                <w:sz w:val="18"/>
                <w:szCs w:val="18"/>
              </w:rPr>
              <w:t>R</w:t>
            </w:r>
          </w:p>
        </w:tc>
        <w:tc>
          <w:tcPr>
            <w:tcW w:w="1417" w:type="dxa"/>
            <w:tcBorders>
              <w:top w:val="single" w:sz="4" w:space="0" w:color="BFBFBF" w:themeColor="background1" w:themeShade="BF"/>
              <w:left w:val="nil"/>
              <w:bottom w:val="single" w:sz="4" w:space="0" w:color="BFBFBF" w:themeColor="background1" w:themeShade="BF"/>
              <w:right w:val="nil"/>
            </w:tcBorders>
          </w:tcPr>
          <w:p w14:paraId="1275BE26" w14:textId="77777777" w:rsidR="002F539B" w:rsidRPr="00CE5581" w:rsidRDefault="002F539B" w:rsidP="009570D3">
            <w:pPr>
              <w:pStyle w:val="NoSpacing"/>
              <w:rPr>
                <w:rFonts w:ascii="Segoe UI" w:hAnsi="Segoe UI" w:cs="Segoe UI"/>
                <w:sz w:val="18"/>
                <w:szCs w:val="18"/>
              </w:rPr>
            </w:pPr>
            <w:proofErr w:type="spellStart"/>
            <w:r w:rsidRPr="00CE5581">
              <w:rPr>
                <w:rFonts w:ascii="Segoe UI" w:hAnsi="Segoe UI" w:cs="Segoe UI"/>
                <w:sz w:val="18"/>
                <w:szCs w:val="18"/>
              </w:rPr>
              <w:t>BusProc</w:t>
            </w:r>
            <w:proofErr w:type="spellEnd"/>
          </w:p>
        </w:tc>
        <w:tc>
          <w:tcPr>
            <w:tcW w:w="2127" w:type="dxa"/>
            <w:tcBorders>
              <w:top w:val="single" w:sz="4" w:space="0" w:color="BFBFBF" w:themeColor="background1" w:themeShade="BF"/>
              <w:left w:val="nil"/>
              <w:bottom w:val="single" w:sz="4" w:space="0" w:color="BFBFBF" w:themeColor="background1" w:themeShade="BF"/>
              <w:right w:val="nil"/>
            </w:tcBorders>
          </w:tcPr>
          <w:p w14:paraId="4A0C6D61" w14:textId="77777777" w:rsidR="002F539B" w:rsidRPr="00CE5581" w:rsidRDefault="002F539B" w:rsidP="009570D3">
            <w:pPr>
              <w:pStyle w:val="NoSpacing"/>
              <w:rPr>
                <w:rFonts w:ascii="Segoe UI" w:hAnsi="Segoe UI" w:cs="Segoe UI"/>
                <w:sz w:val="18"/>
                <w:szCs w:val="18"/>
              </w:rPr>
            </w:pPr>
          </w:p>
        </w:tc>
      </w:tr>
    </w:tbl>
    <w:p w14:paraId="1539D4FF" w14:textId="7CF4A5F8" w:rsidR="009A7E82" w:rsidRPr="00707E92" w:rsidRDefault="00B03F65" w:rsidP="009A7E82">
      <w:pPr>
        <w:rPr>
          <w:sz w:val="17"/>
        </w:rPr>
      </w:pPr>
      <w:bookmarkStart w:id="196" w:name="_Toc447803290"/>
      <w:r>
        <w:rPr>
          <w:sz w:val="17"/>
        </w:rPr>
        <w:t xml:space="preserve">Note: LOINC = </w:t>
      </w:r>
      <w:r w:rsidRPr="002D0ECB">
        <w:rPr>
          <w:sz w:val="17"/>
        </w:rPr>
        <w:t>Logical Observation Identifiers Names and Codes</w:t>
      </w:r>
      <w:r>
        <w:rPr>
          <w:sz w:val="17"/>
        </w:rPr>
        <w:t xml:space="preserve">; NZPOCS = </w:t>
      </w:r>
      <w:r w:rsidRPr="006D5D70">
        <w:rPr>
          <w:sz w:val="17"/>
        </w:rPr>
        <w:t>New Zealand Pathology Observation Code Set</w:t>
      </w:r>
      <w:r>
        <w:rPr>
          <w:sz w:val="17"/>
        </w:rPr>
        <w:t>.</w:t>
      </w:r>
    </w:p>
    <w:p w14:paraId="27348558" w14:textId="56206642" w:rsidR="009570D3" w:rsidRPr="007D3E62" w:rsidRDefault="009570D3" w:rsidP="00497952">
      <w:pPr>
        <w:pStyle w:val="Heading3"/>
      </w:pPr>
      <w:r w:rsidRPr="007D3E62">
        <w:t xml:space="preserve">OBX-1 – </w:t>
      </w:r>
      <w:r w:rsidR="00484BDE">
        <w:t>S</w:t>
      </w:r>
      <w:r w:rsidRPr="007D3E62">
        <w:t>et ID</w:t>
      </w:r>
      <w:bookmarkEnd w:id="196"/>
      <w:r w:rsidRPr="007D3E62">
        <w:t xml:space="preserve"> </w:t>
      </w:r>
    </w:p>
    <w:p w14:paraId="24EC59B0" w14:textId="77777777" w:rsidR="009570D3" w:rsidRDefault="009570D3" w:rsidP="009A7E82">
      <w:r w:rsidRPr="007D3E62">
        <w:t>This field is used to</w:t>
      </w:r>
      <w:r>
        <w:t xml:space="preserve"> number OBX segments in the message.</w:t>
      </w:r>
    </w:p>
    <w:p w14:paraId="551DDECA" w14:textId="3A561BFB" w:rsidR="002F539B" w:rsidRPr="007D3E62" w:rsidRDefault="002F539B" w:rsidP="009A7E82">
      <w:pPr>
        <w:rPr>
          <w:rFonts w:ascii="Times New Roman" w:hAnsi="Times New Roman"/>
        </w:rPr>
      </w:pPr>
    </w:p>
    <w:p w14:paraId="24E3297D" w14:textId="77777777" w:rsidR="009A7E82" w:rsidRDefault="009570D3" w:rsidP="009A7E82">
      <w:r w:rsidRPr="00CE5581">
        <w:t>Example</w:t>
      </w:r>
      <w:r w:rsidRPr="007D3E62">
        <w:rPr>
          <w:b/>
        </w:rPr>
        <w:t>:</w:t>
      </w:r>
      <w:r w:rsidRPr="007D3E62">
        <w:t xml:space="preserve"> </w:t>
      </w:r>
    </w:p>
    <w:p w14:paraId="1A396AD0" w14:textId="39BB64E5" w:rsidR="009570D3" w:rsidRPr="003C23B4" w:rsidRDefault="009570D3" w:rsidP="009A7E82">
      <w:pPr>
        <w:pStyle w:val="Example"/>
        <w:rPr>
          <w:rFonts w:ascii="Times New Roman" w:hAnsi="Times New Roman"/>
          <w:i/>
          <w:color w:val="auto"/>
        </w:rPr>
      </w:pPr>
      <w:r w:rsidRPr="003C23B4">
        <w:rPr>
          <w:i/>
          <w:color w:val="auto"/>
        </w:rPr>
        <w:t>Standard set IDs:</w:t>
      </w:r>
    </w:p>
    <w:p w14:paraId="27C3780B" w14:textId="3553FC19" w:rsidR="009570D3" w:rsidRPr="00EE0537" w:rsidRDefault="009570D3" w:rsidP="009A7E82">
      <w:pPr>
        <w:pStyle w:val="Example"/>
      </w:pPr>
      <w:r w:rsidRPr="00EE0537">
        <w:t>OBX|1|ST|89873-4^Specimen identifier^LN|</w:t>
      </w:r>
      <w:r w:rsidR="006F713E">
        <w:t>1</w:t>
      </w:r>
      <w:r w:rsidRPr="00EE0537">
        <w:t>|123456AB||||||F</w:t>
      </w:r>
    </w:p>
    <w:p w14:paraId="10E1069B" w14:textId="04B84515" w:rsidR="009570D3" w:rsidRPr="00EE0537" w:rsidRDefault="009570D3" w:rsidP="009A7E82">
      <w:pPr>
        <w:pStyle w:val="Example"/>
      </w:pPr>
      <w:r w:rsidRPr="00EE0537">
        <w:t>OBX|2|</w:t>
      </w:r>
      <w:r w:rsidR="00FC0217">
        <w:t>CE</w:t>
      </w:r>
      <w:r w:rsidRPr="00EE0537">
        <w:t>|33725-3^Site^LN|</w:t>
      </w:r>
      <w:r w:rsidR="006F713E">
        <w:t>1</w:t>
      </w:r>
      <w:r w:rsidRPr="00EE0537">
        <w:t>|32713005^C</w:t>
      </w:r>
      <w:r w:rsidR="004E24C9">
        <w:t>ae</w:t>
      </w:r>
      <w:r w:rsidRPr="00EE0537">
        <w:t xml:space="preserve">cum </w:t>
      </w:r>
      <w:proofErr w:type="spellStart"/>
      <w:r w:rsidRPr="00EE0537">
        <w:t>structure^SCT</w:t>
      </w:r>
      <w:proofErr w:type="spellEnd"/>
      <w:r w:rsidRPr="00EE0537">
        <w:t>||||||C</w:t>
      </w:r>
    </w:p>
    <w:p w14:paraId="23C71C29" w14:textId="48B63B13" w:rsidR="009570D3" w:rsidRPr="00EE0537" w:rsidRDefault="009570D3" w:rsidP="009A7E82">
      <w:pPr>
        <w:pStyle w:val="Example"/>
      </w:pPr>
      <w:r w:rsidRPr="00EE0537">
        <w:t xml:space="preserve">OBX|3|NM|33748-5^Distance from anal </w:t>
      </w:r>
      <w:r w:rsidRPr="00A04C12">
        <w:t>verge^LN|</w:t>
      </w:r>
      <w:r w:rsidR="006F713E">
        <w:t>1</w:t>
      </w:r>
      <w:r w:rsidRPr="00A04C12">
        <w:t>|</w:t>
      </w:r>
      <w:r w:rsidRPr="00EE0537">
        <w:t>8||||||F</w:t>
      </w:r>
    </w:p>
    <w:p w14:paraId="28901F0C" w14:textId="77777777" w:rsidR="009570D3" w:rsidRPr="00541F1A" w:rsidRDefault="009570D3" w:rsidP="009570D3">
      <w:pPr>
        <w:pStyle w:val="Example"/>
      </w:pPr>
    </w:p>
    <w:p w14:paraId="3C03D425" w14:textId="771E23E3" w:rsidR="009570D3" w:rsidRPr="00B17879" w:rsidRDefault="009570D3" w:rsidP="00497952">
      <w:pPr>
        <w:pStyle w:val="Heading3"/>
      </w:pPr>
      <w:bookmarkStart w:id="197" w:name="_Toc447803291"/>
      <w:r w:rsidRPr="00B17879">
        <w:t xml:space="preserve">OBX-2 – </w:t>
      </w:r>
      <w:r w:rsidR="00484BDE">
        <w:t>V</w:t>
      </w:r>
      <w:r w:rsidRPr="00B17879">
        <w:t xml:space="preserve">alue </w:t>
      </w:r>
      <w:r w:rsidRPr="002F539B">
        <w:t>type</w:t>
      </w:r>
      <w:bookmarkEnd w:id="197"/>
      <w:r w:rsidRPr="00B17879">
        <w:t xml:space="preserve"> </w:t>
      </w:r>
    </w:p>
    <w:p w14:paraId="79EE5F89" w14:textId="2CA0C2FA" w:rsidR="009570D3" w:rsidRDefault="009570D3" w:rsidP="009A7E82">
      <w:r w:rsidRPr="00B17879">
        <w:t xml:space="preserve">This field contains the format of the observation value in the OBX (field 5) and should always be filled. It can contain any value supported by the </w:t>
      </w:r>
      <w:r>
        <w:t>HISO 100</w:t>
      </w:r>
      <w:r w:rsidR="004A1FFE">
        <w:t>72</w:t>
      </w:r>
      <w:r w:rsidR="001979C0">
        <w:t>.1</w:t>
      </w:r>
      <w:r w:rsidR="00006AAE">
        <w:t>:</w:t>
      </w:r>
      <w:r>
        <w:t>2019 Bowel Screening Histology Data Standard</w:t>
      </w:r>
      <w:r w:rsidRPr="00B17879">
        <w:t>.</w:t>
      </w:r>
    </w:p>
    <w:p w14:paraId="18374D24" w14:textId="77777777" w:rsidR="002F539B" w:rsidRPr="00B17879" w:rsidRDefault="002F539B" w:rsidP="009570D3">
      <w:pPr>
        <w:rPr>
          <w:rFonts w:ascii="Times New Roman" w:hAnsi="Times New Roman"/>
        </w:rPr>
      </w:pPr>
    </w:p>
    <w:p w14:paraId="48D411A4" w14:textId="59AF5CBA" w:rsidR="009570D3" w:rsidRPr="00B17879" w:rsidRDefault="009570D3" w:rsidP="00CE5581">
      <w:pPr>
        <w:pStyle w:val="Table"/>
      </w:pPr>
      <w:bookmarkStart w:id="198" w:name="_Toc100232208"/>
      <w:r w:rsidRPr="00B17879">
        <w:t>Table</w:t>
      </w:r>
      <w:r w:rsidR="00CE5581">
        <w:rPr>
          <w:noProof/>
        </w:rPr>
        <w:t xml:space="preserve"> 22</w:t>
      </w:r>
      <w:r w:rsidRPr="00B17879">
        <w:t>: OBX-2</w:t>
      </w:r>
      <w:r w:rsidR="00B03F65">
        <w:t xml:space="preserve"> </w:t>
      </w:r>
      <w:r w:rsidR="000F4A57">
        <w:t>–</w:t>
      </w:r>
      <w:r w:rsidRPr="00B17879">
        <w:t xml:space="preserve"> </w:t>
      </w:r>
      <w:r w:rsidR="00484BDE">
        <w:t>V</w:t>
      </w:r>
      <w:r w:rsidRPr="00B17879">
        <w:t>alue type</w:t>
      </w:r>
      <w:bookmarkEnd w:id="198"/>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60" w:firstRow="1" w:lastRow="1" w:firstColumn="0" w:lastColumn="0" w:noHBand="0" w:noVBand="0"/>
      </w:tblPr>
      <w:tblGrid>
        <w:gridCol w:w="852"/>
        <w:gridCol w:w="7227"/>
      </w:tblGrid>
      <w:tr w:rsidR="009570D3" w:rsidRPr="00F4720D" w14:paraId="47A6DC82" w14:textId="77777777" w:rsidTr="00CE5581">
        <w:trPr>
          <w:trHeight w:val="355"/>
        </w:trPr>
        <w:tc>
          <w:tcPr>
            <w:tcW w:w="527" w:type="pct"/>
            <w:tcBorders>
              <w:top w:val="nil"/>
              <w:left w:val="nil"/>
              <w:bottom w:val="nil"/>
              <w:right w:val="nil"/>
            </w:tcBorders>
            <w:shd w:val="clear" w:color="auto" w:fill="D9D9D9" w:themeFill="background1" w:themeFillShade="D9"/>
          </w:tcPr>
          <w:p w14:paraId="0AB5989F"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Value</w:t>
            </w:r>
          </w:p>
        </w:tc>
        <w:tc>
          <w:tcPr>
            <w:tcW w:w="4473" w:type="pct"/>
            <w:tcBorders>
              <w:top w:val="nil"/>
              <w:left w:val="nil"/>
              <w:bottom w:val="nil"/>
              <w:right w:val="nil"/>
            </w:tcBorders>
            <w:shd w:val="clear" w:color="auto" w:fill="D9D9D9" w:themeFill="background1" w:themeFillShade="D9"/>
          </w:tcPr>
          <w:p w14:paraId="73ACCFA5"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Meaning</w:t>
            </w:r>
          </w:p>
        </w:tc>
      </w:tr>
      <w:tr w:rsidR="009570D3" w:rsidRPr="00223515" w14:paraId="694CA232" w14:textId="77777777" w:rsidTr="00CE5581">
        <w:trPr>
          <w:trHeight w:val="320"/>
        </w:trPr>
        <w:tc>
          <w:tcPr>
            <w:tcW w:w="527" w:type="pct"/>
            <w:tcBorders>
              <w:top w:val="nil"/>
              <w:left w:val="nil"/>
              <w:bottom w:val="single" w:sz="4" w:space="0" w:color="BFBFBF" w:themeColor="background1" w:themeShade="BF"/>
              <w:right w:val="nil"/>
            </w:tcBorders>
          </w:tcPr>
          <w:p w14:paraId="676652E5"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ST</w:t>
            </w:r>
          </w:p>
        </w:tc>
        <w:tc>
          <w:tcPr>
            <w:tcW w:w="4473" w:type="pct"/>
            <w:tcBorders>
              <w:top w:val="nil"/>
              <w:left w:val="nil"/>
              <w:bottom w:val="single" w:sz="4" w:space="0" w:color="BFBFBF" w:themeColor="background1" w:themeShade="BF"/>
              <w:right w:val="nil"/>
            </w:tcBorders>
          </w:tcPr>
          <w:p w14:paraId="5B871C11"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OBX-5 contains an HL7 string. This is the default.</w:t>
            </w:r>
          </w:p>
        </w:tc>
      </w:tr>
      <w:tr w:rsidR="009570D3" w:rsidRPr="00223515" w14:paraId="086EE17B" w14:textId="77777777" w:rsidTr="00CE5581">
        <w:trPr>
          <w:trHeight w:val="311"/>
        </w:trPr>
        <w:tc>
          <w:tcPr>
            <w:tcW w:w="527" w:type="pct"/>
            <w:tcBorders>
              <w:top w:val="single" w:sz="4" w:space="0" w:color="BFBFBF" w:themeColor="background1" w:themeShade="BF"/>
              <w:left w:val="nil"/>
              <w:bottom w:val="single" w:sz="4" w:space="0" w:color="BFBFBF" w:themeColor="background1" w:themeShade="BF"/>
              <w:right w:val="nil"/>
            </w:tcBorders>
          </w:tcPr>
          <w:p w14:paraId="3BF75931"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lastRenderedPageBreak/>
              <w:t>TX</w:t>
            </w:r>
          </w:p>
        </w:tc>
        <w:tc>
          <w:tcPr>
            <w:tcW w:w="4473" w:type="pct"/>
            <w:tcBorders>
              <w:top w:val="single" w:sz="4" w:space="0" w:color="BFBFBF" w:themeColor="background1" w:themeShade="BF"/>
              <w:left w:val="nil"/>
              <w:bottom w:val="single" w:sz="4" w:space="0" w:color="BFBFBF" w:themeColor="background1" w:themeShade="BF"/>
              <w:right w:val="nil"/>
            </w:tcBorders>
          </w:tcPr>
          <w:p w14:paraId="1B257E66"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OBX-5 contains HL7 text, which is a string intended for user display.</w:t>
            </w:r>
          </w:p>
        </w:tc>
      </w:tr>
      <w:tr w:rsidR="009570D3" w:rsidRPr="00223515" w14:paraId="19814B34" w14:textId="77777777" w:rsidTr="00CE5581">
        <w:trPr>
          <w:trHeight w:val="773"/>
        </w:trPr>
        <w:tc>
          <w:tcPr>
            <w:tcW w:w="527" w:type="pct"/>
            <w:tcBorders>
              <w:top w:val="single" w:sz="4" w:space="0" w:color="BFBFBF" w:themeColor="background1" w:themeShade="BF"/>
              <w:left w:val="nil"/>
              <w:bottom w:val="single" w:sz="4" w:space="0" w:color="BFBFBF" w:themeColor="background1" w:themeShade="BF"/>
              <w:right w:val="nil"/>
            </w:tcBorders>
          </w:tcPr>
          <w:p w14:paraId="20CCD7AB"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FT</w:t>
            </w:r>
          </w:p>
        </w:tc>
        <w:tc>
          <w:tcPr>
            <w:tcW w:w="4473" w:type="pct"/>
            <w:tcBorders>
              <w:top w:val="single" w:sz="4" w:space="0" w:color="BFBFBF" w:themeColor="background1" w:themeShade="BF"/>
              <w:left w:val="nil"/>
              <w:bottom w:val="single" w:sz="4" w:space="0" w:color="BFBFBF" w:themeColor="background1" w:themeShade="BF"/>
              <w:right w:val="nil"/>
            </w:tcBorders>
          </w:tcPr>
          <w:p w14:paraId="1086AC01" w14:textId="6989408B" w:rsidR="009570D3" w:rsidRPr="00CE5581" w:rsidRDefault="009570D3" w:rsidP="00B03F65">
            <w:pPr>
              <w:pStyle w:val="NoSpacing"/>
              <w:rPr>
                <w:rFonts w:ascii="Segoe UI" w:hAnsi="Segoe UI" w:cs="Segoe UI"/>
                <w:sz w:val="18"/>
                <w:szCs w:val="18"/>
              </w:rPr>
            </w:pPr>
            <w:r w:rsidRPr="00CE5581">
              <w:rPr>
                <w:rFonts w:ascii="Segoe UI" w:hAnsi="Segoe UI" w:cs="Segoe UI"/>
                <w:sz w:val="18"/>
                <w:szCs w:val="18"/>
              </w:rPr>
              <w:t>OBX-5 contains HL7 text, including formatting characters. Please see HL7 version 2.4,</w:t>
            </w:r>
            <w:r w:rsidR="00B03F65">
              <w:rPr>
                <w:rFonts w:ascii="Segoe UI" w:hAnsi="Segoe UI" w:cs="Segoe UI"/>
                <w:sz w:val="18"/>
                <w:szCs w:val="18"/>
              </w:rPr>
              <w:t xml:space="preserve"> </w:t>
            </w:r>
            <w:r w:rsidR="00275362">
              <w:rPr>
                <w:rFonts w:ascii="Segoe UI" w:hAnsi="Segoe UI" w:cs="Segoe UI"/>
                <w:sz w:val="18"/>
                <w:szCs w:val="18"/>
              </w:rPr>
              <w:t>S</w:t>
            </w:r>
            <w:r w:rsidRPr="00CE5581">
              <w:rPr>
                <w:rFonts w:ascii="Segoe UI" w:hAnsi="Segoe UI" w:cs="Segoe UI"/>
                <w:sz w:val="18"/>
                <w:szCs w:val="18"/>
              </w:rPr>
              <w:t>ection 2.4.6, for information on the use of escape sequences and formatting characters.</w:t>
            </w:r>
          </w:p>
        </w:tc>
      </w:tr>
      <w:tr w:rsidR="009570D3" w:rsidRPr="00223515" w14:paraId="60A46401" w14:textId="77777777" w:rsidTr="00CE5581">
        <w:trPr>
          <w:trHeight w:val="311"/>
        </w:trPr>
        <w:tc>
          <w:tcPr>
            <w:tcW w:w="527" w:type="pct"/>
            <w:tcBorders>
              <w:top w:val="single" w:sz="4" w:space="0" w:color="BFBFBF" w:themeColor="background1" w:themeShade="BF"/>
              <w:left w:val="nil"/>
              <w:bottom w:val="single" w:sz="4" w:space="0" w:color="BFBFBF" w:themeColor="background1" w:themeShade="BF"/>
              <w:right w:val="nil"/>
            </w:tcBorders>
          </w:tcPr>
          <w:p w14:paraId="102EBD25"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CE</w:t>
            </w:r>
          </w:p>
        </w:tc>
        <w:tc>
          <w:tcPr>
            <w:tcW w:w="4473" w:type="pct"/>
            <w:tcBorders>
              <w:top w:val="single" w:sz="4" w:space="0" w:color="BFBFBF" w:themeColor="background1" w:themeShade="BF"/>
              <w:left w:val="nil"/>
              <w:bottom w:val="single" w:sz="4" w:space="0" w:color="BFBFBF" w:themeColor="background1" w:themeShade="BF"/>
              <w:right w:val="nil"/>
            </w:tcBorders>
          </w:tcPr>
          <w:p w14:paraId="6C1AF135" w14:textId="53CDAA04"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See detail in OBX-3 below</w:t>
            </w:r>
            <w:r w:rsidR="00B03F65">
              <w:rPr>
                <w:rFonts w:ascii="Segoe UI" w:hAnsi="Segoe UI" w:cs="Segoe UI"/>
                <w:sz w:val="18"/>
                <w:szCs w:val="18"/>
              </w:rPr>
              <w:t>.</w:t>
            </w:r>
          </w:p>
        </w:tc>
      </w:tr>
      <w:tr w:rsidR="00C66216" w:rsidRPr="00223515" w14:paraId="331B4727" w14:textId="77777777" w:rsidTr="00CE5581">
        <w:trPr>
          <w:trHeight w:val="311"/>
        </w:trPr>
        <w:tc>
          <w:tcPr>
            <w:tcW w:w="527" w:type="pct"/>
            <w:tcBorders>
              <w:top w:val="single" w:sz="4" w:space="0" w:color="BFBFBF" w:themeColor="background1" w:themeShade="BF"/>
              <w:left w:val="nil"/>
              <w:bottom w:val="single" w:sz="4" w:space="0" w:color="BFBFBF" w:themeColor="background1" w:themeShade="BF"/>
              <w:right w:val="nil"/>
            </w:tcBorders>
          </w:tcPr>
          <w:p w14:paraId="1E5D1211" w14:textId="73FCC8B0" w:rsidR="00C66216" w:rsidRPr="00CE5581" w:rsidRDefault="00C66216" w:rsidP="009570D3">
            <w:pPr>
              <w:pStyle w:val="NoSpacing"/>
              <w:rPr>
                <w:rFonts w:ascii="Segoe UI" w:hAnsi="Segoe UI" w:cs="Segoe UI"/>
                <w:sz w:val="18"/>
                <w:szCs w:val="18"/>
              </w:rPr>
            </w:pPr>
            <w:r>
              <w:rPr>
                <w:rFonts w:ascii="Segoe UI" w:hAnsi="Segoe UI" w:cs="Segoe UI"/>
                <w:sz w:val="18"/>
                <w:szCs w:val="18"/>
              </w:rPr>
              <w:t>NM</w:t>
            </w:r>
          </w:p>
        </w:tc>
        <w:tc>
          <w:tcPr>
            <w:tcW w:w="4473" w:type="pct"/>
            <w:tcBorders>
              <w:top w:val="single" w:sz="4" w:space="0" w:color="BFBFBF" w:themeColor="background1" w:themeShade="BF"/>
              <w:left w:val="nil"/>
              <w:bottom w:val="single" w:sz="4" w:space="0" w:color="BFBFBF" w:themeColor="background1" w:themeShade="BF"/>
              <w:right w:val="nil"/>
            </w:tcBorders>
          </w:tcPr>
          <w:p w14:paraId="738AE90B" w14:textId="47F25705" w:rsidR="00C66216" w:rsidRPr="00CE5581" w:rsidRDefault="00DF35DB" w:rsidP="009570D3">
            <w:pPr>
              <w:pStyle w:val="NoSpacing"/>
              <w:rPr>
                <w:rFonts w:ascii="Segoe UI" w:hAnsi="Segoe UI" w:cs="Segoe UI"/>
                <w:sz w:val="18"/>
                <w:szCs w:val="18"/>
              </w:rPr>
            </w:pPr>
            <w:r>
              <w:rPr>
                <w:rFonts w:ascii="Segoe UI" w:hAnsi="Segoe UI" w:cs="Segoe UI"/>
                <w:sz w:val="18"/>
                <w:szCs w:val="18"/>
              </w:rPr>
              <w:t>Numeric</w:t>
            </w:r>
          </w:p>
        </w:tc>
      </w:tr>
    </w:tbl>
    <w:p w14:paraId="1D9D6DFB" w14:textId="77777777" w:rsidR="009570D3" w:rsidRPr="00B17879" w:rsidRDefault="009570D3" w:rsidP="009A7E82"/>
    <w:p w14:paraId="3B90F413" w14:textId="77777777" w:rsidR="009570D3" w:rsidRPr="00561E7A" w:rsidRDefault="009570D3" w:rsidP="009A7E82">
      <w:pPr>
        <w:rPr>
          <w:rStyle w:val="Strong"/>
          <w:b w:val="0"/>
        </w:rPr>
      </w:pPr>
      <w:r w:rsidRPr="00561E7A">
        <w:rPr>
          <w:rStyle w:val="Strong"/>
          <w:b w:val="0"/>
        </w:rPr>
        <w:t xml:space="preserve">Example: </w:t>
      </w:r>
    </w:p>
    <w:p w14:paraId="42F05817" w14:textId="2C3EEB74" w:rsidR="009570D3" w:rsidRDefault="009570D3" w:rsidP="009A7E82">
      <w:pPr>
        <w:pStyle w:val="Example"/>
      </w:pPr>
      <w:r w:rsidRPr="009A7E82">
        <w:t>OBX|2|</w:t>
      </w:r>
      <w:r w:rsidR="00A05953">
        <w:t>CE</w:t>
      </w:r>
      <w:r w:rsidRPr="009A7E82">
        <w:t>|33725-3^Site^LN|1|32713005^C</w:t>
      </w:r>
      <w:r w:rsidR="004E24C9">
        <w:t>ae</w:t>
      </w:r>
      <w:r w:rsidRPr="009A7E82">
        <w:t xml:space="preserve">cum </w:t>
      </w:r>
      <w:proofErr w:type="spellStart"/>
      <w:r w:rsidRPr="009A7E82">
        <w:t>structure^SCT</w:t>
      </w:r>
      <w:proofErr w:type="spellEnd"/>
      <w:r w:rsidRPr="009A7E82">
        <w:t>||||||F</w:t>
      </w:r>
    </w:p>
    <w:p w14:paraId="27D7772E" w14:textId="77777777" w:rsidR="009A7E82" w:rsidRPr="009A7E82" w:rsidRDefault="009A7E82" w:rsidP="009A7E82">
      <w:pPr>
        <w:pStyle w:val="Example"/>
        <w:rPr>
          <w:rStyle w:val="Strong"/>
          <w:b w:val="0"/>
          <w:bCs w:val="0"/>
        </w:rPr>
      </w:pPr>
    </w:p>
    <w:p w14:paraId="1970465F" w14:textId="07557AB1" w:rsidR="009570D3" w:rsidRPr="00AC4D57" w:rsidRDefault="009570D3" w:rsidP="00497952">
      <w:pPr>
        <w:pStyle w:val="Heading3"/>
      </w:pPr>
      <w:bookmarkStart w:id="199" w:name="_Toc447803292"/>
      <w:r w:rsidRPr="00AC4D57">
        <w:t xml:space="preserve">OBX-3 – </w:t>
      </w:r>
      <w:r w:rsidR="00484BDE">
        <w:t>O</w:t>
      </w:r>
      <w:r w:rsidRPr="00AC4D57">
        <w:t>bservation identifier</w:t>
      </w:r>
      <w:bookmarkEnd w:id="199"/>
      <w:r w:rsidRPr="00AC4D57">
        <w:t xml:space="preserve"> </w:t>
      </w:r>
    </w:p>
    <w:p w14:paraId="03486017" w14:textId="77777777" w:rsidR="009570D3" w:rsidRDefault="009570D3" w:rsidP="009A7E82">
      <w:pPr>
        <w:rPr>
          <w:rFonts w:ascii="Times New Roman" w:hAnsi="Times New Roman"/>
          <w:sz w:val="24"/>
          <w:szCs w:val="24"/>
        </w:rPr>
      </w:pPr>
      <w:r w:rsidRPr="00AC4D57">
        <w:t>This field contains a unique identifier for the specific observation this result reports.</w:t>
      </w:r>
      <w:r w:rsidRPr="00AC4D57">
        <w:rPr>
          <w:rFonts w:ascii="Times New Roman" w:hAnsi="Times New Roman"/>
          <w:sz w:val="24"/>
          <w:szCs w:val="24"/>
        </w:rPr>
        <w:t xml:space="preserve"> </w:t>
      </w:r>
    </w:p>
    <w:p w14:paraId="0BB6C02E" w14:textId="77777777" w:rsidR="00B03F65" w:rsidRPr="00AC4D57" w:rsidRDefault="00B03F65" w:rsidP="009A7E82">
      <w:pPr>
        <w:rPr>
          <w:rFonts w:ascii="Times New Roman" w:hAnsi="Times New Roman"/>
          <w:sz w:val="24"/>
          <w:szCs w:val="24"/>
        </w:rPr>
      </w:pPr>
    </w:p>
    <w:p w14:paraId="0A9B00F7" w14:textId="0204A090" w:rsidR="009570D3" w:rsidRDefault="009570D3" w:rsidP="009A7E82">
      <w:r w:rsidRPr="00AC4D57">
        <w:t>This may be the same as OBR-4 universal</w:t>
      </w:r>
      <w:r w:rsidR="00275362">
        <w:t xml:space="preserve"> service</w:t>
      </w:r>
      <w:r w:rsidRPr="00AC4D57">
        <w:t xml:space="preserve"> ID if there is only one result to report for that test. </w:t>
      </w:r>
    </w:p>
    <w:p w14:paraId="79D771AF" w14:textId="77777777" w:rsidR="002F539B" w:rsidRPr="00AC4D57" w:rsidRDefault="002F539B" w:rsidP="00CE5581">
      <w:pPr>
        <w:rPr>
          <w:rFonts w:ascii="Times New Roman" w:hAnsi="Times New Roman"/>
          <w:sz w:val="24"/>
          <w:szCs w:val="24"/>
        </w:rPr>
      </w:pPr>
    </w:p>
    <w:p w14:paraId="7780B675" w14:textId="2F42B521" w:rsidR="009570D3" w:rsidRPr="00AC4D57" w:rsidRDefault="009570D3" w:rsidP="00CE5581">
      <w:pPr>
        <w:pStyle w:val="Table"/>
      </w:pPr>
      <w:bookmarkStart w:id="200" w:name="_Toc100232209"/>
      <w:r w:rsidRPr="00AC4D57">
        <w:t>Table</w:t>
      </w:r>
      <w:r>
        <w:t xml:space="preserve"> </w:t>
      </w:r>
      <w:r w:rsidR="00CE5581">
        <w:rPr>
          <w:noProof/>
        </w:rPr>
        <w:t>23</w:t>
      </w:r>
      <w:r w:rsidRPr="00AC4D57">
        <w:t xml:space="preserve">: OBX-3 </w:t>
      </w:r>
      <w:r w:rsidR="00B03F65">
        <w:t xml:space="preserve">– </w:t>
      </w:r>
      <w:r w:rsidR="00484BDE">
        <w:t>O</w:t>
      </w:r>
      <w:r w:rsidRPr="00AC4D57">
        <w:t>bservation identifiers</w:t>
      </w:r>
      <w:bookmarkEnd w:id="200"/>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1790"/>
        <w:gridCol w:w="635"/>
        <w:gridCol w:w="628"/>
        <w:gridCol w:w="618"/>
        <w:gridCol w:w="4408"/>
      </w:tblGrid>
      <w:tr w:rsidR="009570D3" w:rsidRPr="00F4720D" w14:paraId="15B37566" w14:textId="77777777" w:rsidTr="00CE5581">
        <w:trPr>
          <w:trHeight w:val="355"/>
        </w:trPr>
        <w:tc>
          <w:tcPr>
            <w:tcW w:w="1109" w:type="pct"/>
            <w:tcBorders>
              <w:top w:val="nil"/>
              <w:left w:val="nil"/>
              <w:bottom w:val="nil"/>
              <w:right w:val="nil"/>
            </w:tcBorders>
            <w:shd w:val="clear" w:color="auto" w:fill="D9D9D9" w:themeFill="background1" w:themeFillShade="D9"/>
          </w:tcPr>
          <w:p w14:paraId="1FE49637"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Component</w:t>
            </w:r>
          </w:p>
        </w:tc>
        <w:tc>
          <w:tcPr>
            <w:tcW w:w="394" w:type="pct"/>
            <w:tcBorders>
              <w:top w:val="nil"/>
              <w:left w:val="nil"/>
              <w:bottom w:val="nil"/>
              <w:right w:val="nil"/>
            </w:tcBorders>
            <w:shd w:val="clear" w:color="auto" w:fill="D9D9D9" w:themeFill="background1" w:themeFillShade="D9"/>
          </w:tcPr>
          <w:p w14:paraId="1F637FF1"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Len</w:t>
            </w:r>
          </w:p>
        </w:tc>
        <w:tc>
          <w:tcPr>
            <w:tcW w:w="384" w:type="pct"/>
            <w:tcBorders>
              <w:top w:val="nil"/>
              <w:left w:val="nil"/>
              <w:bottom w:val="nil"/>
              <w:right w:val="nil"/>
            </w:tcBorders>
            <w:shd w:val="clear" w:color="auto" w:fill="D9D9D9" w:themeFill="background1" w:themeFillShade="D9"/>
          </w:tcPr>
          <w:p w14:paraId="473010B9"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Type</w:t>
            </w:r>
          </w:p>
        </w:tc>
        <w:tc>
          <w:tcPr>
            <w:tcW w:w="384" w:type="pct"/>
            <w:tcBorders>
              <w:top w:val="nil"/>
              <w:left w:val="nil"/>
              <w:bottom w:val="nil"/>
              <w:right w:val="nil"/>
            </w:tcBorders>
            <w:shd w:val="clear" w:color="auto" w:fill="D9D9D9" w:themeFill="background1" w:themeFillShade="D9"/>
          </w:tcPr>
          <w:p w14:paraId="19FE70B0" w14:textId="77777777" w:rsidR="009570D3" w:rsidRPr="00CE5581" w:rsidRDefault="009570D3" w:rsidP="00CE5581">
            <w:pPr>
              <w:pStyle w:val="Header"/>
              <w:spacing w:before="60" w:after="60"/>
              <w:rPr>
                <w:rFonts w:ascii="Times New Roman" w:hAnsi="Times New Roman"/>
                <w:b/>
                <w:sz w:val="18"/>
                <w:szCs w:val="18"/>
              </w:rPr>
            </w:pPr>
            <w:proofErr w:type="spellStart"/>
            <w:r w:rsidRPr="00CE5581">
              <w:rPr>
                <w:b/>
                <w:sz w:val="18"/>
                <w:szCs w:val="18"/>
              </w:rPr>
              <w:t>Opt</w:t>
            </w:r>
            <w:proofErr w:type="spellEnd"/>
          </w:p>
        </w:tc>
        <w:tc>
          <w:tcPr>
            <w:tcW w:w="2729" w:type="pct"/>
            <w:tcBorders>
              <w:top w:val="nil"/>
              <w:left w:val="nil"/>
              <w:bottom w:val="nil"/>
              <w:right w:val="nil"/>
            </w:tcBorders>
            <w:shd w:val="clear" w:color="auto" w:fill="D9D9D9" w:themeFill="background1" w:themeFillShade="D9"/>
          </w:tcPr>
          <w:p w14:paraId="5135BD7E"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Notes</w:t>
            </w:r>
          </w:p>
        </w:tc>
      </w:tr>
      <w:tr w:rsidR="009570D3" w:rsidRPr="009D5CFA" w14:paraId="1FD08E54" w14:textId="77777777" w:rsidTr="00CE5581">
        <w:trPr>
          <w:trHeight w:val="320"/>
        </w:trPr>
        <w:tc>
          <w:tcPr>
            <w:tcW w:w="1109" w:type="pct"/>
            <w:tcBorders>
              <w:top w:val="nil"/>
              <w:left w:val="nil"/>
              <w:bottom w:val="single" w:sz="4" w:space="0" w:color="BFBFBF" w:themeColor="background1" w:themeShade="BF"/>
              <w:right w:val="single" w:sz="4" w:space="0" w:color="BFBFBF" w:themeColor="background1" w:themeShade="BF"/>
            </w:tcBorders>
          </w:tcPr>
          <w:p w14:paraId="20AB8FBE"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&lt;Code&gt;^</w:t>
            </w:r>
          </w:p>
        </w:tc>
        <w:tc>
          <w:tcPr>
            <w:tcW w:w="39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0B61CA6"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10</w:t>
            </w:r>
          </w:p>
        </w:tc>
        <w:tc>
          <w:tcPr>
            <w:tcW w:w="38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5760817"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3"/>
                <w:sz w:val="18"/>
                <w:szCs w:val="18"/>
              </w:rPr>
              <w:t>ST</w:t>
            </w:r>
          </w:p>
        </w:tc>
        <w:tc>
          <w:tcPr>
            <w:tcW w:w="38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C211087"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6"/>
                <w:sz w:val="18"/>
                <w:szCs w:val="18"/>
              </w:rPr>
              <w:t>R</w:t>
            </w:r>
          </w:p>
        </w:tc>
        <w:tc>
          <w:tcPr>
            <w:tcW w:w="2729" w:type="pct"/>
            <w:vMerge w:val="restart"/>
            <w:tcBorders>
              <w:top w:val="nil"/>
              <w:left w:val="single" w:sz="4" w:space="0" w:color="BFBFBF" w:themeColor="background1" w:themeShade="BF"/>
              <w:bottom w:val="single" w:sz="4" w:space="0" w:color="BFBFBF" w:themeColor="background1" w:themeShade="BF"/>
              <w:right w:val="nil"/>
            </w:tcBorders>
          </w:tcPr>
          <w:p w14:paraId="4B83F165" w14:textId="2066B08B"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In some cases</w:t>
            </w:r>
            <w:r w:rsidR="00B03F65">
              <w:rPr>
                <w:rFonts w:ascii="Segoe UI" w:hAnsi="Segoe UI" w:cs="Segoe UI"/>
                <w:sz w:val="18"/>
                <w:szCs w:val="18"/>
              </w:rPr>
              <w:t>,</w:t>
            </w:r>
            <w:r w:rsidRPr="00CE5581">
              <w:rPr>
                <w:rFonts w:ascii="Segoe UI" w:hAnsi="Segoe UI" w:cs="Segoe UI"/>
                <w:sz w:val="18"/>
                <w:szCs w:val="18"/>
              </w:rPr>
              <w:t xml:space="preserve"> the value is obvious and can be omitted; for example, when the source is one HL7 table specified in the standard. If the coding system is local, use ‘L’ in this field; otherwise use the name of the coding system (</w:t>
            </w:r>
            <w:proofErr w:type="spellStart"/>
            <w:r w:rsidRPr="00CE5581">
              <w:rPr>
                <w:rFonts w:ascii="Segoe UI" w:hAnsi="Segoe UI" w:cs="Segoe UI"/>
                <w:sz w:val="18"/>
                <w:szCs w:val="18"/>
              </w:rPr>
              <w:t>ie</w:t>
            </w:r>
            <w:proofErr w:type="spellEnd"/>
            <w:r w:rsidRPr="00CE5581">
              <w:rPr>
                <w:rFonts w:ascii="Segoe UI" w:hAnsi="Segoe UI" w:cs="Segoe UI"/>
                <w:sz w:val="18"/>
                <w:szCs w:val="18"/>
              </w:rPr>
              <w:t>, ‘LN’ for LOINC).</w:t>
            </w:r>
          </w:p>
        </w:tc>
      </w:tr>
      <w:tr w:rsidR="009570D3" w:rsidRPr="009D5CFA" w14:paraId="4FC9E048" w14:textId="77777777" w:rsidTr="00CE5581">
        <w:trPr>
          <w:trHeight w:val="311"/>
        </w:trPr>
        <w:tc>
          <w:tcPr>
            <w:tcW w:w="110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EF0EFCE" w14:textId="517DF41B" w:rsidR="009570D3" w:rsidRPr="00CE5581" w:rsidRDefault="009570D3" w:rsidP="00B03F65">
            <w:pPr>
              <w:pStyle w:val="NoSpacing"/>
              <w:rPr>
                <w:rFonts w:ascii="Segoe UI" w:hAnsi="Segoe UI" w:cs="Segoe UI"/>
                <w:sz w:val="18"/>
                <w:szCs w:val="18"/>
              </w:rPr>
            </w:pPr>
            <w:r w:rsidRPr="00CE5581">
              <w:rPr>
                <w:rFonts w:ascii="Segoe UI" w:hAnsi="Segoe UI" w:cs="Segoe UI"/>
                <w:sz w:val="18"/>
                <w:szCs w:val="18"/>
              </w:rPr>
              <w:t>&lt;Description&gt;^</w:t>
            </w:r>
          </w:p>
        </w:tc>
        <w:tc>
          <w:tcPr>
            <w:tcW w:w="3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C69A9"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30</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DE383B"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3"/>
                <w:sz w:val="18"/>
                <w:szCs w:val="18"/>
              </w:rPr>
              <w:t>ST</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02658"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R</w:t>
            </w:r>
          </w:p>
        </w:tc>
        <w:tc>
          <w:tcPr>
            <w:tcW w:w="2729"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26BE200" w14:textId="77777777" w:rsidR="009570D3" w:rsidRPr="00CE5581" w:rsidRDefault="009570D3" w:rsidP="009570D3">
            <w:pPr>
              <w:pStyle w:val="NoSpacing"/>
              <w:rPr>
                <w:rFonts w:ascii="Segoe UI" w:hAnsi="Segoe UI" w:cs="Segoe UI"/>
                <w:color w:val="7030A0"/>
                <w:sz w:val="18"/>
                <w:szCs w:val="18"/>
              </w:rPr>
            </w:pPr>
          </w:p>
        </w:tc>
      </w:tr>
      <w:tr w:rsidR="009570D3" w:rsidRPr="009D5CFA" w14:paraId="13359FEE" w14:textId="77777777" w:rsidTr="00CE5581">
        <w:trPr>
          <w:trHeight w:val="276"/>
        </w:trPr>
        <w:tc>
          <w:tcPr>
            <w:tcW w:w="110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EAE1289"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&lt;Coding system&gt;</w:t>
            </w:r>
          </w:p>
        </w:tc>
        <w:tc>
          <w:tcPr>
            <w:tcW w:w="3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9C638"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10</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631E0"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3"/>
                <w:sz w:val="18"/>
                <w:szCs w:val="18"/>
              </w:rPr>
              <w:t>ST</w:t>
            </w:r>
          </w:p>
        </w:tc>
        <w:tc>
          <w:tcPr>
            <w:tcW w:w="3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44EEB"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R</w:t>
            </w:r>
          </w:p>
        </w:tc>
        <w:tc>
          <w:tcPr>
            <w:tcW w:w="2729"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D446078" w14:textId="77777777" w:rsidR="009570D3" w:rsidRPr="00CE5581" w:rsidRDefault="009570D3" w:rsidP="009570D3">
            <w:pPr>
              <w:pStyle w:val="NoSpacing"/>
              <w:rPr>
                <w:rFonts w:ascii="Segoe UI" w:hAnsi="Segoe UI" w:cs="Segoe UI"/>
                <w:color w:val="7030A0"/>
                <w:sz w:val="18"/>
                <w:szCs w:val="18"/>
              </w:rPr>
            </w:pPr>
          </w:p>
        </w:tc>
      </w:tr>
    </w:tbl>
    <w:p w14:paraId="1A77A6DA" w14:textId="77777777" w:rsidR="002F539B" w:rsidRDefault="002F539B" w:rsidP="009570D3">
      <w:pPr>
        <w:rPr>
          <w:rStyle w:val="Strong"/>
          <w:b w:val="0"/>
        </w:rPr>
      </w:pPr>
    </w:p>
    <w:p w14:paraId="0B453A1E" w14:textId="46AC32E5" w:rsidR="009570D3" w:rsidRDefault="00B03F65" w:rsidP="009A7E82">
      <w:pPr>
        <w:rPr>
          <w:rStyle w:val="Strong"/>
          <w:b w:val="0"/>
        </w:rPr>
      </w:pPr>
      <w:r>
        <w:rPr>
          <w:rStyle w:val="Strong"/>
          <w:b w:val="0"/>
        </w:rPr>
        <w:t>For t</w:t>
      </w:r>
      <w:r w:rsidR="009570D3" w:rsidRPr="0049071D">
        <w:rPr>
          <w:rStyle w:val="Strong"/>
          <w:b w:val="0"/>
        </w:rPr>
        <w:t xml:space="preserve">he </w:t>
      </w:r>
      <w:r w:rsidR="009570D3">
        <w:rPr>
          <w:rStyle w:val="Strong"/>
          <w:b w:val="0"/>
        </w:rPr>
        <w:t>list of allowable observation identifiers</w:t>
      </w:r>
      <w:r>
        <w:rPr>
          <w:rStyle w:val="Strong"/>
          <w:b w:val="0"/>
        </w:rPr>
        <w:t>, see</w:t>
      </w:r>
      <w:r w:rsidR="009570D3">
        <w:rPr>
          <w:rStyle w:val="Strong"/>
          <w:b w:val="0"/>
        </w:rPr>
        <w:t xml:space="preserve"> Appendix A. </w:t>
      </w:r>
    </w:p>
    <w:p w14:paraId="23ECD527" w14:textId="77777777" w:rsidR="00601575" w:rsidRDefault="00601575" w:rsidP="009A7E82">
      <w:pPr>
        <w:rPr>
          <w:rStyle w:val="Strong"/>
          <w:b w:val="0"/>
        </w:rPr>
      </w:pPr>
    </w:p>
    <w:p w14:paraId="4A3BA47E" w14:textId="77777777" w:rsidR="009570D3" w:rsidRPr="00CE5581" w:rsidRDefault="009570D3" w:rsidP="009A7E82">
      <w:pPr>
        <w:rPr>
          <w:b/>
        </w:rPr>
      </w:pPr>
      <w:r w:rsidRPr="00601575">
        <w:rPr>
          <w:rStyle w:val="Strong"/>
          <w:b w:val="0"/>
        </w:rPr>
        <w:t>Example:</w:t>
      </w:r>
      <w:r w:rsidRPr="00CE5581">
        <w:rPr>
          <w:b/>
        </w:rPr>
        <w:t xml:space="preserve"> </w:t>
      </w:r>
    </w:p>
    <w:p w14:paraId="6D224E7C" w14:textId="12051442" w:rsidR="009570D3" w:rsidRPr="009A7E82" w:rsidRDefault="009570D3" w:rsidP="009A7E82">
      <w:pPr>
        <w:pStyle w:val="Example"/>
      </w:pPr>
      <w:r w:rsidRPr="009A7E82">
        <w:t>OBX|3|NM|33748-5^Distance from anal verge^LN|</w:t>
      </w:r>
      <w:r w:rsidR="006F713E">
        <w:t>1</w:t>
      </w:r>
      <w:r w:rsidRPr="009A7E82">
        <w:t>|8||||||F</w:t>
      </w:r>
    </w:p>
    <w:p w14:paraId="5829EDA5" w14:textId="4D9FE7C6" w:rsidR="009570D3" w:rsidRPr="00C23D4F" w:rsidRDefault="009570D3" w:rsidP="009570D3">
      <w:pPr>
        <w:pStyle w:val="Example"/>
        <w:rPr>
          <w:rStyle w:val="ExampleChar"/>
          <w:color w:val="7030A0"/>
        </w:rPr>
      </w:pPr>
      <w:r>
        <w:rPr>
          <w:rStyle w:val="ExampleChar"/>
          <w:color w:val="7030A0"/>
        </w:rPr>
        <w:t xml:space="preserve">  </w:t>
      </w:r>
    </w:p>
    <w:p w14:paraId="5B8EC3DB" w14:textId="77E0D40D" w:rsidR="009570D3" w:rsidRPr="00AC4D57" w:rsidRDefault="009570D3" w:rsidP="00497952">
      <w:pPr>
        <w:pStyle w:val="Heading3"/>
      </w:pPr>
      <w:bookmarkStart w:id="201" w:name="_Toc447803293"/>
      <w:r w:rsidRPr="00AC4D57">
        <w:t xml:space="preserve">OBX-4 – </w:t>
      </w:r>
      <w:r w:rsidR="00484BDE">
        <w:t>O</w:t>
      </w:r>
      <w:r w:rsidRPr="00AC4D57">
        <w:t>bservation sub-ID</w:t>
      </w:r>
      <w:bookmarkEnd w:id="201"/>
      <w:r w:rsidRPr="00AC4D57">
        <w:t xml:space="preserve"> </w:t>
      </w:r>
    </w:p>
    <w:p w14:paraId="0EFC9E80" w14:textId="77777777" w:rsidR="009570D3" w:rsidRDefault="009570D3" w:rsidP="009A7E82">
      <w:r w:rsidRPr="00AC4D57">
        <w:t>This field is used to distinguish between multiple OBX segments with the same observation ID organised under one OBR.</w:t>
      </w:r>
      <w:r>
        <w:t xml:space="preserve"> This is the specimen ID for the pottle.</w:t>
      </w:r>
    </w:p>
    <w:p w14:paraId="0CC75686" w14:textId="6531C249" w:rsidR="00995C58" w:rsidRPr="00453A65" w:rsidRDefault="00995C58" w:rsidP="009A7E82">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0FA79EC5" w14:textId="77777777" w:rsidR="002F539B" w:rsidRPr="007D5533" w:rsidRDefault="002F539B" w:rsidP="009A7E82"/>
    <w:p w14:paraId="7DD6F3A0" w14:textId="1305D907" w:rsidR="009570D3" w:rsidRDefault="00995C58" w:rsidP="009A7E82">
      <w:r>
        <w:t>Example:</w:t>
      </w:r>
    </w:p>
    <w:p w14:paraId="3A4D4958" w14:textId="04DB9D28" w:rsidR="009570D3" w:rsidRDefault="009570D3" w:rsidP="00A03519">
      <w:pPr>
        <w:pStyle w:val="Example"/>
      </w:pPr>
      <w:bookmarkStart w:id="202" w:name="_Toc447803294"/>
      <w:r w:rsidRPr="00A03519">
        <w:t>OBX|12|</w:t>
      </w:r>
      <w:r w:rsidR="00A05953">
        <w:t>CE</w:t>
      </w:r>
      <w:r w:rsidRPr="00A03519">
        <w:t xml:space="preserve">|84882-0^Main </w:t>
      </w:r>
      <w:proofErr w:type="spellStart"/>
      <w:r w:rsidRPr="00A03519">
        <w:t>Diagnosis^LN</w:t>
      </w:r>
      <w:proofErr w:type="spellEnd"/>
      <w:r w:rsidRPr="00A03519">
        <w:t xml:space="preserve"> |</w:t>
      </w:r>
      <w:r w:rsidRPr="00313C76">
        <w:rPr>
          <w:b/>
          <w:color w:val="auto"/>
        </w:rPr>
        <w:t>1</w:t>
      </w:r>
      <w:r w:rsidRPr="00A03519">
        <w:t>|30389008^Normal^SCT||||||F</w:t>
      </w:r>
    </w:p>
    <w:p w14:paraId="45372A33" w14:textId="77777777" w:rsidR="00A03519" w:rsidRPr="00A03519" w:rsidRDefault="00A03519" w:rsidP="00A03519">
      <w:pPr>
        <w:pStyle w:val="Example"/>
      </w:pPr>
    </w:p>
    <w:p w14:paraId="42039780" w14:textId="6DDFC780" w:rsidR="009570D3" w:rsidRPr="0076684D" w:rsidRDefault="009570D3" w:rsidP="00497952">
      <w:pPr>
        <w:pStyle w:val="Heading3"/>
      </w:pPr>
      <w:r w:rsidRPr="0076684D">
        <w:lastRenderedPageBreak/>
        <w:t xml:space="preserve">OBX-5 – </w:t>
      </w:r>
      <w:r w:rsidR="00484BDE">
        <w:t>O</w:t>
      </w:r>
      <w:r w:rsidRPr="00995C58">
        <w:t>bservation</w:t>
      </w:r>
      <w:r w:rsidRPr="0076684D">
        <w:t xml:space="preserve"> value</w:t>
      </w:r>
      <w:bookmarkEnd w:id="202"/>
      <w:r w:rsidRPr="0076684D">
        <w:t xml:space="preserve"> </w:t>
      </w:r>
    </w:p>
    <w:p w14:paraId="1ED7DDDF" w14:textId="0FCE2E51" w:rsidR="009570D3" w:rsidRDefault="009570D3" w:rsidP="00A03519">
      <w:r w:rsidRPr="0076684D">
        <w:t xml:space="preserve">This field contains the value observed. </w:t>
      </w:r>
      <w:r>
        <w:t xml:space="preserve">This field can repeat. </w:t>
      </w:r>
      <w:r w:rsidRPr="0076684D">
        <w:t>This may be as simple as a numerical value</w:t>
      </w:r>
      <w:r w:rsidR="006A26C5">
        <w:t>;</w:t>
      </w:r>
      <w:r w:rsidRPr="0076684D">
        <w:t xml:space="preserve"> it may contain detail</w:t>
      </w:r>
      <w:r>
        <w:t>ed text describing the outcome</w:t>
      </w:r>
      <w:r w:rsidR="006A26C5">
        <w:t>;</w:t>
      </w:r>
      <w:r>
        <w:t xml:space="preserve"> or the observation value can be returned as </w:t>
      </w:r>
      <w:r w:rsidR="006A26C5">
        <w:t xml:space="preserve">a </w:t>
      </w:r>
      <w:r>
        <w:t xml:space="preserve">coded value and term as shown </w:t>
      </w:r>
      <w:r w:rsidR="006A26C5">
        <w:t>in Table 24</w:t>
      </w:r>
      <w:r w:rsidR="00601575">
        <w:t>.</w:t>
      </w:r>
      <w:r>
        <w:t xml:space="preserve"> </w:t>
      </w:r>
    </w:p>
    <w:p w14:paraId="0C1C0AB6" w14:textId="151F139C" w:rsidR="00601575" w:rsidRPr="00453A65" w:rsidRDefault="00601575" w:rsidP="009A7E82">
      <w:pPr>
        <w:pStyle w:val="Note"/>
      </w:pPr>
      <w:r>
        <w:rPr>
          <w:b/>
        </w:rPr>
        <w:t xml:space="preserve">Note: </w:t>
      </w:r>
      <w:r>
        <w:t xml:space="preserve">This is a variance to the HISO 10008.2:2015 Pathology and Radiology Messaging </w:t>
      </w:r>
      <w:r w:rsidR="0016516E">
        <w:t>S</w:t>
      </w:r>
      <w:r>
        <w:t>tandard as it is a required field for this implementation.</w:t>
      </w:r>
    </w:p>
    <w:p w14:paraId="79C8F88D" w14:textId="77777777" w:rsidR="00995C58" w:rsidRDefault="00995C58" w:rsidP="009570D3"/>
    <w:p w14:paraId="5A677BB8" w14:textId="2D680173" w:rsidR="009570D3" w:rsidRPr="00AC4D57" w:rsidRDefault="009570D3" w:rsidP="00CE5581">
      <w:pPr>
        <w:pStyle w:val="Table"/>
      </w:pPr>
      <w:bookmarkStart w:id="203" w:name="_Toc100232210"/>
      <w:r w:rsidRPr="00AC4D57">
        <w:t>Table</w:t>
      </w:r>
      <w:r>
        <w:rPr>
          <w:noProof/>
        </w:rPr>
        <w:t xml:space="preserve"> 2</w:t>
      </w:r>
      <w:r w:rsidR="00CE5581">
        <w:rPr>
          <w:noProof/>
        </w:rPr>
        <w:t>4</w:t>
      </w:r>
      <w:r>
        <w:t>: OBX-5</w:t>
      </w:r>
      <w:r w:rsidRPr="00AC4D57">
        <w:t xml:space="preserve"> </w:t>
      </w:r>
      <w:r w:rsidR="006A26C5">
        <w:t xml:space="preserve">– </w:t>
      </w:r>
      <w:r w:rsidR="00484BDE">
        <w:t>O</w:t>
      </w:r>
      <w:r w:rsidRPr="00AC4D57">
        <w:t xml:space="preserve">bservation </w:t>
      </w:r>
      <w:r>
        <w:t>value</w:t>
      </w:r>
      <w:bookmarkEnd w:id="203"/>
      <w:r>
        <w:t xml:space="preserve"> </w:t>
      </w:r>
    </w:p>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020" w:firstRow="1" w:lastRow="0" w:firstColumn="0" w:lastColumn="0" w:noHBand="0" w:noVBand="0"/>
      </w:tblPr>
      <w:tblGrid>
        <w:gridCol w:w="1790"/>
        <w:gridCol w:w="635"/>
        <w:gridCol w:w="628"/>
        <w:gridCol w:w="618"/>
        <w:gridCol w:w="4408"/>
      </w:tblGrid>
      <w:tr w:rsidR="009570D3" w:rsidRPr="00F4720D" w14:paraId="33D55D28" w14:textId="77777777" w:rsidTr="00CE5581">
        <w:trPr>
          <w:trHeight w:val="355"/>
        </w:trPr>
        <w:tc>
          <w:tcPr>
            <w:tcW w:w="1109" w:type="pct"/>
            <w:tcBorders>
              <w:top w:val="nil"/>
              <w:bottom w:val="nil"/>
            </w:tcBorders>
            <w:shd w:val="clear" w:color="auto" w:fill="D9D9D9" w:themeFill="background1" w:themeFillShade="D9"/>
          </w:tcPr>
          <w:p w14:paraId="4F02152A"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Component</w:t>
            </w:r>
          </w:p>
        </w:tc>
        <w:tc>
          <w:tcPr>
            <w:tcW w:w="394" w:type="pct"/>
            <w:tcBorders>
              <w:top w:val="nil"/>
              <w:bottom w:val="nil"/>
            </w:tcBorders>
            <w:shd w:val="clear" w:color="auto" w:fill="D9D9D9" w:themeFill="background1" w:themeFillShade="D9"/>
          </w:tcPr>
          <w:p w14:paraId="1DF2C580"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Len</w:t>
            </w:r>
          </w:p>
        </w:tc>
        <w:tc>
          <w:tcPr>
            <w:tcW w:w="384" w:type="pct"/>
            <w:tcBorders>
              <w:top w:val="nil"/>
              <w:bottom w:val="nil"/>
            </w:tcBorders>
            <w:shd w:val="clear" w:color="auto" w:fill="D9D9D9" w:themeFill="background1" w:themeFillShade="D9"/>
          </w:tcPr>
          <w:p w14:paraId="058F7FCB"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Type</w:t>
            </w:r>
          </w:p>
        </w:tc>
        <w:tc>
          <w:tcPr>
            <w:tcW w:w="384" w:type="pct"/>
            <w:tcBorders>
              <w:top w:val="nil"/>
              <w:bottom w:val="nil"/>
            </w:tcBorders>
            <w:shd w:val="clear" w:color="auto" w:fill="D9D9D9" w:themeFill="background1" w:themeFillShade="D9"/>
          </w:tcPr>
          <w:p w14:paraId="6D263C60" w14:textId="77777777" w:rsidR="009570D3" w:rsidRPr="00CE5581" w:rsidRDefault="009570D3" w:rsidP="00CE5581">
            <w:pPr>
              <w:pStyle w:val="Header"/>
              <w:spacing w:before="60" w:after="60"/>
              <w:rPr>
                <w:rFonts w:ascii="Times New Roman" w:hAnsi="Times New Roman"/>
                <w:b/>
                <w:sz w:val="18"/>
                <w:szCs w:val="18"/>
              </w:rPr>
            </w:pPr>
            <w:proofErr w:type="spellStart"/>
            <w:r w:rsidRPr="00CE5581">
              <w:rPr>
                <w:b/>
                <w:sz w:val="18"/>
                <w:szCs w:val="18"/>
              </w:rPr>
              <w:t>Opt</w:t>
            </w:r>
            <w:proofErr w:type="spellEnd"/>
          </w:p>
        </w:tc>
        <w:tc>
          <w:tcPr>
            <w:tcW w:w="2729" w:type="pct"/>
            <w:tcBorders>
              <w:top w:val="nil"/>
              <w:bottom w:val="nil"/>
            </w:tcBorders>
            <w:shd w:val="clear" w:color="auto" w:fill="D9D9D9" w:themeFill="background1" w:themeFillShade="D9"/>
          </w:tcPr>
          <w:p w14:paraId="6EE72077" w14:textId="77777777" w:rsidR="009570D3" w:rsidRPr="00CE5581" w:rsidRDefault="009570D3" w:rsidP="00CE5581">
            <w:pPr>
              <w:pStyle w:val="Header"/>
              <w:spacing w:before="60" w:after="60"/>
              <w:rPr>
                <w:rFonts w:ascii="Times New Roman" w:hAnsi="Times New Roman"/>
                <w:b/>
                <w:sz w:val="18"/>
                <w:szCs w:val="18"/>
              </w:rPr>
            </w:pPr>
            <w:r w:rsidRPr="00CE5581">
              <w:rPr>
                <w:b/>
                <w:sz w:val="18"/>
                <w:szCs w:val="18"/>
              </w:rPr>
              <w:t>Notes</w:t>
            </w:r>
          </w:p>
        </w:tc>
      </w:tr>
      <w:tr w:rsidR="009570D3" w:rsidRPr="009F1BDB" w14:paraId="23E3C0F3" w14:textId="77777777" w:rsidTr="00CE5581">
        <w:trPr>
          <w:trHeight w:val="320"/>
        </w:trPr>
        <w:tc>
          <w:tcPr>
            <w:tcW w:w="1109" w:type="pct"/>
            <w:tcBorders>
              <w:top w:val="nil"/>
            </w:tcBorders>
          </w:tcPr>
          <w:p w14:paraId="1B639EFA"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&lt;Code&gt;^</w:t>
            </w:r>
          </w:p>
        </w:tc>
        <w:tc>
          <w:tcPr>
            <w:tcW w:w="394" w:type="pct"/>
            <w:tcBorders>
              <w:top w:val="nil"/>
            </w:tcBorders>
          </w:tcPr>
          <w:p w14:paraId="57D68F52"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10</w:t>
            </w:r>
          </w:p>
        </w:tc>
        <w:tc>
          <w:tcPr>
            <w:tcW w:w="384" w:type="pct"/>
            <w:tcBorders>
              <w:top w:val="nil"/>
            </w:tcBorders>
          </w:tcPr>
          <w:p w14:paraId="5D4526F6"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3"/>
                <w:sz w:val="18"/>
                <w:szCs w:val="18"/>
              </w:rPr>
              <w:t>ST</w:t>
            </w:r>
          </w:p>
        </w:tc>
        <w:tc>
          <w:tcPr>
            <w:tcW w:w="384" w:type="pct"/>
            <w:tcBorders>
              <w:top w:val="nil"/>
            </w:tcBorders>
          </w:tcPr>
          <w:p w14:paraId="40F493F8"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6"/>
                <w:sz w:val="18"/>
                <w:szCs w:val="18"/>
              </w:rPr>
              <w:t>R</w:t>
            </w:r>
          </w:p>
        </w:tc>
        <w:tc>
          <w:tcPr>
            <w:tcW w:w="2729" w:type="pct"/>
            <w:tcBorders>
              <w:top w:val="nil"/>
            </w:tcBorders>
          </w:tcPr>
          <w:p w14:paraId="01DD5A74" w14:textId="77777777" w:rsidR="009570D3" w:rsidRPr="00CE5581" w:rsidRDefault="009570D3" w:rsidP="009570D3">
            <w:pPr>
              <w:pStyle w:val="NoSpacing"/>
              <w:rPr>
                <w:rFonts w:ascii="Segoe UI" w:hAnsi="Segoe UI" w:cs="Segoe UI"/>
                <w:sz w:val="18"/>
                <w:szCs w:val="18"/>
              </w:rPr>
            </w:pPr>
          </w:p>
        </w:tc>
      </w:tr>
      <w:tr w:rsidR="009570D3" w:rsidRPr="009F1BDB" w14:paraId="084FAF6B" w14:textId="77777777" w:rsidTr="00CE5581">
        <w:trPr>
          <w:trHeight w:val="311"/>
        </w:trPr>
        <w:tc>
          <w:tcPr>
            <w:tcW w:w="1109" w:type="pct"/>
          </w:tcPr>
          <w:p w14:paraId="736DF594" w14:textId="64401406" w:rsidR="009570D3" w:rsidRPr="00CE5581" w:rsidRDefault="009570D3" w:rsidP="006A26C5">
            <w:pPr>
              <w:pStyle w:val="NoSpacing"/>
              <w:rPr>
                <w:rFonts w:ascii="Segoe UI" w:hAnsi="Segoe UI" w:cs="Segoe UI"/>
                <w:sz w:val="18"/>
                <w:szCs w:val="18"/>
              </w:rPr>
            </w:pPr>
            <w:r w:rsidRPr="00CE5581">
              <w:rPr>
                <w:rFonts w:ascii="Segoe UI" w:hAnsi="Segoe UI" w:cs="Segoe UI"/>
                <w:sz w:val="18"/>
                <w:szCs w:val="18"/>
              </w:rPr>
              <w:t>&lt;Description&gt;^</w:t>
            </w:r>
          </w:p>
        </w:tc>
        <w:tc>
          <w:tcPr>
            <w:tcW w:w="394" w:type="pct"/>
          </w:tcPr>
          <w:p w14:paraId="5C7334A9"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30</w:t>
            </w:r>
          </w:p>
        </w:tc>
        <w:tc>
          <w:tcPr>
            <w:tcW w:w="384" w:type="pct"/>
          </w:tcPr>
          <w:p w14:paraId="4AB82803"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3"/>
                <w:sz w:val="18"/>
                <w:szCs w:val="18"/>
              </w:rPr>
              <w:t>ST</w:t>
            </w:r>
          </w:p>
        </w:tc>
        <w:tc>
          <w:tcPr>
            <w:tcW w:w="384" w:type="pct"/>
          </w:tcPr>
          <w:p w14:paraId="15E3D528"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O</w:t>
            </w:r>
          </w:p>
        </w:tc>
        <w:tc>
          <w:tcPr>
            <w:tcW w:w="2729" w:type="pct"/>
          </w:tcPr>
          <w:p w14:paraId="60751FBE" w14:textId="77777777" w:rsidR="009570D3" w:rsidRPr="00CE5581" w:rsidRDefault="009570D3" w:rsidP="009570D3">
            <w:pPr>
              <w:pStyle w:val="NoSpacing"/>
              <w:rPr>
                <w:rFonts w:ascii="Segoe UI" w:hAnsi="Segoe UI" w:cs="Segoe UI"/>
                <w:sz w:val="18"/>
                <w:szCs w:val="18"/>
              </w:rPr>
            </w:pPr>
          </w:p>
        </w:tc>
      </w:tr>
      <w:tr w:rsidR="009570D3" w:rsidRPr="009F1BDB" w14:paraId="166F8FA6" w14:textId="77777777" w:rsidTr="00CE5581">
        <w:trPr>
          <w:trHeight w:val="276"/>
        </w:trPr>
        <w:tc>
          <w:tcPr>
            <w:tcW w:w="1109" w:type="pct"/>
          </w:tcPr>
          <w:p w14:paraId="740944DB"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&lt;Coding system&gt;</w:t>
            </w:r>
          </w:p>
        </w:tc>
        <w:tc>
          <w:tcPr>
            <w:tcW w:w="394" w:type="pct"/>
          </w:tcPr>
          <w:p w14:paraId="22A36D1D"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8"/>
                <w:sz w:val="18"/>
                <w:szCs w:val="18"/>
              </w:rPr>
              <w:t>10</w:t>
            </w:r>
          </w:p>
        </w:tc>
        <w:tc>
          <w:tcPr>
            <w:tcW w:w="384" w:type="pct"/>
          </w:tcPr>
          <w:p w14:paraId="729DA635" w14:textId="70559B59" w:rsidR="009570D3" w:rsidRPr="00CE5581" w:rsidRDefault="00347C57" w:rsidP="009570D3">
            <w:pPr>
              <w:pStyle w:val="NoSpacing"/>
              <w:rPr>
                <w:rFonts w:ascii="Segoe UI" w:hAnsi="Segoe UI" w:cs="Segoe UI"/>
                <w:sz w:val="18"/>
                <w:szCs w:val="18"/>
              </w:rPr>
            </w:pPr>
            <w:r>
              <w:rPr>
                <w:rFonts w:ascii="Segoe UI" w:hAnsi="Segoe UI" w:cs="Segoe UI"/>
                <w:w w:val="93"/>
                <w:sz w:val="18"/>
                <w:szCs w:val="18"/>
              </w:rPr>
              <w:t>ID</w:t>
            </w:r>
          </w:p>
        </w:tc>
        <w:tc>
          <w:tcPr>
            <w:tcW w:w="384" w:type="pct"/>
          </w:tcPr>
          <w:p w14:paraId="24FE33B2"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O</w:t>
            </w:r>
          </w:p>
        </w:tc>
        <w:tc>
          <w:tcPr>
            <w:tcW w:w="2729" w:type="pct"/>
          </w:tcPr>
          <w:p w14:paraId="4711F1A1" w14:textId="77777777" w:rsidR="009570D3" w:rsidRPr="00CE5581" w:rsidRDefault="009570D3" w:rsidP="009570D3">
            <w:pPr>
              <w:pStyle w:val="NoSpacing"/>
              <w:rPr>
                <w:rFonts w:ascii="Segoe UI" w:hAnsi="Segoe UI" w:cs="Segoe UI"/>
                <w:sz w:val="18"/>
                <w:szCs w:val="18"/>
              </w:rPr>
            </w:pPr>
          </w:p>
        </w:tc>
      </w:tr>
    </w:tbl>
    <w:p w14:paraId="50E684D5" w14:textId="77777777" w:rsidR="009570D3" w:rsidRPr="0076684D" w:rsidRDefault="009570D3" w:rsidP="009570D3">
      <w:pPr>
        <w:rPr>
          <w:rFonts w:ascii="Times New Roman" w:hAnsi="Times New Roman"/>
        </w:rPr>
      </w:pPr>
    </w:p>
    <w:p w14:paraId="42769C52" w14:textId="77777777" w:rsidR="00666B00" w:rsidRDefault="009570D3" w:rsidP="00A03519">
      <w:r w:rsidRPr="00CE5581">
        <w:t>Example 1:</w:t>
      </w:r>
      <w:r w:rsidRPr="005322B5">
        <w:t xml:space="preserve"> </w:t>
      </w:r>
    </w:p>
    <w:p w14:paraId="2511F83D" w14:textId="5B57BD92" w:rsidR="009570D3" w:rsidRPr="003C23B4" w:rsidRDefault="009570D3" w:rsidP="003C23B4">
      <w:pPr>
        <w:pStyle w:val="Example"/>
        <w:rPr>
          <w:i/>
          <w:color w:val="auto"/>
        </w:rPr>
      </w:pPr>
      <w:r w:rsidRPr="003C23B4">
        <w:rPr>
          <w:i/>
          <w:color w:val="auto"/>
        </w:rPr>
        <w:t>Simple observation value</w:t>
      </w:r>
    </w:p>
    <w:p w14:paraId="3D6CF063" w14:textId="6F2F1613" w:rsidR="009570D3" w:rsidRDefault="009570D3" w:rsidP="00A03519">
      <w:pPr>
        <w:pStyle w:val="Example"/>
      </w:pPr>
      <w:r w:rsidRPr="005322B5">
        <w:t>OBX|5|NM</w:t>
      </w:r>
      <w:r w:rsidRPr="00A04C12">
        <w:rPr>
          <w:color w:val="7030A0"/>
        </w:rPr>
        <w:t>|</w:t>
      </w:r>
      <w:r w:rsidRPr="0086611A">
        <w:t>84883-8^Depth of invasion^LN|</w:t>
      </w:r>
      <w:r>
        <w:t>1</w:t>
      </w:r>
      <w:r w:rsidRPr="0086611A">
        <w:t>|</w:t>
      </w:r>
      <w:r w:rsidRPr="00313C76">
        <w:rPr>
          <w:b/>
          <w:color w:val="auto"/>
        </w:rPr>
        <w:t>4</w:t>
      </w:r>
      <w:r w:rsidRPr="0086611A">
        <w:t>|</w:t>
      </w:r>
      <w:r w:rsidRPr="0017486E">
        <w:t>mm||||</w:t>
      </w:r>
      <w:r w:rsidR="00323AB4">
        <w:t>|</w:t>
      </w:r>
      <w:r w:rsidRPr="0017486E">
        <w:t>F</w:t>
      </w:r>
    </w:p>
    <w:p w14:paraId="322353E2" w14:textId="77777777" w:rsidR="00601575" w:rsidRPr="005322B5" w:rsidRDefault="00601575" w:rsidP="00A03519"/>
    <w:p w14:paraId="50106454" w14:textId="77777777" w:rsidR="00666B00" w:rsidRDefault="009570D3" w:rsidP="00A03519">
      <w:r w:rsidRPr="00CE5581">
        <w:t>Example 2:</w:t>
      </w:r>
      <w:r w:rsidRPr="005322B5">
        <w:t xml:space="preserve"> </w:t>
      </w:r>
    </w:p>
    <w:p w14:paraId="174ED099" w14:textId="1FE5BFA3" w:rsidR="009570D3" w:rsidRPr="003C23B4" w:rsidRDefault="009570D3" w:rsidP="003C23B4">
      <w:pPr>
        <w:pStyle w:val="Example"/>
        <w:rPr>
          <w:i/>
          <w:color w:val="auto"/>
        </w:rPr>
      </w:pPr>
      <w:r w:rsidRPr="003C23B4">
        <w:rPr>
          <w:i/>
          <w:color w:val="auto"/>
        </w:rPr>
        <w:t xml:space="preserve">SNOMED CT observation value </w:t>
      </w:r>
    </w:p>
    <w:p w14:paraId="45A52DC3" w14:textId="7828BD1A" w:rsidR="009570D3" w:rsidRPr="00CC3192" w:rsidRDefault="009570D3" w:rsidP="00A03519">
      <w:pPr>
        <w:pStyle w:val="Example"/>
      </w:pPr>
      <w:r>
        <w:t>OBX|12</w:t>
      </w:r>
      <w:r w:rsidRPr="00CC3192">
        <w:t>|</w:t>
      </w:r>
      <w:r w:rsidR="00A05953">
        <w:t>CE</w:t>
      </w:r>
      <w:r w:rsidRPr="00CC3192">
        <w:t>|84882-0^Main Diagnosis^LN|</w:t>
      </w:r>
      <w:r>
        <w:t>1</w:t>
      </w:r>
      <w:r w:rsidRPr="00CC3192">
        <w:t>|</w:t>
      </w:r>
      <w:r w:rsidRPr="00313C76">
        <w:rPr>
          <w:b/>
          <w:color w:val="auto"/>
        </w:rPr>
        <w:t>30389008^Normal^SCT</w:t>
      </w:r>
      <w:r w:rsidRPr="00CC3192">
        <w:t>||||||</w:t>
      </w:r>
      <w:r>
        <w:t>F</w:t>
      </w:r>
    </w:p>
    <w:p w14:paraId="6AD6F176" w14:textId="1A598BCA" w:rsidR="009570D3" w:rsidRDefault="009570D3" w:rsidP="00497952">
      <w:pPr>
        <w:pStyle w:val="Heading3"/>
      </w:pPr>
      <w:r>
        <w:t xml:space="preserve">OBX 6 – </w:t>
      </w:r>
      <w:r w:rsidR="00484BDE">
        <w:t>U</w:t>
      </w:r>
      <w:r>
        <w:t>nits</w:t>
      </w:r>
    </w:p>
    <w:p w14:paraId="52FA200C" w14:textId="53C8A23C" w:rsidR="009570D3" w:rsidRDefault="009570D3" w:rsidP="00A03519">
      <w:r>
        <w:t>This optional CE field can be used for units of measurement. If used, the units sent must match those specified for the data element in the HISO 100</w:t>
      </w:r>
      <w:r w:rsidR="00A03519">
        <w:t>72</w:t>
      </w:r>
      <w:r w:rsidR="001979C0">
        <w:t>.1</w:t>
      </w:r>
      <w:r w:rsidR="00006AAE">
        <w:t>:</w:t>
      </w:r>
      <w:r>
        <w:t xml:space="preserve">2019 Bowel Screening Histology Data Standard. </w:t>
      </w:r>
      <w:r w:rsidR="00A03519">
        <w:t>OBX 6 – units h</w:t>
      </w:r>
      <w:r>
        <w:t xml:space="preserve">as been included in the implementation guide as laboratory IT stakeholders have requested </w:t>
      </w:r>
      <w:r w:rsidR="006A26C5">
        <w:t xml:space="preserve">having </w:t>
      </w:r>
      <w:r>
        <w:t>the option</w:t>
      </w:r>
      <w:r w:rsidR="006A26C5">
        <w:t xml:space="preserve"> of</w:t>
      </w:r>
      <w:r>
        <w:t xml:space="preserve"> provid</w:t>
      </w:r>
      <w:r w:rsidR="006A26C5">
        <w:t>ing</w:t>
      </w:r>
      <w:r>
        <w:t xml:space="preserve"> it.</w:t>
      </w:r>
    </w:p>
    <w:p w14:paraId="479FAA6A" w14:textId="77777777" w:rsidR="00601575" w:rsidRDefault="00601575" w:rsidP="00A03519"/>
    <w:p w14:paraId="60AC40A7" w14:textId="77777777" w:rsidR="009570D3" w:rsidRPr="00666B00" w:rsidRDefault="009570D3" w:rsidP="00A03519">
      <w:r w:rsidRPr="00666B00">
        <w:t>Example:</w:t>
      </w:r>
    </w:p>
    <w:p w14:paraId="6B9DB601" w14:textId="4DEB89C7" w:rsidR="009570D3" w:rsidRDefault="009570D3" w:rsidP="00A03519">
      <w:pPr>
        <w:pStyle w:val="Example"/>
      </w:pPr>
      <w:r w:rsidRPr="00A03519">
        <w:t>OBX|5|</w:t>
      </w:r>
      <w:r w:rsidR="00E636C2">
        <w:t>CE</w:t>
      </w:r>
      <w:r w:rsidRPr="00A03519">
        <w:t>|84883-8^Depth of invasion^LN|1|4|mm|||||F</w:t>
      </w:r>
    </w:p>
    <w:p w14:paraId="27D6697D" w14:textId="77777777" w:rsidR="00A03519" w:rsidRPr="00A03519" w:rsidRDefault="00A03519" w:rsidP="00A03519">
      <w:pPr>
        <w:pStyle w:val="Example"/>
      </w:pPr>
    </w:p>
    <w:p w14:paraId="1C5C4398" w14:textId="5CEE546D" w:rsidR="009570D3" w:rsidRPr="007E75A9" w:rsidRDefault="009570D3" w:rsidP="00497952">
      <w:pPr>
        <w:pStyle w:val="Heading3"/>
      </w:pPr>
      <w:bookmarkStart w:id="204" w:name="_Toc447803298"/>
      <w:r w:rsidRPr="007E75A9">
        <w:t xml:space="preserve">OBX-11 – </w:t>
      </w:r>
      <w:r w:rsidR="00484BDE">
        <w:t>O</w:t>
      </w:r>
      <w:r w:rsidRPr="007E75A9">
        <w:t xml:space="preserve">bservation </w:t>
      </w:r>
      <w:r w:rsidRPr="00601575">
        <w:t>result</w:t>
      </w:r>
      <w:r w:rsidRPr="007E75A9">
        <w:t xml:space="preserve"> status</w:t>
      </w:r>
      <w:bookmarkEnd w:id="204"/>
    </w:p>
    <w:p w14:paraId="1A99E22E" w14:textId="5304C3FE" w:rsidR="009570D3" w:rsidRDefault="009570D3" w:rsidP="00A03519">
      <w:bookmarkStart w:id="205" w:name="_Toc443401173"/>
      <w:r w:rsidRPr="007E75A9">
        <w:t>This field provides information about the status of the result for the test described in OBX-3. In almost all messages in this implementation</w:t>
      </w:r>
      <w:r w:rsidR="006A26C5">
        <w:t>,</w:t>
      </w:r>
      <w:r w:rsidRPr="007E75A9">
        <w:t xml:space="preserve"> the results are final and verified; therefore F should be used. Other acceptable values are </w:t>
      </w:r>
      <w:r w:rsidR="006A26C5">
        <w:t>listed in Table 25</w:t>
      </w:r>
      <w:r w:rsidRPr="007E75A9">
        <w:t>.</w:t>
      </w:r>
      <w:bookmarkEnd w:id="205"/>
      <w:r>
        <w:t xml:space="preserve"> </w:t>
      </w:r>
    </w:p>
    <w:p w14:paraId="7FFB08BF" w14:textId="59FAE98A" w:rsidR="001F4EE6" w:rsidRDefault="001F4EE6">
      <w:r>
        <w:br w:type="page"/>
      </w:r>
    </w:p>
    <w:p w14:paraId="1C86CEE3" w14:textId="64117C1D" w:rsidR="009570D3" w:rsidRPr="007E75A9" w:rsidRDefault="009570D3" w:rsidP="00CE5581">
      <w:pPr>
        <w:pStyle w:val="Table"/>
      </w:pPr>
      <w:bookmarkStart w:id="206" w:name="_Toc100232211"/>
      <w:r w:rsidRPr="007E75A9">
        <w:lastRenderedPageBreak/>
        <w:t>Table</w:t>
      </w:r>
      <w:r>
        <w:t xml:space="preserve"> </w:t>
      </w:r>
      <w:r w:rsidR="00CE5581">
        <w:rPr>
          <w:noProof/>
        </w:rPr>
        <w:t>25</w:t>
      </w:r>
      <w:r w:rsidRPr="007E75A9">
        <w:t>: OBX-11</w:t>
      </w:r>
      <w:r w:rsidR="006A26C5">
        <w:t xml:space="preserve"> –</w:t>
      </w:r>
      <w:r w:rsidRPr="007E75A9">
        <w:t xml:space="preserve"> </w:t>
      </w:r>
      <w:r w:rsidR="00484BDE">
        <w:t>O</w:t>
      </w:r>
      <w:r w:rsidRPr="007E75A9">
        <w:t>bservation result status</w:t>
      </w:r>
      <w:bookmarkEnd w:id="206"/>
    </w:p>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060" w:firstRow="1" w:lastRow="1" w:firstColumn="0" w:lastColumn="0" w:noHBand="0" w:noVBand="0"/>
      </w:tblPr>
      <w:tblGrid>
        <w:gridCol w:w="852"/>
        <w:gridCol w:w="7227"/>
      </w:tblGrid>
      <w:tr w:rsidR="009570D3" w:rsidRPr="00F4720D" w14:paraId="2CC03433" w14:textId="77777777" w:rsidTr="00CE5581">
        <w:trPr>
          <w:trHeight w:val="355"/>
          <w:tblHeader/>
        </w:trPr>
        <w:tc>
          <w:tcPr>
            <w:tcW w:w="527" w:type="pct"/>
            <w:tcBorders>
              <w:top w:val="nil"/>
              <w:bottom w:val="nil"/>
            </w:tcBorders>
            <w:shd w:val="clear" w:color="auto" w:fill="D9D9D9" w:themeFill="background1" w:themeFillShade="D9"/>
          </w:tcPr>
          <w:p w14:paraId="7ABB9B93" w14:textId="77777777" w:rsidR="009570D3" w:rsidRPr="00CE5581" w:rsidRDefault="009570D3" w:rsidP="00CE5581">
            <w:pPr>
              <w:pStyle w:val="Header"/>
              <w:spacing w:before="60" w:after="60"/>
              <w:rPr>
                <w:b/>
                <w:sz w:val="18"/>
                <w:szCs w:val="18"/>
              </w:rPr>
            </w:pPr>
            <w:r w:rsidRPr="00CE5581">
              <w:rPr>
                <w:b/>
                <w:sz w:val="18"/>
                <w:szCs w:val="18"/>
              </w:rPr>
              <w:t>Value</w:t>
            </w:r>
          </w:p>
        </w:tc>
        <w:tc>
          <w:tcPr>
            <w:tcW w:w="4473" w:type="pct"/>
            <w:tcBorders>
              <w:top w:val="nil"/>
              <w:bottom w:val="nil"/>
            </w:tcBorders>
            <w:shd w:val="clear" w:color="auto" w:fill="D9D9D9" w:themeFill="background1" w:themeFillShade="D9"/>
          </w:tcPr>
          <w:p w14:paraId="0A4C50B0" w14:textId="77777777" w:rsidR="009570D3" w:rsidRPr="00CE5581" w:rsidRDefault="009570D3" w:rsidP="00CE5581">
            <w:pPr>
              <w:pStyle w:val="Header"/>
              <w:spacing w:before="60" w:after="60"/>
              <w:rPr>
                <w:b/>
                <w:sz w:val="18"/>
                <w:szCs w:val="18"/>
              </w:rPr>
            </w:pPr>
            <w:r w:rsidRPr="00CE5581">
              <w:rPr>
                <w:b/>
                <w:sz w:val="18"/>
                <w:szCs w:val="18"/>
              </w:rPr>
              <w:t>Meaning</w:t>
            </w:r>
          </w:p>
        </w:tc>
      </w:tr>
      <w:tr w:rsidR="009570D3" w:rsidRPr="009F1BDB" w14:paraId="5CBCEA17" w14:textId="77777777" w:rsidTr="00CE5581">
        <w:trPr>
          <w:trHeight w:val="320"/>
        </w:trPr>
        <w:tc>
          <w:tcPr>
            <w:tcW w:w="527" w:type="pct"/>
            <w:tcBorders>
              <w:top w:val="nil"/>
            </w:tcBorders>
          </w:tcPr>
          <w:p w14:paraId="649F4E35"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6"/>
                <w:sz w:val="18"/>
                <w:szCs w:val="18"/>
              </w:rPr>
              <w:t>C</w:t>
            </w:r>
          </w:p>
        </w:tc>
        <w:tc>
          <w:tcPr>
            <w:tcW w:w="4473" w:type="pct"/>
            <w:tcBorders>
              <w:top w:val="nil"/>
            </w:tcBorders>
          </w:tcPr>
          <w:p w14:paraId="4E88449C" w14:textId="78DFCC33"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Correction</w:t>
            </w:r>
            <w:r w:rsidR="00275362">
              <w:rPr>
                <w:rFonts w:ascii="Segoe UI" w:hAnsi="Segoe UI" w:cs="Segoe UI"/>
                <w:sz w:val="18"/>
                <w:szCs w:val="18"/>
              </w:rPr>
              <w:t>;</w:t>
            </w:r>
            <w:r w:rsidRPr="00CE5581">
              <w:rPr>
                <w:rFonts w:ascii="Segoe UI" w:hAnsi="Segoe UI" w:cs="Segoe UI"/>
                <w:sz w:val="18"/>
                <w:szCs w:val="18"/>
              </w:rPr>
              <w:t xml:space="preserve"> replaces final result.</w:t>
            </w:r>
          </w:p>
        </w:tc>
      </w:tr>
      <w:tr w:rsidR="009570D3" w:rsidRPr="009F1BDB" w14:paraId="3796C032" w14:textId="77777777" w:rsidTr="00CE5581">
        <w:trPr>
          <w:trHeight w:val="410"/>
        </w:trPr>
        <w:tc>
          <w:tcPr>
            <w:tcW w:w="527" w:type="pct"/>
          </w:tcPr>
          <w:p w14:paraId="566D50E4"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6"/>
                <w:sz w:val="18"/>
                <w:szCs w:val="18"/>
              </w:rPr>
              <w:t>D</w:t>
            </w:r>
          </w:p>
        </w:tc>
        <w:tc>
          <w:tcPr>
            <w:tcW w:w="4473" w:type="pct"/>
          </w:tcPr>
          <w:p w14:paraId="3AC5212E" w14:textId="3CA9B411"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 xml:space="preserve">Delete, currently held result with same ID. (Note: </w:t>
            </w:r>
            <w:r w:rsidR="006A26C5">
              <w:rPr>
                <w:rFonts w:ascii="Segoe UI" w:hAnsi="Segoe UI" w:cs="Segoe UI"/>
                <w:sz w:val="18"/>
                <w:szCs w:val="18"/>
              </w:rPr>
              <w:t>T</w:t>
            </w:r>
            <w:r w:rsidRPr="00CE5581">
              <w:rPr>
                <w:rFonts w:ascii="Segoe UI" w:hAnsi="Segoe UI" w:cs="Segoe UI"/>
                <w:sz w:val="18"/>
                <w:szCs w:val="18"/>
              </w:rPr>
              <w:t>he complete OBR should be deleted with an X and the remaining correct results re</w:t>
            </w:r>
            <w:r w:rsidR="00275362">
              <w:rPr>
                <w:rFonts w:ascii="Segoe UI" w:hAnsi="Segoe UI" w:cs="Segoe UI"/>
                <w:sz w:val="18"/>
                <w:szCs w:val="18"/>
              </w:rPr>
              <w:t>-</w:t>
            </w:r>
            <w:r w:rsidRPr="00CE5581">
              <w:rPr>
                <w:rFonts w:ascii="Segoe UI" w:hAnsi="Segoe UI" w:cs="Segoe UI"/>
                <w:sz w:val="18"/>
                <w:szCs w:val="18"/>
              </w:rPr>
              <w:t>sent.)</w:t>
            </w:r>
          </w:p>
        </w:tc>
      </w:tr>
      <w:tr w:rsidR="009570D3" w:rsidRPr="009F1BDB" w14:paraId="2C5779ED" w14:textId="77777777" w:rsidTr="00CE5581">
        <w:trPr>
          <w:trHeight w:val="311"/>
        </w:trPr>
        <w:tc>
          <w:tcPr>
            <w:tcW w:w="527" w:type="pct"/>
          </w:tcPr>
          <w:p w14:paraId="2D5819E1"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w w:val="97"/>
                <w:sz w:val="18"/>
                <w:szCs w:val="18"/>
              </w:rPr>
              <w:t>F</w:t>
            </w:r>
          </w:p>
        </w:tc>
        <w:tc>
          <w:tcPr>
            <w:tcW w:w="4473" w:type="pct"/>
          </w:tcPr>
          <w:p w14:paraId="27E58CCE" w14:textId="77777777" w:rsidR="009570D3" w:rsidRPr="00CE5581" w:rsidRDefault="009570D3" w:rsidP="009570D3">
            <w:pPr>
              <w:pStyle w:val="NoSpacing"/>
              <w:rPr>
                <w:rFonts w:ascii="Segoe UI" w:hAnsi="Segoe UI" w:cs="Segoe UI"/>
                <w:sz w:val="18"/>
                <w:szCs w:val="18"/>
              </w:rPr>
            </w:pPr>
            <w:r w:rsidRPr="00CE5581">
              <w:rPr>
                <w:rFonts w:ascii="Segoe UI" w:hAnsi="Segoe UI" w:cs="Segoe UI"/>
                <w:sz w:val="18"/>
                <w:szCs w:val="18"/>
              </w:rPr>
              <w:t>Final result.</w:t>
            </w:r>
          </w:p>
        </w:tc>
      </w:tr>
    </w:tbl>
    <w:p w14:paraId="383B3DC2" w14:textId="77777777" w:rsidR="00601575" w:rsidRDefault="00601575" w:rsidP="009570D3"/>
    <w:p w14:paraId="32ED50B1" w14:textId="556DCD9C" w:rsidR="009570D3" w:rsidRDefault="009570D3" w:rsidP="00A03519">
      <w:r>
        <w:t xml:space="preserve">The NSS will accept correction messages where every element is marked as C, and messages where only the element that is changed is marked as C.  </w:t>
      </w:r>
    </w:p>
    <w:p w14:paraId="4163F364" w14:textId="77777777" w:rsidR="00601575" w:rsidRDefault="00601575" w:rsidP="00A03519"/>
    <w:p w14:paraId="553D56BD" w14:textId="6BE9199E" w:rsidR="009570D3" w:rsidRDefault="009570D3" w:rsidP="00A03519">
      <w:pPr>
        <w:rPr>
          <w:rFonts w:cs="Georgia"/>
          <w:lang w:eastAsia="en-NZ"/>
        </w:rPr>
      </w:pPr>
      <w:r w:rsidRPr="00CC3192">
        <w:rPr>
          <w:rFonts w:cs="Georgia"/>
          <w:lang w:eastAsia="en-NZ"/>
        </w:rPr>
        <w:t xml:space="preserve">If a screening message has been sent with errors </w:t>
      </w:r>
      <w:r w:rsidR="006A26C5">
        <w:rPr>
          <w:rFonts w:cs="Georgia"/>
          <w:lang w:eastAsia="en-NZ"/>
        </w:rPr>
        <w:t>that</w:t>
      </w:r>
      <w:r w:rsidR="006A26C5" w:rsidRPr="00CC3192">
        <w:rPr>
          <w:rFonts w:cs="Georgia"/>
          <w:lang w:eastAsia="en-NZ"/>
        </w:rPr>
        <w:t xml:space="preserve"> </w:t>
      </w:r>
      <w:r w:rsidRPr="00CC3192">
        <w:rPr>
          <w:rFonts w:cs="Georgia"/>
          <w:lang w:eastAsia="en-NZ"/>
        </w:rPr>
        <w:t>are not result related (</w:t>
      </w:r>
      <w:proofErr w:type="spellStart"/>
      <w:r w:rsidRPr="00CC3192">
        <w:rPr>
          <w:rFonts w:cs="Georgia"/>
          <w:lang w:eastAsia="en-NZ"/>
        </w:rPr>
        <w:t>eg</w:t>
      </w:r>
      <w:proofErr w:type="spellEnd"/>
      <w:r w:rsidR="006A26C5">
        <w:rPr>
          <w:rFonts w:cs="Georgia"/>
          <w:lang w:eastAsia="en-NZ"/>
        </w:rPr>
        <w:t>,</w:t>
      </w:r>
      <w:r w:rsidRPr="00CC3192">
        <w:rPr>
          <w:rFonts w:cs="Georgia"/>
          <w:lang w:eastAsia="en-NZ"/>
        </w:rPr>
        <w:t xml:space="preserve"> wrong patient</w:t>
      </w:r>
      <w:r w:rsidR="006A26C5">
        <w:rPr>
          <w:rFonts w:cs="Georgia"/>
          <w:lang w:eastAsia="en-NZ"/>
        </w:rPr>
        <w:t xml:space="preserve"> or</w:t>
      </w:r>
      <w:r w:rsidRPr="00CC3192">
        <w:rPr>
          <w:rFonts w:cs="Georgia"/>
          <w:lang w:eastAsia="en-NZ"/>
        </w:rPr>
        <w:t xml:space="preserve"> clinician</w:t>
      </w:r>
      <w:r w:rsidR="006A26C5">
        <w:rPr>
          <w:rFonts w:cs="Georgia"/>
          <w:lang w:eastAsia="en-NZ"/>
        </w:rPr>
        <w:t>,</w:t>
      </w:r>
      <w:r w:rsidRPr="00CC3192">
        <w:rPr>
          <w:rFonts w:cs="Georgia"/>
          <w:lang w:eastAsia="en-NZ"/>
        </w:rPr>
        <w:t xml:space="preserve"> or incorrect date</w:t>
      </w:r>
      <w:r w:rsidR="00E3329F">
        <w:rPr>
          <w:rFonts w:cs="Georgia"/>
          <w:lang w:eastAsia="en-NZ"/>
        </w:rPr>
        <w:t>/</w:t>
      </w:r>
      <w:r w:rsidRPr="00CC3192">
        <w:rPr>
          <w:rFonts w:cs="Georgia"/>
          <w:lang w:eastAsia="en-NZ"/>
        </w:rPr>
        <w:t>time information)</w:t>
      </w:r>
      <w:r w:rsidR="006A26C5">
        <w:rPr>
          <w:rFonts w:cs="Georgia"/>
          <w:lang w:eastAsia="en-NZ"/>
        </w:rPr>
        <w:t>,</w:t>
      </w:r>
      <w:r w:rsidRPr="00CC3192">
        <w:rPr>
          <w:rFonts w:cs="Georgia"/>
          <w:lang w:eastAsia="en-NZ"/>
        </w:rPr>
        <w:t xml:space="preserve"> then the laboratory can correct this error by sending a delete mess</w:t>
      </w:r>
      <w:r>
        <w:rPr>
          <w:rFonts w:cs="Georgia"/>
          <w:lang w:eastAsia="en-NZ"/>
        </w:rPr>
        <w:t>age,</w:t>
      </w:r>
      <w:r w:rsidRPr="00CC3192">
        <w:rPr>
          <w:rFonts w:cs="Georgia"/>
          <w:lang w:eastAsia="en-NZ"/>
        </w:rPr>
        <w:t xml:space="preserve"> then sending a new final result message.</w:t>
      </w:r>
    </w:p>
    <w:p w14:paraId="5F80D124" w14:textId="77777777" w:rsidR="00601575" w:rsidRDefault="00601575" w:rsidP="00A03519"/>
    <w:p w14:paraId="5E273515" w14:textId="77777777" w:rsidR="00666B00" w:rsidRDefault="009570D3" w:rsidP="00A03519">
      <w:r w:rsidRPr="00CE5581">
        <w:t>Example:</w:t>
      </w:r>
      <w:r w:rsidRPr="007E75A9">
        <w:t xml:space="preserve"> </w:t>
      </w:r>
    </w:p>
    <w:p w14:paraId="2D357298" w14:textId="212C4797" w:rsidR="009570D3" w:rsidRPr="003C23B4" w:rsidRDefault="009570D3" w:rsidP="00A03519">
      <w:pPr>
        <w:pStyle w:val="Example"/>
        <w:rPr>
          <w:i/>
          <w:color w:val="auto"/>
        </w:rPr>
      </w:pPr>
      <w:r w:rsidRPr="003C23B4">
        <w:rPr>
          <w:i/>
          <w:color w:val="auto"/>
        </w:rPr>
        <w:t xml:space="preserve">This result is a correction: </w:t>
      </w:r>
    </w:p>
    <w:p w14:paraId="11BEE5CD" w14:textId="60117088" w:rsidR="00E3329F" w:rsidRPr="00E3329F" w:rsidRDefault="009570D3" w:rsidP="00102151">
      <w:pPr>
        <w:pStyle w:val="Example"/>
        <w:ind w:left="0"/>
      </w:pPr>
      <w:r>
        <w:t>OBX|12</w:t>
      </w:r>
      <w:r w:rsidRPr="00CC3192">
        <w:t>|</w:t>
      </w:r>
      <w:r w:rsidR="00EB50CA">
        <w:t>CE</w:t>
      </w:r>
      <w:r w:rsidRPr="00CC3192">
        <w:t>|84882-0^Main Diagnosis^LN|</w:t>
      </w:r>
      <w:r>
        <w:t>1</w:t>
      </w:r>
      <w:r w:rsidRPr="00CC3192">
        <w:t>|</w:t>
      </w:r>
      <w:r>
        <w:t>8</w:t>
      </w:r>
      <w:r w:rsidRPr="001F7212">
        <w:t>7737001</w:t>
      </w:r>
      <w:r>
        <w:t>^</w:t>
      </w:r>
      <w:r w:rsidRPr="001F7212">
        <w:t>S</w:t>
      </w:r>
      <w:r>
        <w:t xml:space="preserve">ignet ring cell </w:t>
      </w:r>
      <w:proofErr w:type="spellStart"/>
      <w:r>
        <w:t>carcinoma</w:t>
      </w:r>
      <w:r w:rsidRPr="00CC3192">
        <w:t>^SCT</w:t>
      </w:r>
      <w:proofErr w:type="spellEnd"/>
      <w:r w:rsidRPr="00CC3192">
        <w:t>||||||</w:t>
      </w:r>
      <w:r w:rsidRPr="00313C76">
        <w:rPr>
          <w:b/>
          <w:color w:val="auto"/>
        </w:rPr>
        <w:t>C</w:t>
      </w:r>
      <w:r w:rsidR="00E3329F">
        <w:br w:type="page"/>
      </w:r>
    </w:p>
    <w:p w14:paraId="2718AD95" w14:textId="0B331986" w:rsidR="00E3329F" w:rsidRPr="00E3329F" w:rsidRDefault="00E3329F" w:rsidP="00707E92">
      <w:pPr>
        <w:pStyle w:val="Heading1"/>
        <w:numPr>
          <w:ilvl w:val="0"/>
          <w:numId w:val="0"/>
        </w:numPr>
      </w:pPr>
      <w:bookmarkStart w:id="207" w:name="_Appendix_A:_OBX"/>
      <w:bookmarkStart w:id="208" w:name="_Toc100232242"/>
      <w:bookmarkEnd w:id="75"/>
      <w:bookmarkEnd w:id="207"/>
      <w:r w:rsidRPr="00E3329F">
        <w:lastRenderedPageBreak/>
        <w:t xml:space="preserve">Appendix </w:t>
      </w:r>
      <w:r w:rsidR="000A092D">
        <w:t>A</w:t>
      </w:r>
      <w:r w:rsidR="00275362">
        <w:t xml:space="preserve">: </w:t>
      </w:r>
      <w:r w:rsidR="000A092D">
        <w:t>OBX specimen data guide</w:t>
      </w:r>
      <w:bookmarkEnd w:id="208"/>
    </w:p>
    <w:p w14:paraId="1E707224" w14:textId="691166FE" w:rsidR="000A092D" w:rsidRDefault="000A092D" w:rsidP="000A092D">
      <w:pPr>
        <w:pStyle w:val="Table"/>
      </w:pPr>
      <w:bookmarkStart w:id="209" w:name="_Toc8713824"/>
      <w:bookmarkStart w:id="210" w:name="_Toc8713825"/>
      <w:bookmarkStart w:id="211" w:name="_Toc8713826"/>
      <w:bookmarkStart w:id="212" w:name="_Toc453327813"/>
      <w:bookmarkStart w:id="213" w:name="_Toc100232212"/>
      <w:bookmarkEnd w:id="209"/>
      <w:bookmarkEnd w:id="210"/>
      <w:bookmarkEnd w:id="211"/>
      <w:bookmarkEnd w:id="212"/>
      <w:r>
        <w:t xml:space="preserve">Table </w:t>
      </w:r>
      <w:r>
        <w:rPr>
          <w:noProof/>
        </w:rPr>
        <w:t>26</w:t>
      </w:r>
      <w:r>
        <w:t>: OBX specimen data guide</w:t>
      </w:r>
      <w:bookmarkEnd w:id="213"/>
    </w:p>
    <w:tbl>
      <w:tblPr>
        <w:tblStyle w:val="HISO"/>
        <w:tblW w:w="0" w:type="auto"/>
        <w:tblLook w:val="04A0" w:firstRow="1" w:lastRow="0" w:firstColumn="1" w:lastColumn="0" w:noHBand="0" w:noVBand="1"/>
      </w:tblPr>
      <w:tblGrid>
        <w:gridCol w:w="992"/>
        <w:gridCol w:w="1310"/>
        <w:gridCol w:w="2199"/>
        <w:gridCol w:w="1022"/>
        <w:gridCol w:w="2546"/>
      </w:tblGrid>
      <w:tr w:rsidR="000A092D" w14:paraId="49D1889D" w14:textId="77777777" w:rsidTr="00DF35DB">
        <w:trPr>
          <w:cnfStyle w:val="100000000000" w:firstRow="1" w:lastRow="0" w:firstColumn="0" w:lastColumn="0" w:oddVBand="0" w:evenVBand="0" w:oddHBand="0" w:evenHBand="0" w:firstRowFirstColumn="0" w:firstRowLastColumn="0" w:lastRowFirstColumn="0" w:lastRowLastColumn="0"/>
          <w:tblHeader/>
        </w:trPr>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D78E77" w14:textId="77777777" w:rsidR="000A092D" w:rsidRPr="00CE5581" w:rsidRDefault="000A092D" w:rsidP="00DF35DB">
            <w:pPr>
              <w:pStyle w:val="BodyText"/>
              <w:spacing w:before="60" w:after="60" w:line="240" w:lineRule="auto"/>
              <w:rPr>
                <w:rFonts w:ascii="Segoe UI" w:hAnsi="Segoe UI" w:cs="Segoe UI"/>
                <w:sz w:val="18"/>
                <w:szCs w:val="18"/>
              </w:rPr>
            </w:pPr>
            <w:r w:rsidRPr="00CE5581">
              <w:rPr>
                <w:rFonts w:ascii="Segoe UI" w:hAnsi="Segoe UI" w:cs="Segoe UI"/>
                <w:sz w:val="18"/>
                <w:szCs w:val="18"/>
              </w:rPr>
              <w:t xml:space="preserve">OBX-2 – </w:t>
            </w:r>
            <w:r>
              <w:rPr>
                <w:rFonts w:ascii="Segoe UI" w:hAnsi="Segoe UI" w:cs="Segoe UI"/>
                <w:sz w:val="18"/>
                <w:szCs w:val="18"/>
              </w:rPr>
              <w:t>V</w:t>
            </w:r>
            <w:r w:rsidRPr="00CE5581">
              <w:rPr>
                <w:rFonts w:ascii="Segoe UI" w:hAnsi="Segoe UI" w:cs="Segoe UI"/>
                <w:sz w:val="18"/>
                <w:szCs w:val="18"/>
              </w:rPr>
              <w:t>alue type</w:t>
            </w:r>
          </w:p>
        </w:tc>
        <w:tc>
          <w:tcPr>
            <w:tcW w:w="45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815EB3" w14:textId="77777777" w:rsidR="000A092D" w:rsidRPr="00CE5581" w:rsidRDefault="000A092D" w:rsidP="00DF35DB">
            <w:pPr>
              <w:pStyle w:val="BodyText"/>
              <w:spacing w:before="60" w:after="60" w:line="240" w:lineRule="auto"/>
              <w:rPr>
                <w:rFonts w:ascii="Segoe UI" w:hAnsi="Segoe UI" w:cs="Segoe UI"/>
                <w:sz w:val="18"/>
                <w:szCs w:val="18"/>
              </w:rPr>
            </w:pPr>
            <w:r>
              <w:rPr>
                <w:rFonts w:ascii="Segoe UI" w:hAnsi="Segoe UI" w:cs="Segoe UI"/>
                <w:sz w:val="18"/>
                <w:szCs w:val="18"/>
              </w:rPr>
              <w:t>OBX-3 – Observation identifier</w:t>
            </w:r>
          </w:p>
        </w:tc>
        <w:tc>
          <w:tcPr>
            <w:tcW w:w="25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01AA8FB" w14:textId="02973B47" w:rsidR="000A092D" w:rsidRPr="00CE5581" w:rsidRDefault="00A12973" w:rsidP="00DF35DB">
            <w:pPr>
              <w:pStyle w:val="BodyText"/>
              <w:spacing w:before="60" w:after="60" w:line="240" w:lineRule="auto"/>
              <w:rPr>
                <w:rFonts w:ascii="Segoe UI" w:hAnsi="Segoe UI" w:cs="Segoe UI"/>
                <w:sz w:val="18"/>
                <w:szCs w:val="18"/>
              </w:rPr>
            </w:pPr>
            <w:hyperlink r:id="rId20" w:history="1">
              <w:r w:rsidR="000A092D" w:rsidRPr="0000343C">
                <w:rPr>
                  <w:rStyle w:val="Hyperlink"/>
                  <w:rFonts w:ascii="Segoe UI" w:hAnsi="Segoe UI" w:cs="Segoe UI"/>
                  <w:b/>
                  <w:sz w:val="18"/>
                  <w:szCs w:val="18"/>
                </w:rPr>
                <w:t>HISO 10072.1:2019 Bowel Screening Histology Data Standard section reference</w:t>
              </w:r>
            </w:hyperlink>
          </w:p>
        </w:tc>
      </w:tr>
      <w:tr w:rsidR="000A092D" w14:paraId="1FA81BF1" w14:textId="77777777" w:rsidTr="00DF35DB">
        <w:trPr>
          <w:cnfStyle w:val="100000000000" w:firstRow="1" w:lastRow="0" w:firstColumn="0" w:lastColumn="0" w:oddVBand="0" w:evenVBand="0" w:oddHBand="0" w:evenHBand="0" w:firstRowFirstColumn="0" w:firstRowLastColumn="0" w:lastRowFirstColumn="0" w:lastRowLastColumn="0"/>
          <w:tblHeader/>
        </w:trPr>
        <w:tc>
          <w:tcPr>
            <w:tcW w:w="992" w:type="dxa"/>
            <w:vMerge/>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0672CA60" w14:textId="77777777" w:rsidR="000A092D" w:rsidRPr="00CE5581" w:rsidRDefault="000A092D" w:rsidP="00DF35DB">
            <w:pPr>
              <w:pStyle w:val="BodyText"/>
              <w:rPr>
                <w:rFonts w:ascii="Segoe UI" w:hAnsi="Segoe UI" w:cs="Segoe UI"/>
                <w:sz w:val="18"/>
                <w:szCs w:val="18"/>
              </w:rPr>
            </w:pPr>
          </w:p>
        </w:tc>
        <w:tc>
          <w:tcPr>
            <w:tcW w:w="1310"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7CCA8875" w14:textId="77777777" w:rsidR="000A092D" w:rsidRPr="00CE5581" w:rsidRDefault="000A092D" w:rsidP="00DF35DB">
            <w:pPr>
              <w:pStyle w:val="BodyText"/>
              <w:spacing w:before="60" w:after="60" w:line="240" w:lineRule="auto"/>
              <w:rPr>
                <w:rFonts w:ascii="Segoe UI" w:hAnsi="Segoe UI" w:cs="Segoe UI"/>
                <w:b w:val="0"/>
                <w:sz w:val="18"/>
                <w:szCs w:val="18"/>
              </w:rPr>
            </w:pPr>
            <w:r w:rsidRPr="00CE5581">
              <w:rPr>
                <w:rFonts w:ascii="Segoe UI" w:hAnsi="Segoe UI" w:cs="Segoe UI"/>
                <w:b w:val="0"/>
                <w:sz w:val="18"/>
                <w:szCs w:val="18"/>
              </w:rPr>
              <w:t>Code</w:t>
            </w:r>
          </w:p>
        </w:tc>
        <w:tc>
          <w:tcPr>
            <w:tcW w:w="2199"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00E1EA91" w14:textId="77777777" w:rsidR="000A092D" w:rsidRPr="00CE5581" w:rsidRDefault="000A092D" w:rsidP="00DF35DB">
            <w:pPr>
              <w:pStyle w:val="BodyText"/>
              <w:spacing w:before="60" w:after="60" w:line="240" w:lineRule="auto"/>
              <w:rPr>
                <w:rFonts w:ascii="Segoe UI" w:hAnsi="Segoe UI" w:cs="Segoe UI"/>
                <w:b w:val="0"/>
                <w:sz w:val="18"/>
                <w:szCs w:val="18"/>
              </w:rPr>
            </w:pPr>
            <w:r>
              <w:rPr>
                <w:rFonts w:ascii="Segoe UI" w:hAnsi="Segoe UI" w:cs="Segoe UI"/>
                <w:b w:val="0"/>
                <w:sz w:val="18"/>
                <w:szCs w:val="18"/>
              </w:rPr>
              <w:t>LOINC name</w:t>
            </w:r>
          </w:p>
        </w:tc>
        <w:tc>
          <w:tcPr>
            <w:tcW w:w="1022"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75F06C1A" w14:textId="77777777" w:rsidR="000A092D" w:rsidRPr="00CE5581" w:rsidRDefault="000A092D" w:rsidP="00DF35DB">
            <w:pPr>
              <w:pStyle w:val="BodyText"/>
              <w:spacing w:before="60" w:after="60" w:line="240" w:lineRule="auto"/>
              <w:rPr>
                <w:rFonts w:ascii="Segoe UI" w:hAnsi="Segoe UI" w:cs="Segoe UI"/>
                <w:b w:val="0"/>
                <w:sz w:val="18"/>
                <w:szCs w:val="18"/>
              </w:rPr>
            </w:pPr>
            <w:r w:rsidRPr="00CE5581">
              <w:rPr>
                <w:rFonts w:ascii="Segoe UI" w:hAnsi="Segoe UI" w:cs="Segoe UI"/>
                <w:b w:val="0"/>
                <w:sz w:val="18"/>
                <w:szCs w:val="18"/>
              </w:rPr>
              <w:t xml:space="preserve">Coding </w:t>
            </w:r>
            <w:r>
              <w:rPr>
                <w:rFonts w:ascii="Segoe UI" w:hAnsi="Segoe UI" w:cs="Segoe UI"/>
                <w:b w:val="0"/>
                <w:sz w:val="18"/>
                <w:szCs w:val="18"/>
              </w:rPr>
              <w:t>s</w:t>
            </w:r>
            <w:r w:rsidRPr="00CE5581">
              <w:rPr>
                <w:rFonts w:ascii="Segoe UI" w:hAnsi="Segoe UI" w:cs="Segoe UI"/>
                <w:b w:val="0"/>
                <w:sz w:val="18"/>
                <w:szCs w:val="18"/>
              </w:rPr>
              <w:t>ystem</w:t>
            </w:r>
          </w:p>
        </w:tc>
        <w:tc>
          <w:tcPr>
            <w:tcW w:w="2546" w:type="dxa"/>
            <w:vMerge/>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237020D4" w14:textId="77777777" w:rsidR="000A092D" w:rsidRPr="00CE5581" w:rsidRDefault="000A092D" w:rsidP="00DF35DB">
            <w:pPr>
              <w:pStyle w:val="BodyText"/>
              <w:rPr>
                <w:rFonts w:ascii="Segoe UI" w:hAnsi="Segoe UI" w:cs="Segoe UI"/>
                <w:sz w:val="18"/>
                <w:szCs w:val="18"/>
              </w:rPr>
            </w:pPr>
          </w:p>
        </w:tc>
      </w:tr>
      <w:tr w:rsidR="000A092D" w:rsidRPr="00F4720D" w14:paraId="16573387"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0F44A580"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ST</w:t>
            </w:r>
          </w:p>
        </w:tc>
        <w:tc>
          <w:tcPr>
            <w:tcW w:w="1310" w:type="dxa"/>
            <w:tcBorders>
              <w:top w:val="single" w:sz="4" w:space="0" w:color="BFBFBF" w:themeColor="background1" w:themeShade="BF"/>
              <w:left w:val="nil"/>
              <w:bottom w:val="single" w:sz="4" w:space="0" w:color="BFBFBF" w:themeColor="background1" w:themeShade="BF"/>
              <w:right w:val="nil"/>
            </w:tcBorders>
          </w:tcPr>
          <w:p w14:paraId="578DD4C6"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89873-4</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77288F63" w14:textId="77777777" w:rsidR="000A092D" w:rsidRPr="00CE5581" w:rsidRDefault="000A092D" w:rsidP="00DF35DB">
            <w:pPr>
              <w:pStyle w:val="TableText"/>
              <w:rPr>
                <w:rFonts w:cs="Segoe UI"/>
                <w:szCs w:val="18"/>
              </w:rPr>
            </w:pPr>
            <w:r>
              <w:t>Unique identifier</w:t>
            </w:r>
          </w:p>
        </w:tc>
        <w:tc>
          <w:tcPr>
            <w:tcW w:w="1022" w:type="dxa"/>
            <w:tcBorders>
              <w:top w:val="single" w:sz="4" w:space="0" w:color="BFBFBF" w:themeColor="background1" w:themeShade="BF"/>
              <w:left w:val="nil"/>
              <w:bottom w:val="single" w:sz="4" w:space="0" w:color="BFBFBF" w:themeColor="background1" w:themeShade="BF"/>
              <w:right w:val="nil"/>
            </w:tcBorders>
          </w:tcPr>
          <w:p w14:paraId="6A11B289"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43FB2F6D"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 Specimen identifier</w:t>
            </w:r>
          </w:p>
        </w:tc>
      </w:tr>
      <w:tr w:rsidR="000A092D" w:rsidRPr="00F4720D" w14:paraId="57622672"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2A608E19"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55381692"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33725-3</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63C6AF6F" w14:textId="77777777" w:rsidR="000A092D" w:rsidRPr="00CE5581" w:rsidRDefault="000A092D" w:rsidP="00DF35DB">
            <w:pPr>
              <w:pStyle w:val="TableText"/>
              <w:rPr>
                <w:rFonts w:cs="Segoe UI"/>
                <w:szCs w:val="18"/>
              </w:rPr>
            </w:pPr>
            <w:r>
              <w:t>Tumour site</w:t>
            </w:r>
          </w:p>
        </w:tc>
        <w:tc>
          <w:tcPr>
            <w:tcW w:w="1022" w:type="dxa"/>
            <w:tcBorders>
              <w:top w:val="single" w:sz="4" w:space="0" w:color="BFBFBF" w:themeColor="background1" w:themeShade="BF"/>
              <w:left w:val="nil"/>
              <w:bottom w:val="single" w:sz="4" w:space="0" w:color="BFBFBF" w:themeColor="background1" w:themeShade="BF"/>
              <w:right w:val="nil"/>
            </w:tcBorders>
          </w:tcPr>
          <w:p w14:paraId="584531B4"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7190B44F"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2.2.2 Site</w:t>
            </w:r>
          </w:p>
        </w:tc>
      </w:tr>
      <w:tr w:rsidR="000A092D" w:rsidRPr="00F4720D" w14:paraId="088DCBDD"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6B69C50B"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NM</w:t>
            </w:r>
          </w:p>
        </w:tc>
        <w:tc>
          <w:tcPr>
            <w:tcW w:w="1310" w:type="dxa"/>
            <w:tcBorders>
              <w:top w:val="single" w:sz="4" w:space="0" w:color="BFBFBF" w:themeColor="background1" w:themeShade="BF"/>
              <w:left w:val="nil"/>
              <w:bottom w:val="single" w:sz="4" w:space="0" w:color="BFBFBF" w:themeColor="background1" w:themeShade="BF"/>
              <w:right w:val="nil"/>
            </w:tcBorders>
          </w:tcPr>
          <w:p w14:paraId="53B92AD6"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33748-5</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01AD26B1"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Distance from anal verge</w:t>
            </w:r>
          </w:p>
        </w:tc>
        <w:tc>
          <w:tcPr>
            <w:tcW w:w="1022" w:type="dxa"/>
            <w:tcBorders>
              <w:top w:val="single" w:sz="4" w:space="0" w:color="BFBFBF" w:themeColor="background1" w:themeShade="BF"/>
              <w:left w:val="nil"/>
              <w:bottom w:val="single" w:sz="4" w:space="0" w:color="BFBFBF" w:themeColor="background1" w:themeShade="BF"/>
              <w:right w:val="nil"/>
            </w:tcBorders>
          </w:tcPr>
          <w:p w14:paraId="6AB20AB2"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4B5149EC"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2.2.3 Distance from anal verge</w:t>
            </w:r>
          </w:p>
        </w:tc>
      </w:tr>
      <w:tr w:rsidR="000A092D" w:rsidRPr="00F4720D" w14:paraId="5BCA021C"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2D28AB1"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221F84FD" w14:textId="77777777" w:rsidR="000A092D" w:rsidRPr="0052570F" w:rsidRDefault="000A092D" w:rsidP="00DF35DB">
            <w:pPr>
              <w:pStyle w:val="BodyText"/>
              <w:spacing w:before="60" w:after="60"/>
              <w:rPr>
                <w:rFonts w:ascii="Segoe UI" w:hAnsi="Segoe UI" w:cs="Segoe UI"/>
                <w:sz w:val="18"/>
                <w:szCs w:val="18"/>
              </w:rPr>
            </w:pPr>
            <w:r w:rsidRPr="0052570F">
              <w:rPr>
                <w:rFonts w:ascii="Segoe UI" w:hAnsi="Segoe UI" w:cs="Segoe UI"/>
                <w:sz w:val="18"/>
                <w:szCs w:val="18"/>
              </w:rPr>
              <w:t>29300-1</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2E3DABD6"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Procedure type</w:t>
            </w:r>
          </w:p>
        </w:tc>
        <w:tc>
          <w:tcPr>
            <w:tcW w:w="1022" w:type="dxa"/>
            <w:tcBorders>
              <w:top w:val="single" w:sz="4" w:space="0" w:color="BFBFBF" w:themeColor="background1" w:themeShade="BF"/>
              <w:left w:val="nil"/>
              <w:bottom w:val="single" w:sz="4" w:space="0" w:color="BFBFBF" w:themeColor="background1" w:themeShade="BF"/>
              <w:right w:val="nil"/>
            </w:tcBorders>
          </w:tcPr>
          <w:p w14:paraId="0EF606FD"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0F76CE03"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2.2.4 Sample procedure</w:t>
            </w:r>
          </w:p>
        </w:tc>
      </w:tr>
      <w:tr w:rsidR="000A092D" w:rsidRPr="00F4720D" w14:paraId="1A635E0A"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6FBFCEC6"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NM</w:t>
            </w:r>
          </w:p>
        </w:tc>
        <w:tc>
          <w:tcPr>
            <w:tcW w:w="1310" w:type="dxa"/>
            <w:tcBorders>
              <w:top w:val="single" w:sz="4" w:space="0" w:color="BFBFBF" w:themeColor="background1" w:themeShade="BF"/>
              <w:left w:val="nil"/>
              <w:bottom w:val="single" w:sz="4" w:space="0" w:color="BFBFBF" w:themeColor="background1" w:themeShade="BF"/>
              <w:right w:val="nil"/>
            </w:tcBorders>
          </w:tcPr>
          <w:p w14:paraId="2C6C83A2" w14:textId="77777777" w:rsidR="000A092D" w:rsidRPr="0052570F" w:rsidRDefault="000A092D" w:rsidP="00DF35DB">
            <w:pPr>
              <w:pStyle w:val="BodyText"/>
              <w:spacing w:before="60" w:after="60"/>
              <w:rPr>
                <w:rFonts w:ascii="Segoe UI" w:hAnsi="Segoe UI" w:cs="Segoe UI"/>
                <w:sz w:val="18"/>
                <w:szCs w:val="18"/>
              </w:rPr>
            </w:pPr>
            <w:r w:rsidRPr="0052570F">
              <w:rPr>
                <w:rFonts w:ascii="Segoe UI" w:hAnsi="Segoe UI" w:cs="Segoe UI"/>
                <w:sz w:val="18"/>
                <w:szCs w:val="18"/>
              </w:rPr>
              <w:t>33723-8</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5A02A183"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Specimen length</w:t>
            </w:r>
          </w:p>
        </w:tc>
        <w:tc>
          <w:tcPr>
            <w:tcW w:w="1022" w:type="dxa"/>
            <w:tcBorders>
              <w:top w:val="single" w:sz="4" w:space="0" w:color="BFBFBF" w:themeColor="background1" w:themeShade="BF"/>
              <w:left w:val="nil"/>
              <w:bottom w:val="single" w:sz="4" w:space="0" w:color="BFBFBF" w:themeColor="background1" w:themeShade="BF"/>
              <w:right w:val="nil"/>
            </w:tcBorders>
          </w:tcPr>
          <w:p w14:paraId="31FAF941"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04390437"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2.2.5 Size</w:t>
            </w:r>
          </w:p>
        </w:tc>
      </w:tr>
      <w:tr w:rsidR="000A092D" w:rsidRPr="00F4720D" w14:paraId="615251DC"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711B77FA"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45D6A390"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84882-0</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564D9AF6" w14:textId="77777777" w:rsidR="000A092D" w:rsidRPr="00CE5581" w:rsidRDefault="000A092D" w:rsidP="00DF35DB">
            <w:pPr>
              <w:pStyle w:val="TableText"/>
              <w:rPr>
                <w:rFonts w:cs="Segoe UI"/>
                <w:szCs w:val="18"/>
              </w:rPr>
            </w:pPr>
            <w:r>
              <w:t>Histologic type</w:t>
            </w:r>
          </w:p>
        </w:tc>
        <w:tc>
          <w:tcPr>
            <w:tcW w:w="1022" w:type="dxa"/>
            <w:tcBorders>
              <w:top w:val="single" w:sz="4" w:space="0" w:color="BFBFBF" w:themeColor="background1" w:themeShade="BF"/>
              <w:left w:val="nil"/>
              <w:bottom w:val="single" w:sz="4" w:space="0" w:color="BFBFBF" w:themeColor="background1" w:themeShade="BF"/>
              <w:right w:val="nil"/>
            </w:tcBorders>
          </w:tcPr>
          <w:p w14:paraId="7A3EAC6D"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5169C25D"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2.2.6 Main diagnosis</w:t>
            </w:r>
          </w:p>
        </w:tc>
      </w:tr>
      <w:tr w:rsidR="000A092D" w:rsidRPr="00F4720D" w14:paraId="7F544037"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2E1B4A3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67FB5CB9"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XNZ5459</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31211441"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Dysplasia</w:t>
            </w:r>
          </w:p>
        </w:tc>
        <w:tc>
          <w:tcPr>
            <w:tcW w:w="1022" w:type="dxa"/>
            <w:tcBorders>
              <w:top w:val="single" w:sz="4" w:space="0" w:color="BFBFBF" w:themeColor="background1" w:themeShade="BF"/>
              <w:left w:val="nil"/>
              <w:bottom w:val="single" w:sz="4" w:space="0" w:color="BFBFBF" w:themeColor="background1" w:themeShade="BF"/>
              <w:right w:val="nil"/>
            </w:tcBorders>
          </w:tcPr>
          <w:p w14:paraId="5D12BC6E"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32D3B85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2.2.7 Dysplasia</w:t>
            </w:r>
          </w:p>
        </w:tc>
      </w:tr>
      <w:tr w:rsidR="000A092D" w:rsidRPr="00F4720D" w14:paraId="5E6AB6D0"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5E3070E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0368D9C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81169-5</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6877DBDE" w14:textId="77777777" w:rsidR="000A092D" w:rsidRPr="00FD02A6" w:rsidRDefault="000A092D" w:rsidP="00DF35DB">
            <w:pPr>
              <w:pStyle w:val="TableText"/>
              <w:rPr>
                <w:rFonts w:cs="Segoe UI"/>
                <w:szCs w:val="18"/>
              </w:rPr>
            </w:pPr>
            <w:r w:rsidRPr="00FD02A6">
              <w:t>Residual tumour Postop Imp Cancer</w:t>
            </w:r>
          </w:p>
        </w:tc>
        <w:tc>
          <w:tcPr>
            <w:tcW w:w="1022" w:type="dxa"/>
            <w:tcBorders>
              <w:top w:val="single" w:sz="4" w:space="0" w:color="BFBFBF" w:themeColor="background1" w:themeShade="BF"/>
              <w:left w:val="nil"/>
              <w:bottom w:val="single" w:sz="4" w:space="0" w:color="BFBFBF" w:themeColor="background1" w:themeShade="BF"/>
              <w:right w:val="nil"/>
            </w:tcBorders>
          </w:tcPr>
          <w:p w14:paraId="593ACA69"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3F73F42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2.2.8 Margin – polypectomy</w:t>
            </w:r>
          </w:p>
        </w:tc>
      </w:tr>
      <w:tr w:rsidR="000A092D" w:rsidRPr="00F4720D" w14:paraId="3DDAD600"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3EF4354F"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39ADF92E" w14:textId="6CA0BC5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XNZ551</w:t>
            </w:r>
          </w:p>
        </w:tc>
        <w:tc>
          <w:tcPr>
            <w:tcW w:w="2199" w:type="dxa"/>
            <w:tcBorders>
              <w:top w:val="single" w:sz="4" w:space="0" w:color="BFBFBF" w:themeColor="background1" w:themeShade="BF"/>
              <w:left w:val="nil"/>
              <w:bottom w:val="single" w:sz="4" w:space="0" w:color="BFBFBF" w:themeColor="background1" w:themeShade="BF"/>
              <w:right w:val="nil"/>
            </w:tcBorders>
          </w:tcPr>
          <w:p w14:paraId="623D3F9D"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Polyp profile</w:t>
            </w:r>
          </w:p>
        </w:tc>
        <w:tc>
          <w:tcPr>
            <w:tcW w:w="1022" w:type="dxa"/>
            <w:tcBorders>
              <w:top w:val="single" w:sz="4" w:space="0" w:color="BFBFBF" w:themeColor="background1" w:themeShade="BF"/>
              <w:left w:val="nil"/>
              <w:bottom w:val="single" w:sz="4" w:space="0" w:color="BFBFBF" w:themeColor="background1" w:themeShade="BF"/>
              <w:right w:val="nil"/>
            </w:tcBorders>
          </w:tcPr>
          <w:p w14:paraId="62BE4512"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vAlign w:val="bottom"/>
          </w:tcPr>
          <w:p w14:paraId="386CB7F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2.2.9 Polyp profile</w:t>
            </w:r>
          </w:p>
        </w:tc>
      </w:tr>
      <w:tr w:rsidR="000A092D" w:rsidRPr="00F4720D" w14:paraId="4FA6D110"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0F509239"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21064E7B"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33732-9</w:t>
            </w:r>
          </w:p>
        </w:tc>
        <w:tc>
          <w:tcPr>
            <w:tcW w:w="2199" w:type="dxa"/>
            <w:tcBorders>
              <w:top w:val="single" w:sz="4" w:space="0" w:color="BFBFBF" w:themeColor="background1" w:themeShade="BF"/>
              <w:left w:val="nil"/>
              <w:bottom w:val="single" w:sz="4" w:space="0" w:color="BFBFBF" w:themeColor="background1" w:themeShade="BF"/>
              <w:right w:val="nil"/>
            </w:tcBorders>
          </w:tcPr>
          <w:p w14:paraId="09FD79E3"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Histological grade</w:t>
            </w:r>
          </w:p>
        </w:tc>
        <w:tc>
          <w:tcPr>
            <w:tcW w:w="1022" w:type="dxa"/>
            <w:tcBorders>
              <w:top w:val="single" w:sz="4" w:space="0" w:color="BFBFBF" w:themeColor="background1" w:themeShade="BF"/>
              <w:left w:val="nil"/>
              <w:bottom w:val="single" w:sz="4" w:space="0" w:color="BFBFBF" w:themeColor="background1" w:themeShade="BF"/>
              <w:right w:val="nil"/>
            </w:tcBorders>
          </w:tcPr>
          <w:p w14:paraId="5C39AB97"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bottom"/>
          </w:tcPr>
          <w:p w14:paraId="2B78AD8D"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w:t>
            </w:r>
            <w:r>
              <w:rPr>
                <w:rFonts w:ascii="Segoe UI" w:hAnsi="Segoe UI" w:cs="Segoe UI"/>
                <w:sz w:val="18"/>
                <w:szCs w:val="18"/>
              </w:rPr>
              <w:t>10</w:t>
            </w:r>
            <w:r w:rsidRPr="00CE5581">
              <w:rPr>
                <w:rFonts w:ascii="Segoe UI" w:hAnsi="Segoe UI" w:cs="Segoe UI"/>
                <w:sz w:val="18"/>
                <w:szCs w:val="18"/>
              </w:rPr>
              <w:t xml:space="preserve"> Histological grade (tumour differentiation)</w:t>
            </w:r>
          </w:p>
        </w:tc>
      </w:tr>
      <w:tr w:rsidR="000A092D" w:rsidRPr="00F4720D" w14:paraId="307CB7A2"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DAF40A8"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575051CF" w14:textId="77777777" w:rsidR="000A092D" w:rsidRPr="00CE5581" w:rsidRDefault="000A092D" w:rsidP="00DF35DB">
            <w:pPr>
              <w:pStyle w:val="BodyText"/>
              <w:spacing w:before="60" w:after="60"/>
              <w:rPr>
                <w:rFonts w:ascii="Segoe UI" w:hAnsi="Segoe UI" w:cs="Segoe UI"/>
                <w:sz w:val="18"/>
                <w:szCs w:val="18"/>
              </w:rPr>
            </w:pPr>
            <w:r w:rsidRPr="00C81F57">
              <w:rPr>
                <w:rFonts w:ascii="Segoe UI" w:hAnsi="Segoe UI" w:cs="Segoe UI"/>
                <w:sz w:val="18"/>
                <w:szCs w:val="18"/>
              </w:rPr>
              <w:t>XNZ5460</w:t>
            </w:r>
          </w:p>
        </w:tc>
        <w:tc>
          <w:tcPr>
            <w:tcW w:w="2199" w:type="dxa"/>
            <w:tcBorders>
              <w:top w:val="single" w:sz="4" w:space="0" w:color="BFBFBF" w:themeColor="background1" w:themeShade="BF"/>
              <w:left w:val="nil"/>
              <w:bottom w:val="single" w:sz="4" w:space="0" w:color="BFBFBF" w:themeColor="background1" w:themeShade="BF"/>
              <w:right w:val="nil"/>
            </w:tcBorders>
          </w:tcPr>
          <w:p w14:paraId="3F5F57CD" w14:textId="01B4EB4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 xml:space="preserve">Poor/undifferentiated </w:t>
            </w:r>
            <w:r>
              <w:rPr>
                <w:rFonts w:ascii="Segoe UI" w:hAnsi="Segoe UI" w:cs="Segoe UI"/>
                <w:sz w:val="18"/>
                <w:szCs w:val="18"/>
              </w:rPr>
              <w:t>t</w:t>
            </w:r>
            <w:r w:rsidRPr="00CE5581">
              <w:rPr>
                <w:rFonts w:ascii="Segoe UI" w:hAnsi="Segoe UI" w:cs="Segoe UI"/>
                <w:sz w:val="18"/>
                <w:szCs w:val="18"/>
              </w:rPr>
              <w:t>umour</w:t>
            </w:r>
          </w:p>
        </w:tc>
        <w:tc>
          <w:tcPr>
            <w:tcW w:w="1022" w:type="dxa"/>
            <w:tcBorders>
              <w:top w:val="single" w:sz="4" w:space="0" w:color="BFBFBF" w:themeColor="background1" w:themeShade="BF"/>
              <w:left w:val="nil"/>
              <w:bottom w:val="single" w:sz="4" w:space="0" w:color="BFBFBF" w:themeColor="background1" w:themeShade="BF"/>
              <w:right w:val="nil"/>
            </w:tcBorders>
          </w:tcPr>
          <w:p w14:paraId="47B83900" w14:textId="77777777" w:rsidR="000A092D" w:rsidRPr="00CE5581" w:rsidRDefault="000A092D" w:rsidP="00DF35DB">
            <w:pPr>
              <w:pStyle w:val="BodyText"/>
              <w:rPr>
                <w:rFonts w:ascii="Segoe UI" w:hAnsi="Segoe UI" w:cs="Segoe UI"/>
                <w:sz w:val="18"/>
                <w:szCs w:val="18"/>
              </w:rPr>
            </w:pPr>
            <w:r>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016F9390" w14:textId="0471B7DF"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w:t>
            </w:r>
            <w:r>
              <w:rPr>
                <w:rFonts w:ascii="Segoe UI" w:hAnsi="Segoe UI" w:cs="Segoe UI"/>
                <w:sz w:val="18"/>
                <w:szCs w:val="18"/>
              </w:rPr>
              <w:t>1</w:t>
            </w:r>
            <w:r w:rsidRPr="00CE5581">
              <w:rPr>
                <w:rFonts w:ascii="Segoe UI" w:hAnsi="Segoe UI" w:cs="Segoe UI"/>
                <w:sz w:val="18"/>
                <w:szCs w:val="18"/>
              </w:rPr>
              <w:t xml:space="preserve"> Poor/undifferentiated </w:t>
            </w:r>
            <w:r>
              <w:rPr>
                <w:rFonts w:ascii="Segoe UI" w:hAnsi="Segoe UI" w:cs="Segoe UI"/>
                <w:sz w:val="18"/>
                <w:szCs w:val="18"/>
              </w:rPr>
              <w:t>t</w:t>
            </w:r>
            <w:r w:rsidRPr="00CE5581">
              <w:rPr>
                <w:rFonts w:ascii="Segoe UI" w:hAnsi="Segoe UI" w:cs="Segoe UI"/>
                <w:sz w:val="18"/>
                <w:szCs w:val="18"/>
              </w:rPr>
              <w:t>umour</w:t>
            </w:r>
          </w:p>
        </w:tc>
      </w:tr>
      <w:tr w:rsidR="000A092D" w:rsidRPr="00F4720D" w14:paraId="739E1770"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3B9D7DCC"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23EFC614"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33739-4</w:t>
            </w:r>
          </w:p>
        </w:tc>
        <w:tc>
          <w:tcPr>
            <w:tcW w:w="2199" w:type="dxa"/>
            <w:tcBorders>
              <w:top w:val="single" w:sz="4" w:space="0" w:color="BFBFBF" w:themeColor="background1" w:themeShade="BF"/>
              <w:left w:val="nil"/>
              <w:bottom w:val="single" w:sz="4" w:space="0" w:color="BFBFBF" w:themeColor="background1" w:themeShade="BF"/>
              <w:right w:val="nil"/>
            </w:tcBorders>
          </w:tcPr>
          <w:p w14:paraId="408EA9A8" w14:textId="77777777" w:rsidR="000A092D" w:rsidRPr="00CE5581" w:rsidRDefault="000A092D" w:rsidP="00DF35DB">
            <w:pPr>
              <w:pStyle w:val="TableText"/>
              <w:rPr>
                <w:rFonts w:cs="Segoe UI"/>
                <w:szCs w:val="18"/>
              </w:rPr>
            </w:pPr>
            <w:proofErr w:type="spellStart"/>
            <w:r>
              <w:t>Lymphatic.small</w:t>
            </w:r>
            <w:proofErr w:type="spellEnd"/>
            <w:r>
              <w:t xml:space="preserve"> </w:t>
            </w:r>
            <w:proofErr w:type="spellStart"/>
            <w:proofErr w:type="gramStart"/>
            <w:r>
              <w:t>vessel.invasion</w:t>
            </w:r>
            <w:proofErr w:type="spellEnd"/>
            <w:proofErr w:type="gramEnd"/>
          </w:p>
        </w:tc>
        <w:tc>
          <w:tcPr>
            <w:tcW w:w="1022" w:type="dxa"/>
            <w:tcBorders>
              <w:top w:val="single" w:sz="4" w:space="0" w:color="BFBFBF" w:themeColor="background1" w:themeShade="BF"/>
              <w:left w:val="nil"/>
              <w:bottom w:val="single" w:sz="4" w:space="0" w:color="BFBFBF" w:themeColor="background1" w:themeShade="BF"/>
              <w:right w:val="nil"/>
            </w:tcBorders>
          </w:tcPr>
          <w:p w14:paraId="3C0F7B4E"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38FA410B"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w:t>
            </w:r>
            <w:r>
              <w:rPr>
                <w:rFonts w:ascii="Segoe UI" w:hAnsi="Segoe UI" w:cs="Segoe UI"/>
                <w:sz w:val="18"/>
                <w:szCs w:val="18"/>
              </w:rPr>
              <w:t>2</w:t>
            </w:r>
            <w:r w:rsidRPr="00CE5581">
              <w:rPr>
                <w:rFonts w:ascii="Segoe UI" w:hAnsi="Segoe UI" w:cs="Segoe UI"/>
                <w:sz w:val="18"/>
                <w:szCs w:val="18"/>
              </w:rPr>
              <w:t xml:space="preserve"> Lymphatic invasion</w:t>
            </w:r>
          </w:p>
        </w:tc>
      </w:tr>
      <w:tr w:rsidR="000A092D" w:rsidRPr="00F4720D" w14:paraId="604E3CA1"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12F618BB"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061F66EC"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color w:val="000000" w:themeColor="text1"/>
                <w:sz w:val="18"/>
                <w:szCs w:val="18"/>
              </w:rPr>
              <w:t>XNZ5461</w:t>
            </w:r>
          </w:p>
        </w:tc>
        <w:tc>
          <w:tcPr>
            <w:tcW w:w="2199" w:type="dxa"/>
            <w:tcBorders>
              <w:top w:val="single" w:sz="4" w:space="0" w:color="BFBFBF" w:themeColor="background1" w:themeShade="BF"/>
              <w:left w:val="nil"/>
              <w:bottom w:val="single" w:sz="4" w:space="0" w:color="BFBFBF" w:themeColor="background1" w:themeShade="BF"/>
              <w:right w:val="nil"/>
            </w:tcBorders>
          </w:tcPr>
          <w:p w14:paraId="7DBC2CEB"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Venous invasion</w:t>
            </w:r>
          </w:p>
        </w:tc>
        <w:tc>
          <w:tcPr>
            <w:tcW w:w="1022" w:type="dxa"/>
            <w:tcBorders>
              <w:top w:val="single" w:sz="4" w:space="0" w:color="BFBFBF" w:themeColor="background1" w:themeShade="BF"/>
              <w:left w:val="nil"/>
              <w:bottom w:val="single" w:sz="4" w:space="0" w:color="BFBFBF" w:themeColor="background1" w:themeShade="BF"/>
              <w:right w:val="nil"/>
            </w:tcBorders>
          </w:tcPr>
          <w:p w14:paraId="371434A0"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1D339E57"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w:t>
            </w:r>
            <w:r>
              <w:rPr>
                <w:rFonts w:ascii="Segoe UI" w:hAnsi="Segoe UI" w:cs="Segoe UI"/>
                <w:sz w:val="18"/>
                <w:szCs w:val="18"/>
              </w:rPr>
              <w:t>3</w:t>
            </w:r>
            <w:r w:rsidRPr="00CE5581">
              <w:rPr>
                <w:rFonts w:ascii="Segoe UI" w:hAnsi="Segoe UI" w:cs="Segoe UI"/>
                <w:sz w:val="18"/>
                <w:szCs w:val="18"/>
              </w:rPr>
              <w:t xml:space="preserve"> Venous invasion</w:t>
            </w:r>
          </w:p>
        </w:tc>
      </w:tr>
      <w:tr w:rsidR="000A092D" w:rsidRPr="00F4720D" w14:paraId="788279F7"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3478E234"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NM</w:t>
            </w:r>
          </w:p>
        </w:tc>
        <w:tc>
          <w:tcPr>
            <w:tcW w:w="1310" w:type="dxa"/>
            <w:tcBorders>
              <w:top w:val="single" w:sz="4" w:space="0" w:color="BFBFBF" w:themeColor="background1" w:themeShade="BF"/>
              <w:left w:val="nil"/>
              <w:bottom w:val="single" w:sz="4" w:space="0" w:color="BFBFBF" w:themeColor="background1" w:themeShade="BF"/>
              <w:right w:val="nil"/>
            </w:tcBorders>
          </w:tcPr>
          <w:p w14:paraId="1C8AA615"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85291-3</w:t>
            </w:r>
          </w:p>
        </w:tc>
        <w:tc>
          <w:tcPr>
            <w:tcW w:w="2199" w:type="dxa"/>
            <w:tcBorders>
              <w:top w:val="single" w:sz="4" w:space="0" w:color="BFBFBF" w:themeColor="background1" w:themeShade="BF"/>
              <w:left w:val="nil"/>
              <w:bottom w:val="single" w:sz="4" w:space="0" w:color="BFBFBF" w:themeColor="background1" w:themeShade="BF"/>
              <w:right w:val="nil"/>
            </w:tcBorders>
          </w:tcPr>
          <w:p w14:paraId="0E122828" w14:textId="77777777" w:rsidR="000A092D" w:rsidRPr="00D14D7A" w:rsidRDefault="000A092D" w:rsidP="00DF35DB">
            <w:pPr>
              <w:pStyle w:val="TableText"/>
              <w:rPr>
                <w:sz w:val="21"/>
              </w:rPr>
            </w:pPr>
            <w:r>
              <w:t xml:space="preserve">Surgical margin tumour </w:t>
            </w:r>
            <w:proofErr w:type="spellStart"/>
            <w:proofErr w:type="gramStart"/>
            <w:r>
              <w:t>involvement.deep</w:t>
            </w:r>
            <w:proofErr w:type="spellEnd"/>
            <w:proofErr w:type="gramEnd"/>
          </w:p>
        </w:tc>
        <w:tc>
          <w:tcPr>
            <w:tcW w:w="1022" w:type="dxa"/>
            <w:tcBorders>
              <w:top w:val="single" w:sz="4" w:space="0" w:color="BFBFBF" w:themeColor="background1" w:themeShade="BF"/>
              <w:left w:val="nil"/>
              <w:bottom w:val="single" w:sz="4" w:space="0" w:color="BFBFBF" w:themeColor="background1" w:themeShade="BF"/>
              <w:right w:val="nil"/>
            </w:tcBorders>
          </w:tcPr>
          <w:p w14:paraId="699B46AB"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04F2FA8C"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w:t>
            </w:r>
            <w:r>
              <w:rPr>
                <w:rFonts w:ascii="Segoe UI" w:hAnsi="Segoe UI" w:cs="Segoe UI"/>
                <w:sz w:val="18"/>
                <w:szCs w:val="18"/>
              </w:rPr>
              <w:t>4</w:t>
            </w:r>
            <w:r w:rsidRPr="00CE5581">
              <w:rPr>
                <w:rFonts w:ascii="Segoe UI" w:hAnsi="Segoe UI" w:cs="Segoe UI"/>
                <w:sz w:val="18"/>
                <w:szCs w:val="18"/>
              </w:rPr>
              <w:t xml:space="preserve"> Deep margin status</w:t>
            </w:r>
          </w:p>
        </w:tc>
      </w:tr>
      <w:tr w:rsidR="000A092D" w:rsidRPr="00F4720D" w14:paraId="56427AE2"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08DDFE8"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NM</w:t>
            </w:r>
          </w:p>
        </w:tc>
        <w:tc>
          <w:tcPr>
            <w:tcW w:w="1310" w:type="dxa"/>
            <w:tcBorders>
              <w:top w:val="single" w:sz="4" w:space="0" w:color="BFBFBF" w:themeColor="background1" w:themeShade="BF"/>
              <w:left w:val="nil"/>
              <w:bottom w:val="single" w:sz="4" w:space="0" w:color="BFBFBF" w:themeColor="background1" w:themeShade="BF"/>
              <w:right w:val="nil"/>
            </w:tcBorders>
          </w:tcPr>
          <w:p w14:paraId="1DD3A5C5" w14:textId="77777777" w:rsidR="000A092D" w:rsidRPr="00CE5581" w:rsidRDefault="000A092D" w:rsidP="00DF35DB">
            <w:pPr>
              <w:pStyle w:val="BodyText"/>
              <w:spacing w:before="60" w:after="60"/>
              <w:rPr>
                <w:rFonts w:ascii="Segoe UI" w:hAnsi="Segoe UI" w:cs="Segoe UI"/>
                <w:sz w:val="18"/>
                <w:szCs w:val="18"/>
              </w:rPr>
            </w:pPr>
            <w:r w:rsidRPr="00C81F57">
              <w:rPr>
                <w:rFonts w:ascii="Segoe UI" w:hAnsi="Segoe UI" w:cs="Segoe UI"/>
                <w:sz w:val="18"/>
                <w:szCs w:val="18"/>
              </w:rPr>
              <w:t>XNZ5462</w:t>
            </w:r>
          </w:p>
        </w:tc>
        <w:tc>
          <w:tcPr>
            <w:tcW w:w="2199" w:type="dxa"/>
            <w:tcBorders>
              <w:top w:val="single" w:sz="4" w:space="0" w:color="BFBFBF" w:themeColor="background1" w:themeShade="BF"/>
              <w:left w:val="nil"/>
              <w:bottom w:val="single" w:sz="4" w:space="0" w:color="BFBFBF" w:themeColor="background1" w:themeShade="BF"/>
              <w:right w:val="nil"/>
            </w:tcBorders>
          </w:tcPr>
          <w:p w14:paraId="5B8B2BEA"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Peripheral margin status</w:t>
            </w:r>
          </w:p>
        </w:tc>
        <w:tc>
          <w:tcPr>
            <w:tcW w:w="1022" w:type="dxa"/>
            <w:tcBorders>
              <w:top w:val="single" w:sz="4" w:space="0" w:color="BFBFBF" w:themeColor="background1" w:themeShade="BF"/>
              <w:left w:val="nil"/>
              <w:bottom w:val="single" w:sz="4" w:space="0" w:color="BFBFBF" w:themeColor="background1" w:themeShade="BF"/>
              <w:right w:val="nil"/>
            </w:tcBorders>
          </w:tcPr>
          <w:p w14:paraId="05209670"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4E3805C7"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w:t>
            </w:r>
            <w:r>
              <w:rPr>
                <w:rFonts w:ascii="Segoe UI" w:hAnsi="Segoe UI" w:cs="Segoe UI"/>
                <w:sz w:val="18"/>
                <w:szCs w:val="18"/>
              </w:rPr>
              <w:t>5</w:t>
            </w:r>
            <w:r w:rsidRPr="00CE5581">
              <w:rPr>
                <w:rFonts w:ascii="Segoe UI" w:hAnsi="Segoe UI" w:cs="Segoe UI"/>
                <w:sz w:val="18"/>
                <w:szCs w:val="18"/>
              </w:rPr>
              <w:t xml:space="preserve"> Peripheral margin status</w:t>
            </w:r>
          </w:p>
        </w:tc>
      </w:tr>
      <w:tr w:rsidR="000A092D" w:rsidRPr="00F4720D" w14:paraId="4C385BEF"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F7116E7"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NM</w:t>
            </w:r>
          </w:p>
        </w:tc>
        <w:tc>
          <w:tcPr>
            <w:tcW w:w="1310" w:type="dxa"/>
            <w:tcBorders>
              <w:top w:val="single" w:sz="4" w:space="0" w:color="BFBFBF" w:themeColor="background1" w:themeShade="BF"/>
              <w:left w:val="nil"/>
              <w:bottom w:val="single" w:sz="4" w:space="0" w:color="BFBFBF" w:themeColor="background1" w:themeShade="BF"/>
              <w:right w:val="nil"/>
            </w:tcBorders>
          </w:tcPr>
          <w:p w14:paraId="40887DD9"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84883-8</w:t>
            </w:r>
          </w:p>
        </w:tc>
        <w:tc>
          <w:tcPr>
            <w:tcW w:w="2199" w:type="dxa"/>
            <w:tcBorders>
              <w:top w:val="single" w:sz="4" w:space="0" w:color="BFBFBF" w:themeColor="background1" w:themeShade="BF"/>
              <w:left w:val="nil"/>
              <w:bottom w:val="single" w:sz="4" w:space="0" w:color="BFBFBF" w:themeColor="background1" w:themeShade="BF"/>
              <w:right w:val="nil"/>
            </w:tcBorders>
          </w:tcPr>
          <w:p w14:paraId="4F50D72E"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Deepest extent</w:t>
            </w:r>
            <w:r w:rsidRPr="00CE5581">
              <w:rPr>
                <w:rFonts w:ascii="Segoe UI" w:hAnsi="Segoe UI" w:cs="Segoe UI"/>
                <w:sz w:val="18"/>
                <w:szCs w:val="18"/>
              </w:rPr>
              <w:t xml:space="preserve"> of</w:t>
            </w:r>
            <w:r>
              <w:rPr>
                <w:rFonts w:ascii="Segoe UI" w:hAnsi="Segoe UI" w:cs="Segoe UI"/>
                <w:sz w:val="18"/>
                <w:szCs w:val="18"/>
              </w:rPr>
              <w:t xml:space="preserve"> tumour</w:t>
            </w:r>
            <w:r w:rsidRPr="00CE5581">
              <w:rPr>
                <w:rFonts w:ascii="Segoe UI" w:hAnsi="Segoe UI" w:cs="Segoe UI"/>
                <w:sz w:val="18"/>
                <w:szCs w:val="18"/>
              </w:rPr>
              <w:t xml:space="preserve"> invasion</w:t>
            </w:r>
          </w:p>
        </w:tc>
        <w:tc>
          <w:tcPr>
            <w:tcW w:w="1022" w:type="dxa"/>
            <w:tcBorders>
              <w:top w:val="single" w:sz="4" w:space="0" w:color="BFBFBF" w:themeColor="background1" w:themeShade="BF"/>
              <w:left w:val="nil"/>
              <w:bottom w:val="single" w:sz="4" w:space="0" w:color="BFBFBF" w:themeColor="background1" w:themeShade="BF"/>
              <w:right w:val="nil"/>
            </w:tcBorders>
          </w:tcPr>
          <w:p w14:paraId="6B5BE862"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3FEEEE4A"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2.2.1</w:t>
            </w:r>
            <w:r>
              <w:rPr>
                <w:rFonts w:ascii="Segoe UI" w:hAnsi="Segoe UI" w:cs="Segoe UI"/>
                <w:sz w:val="18"/>
                <w:szCs w:val="18"/>
              </w:rPr>
              <w:t>6</w:t>
            </w:r>
            <w:r w:rsidRPr="00CE5581">
              <w:rPr>
                <w:rFonts w:ascii="Segoe UI" w:hAnsi="Segoe UI" w:cs="Segoe UI"/>
                <w:sz w:val="18"/>
                <w:szCs w:val="18"/>
              </w:rPr>
              <w:t xml:space="preserve"> Depth of invasion</w:t>
            </w:r>
          </w:p>
        </w:tc>
      </w:tr>
      <w:tr w:rsidR="000A092D" w:rsidRPr="00F4720D" w14:paraId="7F3C4A11"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292BAB81"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0B5F38E0"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XNZ5516</w:t>
            </w:r>
          </w:p>
        </w:tc>
        <w:tc>
          <w:tcPr>
            <w:tcW w:w="2199" w:type="dxa"/>
            <w:tcBorders>
              <w:top w:val="single" w:sz="4" w:space="0" w:color="BFBFBF" w:themeColor="background1" w:themeShade="BF"/>
              <w:left w:val="nil"/>
              <w:bottom w:val="single" w:sz="4" w:space="0" w:color="BFBFBF" w:themeColor="background1" w:themeShade="BF"/>
              <w:right w:val="nil"/>
            </w:tcBorders>
          </w:tcPr>
          <w:p w14:paraId="5F15A803"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Extent of invasion</w:t>
            </w:r>
          </w:p>
        </w:tc>
        <w:tc>
          <w:tcPr>
            <w:tcW w:w="1022" w:type="dxa"/>
            <w:tcBorders>
              <w:top w:val="single" w:sz="4" w:space="0" w:color="BFBFBF" w:themeColor="background1" w:themeShade="BF"/>
              <w:left w:val="nil"/>
              <w:bottom w:val="single" w:sz="4" w:space="0" w:color="BFBFBF" w:themeColor="background1" w:themeShade="BF"/>
              <w:right w:val="nil"/>
            </w:tcBorders>
          </w:tcPr>
          <w:p w14:paraId="5CDB7599"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6A3B47BF"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2.2.17 Extent of invasion</w:t>
            </w:r>
          </w:p>
        </w:tc>
      </w:tr>
      <w:tr w:rsidR="000A092D" w:rsidRPr="00F4720D" w14:paraId="3A995DF5"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6F26CA8"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ST</w:t>
            </w:r>
          </w:p>
        </w:tc>
        <w:tc>
          <w:tcPr>
            <w:tcW w:w="1310" w:type="dxa"/>
            <w:tcBorders>
              <w:top w:val="single" w:sz="4" w:space="0" w:color="BFBFBF" w:themeColor="background1" w:themeShade="BF"/>
              <w:left w:val="nil"/>
              <w:bottom w:val="single" w:sz="4" w:space="0" w:color="BFBFBF" w:themeColor="background1" w:themeShade="BF"/>
              <w:right w:val="nil"/>
            </w:tcBorders>
          </w:tcPr>
          <w:p w14:paraId="5D3F33E2"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XNZ5518</w:t>
            </w:r>
          </w:p>
        </w:tc>
        <w:tc>
          <w:tcPr>
            <w:tcW w:w="2199" w:type="dxa"/>
            <w:tcBorders>
              <w:top w:val="single" w:sz="4" w:space="0" w:color="BFBFBF" w:themeColor="background1" w:themeShade="BF"/>
              <w:left w:val="nil"/>
              <w:bottom w:val="single" w:sz="4" w:space="0" w:color="BFBFBF" w:themeColor="background1" w:themeShade="BF"/>
              <w:right w:val="nil"/>
            </w:tcBorders>
          </w:tcPr>
          <w:p w14:paraId="5CB6508C"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Invasion into adjacent structure/organ</w:t>
            </w:r>
          </w:p>
        </w:tc>
        <w:tc>
          <w:tcPr>
            <w:tcW w:w="1022" w:type="dxa"/>
            <w:tcBorders>
              <w:top w:val="single" w:sz="4" w:space="0" w:color="BFBFBF" w:themeColor="background1" w:themeShade="BF"/>
              <w:left w:val="nil"/>
              <w:bottom w:val="single" w:sz="4" w:space="0" w:color="BFBFBF" w:themeColor="background1" w:themeShade="BF"/>
              <w:right w:val="nil"/>
            </w:tcBorders>
          </w:tcPr>
          <w:p w14:paraId="593CF6D4"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12D61968"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2.2.18 Invasion into the adjacent structure/organ</w:t>
            </w:r>
          </w:p>
        </w:tc>
      </w:tr>
      <w:tr w:rsidR="000A092D" w:rsidRPr="00F4720D" w14:paraId="2559DC13"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28B65C2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76FAA121"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XNZ5520</w:t>
            </w:r>
          </w:p>
        </w:tc>
        <w:tc>
          <w:tcPr>
            <w:tcW w:w="2199" w:type="dxa"/>
            <w:tcBorders>
              <w:top w:val="single" w:sz="4" w:space="0" w:color="BFBFBF" w:themeColor="background1" w:themeShade="BF"/>
              <w:left w:val="nil"/>
              <w:bottom w:val="single" w:sz="4" w:space="0" w:color="BFBFBF" w:themeColor="background1" w:themeShade="BF"/>
              <w:right w:val="nil"/>
            </w:tcBorders>
          </w:tcPr>
          <w:p w14:paraId="08046215"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Tumour budding assessment indicator</w:t>
            </w:r>
          </w:p>
        </w:tc>
        <w:tc>
          <w:tcPr>
            <w:tcW w:w="1022" w:type="dxa"/>
            <w:tcBorders>
              <w:top w:val="single" w:sz="4" w:space="0" w:color="BFBFBF" w:themeColor="background1" w:themeShade="BF"/>
              <w:left w:val="nil"/>
              <w:bottom w:val="single" w:sz="4" w:space="0" w:color="BFBFBF" w:themeColor="background1" w:themeShade="BF"/>
              <w:right w:val="nil"/>
            </w:tcBorders>
          </w:tcPr>
          <w:p w14:paraId="2B33731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6FD3A47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2.2.19 Tumour budding assessment indicator</w:t>
            </w:r>
          </w:p>
        </w:tc>
      </w:tr>
      <w:tr w:rsidR="000A092D" w:rsidRPr="00F4720D" w14:paraId="144E3350"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035C9335"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lastRenderedPageBreak/>
              <w:t>NM</w:t>
            </w:r>
          </w:p>
        </w:tc>
        <w:tc>
          <w:tcPr>
            <w:tcW w:w="1310" w:type="dxa"/>
            <w:tcBorders>
              <w:top w:val="single" w:sz="4" w:space="0" w:color="BFBFBF" w:themeColor="background1" w:themeShade="BF"/>
              <w:left w:val="nil"/>
              <w:bottom w:val="single" w:sz="4" w:space="0" w:color="BFBFBF" w:themeColor="background1" w:themeShade="BF"/>
              <w:right w:val="nil"/>
            </w:tcBorders>
          </w:tcPr>
          <w:p w14:paraId="1188049D"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XN5522</w:t>
            </w:r>
          </w:p>
        </w:tc>
        <w:tc>
          <w:tcPr>
            <w:tcW w:w="2199" w:type="dxa"/>
            <w:tcBorders>
              <w:top w:val="single" w:sz="4" w:space="0" w:color="BFBFBF" w:themeColor="background1" w:themeShade="BF"/>
              <w:left w:val="nil"/>
              <w:bottom w:val="single" w:sz="4" w:space="0" w:color="BFBFBF" w:themeColor="background1" w:themeShade="BF"/>
              <w:right w:val="nil"/>
            </w:tcBorders>
          </w:tcPr>
          <w:p w14:paraId="2A25C2E5"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Number of tumour buds</w:t>
            </w:r>
          </w:p>
        </w:tc>
        <w:tc>
          <w:tcPr>
            <w:tcW w:w="1022" w:type="dxa"/>
            <w:tcBorders>
              <w:top w:val="single" w:sz="4" w:space="0" w:color="BFBFBF" w:themeColor="background1" w:themeShade="BF"/>
              <w:left w:val="nil"/>
              <w:bottom w:val="single" w:sz="4" w:space="0" w:color="BFBFBF" w:themeColor="background1" w:themeShade="BF"/>
              <w:right w:val="nil"/>
            </w:tcBorders>
          </w:tcPr>
          <w:p w14:paraId="05B28617"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2CCECAFE"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2.2.20 Number of tumour buds</w:t>
            </w:r>
          </w:p>
        </w:tc>
      </w:tr>
      <w:tr w:rsidR="000A092D" w:rsidRPr="00F4720D" w14:paraId="488C9407"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17135104" w14:textId="039882B8" w:rsidR="000A092D" w:rsidRPr="00FD02A6" w:rsidRDefault="000D6420" w:rsidP="00DF35DB">
            <w:pPr>
              <w:pStyle w:val="BodyText"/>
              <w:spacing w:before="60" w:after="60"/>
              <w:rPr>
                <w:rFonts w:ascii="Segoe UI" w:hAnsi="Segoe UI" w:cs="Segoe UI"/>
                <w:sz w:val="18"/>
                <w:szCs w:val="18"/>
              </w:rPr>
            </w:pPr>
            <w:r>
              <w:rPr>
                <w:rFonts w:ascii="Segoe UI" w:hAnsi="Segoe UI" w:cs="Segoe UI"/>
                <w:sz w:val="18"/>
                <w:szCs w:val="18"/>
              </w:rPr>
              <w:t>ST</w:t>
            </w:r>
          </w:p>
        </w:tc>
        <w:tc>
          <w:tcPr>
            <w:tcW w:w="1310" w:type="dxa"/>
            <w:tcBorders>
              <w:top w:val="single" w:sz="4" w:space="0" w:color="BFBFBF" w:themeColor="background1" w:themeShade="BF"/>
              <w:left w:val="nil"/>
              <w:bottom w:val="single" w:sz="4" w:space="0" w:color="BFBFBF" w:themeColor="background1" w:themeShade="BF"/>
              <w:right w:val="nil"/>
            </w:tcBorders>
          </w:tcPr>
          <w:p w14:paraId="5B17CED5"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XN5524</w:t>
            </w:r>
          </w:p>
        </w:tc>
        <w:tc>
          <w:tcPr>
            <w:tcW w:w="2199" w:type="dxa"/>
            <w:tcBorders>
              <w:top w:val="single" w:sz="4" w:space="0" w:color="BFBFBF" w:themeColor="background1" w:themeShade="BF"/>
              <w:left w:val="nil"/>
              <w:bottom w:val="single" w:sz="4" w:space="0" w:color="BFBFBF" w:themeColor="background1" w:themeShade="BF"/>
              <w:right w:val="nil"/>
            </w:tcBorders>
          </w:tcPr>
          <w:p w14:paraId="3B66AD0D"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Tumour budding score</w:t>
            </w:r>
          </w:p>
        </w:tc>
        <w:tc>
          <w:tcPr>
            <w:tcW w:w="1022" w:type="dxa"/>
            <w:tcBorders>
              <w:top w:val="single" w:sz="4" w:space="0" w:color="BFBFBF" w:themeColor="background1" w:themeShade="BF"/>
              <w:left w:val="nil"/>
              <w:bottom w:val="single" w:sz="4" w:space="0" w:color="BFBFBF" w:themeColor="background1" w:themeShade="BF"/>
              <w:right w:val="nil"/>
            </w:tcBorders>
          </w:tcPr>
          <w:p w14:paraId="6D09A63C"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263B35D3"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2.2.21 Tumour budding score</w:t>
            </w:r>
          </w:p>
        </w:tc>
      </w:tr>
      <w:tr w:rsidR="000A092D" w:rsidRPr="00F4720D" w14:paraId="7A363852"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5417A91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NM</w:t>
            </w:r>
          </w:p>
        </w:tc>
        <w:tc>
          <w:tcPr>
            <w:tcW w:w="1310" w:type="dxa"/>
            <w:tcBorders>
              <w:top w:val="single" w:sz="4" w:space="0" w:color="BFBFBF" w:themeColor="background1" w:themeShade="BF"/>
              <w:left w:val="nil"/>
              <w:bottom w:val="single" w:sz="4" w:space="0" w:color="BFBFBF" w:themeColor="background1" w:themeShade="BF"/>
              <w:right w:val="nil"/>
            </w:tcBorders>
          </w:tcPr>
          <w:p w14:paraId="2ABF6579"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33728-7</w:t>
            </w:r>
          </w:p>
        </w:tc>
        <w:tc>
          <w:tcPr>
            <w:tcW w:w="2199" w:type="dxa"/>
            <w:tcBorders>
              <w:top w:val="single" w:sz="4" w:space="0" w:color="BFBFBF" w:themeColor="background1" w:themeShade="BF"/>
              <w:left w:val="nil"/>
              <w:bottom w:val="single" w:sz="4" w:space="0" w:color="BFBFBF" w:themeColor="background1" w:themeShade="BF"/>
              <w:right w:val="nil"/>
            </w:tcBorders>
          </w:tcPr>
          <w:p w14:paraId="0BA4A5AE" w14:textId="77777777" w:rsidR="000A092D" w:rsidRPr="00FD02A6" w:rsidRDefault="000A092D" w:rsidP="00DF35DB">
            <w:pPr>
              <w:pStyle w:val="TableText"/>
              <w:rPr>
                <w:rFonts w:cs="Segoe UI"/>
                <w:szCs w:val="18"/>
              </w:rPr>
            </w:pPr>
            <w:proofErr w:type="spellStart"/>
            <w:r w:rsidRPr="00FD02A6">
              <w:t>Size.max.dim</w:t>
            </w:r>
            <w:proofErr w:type="spellEnd"/>
            <w:r w:rsidRPr="00FD02A6">
              <w:t xml:space="preserve"> Tumour</w:t>
            </w:r>
          </w:p>
        </w:tc>
        <w:tc>
          <w:tcPr>
            <w:tcW w:w="1022" w:type="dxa"/>
            <w:tcBorders>
              <w:top w:val="single" w:sz="4" w:space="0" w:color="BFBFBF" w:themeColor="background1" w:themeShade="BF"/>
              <w:left w:val="nil"/>
              <w:bottom w:val="single" w:sz="4" w:space="0" w:color="BFBFBF" w:themeColor="background1" w:themeShade="BF"/>
              <w:right w:val="nil"/>
            </w:tcBorders>
          </w:tcPr>
          <w:p w14:paraId="4674CC11"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09C58970"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2.2.22 Width of tumour</w:t>
            </w:r>
          </w:p>
        </w:tc>
      </w:tr>
      <w:tr w:rsidR="000A092D" w:rsidRPr="00F4720D" w14:paraId="23DFC6E8"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0D1B8932"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746AE9C0"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96115-1</w:t>
            </w:r>
          </w:p>
        </w:tc>
        <w:tc>
          <w:tcPr>
            <w:tcW w:w="2199" w:type="dxa"/>
            <w:tcBorders>
              <w:top w:val="single" w:sz="4" w:space="0" w:color="BFBFBF" w:themeColor="background1" w:themeShade="BF"/>
              <w:left w:val="nil"/>
              <w:bottom w:val="single" w:sz="4" w:space="0" w:color="BFBFBF" w:themeColor="background1" w:themeShade="BF"/>
              <w:right w:val="nil"/>
            </w:tcBorders>
          </w:tcPr>
          <w:p w14:paraId="4496597E" w14:textId="77777777" w:rsidR="000A092D" w:rsidRPr="00FD02A6" w:rsidRDefault="000A092D" w:rsidP="00DF35DB">
            <w:pPr>
              <w:pStyle w:val="BodyText"/>
              <w:spacing w:before="60" w:after="60"/>
              <w:rPr>
                <w:rFonts w:ascii="Segoe UI" w:hAnsi="Segoe UI" w:cs="Segoe UI"/>
                <w:sz w:val="18"/>
                <w:szCs w:val="18"/>
              </w:rPr>
            </w:pPr>
            <w:proofErr w:type="spellStart"/>
            <w:r w:rsidRPr="00FD02A6">
              <w:rPr>
                <w:rFonts w:ascii="Segoe UI" w:hAnsi="Segoe UI" w:cs="Segoe UI"/>
                <w:sz w:val="18"/>
                <w:szCs w:val="18"/>
              </w:rPr>
              <w:t>Haggitt</w:t>
            </w:r>
            <w:proofErr w:type="spellEnd"/>
            <w:r w:rsidRPr="00FD02A6">
              <w:rPr>
                <w:rFonts w:ascii="Segoe UI" w:hAnsi="Segoe UI" w:cs="Segoe UI"/>
                <w:sz w:val="18"/>
                <w:szCs w:val="18"/>
              </w:rPr>
              <w:t xml:space="preserve"> level</w:t>
            </w:r>
          </w:p>
        </w:tc>
        <w:tc>
          <w:tcPr>
            <w:tcW w:w="1022" w:type="dxa"/>
            <w:tcBorders>
              <w:top w:val="single" w:sz="4" w:space="0" w:color="BFBFBF" w:themeColor="background1" w:themeShade="BF"/>
              <w:left w:val="nil"/>
              <w:bottom w:val="single" w:sz="4" w:space="0" w:color="BFBFBF" w:themeColor="background1" w:themeShade="BF"/>
              <w:right w:val="nil"/>
            </w:tcBorders>
          </w:tcPr>
          <w:p w14:paraId="56F42298"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6EE009A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 xml:space="preserve">2.2.23 </w:t>
            </w:r>
            <w:proofErr w:type="spellStart"/>
            <w:r w:rsidRPr="00FD02A6">
              <w:rPr>
                <w:rFonts w:ascii="Segoe UI" w:hAnsi="Segoe UI" w:cs="Segoe UI"/>
                <w:sz w:val="18"/>
                <w:szCs w:val="18"/>
              </w:rPr>
              <w:t>Haggitt</w:t>
            </w:r>
            <w:proofErr w:type="spellEnd"/>
            <w:r w:rsidRPr="00FD02A6">
              <w:rPr>
                <w:rFonts w:ascii="Segoe UI" w:hAnsi="Segoe UI" w:cs="Segoe UI"/>
                <w:sz w:val="18"/>
                <w:szCs w:val="18"/>
              </w:rPr>
              <w:t xml:space="preserve"> level</w:t>
            </w:r>
          </w:p>
        </w:tc>
      </w:tr>
      <w:tr w:rsidR="000A092D" w:rsidRPr="00F4720D" w14:paraId="74A0618C"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5ADE6767" w14:textId="0CDB7888" w:rsidR="000A092D" w:rsidRPr="00FD02A6" w:rsidRDefault="00B47A8C" w:rsidP="00DF35DB">
            <w:pPr>
              <w:pStyle w:val="BodyText"/>
              <w:spacing w:before="60" w:after="60"/>
              <w:rPr>
                <w:rFonts w:ascii="Segoe UI" w:hAnsi="Segoe UI" w:cs="Segoe UI"/>
                <w:sz w:val="18"/>
                <w:szCs w:val="18"/>
              </w:rPr>
            </w:pPr>
            <w:r>
              <w:rPr>
                <w:rFonts w:ascii="Segoe UI" w:hAnsi="Segoe UI" w:cs="Segoe UI"/>
                <w:sz w:val="18"/>
                <w:szCs w:val="18"/>
              </w:rPr>
              <w:t>ST</w:t>
            </w:r>
          </w:p>
        </w:tc>
        <w:tc>
          <w:tcPr>
            <w:tcW w:w="1310" w:type="dxa"/>
            <w:tcBorders>
              <w:top w:val="single" w:sz="4" w:space="0" w:color="BFBFBF" w:themeColor="background1" w:themeShade="BF"/>
              <w:left w:val="nil"/>
              <w:bottom w:val="single" w:sz="4" w:space="0" w:color="BFBFBF" w:themeColor="background1" w:themeShade="BF"/>
              <w:right w:val="nil"/>
            </w:tcBorders>
          </w:tcPr>
          <w:p w14:paraId="2131D24E"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XNZ5464</w:t>
            </w:r>
          </w:p>
        </w:tc>
        <w:tc>
          <w:tcPr>
            <w:tcW w:w="2199" w:type="dxa"/>
            <w:tcBorders>
              <w:top w:val="single" w:sz="4" w:space="0" w:color="BFBFBF" w:themeColor="background1" w:themeShade="BF"/>
              <w:left w:val="nil"/>
              <w:bottom w:val="single" w:sz="4" w:space="0" w:color="BFBFBF" w:themeColor="background1" w:themeShade="BF"/>
              <w:right w:val="nil"/>
            </w:tcBorders>
          </w:tcPr>
          <w:p w14:paraId="0F5DC5C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Kikuchi level</w:t>
            </w:r>
          </w:p>
        </w:tc>
        <w:tc>
          <w:tcPr>
            <w:tcW w:w="1022" w:type="dxa"/>
            <w:tcBorders>
              <w:top w:val="single" w:sz="4" w:space="0" w:color="BFBFBF" w:themeColor="background1" w:themeShade="BF"/>
              <w:left w:val="nil"/>
              <w:bottom w:val="single" w:sz="4" w:space="0" w:color="BFBFBF" w:themeColor="background1" w:themeShade="BF"/>
              <w:right w:val="nil"/>
            </w:tcBorders>
          </w:tcPr>
          <w:p w14:paraId="1B79ACD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25E8F233"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2.2.24 Kikuchi level</w:t>
            </w:r>
          </w:p>
        </w:tc>
      </w:tr>
      <w:tr w:rsidR="000A092D" w:rsidRPr="00F4720D" w14:paraId="4B6022BD"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7CB1B97"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55EE40B4"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33741-0</w:t>
            </w:r>
          </w:p>
        </w:tc>
        <w:tc>
          <w:tcPr>
            <w:tcW w:w="2199" w:type="dxa"/>
            <w:tcBorders>
              <w:top w:val="single" w:sz="4" w:space="0" w:color="BFBFBF" w:themeColor="background1" w:themeShade="BF"/>
              <w:left w:val="nil"/>
              <w:bottom w:val="single" w:sz="4" w:space="0" w:color="BFBFBF" w:themeColor="background1" w:themeShade="BF"/>
              <w:right w:val="nil"/>
            </w:tcBorders>
          </w:tcPr>
          <w:p w14:paraId="303512DB"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Perineural invasion</w:t>
            </w:r>
          </w:p>
        </w:tc>
        <w:tc>
          <w:tcPr>
            <w:tcW w:w="1022" w:type="dxa"/>
            <w:tcBorders>
              <w:top w:val="single" w:sz="4" w:space="0" w:color="BFBFBF" w:themeColor="background1" w:themeShade="BF"/>
              <w:left w:val="nil"/>
              <w:bottom w:val="single" w:sz="4" w:space="0" w:color="BFBFBF" w:themeColor="background1" w:themeShade="BF"/>
              <w:right w:val="nil"/>
            </w:tcBorders>
          </w:tcPr>
          <w:p w14:paraId="7F2130C0"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375823BF"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2.2.25 Perineural invasion</w:t>
            </w:r>
          </w:p>
        </w:tc>
      </w:tr>
      <w:tr w:rsidR="000A092D" w:rsidRPr="00F4720D" w14:paraId="6AF1C21B"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2218A05"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1BB8C819"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XN5526</w:t>
            </w:r>
          </w:p>
        </w:tc>
        <w:tc>
          <w:tcPr>
            <w:tcW w:w="2199" w:type="dxa"/>
            <w:tcBorders>
              <w:top w:val="single" w:sz="4" w:space="0" w:color="BFBFBF" w:themeColor="background1" w:themeShade="BF"/>
              <w:left w:val="nil"/>
              <w:bottom w:val="single" w:sz="4" w:space="0" w:color="BFBFBF" w:themeColor="background1" w:themeShade="BF"/>
              <w:right w:val="nil"/>
            </w:tcBorders>
          </w:tcPr>
          <w:p w14:paraId="1AE1183D"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Loss of expression for MMR protein</w:t>
            </w:r>
          </w:p>
        </w:tc>
        <w:tc>
          <w:tcPr>
            <w:tcW w:w="1022" w:type="dxa"/>
            <w:tcBorders>
              <w:top w:val="single" w:sz="4" w:space="0" w:color="BFBFBF" w:themeColor="background1" w:themeShade="BF"/>
              <w:left w:val="nil"/>
              <w:bottom w:val="single" w:sz="4" w:space="0" w:color="BFBFBF" w:themeColor="background1" w:themeShade="BF"/>
              <w:right w:val="nil"/>
            </w:tcBorders>
          </w:tcPr>
          <w:p w14:paraId="486B95A1"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tcPr>
          <w:p w14:paraId="6258278A" w14:textId="77777777" w:rsidR="000A092D" w:rsidRPr="00FD02A6" w:rsidRDefault="000A092D" w:rsidP="00DF35DB">
            <w:pPr>
              <w:pStyle w:val="BodyText"/>
              <w:spacing w:before="60" w:after="60"/>
              <w:rPr>
                <w:rFonts w:ascii="Segoe UI" w:hAnsi="Segoe UI" w:cs="Segoe UI"/>
                <w:sz w:val="18"/>
                <w:szCs w:val="18"/>
              </w:rPr>
            </w:pPr>
            <w:r w:rsidRPr="00FD02A6">
              <w:rPr>
                <w:rFonts w:ascii="Segoe UI" w:hAnsi="Segoe UI" w:cs="Segoe UI"/>
                <w:sz w:val="18"/>
                <w:szCs w:val="18"/>
              </w:rPr>
              <w:t>2.2.26 Loss of expression for MMR protein</w:t>
            </w:r>
          </w:p>
        </w:tc>
      </w:tr>
      <w:tr w:rsidR="000A092D" w:rsidRPr="00F4720D" w14:paraId="049471C4"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57B07201"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2712754B"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color w:val="000000"/>
                <w:sz w:val="18"/>
                <w:szCs w:val="18"/>
              </w:rPr>
              <w:t xml:space="preserve">81691-8 </w:t>
            </w:r>
          </w:p>
        </w:tc>
        <w:tc>
          <w:tcPr>
            <w:tcW w:w="2199" w:type="dxa"/>
            <w:tcBorders>
              <w:top w:val="single" w:sz="4" w:space="0" w:color="BFBFBF" w:themeColor="background1" w:themeShade="BF"/>
              <w:left w:val="nil"/>
              <w:bottom w:val="single" w:sz="4" w:space="0" w:color="BFBFBF" w:themeColor="background1" w:themeShade="BF"/>
              <w:right w:val="nil"/>
            </w:tcBorders>
          </w:tcPr>
          <w:p w14:paraId="0A2A8B6D" w14:textId="77777777" w:rsidR="000A092D" w:rsidRPr="00CE5581" w:rsidRDefault="000A092D" w:rsidP="00DF35DB">
            <w:pPr>
              <w:pStyle w:val="TableText"/>
              <w:rPr>
                <w:rFonts w:cs="Segoe UI"/>
                <w:szCs w:val="18"/>
              </w:rPr>
            </w:pPr>
            <w:r>
              <w:t xml:space="preserve">MMR </w:t>
            </w:r>
            <w:proofErr w:type="spellStart"/>
            <w:r>
              <w:t>prot</w:t>
            </w:r>
            <w:proofErr w:type="spellEnd"/>
            <w:r>
              <w:t xml:space="preserve"> Mlh1 Ca spec </w:t>
            </w:r>
            <w:proofErr w:type="spellStart"/>
            <w:r>
              <w:t>Ql</w:t>
            </w:r>
            <w:proofErr w:type="spellEnd"/>
            <w:r>
              <w:t xml:space="preserve"> </w:t>
            </w:r>
            <w:proofErr w:type="spellStart"/>
            <w:r>
              <w:t>ImStn</w:t>
            </w:r>
            <w:proofErr w:type="spellEnd"/>
          </w:p>
        </w:tc>
        <w:tc>
          <w:tcPr>
            <w:tcW w:w="1022" w:type="dxa"/>
            <w:tcBorders>
              <w:top w:val="single" w:sz="4" w:space="0" w:color="BFBFBF" w:themeColor="background1" w:themeShade="BF"/>
              <w:left w:val="nil"/>
              <w:bottom w:val="single" w:sz="4" w:space="0" w:color="BFBFBF" w:themeColor="background1" w:themeShade="BF"/>
              <w:right w:val="nil"/>
            </w:tcBorders>
          </w:tcPr>
          <w:p w14:paraId="1D338B86"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5D7C4CA0"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2.2.2</w:t>
            </w:r>
            <w:r>
              <w:rPr>
                <w:rFonts w:ascii="Segoe UI" w:hAnsi="Segoe UI" w:cs="Segoe UI"/>
                <w:sz w:val="18"/>
                <w:szCs w:val="18"/>
              </w:rPr>
              <w:t>7</w:t>
            </w:r>
            <w:r w:rsidRPr="00CE5581">
              <w:rPr>
                <w:rFonts w:ascii="Segoe UI" w:hAnsi="Segoe UI" w:cs="Segoe UI"/>
                <w:sz w:val="18"/>
                <w:szCs w:val="18"/>
              </w:rPr>
              <w:t xml:space="preserve"> Nuclear expression of MLH1</w:t>
            </w:r>
          </w:p>
        </w:tc>
      </w:tr>
      <w:tr w:rsidR="000A092D" w:rsidRPr="00F4720D" w14:paraId="428FAB13"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4DDD254C"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37ECBE2F"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color w:val="000000"/>
                <w:sz w:val="18"/>
                <w:szCs w:val="18"/>
              </w:rPr>
              <w:t xml:space="preserve">81694-2 </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1048E84B" w14:textId="77777777" w:rsidR="000A092D" w:rsidRPr="00CE5581" w:rsidRDefault="000A092D" w:rsidP="00DF35DB">
            <w:pPr>
              <w:pStyle w:val="TableText"/>
              <w:rPr>
                <w:rFonts w:cs="Segoe UI"/>
                <w:szCs w:val="18"/>
              </w:rPr>
            </w:pPr>
            <w:r>
              <w:t xml:space="preserve">MMR endo PMS2 Ca spec </w:t>
            </w:r>
            <w:proofErr w:type="spellStart"/>
            <w:r>
              <w:t>Ql</w:t>
            </w:r>
            <w:proofErr w:type="spellEnd"/>
            <w:r>
              <w:t xml:space="preserve"> </w:t>
            </w:r>
            <w:proofErr w:type="spellStart"/>
            <w:r>
              <w:t>ImStn</w:t>
            </w:r>
            <w:proofErr w:type="spellEnd"/>
          </w:p>
        </w:tc>
        <w:tc>
          <w:tcPr>
            <w:tcW w:w="1022" w:type="dxa"/>
            <w:tcBorders>
              <w:top w:val="single" w:sz="4" w:space="0" w:color="BFBFBF" w:themeColor="background1" w:themeShade="BF"/>
              <w:left w:val="nil"/>
              <w:bottom w:val="single" w:sz="4" w:space="0" w:color="BFBFBF" w:themeColor="background1" w:themeShade="BF"/>
              <w:right w:val="nil"/>
            </w:tcBorders>
          </w:tcPr>
          <w:p w14:paraId="58044934"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3779466E"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2.2.2</w:t>
            </w:r>
            <w:r>
              <w:rPr>
                <w:rFonts w:ascii="Segoe UI" w:hAnsi="Segoe UI" w:cs="Segoe UI"/>
                <w:sz w:val="18"/>
                <w:szCs w:val="18"/>
              </w:rPr>
              <w:t>8</w:t>
            </w:r>
            <w:r w:rsidRPr="00CE5581">
              <w:rPr>
                <w:rFonts w:ascii="Segoe UI" w:hAnsi="Segoe UI" w:cs="Segoe UI"/>
                <w:sz w:val="18"/>
                <w:szCs w:val="18"/>
              </w:rPr>
              <w:t xml:space="preserve"> Nuclear expression of PMS2</w:t>
            </w:r>
          </w:p>
        </w:tc>
      </w:tr>
      <w:tr w:rsidR="000A092D" w:rsidRPr="00F4720D" w14:paraId="67B5044B"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1CA2CBD3" w14:textId="77777777" w:rsidR="000A092D" w:rsidRPr="00CE5581" w:rsidRDefault="000A092D" w:rsidP="00DF35DB">
            <w:pPr>
              <w:pStyle w:val="BodyText"/>
              <w:keepN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2C7221EA" w14:textId="77777777" w:rsidR="000A092D" w:rsidRPr="00CE5581" w:rsidRDefault="000A092D" w:rsidP="00DF35DB">
            <w:pPr>
              <w:pStyle w:val="BodyText"/>
              <w:keepNext/>
              <w:spacing w:before="60" w:after="60"/>
              <w:rPr>
                <w:rFonts w:ascii="Segoe UI" w:hAnsi="Segoe UI" w:cs="Segoe UI"/>
                <w:sz w:val="18"/>
                <w:szCs w:val="18"/>
              </w:rPr>
            </w:pPr>
            <w:r w:rsidRPr="00CE5581">
              <w:rPr>
                <w:rFonts w:ascii="Segoe UI" w:hAnsi="Segoe UI" w:cs="Segoe UI"/>
                <w:color w:val="000000"/>
                <w:sz w:val="18"/>
                <w:szCs w:val="18"/>
              </w:rPr>
              <w:t>81692-6</w:t>
            </w:r>
          </w:p>
        </w:tc>
        <w:tc>
          <w:tcPr>
            <w:tcW w:w="2199" w:type="dxa"/>
            <w:tcBorders>
              <w:top w:val="single" w:sz="4" w:space="0" w:color="BFBFBF" w:themeColor="background1" w:themeShade="BF"/>
              <w:left w:val="nil"/>
              <w:bottom w:val="single" w:sz="4" w:space="0" w:color="BFBFBF" w:themeColor="background1" w:themeShade="BF"/>
              <w:right w:val="nil"/>
            </w:tcBorders>
          </w:tcPr>
          <w:p w14:paraId="318BD3B1" w14:textId="77777777" w:rsidR="000A092D" w:rsidRPr="00CE5581" w:rsidRDefault="000A092D" w:rsidP="00DF35DB">
            <w:pPr>
              <w:pStyle w:val="TableText"/>
              <w:keepNext/>
              <w:rPr>
                <w:rFonts w:cs="Segoe UI"/>
                <w:szCs w:val="18"/>
              </w:rPr>
            </w:pPr>
            <w:r>
              <w:t xml:space="preserve">MMR </w:t>
            </w:r>
            <w:proofErr w:type="spellStart"/>
            <w:r>
              <w:t>prot</w:t>
            </w:r>
            <w:proofErr w:type="spellEnd"/>
            <w:r>
              <w:t xml:space="preserve"> Msh2 Ca spec </w:t>
            </w:r>
            <w:proofErr w:type="spellStart"/>
            <w:r>
              <w:t>Ql</w:t>
            </w:r>
            <w:proofErr w:type="spellEnd"/>
            <w:r>
              <w:t xml:space="preserve"> </w:t>
            </w:r>
            <w:proofErr w:type="spellStart"/>
            <w:r>
              <w:t>ImStn</w:t>
            </w:r>
            <w:proofErr w:type="spellEnd"/>
          </w:p>
        </w:tc>
        <w:tc>
          <w:tcPr>
            <w:tcW w:w="1022" w:type="dxa"/>
            <w:tcBorders>
              <w:top w:val="single" w:sz="4" w:space="0" w:color="BFBFBF" w:themeColor="background1" w:themeShade="BF"/>
              <w:left w:val="nil"/>
              <w:bottom w:val="single" w:sz="4" w:space="0" w:color="BFBFBF" w:themeColor="background1" w:themeShade="BF"/>
              <w:right w:val="nil"/>
            </w:tcBorders>
          </w:tcPr>
          <w:p w14:paraId="5C45044B" w14:textId="77777777" w:rsidR="000A092D" w:rsidRPr="00CE5581" w:rsidRDefault="000A092D" w:rsidP="00DF35DB">
            <w:pPr>
              <w:pStyle w:val="BodyText"/>
              <w:keepN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5EC286AA" w14:textId="77777777" w:rsidR="000A092D" w:rsidRPr="00CE5581" w:rsidRDefault="000A092D" w:rsidP="00DF35DB">
            <w:pPr>
              <w:pStyle w:val="BodyText"/>
              <w:keepNext/>
              <w:spacing w:before="60" w:after="60"/>
              <w:rPr>
                <w:rFonts w:ascii="Segoe UI" w:hAnsi="Segoe UI" w:cs="Segoe UI"/>
                <w:sz w:val="18"/>
                <w:szCs w:val="18"/>
              </w:rPr>
            </w:pPr>
            <w:r w:rsidRPr="00CE5581">
              <w:rPr>
                <w:rFonts w:ascii="Segoe UI" w:hAnsi="Segoe UI" w:cs="Segoe UI"/>
                <w:sz w:val="18"/>
                <w:szCs w:val="18"/>
              </w:rPr>
              <w:t>2.2.2</w:t>
            </w:r>
            <w:r>
              <w:rPr>
                <w:rFonts w:ascii="Segoe UI" w:hAnsi="Segoe UI" w:cs="Segoe UI"/>
                <w:sz w:val="18"/>
                <w:szCs w:val="18"/>
              </w:rPr>
              <w:t>9</w:t>
            </w:r>
            <w:r w:rsidRPr="00CE5581">
              <w:rPr>
                <w:rFonts w:ascii="Segoe UI" w:hAnsi="Segoe UI" w:cs="Segoe UI"/>
                <w:sz w:val="18"/>
                <w:szCs w:val="18"/>
              </w:rPr>
              <w:t xml:space="preserve"> Nuclear expression of MSH2</w:t>
            </w:r>
          </w:p>
        </w:tc>
      </w:tr>
      <w:tr w:rsidR="000A092D" w:rsidRPr="00F4720D" w14:paraId="6D3485BF"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2672979A"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152EA712"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color w:val="000000"/>
                <w:sz w:val="18"/>
                <w:szCs w:val="18"/>
              </w:rPr>
              <w:t>81693-4</w:t>
            </w:r>
          </w:p>
        </w:tc>
        <w:tc>
          <w:tcPr>
            <w:tcW w:w="2199" w:type="dxa"/>
            <w:tcBorders>
              <w:top w:val="single" w:sz="4" w:space="0" w:color="BFBFBF" w:themeColor="background1" w:themeShade="BF"/>
              <w:left w:val="nil"/>
              <w:bottom w:val="single" w:sz="4" w:space="0" w:color="BFBFBF" w:themeColor="background1" w:themeShade="BF"/>
              <w:right w:val="nil"/>
            </w:tcBorders>
          </w:tcPr>
          <w:p w14:paraId="39CC12E4" w14:textId="77777777" w:rsidR="000A092D" w:rsidRPr="00CE5581" w:rsidRDefault="000A092D" w:rsidP="00DF35DB">
            <w:pPr>
              <w:pStyle w:val="TableText"/>
              <w:rPr>
                <w:rFonts w:cs="Segoe UI"/>
                <w:szCs w:val="18"/>
              </w:rPr>
            </w:pPr>
            <w:r>
              <w:t xml:space="preserve">MMR </w:t>
            </w:r>
            <w:proofErr w:type="spellStart"/>
            <w:r>
              <w:t>prot</w:t>
            </w:r>
            <w:proofErr w:type="spellEnd"/>
            <w:r>
              <w:t xml:space="preserve"> Msh6 Ca spec </w:t>
            </w:r>
            <w:proofErr w:type="spellStart"/>
            <w:r>
              <w:t>Ql</w:t>
            </w:r>
            <w:proofErr w:type="spellEnd"/>
            <w:r>
              <w:t xml:space="preserve"> </w:t>
            </w:r>
            <w:proofErr w:type="spellStart"/>
            <w:r>
              <w:t>ImStn</w:t>
            </w:r>
            <w:proofErr w:type="spellEnd"/>
          </w:p>
        </w:tc>
        <w:tc>
          <w:tcPr>
            <w:tcW w:w="1022" w:type="dxa"/>
            <w:tcBorders>
              <w:top w:val="single" w:sz="4" w:space="0" w:color="BFBFBF" w:themeColor="background1" w:themeShade="BF"/>
              <w:left w:val="nil"/>
              <w:bottom w:val="single" w:sz="4" w:space="0" w:color="BFBFBF" w:themeColor="background1" w:themeShade="BF"/>
              <w:right w:val="nil"/>
            </w:tcBorders>
          </w:tcPr>
          <w:p w14:paraId="64FD74E4"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tcPr>
          <w:p w14:paraId="6A7A3447"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w:t>
            </w:r>
            <w:r>
              <w:rPr>
                <w:rFonts w:ascii="Segoe UI" w:hAnsi="Segoe UI" w:cs="Segoe UI"/>
                <w:sz w:val="18"/>
                <w:szCs w:val="18"/>
              </w:rPr>
              <w:t>30</w:t>
            </w:r>
            <w:r w:rsidRPr="00CE5581">
              <w:rPr>
                <w:rFonts w:ascii="Segoe UI" w:hAnsi="Segoe UI" w:cs="Segoe UI"/>
                <w:sz w:val="18"/>
                <w:szCs w:val="18"/>
              </w:rPr>
              <w:t xml:space="preserve"> Nuclear expression of MSH6</w:t>
            </w:r>
          </w:p>
        </w:tc>
      </w:tr>
      <w:tr w:rsidR="000A092D" w:rsidRPr="00F4720D" w14:paraId="737FFB83"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12FBD731"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627B2E5E"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85299-6</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2AAEB580" w14:textId="77777777" w:rsidR="000A092D" w:rsidRPr="00CE5581" w:rsidRDefault="000A092D" w:rsidP="00DF35DB">
            <w:pPr>
              <w:pStyle w:val="TableText"/>
              <w:rPr>
                <w:rFonts w:cs="Segoe UI"/>
                <w:szCs w:val="18"/>
              </w:rPr>
            </w:pPr>
            <w:r>
              <w:t xml:space="preserve">BRAF V600E Ca spec </w:t>
            </w:r>
            <w:proofErr w:type="spellStart"/>
            <w:r>
              <w:t>Ql</w:t>
            </w:r>
            <w:proofErr w:type="spellEnd"/>
            <w:r>
              <w:t xml:space="preserve"> </w:t>
            </w:r>
            <w:proofErr w:type="spellStart"/>
            <w:r>
              <w:t>ImStn</w:t>
            </w:r>
            <w:proofErr w:type="spellEnd"/>
          </w:p>
        </w:tc>
        <w:tc>
          <w:tcPr>
            <w:tcW w:w="1022" w:type="dxa"/>
            <w:tcBorders>
              <w:top w:val="single" w:sz="4" w:space="0" w:color="BFBFBF" w:themeColor="background1" w:themeShade="BF"/>
              <w:left w:val="nil"/>
              <w:bottom w:val="single" w:sz="4" w:space="0" w:color="BFBFBF" w:themeColor="background1" w:themeShade="BF"/>
              <w:right w:val="nil"/>
            </w:tcBorders>
          </w:tcPr>
          <w:p w14:paraId="0B75B1D1"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3D3348E3"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w:t>
            </w:r>
            <w:r>
              <w:rPr>
                <w:rFonts w:ascii="Segoe UI" w:hAnsi="Segoe UI" w:cs="Segoe UI"/>
                <w:sz w:val="18"/>
                <w:szCs w:val="18"/>
              </w:rPr>
              <w:t>31</w:t>
            </w:r>
            <w:r w:rsidRPr="00CE5581">
              <w:rPr>
                <w:rFonts w:ascii="Segoe UI" w:hAnsi="Segoe UI" w:cs="Segoe UI"/>
                <w:sz w:val="18"/>
                <w:szCs w:val="18"/>
              </w:rPr>
              <w:t xml:space="preserve"> BRAFV600E mutation status</w:t>
            </w:r>
          </w:p>
        </w:tc>
      </w:tr>
      <w:tr w:rsidR="000A092D" w:rsidRPr="00F4720D" w14:paraId="388E9E5C"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0FE0C2A2" w14:textId="77777777" w:rsidR="000A092D" w:rsidRPr="00C81F57" w:rsidRDefault="000A092D" w:rsidP="00DF35DB">
            <w:pPr>
              <w:pStyle w:val="BodyText"/>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3C978603" w14:textId="77777777" w:rsidR="000A092D" w:rsidRPr="00C81F57" w:rsidRDefault="000A092D" w:rsidP="00DF35DB">
            <w:pPr>
              <w:pStyle w:val="BodyText"/>
              <w:spacing w:before="60" w:after="60"/>
              <w:rPr>
                <w:rFonts w:ascii="Segoe UI" w:hAnsi="Segoe UI" w:cs="Segoe UI"/>
                <w:sz w:val="18"/>
                <w:szCs w:val="18"/>
              </w:rPr>
            </w:pPr>
            <w:r w:rsidRPr="00C81F57">
              <w:rPr>
                <w:rFonts w:ascii="Segoe UI" w:hAnsi="Segoe UI" w:cs="Segoe UI"/>
                <w:sz w:val="18"/>
                <w:szCs w:val="18"/>
              </w:rPr>
              <w:t>XNZ5465</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1BFCEDAB" w14:textId="77777777" w:rsidR="000A092D" w:rsidRPr="00CE5581" w:rsidRDefault="000A092D" w:rsidP="00DF35DB">
            <w:pPr>
              <w:pStyle w:val="BodyText"/>
              <w:rPr>
                <w:rFonts w:ascii="Segoe UI" w:hAnsi="Segoe UI" w:cs="Segoe UI"/>
                <w:sz w:val="18"/>
                <w:szCs w:val="18"/>
              </w:rPr>
            </w:pPr>
            <w:r w:rsidRPr="00CE5581">
              <w:rPr>
                <w:rFonts w:ascii="Segoe UI" w:hAnsi="Segoe UI" w:cs="Segoe UI"/>
                <w:sz w:val="18"/>
                <w:szCs w:val="18"/>
              </w:rPr>
              <w:t>BRAF method of testing</w:t>
            </w:r>
          </w:p>
        </w:tc>
        <w:tc>
          <w:tcPr>
            <w:tcW w:w="1022" w:type="dxa"/>
            <w:tcBorders>
              <w:top w:val="single" w:sz="4" w:space="0" w:color="BFBFBF" w:themeColor="background1" w:themeShade="BF"/>
              <w:left w:val="nil"/>
              <w:bottom w:val="single" w:sz="4" w:space="0" w:color="BFBFBF" w:themeColor="background1" w:themeShade="BF"/>
              <w:right w:val="nil"/>
            </w:tcBorders>
          </w:tcPr>
          <w:p w14:paraId="51368506"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NZ</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339A1118"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w:t>
            </w:r>
            <w:r>
              <w:rPr>
                <w:rFonts w:ascii="Segoe UI" w:hAnsi="Segoe UI" w:cs="Segoe UI"/>
                <w:sz w:val="18"/>
                <w:szCs w:val="18"/>
              </w:rPr>
              <w:t>32</w:t>
            </w:r>
            <w:r w:rsidRPr="00CE5581">
              <w:rPr>
                <w:rFonts w:ascii="Segoe UI" w:hAnsi="Segoe UI" w:cs="Segoe UI"/>
                <w:sz w:val="18"/>
                <w:szCs w:val="18"/>
              </w:rPr>
              <w:t xml:space="preserve"> BRAF method of testing</w:t>
            </w:r>
          </w:p>
        </w:tc>
      </w:tr>
      <w:tr w:rsidR="000A092D" w:rsidRPr="00F4720D" w14:paraId="3B63CABD" w14:textId="77777777" w:rsidTr="00DF35DB">
        <w:trPr>
          <w:cnfStyle w:val="000000100000" w:firstRow="0" w:lastRow="0" w:firstColumn="0" w:lastColumn="0" w:oddVBand="0" w:evenVBand="0" w:oddHBand="1" w:evenHBand="0"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525E04B1" w14:textId="77777777" w:rsidR="000A092D" w:rsidRPr="00CE5581" w:rsidRDefault="000A092D" w:rsidP="00DF35DB">
            <w:pPr>
              <w:pStyle w:val="BodyText"/>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7BE6C8E6" w14:textId="77777777" w:rsidR="000A092D" w:rsidRPr="00CE5581" w:rsidRDefault="000A092D" w:rsidP="00DF35DB">
            <w:pPr>
              <w:pStyle w:val="BodyText"/>
              <w:spacing w:before="60" w:after="60"/>
              <w:rPr>
                <w:rFonts w:ascii="Segoe UI" w:hAnsi="Segoe UI" w:cs="Segoe UI"/>
                <w:sz w:val="18"/>
                <w:szCs w:val="18"/>
              </w:rPr>
            </w:pPr>
            <w:r w:rsidRPr="00861984">
              <w:rPr>
                <w:rFonts w:ascii="Segoe UI" w:hAnsi="Segoe UI" w:cs="Segoe UI"/>
                <w:sz w:val="18"/>
                <w:szCs w:val="18"/>
              </w:rPr>
              <w:t>58416-9</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5FB60E26" w14:textId="77777777" w:rsidR="000A092D" w:rsidRPr="00CE5581" w:rsidRDefault="000A092D" w:rsidP="00DF35DB">
            <w:pPr>
              <w:pStyle w:val="TableText"/>
              <w:rPr>
                <w:rFonts w:cs="Segoe UI"/>
                <w:szCs w:val="18"/>
              </w:rPr>
            </w:pPr>
            <w:r>
              <w:t xml:space="preserve">MLH1 gene methylation </w:t>
            </w:r>
            <w:proofErr w:type="spellStart"/>
            <w:r>
              <w:t>Tiss</w:t>
            </w:r>
            <w:proofErr w:type="spellEnd"/>
            <w:r>
              <w:t xml:space="preserve"> </w:t>
            </w:r>
            <w:proofErr w:type="spellStart"/>
            <w:r>
              <w:t>Ql</w:t>
            </w:r>
            <w:proofErr w:type="spellEnd"/>
          </w:p>
        </w:tc>
        <w:tc>
          <w:tcPr>
            <w:tcW w:w="1022" w:type="dxa"/>
            <w:tcBorders>
              <w:top w:val="single" w:sz="4" w:space="0" w:color="BFBFBF" w:themeColor="background1" w:themeShade="BF"/>
              <w:left w:val="nil"/>
              <w:bottom w:val="single" w:sz="4" w:space="0" w:color="BFBFBF" w:themeColor="background1" w:themeShade="BF"/>
              <w:right w:val="nil"/>
            </w:tcBorders>
          </w:tcPr>
          <w:p w14:paraId="6649A58A"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326081E4"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2.2.</w:t>
            </w:r>
            <w:r>
              <w:rPr>
                <w:rFonts w:ascii="Segoe UI" w:hAnsi="Segoe UI" w:cs="Segoe UI"/>
                <w:sz w:val="18"/>
                <w:szCs w:val="18"/>
              </w:rPr>
              <w:t>33</w:t>
            </w:r>
            <w:r w:rsidRPr="00CE5581">
              <w:rPr>
                <w:rFonts w:ascii="Segoe UI" w:hAnsi="Segoe UI" w:cs="Segoe UI"/>
                <w:sz w:val="18"/>
                <w:szCs w:val="18"/>
              </w:rPr>
              <w:t xml:space="preserve"> MLH1 Promoter Methylation Testing</w:t>
            </w:r>
          </w:p>
        </w:tc>
      </w:tr>
      <w:tr w:rsidR="000A092D" w:rsidRPr="00F4720D" w14:paraId="0644A2F6" w14:textId="77777777" w:rsidTr="00DF35DB">
        <w:trPr>
          <w:cnfStyle w:val="000000010000" w:firstRow="0" w:lastRow="0" w:firstColumn="0" w:lastColumn="0" w:oddVBand="0" w:evenVBand="0" w:oddHBand="0" w:evenHBand="1" w:firstRowFirstColumn="0" w:firstRowLastColumn="0" w:lastRowFirstColumn="0" w:lastRowLastColumn="0"/>
        </w:trPr>
        <w:tc>
          <w:tcPr>
            <w:tcW w:w="992" w:type="dxa"/>
            <w:tcBorders>
              <w:top w:val="single" w:sz="4" w:space="0" w:color="BFBFBF" w:themeColor="background1" w:themeShade="BF"/>
              <w:left w:val="nil"/>
              <w:bottom w:val="single" w:sz="4" w:space="0" w:color="BFBFBF" w:themeColor="background1" w:themeShade="BF"/>
              <w:right w:val="nil"/>
            </w:tcBorders>
          </w:tcPr>
          <w:p w14:paraId="7E65965D" w14:textId="77777777" w:rsidR="000A092D" w:rsidRPr="00CE5581" w:rsidRDefault="000A092D" w:rsidP="00DF35DB">
            <w:pPr>
              <w:pStyle w:val="BodyText"/>
              <w:rPr>
                <w:rFonts w:ascii="Segoe UI" w:hAnsi="Segoe UI" w:cs="Segoe UI"/>
                <w:sz w:val="18"/>
                <w:szCs w:val="18"/>
              </w:rPr>
            </w:pPr>
            <w:r>
              <w:rPr>
                <w:rFonts w:ascii="Segoe UI" w:hAnsi="Segoe UI" w:cs="Segoe UI"/>
                <w:sz w:val="18"/>
                <w:szCs w:val="18"/>
              </w:rPr>
              <w:t>CE</w:t>
            </w:r>
          </w:p>
        </w:tc>
        <w:tc>
          <w:tcPr>
            <w:tcW w:w="1310" w:type="dxa"/>
            <w:tcBorders>
              <w:top w:val="single" w:sz="4" w:space="0" w:color="BFBFBF" w:themeColor="background1" w:themeShade="BF"/>
              <w:left w:val="nil"/>
              <w:bottom w:val="single" w:sz="4" w:space="0" w:color="BFBFBF" w:themeColor="background1" w:themeShade="BF"/>
              <w:right w:val="nil"/>
            </w:tcBorders>
          </w:tcPr>
          <w:p w14:paraId="1A466898" w14:textId="77777777" w:rsidR="000A092D" w:rsidRPr="00CE5581" w:rsidRDefault="000A092D" w:rsidP="00DF35DB">
            <w:pPr>
              <w:pStyle w:val="BodyText"/>
              <w:spacing w:before="60" w:after="60"/>
              <w:rPr>
                <w:rFonts w:ascii="Segoe UI" w:hAnsi="Segoe UI" w:cs="Segoe UI"/>
                <w:sz w:val="18"/>
                <w:szCs w:val="18"/>
              </w:rPr>
            </w:pPr>
            <w:r w:rsidRPr="00E37489">
              <w:rPr>
                <w:rFonts w:ascii="Segoe UI" w:hAnsi="Segoe UI" w:cs="Segoe UI"/>
                <w:sz w:val="18"/>
                <w:szCs w:val="18"/>
              </w:rPr>
              <w:t>81317-0</w:t>
            </w:r>
          </w:p>
        </w:tc>
        <w:tc>
          <w:tcPr>
            <w:tcW w:w="2199" w:type="dxa"/>
            <w:tcBorders>
              <w:top w:val="single" w:sz="4" w:space="0" w:color="BFBFBF" w:themeColor="background1" w:themeShade="BF"/>
              <w:left w:val="nil"/>
              <w:bottom w:val="single" w:sz="4" w:space="0" w:color="BFBFBF" w:themeColor="background1" w:themeShade="BF"/>
              <w:right w:val="nil"/>
            </w:tcBorders>
            <w:vAlign w:val="top"/>
          </w:tcPr>
          <w:p w14:paraId="1A275DF9" w14:textId="77777777" w:rsidR="000A092D" w:rsidRPr="00CE5581" w:rsidRDefault="000A092D" w:rsidP="00DF35DB">
            <w:pPr>
              <w:pStyle w:val="BodyText"/>
              <w:spacing w:before="60" w:after="60"/>
              <w:rPr>
                <w:rFonts w:ascii="Segoe UI" w:hAnsi="Segoe UI" w:cs="Segoe UI"/>
                <w:sz w:val="18"/>
                <w:szCs w:val="18"/>
              </w:rPr>
            </w:pPr>
            <w:r>
              <w:rPr>
                <w:rFonts w:ascii="Segoe UI" w:hAnsi="Segoe UI" w:cs="Segoe UI"/>
                <w:sz w:val="18"/>
                <w:szCs w:val="18"/>
              </w:rPr>
              <w:t>Additional pathological findings</w:t>
            </w:r>
          </w:p>
        </w:tc>
        <w:tc>
          <w:tcPr>
            <w:tcW w:w="1022" w:type="dxa"/>
            <w:tcBorders>
              <w:top w:val="single" w:sz="4" w:space="0" w:color="BFBFBF" w:themeColor="background1" w:themeShade="BF"/>
              <w:left w:val="nil"/>
              <w:bottom w:val="single" w:sz="4" w:space="0" w:color="BFBFBF" w:themeColor="background1" w:themeShade="BF"/>
              <w:right w:val="nil"/>
            </w:tcBorders>
          </w:tcPr>
          <w:p w14:paraId="734CC942"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LN</w:t>
            </w:r>
          </w:p>
        </w:tc>
        <w:tc>
          <w:tcPr>
            <w:tcW w:w="2546" w:type="dxa"/>
            <w:tcBorders>
              <w:top w:val="single" w:sz="4" w:space="0" w:color="BFBFBF" w:themeColor="background1" w:themeShade="BF"/>
              <w:left w:val="nil"/>
              <w:bottom w:val="single" w:sz="4" w:space="0" w:color="BFBFBF" w:themeColor="background1" w:themeShade="BF"/>
              <w:right w:val="nil"/>
            </w:tcBorders>
            <w:vAlign w:val="top"/>
          </w:tcPr>
          <w:p w14:paraId="63D1E4D5" w14:textId="77777777" w:rsidR="000A092D" w:rsidRPr="00CE5581" w:rsidRDefault="000A092D" w:rsidP="00DF35DB">
            <w:pPr>
              <w:pStyle w:val="BodyText"/>
              <w:spacing w:before="60" w:after="60"/>
              <w:rPr>
                <w:rFonts w:ascii="Segoe UI" w:hAnsi="Segoe UI" w:cs="Segoe UI"/>
                <w:sz w:val="18"/>
                <w:szCs w:val="18"/>
              </w:rPr>
            </w:pPr>
            <w:r w:rsidRPr="00CE5581">
              <w:rPr>
                <w:rFonts w:ascii="Segoe UI" w:hAnsi="Segoe UI" w:cs="Segoe UI"/>
                <w:sz w:val="18"/>
                <w:szCs w:val="18"/>
              </w:rPr>
              <w:t>2.3.1 Other pathological finding</w:t>
            </w:r>
          </w:p>
        </w:tc>
      </w:tr>
    </w:tbl>
    <w:p w14:paraId="122C7A35" w14:textId="5AABA8E9" w:rsidR="000A092D" w:rsidRPr="004339FC" w:rsidRDefault="003E7112" w:rsidP="009A3287">
      <w:pPr>
        <w:pStyle w:val="Note"/>
      </w:pPr>
      <w:r>
        <w:t xml:space="preserve">See </w:t>
      </w:r>
      <w:hyperlink r:id="rId21" w:history="1">
        <w:r w:rsidRPr="0000343C">
          <w:rPr>
            <w:rStyle w:val="Hyperlink"/>
            <w:rFonts w:cs="Segoe UI"/>
            <w:sz w:val="18"/>
            <w:szCs w:val="18"/>
          </w:rPr>
          <w:t>HISO 10072.1:</w:t>
        </w:r>
        <w:r w:rsidR="00DF35DB">
          <w:rPr>
            <w:rStyle w:val="Hyperlink"/>
            <w:rFonts w:cs="Segoe UI"/>
            <w:sz w:val="18"/>
            <w:szCs w:val="18"/>
          </w:rPr>
          <w:t>2022</w:t>
        </w:r>
        <w:r w:rsidR="00DF35DB" w:rsidRPr="0000343C">
          <w:rPr>
            <w:rStyle w:val="Hyperlink"/>
            <w:rFonts w:cs="Segoe UI"/>
            <w:sz w:val="18"/>
            <w:szCs w:val="18"/>
          </w:rPr>
          <w:t xml:space="preserve"> </w:t>
        </w:r>
        <w:r w:rsidRPr="0000343C">
          <w:rPr>
            <w:rStyle w:val="Hyperlink"/>
            <w:rFonts w:cs="Segoe UI"/>
            <w:sz w:val="18"/>
            <w:szCs w:val="18"/>
          </w:rPr>
          <w:t>Bowel Screening Histology Data Standard section reference</w:t>
        </w:r>
      </w:hyperlink>
      <w:r>
        <w:t xml:space="preserve"> for details of the relevant data element</w:t>
      </w:r>
      <w:r w:rsidR="009A3287">
        <w:t>.</w:t>
      </w:r>
    </w:p>
    <w:p w14:paraId="4F58F7A1" w14:textId="77777777" w:rsidR="000A092D" w:rsidRDefault="000A092D" w:rsidP="000A092D">
      <w:pPr>
        <w:rPr>
          <w:highlight w:val="yellow"/>
        </w:rPr>
      </w:pPr>
      <w:r>
        <w:rPr>
          <w:highlight w:val="yellow"/>
        </w:rPr>
        <w:br w:type="page"/>
      </w:r>
    </w:p>
    <w:p w14:paraId="5EC0D928" w14:textId="77777777" w:rsidR="00B2289A" w:rsidRPr="00E3329F" w:rsidRDefault="00B2289A" w:rsidP="00B2289A">
      <w:pPr>
        <w:pStyle w:val="Heading1"/>
        <w:numPr>
          <w:ilvl w:val="0"/>
          <w:numId w:val="0"/>
        </w:numPr>
      </w:pPr>
      <w:bookmarkStart w:id="214" w:name="_Toc100232243"/>
      <w:r w:rsidRPr="00E3329F">
        <w:lastRenderedPageBreak/>
        <w:t xml:space="preserve">Appendix </w:t>
      </w:r>
      <w:r>
        <w:t>B: Example message</w:t>
      </w:r>
      <w:bookmarkEnd w:id="214"/>
    </w:p>
    <w:p w14:paraId="2757C0EE" w14:textId="3E08489C" w:rsidR="00B2289A" w:rsidRDefault="00B2289A" w:rsidP="00B2289A">
      <w:r>
        <w:t xml:space="preserve">Here is an example message containing one specimen. </w:t>
      </w:r>
      <w:r w:rsidRPr="00A048AB">
        <w:t>All data in this example message</w:t>
      </w:r>
      <w:r w:rsidRPr="003024CC">
        <w:t xml:space="preserve"> is completely fictitious.</w:t>
      </w:r>
    </w:p>
    <w:p w14:paraId="5ED658FE" w14:textId="6020FDAF" w:rsidR="007F4A72" w:rsidRDefault="007F4A72" w:rsidP="00B2289A"/>
    <w:p w14:paraId="6CB1149D" w14:textId="6B624C0C" w:rsidR="007F4A72" w:rsidRDefault="007F4A72" w:rsidP="00B2289A">
      <w:r>
        <w:t xml:space="preserve">Note: </w:t>
      </w:r>
      <w:r w:rsidR="00B10EB6">
        <w:t xml:space="preserve">This also shows an example of how multiple </w:t>
      </w:r>
      <w:r w:rsidR="004649C3">
        <w:t>other pathological findings is captured (see</w:t>
      </w:r>
      <w:r>
        <w:t xml:space="preserve"> OBX|</w:t>
      </w:r>
      <w:r w:rsidR="00B10EB6">
        <w:t>26</w:t>
      </w:r>
      <w:r w:rsidR="004649C3">
        <w:t>).</w:t>
      </w:r>
    </w:p>
    <w:p w14:paraId="4A8B8FCB" w14:textId="77777777" w:rsidR="00B2289A" w:rsidRDefault="00B2289A" w:rsidP="007A13BF"/>
    <w:p w14:paraId="5A764536" w14:textId="77777777" w:rsidR="00E3329F" w:rsidRPr="003024CC" w:rsidRDefault="00E3329F" w:rsidP="00E3329F">
      <w:pPr>
        <w:rPr>
          <w:rFonts w:ascii="Times New Roman" w:hAnsi="Times New Roman"/>
        </w:rPr>
      </w:pPr>
    </w:p>
    <w:p w14:paraId="064A212E" w14:textId="77777777" w:rsidR="00E3329F" w:rsidRPr="00441D22" w:rsidRDefault="00E3329F" w:rsidP="007D592E">
      <w:pPr>
        <w:pStyle w:val="Example"/>
        <w:rPr>
          <w:color w:val="404040" w:themeColor="text1" w:themeTint="BF"/>
        </w:rPr>
      </w:pPr>
      <w:r w:rsidRPr="00441D22">
        <w:rPr>
          <w:color w:val="404040" w:themeColor="text1" w:themeTint="BF"/>
        </w:rPr>
        <w:t>MSH|^~\&amp;|SENDING_APPLICATION|SENDING_FACILITY|PHNZBS|NZLMOH^F02099-J^HF|201903131532||ORU^R01|3629|P|2.4</w:t>
      </w:r>
    </w:p>
    <w:p w14:paraId="7A3441C1" w14:textId="77777777" w:rsidR="00FD6163" w:rsidRPr="00441D22" w:rsidRDefault="00FD6163" w:rsidP="007D592E">
      <w:pPr>
        <w:pStyle w:val="Example"/>
        <w:rPr>
          <w:color w:val="404040" w:themeColor="text1" w:themeTint="BF"/>
        </w:rPr>
      </w:pPr>
    </w:p>
    <w:p w14:paraId="00829D94" w14:textId="77777777" w:rsidR="00A54432" w:rsidRPr="00441D22" w:rsidRDefault="00A54432" w:rsidP="007D592E">
      <w:pPr>
        <w:pStyle w:val="Example"/>
        <w:rPr>
          <w:color w:val="404040" w:themeColor="text1" w:themeTint="BF"/>
        </w:rPr>
      </w:pPr>
      <w:r w:rsidRPr="00441D22">
        <w:rPr>
          <w:color w:val="404040" w:themeColor="text1" w:themeTint="BF"/>
        </w:rPr>
        <w:t>PID|1||ZBS0001</w:t>
      </w:r>
      <w:r w:rsidRPr="00441D22">
        <w:rPr>
          <w:rStyle w:val="red1"/>
          <w:rFonts w:eastAsiaTheme="minorEastAsia"/>
          <w:color w:val="404040" w:themeColor="text1" w:themeTint="BF"/>
        </w:rPr>
        <w:t>^^^</w:t>
      </w:r>
      <w:r w:rsidRPr="00441D22">
        <w:rPr>
          <w:color w:val="404040" w:themeColor="text1" w:themeTint="BF"/>
        </w:rPr>
        <w:t xml:space="preserve"> NZLMOH</w:t>
      </w:r>
      <w:r w:rsidRPr="00441D22">
        <w:rPr>
          <w:rStyle w:val="red1"/>
          <w:rFonts w:eastAsiaTheme="minorEastAsia"/>
          <w:color w:val="404040" w:themeColor="text1" w:themeTint="BF"/>
        </w:rPr>
        <w:t>^NHI</w:t>
      </w:r>
      <w:r w:rsidRPr="00441D22">
        <w:rPr>
          <w:color w:val="404040" w:themeColor="text1" w:themeTint="BF"/>
        </w:rPr>
        <w:t>||</w:t>
      </w:r>
      <w:proofErr w:type="spellStart"/>
      <w:r w:rsidRPr="00441D22">
        <w:rPr>
          <w:color w:val="404040" w:themeColor="text1" w:themeTint="BF"/>
        </w:rPr>
        <w:t>Testparticipant^John</w:t>
      </w:r>
      <w:proofErr w:type="spellEnd"/>
      <w:r w:rsidRPr="00441D22">
        <w:rPr>
          <w:color w:val="404040" w:themeColor="text1" w:themeTint="BF"/>
        </w:rPr>
        <w:t>||19600122|M|||133 Molesworth Street, Thorndon, Wellington</w:t>
      </w:r>
    </w:p>
    <w:p w14:paraId="31F6B3C0" w14:textId="77777777" w:rsidR="00FD6163" w:rsidRPr="00441D22" w:rsidRDefault="00FD6163" w:rsidP="007D592E">
      <w:pPr>
        <w:pStyle w:val="Example"/>
        <w:rPr>
          <w:color w:val="404040" w:themeColor="text1" w:themeTint="BF"/>
        </w:rPr>
      </w:pPr>
    </w:p>
    <w:p w14:paraId="32051917" w14:textId="2D8F4090" w:rsidR="00325E77" w:rsidRPr="00441D22" w:rsidRDefault="00325E77" w:rsidP="007D592E">
      <w:pPr>
        <w:pStyle w:val="Example"/>
        <w:rPr>
          <w:color w:val="404040" w:themeColor="text1" w:themeTint="BF"/>
        </w:rPr>
      </w:pPr>
      <w:r w:rsidRPr="00441D22">
        <w:rPr>
          <w:color w:val="404040" w:themeColor="text1" w:themeTint="BF"/>
        </w:rPr>
        <w:t>OBR||8642753100012^LIS||</w:t>
      </w:r>
      <w:proofErr w:type="spellStart"/>
      <w:r w:rsidRPr="00441D22">
        <w:rPr>
          <w:color w:val="404040" w:themeColor="text1" w:themeTint="BF"/>
        </w:rPr>
        <w:t>NBSP^National</w:t>
      </w:r>
      <w:proofErr w:type="spellEnd"/>
      <w:r w:rsidRPr="00441D22">
        <w:rPr>
          <w:color w:val="404040" w:themeColor="text1" w:themeTint="BF"/>
        </w:rPr>
        <w:t xml:space="preserve"> Bowel Screening </w:t>
      </w:r>
      <w:proofErr w:type="spellStart"/>
      <w:r w:rsidRPr="00441D22">
        <w:rPr>
          <w:color w:val="404040" w:themeColor="text1" w:themeTint="BF"/>
        </w:rPr>
        <w:t>Prog^L</w:t>
      </w:r>
      <w:proofErr w:type="spellEnd"/>
      <w:r w:rsidRPr="00441D22">
        <w:rPr>
          <w:color w:val="404040" w:themeColor="text1" w:themeTint="BF"/>
        </w:rPr>
        <w:t xml:space="preserve">||201903010910||||34ABCD^^^^^^^^NZLMOH^^^^HI|||This is some example data that the endoscopist recorded.|201903011130||56ABCD^^^^^^^^NZLMOH^^^^HI^^^F08099-F&amp;HPI Facility </w:t>
      </w:r>
      <w:r w:rsidR="00EA1751" w:rsidRPr="00441D22">
        <w:rPr>
          <w:color w:val="404040" w:themeColor="text1" w:themeTint="BF"/>
        </w:rPr>
        <w:t>ID&amp;</w:t>
      </w:r>
      <w:r w:rsidRPr="00441D22">
        <w:rPr>
          <w:color w:val="404040" w:themeColor="text1" w:themeTint="BF"/>
        </w:rPr>
        <w:t xml:space="preserve">HF||||||201903011432|||F|||56ABCD^^^^^^^^NZLMOH^^^^HI^^^F08099-F&amp;HPI </w:t>
      </w:r>
      <w:proofErr w:type="spellStart"/>
      <w:r w:rsidRPr="00441D22">
        <w:rPr>
          <w:color w:val="404040" w:themeColor="text1" w:themeTint="BF"/>
        </w:rPr>
        <w:t>Facility</w:t>
      </w:r>
      <w:proofErr w:type="spellEnd"/>
      <w:r w:rsidRPr="00441D22">
        <w:rPr>
          <w:color w:val="404040" w:themeColor="text1" w:themeTint="BF"/>
        </w:rPr>
        <w:t xml:space="preserve"> </w:t>
      </w:r>
      <w:r w:rsidR="00EA1751" w:rsidRPr="00441D22">
        <w:rPr>
          <w:color w:val="404040" w:themeColor="text1" w:themeTint="BF"/>
        </w:rPr>
        <w:t>ID&amp;</w:t>
      </w:r>
      <w:r w:rsidRPr="00441D22">
        <w:rPr>
          <w:color w:val="404040" w:themeColor="text1" w:themeTint="BF"/>
        </w:rPr>
        <w:t xml:space="preserve">HF||||12ABCD^^^^^^^^NZLMOH^^^^HI^^^F12345-F&amp;HPI Facility </w:t>
      </w:r>
      <w:r w:rsidR="00EA1751" w:rsidRPr="00441D22">
        <w:rPr>
          <w:color w:val="404040" w:themeColor="text1" w:themeTint="BF"/>
        </w:rPr>
        <w:t>ID&amp;</w:t>
      </w:r>
      <w:r w:rsidRPr="00441D22">
        <w:rPr>
          <w:color w:val="404040" w:themeColor="text1" w:themeTint="BF"/>
        </w:rPr>
        <w:t xml:space="preserve">HF|||||1|||||||||F08099-F^HPI Facility </w:t>
      </w:r>
      <w:r w:rsidR="00EA1751" w:rsidRPr="00441D22">
        <w:rPr>
          <w:color w:val="404040" w:themeColor="text1" w:themeTint="BF"/>
        </w:rPr>
        <w:t>ID</w:t>
      </w:r>
      <w:r w:rsidRPr="00441D22">
        <w:rPr>
          <w:color w:val="404040" w:themeColor="text1" w:themeTint="BF"/>
        </w:rPr>
        <w:t xml:space="preserve">^HF |F12345-F^HPI Facility </w:t>
      </w:r>
      <w:r w:rsidR="00EA1751" w:rsidRPr="00441D22">
        <w:rPr>
          <w:color w:val="404040" w:themeColor="text1" w:themeTint="BF"/>
        </w:rPr>
        <w:t>ID</w:t>
      </w:r>
      <w:r w:rsidRPr="00441D22">
        <w:rPr>
          <w:color w:val="404040" w:themeColor="text1" w:themeTint="BF"/>
        </w:rPr>
        <w:t>^HF</w:t>
      </w:r>
    </w:p>
    <w:p w14:paraId="142FC87F" w14:textId="77777777" w:rsidR="00FD6163" w:rsidRPr="00441D22" w:rsidRDefault="00FD6163" w:rsidP="007D592E">
      <w:pPr>
        <w:pStyle w:val="Example"/>
        <w:rPr>
          <w:color w:val="404040" w:themeColor="text1" w:themeTint="BF"/>
        </w:rPr>
      </w:pPr>
    </w:p>
    <w:p w14:paraId="12322306" w14:textId="67E6DEF9" w:rsidR="00E3329F" w:rsidRPr="00441D22" w:rsidRDefault="00E3329F" w:rsidP="007D592E">
      <w:pPr>
        <w:pStyle w:val="Example"/>
        <w:rPr>
          <w:color w:val="404040" w:themeColor="text1" w:themeTint="BF"/>
        </w:rPr>
      </w:pPr>
      <w:r w:rsidRPr="00441D22">
        <w:rPr>
          <w:color w:val="404040" w:themeColor="text1" w:themeTint="BF"/>
        </w:rPr>
        <w:t>OBX|1|ST|89873-4^Specimen identifier^LN|</w:t>
      </w:r>
      <w:r w:rsidR="006F713E" w:rsidRPr="00441D22">
        <w:rPr>
          <w:color w:val="404040" w:themeColor="text1" w:themeTint="BF"/>
        </w:rPr>
        <w:t>1</w:t>
      </w:r>
      <w:r w:rsidRPr="00441D22">
        <w:rPr>
          <w:color w:val="404040" w:themeColor="text1" w:themeTint="BF"/>
        </w:rPr>
        <w:t>|123456AB||||||F</w:t>
      </w:r>
    </w:p>
    <w:p w14:paraId="28765082" w14:textId="1816F810" w:rsidR="00E3329F" w:rsidRPr="00441D22" w:rsidRDefault="00E3329F" w:rsidP="007D592E">
      <w:pPr>
        <w:pStyle w:val="Example"/>
        <w:rPr>
          <w:color w:val="404040" w:themeColor="text1" w:themeTint="BF"/>
        </w:rPr>
      </w:pPr>
      <w:r w:rsidRPr="00441D22">
        <w:rPr>
          <w:color w:val="404040" w:themeColor="text1" w:themeTint="BF"/>
        </w:rPr>
        <w:t>OBX|2|</w:t>
      </w:r>
      <w:r w:rsidR="00EB50CA" w:rsidRPr="00441D22">
        <w:rPr>
          <w:color w:val="404040" w:themeColor="text1" w:themeTint="BF"/>
        </w:rPr>
        <w:t>CE</w:t>
      </w:r>
      <w:r w:rsidRPr="00441D22">
        <w:rPr>
          <w:color w:val="404040" w:themeColor="text1" w:themeTint="BF"/>
        </w:rPr>
        <w:t>|33725-3^Site^LN|</w:t>
      </w:r>
      <w:r w:rsidR="006F713E" w:rsidRPr="00441D22">
        <w:rPr>
          <w:color w:val="404040" w:themeColor="text1" w:themeTint="BF"/>
        </w:rPr>
        <w:t>1</w:t>
      </w:r>
      <w:r w:rsidRPr="00441D22">
        <w:rPr>
          <w:color w:val="404040" w:themeColor="text1" w:themeTint="BF"/>
        </w:rPr>
        <w:t>|32713005^C</w:t>
      </w:r>
      <w:r w:rsidR="000B3757" w:rsidRPr="00441D22">
        <w:rPr>
          <w:color w:val="404040" w:themeColor="text1" w:themeTint="BF"/>
        </w:rPr>
        <w:t>a</w:t>
      </w:r>
      <w:r w:rsidRPr="00441D22">
        <w:rPr>
          <w:color w:val="404040" w:themeColor="text1" w:themeTint="BF"/>
        </w:rPr>
        <w:t>ecum^SCT||||||C</w:t>
      </w:r>
    </w:p>
    <w:p w14:paraId="5DFB4EF6" w14:textId="55D52DAB" w:rsidR="00E3329F" w:rsidRPr="00441D22" w:rsidRDefault="00E3329F" w:rsidP="007D592E">
      <w:pPr>
        <w:pStyle w:val="Example"/>
        <w:rPr>
          <w:color w:val="404040" w:themeColor="text1" w:themeTint="BF"/>
        </w:rPr>
      </w:pPr>
      <w:r w:rsidRPr="00441D22">
        <w:rPr>
          <w:color w:val="404040" w:themeColor="text1" w:themeTint="BF"/>
        </w:rPr>
        <w:t>OBX|3|NM|33748-5^Distance from anal verge^</w:t>
      </w:r>
      <w:r w:rsidR="003A5AFD" w:rsidRPr="00441D22">
        <w:rPr>
          <w:color w:val="404040" w:themeColor="text1" w:themeTint="BF"/>
        </w:rPr>
        <w:t>L</w:t>
      </w:r>
      <w:r w:rsidRPr="00441D22">
        <w:rPr>
          <w:color w:val="404040" w:themeColor="text1" w:themeTint="BF"/>
        </w:rPr>
        <w:t>N|</w:t>
      </w:r>
      <w:r w:rsidR="006F713E" w:rsidRPr="00441D22">
        <w:rPr>
          <w:color w:val="404040" w:themeColor="text1" w:themeTint="BF"/>
        </w:rPr>
        <w:t>1</w:t>
      </w:r>
      <w:r w:rsidRPr="00441D22">
        <w:rPr>
          <w:color w:val="404040" w:themeColor="text1" w:themeTint="BF"/>
        </w:rPr>
        <w:t>|8|||||F</w:t>
      </w:r>
    </w:p>
    <w:p w14:paraId="0D111501" w14:textId="44372B72" w:rsidR="00E3329F" w:rsidRPr="00441D22" w:rsidRDefault="00E3329F" w:rsidP="007D592E">
      <w:pPr>
        <w:pStyle w:val="Example"/>
        <w:rPr>
          <w:color w:val="404040" w:themeColor="text1" w:themeTint="BF"/>
        </w:rPr>
      </w:pPr>
      <w:r w:rsidRPr="00441D22">
        <w:rPr>
          <w:color w:val="404040" w:themeColor="text1" w:themeTint="BF"/>
        </w:rPr>
        <w:t>OBX|4|</w:t>
      </w:r>
      <w:r w:rsidR="00EB50CA" w:rsidRPr="00441D22">
        <w:rPr>
          <w:color w:val="404040" w:themeColor="text1" w:themeTint="BF"/>
        </w:rPr>
        <w:t>CE</w:t>
      </w:r>
      <w:r w:rsidRPr="00441D22">
        <w:rPr>
          <w:color w:val="404040" w:themeColor="text1" w:themeTint="BF"/>
        </w:rPr>
        <w:t>|</w:t>
      </w:r>
      <w:r w:rsidR="003A5AFD" w:rsidRPr="00441D22">
        <w:rPr>
          <w:color w:val="404040" w:themeColor="text1" w:themeTint="BF"/>
        </w:rPr>
        <w:t>29300-1</w:t>
      </w:r>
      <w:r w:rsidRPr="00441D22">
        <w:rPr>
          <w:color w:val="404040" w:themeColor="text1" w:themeTint="BF"/>
        </w:rPr>
        <w:t>^Sample procedure^L</w:t>
      </w:r>
      <w:r w:rsidR="003A5AFD" w:rsidRPr="00441D22">
        <w:rPr>
          <w:color w:val="404040" w:themeColor="text1" w:themeTint="BF"/>
        </w:rPr>
        <w:t>N</w:t>
      </w:r>
      <w:r w:rsidRPr="00441D22">
        <w:rPr>
          <w:color w:val="404040" w:themeColor="text1" w:themeTint="BF"/>
        </w:rPr>
        <w:t>|</w:t>
      </w:r>
      <w:r w:rsidR="006F713E" w:rsidRPr="00441D22">
        <w:rPr>
          <w:color w:val="404040" w:themeColor="text1" w:themeTint="BF"/>
        </w:rPr>
        <w:t>1</w:t>
      </w:r>
      <w:r w:rsidRPr="00441D22">
        <w:rPr>
          <w:color w:val="404040" w:themeColor="text1" w:themeTint="BF"/>
        </w:rPr>
        <w:t>|</w:t>
      </w:r>
      <w:r w:rsidR="000B3757" w:rsidRPr="00441D22">
        <w:rPr>
          <w:color w:val="404040" w:themeColor="text1" w:themeTint="BF"/>
        </w:rPr>
        <w:t>274025005</w:t>
      </w:r>
      <w:r w:rsidRPr="00441D22">
        <w:rPr>
          <w:color w:val="404040" w:themeColor="text1" w:themeTint="BF"/>
        </w:rPr>
        <w:t>^</w:t>
      </w:r>
      <w:r w:rsidR="00BD1281" w:rsidRPr="00441D22">
        <w:rPr>
          <w:color w:val="404040" w:themeColor="text1" w:themeTint="BF"/>
        </w:rPr>
        <w:t>P</w:t>
      </w:r>
      <w:r w:rsidRPr="00441D22">
        <w:rPr>
          <w:color w:val="404040" w:themeColor="text1" w:themeTint="BF"/>
        </w:rPr>
        <w:t>olypectomy^SCT||||||C</w:t>
      </w:r>
    </w:p>
    <w:p w14:paraId="635F6E79" w14:textId="7B949486" w:rsidR="00E3329F" w:rsidRPr="00441D22" w:rsidRDefault="00E3329F" w:rsidP="007D592E">
      <w:pPr>
        <w:pStyle w:val="Example"/>
        <w:rPr>
          <w:color w:val="404040" w:themeColor="text1" w:themeTint="BF"/>
        </w:rPr>
      </w:pPr>
      <w:r w:rsidRPr="00441D22">
        <w:rPr>
          <w:color w:val="404040" w:themeColor="text1" w:themeTint="BF"/>
        </w:rPr>
        <w:t>OBX|5|NM|337</w:t>
      </w:r>
      <w:r w:rsidR="00DF43FE" w:rsidRPr="00441D22">
        <w:rPr>
          <w:color w:val="404040" w:themeColor="text1" w:themeTint="BF"/>
        </w:rPr>
        <w:t>23-8</w:t>
      </w:r>
      <w:r w:rsidRPr="00441D22">
        <w:rPr>
          <w:color w:val="404040" w:themeColor="text1" w:themeTint="BF"/>
        </w:rPr>
        <w:t>^Size^LN|</w:t>
      </w:r>
      <w:r w:rsidR="006F713E" w:rsidRPr="00441D22">
        <w:rPr>
          <w:color w:val="404040" w:themeColor="text1" w:themeTint="BF"/>
        </w:rPr>
        <w:t>1</w:t>
      </w:r>
      <w:r w:rsidRPr="00441D22">
        <w:rPr>
          <w:color w:val="404040" w:themeColor="text1" w:themeTint="BF"/>
        </w:rPr>
        <w:t>|3||||||F</w:t>
      </w:r>
    </w:p>
    <w:p w14:paraId="5F1E111D" w14:textId="138A7FA5" w:rsidR="00E3329F" w:rsidRPr="00441D22" w:rsidRDefault="00E3329F" w:rsidP="007D592E">
      <w:pPr>
        <w:pStyle w:val="Example"/>
        <w:rPr>
          <w:color w:val="404040" w:themeColor="text1" w:themeTint="BF"/>
        </w:rPr>
      </w:pPr>
      <w:r w:rsidRPr="00441D22">
        <w:rPr>
          <w:color w:val="404040" w:themeColor="text1" w:themeTint="BF"/>
        </w:rPr>
        <w:t>OBX|6|</w:t>
      </w:r>
      <w:r w:rsidR="008D4EEB" w:rsidRPr="00441D22">
        <w:rPr>
          <w:color w:val="404040" w:themeColor="text1" w:themeTint="BF"/>
        </w:rPr>
        <w:t>CE</w:t>
      </w:r>
      <w:r w:rsidRPr="00441D22">
        <w:rPr>
          <w:color w:val="404040" w:themeColor="text1" w:themeTint="BF"/>
        </w:rPr>
        <w:t>|</w:t>
      </w:r>
      <w:r w:rsidR="003A5AFD" w:rsidRPr="00441D22">
        <w:rPr>
          <w:color w:val="404040" w:themeColor="text1" w:themeTint="BF"/>
        </w:rPr>
        <w:t>84882-0</w:t>
      </w:r>
      <w:r w:rsidRPr="00441D22">
        <w:rPr>
          <w:color w:val="404040" w:themeColor="text1" w:themeTint="BF"/>
        </w:rPr>
        <w:t>^Main diagnosis^L</w:t>
      </w:r>
      <w:r w:rsidR="003A5AFD" w:rsidRPr="00441D22">
        <w:rPr>
          <w:color w:val="404040" w:themeColor="text1" w:themeTint="BF"/>
        </w:rPr>
        <w:t>N</w:t>
      </w:r>
      <w:r w:rsidRPr="00441D22">
        <w:rPr>
          <w:color w:val="404040" w:themeColor="text1" w:themeTint="BF"/>
        </w:rPr>
        <w:t>|</w:t>
      </w:r>
      <w:r w:rsidR="006F713E" w:rsidRPr="00441D22">
        <w:rPr>
          <w:color w:val="404040" w:themeColor="text1" w:themeTint="BF"/>
        </w:rPr>
        <w:t>1</w:t>
      </w:r>
      <w:r w:rsidRPr="00441D22">
        <w:rPr>
          <w:color w:val="404040" w:themeColor="text1" w:themeTint="BF"/>
        </w:rPr>
        <w:t>|</w:t>
      </w:r>
      <w:r w:rsidR="000B3757" w:rsidRPr="00441D22">
        <w:rPr>
          <w:color w:val="404040" w:themeColor="text1" w:themeTint="BF"/>
        </w:rPr>
        <w:t>28899001</w:t>
      </w:r>
      <w:r w:rsidRPr="00441D22">
        <w:rPr>
          <w:color w:val="404040" w:themeColor="text1" w:themeTint="BF"/>
        </w:rPr>
        <w:t xml:space="preserve">^Squamous cell </w:t>
      </w:r>
      <w:proofErr w:type="spellStart"/>
      <w:r w:rsidRPr="00441D22">
        <w:rPr>
          <w:color w:val="404040" w:themeColor="text1" w:themeTint="BF"/>
        </w:rPr>
        <w:t>carcinoma^SCT</w:t>
      </w:r>
      <w:proofErr w:type="spellEnd"/>
      <w:r w:rsidRPr="00441D22">
        <w:rPr>
          <w:color w:val="404040" w:themeColor="text1" w:themeTint="BF"/>
        </w:rPr>
        <w:t>||||||P</w:t>
      </w:r>
    </w:p>
    <w:p w14:paraId="1F837ABA" w14:textId="434F9E81" w:rsidR="00E3329F" w:rsidRPr="00441D22" w:rsidRDefault="00E3329F" w:rsidP="007D592E">
      <w:pPr>
        <w:pStyle w:val="Example"/>
        <w:rPr>
          <w:color w:val="404040" w:themeColor="text1" w:themeTint="BF"/>
        </w:rPr>
      </w:pPr>
      <w:r w:rsidRPr="00441D22">
        <w:rPr>
          <w:color w:val="404040" w:themeColor="text1" w:themeTint="BF"/>
        </w:rPr>
        <w:t>OBX|7|</w:t>
      </w:r>
      <w:r w:rsidR="008D4EEB" w:rsidRPr="00441D22">
        <w:rPr>
          <w:color w:val="404040" w:themeColor="text1" w:themeTint="BF"/>
        </w:rPr>
        <w:t>CE</w:t>
      </w:r>
      <w:r w:rsidRPr="00441D22">
        <w:rPr>
          <w:color w:val="404040" w:themeColor="text1" w:themeTint="BF"/>
        </w:rPr>
        <w:t>|</w:t>
      </w:r>
      <w:r w:rsidR="003A5AFD" w:rsidRPr="00441D22">
        <w:rPr>
          <w:color w:val="404040" w:themeColor="text1" w:themeTint="BF"/>
        </w:rPr>
        <w:t>XNZ5459</w:t>
      </w:r>
      <w:r w:rsidRPr="00441D22">
        <w:rPr>
          <w:color w:val="404040" w:themeColor="text1" w:themeTint="BF"/>
        </w:rPr>
        <w:t>^Dysplasia^</w:t>
      </w:r>
      <w:r w:rsidR="003A5AFD" w:rsidRPr="00441D22">
        <w:rPr>
          <w:color w:val="404040" w:themeColor="text1" w:themeTint="BF"/>
        </w:rPr>
        <w:t>NZ</w:t>
      </w:r>
      <w:r w:rsidRPr="00441D22">
        <w:rPr>
          <w:color w:val="404040" w:themeColor="text1" w:themeTint="BF"/>
        </w:rPr>
        <w:t>|</w:t>
      </w:r>
      <w:r w:rsidR="006F713E" w:rsidRPr="00441D22">
        <w:rPr>
          <w:color w:val="404040" w:themeColor="text1" w:themeTint="BF"/>
        </w:rPr>
        <w:t>1</w:t>
      </w:r>
      <w:r w:rsidRPr="00441D22">
        <w:rPr>
          <w:color w:val="404040" w:themeColor="text1" w:themeTint="BF"/>
        </w:rPr>
        <w:t>|</w:t>
      </w:r>
      <w:r w:rsidR="000B3757" w:rsidRPr="00441D22">
        <w:rPr>
          <w:color w:val="404040" w:themeColor="text1" w:themeTint="BF"/>
        </w:rPr>
        <w:t>55237006</w:t>
      </w:r>
      <w:r w:rsidRPr="00441D22">
        <w:rPr>
          <w:color w:val="404040" w:themeColor="text1" w:themeTint="BF"/>
        </w:rPr>
        <w:t xml:space="preserve">^Severe </w:t>
      </w:r>
      <w:proofErr w:type="spellStart"/>
      <w:r w:rsidRPr="00441D22">
        <w:rPr>
          <w:color w:val="404040" w:themeColor="text1" w:themeTint="BF"/>
        </w:rPr>
        <w:t>dysplasia^S</w:t>
      </w:r>
      <w:r w:rsidR="008D4EEB" w:rsidRPr="00441D22">
        <w:rPr>
          <w:color w:val="404040" w:themeColor="text1" w:themeTint="BF"/>
        </w:rPr>
        <w:t>CT</w:t>
      </w:r>
      <w:proofErr w:type="spellEnd"/>
      <w:r w:rsidRPr="00441D22">
        <w:rPr>
          <w:color w:val="404040" w:themeColor="text1" w:themeTint="BF"/>
        </w:rPr>
        <w:t>||||||F</w:t>
      </w:r>
    </w:p>
    <w:p w14:paraId="1207E859" w14:textId="067BD2A2" w:rsidR="00E3329F" w:rsidRPr="00441D22" w:rsidRDefault="00E3329F" w:rsidP="00CE5765">
      <w:pPr>
        <w:pStyle w:val="TableText"/>
        <w:ind w:left="567"/>
        <w:rPr>
          <w:color w:val="404040" w:themeColor="text1" w:themeTint="BF"/>
        </w:rPr>
      </w:pPr>
      <w:r w:rsidRPr="00441D22">
        <w:rPr>
          <w:color w:val="404040" w:themeColor="text1" w:themeTint="BF"/>
        </w:rPr>
        <w:t>OBX|8|</w:t>
      </w:r>
      <w:r w:rsidR="00640904" w:rsidRPr="00441D22">
        <w:rPr>
          <w:color w:val="404040" w:themeColor="text1" w:themeTint="BF"/>
        </w:rPr>
        <w:t>CE</w:t>
      </w:r>
      <w:r w:rsidRPr="00441D22">
        <w:rPr>
          <w:color w:val="404040" w:themeColor="text1" w:themeTint="BF"/>
        </w:rPr>
        <w:t>|</w:t>
      </w:r>
      <w:r w:rsidR="003A5AFD" w:rsidRPr="00441D22">
        <w:rPr>
          <w:color w:val="404040" w:themeColor="text1" w:themeTint="BF"/>
        </w:rPr>
        <w:t>81169-5</w:t>
      </w:r>
      <w:r w:rsidRPr="00441D22">
        <w:rPr>
          <w:color w:val="404040" w:themeColor="text1" w:themeTint="BF"/>
        </w:rPr>
        <w:t>^Margin - polypectomy^L</w:t>
      </w:r>
      <w:r w:rsidR="003A5AFD" w:rsidRPr="00441D22">
        <w:rPr>
          <w:color w:val="404040" w:themeColor="text1" w:themeTint="BF"/>
        </w:rPr>
        <w:t>N</w:t>
      </w:r>
      <w:r w:rsidRPr="00441D22">
        <w:rPr>
          <w:color w:val="404040" w:themeColor="text1" w:themeTint="BF"/>
        </w:rPr>
        <w:t>|</w:t>
      </w:r>
      <w:r w:rsidR="006F713E" w:rsidRPr="00441D22">
        <w:rPr>
          <w:color w:val="404040" w:themeColor="text1" w:themeTint="BF"/>
        </w:rPr>
        <w:t>1</w:t>
      </w:r>
      <w:r w:rsidRPr="00441D22">
        <w:rPr>
          <w:color w:val="404040" w:themeColor="text1" w:themeTint="BF"/>
        </w:rPr>
        <w:t>|</w:t>
      </w:r>
      <w:r w:rsidR="00370021" w:rsidRPr="00441D22">
        <w:rPr>
          <w:color w:val="404040" w:themeColor="text1" w:themeTint="BF"/>
        </w:rPr>
        <w:t>161831000210100</w:t>
      </w:r>
      <w:r w:rsidR="00B53316" w:rsidRPr="00441D22">
        <w:rPr>
          <w:color w:val="404040" w:themeColor="text1" w:themeTint="BF"/>
        </w:rPr>
        <w:t>^</w:t>
      </w:r>
      <w:r w:rsidR="00E66E4F" w:rsidRPr="00441D22">
        <w:rPr>
          <w:color w:val="404040" w:themeColor="text1" w:themeTint="BF"/>
        </w:rPr>
        <w:t xml:space="preserve">Involvement by low grade </w:t>
      </w:r>
      <w:proofErr w:type="spellStart"/>
      <w:r w:rsidR="00E66E4F" w:rsidRPr="00441D22">
        <w:rPr>
          <w:color w:val="404040" w:themeColor="text1" w:themeTint="BF"/>
        </w:rPr>
        <w:t>dysplasia</w:t>
      </w:r>
      <w:r w:rsidR="00370021" w:rsidRPr="00441D22">
        <w:rPr>
          <w:color w:val="404040" w:themeColor="text1" w:themeTint="BF"/>
        </w:rPr>
        <w:t>^SCT</w:t>
      </w:r>
      <w:proofErr w:type="spellEnd"/>
      <w:r w:rsidRPr="00441D22">
        <w:rPr>
          <w:color w:val="404040" w:themeColor="text1" w:themeTint="BF"/>
        </w:rPr>
        <w:t>||||||F</w:t>
      </w:r>
    </w:p>
    <w:p w14:paraId="54694957" w14:textId="3F76B355" w:rsidR="00E3329F" w:rsidRPr="00441D22" w:rsidRDefault="00E3329F" w:rsidP="007D592E">
      <w:pPr>
        <w:pStyle w:val="Example"/>
        <w:rPr>
          <w:color w:val="404040" w:themeColor="text1" w:themeTint="BF"/>
        </w:rPr>
      </w:pPr>
      <w:r w:rsidRPr="00441D22">
        <w:rPr>
          <w:color w:val="404040" w:themeColor="text1" w:themeTint="BF"/>
        </w:rPr>
        <w:t>OBX|9|</w:t>
      </w:r>
      <w:r w:rsidR="00E13CB7" w:rsidRPr="00441D22">
        <w:rPr>
          <w:color w:val="404040" w:themeColor="text1" w:themeTint="BF"/>
        </w:rPr>
        <w:t>CE</w:t>
      </w:r>
      <w:r w:rsidRPr="00441D22">
        <w:rPr>
          <w:color w:val="404040" w:themeColor="text1" w:themeTint="BF"/>
        </w:rPr>
        <w:t xml:space="preserve">|33732-9^Histological grade (tumour </w:t>
      </w:r>
      <w:proofErr w:type="gramStart"/>
      <w:r w:rsidRPr="00441D22">
        <w:rPr>
          <w:color w:val="404040" w:themeColor="text1" w:themeTint="BF"/>
        </w:rPr>
        <w:t>differentiation)^</w:t>
      </w:r>
      <w:proofErr w:type="gramEnd"/>
      <w:r w:rsidRPr="00441D22">
        <w:rPr>
          <w:color w:val="404040" w:themeColor="text1" w:themeTint="BF"/>
        </w:rPr>
        <w:t>LN|</w:t>
      </w:r>
      <w:r w:rsidR="006F713E" w:rsidRPr="00441D22">
        <w:rPr>
          <w:color w:val="404040" w:themeColor="text1" w:themeTint="BF"/>
        </w:rPr>
        <w:t>1</w:t>
      </w:r>
      <w:r w:rsidRPr="00441D22">
        <w:rPr>
          <w:color w:val="404040" w:themeColor="text1" w:themeTint="BF"/>
        </w:rPr>
        <w:t>|</w:t>
      </w:r>
      <w:r w:rsidR="002304D0" w:rsidRPr="00441D22">
        <w:rPr>
          <w:color w:val="404040" w:themeColor="text1" w:themeTint="BF"/>
        </w:rPr>
        <w:t>395529007</w:t>
      </w:r>
      <w:r w:rsidRPr="00441D22">
        <w:rPr>
          <w:color w:val="404040" w:themeColor="text1" w:themeTint="BF"/>
        </w:rPr>
        <w:t>^</w:t>
      </w:r>
      <w:r w:rsidR="002304D0" w:rsidRPr="00441D22">
        <w:rPr>
          <w:color w:val="404040" w:themeColor="text1" w:themeTint="BF"/>
        </w:rPr>
        <w:t xml:space="preserve">Low </w:t>
      </w:r>
      <w:proofErr w:type="spellStart"/>
      <w:r w:rsidR="002304D0" w:rsidRPr="00441D22">
        <w:rPr>
          <w:color w:val="404040" w:themeColor="text1" w:themeTint="BF"/>
        </w:rPr>
        <w:t>grade</w:t>
      </w:r>
      <w:r w:rsidRPr="00441D22">
        <w:rPr>
          <w:color w:val="404040" w:themeColor="text1" w:themeTint="BF"/>
        </w:rPr>
        <w:t>^SCT</w:t>
      </w:r>
      <w:proofErr w:type="spellEnd"/>
      <w:r w:rsidRPr="00441D22">
        <w:rPr>
          <w:color w:val="404040" w:themeColor="text1" w:themeTint="BF"/>
        </w:rPr>
        <w:t>||||||F</w:t>
      </w:r>
    </w:p>
    <w:p w14:paraId="662F727C" w14:textId="47CA8BCF" w:rsidR="00E3329F" w:rsidRPr="00441D22" w:rsidRDefault="00E3329F" w:rsidP="007D592E">
      <w:pPr>
        <w:pStyle w:val="Example"/>
        <w:rPr>
          <w:color w:val="404040" w:themeColor="text1" w:themeTint="BF"/>
        </w:rPr>
      </w:pPr>
      <w:r w:rsidRPr="00441D22">
        <w:rPr>
          <w:color w:val="404040" w:themeColor="text1" w:themeTint="BF"/>
        </w:rPr>
        <w:t>OBX|10|</w:t>
      </w:r>
      <w:r w:rsidR="00E13CB7" w:rsidRPr="00441D22">
        <w:rPr>
          <w:color w:val="404040" w:themeColor="text1" w:themeTint="BF"/>
        </w:rPr>
        <w:t>CE</w:t>
      </w:r>
      <w:r w:rsidRPr="00441D22">
        <w:rPr>
          <w:color w:val="404040" w:themeColor="text1" w:themeTint="BF"/>
        </w:rPr>
        <w:t>|</w:t>
      </w:r>
      <w:r w:rsidR="003A5AFD" w:rsidRPr="00441D22">
        <w:rPr>
          <w:color w:val="404040" w:themeColor="text1" w:themeTint="BF"/>
        </w:rPr>
        <w:t>XNZ5460</w:t>
      </w:r>
      <w:r w:rsidRPr="00441D22">
        <w:rPr>
          <w:color w:val="404040" w:themeColor="text1" w:themeTint="BF"/>
        </w:rPr>
        <w:t xml:space="preserve">^Poor/undifferentiated </w:t>
      </w:r>
      <w:r w:rsidR="00DF43FE" w:rsidRPr="00441D22">
        <w:rPr>
          <w:color w:val="404040" w:themeColor="text1" w:themeTint="BF"/>
        </w:rPr>
        <w:t>t</w:t>
      </w:r>
      <w:r w:rsidRPr="00441D22">
        <w:rPr>
          <w:color w:val="404040" w:themeColor="text1" w:themeTint="BF"/>
        </w:rPr>
        <w:t>umour^</w:t>
      </w:r>
      <w:r w:rsidR="003A5AFD" w:rsidRPr="00441D22">
        <w:rPr>
          <w:color w:val="404040" w:themeColor="text1" w:themeTint="BF"/>
        </w:rPr>
        <w:t>NZ</w:t>
      </w:r>
      <w:r w:rsidRPr="00441D22">
        <w:rPr>
          <w:color w:val="404040" w:themeColor="text1" w:themeTint="BF"/>
        </w:rPr>
        <w:t>|1|52101004^Present^SCT||||||F</w:t>
      </w:r>
    </w:p>
    <w:p w14:paraId="4547DDC2" w14:textId="40626C6D" w:rsidR="00E3329F" w:rsidRPr="00441D22" w:rsidRDefault="00E3329F" w:rsidP="007D592E">
      <w:pPr>
        <w:pStyle w:val="Example"/>
        <w:rPr>
          <w:color w:val="404040" w:themeColor="text1" w:themeTint="BF"/>
        </w:rPr>
      </w:pPr>
      <w:r w:rsidRPr="00441D22">
        <w:rPr>
          <w:color w:val="404040" w:themeColor="text1" w:themeTint="BF"/>
        </w:rPr>
        <w:t>OBX|11|</w:t>
      </w:r>
      <w:r w:rsidR="00A704FE" w:rsidRPr="00441D22">
        <w:rPr>
          <w:color w:val="404040" w:themeColor="text1" w:themeTint="BF"/>
        </w:rPr>
        <w:t>CE</w:t>
      </w:r>
      <w:r w:rsidRPr="00441D22">
        <w:rPr>
          <w:color w:val="404040" w:themeColor="text1" w:themeTint="BF"/>
        </w:rPr>
        <w:t>|33739-4^Lymphatic invasion^LN|</w:t>
      </w:r>
      <w:r w:rsidR="006F713E" w:rsidRPr="00441D22">
        <w:rPr>
          <w:color w:val="404040" w:themeColor="text1" w:themeTint="BF"/>
        </w:rPr>
        <w:t>1</w:t>
      </w:r>
      <w:r w:rsidRPr="00441D22">
        <w:rPr>
          <w:color w:val="404040" w:themeColor="text1" w:themeTint="BF"/>
        </w:rPr>
        <w:t>|</w:t>
      </w:r>
      <w:r w:rsidR="0086459B" w:rsidRPr="00441D22">
        <w:rPr>
          <w:color w:val="404040" w:themeColor="text1" w:themeTint="BF"/>
        </w:rPr>
        <w:t>395717001</w:t>
      </w:r>
      <w:r w:rsidRPr="00441D22">
        <w:rPr>
          <w:color w:val="404040" w:themeColor="text1" w:themeTint="BF"/>
        </w:rPr>
        <w:t xml:space="preserve">^Lymphatic (small vessel) </w:t>
      </w:r>
      <w:r w:rsidR="0086459B" w:rsidRPr="00441D22">
        <w:rPr>
          <w:color w:val="404040" w:themeColor="text1" w:themeTint="BF"/>
        </w:rPr>
        <w:t xml:space="preserve">invasion by tumour </w:t>
      </w:r>
      <w:proofErr w:type="spellStart"/>
      <w:r w:rsidR="0086459B" w:rsidRPr="00441D22">
        <w:rPr>
          <w:color w:val="404040" w:themeColor="text1" w:themeTint="BF"/>
        </w:rPr>
        <w:t>present</w:t>
      </w:r>
      <w:r w:rsidRPr="00441D22">
        <w:rPr>
          <w:color w:val="404040" w:themeColor="text1" w:themeTint="BF"/>
        </w:rPr>
        <w:t>^SCT</w:t>
      </w:r>
      <w:proofErr w:type="spellEnd"/>
      <w:r w:rsidRPr="00441D22">
        <w:rPr>
          <w:color w:val="404040" w:themeColor="text1" w:themeTint="BF"/>
        </w:rPr>
        <w:t>||||||F</w:t>
      </w:r>
    </w:p>
    <w:p w14:paraId="711325BA" w14:textId="1AE65E7A" w:rsidR="00E3329F" w:rsidRPr="00441D22" w:rsidRDefault="00E3329F" w:rsidP="007D592E">
      <w:pPr>
        <w:pStyle w:val="Example"/>
        <w:rPr>
          <w:color w:val="404040" w:themeColor="text1" w:themeTint="BF"/>
        </w:rPr>
      </w:pPr>
      <w:r w:rsidRPr="00441D22">
        <w:rPr>
          <w:color w:val="404040" w:themeColor="text1" w:themeTint="BF"/>
        </w:rPr>
        <w:t>OBX|12|</w:t>
      </w:r>
      <w:r w:rsidR="003A1E59" w:rsidRPr="00441D22">
        <w:rPr>
          <w:color w:val="404040" w:themeColor="text1" w:themeTint="BF"/>
        </w:rPr>
        <w:t>CE</w:t>
      </w:r>
      <w:r w:rsidRPr="00441D22">
        <w:rPr>
          <w:color w:val="404040" w:themeColor="text1" w:themeTint="BF"/>
        </w:rPr>
        <w:t>|</w:t>
      </w:r>
      <w:r w:rsidR="00DF43FE" w:rsidRPr="00441D22">
        <w:rPr>
          <w:color w:val="404040" w:themeColor="text1" w:themeTint="BF"/>
        </w:rPr>
        <w:t>XNZ5461</w:t>
      </w:r>
      <w:r w:rsidRPr="00441D22">
        <w:rPr>
          <w:color w:val="404040" w:themeColor="text1" w:themeTint="BF"/>
        </w:rPr>
        <w:t>^Venous invasion^</w:t>
      </w:r>
      <w:r w:rsidR="00DF43FE" w:rsidRPr="00441D22">
        <w:rPr>
          <w:color w:val="404040" w:themeColor="text1" w:themeTint="BF"/>
        </w:rPr>
        <w:t>NZ</w:t>
      </w:r>
      <w:r w:rsidRPr="00441D22">
        <w:rPr>
          <w:color w:val="404040" w:themeColor="text1" w:themeTint="BF"/>
        </w:rPr>
        <w:t>|</w:t>
      </w:r>
      <w:r w:rsidR="003A5AFD" w:rsidRPr="00441D22">
        <w:rPr>
          <w:color w:val="404040" w:themeColor="text1" w:themeTint="BF"/>
        </w:rPr>
        <w:t>1</w:t>
      </w:r>
      <w:r w:rsidRPr="00441D22">
        <w:rPr>
          <w:color w:val="404040" w:themeColor="text1" w:themeTint="BF"/>
        </w:rPr>
        <w:t>|372287009^Vascular invasion by tumo</w:t>
      </w:r>
      <w:r w:rsidR="001F5183" w:rsidRPr="00441D22">
        <w:rPr>
          <w:color w:val="404040" w:themeColor="text1" w:themeTint="BF"/>
        </w:rPr>
        <w:t>u</w:t>
      </w:r>
      <w:r w:rsidRPr="00441D22">
        <w:rPr>
          <w:color w:val="404040" w:themeColor="text1" w:themeTint="BF"/>
        </w:rPr>
        <w:t xml:space="preserve">r </w:t>
      </w:r>
      <w:proofErr w:type="spellStart"/>
      <w:r w:rsidRPr="00441D22">
        <w:rPr>
          <w:color w:val="404040" w:themeColor="text1" w:themeTint="BF"/>
        </w:rPr>
        <w:t>present^SCT</w:t>
      </w:r>
      <w:proofErr w:type="spellEnd"/>
      <w:r w:rsidRPr="00441D22">
        <w:rPr>
          <w:color w:val="404040" w:themeColor="text1" w:themeTint="BF"/>
        </w:rPr>
        <w:t>||||||P</w:t>
      </w:r>
    </w:p>
    <w:p w14:paraId="069B5100" w14:textId="47B57FAD" w:rsidR="00E3329F" w:rsidRPr="00441D22" w:rsidRDefault="00E3329F" w:rsidP="007D592E">
      <w:pPr>
        <w:pStyle w:val="Example"/>
        <w:rPr>
          <w:color w:val="404040" w:themeColor="text1" w:themeTint="BF"/>
        </w:rPr>
      </w:pPr>
      <w:r w:rsidRPr="00441D22">
        <w:rPr>
          <w:color w:val="404040" w:themeColor="text1" w:themeTint="BF"/>
        </w:rPr>
        <w:t>OBX|13|NM|85291-3^Deep margin status^LN|</w:t>
      </w:r>
      <w:r w:rsidR="003A5AFD" w:rsidRPr="00441D22">
        <w:rPr>
          <w:color w:val="404040" w:themeColor="text1" w:themeTint="BF"/>
        </w:rPr>
        <w:t>1</w:t>
      </w:r>
      <w:r w:rsidRPr="00441D22">
        <w:rPr>
          <w:color w:val="404040" w:themeColor="text1" w:themeTint="BF"/>
        </w:rPr>
        <w:t>|5||||||F</w:t>
      </w:r>
    </w:p>
    <w:p w14:paraId="0F7F2D5E" w14:textId="008D2B10" w:rsidR="00E3329F" w:rsidRPr="00441D22" w:rsidRDefault="00E3329F" w:rsidP="007D592E">
      <w:pPr>
        <w:pStyle w:val="Example"/>
        <w:rPr>
          <w:color w:val="404040" w:themeColor="text1" w:themeTint="BF"/>
        </w:rPr>
      </w:pPr>
      <w:r w:rsidRPr="00441D22">
        <w:rPr>
          <w:color w:val="404040" w:themeColor="text1" w:themeTint="BF"/>
        </w:rPr>
        <w:t>OBX|14|NM|</w:t>
      </w:r>
      <w:r w:rsidR="00DF43FE" w:rsidRPr="00441D22">
        <w:rPr>
          <w:color w:val="404040" w:themeColor="text1" w:themeTint="BF"/>
        </w:rPr>
        <w:t>XNZ5462</w:t>
      </w:r>
      <w:r w:rsidRPr="00441D22">
        <w:rPr>
          <w:color w:val="404040" w:themeColor="text1" w:themeTint="BF"/>
        </w:rPr>
        <w:t>^Peripheral margin status^</w:t>
      </w:r>
      <w:r w:rsidR="00DF43FE" w:rsidRPr="00441D22">
        <w:rPr>
          <w:color w:val="404040" w:themeColor="text1" w:themeTint="BF"/>
        </w:rPr>
        <w:t>NZ</w:t>
      </w:r>
      <w:r w:rsidRPr="00441D22">
        <w:rPr>
          <w:color w:val="404040" w:themeColor="text1" w:themeTint="BF"/>
        </w:rPr>
        <w:t>|</w:t>
      </w:r>
      <w:r w:rsidR="003A5AFD" w:rsidRPr="00441D22">
        <w:rPr>
          <w:color w:val="404040" w:themeColor="text1" w:themeTint="BF"/>
        </w:rPr>
        <w:t>1</w:t>
      </w:r>
      <w:r w:rsidRPr="00441D22">
        <w:rPr>
          <w:color w:val="404040" w:themeColor="text1" w:themeTint="BF"/>
        </w:rPr>
        <w:t>|6||||||F</w:t>
      </w:r>
    </w:p>
    <w:p w14:paraId="1CFC23C0" w14:textId="48632569" w:rsidR="00E3329F" w:rsidRPr="00441D22" w:rsidRDefault="00E3329F" w:rsidP="007D592E">
      <w:pPr>
        <w:pStyle w:val="Example"/>
        <w:rPr>
          <w:color w:val="404040" w:themeColor="text1" w:themeTint="BF"/>
        </w:rPr>
      </w:pPr>
      <w:r w:rsidRPr="00441D22">
        <w:rPr>
          <w:color w:val="404040" w:themeColor="text1" w:themeTint="BF"/>
        </w:rPr>
        <w:t>OBX|15|NM|84883-8^Depth of invasion^LN|</w:t>
      </w:r>
      <w:r w:rsidR="003A5AFD" w:rsidRPr="00441D22">
        <w:rPr>
          <w:color w:val="404040" w:themeColor="text1" w:themeTint="BF"/>
        </w:rPr>
        <w:t>1</w:t>
      </w:r>
      <w:r w:rsidRPr="00441D22">
        <w:rPr>
          <w:color w:val="404040" w:themeColor="text1" w:themeTint="BF"/>
        </w:rPr>
        <w:t>|13||||||F</w:t>
      </w:r>
    </w:p>
    <w:p w14:paraId="0FF443DC" w14:textId="0C2C047F" w:rsidR="00E3329F" w:rsidRPr="00441D22" w:rsidRDefault="00E3329F" w:rsidP="007D592E">
      <w:pPr>
        <w:pStyle w:val="Example"/>
        <w:rPr>
          <w:color w:val="404040" w:themeColor="text1" w:themeTint="BF"/>
        </w:rPr>
      </w:pPr>
      <w:r w:rsidRPr="00441D22">
        <w:rPr>
          <w:color w:val="404040" w:themeColor="text1" w:themeTint="BF"/>
        </w:rPr>
        <w:t>OBX|16|NM|</w:t>
      </w:r>
      <w:r w:rsidR="00DF43FE" w:rsidRPr="00441D22">
        <w:rPr>
          <w:color w:val="404040" w:themeColor="text1" w:themeTint="BF"/>
        </w:rPr>
        <w:t>33728-7</w:t>
      </w:r>
      <w:r w:rsidRPr="00441D22">
        <w:rPr>
          <w:color w:val="404040" w:themeColor="text1" w:themeTint="BF"/>
        </w:rPr>
        <w:t xml:space="preserve">^Width of </w:t>
      </w:r>
      <w:r w:rsidR="00BF5285" w:rsidRPr="00441D22">
        <w:rPr>
          <w:color w:val="404040" w:themeColor="text1" w:themeTint="BF"/>
        </w:rPr>
        <w:t>t</w:t>
      </w:r>
      <w:r w:rsidRPr="00441D22">
        <w:rPr>
          <w:color w:val="404040" w:themeColor="text1" w:themeTint="BF"/>
        </w:rPr>
        <w:t>umour^L</w:t>
      </w:r>
      <w:r w:rsidR="00DF43FE" w:rsidRPr="00441D22">
        <w:rPr>
          <w:color w:val="404040" w:themeColor="text1" w:themeTint="BF"/>
        </w:rPr>
        <w:t>N</w:t>
      </w:r>
      <w:r w:rsidRPr="00441D22">
        <w:rPr>
          <w:color w:val="404040" w:themeColor="text1" w:themeTint="BF"/>
        </w:rPr>
        <w:t>|</w:t>
      </w:r>
      <w:r w:rsidR="003A5AFD" w:rsidRPr="00441D22">
        <w:rPr>
          <w:color w:val="404040" w:themeColor="text1" w:themeTint="BF"/>
        </w:rPr>
        <w:t>1</w:t>
      </w:r>
      <w:r w:rsidRPr="00441D22">
        <w:rPr>
          <w:color w:val="404040" w:themeColor="text1" w:themeTint="BF"/>
        </w:rPr>
        <w:t>|24||||||F</w:t>
      </w:r>
    </w:p>
    <w:p w14:paraId="28DC10DC" w14:textId="16FECAA7" w:rsidR="00E3329F" w:rsidRPr="00441D22" w:rsidRDefault="00E3329F" w:rsidP="007D592E">
      <w:pPr>
        <w:pStyle w:val="Example"/>
        <w:rPr>
          <w:color w:val="404040" w:themeColor="text1" w:themeTint="BF"/>
        </w:rPr>
      </w:pPr>
      <w:r w:rsidRPr="00441D22">
        <w:rPr>
          <w:color w:val="404040" w:themeColor="text1" w:themeTint="BF"/>
        </w:rPr>
        <w:t>OBX|17|</w:t>
      </w:r>
      <w:r w:rsidR="003A1E59" w:rsidRPr="00441D22">
        <w:rPr>
          <w:color w:val="404040" w:themeColor="text1" w:themeTint="BF"/>
        </w:rPr>
        <w:t>CE</w:t>
      </w:r>
      <w:r w:rsidRPr="00441D22">
        <w:rPr>
          <w:color w:val="404040" w:themeColor="text1" w:themeTint="BF"/>
        </w:rPr>
        <w:t>|</w:t>
      </w:r>
      <w:r w:rsidR="00DF35DB" w:rsidRPr="00441D22">
        <w:rPr>
          <w:color w:val="404040" w:themeColor="text1" w:themeTint="BF"/>
        </w:rPr>
        <w:t>96115-1</w:t>
      </w:r>
      <w:r w:rsidRPr="00441D22">
        <w:rPr>
          <w:color w:val="404040" w:themeColor="text1" w:themeTint="BF"/>
        </w:rPr>
        <w:t xml:space="preserve">^Haggitt </w:t>
      </w:r>
      <w:r w:rsidR="00D65B4B" w:rsidRPr="00441D22">
        <w:rPr>
          <w:color w:val="404040" w:themeColor="text1" w:themeTint="BF"/>
        </w:rPr>
        <w:t>l</w:t>
      </w:r>
      <w:r w:rsidRPr="00441D22">
        <w:rPr>
          <w:color w:val="404040" w:themeColor="text1" w:themeTint="BF"/>
        </w:rPr>
        <w:t>evel^</w:t>
      </w:r>
      <w:r w:rsidR="00DF35DB" w:rsidRPr="00441D22">
        <w:rPr>
          <w:color w:val="404040" w:themeColor="text1" w:themeTint="BF"/>
        </w:rPr>
        <w:t>LN</w:t>
      </w:r>
      <w:r w:rsidRPr="00441D22">
        <w:rPr>
          <w:color w:val="404040" w:themeColor="text1" w:themeTint="BF"/>
        </w:rPr>
        <w:t>|</w:t>
      </w:r>
      <w:r w:rsidR="00DF43FE" w:rsidRPr="00441D22">
        <w:rPr>
          <w:color w:val="404040" w:themeColor="text1" w:themeTint="BF"/>
        </w:rPr>
        <w:t>1</w:t>
      </w:r>
      <w:r w:rsidRPr="00441D22">
        <w:rPr>
          <w:color w:val="404040" w:themeColor="text1" w:themeTint="BF"/>
        </w:rPr>
        <w:t>|</w:t>
      </w:r>
      <w:r w:rsidR="00E25658" w:rsidRPr="00441D22">
        <w:rPr>
          <w:color w:val="404040" w:themeColor="text1" w:themeTint="BF"/>
        </w:rPr>
        <w:t>277733009^</w:t>
      </w:r>
      <w:r w:rsidR="006664DE" w:rsidRPr="00441D22">
        <w:rPr>
          <w:color w:val="404040" w:themeColor="text1" w:themeTint="BF"/>
        </w:rPr>
        <w:t>Level 1^SCT</w:t>
      </w:r>
      <w:r w:rsidRPr="00441D22">
        <w:rPr>
          <w:color w:val="404040" w:themeColor="text1" w:themeTint="BF"/>
        </w:rPr>
        <w:t>||||||P</w:t>
      </w:r>
    </w:p>
    <w:p w14:paraId="1D7F9BC5" w14:textId="47B12031" w:rsidR="00E3329F" w:rsidRPr="00441D22" w:rsidRDefault="00E3329F" w:rsidP="007D592E">
      <w:pPr>
        <w:pStyle w:val="Example"/>
        <w:rPr>
          <w:color w:val="404040" w:themeColor="text1" w:themeTint="BF"/>
        </w:rPr>
      </w:pPr>
      <w:r w:rsidRPr="00441D22">
        <w:rPr>
          <w:color w:val="404040" w:themeColor="text1" w:themeTint="BF"/>
        </w:rPr>
        <w:t>OBX|18|</w:t>
      </w:r>
      <w:r w:rsidR="00365E90" w:rsidRPr="00441D22">
        <w:rPr>
          <w:color w:val="404040" w:themeColor="text1" w:themeTint="BF"/>
        </w:rPr>
        <w:t>ST</w:t>
      </w:r>
      <w:r w:rsidRPr="00441D22">
        <w:rPr>
          <w:color w:val="404040" w:themeColor="text1" w:themeTint="BF"/>
        </w:rPr>
        <w:t>|</w:t>
      </w:r>
      <w:r w:rsidR="00DF43FE" w:rsidRPr="00441D22">
        <w:rPr>
          <w:color w:val="404040" w:themeColor="text1" w:themeTint="BF"/>
        </w:rPr>
        <w:t>XNZ5464</w:t>
      </w:r>
      <w:r w:rsidRPr="00441D22">
        <w:rPr>
          <w:color w:val="404040" w:themeColor="text1" w:themeTint="BF"/>
        </w:rPr>
        <w:t xml:space="preserve">^Kikuchi </w:t>
      </w:r>
      <w:r w:rsidR="00D65B4B" w:rsidRPr="00441D22">
        <w:rPr>
          <w:color w:val="404040" w:themeColor="text1" w:themeTint="BF"/>
        </w:rPr>
        <w:t>l</w:t>
      </w:r>
      <w:r w:rsidRPr="00441D22">
        <w:rPr>
          <w:color w:val="404040" w:themeColor="text1" w:themeTint="BF"/>
        </w:rPr>
        <w:t>evel^</w:t>
      </w:r>
      <w:r w:rsidR="00DF43FE" w:rsidRPr="00441D22">
        <w:rPr>
          <w:color w:val="404040" w:themeColor="text1" w:themeTint="BF"/>
        </w:rPr>
        <w:t>NZ</w:t>
      </w:r>
      <w:r w:rsidRPr="00441D22">
        <w:rPr>
          <w:color w:val="404040" w:themeColor="text1" w:themeTint="BF"/>
        </w:rPr>
        <w:t>|</w:t>
      </w:r>
      <w:r w:rsidR="00DF43FE" w:rsidRPr="00441D22">
        <w:rPr>
          <w:color w:val="404040" w:themeColor="text1" w:themeTint="BF"/>
        </w:rPr>
        <w:t>1</w:t>
      </w:r>
      <w:r w:rsidRPr="00441D22">
        <w:rPr>
          <w:color w:val="404040" w:themeColor="text1" w:themeTint="BF"/>
        </w:rPr>
        <w:t>|sm1||||||F</w:t>
      </w:r>
    </w:p>
    <w:p w14:paraId="438791DC" w14:textId="712CC221" w:rsidR="00E3329F" w:rsidRPr="00441D22" w:rsidRDefault="00E3329F" w:rsidP="007D592E">
      <w:pPr>
        <w:pStyle w:val="Example"/>
        <w:rPr>
          <w:color w:val="404040" w:themeColor="text1" w:themeTint="BF"/>
        </w:rPr>
      </w:pPr>
      <w:r w:rsidRPr="00441D22">
        <w:rPr>
          <w:color w:val="404040" w:themeColor="text1" w:themeTint="BF"/>
        </w:rPr>
        <w:t>OBX|19|</w:t>
      </w:r>
      <w:r w:rsidR="00FA01C7" w:rsidRPr="00441D22">
        <w:rPr>
          <w:color w:val="404040" w:themeColor="text1" w:themeTint="BF"/>
        </w:rPr>
        <w:t>CE</w:t>
      </w:r>
      <w:r w:rsidRPr="00441D22">
        <w:rPr>
          <w:color w:val="404040" w:themeColor="text1" w:themeTint="BF"/>
        </w:rPr>
        <w:t>|81691-8^Nuclear expression of MLH1^LN|1|</w:t>
      </w:r>
      <w:r w:rsidR="00F807F0" w:rsidRPr="00441D22">
        <w:rPr>
          <w:color w:val="404040" w:themeColor="text1" w:themeTint="BF"/>
        </w:rPr>
        <w:t xml:space="preserve">161871000210103^Intact nuclear </w:t>
      </w:r>
      <w:proofErr w:type="spellStart"/>
      <w:r w:rsidR="00F807F0" w:rsidRPr="00441D22">
        <w:rPr>
          <w:color w:val="404040" w:themeColor="text1" w:themeTint="BF"/>
        </w:rPr>
        <w:t>expression^SCT</w:t>
      </w:r>
      <w:proofErr w:type="spellEnd"/>
      <w:r w:rsidRPr="00441D22">
        <w:rPr>
          <w:color w:val="404040" w:themeColor="text1" w:themeTint="BF"/>
        </w:rPr>
        <w:t>||||||F</w:t>
      </w:r>
    </w:p>
    <w:p w14:paraId="2D50F2C8" w14:textId="5D204D05" w:rsidR="000539E5" w:rsidRPr="00441D22" w:rsidRDefault="000539E5" w:rsidP="000539E5">
      <w:pPr>
        <w:pStyle w:val="Example"/>
        <w:rPr>
          <w:color w:val="404040" w:themeColor="text1" w:themeTint="BF"/>
        </w:rPr>
      </w:pPr>
      <w:r w:rsidRPr="00441D22">
        <w:rPr>
          <w:color w:val="404040" w:themeColor="text1" w:themeTint="BF"/>
        </w:rPr>
        <w:lastRenderedPageBreak/>
        <w:t>OBX|20|CE|81694-2^Nuclear expression of PMS2^LN|1|</w:t>
      </w:r>
      <w:r w:rsidR="002D4F56" w:rsidRPr="00441D22">
        <w:rPr>
          <w:color w:val="404040" w:themeColor="text1" w:themeTint="BF"/>
        </w:rPr>
        <w:t xml:space="preserve">161881000210101^Loss of nuclear </w:t>
      </w:r>
      <w:proofErr w:type="spellStart"/>
      <w:r w:rsidR="002D4F56" w:rsidRPr="00441D22">
        <w:rPr>
          <w:color w:val="404040" w:themeColor="text1" w:themeTint="BF"/>
        </w:rPr>
        <w:t>expression^SCT</w:t>
      </w:r>
      <w:proofErr w:type="spellEnd"/>
      <w:r w:rsidRPr="00441D22">
        <w:rPr>
          <w:color w:val="404040" w:themeColor="text1" w:themeTint="BF"/>
        </w:rPr>
        <w:t>||||||F</w:t>
      </w:r>
    </w:p>
    <w:p w14:paraId="42F36EBA" w14:textId="3B379B59" w:rsidR="00E3329F" w:rsidRPr="00441D22" w:rsidRDefault="00E3329F" w:rsidP="007D592E">
      <w:pPr>
        <w:pStyle w:val="Example"/>
        <w:rPr>
          <w:color w:val="404040" w:themeColor="text1" w:themeTint="BF"/>
        </w:rPr>
      </w:pPr>
      <w:r w:rsidRPr="00441D22">
        <w:rPr>
          <w:color w:val="404040" w:themeColor="text1" w:themeTint="BF"/>
        </w:rPr>
        <w:t>OBX|2</w:t>
      </w:r>
      <w:r w:rsidR="000539E5" w:rsidRPr="00441D22">
        <w:rPr>
          <w:color w:val="404040" w:themeColor="text1" w:themeTint="BF"/>
        </w:rPr>
        <w:t>1</w:t>
      </w:r>
      <w:r w:rsidRPr="00441D22">
        <w:rPr>
          <w:color w:val="404040" w:themeColor="text1" w:themeTint="BF"/>
        </w:rPr>
        <w:t>|</w:t>
      </w:r>
      <w:r w:rsidR="00FA01C7" w:rsidRPr="00441D22">
        <w:rPr>
          <w:color w:val="404040" w:themeColor="text1" w:themeTint="BF"/>
        </w:rPr>
        <w:t>CE</w:t>
      </w:r>
      <w:r w:rsidRPr="00441D22">
        <w:rPr>
          <w:color w:val="404040" w:themeColor="text1" w:themeTint="BF"/>
        </w:rPr>
        <w:t>|81692-6^Nuclear expression of MSH2^LN|</w:t>
      </w:r>
      <w:r w:rsidR="00DF43FE" w:rsidRPr="00441D22">
        <w:rPr>
          <w:color w:val="404040" w:themeColor="text1" w:themeTint="BF"/>
        </w:rPr>
        <w:t>1</w:t>
      </w:r>
      <w:r w:rsidRPr="00441D22">
        <w:rPr>
          <w:color w:val="404040" w:themeColor="text1" w:themeTint="BF"/>
        </w:rPr>
        <w:t>|</w:t>
      </w:r>
      <w:r w:rsidR="00C5203D" w:rsidRPr="00441D22">
        <w:rPr>
          <w:color w:val="404040" w:themeColor="text1" w:themeTint="BF"/>
        </w:rPr>
        <w:t xml:space="preserve">161871000210103^Intact nuclear </w:t>
      </w:r>
      <w:proofErr w:type="spellStart"/>
      <w:r w:rsidR="00C5203D" w:rsidRPr="00441D22">
        <w:rPr>
          <w:color w:val="404040" w:themeColor="text1" w:themeTint="BF"/>
        </w:rPr>
        <w:t>expression^SCT</w:t>
      </w:r>
      <w:proofErr w:type="spellEnd"/>
      <w:r w:rsidRPr="00441D22">
        <w:rPr>
          <w:color w:val="404040" w:themeColor="text1" w:themeTint="BF"/>
        </w:rPr>
        <w:t>||||||F</w:t>
      </w:r>
    </w:p>
    <w:p w14:paraId="0FEBAC31" w14:textId="5F4F79B3" w:rsidR="00E3329F" w:rsidRPr="00441D22" w:rsidRDefault="00E3329F" w:rsidP="007D592E">
      <w:pPr>
        <w:pStyle w:val="Example"/>
        <w:rPr>
          <w:color w:val="404040" w:themeColor="text1" w:themeTint="BF"/>
        </w:rPr>
      </w:pPr>
      <w:r w:rsidRPr="00441D22">
        <w:rPr>
          <w:color w:val="404040" w:themeColor="text1" w:themeTint="BF"/>
        </w:rPr>
        <w:t>OBX|2</w:t>
      </w:r>
      <w:r w:rsidR="000539E5" w:rsidRPr="00441D22">
        <w:rPr>
          <w:color w:val="404040" w:themeColor="text1" w:themeTint="BF"/>
        </w:rPr>
        <w:t>2</w:t>
      </w:r>
      <w:r w:rsidRPr="00441D22">
        <w:rPr>
          <w:color w:val="404040" w:themeColor="text1" w:themeTint="BF"/>
        </w:rPr>
        <w:t>|</w:t>
      </w:r>
      <w:r w:rsidR="00FA01C7" w:rsidRPr="00441D22">
        <w:rPr>
          <w:color w:val="404040" w:themeColor="text1" w:themeTint="BF"/>
        </w:rPr>
        <w:t>CE</w:t>
      </w:r>
      <w:r w:rsidRPr="00441D22">
        <w:rPr>
          <w:color w:val="404040" w:themeColor="text1" w:themeTint="BF"/>
        </w:rPr>
        <w:t>|81693-4^Nuclear expression of MSH6^LN|</w:t>
      </w:r>
      <w:r w:rsidR="00DF43FE" w:rsidRPr="00441D22">
        <w:rPr>
          <w:color w:val="404040" w:themeColor="text1" w:themeTint="BF"/>
        </w:rPr>
        <w:t>1</w:t>
      </w:r>
      <w:r w:rsidRPr="00441D22">
        <w:rPr>
          <w:color w:val="404040" w:themeColor="text1" w:themeTint="BF"/>
        </w:rPr>
        <w:t>|</w:t>
      </w:r>
      <w:r w:rsidR="00BD4FD1" w:rsidRPr="00441D22">
        <w:rPr>
          <w:color w:val="404040" w:themeColor="text1" w:themeTint="BF"/>
        </w:rPr>
        <w:t xml:space="preserve">161881000210101^Loss of nuclear </w:t>
      </w:r>
      <w:proofErr w:type="spellStart"/>
      <w:r w:rsidR="00BD4FD1" w:rsidRPr="00441D22">
        <w:rPr>
          <w:color w:val="404040" w:themeColor="text1" w:themeTint="BF"/>
        </w:rPr>
        <w:t>expression^SCT</w:t>
      </w:r>
      <w:proofErr w:type="spellEnd"/>
      <w:r w:rsidR="00BD4FD1" w:rsidRPr="00441D22" w:rsidDel="00BD4FD1">
        <w:rPr>
          <w:color w:val="404040" w:themeColor="text1" w:themeTint="BF"/>
        </w:rPr>
        <w:t xml:space="preserve"> </w:t>
      </w:r>
      <w:r w:rsidRPr="00441D22">
        <w:rPr>
          <w:color w:val="404040" w:themeColor="text1" w:themeTint="BF"/>
        </w:rPr>
        <w:t>||||||C</w:t>
      </w:r>
    </w:p>
    <w:p w14:paraId="3CE50204" w14:textId="06FCB61A" w:rsidR="00E3329F" w:rsidRPr="00441D22" w:rsidRDefault="00E3329F" w:rsidP="007D592E">
      <w:pPr>
        <w:pStyle w:val="Example"/>
        <w:rPr>
          <w:color w:val="404040" w:themeColor="text1" w:themeTint="BF"/>
        </w:rPr>
      </w:pPr>
      <w:r w:rsidRPr="00441D22">
        <w:rPr>
          <w:color w:val="404040" w:themeColor="text1" w:themeTint="BF"/>
        </w:rPr>
        <w:t>OBX|23|</w:t>
      </w:r>
      <w:r w:rsidR="00FA01C7" w:rsidRPr="00441D22">
        <w:rPr>
          <w:color w:val="404040" w:themeColor="text1" w:themeTint="BF"/>
        </w:rPr>
        <w:t>CE</w:t>
      </w:r>
      <w:r w:rsidRPr="00441D22">
        <w:rPr>
          <w:color w:val="404040" w:themeColor="text1" w:themeTint="BF"/>
        </w:rPr>
        <w:t>|85299-6^BRAFV600E mutation status^LN|</w:t>
      </w:r>
      <w:r w:rsidR="00DF43FE" w:rsidRPr="00441D22">
        <w:rPr>
          <w:color w:val="404040" w:themeColor="text1" w:themeTint="BF"/>
        </w:rPr>
        <w:t>1</w:t>
      </w:r>
      <w:r w:rsidRPr="00441D22">
        <w:rPr>
          <w:color w:val="404040" w:themeColor="text1" w:themeTint="BF"/>
        </w:rPr>
        <w:t>|</w:t>
      </w:r>
      <w:r w:rsidR="00BC79DC" w:rsidRPr="00441D22">
        <w:rPr>
          <w:color w:val="404040" w:themeColor="text1" w:themeTint="BF"/>
        </w:rPr>
        <w:t>2667000^Absent^SCT</w:t>
      </w:r>
      <w:r w:rsidRPr="00441D22">
        <w:rPr>
          <w:color w:val="404040" w:themeColor="text1" w:themeTint="BF"/>
        </w:rPr>
        <w:t>||||||F</w:t>
      </w:r>
    </w:p>
    <w:p w14:paraId="388B37EF" w14:textId="2BA29523" w:rsidR="00E3329F" w:rsidRPr="00441D22" w:rsidRDefault="00E3329F" w:rsidP="007D592E">
      <w:pPr>
        <w:pStyle w:val="Example"/>
        <w:rPr>
          <w:color w:val="404040" w:themeColor="text1" w:themeTint="BF"/>
        </w:rPr>
      </w:pPr>
      <w:r w:rsidRPr="00441D22">
        <w:rPr>
          <w:color w:val="404040" w:themeColor="text1" w:themeTint="BF"/>
        </w:rPr>
        <w:t>OBX|24|</w:t>
      </w:r>
      <w:r w:rsidR="00AD3EAC" w:rsidRPr="00441D22">
        <w:rPr>
          <w:color w:val="404040" w:themeColor="text1" w:themeTint="BF"/>
        </w:rPr>
        <w:t>CE</w:t>
      </w:r>
      <w:r w:rsidRPr="00441D22">
        <w:rPr>
          <w:color w:val="404040" w:themeColor="text1" w:themeTint="BF"/>
        </w:rPr>
        <w:t>|</w:t>
      </w:r>
      <w:r w:rsidR="00DF43FE" w:rsidRPr="00441D22">
        <w:rPr>
          <w:color w:val="404040" w:themeColor="text1" w:themeTint="BF"/>
        </w:rPr>
        <w:t>XNZ5465</w:t>
      </w:r>
      <w:r w:rsidRPr="00441D22">
        <w:rPr>
          <w:color w:val="404040" w:themeColor="text1" w:themeTint="BF"/>
        </w:rPr>
        <w:t>^BRAF method of testing^L</w:t>
      </w:r>
      <w:r w:rsidR="00DF43FE" w:rsidRPr="00441D22">
        <w:rPr>
          <w:color w:val="404040" w:themeColor="text1" w:themeTint="BF"/>
        </w:rPr>
        <w:t>N</w:t>
      </w:r>
      <w:r w:rsidRPr="00441D22">
        <w:rPr>
          <w:color w:val="404040" w:themeColor="text1" w:themeTint="BF"/>
        </w:rPr>
        <w:t>|</w:t>
      </w:r>
      <w:r w:rsidR="00DF43FE" w:rsidRPr="00441D22">
        <w:rPr>
          <w:color w:val="404040" w:themeColor="text1" w:themeTint="BF"/>
        </w:rPr>
        <w:t>1</w:t>
      </w:r>
      <w:r w:rsidRPr="00441D22">
        <w:rPr>
          <w:color w:val="404040" w:themeColor="text1" w:themeTint="BF"/>
        </w:rPr>
        <w:t xml:space="preserve">|117617002^Immunohistochemistry </w:t>
      </w:r>
      <w:proofErr w:type="spellStart"/>
      <w:r w:rsidRPr="00441D22">
        <w:rPr>
          <w:color w:val="404040" w:themeColor="text1" w:themeTint="BF"/>
        </w:rPr>
        <w:t>procedure^SCT</w:t>
      </w:r>
      <w:proofErr w:type="spellEnd"/>
      <w:r w:rsidRPr="00441D22">
        <w:rPr>
          <w:color w:val="404040" w:themeColor="text1" w:themeTint="BF"/>
        </w:rPr>
        <w:t>||||||F</w:t>
      </w:r>
    </w:p>
    <w:p w14:paraId="4FED958E" w14:textId="3E9638A8" w:rsidR="00E3329F" w:rsidRPr="00441D22" w:rsidRDefault="00E3329F" w:rsidP="007D592E">
      <w:pPr>
        <w:pStyle w:val="Example"/>
        <w:rPr>
          <w:color w:val="404040" w:themeColor="text1" w:themeTint="BF"/>
        </w:rPr>
      </w:pPr>
      <w:r w:rsidRPr="00441D22">
        <w:rPr>
          <w:color w:val="404040" w:themeColor="text1" w:themeTint="BF"/>
        </w:rPr>
        <w:t>OBX|25|</w:t>
      </w:r>
      <w:r w:rsidR="00993449" w:rsidRPr="00441D22">
        <w:rPr>
          <w:color w:val="404040" w:themeColor="text1" w:themeTint="BF"/>
        </w:rPr>
        <w:t>CE</w:t>
      </w:r>
      <w:r w:rsidRPr="00441D22">
        <w:rPr>
          <w:color w:val="404040" w:themeColor="text1" w:themeTint="BF"/>
        </w:rPr>
        <w:t>|</w:t>
      </w:r>
      <w:r w:rsidR="00DF43FE" w:rsidRPr="00441D22">
        <w:rPr>
          <w:color w:val="404040" w:themeColor="text1" w:themeTint="BF"/>
        </w:rPr>
        <w:t>58416-9</w:t>
      </w:r>
      <w:r w:rsidRPr="00441D22">
        <w:rPr>
          <w:color w:val="404040" w:themeColor="text1" w:themeTint="BF"/>
        </w:rPr>
        <w:t>^MLH1 Promoter Methylation</w:t>
      </w:r>
      <w:r w:rsidR="00AC6790" w:rsidRPr="00441D22">
        <w:rPr>
          <w:color w:val="404040" w:themeColor="text1" w:themeTint="BF"/>
        </w:rPr>
        <w:t xml:space="preserve"> </w:t>
      </w:r>
      <w:r w:rsidRPr="00441D22">
        <w:rPr>
          <w:color w:val="404040" w:themeColor="text1" w:themeTint="BF"/>
        </w:rPr>
        <w:t>Testing^L</w:t>
      </w:r>
      <w:r w:rsidR="00DF43FE" w:rsidRPr="00441D22">
        <w:rPr>
          <w:color w:val="404040" w:themeColor="text1" w:themeTint="BF"/>
        </w:rPr>
        <w:t>N</w:t>
      </w:r>
      <w:r w:rsidRPr="00441D22">
        <w:rPr>
          <w:color w:val="404040" w:themeColor="text1" w:themeTint="BF"/>
        </w:rPr>
        <w:t>|</w:t>
      </w:r>
      <w:r w:rsidR="00DF43FE" w:rsidRPr="00441D22">
        <w:rPr>
          <w:color w:val="404040" w:themeColor="text1" w:themeTint="BF"/>
        </w:rPr>
        <w:t>1</w:t>
      </w:r>
      <w:r w:rsidRPr="00441D22">
        <w:rPr>
          <w:color w:val="404040" w:themeColor="text1" w:themeTint="BF"/>
        </w:rPr>
        <w:t>|</w:t>
      </w:r>
      <w:r w:rsidR="00C40E51" w:rsidRPr="00441D22">
        <w:rPr>
          <w:color w:val="404040" w:themeColor="text1" w:themeTint="BF"/>
        </w:rPr>
        <w:t>280414007^</w:t>
      </w:r>
      <w:r w:rsidR="007F10AE" w:rsidRPr="00441D22">
        <w:rPr>
          <w:color w:val="404040" w:themeColor="text1" w:themeTint="BF"/>
          <w:szCs w:val="18"/>
        </w:rPr>
        <w:t>Equivocal^SCT</w:t>
      </w:r>
      <w:r w:rsidRPr="00441D22">
        <w:rPr>
          <w:color w:val="404040" w:themeColor="text1" w:themeTint="BF"/>
        </w:rPr>
        <w:t>||||||F</w:t>
      </w:r>
    </w:p>
    <w:p w14:paraId="20BB688E" w14:textId="77777777" w:rsidR="008F2039" w:rsidRPr="00441D22" w:rsidRDefault="008F2039" w:rsidP="008F2039">
      <w:pPr>
        <w:pStyle w:val="Example"/>
        <w:rPr>
          <w:color w:val="404040" w:themeColor="text1" w:themeTint="BF"/>
        </w:rPr>
      </w:pPr>
      <w:r w:rsidRPr="00441D22">
        <w:rPr>
          <w:color w:val="404040" w:themeColor="text1" w:themeTint="BF"/>
        </w:rPr>
        <w:t xml:space="preserve">OBX|26|CE|81317-0^Other pathological finding^LN|1|29696001^Prolapse^SCT~12345678^Second code name^SCT~45678912^Third code </w:t>
      </w:r>
      <w:proofErr w:type="spellStart"/>
      <w:r w:rsidRPr="00441D22">
        <w:rPr>
          <w:color w:val="404040" w:themeColor="text1" w:themeTint="BF"/>
        </w:rPr>
        <w:t>name^SCT</w:t>
      </w:r>
      <w:proofErr w:type="spellEnd"/>
      <w:r w:rsidRPr="00441D22">
        <w:rPr>
          <w:color w:val="404040" w:themeColor="text1" w:themeTint="BF"/>
        </w:rPr>
        <w:t>||||||D</w:t>
      </w:r>
    </w:p>
    <w:p w14:paraId="0D5FC53C" w14:textId="192C55F2" w:rsidR="007D592E" w:rsidRPr="00441D22" w:rsidRDefault="00E3329F" w:rsidP="007D592E">
      <w:pPr>
        <w:pStyle w:val="Example"/>
        <w:rPr>
          <w:color w:val="404040" w:themeColor="text1" w:themeTint="BF"/>
        </w:rPr>
      </w:pPr>
      <w:r w:rsidRPr="00441D22">
        <w:rPr>
          <w:color w:val="404040" w:themeColor="text1" w:themeTint="BF"/>
        </w:rPr>
        <w:t>NTE|1|L|this is a comment</w:t>
      </w:r>
    </w:p>
    <w:p w14:paraId="54E9EA86" w14:textId="3ADF4C7A" w:rsidR="007D592E" w:rsidRDefault="007D592E">
      <w:pPr>
        <w:rPr>
          <w:rFonts w:ascii="Calibri" w:hAnsi="Calibri"/>
          <w:color w:val="595959" w:themeColor="text1" w:themeTint="A6"/>
          <w:sz w:val="20"/>
        </w:rPr>
      </w:pPr>
    </w:p>
    <w:p w14:paraId="2CD6E6B4" w14:textId="36A5244B" w:rsidR="007D592E" w:rsidRDefault="007D592E" w:rsidP="007D592E">
      <w:r>
        <w:t xml:space="preserve">Here is an example message containing more than one specimen. </w:t>
      </w:r>
      <w:r w:rsidRPr="00A048AB">
        <w:t>All data in this example message</w:t>
      </w:r>
      <w:r w:rsidRPr="003024CC">
        <w:t xml:space="preserve"> is completely fictitious.</w:t>
      </w:r>
    </w:p>
    <w:p w14:paraId="199F8E8C" w14:textId="53ECDBEB" w:rsidR="0026200E" w:rsidRDefault="0026200E" w:rsidP="007A13BF">
      <w:pPr>
        <w:pStyle w:val="Example"/>
        <w:ind w:left="0"/>
      </w:pPr>
    </w:p>
    <w:p w14:paraId="44EBF279" w14:textId="77777777" w:rsidR="007D592E" w:rsidRPr="00441D22" w:rsidRDefault="007D592E" w:rsidP="007D592E">
      <w:pPr>
        <w:pStyle w:val="Example"/>
        <w:rPr>
          <w:color w:val="404040" w:themeColor="text1" w:themeTint="BF"/>
        </w:rPr>
      </w:pPr>
      <w:r w:rsidRPr="00441D22">
        <w:rPr>
          <w:color w:val="404040" w:themeColor="text1" w:themeTint="BF"/>
        </w:rPr>
        <w:t>MSH|^~\&amp;|SENDING_APPLICATION|SENDING_FACILITY|PHNZBS|NZLMOH^F02099-J^HF|202001010001||ORU^R01|3629|P|2.4</w:t>
      </w:r>
    </w:p>
    <w:p w14:paraId="2AC1D709" w14:textId="77777777" w:rsidR="007D592E" w:rsidRPr="00441D22" w:rsidRDefault="007D592E" w:rsidP="007D592E">
      <w:pPr>
        <w:pStyle w:val="Example"/>
        <w:rPr>
          <w:color w:val="404040" w:themeColor="text1" w:themeTint="BF"/>
        </w:rPr>
      </w:pPr>
      <w:r w:rsidRPr="00441D22">
        <w:rPr>
          <w:color w:val="404040" w:themeColor="text1" w:themeTint="BF"/>
        </w:rPr>
        <w:t>PID|1||ZBS0001^^^^NHI||</w:t>
      </w:r>
      <w:proofErr w:type="spellStart"/>
      <w:r w:rsidRPr="00441D22">
        <w:rPr>
          <w:color w:val="404040" w:themeColor="text1" w:themeTint="BF"/>
        </w:rPr>
        <w:t>Testparticipant^John</w:t>
      </w:r>
      <w:proofErr w:type="spellEnd"/>
      <w:r w:rsidRPr="00441D22">
        <w:rPr>
          <w:color w:val="404040" w:themeColor="text1" w:themeTint="BF"/>
        </w:rPr>
        <w:t>||19950506|M</w:t>
      </w:r>
    </w:p>
    <w:p w14:paraId="69634E42" w14:textId="77777777" w:rsidR="007D592E" w:rsidRPr="00441D22" w:rsidRDefault="007D592E" w:rsidP="007D592E">
      <w:pPr>
        <w:pStyle w:val="Example"/>
        <w:rPr>
          <w:color w:val="404040" w:themeColor="text1" w:themeTint="BF"/>
        </w:rPr>
      </w:pPr>
      <w:r w:rsidRPr="00441D22">
        <w:rPr>
          <w:color w:val="404040" w:themeColor="text1" w:themeTint="BF"/>
        </w:rPr>
        <w:t>OBR||8642753100012^LIS||</w:t>
      </w:r>
      <w:proofErr w:type="spellStart"/>
      <w:r w:rsidRPr="00441D22">
        <w:rPr>
          <w:color w:val="404040" w:themeColor="text1" w:themeTint="BF"/>
        </w:rPr>
        <w:t>NBSP^National</w:t>
      </w:r>
      <w:proofErr w:type="spellEnd"/>
      <w:r w:rsidRPr="00441D22">
        <w:rPr>
          <w:color w:val="404040" w:themeColor="text1" w:themeTint="BF"/>
        </w:rPr>
        <w:t xml:space="preserve"> Bowel Screening Prog^L||201912310001||||34ABCD^^^^^^^^NZLMOH^^^^HI|||Test|201912310001||56ABCD^^^^^^^^NZLMOH^^^^HI^^^F08099-F&amp;HPI Facility ID&amp;HF||||||189912300000|||F|||||||12ABCD^^^^^^^^NZLMOH^^^^HI^^^F12345-F&amp;HPI </w:t>
      </w:r>
      <w:proofErr w:type="spellStart"/>
      <w:r w:rsidRPr="00441D22">
        <w:rPr>
          <w:color w:val="404040" w:themeColor="text1" w:themeTint="BF"/>
        </w:rPr>
        <w:t>Facility</w:t>
      </w:r>
      <w:proofErr w:type="spellEnd"/>
      <w:r w:rsidRPr="00441D22">
        <w:rPr>
          <w:color w:val="404040" w:themeColor="text1" w:themeTint="BF"/>
        </w:rPr>
        <w:t xml:space="preserve"> ID&amp;HF|||||2|||||||||F08099-F^HPI Facility ID^HF|F12345-F^HPI Facility ID^HF</w:t>
      </w:r>
    </w:p>
    <w:p w14:paraId="21BE1996" w14:textId="4BF88863" w:rsidR="007D592E" w:rsidRPr="00441D22" w:rsidRDefault="007D592E" w:rsidP="007D592E">
      <w:pPr>
        <w:pStyle w:val="Example"/>
        <w:rPr>
          <w:color w:val="404040" w:themeColor="text1" w:themeTint="BF"/>
        </w:rPr>
      </w:pPr>
      <w:r w:rsidRPr="00441D22">
        <w:rPr>
          <w:color w:val="404040" w:themeColor="text1" w:themeTint="BF"/>
        </w:rPr>
        <w:t>OBX|1|ST|89873-4^Specimen identifier^LN|1|1||||||C</w:t>
      </w:r>
    </w:p>
    <w:p w14:paraId="14E860A4" w14:textId="1606764F" w:rsidR="007D592E" w:rsidRPr="00441D22" w:rsidRDefault="007D592E" w:rsidP="007D592E">
      <w:pPr>
        <w:pStyle w:val="Example"/>
        <w:rPr>
          <w:color w:val="404040" w:themeColor="text1" w:themeTint="BF"/>
        </w:rPr>
      </w:pPr>
      <w:r w:rsidRPr="00441D22">
        <w:rPr>
          <w:color w:val="404040" w:themeColor="text1" w:themeTint="BF"/>
        </w:rPr>
        <w:t>OBX|2|</w:t>
      </w:r>
      <w:r w:rsidR="00940AE2" w:rsidRPr="00441D22">
        <w:rPr>
          <w:color w:val="404040" w:themeColor="text1" w:themeTint="BF"/>
        </w:rPr>
        <w:t>CE</w:t>
      </w:r>
      <w:r w:rsidRPr="00441D22">
        <w:rPr>
          <w:color w:val="404040" w:themeColor="text1" w:themeTint="BF"/>
        </w:rPr>
        <w:t>|33725-3^Site^LN|1|9040008^</w:t>
      </w:r>
      <w:r w:rsidR="009034BB" w:rsidRPr="00441D22">
        <w:rPr>
          <w:color w:val="404040" w:themeColor="text1" w:themeTint="BF"/>
        </w:rPr>
        <w:t xml:space="preserve">Right </w:t>
      </w:r>
      <w:r w:rsidR="00885F90" w:rsidRPr="00441D22">
        <w:rPr>
          <w:color w:val="404040" w:themeColor="text1" w:themeTint="BF"/>
        </w:rPr>
        <w:t xml:space="preserve">(ascending) </w:t>
      </w:r>
      <w:proofErr w:type="spellStart"/>
      <w:r w:rsidR="00885F90" w:rsidRPr="00441D22">
        <w:rPr>
          <w:color w:val="404040" w:themeColor="text1" w:themeTint="BF"/>
        </w:rPr>
        <w:t>c</w:t>
      </w:r>
      <w:r w:rsidRPr="00441D22">
        <w:rPr>
          <w:color w:val="404040" w:themeColor="text1" w:themeTint="BF"/>
        </w:rPr>
        <w:t>olon^SCT</w:t>
      </w:r>
      <w:proofErr w:type="spellEnd"/>
      <w:r w:rsidRPr="00441D22">
        <w:rPr>
          <w:color w:val="404040" w:themeColor="text1" w:themeTint="BF"/>
        </w:rPr>
        <w:t>||||||C</w:t>
      </w:r>
    </w:p>
    <w:p w14:paraId="31D0428E" w14:textId="241CDF29" w:rsidR="007D592E" w:rsidRPr="00441D22" w:rsidRDefault="007D592E" w:rsidP="007D592E">
      <w:pPr>
        <w:pStyle w:val="Example"/>
        <w:rPr>
          <w:color w:val="404040" w:themeColor="text1" w:themeTint="BF"/>
        </w:rPr>
      </w:pPr>
      <w:r w:rsidRPr="00441D22">
        <w:rPr>
          <w:color w:val="404040" w:themeColor="text1" w:themeTint="BF"/>
        </w:rPr>
        <w:t>OBX|3|</w:t>
      </w:r>
      <w:r w:rsidR="00940AE2" w:rsidRPr="00441D22">
        <w:rPr>
          <w:color w:val="404040" w:themeColor="text1" w:themeTint="BF"/>
        </w:rPr>
        <w:t>CE</w:t>
      </w:r>
      <w:r w:rsidRPr="00441D22">
        <w:rPr>
          <w:color w:val="404040" w:themeColor="text1" w:themeTint="BF"/>
        </w:rPr>
        <w:t>|29300-1^Sample procedure^LN|1|274025005^Polypectomy^SCT||||||C</w:t>
      </w:r>
    </w:p>
    <w:p w14:paraId="1D96064C" w14:textId="77777777" w:rsidR="007D592E" w:rsidRPr="00441D22" w:rsidRDefault="007D592E" w:rsidP="007D592E">
      <w:pPr>
        <w:pStyle w:val="Example"/>
        <w:rPr>
          <w:color w:val="404040" w:themeColor="text1" w:themeTint="BF"/>
        </w:rPr>
      </w:pPr>
      <w:r w:rsidRPr="00441D22">
        <w:rPr>
          <w:color w:val="404040" w:themeColor="text1" w:themeTint="BF"/>
        </w:rPr>
        <w:t>OBX|4|NM|33723-8^Size^LN|1|1||||||C</w:t>
      </w:r>
    </w:p>
    <w:p w14:paraId="1F7C5ABE" w14:textId="10F57358" w:rsidR="007D592E" w:rsidRPr="00441D22" w:rsidRDefault="007D592E" w:rsidP="007D592E">
      <w:pPr>
        <w:pStyle w:val="Example"/>
        <w:rPr>
          <w:color w:val="404040" w:themeColor="text1" w:themeTint="BF"/>
        </w:rPr>
      </w:pPr>
      <w:r w:rsidRPr="00441D22">
        <w:rPr>
          <w:color w:val="404040" w:themeColor="text1" w:themeTint="BF"/>
        </w:rPr>
        <w:t>OBX|5|</w:t>
      </w:r>
      <w:r w:rsidR="00940AE2" w:rsidRPr="00441D22">
        <w:rPr>
          <w:color w:val="404040" w:themeColor="text1" w:themeTint="BF"/>
        </w:rPr>
        <w:t>CE</w:t>
      </w:r>
      <w:r w:rsidRPr="00441D22">
        <w:rPr>
          <w:color w:val="404040" w:themeColor="text1" w:themeTint="BF"/>
        </w:rPr>
        <w:t>|84882-0^Main diagnosis^LN|1|30389008^Normal^SCT||||||C</w:t>
      </w:r>
    </w:p>
    <w:p w14:paraId="00B1E94B" w14:textId="4D98CBE9" w:rsidR="007D592E" w:rsidRPr="00441D22" w:rsidRDefault="007D592E" w:rsidP="007D592E">
      <w:pPr>
        <w:pStyle w:val="Example"/>
        <w:rPr>
          <w:color w:val="404040" w:themeColor="text1" w:themeTint="BF"/>
        </w:rPr>
      </w:pPr>
      <w:r w:rsidRPr="00441D22">
        <w:rPr>
          <w:color w:val="404040" w:themeColor="text1" w:themeTint="BF"/>
        </w:rPr>
        <w:t>OBX|6|</w:t>
      </w:r>
      <w:r w:rsidR="00940AE2" w:rsidRPr="00441D22">
        <w:rPr>
          <w:color w:val="404040" w:themeColor="text1" w:themeTint="BF"/>
        </w:rPr>
        <w:t>CE</w:t>
      </w:r>
      <w:r w:rsidRPr="00441D22">
        <w:rPr>
          <w:color w:val="404040" w:themeColor="text1" w:themeTint="BF"/>
        </w:rPr>
        <w:t xml:space="preserve">|XNZ5459^Dysplasia^NZ|1|43185009^Low grade </w:t>
      </w:r>
      <w:proofErr w:type="spellStart"/>
      <w:r w:rsidRPr="00441D22">
        <w:rPr>
          <w:color w:val="404040" w:themeColor="text1" w:themeTint="BF"/>
        </w:rPr>
        <w:t>dysplasia^SCT</w:t>
      </w:r>
      <w:proofErr w:type="spellEnd"/>
      <w:r w:rsidRPr="00441D22">
        <w:rPr>
          <w:color w:val="404040" w:themeColor="text1" w:themeTint="BF"/>
        </w:rPr>
        <w:t>||||||C</w:t>
      </w:r>
    </w:p>
    <w:p w14:paraId="444F938D" w14:textId="24086BAF" w:rsidR="007D592E" w:rsidRPr="00441D22" w:rsidRDefault="007D592E" w:rsidP="009B1FA6">
      <w:pPr>
        <w:pStyle w:val="TableText"/>
        <w:ind w:left="567"/>
        <w:rPr>
          <w:color w:val="404040" w:themeColor="text1" w:themeTint="BF"/>
        </w:rPr>
      </w:pPr>
      <w:r w:rsidRPr="00441D22">
        <w:rPr>
          <w:color w:val="404040" w:themeColor="text1" w:themeTint="BF"/>
        </w:rPr>
        <w:t>OBX|7|</w:t>
      </w:r>
      <w:r w:rsidR="00640904" w:rsidRPr="00441D22">
        <w:rPr>
          <w:color w:val="404040" w:themeColor="text1" w:themeTint="BF"/>
        </w:rPr>
        <w:t>CE</w:t>
      </w:r>
      <w:r w:rsidRPr="00441D22">
        <w:rPr>
          <w:color w:val="404040" w:themeColor="text1" w:themeTint="BF"/>
        </w:rPr>
        <w:t>|81169-5^Margin - polypectomy^LN|1|</w:t>
      </w:r>
      <w:r w:rsidR="00F5169E" w:rsidRPr="00441D22">
        <w:rPr>
          <w:color w:val="404040" w:themeColor="text1" w:themeTint="BF"/>
        </w:rPr>
        <w:t>161861000210109^</w:t>
      </w:r>
      <w:r w:rsidR="009B1FA6" w:rsidRPr="00441D22">
        <w:rPr>
          <w:color w:val="404040" w:themeColor="text1" w:themeTint="BF"/>
        </w:rPr>
        <w:t xml:space="preserve"> No involvement by </w:t>
      </w:r>
      <w:proofErr w:type="spellStart"/>
      <w:r w:rsidR="009B1FA6" w:rsidRPr="00441D22">
        <w:rPr>
          <w:color w:val="404040" w:themeColor="text1" w:themeTint="BF"/>
        </w:rPr>
        <w:t>dysplasia^SCT</w:t>
      </w:r>
      <w:proofErr w:type="spellEnd"/>
      <w:r w:rsidRPr="00441D22">
        <w:rPr>
          <w:color w:val="404040" w:themeColor="text1" w:themeTint="BF"/>
        </w:rPr>
        <w:t>||||||C</w:t>
      </w:r>
    </w:p>
    <w:p w14:paraId="3BDC4FA2" w14:textId="18952658" w:rsidR="007D592E" w:rsidRPr="00441D22" w:rsidRDefault="007D592E" w:rsidP="007D592E">
      <w:pPr>
        <w:pStyle w:val="Example"/>
        <w:rPr>
          <w:color w:val="404040" w:themeColor="text1" w:themeTint="BF"/>
        </w:rPr>
      </w:pPr>
      <w:r w:rsidRPr="00441D22">
        <w:rPr>
          <w:color w:val="404040" w:themeColor="text1" w:themeTint="BF"/>
        </w:rPr>
        <w:t>OBX|8|ST|89873-4^Specimen identifier^LN|2|2||||||C</w:t>
      </w:r>
    </w:p>
    <w:p w14:paraId="0DE7BCC4" w14:textId="42C130B6" w:rsidR="007D592E" w:rsidRPr="00441D22" w:rsidRDefault="007D592E" w:rsidP="007D592E">
      <w:pPr>
        <w:pStyle w:val="Example"/>
        <w:rPr>
          <w:color w:val="404040" w:themeColor="text1" w:themeTint="BF"/>
        </w:rPr>
      </w:pPr>
      <w:r w:rsidRPr="00441D22">
        <w:rPr>
          <w:color w:val="404040" w:themeColor="text1" w:themeTint="BF"/>
        </w:rPr>
        <w:t>OBX|9|</w:t>
      </w:r>
      <w:r w:rsidR="0047776A" w:rsidRPr="00441D22">
        <w:rPr>
          <w:color w:val="404040" w:themeColor="text1" w:themeTint="BF"/>
        </w:rPr>
        <w:t>CE</w:t>
      </w:r>
      <w:r w:rsidRPr="00441D22">
        <w:rPr>
          <w:color w:val="404040" w:themeColor="text1" w:themeTint="BF"/>
        </w:rPr>
        <w:t>|33725-3^Site^LN|2|32713005^Caecum^SCT||||||C</w:t>
      </w:r>
    </w:p>
    <w:p w14:paraId="0E41668D" w14:textId="0876A025" w:rsidR="007D592E" w:rsidRPr="00441D22" w:rsidRDefault="007D592E" w:rsidP="007D592E">
      <w:pPr>
        <w:pStyle w:val="Example"/>
        <w:rPr>
          <w:color w:val="404040" w:themeColor="text1" w:themeTint="BF"/>
        </w:rPr>
      </w:pPr>
      <w:r w:rsidRPr="00441D22">
        <w:rPr>
          <w:color w:val="404040" w:themeColor="text1" w:themeTint="BF"/>
        </w:rPr>
        <w:t>OBX|10|</w:t>
      </w:r>
      <w:r w:rsidR="00BC1B06" w:rsidRPr="00441D22">
        <w:rPr>
          <w:color w:val="404040" w:themeColor="text1" w:themeTint="BF"/>
        </w:rPr>
        <w:t>CE</w:t>
      </w:r>
      <w:r w:rsidRPr="00441D22">
        <w:rPr>
          <w:color w:val="404040" w:themeColor="text1" w:themeTint="BF"/>
        </w:rPr>
        <w:t>|29300-1^Sample procedure^LN|2|274025005^Polypectomy^SCT||||||C</w:t>
      </w:r>
    </w:p>
    <w:p w14:paraId="7E07DD4D" w14:textId="77777777" w:rsidR="007D592E" w:rsidRPr="00441D22" w:rsidRDefault="007D592E" w:rsidP="007D592E">
      <w:pPr>
        <w:pStyle w:val="Example"/>
        <w:rPr>
          <w:color w:val="404040" w:themeColor="text1" w:themeTint="BF"/>
        </w:rPr>
      </w:pPr>
      <w:r w:rsidRPr="00441D22">
        <w:rPr>
          <w:color w:val="404040" w:themeColor="text1" w:themeTint="BF"/>
        </w:rPr>
        <w:t>OBX|11|NM|33723-8^Size^LN|2|2||||||C</w:t>
      </w:r>
    </w:p>
    <w:p w14:paraId="0EC1C804" w14:textId="49EA5FBE" w:rsidR="007D592E" w:rsidRPr="00441D22" w:rsidRDefault="007D592E" w:rsidP="007D592E">
      <w:pPr>
        <w:pStyle w:val="Example"/>
        <w:rPr>
          <w:color w:val="404040" w:themeColor="text1" w:themeTint="BF"/>
        </w:rPr>
      </w:pPr>
      <w:r w:rsidRPr="00441D22">
        <w:rPr>
          <w:color w:val="404040" w:themeColor="text1" w:themeTint="BF"/>
        </w:rPr>
        <w:t>OBX|12|</w:t>
      </w:r>
      <w:r w:rsidR="005B20B5" w:rsidRPr="00441D22">
        <w:rPr>
          <w:color w:val="404040" w:themeColor="text1" w:themeTint="BF"/>
        </w:rPr>
        <w:t>CE</w:t>
      </w:r>
      <w:r w:rsidRPr="00441D22">
        <w:rPr>
          <w:color w:val="404040" w:themeColor="text1" w:themeTint="BF"/>
        </w:rPr>
        <w:t xml:space="preserve">|84882-0^Main diagnosis^LN|2|128755003^Mesenchymal tumours - Gastrointestinal stromal </w:t>
      </w:r>
      <w:proofErr w:type="spellStart"/>
      <w:r w:rsidRPr="00441D22">
        <w:rPr>
          <w:color w:val="404040" w:themeColor="text1" w:themeTint="BF"/>
        </w:rPr>
        <w:t>tumour^SCT</w:t>
      </w:r>
      <w:proofErr w:type="spellEnd"/>
      <w:r w:rsidRPr="00441D22">
        <w:rPr>
          <w:color w:val="404040" w:themeColor="text1" w:themeTint="BF"/>
        </w:rPr>
        <w:t>||||||C</w:t>
      </w:r>
    </w:p>
    <w:p w14:paraId="3B22EA71" w14:textId="3F67CD9F" w:rsidR="007D592E" w:rsidRPr="00441D22" w:rsidRDefault="007D592E" w:rsidP="007D592E">
      <w:pPr>
        <w:pStyle w:val="Example"/>
        <w:rPr>
          <w:color w:val="404040" w:themeColor="text1" w:themeTint="BF"/>
        </w:rPr>
      </w:pPr>
      <w:r w:rsidRPr="00441D22">
        <w:rPr>
          <w:color w:val="404040" w:themeColor="text1" w:themeTint="BF"/>
        </w:rPr>
        <w:t>OBX|13|</w:t>
      </w:r>
      <w:r w:rsidR="005B20B5" w:rsidRPr="00441D22">
        <w:rPr>
          <w:color w:val="404040" w:themeColor="text1" w:themeTint="BF"/>
        </w:rPr>
        <w:t>CE</w:t>
      </w:r>
      <w:r w:rsidRPr="00441D22">
        <w:rPr>
          <w:color w:val="404040" w:themeColor="text1" w:themeTint="BF"/>
        </w:rPr>
        <w:t xml:space="preserve">|XNZ5459^Dysplasia^NZ|2|25723000^Dysplasia (not further </w:t>
      </w:r>
      <w:proofErr w:type="gramStart"/>
      <w:r w:rsidRPr="00441D22">
        <w:rPr>
          <w:color w:val="404040" w:themeColor="text1" w:themeTint="BF"/>
        </w:rPr>
        <w:t>specified)^</w:t>
      </w:r>
      <w:proofErr w:type="gramEnd"/>
      <w:r w:rsidRPr="00441D22">
        <w:rPr>
          <w:color w:val="404040" w:themeColor="text1" w:themeTint="BF"/>
        </w:rPr>
        <w:t>SCT||||||C</w:t>
      </w:r>
    </w:p>
    <w:p w14:paraId="4588B23D" w14:textId="42B23859" w:rsidR="007D592E" w:rsidRPr="00441D22" w:rsidRDefault="007D592E" w:rsidP="007D592E">
      <w:pPr>
        <w:pStyle w:val="Example"/>
        <w:rPr>
          <w:color w:val="404040" w:themeColor="text1" w:themeTint="BF"/>
        </w:rPr>
      </w:pPr>
      <w:r w:rsidRPr="00441D22">
        <w:rPr>
          <w:color w:val="404040" w:themeColor="text1" w:themeTint="BF"/>
        </w:rPr>
        <w:t>OBX|14|</w:t>
      </w:r>
      <w:r w:rsidR="00BF0FC4" w:rsidRPr="00441D22">
        <w:rPr>
          <w:color w:val="404040" w:themeColor="text1" w:themeTint="BF"/>
        </w:rPr>
        <w:t>CE</w:t>
      </w:r>
      <w:r w:rsidRPr="00441D22">
        <w:rPr>
          <w:color w:val="404040" w:themeColor="text1" w:themeTint="BF"/>
        </w:rPr>
        <w:t>|81169-5^Margin - polypectomy^LN|2|1||||||C</w:t>
      </w:r>
    </w:p>
    <w:p w14:paraId="282AA90D" w14:textId="5D5CC3B6" w:rsidR="007D592E" w:rsidRPr="00441D22" w:rsidRDefault="007D592E" w:rsidP="007D592E">
      <w:pPr>
        <w:pStyle w:val="Example"/>
        <w:rPr>
          <w:color w:val="404040" w:themeColor="text1" w:themeTint="BF"/>
        </w:rPr>
      </w:pPr>
      <w:r w:rsidRPr="00441D22">
        <w:rPr>
          <w:color w:val="404040" w:themeColor="text1" w:themeTint="BF"/>
        </w:rPr>
        <w:t>OBX|15|</w:t>
      </w:r>
      <w:r w:rsidR="00BF0FC4" w:rsidRPr="00441D22">
        <w:rPr>
          <w:color w:val="404040" w:themeColor="text1" w:themeTint="BF"/>
        </w:rPr>
        <w:t>CE</w:t>
      </w:r>
      <w:r w:rsidRPr="00441D22">
        <w:rPr>
          <w:color w:val="404040" w:themeColor="text1" w:themeTint="BF"/>
        </w:rPr>
        <w:t>|33732-9^Histologic</w:t>
      </w:r>
      <w:r w:rsidR="00A134D3" w:rsidRPr="00441D22">
        <w:rPr>
          <w:color w:val="404040" w:themeColor="text1" w:themeTint="BF"/>
        </w:rPr>
        <w:t>al</w:t>
      </w:r>
      <w:r w:rsidRPr="00441D22">
        <w:rPr>
          <w:color w:val="404040" w:themeColor="text1" w:themeTint="BF"/>
        </w:rPr>
        <w:t xml:space="preserve"> </w:t>
      </w:r>
      <w:r w:rsidR="00BA5F47" w:rsidRPr="00441D22">
        <w:rPr>
          <w:color w:val="404040" w:themeColor="text1" w:themeTint="BF"/>
        </w:rPr>
        <w:t>g</w:t>
      </w:r>
      <w:r w:rsidRPr="00441D22">
        <w:rPr>
          <w:color w:val="404040" w:themeColor="text1" w:themeTint="BF"/>
        </w:rPr>
        <w:t>rade</w:t>
      </w:r>
      <w:r w:rsidR="00A134D3" w:rsidRPr="00441D22">
        <w:rPr>
          <w:color w:val="404040" w:themeColor="text1" w:themeTint="BF"/>
        </w:rPr>
        <w:t xml:space="preserve"> (tumour </w:t>
      </w:r>
      <w:proofErr w:type="gramStart"/>
      <w:r w:rsidR="00A134D3" w:rsidRPr="00441D22">
        <w:rPr>
          <w:color w:val="404040" w:themeColor="text1" w:themeTint="BF"/>
        </w:rPr>
        <w:t>differentiation)</w:t>
      </w:r>
      <w:r w:rsidRPr="00441D22">
        <w:rPr>
          <w:color w:val="404040" w:themeColor="text1" w:themeTint="BF"/>
        </w:rPr>
        <w:t>^</w:t>
      </w:r>
      <w:proofErr w:type="gramEnd"/>
      <w:r w:rsidRPr="00441D22">
        <w:rPr>
          <w:color w:val="404040" w:themeColor="text1" w:themeTint="BF"/>
        </w:rPr>
        <w:t>LN|2|395530002^High-grade (poorly differentiated to undifferentiated)SCT^||||||C</w:t>
      </w:r>
    </w:p>
    <w:p w14:paraId="07A417DD" w14:textId="68A59A9C" w:rsidR="007D592E" w:rsidRPr="00441D22" w:rsidRDefault="007D592E" w:rsidP="007D592E">
      <w:pPr>
        <w:pStyle w:val="Example"/>
        <w:rPr>
          <w:color w:val="404040" w:themeColor="text1" w:themeTint="BF"/>
        </w:rPr>
      </w:pPr>
      <w:r w:rsidRPr="00441D22">
        <w:rPr>
          <w:color w:val="404040" w:themeColor="text1" w:themeTint="BF"/>
        </w:rPr>
        <w:t>OBX|16|</w:t>
      </w:r>
      <w:r w:rsidR="00D4561C" w:rsidRPr="00441D22">
        <w:rPr>
          <w:color w:val="404040" w:themeColor="text1" w:themeTint="BF"/>
        </w:rPr>
        <w:t>CE</w:t>
      </w:r>
      <w:r w:rsidRPr="00441D22">
        <w:rPr>
          <w:color w:val="404040" w:themeColor="text1" w:themeTint="BF"/>
        </w:rPr>
        <w:t>|XNZ5460^Poor/undifferentiated tumour^NZ|2|52101004^Present^SCT||||||C</w:t>
      </w:r>
    </w:p>
    <w:p w14:paraId="3D343F58" w14:textId="42191285" w:rsidR="007D592E" w:rsidRPr="00441D22" w:rsidRDefault="007D592E" w:rsidP="007D592E">
      <w:pPr>
        <w:pStyle w:val="Example"/>
        <w:rPr>
          <w:color w:val="404040" w:themeColor="text1" w:themeTint="BF"/>
        </w:rPr>
      </w:pPr>
      <w:r w:rsidRPr="00441D22">
        <w:rPr>
          <w:color w:val="404040" w:themeColor="text1" w:themeTint="BF"/>
        </w:rPr>
        <w:t>OBX|17|</w:t>
      </w:r>
      <w:r w:rsidR="00D4561C" w:rsidRPr="00441D22">
        <w:rPr>
          <w:color w:val="404040" w:themeColor="text1" w:themeTint="BF"/>
        </w:rPr>
        <w:t>CE</w:t>
      </w:r>
      <w:r w:rsidRPr="00441D22">
        <w:rPr>
          <w:color w:val="404040" w:themeColor="text1" w:themeTint="BF"/>
        </w:rPr>
        <w:t xml:space="preserve">|33739-4^Lymphatic </w:t>
      </w:r>
      <w:r w:rsidR="002F7E6A" w:rsidRPr="00441D22">
        <w:rPr>
          <w:color w:val="404040" w:themeColor="text1" w:themeTint="BF"/>
        </w:rPr>
        <w:t>i</w:t>
      </w:r>
      <w:r w:rsidRPr="00441D22">
        <w:rPr>
          <w:color w:val="404040" w:themeColor="text1" w:themeTint="BF"/>
        </w:rPr>
        <w:t>nvasion^LN|2|395717001^Present^SCT||||||C</w:t>
      </w:r>
    </w:p>
    <w:p w14:paraId="186EE671" w14:textId="27BED010" w:rsidR="007D592E" w:rsidRPr="00441D22" w:rsidRDefault="007D592E" w:rsidP="007D592E">
      <w:pPr>
        <w:pStyle w:val="Example"/>
        <w:rPr>
          <w:color w:val="404040" w:themeColor="text1" w:themeTint="BF"/>
        </w:rPr>
      </w:pPr>
      <w:r w:rsidRPr="00441D22">
        <w:rPr>
          <w:color w:val="404040" w:themeColor="text1" w:themeTint="BF"/>
        </w:rPr>
        <w:t>OBX|18|</w:t>
      </w:r>
      <w:r w:rsidR="00D4561C" w:rsidRPr="00441D22">
        <w:rPr>
          <w:color w:val="404040" w:themeColor="text1" w:themeTint="BF"/>
        </w:rPr>
        <w:t>CE</w:t>
      </w:r>
      <w:r w:rsidRPr="00441D22">
        <w:rPr>
          <w:color w:val="404040" w:themeColor="text1" w:themeTint="BF"/>
        </w:rPr>
        <w:t xml:space="preserve">|XNZ5461^Venous </w:t>
      </w:r>
      <w:r w:rsidR="002F7E6A" w:rsidRPr="00441D22">
        <w:rPr>
          <w:color w:val="404040" w:themeColor="text1" w:themeTint="BF"/>
        </w:rPr>
        <w:t>i</w:t>
      </w:r>
      <w:r w:rsidRPr="00441D22">
        <w:rPr>
          <w:color w:val="404040" w:themeColor="text1" w:themeTint="BF"/>
        </w:rPr>
        <w:t>nvasion^NZ|2|372287009^Present^SCT^||||||C</w:t>
      </w:r>
    </w:p>
    <w:p w14:paraId="718B3DDC" w14:textId="77777777" w:rsidR="007D592E" w:rsidRPr="00441D22" w:rsidRDefault="007D592E" w:rsidP="007D592E">
      <w:pPr>
        <w:pStyle w:val="Example"/>
        <w:rPr>
          <w:color w:val="404040" w:themeColor="text1" w:themeTint="BF"/>
        </w:rPr>
      </w:pPr>
      <w:r w:rsidRPr="00441D22">
        <w:rPr>
          <w:color w:val="404040" w:themeColor="text1" w:themeTint="BF"/>
        </w:rPr>
        <w:t>OBX|19|NM|85291-3^Deep margin status^LN|2|2||||||C</w:t>
      </w:r>
    </w:p>
    <w:p w14:paraId="05D125B3" w14:textId="77777777" w:rsidR="007D592E" w:rsidRPr="00441D22" w:rsidRDefault="007D592E" w:rsidP="007D592E">
      <w:pPr>
        <w:pStyle w:val="Example"/>
        <w:rPr>
          <w:color w:val="404040" w:themeColor="text1" w:themeTint="BF"/>
        </w:rPr>
      </w:pPr>
      <w:r w:rsidRPr="00441D22">
        <w:rPr>
          <w:color w:val="404040" w:themeColor="text1" w:themeTint="BF"/>
        </w:rPr>
        <w:t>OBX|20|NM|XNZ5462^Peripheral margin status^NZ|2|1||||||C</w:t>
      </w:r>
    </w:p>
    <w:p w14:paraId="439FF268" w14:textId="51447515" w:rsidR="007D592E" w:rsidRPr="00441D22" w:rsidRDefault="007D592E" w:rsidP="007D592E">
      <w:pPr>
        <w:pStyle w:val="Example"/>
        <w:rPr>
          <w:color w:val="404040" w:themeColor="text1" w:themeTint="BF"/>
        </w:rPr>
      </w:pPr>
      <w:r w:rsidRPr="00441D22">
        <w:rPr>
          <w:color w:val="404040" w:themeColor="text1" w:themeTint="BF"/>
        </w:rPr>
        <w:t xml:space="preserve">OBX|21|NM|84883-8^Depth of </w:t>
      </w:r>
      <w:r w:rsidR="00530A2F" w:rsidRPr="00441D22">
        <w:rPr>
          <w:color w:val="404040" w:themeColor="text1" w:themeTint="BF"/>
        </w:rPr>
        <w:t>i</w:t>
      </w:r>
      <w:r w:rsidRPr="00441D22">
        <w:rPr>
          <w:color w:val="404040" w:themeColor="text1" w:themeTint="BF"/>
        </w:rPr>
        <w:t>nvasion^LN|2|1||||||C</w:t>
      </w:r>
    </w:p>
    <w:p w14:paraId="6A236A54" w14:textId="04ABA559" w:rsidR="007D592E" w:rsidRPr="00441D22" w:rsidRDefault="007D592E" w:rsidP="007D592E">
      <w:pPr>
        <w:pStyle w:val="Example"/>
        <w:rPr>
          <w:color w:val="404040" w:themeColor="text1" w:themeTint="BF"/>
        </w:rPr>
      </w:pPr>
      <w:r w:rsidRPr="00441D22">
        <w:rPr>
          <w:color w:val="404040" w:themeColor="text1" w:themeTint="BF"/>
        </w:rPr>
        <w:t xml:space="preserve">OBX|22|NM|33728-7^Width of </w:t>
      </w:r>
      <w:r w:rsidR="00530A2F" w:rsidRPr="00441D22">
        <w:rPr>
          <w:color w:val="404040" w:themeColor="text1" w:themeTint="BF"/>
        </w:rPr>
        <w:t>t</w:t>
      </w:r>
      <w:r w:rsidRPr="00441D22">
        <w:rPr>
          <w:color w:val="404040" w:themeColor="text1" w:themeTint="BF"/>
        </w:rPr>
        <w:t>umour^LN|2|1||||||C</w:t>
      </w:r>
    </w:p>
    <w:p w14:paraId="6BB2FD97" w14:textId="6E3BE0A0" w:rsidR="007D592E" w:rsidRPr="00441D22" w:rsidRDefault="007D592E" w:rsidP="007D592E">
      <w:pPr>
        <w:pStyle w:val="Example"/>
        <w:rPr>
          <w:color w:val="404040" w:themeColor="text1" w:themeTint="BF"/>
        </w:rPr>
      </w:pPr>
      <w:r w:rsidRPr="00441D22">
        <w:rPr>
          <w:color w:val="404040" w:themeColor="text1" w:themeTint="BF"/>
        </w:rPr>
        <w:t>OBX|23|</w:t>
      </w:r>
      <w:r w:rsidR="00064FA0" w:rsidRPr="00441D22">
        <w:rPr>
          <w:color w:val="404040" w:themeColor="text1" w:themeTint="BF"/>
        </w:rPr>
        <w:t>CE</w:t>
      </w:r>
      <w:r w:rsidRPr="00441D22">
        <w:rPr>
          <w:color w:val="404040" w:themeColor="text1" w:themeTint="BF"/>
        </w:rPr>
        <w:t>|</w:t>
      </w:r>
      <w:r w:rsidR="00365E90" w:rsidRPr="00441D22">
        <w:rPr>
          <w:color w:val="404040" w:themeColor="text1" w:themeTint="BF"/>
        </w:rPr>
        <w:t>96115-1</w:t>
      </w:r>
      <w:r w:rsidRPr="00441D22">
        <w:rPr>
          <w:color w:val="404040" w:themeColor="text1" w:themeTint="BF"/>
        </w:rPr>
        <w:t>^Haggitt level^</w:t>
      </w:r>
      <w:r w:rsidR="00365E90" w:rsidRPr="00441D22">
        <w:rPr>
          <w:color w:val="404040" w:themeColor="text1" w:themeTint="BF"/>
        </w:rPr>
        <w:t>LN</w:t>
      </w:r>
      <w:r w:rsidRPr="00441D22">
        <w:rPr>
          <w:color w:val="404040" w:themeColor="text1" w:themeTint="BF"/>
        </w:rPr>
        <w:t>|2|</w:t>
      </w:r>
      <w:r w:rsidR="001260E9" w:rsidRPr="00441D22">
        <w:rPr>
          <w:color w:val="404040" w:themeColor="text1" w:themeTint="BF"/>
        </w:rPr>
        <w:t>277733009</w:t>
      </w:r>
      <w:r w:rsidR="00E95D99" w:rsidRPr="00441D22">
        <w:rPr>
          <w:color w:val="404040" w:themeColor="text1" w:themeTint="BF"/>
        </w:rPr>
        <w:t>^Level 1^SCT</w:t>
      </w:r>
      <w:r w:rsidRPr="00441D22">
        <w:rPr>
          <w:color w:val="404040" w:themeColor="text1" w:themeTint="BF"/>
        </w:rPr>
        <w:t>||||||C</w:t>
      </w:r>
    </w:p>
    <w:p w14:paraId="4CB78B55" w14:textId="0A2557DC" w:rsidR="007D592E" w:rsidRPr="00441D22" w:rsidRDefault="007D592E" w:rsidP="007D592E">
      <w:pPr>
        <w:pStyle w:val="Example"/>
        <w:rPr>
          <w:color w:val="404040" w:themeColor="text1" w:themeTint="BF"/>
        </w:rPr>
      </w:pPr>
      <w:r w:rsidRPr="00441D22">
        <w:rPr>
          <w:color w:val="404040" w:themeColor="text1" w:themeTint="BF"/>
        </w:rPr>
        <w:t>OBX|2</w:t>
      </w:r>
      <w:r w:rsidR="000539E5" w:rsidRPr="00441D22">
        <w:rPr>
          <w:color w:val="404040" w:themeColor="text1" w:themeTint="BF"/>
        </w:rPr>
        <w:t>4</w:t>
      </w:r>
      <w:r w:rsidRPr="00441D22">
        <w:rPr>
          <w:color w:val="404040" w:themeColor="text1" w:themeTint="BF"/>
        </w:rPr>
        <w:t>|</w:t>
      </w:r>
      <w:r w:rsidR="00365E90" w:rsidRPr="00441D22">
        <w:rPr>
          <w:color w:val="404040" w:themeColor="text1" w:themeTint="BF"/>
        </w:rPr>
        <w:t>ST</w:t>
      </w:r>
      <w:r w:rsidRPr="00441D22">
        <w:rPr>
          <w:color w:val="404040" w:themeColor="text1" w:themeTint="BF"/>
        </w:rPr>
        <w:t>|XNZ5464^Kikuchi level^NZ|2|sm2||||||C</w:t>
      </w:r>
    </w:p>
    <w:p w14:paraId="386910EC" w14:textId="0A94F12F" w:rsidR="007D592E" w:rsidRPr="00441D22" w:rsidRDefault="007D592E" w:rsidP="007D592E">
      <w:pPr>
        <w:pStyle w:val="Example"/>
        <w:rPr>
          <w:color w:val="404040" w:themeColor="text1" w:themeTint="BF"/>
        </w:rPr>
      </w:pPr>
      <w:r w:rsidRPr="00441D22">
        <w:rPr>
          <w:color w:val="404040" w:themeColor="text1" w:themeTint="BF"/>
        </w:rPr>
        <w:t>OBX|2</w:t>
      </w:r>
      <w:r w:rsidR="000539E5" w:rsidRPr="00441D22">
        <w:rPr>
          <w:color w:val="404040" w:themeColor="text1" w:themeTint="BF"/>
        </w:rPr>
        <w:t>5</w:t>
      </w:r>
      <w:r w:rsidRPr="00441D22">
        <w:rPr>
          <w:color w:val="404040" w:themeColor="text1" w:themeTint="BF"/>
        </w:rPr>
        <w:t>|</w:t>
      </w:r>
      <w:r w:rsidR="00064FA0" w:rsidRPr="00441D22">
        <w:rPr>
          <w:color w:val="404040" w:themeColor="text1" w:themeTint="BF"/>
        </w:rPr>
        <w:t>CE</w:t>
      </w:r>
      <w:r w:rsidRPr="00441D22">
        <w:rPr>
          <w:color w:val="404040" w:themeColor="text1" w:themeTint="BF"/>
        </w:rPr>
        <w:t>|33741-0^Perineural invasion^LN|2|369731000^Present^SCT||||||C</w:t>
      </w:r>
    </w:p>
    <w:p w14:paraId="31BB0DCB" w14:textId="55A83E9B" w:rsidR="007D592E" w:rsidRPr="00441D22" w:rsidRDefault="007D592E" w:rsidP="007D592E">
      <w:pPr>
        <w:pStyle w:val="Example"/>
        <w:rPr>
          <w:color w:val="404040" w:themeColor="text1" w:themeTint="BF"/>
        </w:rPr>
      </w:pPr>
      <w:r w:rsidRPr="00441D22">
        <w:rPr>
          <w:color w:val="404040" w:themeColor="text1" w:themeTint="BF"/>
        </w:rPr>
        <w:lastRenderedPageBreak/>
        <w:t>OBX|2</w:t>
      </w:r>
      <w:r w:rsidR="000539E5" w:rsidRPr="00441D22">
        <w:rPr>
          <w:color w:val="404040" w:themeColor="text1" w:themeTint="BF"/>
        </w:rPr>
        <w:t>6</w:t>
      </w:r>
      <w:r w:rsidRPr="00441D22">
        <w:rPr>
          <w:color w:val="404040" w:themeColor="text1" w:themeTint="BF"/>
        </w:rPr>
        <w:t>|</w:t>
      </w:r>
      <w:r w:rsidR="00064FA0" w:rsidRPr="00441D22">
        <w:rPr>
          <w:color w:val="404040" w:themeColor="text1" w:themeTint="BF"/>
        </w:rPr>
        <w:t>CE</w:t>
      </w:r>
      <w:r w:rsidRPr="00441D22">
        <w:rPr>
          <w:color w:val="404040" w:themeColor="text1" w:themeTint="BF"/>
        </w:rPr>
        <w:t>|81691-8^Nuclear expression of MLH1^LN|2|</w:t>
      </w:r>
      <w:r w:rsidR="00303E31" w:rsidRPr="00441D22">
        <w:rPr>
          <w:color w:val="404040" w:themeColor="text1" w:themeTint="BF"/>
        </w:rPr>
        <w:t>161881000210101^</w:t>
      </w:r>
      <w:r w:rsidR="003A2D7D" w:rsidRPr="00441D22">
        <w:rPr>
          <w:color w:val="404040" w:themeColor="text1" w:themeTint="BF"/>
        </w:rPr>
        <w:t xml:space="preserve">Loss of nuclear </w:t>
      </w:r>
      <w:proofErr w:type="spellStart"/>
      <w:r w:rsidR="003A2D7D" w:rsidRPr="00441D22">
        <w:rPr>
          <w:color w:val="404040" w:themeColor="text1" w:themeTint="BF"/>
        </w:rPr>
        <w:t>expression</w:t>
      </w:r>
      <w:r w:rsidR="00E8416B" w:rsidRPr="00441D22">
        <w:rPr>
          <w:color w:val="404040" w:themeColor="text1" w:themeTint="BF"/>
        </w:rPr>
        <w:t>^SCT</w:t>
      </w:r>
      <w:proofErr w:type="spellEnd"/>
      <w:r w:rsidRPr="00441D22">
        <w:rPr>
          <w:color w:val="404040" w:themeColor="text1" w:themeTint="BF"/>
        </w:rPr>
        <w:t>||||||C</w:t>
      </w:r>
    </w:p>
    <w:p w14:paraId="045C06D1" w14:textId="3276962D" w:rsidR="00F83951" w:rsidRPr="00441D22" w:rsidRDefault="00F83951" w:rsidP="00F83951">
      <w:pPr>
        <w:pStyle w:val="Example"/>
        <w:rPr>
          <w:color w:val="404040" w:themeColor="text1" w:themeTint="BF"/>
        </w:rPr>
      </w:pPr>
      <w:r w:rsidRPr="00441D22">
        <w:rPr>
          <w:color w:val="404040" w:themeColor="text1" w:themeTint="BF"/>
        </w:rPr>
        <w:t>OBX|2</w:t>
      </w:r>
      <w:r w:rsidR="000539E5" w:rsidRPr="00441D22">
        <w:rPr>
          <w:color w:val="404040" w:themeColor="text1" w:themeTint="BF"/>
        </w:rPr>
        <w:t>7</w:t>
      </w:r>
      <w:r w:rsidRPr="00441D22">
        <w:rPr>
          <w:color w:val="404040" w:themeColor="text1" w:themeTint="BF"/>
        </w:rPr>
        <w:t>|CE|81694-2^Nuclear expression of PMS2^LN|2|</w:t>
      </w:r>
      <w:r w:rsidR="00DB5E0D" w:rsidRPr="00441D22">
        <w:rPr>
          <w:color w:val="404040" w:themeColor="text1" w:themeTint="BF"/>
        </w:rPr>
        <w:t xml:space="preserve">161901000210103^Other abnormal </w:t>
      </w:r>
      <w:proofErr w:type="spellStart"/>
      <w:r w:rsidR="00DB5E0D" w:rsidRPr="00441D22">
        <w:rPr>
          <w:color w:val="404040" w:themeColor="text1" w:themeTint="BF"/>
        </w:rPr>
        <w:t>pattern^SCT</w:t>
      </w:r>
      <w:proofErr w:type="spellEnd"/>
      <w:r w:rsidRPr="00441D22">
        <w:rPr>
          <w:color w:val="404040" w:themeColor="text1" w:themeTint="BF"/>
        </w:rPr>
        <w:t>||||||C</w:t>
      </w:r>
    </w:p>
    <w:p w14:paraId="700CF956" w14:textId="0A6C1C56" w:rsidR="007D592E" w:rsidRPr="00441D22" w:rsidRDefault="007D592E" w:rsidP="007D592E">
      <w:pPr>
        <w:pStyle w:val="Example"/>
        <w:rPr>
          <w:color w:val="404040" w:themeColor="text1" w:themeTint="BF"/>
        </w:rPr>
      </w:pPr>
      <w:r w:rsidRPr="00441D22">
        <w:rPr>
          <w:color w:val="404040" w:themeColor="text1" w:themeTint="BF"/>
        </w:rPr>
        <w:t>OBX|2</w:t>
      </w:r>
      <w:r w:rsidR="000539E5" w:rsidRPr="00441D22">
        <w:rPr>
          <w:color w:val="404040" w:themeColor="text1" w:themeTint="BF"/>
        </w:rPr>
        <w:t>8</w:t>
      </w:r>
      <w:r w:rsidRPr="00441D22">
        <w:rPr>
          <w:color w:val="404040" w:themeColor="text1" w:themeTint="BF"/>
        </w:rPr>
        <w:t>|</w:t>
      </w:r>
      <w:r w:rsidR="00064FA0" w:rsidRPr="00441D22">
        <w:rPr>
          <w:color w:val="404040" w:themeColor="text1" w:themeTint="BF"/>
        </w:rPr>
        <w:t>CE</w:t>
      </w:r>
      <w:r w:rsidRPr="00441D22">
        <w:rPr>
          <w:color w:val="404040" w:themeColor="text1" w:themeTint="BF"/>
        </w:rPr>
        <w:t>|81692-6^Nuclear expression of MSH2^LN|2|</w:t>
      </w:r>
      <w:r w:rsidR="003A2D7D" w:rsidRPr="00441D22">
        <w:rPr>
          <w:color w:val="404040" w:themeColor="text1" w:themeTint="BF"/>
        </w:rPr>
        <w:t xml:space="preserve">161881000210101^Loss of nuclear </w:t>
      </w:r>
      <w:proofErr w:type="spellStart"/>
      <w:r w:rsidR="003A2D7D" w:rsidRPr="00441D22">
        <w:rPr>
          <w:color w:val="404040" w:themeColor="text1" w:themeTint="BF"/>
        </w:rPr>
        <w:t>expression</w:t>
      </w:r>
      <w:r w:rsidR="00E8416B" w:rsidRPr="00441D22">
        <w:rPr>
          <w:color w:val="404040" w:themeColor="text1" w:themeTint="BF"/>
        </w:rPr>
        <w:t>^SCT</w:t>
      </w:r>
      <w:proofErr w:type="spellEnd"/>
      <w:r w:rsidRPr="00441D22">
        <w:rPr>
          <w:color w:val="404040" w:themeColor="text1" w:themeTint="BF"/>
        </w:rPr>
        <w:t>||||||C</w:t>
      </w:r>
    </w:p>
    <w:p w14:paraId="3CC65B38" w14:textId="7087B681" w:rsidR="007D592E" w:rsidRPr="00441D22" w:rsidRDefault="007D592E" w:rsidP="007D592E">
      <w:pPr>
        <w:pStyle w:val="Example"/>
        <w:rPr>
          <w:color w:val="404040" w:themeColor="text1" w:themeTint="BF"/>
        </w:rPr>
      </w:pPr>
      <w:r w:rsidRPr="00441D22">
        <w:rPr>
          <w:color w:val="404040" w:themeColor="text1" w:themeTint="BF"/>
        </w:rPr>
        <w:t>OBX|2</w:t>
      </w:r>
      <w:r w:rsidR="000539E5" w:rsidRPr="00441D22">
        <w:rPr>
          <w:color w:val="404040" w:themeColor="text1" w:themeTint="BF"/>
        </w:rPr>
        <w:t>9</w:t>
      </w:r>
      <w:r w:rsidRPr="00441D22">
        <w:rPr>
          <w:color w:val="404040" w:themeColor="text1" w:themeTint="BF"/>
        </w:rPr>
        <w:t>|</w:t>
      </w:r>
      <w:r w:rsidR="00064FA0" w:rsidRPr="00441D22">
        <w:rPr>
          <w:color w:val="404040" w:themeColor="text1" w:themeTint="BF"/>
        </w:rPr>
        <w:t>CE</w:t>
      </w:r>
      <w:r w:rsidRPr="00441D22">
        <w:rPr>
          <w:color w:val="404040" w:themeColor="text1" w:themeTint="BF"/>
        </w:rPr>
        <w:t>|81693-4^Nuclear expression of MSH6^LN|2|</w:t>
      </w:r>
      <w:r w:rsidR="00815AF4" w:rsidRPr="00441D22">
        <w:rPr>
          <w:color w:val="404040" w:themeColor="text1" w:themeTint="BF"/>
        </w:rPr>
        <w:t>280414007^</w:t>
      </w:r>
      <w:r w:rsidR="00E8416B" w:rsidRPr="00441D22">
        <w:rPr>
          <w:color w:val="404040" w:themeColor="text1" w:themeTint="BF"/>
          <w:szCs w:val="18"/>
        </w:rPr>
        <w:t xml:space="preserve"> Equivocal</w:t>
      </w:r>
      <w:r w:rsidR="00E8416B" w:rsidRPr="00441D22" w:rsidDel="00815AF4">
        <w:rPr>
          <w:color w:val="404040" w:themeColor="text1" w:themeTint="BF"/>
        </w:rPr>
        <w:t xml:space="preserve"> </w:t>
      </w:r>
      <w:r w:rsidR="00E8416B" w:rsidRPr="00441D22">
        <w:rPr>
          <w:color w:val="404040" w:themeColor="text1" w:themeTint="BF"/>
        </w:rPr>
        <w:t>^SCT</w:t>
      </w:r>
      <w:r w:rsidRPr="00441D22">
        <w:rPr>
          <w:color w:val="404040" w:themeColor="text1" w:themeTint="BF"/>
        </w:rPr>
        <w:t>||||||C</w:t>
      </w:r>
    </w:p>
    <w:p w14:paraId="24177657" w14:textId="21715399" w:rsidR="007D592E" w:rsidRPr="00441D22" w:rsidRDefault="007D592E" w:rsidP="007D592E">
      <w:pPr>
        <w:pStyle w:val="Example"/>
        <w:rPr>
          <w:color w:val="404040" w:themeColor="text1" w:themeTint="BF"/>
        </w:rPr>
      </w:pPr>
      <w:r w:rsidRPr="00441D22">
        <w:rPr>
          <w:color w:val="404040" w:themeColor="text1" w:themeTint="BF"/>
        </w:rPr>
        <w:t>OBX|</w:t>
      </w:r>
      <w:r w:rsidR="000539E5" w:rsidRPr="00441D22">
        <w:rPr>
          <w:color w:val="404040" w:themeColor="text1" w:themeTint="BF"/>
        </w:rPr>
        <w:t>30</w:t>
      </w:r>
      <w:r w:rsidRPr="00441D22">
        <w:rPr>
          <w:color w:val="404040" w:themeColor="text1" w:themeTint="BF"/>
        </w:rPr>
        <w:t>|</w:t>
      </w:r>
      <w:r w:rsidR="00064FA0" w:rsidRPr="00441D22">
        <w:rPr>
          <w:color w:val="404040" w:themeColor="text1" w:themeTint="BF"/>
        </w:rPr>
        <w:t>CE</w:t>
      </w:r>
      <w:r w:rsidRPr="00441D22">
        <w:rPr>
          <w:color w:val="404040" w:themeColor="text1" w:themeTint="BF"/>
        </w:rPr>
        <w:t>|85299-6^BRAFV600E mutation status^LN|2|</w:t>
      </w:r>
      <w:r w:rsidR="00C4464E" w:rsidRPr="00441D22">
        <w:rPr>
          <w:color w:val="404040" w:themeColor="text1" w:themeTint="BF"/>
        </w:rPr>
        <w:t>52101004</w:t>
      </w:r>
      <w:r w:rsidR="00B06CE7" w:rsidRPr="00441D22">
        <w:rPr>
          <w:color w:val="404040" w:themeColor="text1" w:themeTint="BF"/>
        </w:rPr>
        <w:t>^Present^SCT</w:t>
      </w:r>
      <w:r w:rsidRPr="00441D22">
        <w:rPr>
          <w:color w:val="404040" w:themeColor="text1" w:themeTint="BF"/>
        </w:rPr>
        <w:t>||||||C</w:t>
      </w:r>
    </w:p>
    <w:p w14:paraId="33239D55" w14:textId="056F9B78" w:rsidR="007D592E" w:rsidRPr="00441D22" w:rsidRDefault="007D592E" w:rsidP="007D592E">
      <w:pPr>
        <w:pStyle w:val="Example"/>
        <w:rPr>
          <w:color w:val="404040" w:themeColor="text1" w:themeTint="BF"/>
        </w:rPr>
      </w:pPr>
      <w:r w:rsidRPr="00441D22">
        <w:rPr>
          <w:color w:val="404040" w:themeColor="text1" w:themeTint="BF"/>
        </w:rPr>
        <w:t>OBX|</w:t>
      </w:r>
      <w:r w:rsidR="000539E5" w:rsidRPr="00441D22">
        <w:rPr>
          <w:color w:val="404040" w:themeColor="text1" w:themeTint="BF"/>
        </w:rPr>
        <w:t>31</w:t>
      </w:r>
      <w:r w:rsidRPr="00441D22">
        <w:rPr>
          <w:color w:val="404040" w:themeColor="text1" w:themeTint="BF"/>
        </w:rPr>
        <w:t>|</w:t>
      </w:r>
      <w:r w:rsidR="00E721AC" w:rsidRPr="00441D22">
        <w:rPr>
          <w:color w:val="404040" w:themeColor="text1" w:themeTint="BF"/>
        </w:rPr>
        <w:t>CE</w:t>
      </w:r>
      <w:r w:rsidRPr="00441D22">
        <w:rPr>
          <w:color w:val="404040" w:themeColor="text1" w:themeTint="BF"/>
        </w:rPr>
        <w:t>|XNZ5465^BRAF method of testing^NZ|2|117617002^Immunohistochemistry^SCT||||||C</w:t>
      </w:r>
    </w:p>
    <w:p w14:paraId="7857826B" w14:textId="13A0DB3E" w:rsidR="007D592E" w:rsidRPr="00441D22" w:rsidRDefault="007D592E" w:rsidP="007D592E">
      <w:pPr>
        <w:pStyle w:val="Example"/>
        <w:rPr>
          <w:color w:val="404040" w:themeColor="text1" w:themeTint="BF"/>
        </w:rPr>
      </w:pPr>
      <w:r w:rsidRPr="00441D22">
        <w:rPr>
          <w:color w:val="404040" w:themeColor="text1" w:themeTint="BF"/>
        </w:rPr>
        <w:t>OBX|</w:t>
      </w:r>
      <w:r w:rsidR="000539E5" w:rsidRPr="00441D22">
        <w:rPr>
          <w:color w:val="404040" w:themeColor="text1" w:themeTint="BF"/>
        </w:rPr>
        <w:t>32</w:t>
      </w:r>
      <w:r w:rsidRPr="00441D22">
        <w:rPr>
          <w:color w:val="404040" w:themeColor="text1" w:themeTint="BF"/>
        </w:rPr>
        <w:t>|</w:t>
      </w:r>
      <w:r w:rsidR="00D04561" w:rsidRPr="00441D22">
        <w:rPr>
          <w:color w:val="404040" w:themeColor="text1" w:themeTint="BF"/>
        </w:rPr>
        <w:t>CE</w:t>
      </w:r>
      <w:r w:rsidRPr="00441D22">
        <w:rPr>
          <w:color w:val="404040" w:themeColor="text1" w:themeTint="BF"/>
        </w:rPr>
        <w:t>|58416-9^MLH1 Promoter Methylation Test^LN|2|</w:t>
      </w:r>
      <w:r w:rsidR="00FE7607" w:rsidRPr="00441D22">
        <w:rPr>
          <w:color w:val="404040" w:themeColor="text1" w:themeTint="BF"/>
        </w:rPr>
        <w:t>52101004^Present^SCT</w:t>
      </w:r>
      <w:r w:rsidRPr="00441D22">
        <w:rPr>
          <w:color w:val="404040" w:themeColor="text1" w:themeTint="BF"/>
        </w:rPr>
        <w:t>||||||C</w:t>
      </w:r>
    </w:p>
    <w:p w14:paraId="40BD9AE4" w14:textId="77777777" w:rsidR="007D592E" w:rsidRPr="00441D22" w:rsidRDefault="007D592E" w:rsidP="007A13BF">
      <w:pPr>
        <w:pStyle w:val="Example"/>
        <w:ind w:left="0"/>
        <w:rPr>
          <w:color w:val="404040" w:themeColor="text1" w:themeTint="BF"/>
        </w:rPr>
      </w:pPr>
    </w:p>
    <w:sectPr w:rsidR="007D592E" w:rsidRPr="00441D22" w:rsidSect="003309CA">
      <w:headerReference w:type="default" r:id="rId22"/>
      <w:footerReference w:type="even" r:id="rId23"/>
      <w:footerReference w:type="default" r:id="rId24"/>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E9165" w14:textId="77777777" w:rsidR="00A12973" w:rsidRDefault="00A12973">
      <w:r>
        <w:separator/>
      </w:r>
    </w:p>
    <w:p w14:paraId="6E8C99F1" w14:textId="77777777" w:rsidR="00A12973" w:rsidRDefault="00A12973"/>
  </w:endnote>
  <w:endnote w:type="continuationSeparator" w:id="0">
    <w:p w14:paraId="06B1078D" w14:textId="77777777" w:rsidR="00A12973" w:rsidRDefault="00A12973">
      <w:r>
        <w:continuationSeparator/>
      </w:r>
    </w:p>
    <w:p w14:paraId="507B60D2" w14:textId="77777777" w:rsidR="00A12973" w:rsidRDefault="00A1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3285"/>
      <w:gridCol w:w="3285"/>
      <w:gridCol w:w="3285"/>
    </w:tblGrid>
    <w:tr w:rsidR="00DF35DB" w14:paraId="58FD3B2D" w14:textId="77777777" w:rsidTr="003A221A">
      <w:trPr>
        <w:cantSplit/>
      </w:trPr>
      <w:tc>
        <w:tcPr>
          <w:tcW w:w="3285" w:type="dxa"/>
          <w:vAlign w:val="bottom"/>
        </w:tcPr>
        <w:p w14:paraId="55F7199B" w14:textId="461DDBD9" w:rsidR="00DF35DB" w:rsidRDefault="00DF35DB" w:rsidP="009A5E92">
          <w:pPr>
            <w:pStyle w:val="Footer"/>
            <w:spacing w:after="60"/>
            <w:rPr>
              <w:b/>
            </w:rPr>
          </w:pPr>
          <w:r>
            <w:rPr>
              <w:noProof/>
              <w:lang w:eastAsia="en-NZ"/>
            </w:rPr>
            <w:drawing>
              <wp:inline distT="0" distB="0" distL="0" distR="0" wp14:anchorId="149E47A1" wp14:editId="418671BD">
                <wp:extent cx="1695786" cy="216131"/>
                <wp:effectExtent l="0" t="0" r="0" b="0"/>
                <wp:docPr id="15" name="Picture 15" title="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rotWithShape="1">
                        <a:blip r:embed="rId1">
                          <a:extLst>
                            <a:ext uri="{28A0092B-C50C-407E-A947-70E740481C1C}">
                              <a14:useLocalDpi xmlns:a14="http://schemas.microsoft.com/office/drawing/2010/main" val="0"/>
                            </a:ext>
                          </a:extLst>
                        </a:blip>
                        <a:srcRect t="-23809" b="-1"/>
                        <a:stretch/>
                      </pic:blipFill>
                      <pic:spPr bwMode="auto">
                        <a:xfrm>
                          <a:off x="0" y="0"/>
                          <a:ext cx="1718896" cy="219076"/>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vAlign w:val="bottom"/>
        </w:tcPr>
        <w:p w14:paraId="039E2568" w14:textId="2451BF20" w:rsidR="00DF35DB" w:rsidRDefault="00DF35DB" w:rsidP="003A221A">
          <w:pPr>
            <w:pStyle w:val="Footer"/>
            <w:tabs>
              <w:tab w:val="right" w:pos="9639"/>
            </w:tabs>
            <w:spacing w:after="60"/>
            <w:rPr>
              <w:b/>
            </w:rPr>
          </w:pPr>
        </w:p>
      </w:tc>
      <w:tc>
        <w:tcPr>
          <w:tcW w:w="3285" w:type="dxa"/>
          <w:vAlign w:val="bottom"/>
        </w:tcPr>
        <w:p w14:paraId="650DAEF1" w14:textId="77777777" w:rsidR="00DF35DB" w:rsidRDefault="00DF35DB" w:rsidP="009A5E92">
          <w:pPr>
            <w:pStyle w:val="Footer"/>
            <w:spacing w:after="60"/>
            <w:jc w:val="right"/>
            <w:rPr>
              <w:b/>
            </w:rPr>
          </w:pPr>
          <w:r>
            <w:rPr>
              <w:noProof/>
              <w:lang w:eastAsia="en-NZ"/>
            </w:rPr>
            <w:drawing>
              <wp:inline distT="0" distB="0" distL="0" distR="0" wp14:anchorId="6F7C12A7" wp14:editId="3EE28A24">
                <wp:extent cx="1395076" cy="573578"/>
                <wp:effectExtent l="0" t="0" r="0" b="0"/>
                <wp:docPr id="16" name="Picture 16" descr="Ministry of Health - Manatū Hauora"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D40F35" w14:textId="77777777" w:rsidR="00DF35DB" w:rsidRPr="005A79E5" w:rsidRDefault="00DF35D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E3DC" w14:textId="77777777" w:rsidR="00DF35DB" w:rsidRDefault="00DF35DB"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815D" w14:textId="77777777" w:rsidR="00DF35DB" w:rsidRDefault="00DF3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DF35DB" w14:paraId="27CFBC7C" w14:textId="77777777" w:rsidTr="00D662F8">
      <w:trPr>
        <w:cantSplit/>
      </w:trPr>
      <w:tc>
        <w:tcPr>
          <w:tcW w:w="709" w:type="dxa"/>
          <w:vAlign w:val="center"/>
        </w:tcPr>
        <w:p w14:paraId="0103D8B4" w14:textId="77777777" w:rsidR="00DF35DB" w:rsidRPr="00931466" w:rsidRDefault="00DF35DB" w:rsidP="00D6582B">
          <w:pPr>
            <w:pStyle w:val="Footer"/>
            <w:ind w:left="284"/>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0B9D2CE3" w14:textId="5120C7DA" w:rsidR="00DF35DB" w:rsidRDefault="00AB196E" w:rsidP="001979C0">
          <w:pPr>
            <w:pStyle w:val="RectoFooter"/>
            <w:jc w:val="left"/>
          </w:pPr>
          <w:fldSimple w:instr=" TITLE   \* MERGEFORMAT ">
            <w:r w:rsidR="00F63944">
              <w:t>HISO 10072.2:2019 bowel screening messaging implementation guide</w:t>
            </w:r>
          </w:fldSimple>
        </w:p>
      </w:tc>
    </w:tr>
  </w:tbl>
  <w:p w14:paraId="677EB2FB" w14:textId="77777777" w:rsidR="00DF35DB" w:rsidRPr="00571223" w:rsidRDefault="00DF35DB"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F35DB" w14:paraId="2DB6C18B" w14:textId="77777777" w:rsidTr="00D662F8">
      <w:trPr>
        <w:cantSplit/>
      </w:trPr>
      <w:tc>
        <w:tcPr>
          <w:tcW w:w="8080" w:type="dxa"/>
          <w:vAlign w:val="center"/>
        </w:tcPr>
        <w:sdt>
          <w:sdtPr>
            <w:alias w:val="Title"/>
            <w:tag w:val=""/>
            <w:id w:val="-291744765"/>
            <w:placeholder>
              <w:docPart w:val="2DDB467AD5574C7CB5C6D1E21CBFE80B"/>
            </w:placeholder>
            <w:dataBinding w:prefixMappings="xmlns:ns0='http://purl.org/dc/elements/1.1/' xmlns:ns1='http://schemas.openxmlformats.org/package/2006/metadata/core-properties' " w:xpath="/ns1:coreProperties[1]/ns0:title[1]" w:storeItemID="{6C3C8BC8-F283-45AE-878A-BAB7291924A1}"/>
            <w:text/>
          </w:sdtPr>
          <w:sdtEndPr/>
          <w:sdtContent>
            <w:p w14:paraId="14A73CAE" w14:textId="457C686A" w:rsidR="00DF35DB" w:rsidRDefault="00DF35DB" w:rsidP="00A773E5">
              <w:pPr>
                <w:pStyle w:val="RectoFooter"/>
                <w:ind w:left="284"/>
              </w:pPr>
              <w:r>
                <w:t>HISO 10072.2:2019 bowel screening messaging implementation guide</w:t>
              </w:r>
            </w:p>
          </w:sdtContent>
        </w:sdt>
      </w:tc>
      <w:tc>
        <w:tcPr>
          <w:tcW w:w="709" w:type="dxa"/>
          <w:vAlign w:val="center"/>
        </w:tcPr>
        <w:p w14:paraId="6ECF9C94" w14:textId="77777777" w:rsidR="00DF35DB" w:rsidRPr="00931466" w:rsidRDefault="00DF35DB" w:rsidP="00CE5581">
          <w:pPr>
            <w:pStyle w:val="Footer"/>
            <w:ind w:left="284"/>
            <w:jc w:val="right"/>
            <w:rPr>
              <w:rStyle w:val="PageNumber"/>
              <w:caps/>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72BBB00" w14:textId="77777777" w:rsidR="00DF35DB" w:rsidRPr="00581EB8" w:rsidRDefault="00DF35DB"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DF35DB" w14:paraId="0FF08596" w14:textId="77777777" w:rsidTr="00D662F8">
      <w:trPr>
        <w:cantSplit/>
      </w:trPr>
      <w:tc>
        <w:tcPr>
          <w:tcW w:w="675" w:type="dxa"/>
          <w:vAlign w:val="center"/>
        </w:tcPr>
        <w:p w14:paraId="205221FA" w14:textId="77777777" w:rsidR="00DF35DB" w:rsidRPr="00931466" w:rsidRDefault="00DF35DB" w:rsidP="00AE7EB7">
          <w:pPr>
            <w:pStyle w:val="Footer"/>
            <w:ind w:left="175"/>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14</w:t>
          </w:r>
          <w:r w:rsidRPr="00931466">
            <w:rPr>
              <w:rStyle w:val="PageNumber"/>
            </w:rPr>
            <w:fldChar w:fldCharType="end"/>
          </w:r>
        </w:p>
      </w:tc>
      <w:tc>
        <w:tcPr>
          <w:tcW w:w="9072" w:type="dxa"/>
          <w:vAlign w:val="center"/>
        </w:tcPr>
        <w:sdt>
          <w:sdtPr>
            <w:alias w:val="Title"/>
            <w:tag w:val=""/>
            <w:id w:val="1780137835"/>
            <w:placeholder>
              <w:docPart w:val="D99B0EF165D94354BFC36BC301F78B91"/>
            </w:placeholder>
            <w:dataBinding w:prefixMappings="xmlns:ns0='http://purl.org/dc/elements/1.1/' xmlns:ns1='http://schemas.openxmlformats.org/package/2006/metadata/core-properties' " w:xpath="/ns1:coreProperties[1]/ns0:title[1]" w:storeItemID="{6C3C8BC8-F283-45AE-878A-BAB7291924A1}"/>
            <w:text/>
          </w:sdtPr>
          <w:sdtEndPr/>
          <w:sdtContent>
            <w:p w14:paraId="09EE243A" w14:textId="03578F44" w:rsidR="00DF35DB" w:rsidRDefault="00DF35DB" w:rsidP="002F539B">
              <w:pPr>
                <w:pStyle w:val="RectoFooter"/>
                <w:ind w:left="284"/>
                <w:jc w:val="left"/>
              </w:pPr>
              <w:r>
                <w:t>HISO 10072.2:2019 bowel screening messaging implementation guide</w:t>
              </w:r>
            </w:p>
          </w:sdtContent>
        </w:sdt>
      </w:tc>
    </w:tr>
  </w:tbl>
  <w:p w14:paraId="19418E08" w14:textId="77777777" w:rsidR="00DF35DB" w:rsidRPr="00571223" w:rsidRDefault="00DF35DB"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F35DB" w14:paraId="682BEF56" w14:textId="77777777" w:rsidTr="00D662F8">
      <w:trPr>
        <w:cantSplit/>
      </w:trPr>
      <w:tc>
        <w:tcPr>
          <w:tcW w:w="8080" w:type="dxa"/>
          <w:vAlign w:val="center"/>
        </w:tcPr>
        <w:sdt>
          <w:sdtPr>
            <w:alias w:val="Title"/>
            <w:tag w:val=""/>
            <w:id w:val="913890336"/>
            <w:placeholder>
              <w:docPart w:val="789F328700DD40DFAEBABF7B9D3C0DA5"/>
            </w:placeholder>
            <w:dataBinding w:prefixMappings="xmlns:ns0='http://purl.org/dc/elements/1.1/' xmlns:ns1='http://schemas.openxmlformats.org/package/2006/metadata/core-properties' " w:xpath="/ns1:coreProperties[1]/ns0:title[1]" w:storeItemID="{6C3C8BC8-F283-45AE-878A-BAB7291924A1}"/>
            <w:text/>
          </w:sdtPr>
          <w:sdtEndPr/>
          <w:sdtContent>
            <w:p w14:paraId="2D4F799E" w14:textId="4F43BDBA" w:rsidR="00DF35DB" w:rsidRDefault="00DF35DB" w:rsidP="002F539B">
              <w:pPr>
                <w:pStyle w:val="RectoFooter"/>
                <w:ind w:left="284"/>
              </w:pPr>
              <w:r>
                <w:t>HISO 10072.2:2019 bowel screening messaging implementation guide</w:t>
              </w:r>
            </w:p>
          </w:sdtContent>
        </w:sdt>
      </w:tc>
      <w:tc>
        <w:tcPr>
          <w:tcW w:w="709" w:type="dxa"/>
          <w:vAlign w:val="center"/>
        </w:tcPr>
        <w:p w14:paraId="5CF96F33" w14:textId="77777777" w:rsidR="00DF35DB" w:rsidRPr="00931466" w:rsidRDefault="00DF35DB" w:rsidP="00CE5581">
          <w:pPr>
            <w:pStyle w:val="Footer"/>
            <w:ind w:left="284"/>
            <w:jc w:val="right"/>
            <w:rPr>
              <w:rStyle w:val="PageNumber"/>
              <w:caps/>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13</w:t>
          </w:r>
          <w:r w:rsidRPr="00931466">
            <w:rPr>
              <w:rStyle w:val="PageNumber"/>
            </w:rPr>
            <w:fldChar w:fldCharType="end"/>
          </w:r>
        </w:p>
      </w:tc>
    </w:tr>
  </w:tbl>
  <w:p w14:paraId="7889A116" w14:textId="77777777" w:rsidR="00DF35DB" w:rsidRPr="00581EB8" w:rsidRDefault="00DF35DB"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7E00E" w14:textId="77777777" w:rsidR="00A12973" w:rsidRPr="00A26E6B" w:rsidRDefault="00A12973" w:rsidP="00A26E6B"/>
  </w:footnote>
  <w:footnote w:type="continuationSeparator" w:id="0">
    <w:p w14:paraId="17B18DDF" w14:textId="77777777" w:rsidR="00A12973" w:rsidRDefault="00A12973">
      <w:r>
        <w:continuationSeparator/>
      </w:r>
    </w:p>
    <w:p w14:paraId="119C7563" w14:textId="77777777" w:rsidR="00A12973" w:rsidRDefault="00A12973"/>
  </w:footnote>
  <w:footnote w:id="1">
    <w:p w14:paraId="10B664A7" w14:textId="3634BF89" w:rsidR="00DF35DB" w:rsidRDefault="00DF35DB" w:rsidP="00CC7977">
      <w:pPr>
        <w:pStyle w:val="Source"/>
      </w:pPr>
      <w:r w:rsidRPr="002A78E1">
        <w:rPr>
          <w:rStyle w:val="FootnoteReference"/>
        </w:rPr>
        <w:footnoteRef/>
      </w:r>
      <w:r>
        <w:tab/>
      </w:r>
      <w:hyperlink r:id="rId1" w:history="1">
        <w:r w:rsidRPr="000A283C">
          <w:rPr>
            <w:rStyle w:val="Hyperlink"/>
            <w:rFonts w:eastAsia="MS Gothic"/>
          </w:rPr>
          <w:t>www.timetoscreen.nz/bowel-screening/about-the-national-bowel-screening-programme</w:t>
        </w:r>
      </w:hyperlink>
    </w:p>
  </w:footnote>
  <w:footnote w:id="2">
    <w:p w14:paraId="33B00181" w14:textId="6C7921F2" w:rsidR="00DF35DB" w:rsidRDefault="00DF35DB" w:rsidP="00E21FB8">
      <w:pPr>
        <w:pStyle w:val="Source"/>
      </w:pPr>
      <w:r>
        <w:rPr>
          <w:rStyle w:val="FootnoteReference"/>
        </w:rPr>
        <w:footnoteRef/>
      </w:r>
      <w:r>
        <w:tab/>
      </w:r>
      <w:hyperlink r:id="rId2" w:history="1">
        <w:r w:rsidRPr="000A283C">
          <w:rPr>
            <w:rStyle w:val="Hyperlink"/>
          </w:rPr>
          <w:t>www.nsu.govt.nz/publications/national-bowel-screening-programme-interim-quality-standards</w:t>
        </w:r>
      </w:hyperlink>
      <w:r>
        <w:t xml:space="preserve"> </w:t>
      </w:r>
    </w:p>
  </w:footnote>
  <w:footnote w:id="3">
    <w:p w14:paraId="3BEB4E78" w14:textId="03096973" w:rsidR="00DF35DB" w:rsidRDefault="00DF35DB" w:rsidP="00E21FB8">
      <w:pPr>
        <w:pStyle w:val="Source"/>
      </w:pPr>
      <w:r>
        <w:rPr>
          <w:rStyle w:val="FootnoteReference"/>
        </w:rPr>
        <w:footnoteRef/>
      </w:r>
      <w:r>
        <w:t xml:space="preserve">  </w:t>
      </w:r>
      <w:hyperlink r:id="rId3" w:history="1">
        <w:r w:rsidRPr="000F0E12">
          <w:rPr>
            <w:rStyle w:val="Hyperlink"/>
          </w:rPr>
          <w:t>www.health.govt.nz/publication/hiso-100642017-health-information-governance-guidelines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EDE2" w14:textId="77777777" w:rsidR="00DF35DB" w:rsidRDefault="00DF35DB" w:rsidP="00C92865">
    <w:pPr>
      <w:pStyle w:val="Header"/>
      <w:ind w:right="-284"/>
      <w:jc w:val="right"/>
    </w:pPr>
    <w:r>
      <w:rPr>
        <w:noProof/>
        <w:lang w:eastAsia="en-NZ"/>
      </w:rPr>
      <w:drawing>
        <wp:inline distT="0" distB="0" distL="0" distR="0" wp14:anchorId="536A71E8" wp14:editId="418F4CE2">
          <wp:extent cx="3241964" cy="741471"/>
          <wp:effectExtent l="0" t="0" r="0" b="1905"/>
          <wp:docPr id="14" name="Picture 14" descr="Health Information Standards Organisation - Paerewa Pārongo Hauora" title="H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693" cy="741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0C88" w14:textId="77777777" w:rsidR="00DF35DB" w:rsidRDefault="00DF35DB"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3FDE" w14:textId="77777777" w:rsidR="00DF35DB" w:rsidRDefault="00DF35DB"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8377" w14:textId="77777777" w:rsidR="00DF35DB" w:rsidRDefault="00DF3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C628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684F09"/>
    <w:multiLevelType w:val="hybridMultilevel"/>
    <w:tmpl w:val="5CA246C4"/>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1" w15:restartNumberingAfterBreak="0">
    <w:nsid w:val="04457AE4"/>
    <w:multiLevelType w:val="hybridMultilevel"/>
    <w:tmpl w:val="B0BEF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6B56F81"/>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0B2E1180"/>
    <w:multiLevelType w:val="hybridMultilevel"/>
    <w:tmpl w:val="2F8A4C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 w15:restartNumberingAfterBreak="0">
    <w:nsid w:val="0E8B2E76"/>
    <w:multiLevelType w:val="hybridMultilevel"/>
    <w:tmpl w:val="A4C0C5EC"/>
    <w:lvl w:ilvl="0" w:tplc="67303D9A">
      <w:start w:val="1"/>
      <w:numFmt w:val="decimal"/>
      <w:lvlText w:val="D1.%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122252"/>
    <w:multiLevelType w:val="hybridMultilevel"/>
    <w:tmpl w:val="0644A1BA"/>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1D8426B"/>
    <w:multiLevelType w:val="hybridMultilevel"/>
    <w:tmpl w:val="12468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48B4250"/>
    <w:multiLevelType w:val="hybridMultilevel"/>
    <w:tmpl w:val="37922A7E"/>
    <w:lvl w:ilvl="0" w:tplc="0EBCA428">
      <w:start w:val="4"/>
      <w:numFmt w:val="bullet"/>
      <w:lvlText w:val="-"/>
      <w:lvlJc w:val="left"/>
      <w:pPr>
        <w:ind w:left="720" w:hanging="360"/>
      </w:pPr>
      <w:rPr>
        <w:rFonts w:ascii="Georgia" w:eastAsia="Times New Roman" w:hAnsi="Georgia"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9BE4690"/>
    <w:multiLevelType w:val="hybridMultilevel"/>
    <w:tmpl w:val="87E6E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BEF676A"/>
    <w:multiLevelType w:val="hybridMultilevel"/>
    <w:tmpl w:val="1D64FF76"/>
    <w:lvl w:ilvl="0" w:tplc="E742943C">
      <w:start w:val="1"/>
      <w:numFmt w:val="decimal"/>
      <w:lvlText w:val="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0144D60"/>
    <w:multiLevelType w:val="hybridMultilevel"/>
    <w:tmpl w:val="38B6EB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19518C1"/>
    <w:multiLevelType w:val="hybridMultilevel"/>
    <w:tmpl w:val="2236D446"/>
    <w:lvl w:ilvl="0" w:tplc="F2622834">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A73423B"/>
    <w:multiLevelType w:val="hybridMultilevel"/>
    <w:tmpl w:val="457C39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2E5D6FCB"/>
    <w:multiLevelType w:val="hybridMultilevel"/>
    <w:tmpl w:val="0B04D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29F3FE6"/>
    <w:multiLevelType w:val="hybridMultilevel"/>
    <w:tmpl w:val="BDB41E82"/>
    <w:lvl w:ilvl="0" w:tplc="C2164B2E">
      <w:start w:val="1"/>
      <w:numFmt w:val="decimal"/>
      <w:lvlText w:val="4.16.%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3582032C"/>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37A204F1"/>
    <w:multiLevelType w:val="hybridMultilevel"/>
    <w:tmpl w:val="D6D41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8A267DE"/>
    <w:multiLevelType w:val="hybridMultilevel"/>
    <w:tmpl w:val="182A74F6"/>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B8111C6"/>
    <w:multiLevelType w:val="hybridMultilevel"/>
    <w:tmpl w:val="549410F6"/>
    <w:lvl w:ilvl="0" w:tplc="732E2C8C">
      <w:start w:val="1"/>
      <w:numFmt w:val="decimal"/>
      <w:lvlText w:val="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2588E"/>
    <w:multiLevelType w:val="hybridMultilevel"/>
    <w:tmpl w:val="10F62F70"/>
    <w:lvl w:ilvl="0" w:tplc="B8FE78FE">
      <w:start w:val="1"/>
      <w:numFmt w:val="decimal"/>
      <w:lvlText w:val="4.1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3FDC0CAB"/>
    <w:multiLevelType w:val="hybridMultilevel"/>
    <w:tmpl w:val="69927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F7F60"/>
    <w:multiLevelType w:val="hybridMultilevel"/>
    <w:tmpl w:val="D2B4D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B62A45"/>
    <w:multiLevelType w:val="hybridMultilevel"/>
    <w:tmpl w:val="97261E06"/>
    <w:lvl w:ilvl="0" w:tplc="3B70B11C">
      <w:start w:val="1"/>
      <w:numFmt w:val="decimal"/>
      <w:lvlText w:val="4.18.%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49C5514E"/>
    <w:multiLevelType w:val="hybridMultilevel"/>
    <w:tmpl w:val="259C2740"/>
    <w:lvl w:ilvl="0" w:tplc="B8A4FB7A">
      <w:start w:val="1"/>
      <w:numFmt w:val="decimal"/>
      <w:lvlText w:val="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D673304"/>
    <w:multiLevelType w:val="hybridMultilevel"/>
    <w:tmpl w:val="C9D81A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F3B3FA2"/>
    <w:multiLevelType w:val="hybridMultilevel"/>
    <w:tmpl w:val="F46671F6"/>
    <w:lvl w:ilvl="0" w:tplc="3B70B11C">
      <w:start w:val="1"/>
      <w:numFmt w:val="decimal"/>
      <w:lvlText w:val="4.18.%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500E6CC1"/>
    <w:multiLevelType w:val="hybridMultilevel"/>
    <w:tmpl w:val="26EEEF4E"/>
    <w:lvl w:ilvl="0" w:tplc="29145612">
      <w:start w:val="1"/>
      <w:numFmt w:val="decimal"/>
      <w:lvlText w:val="4.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5765594"/>
    <w:multiLevelType w:val="hybridMultilevel"/>
    <w:tmpl w:val="D2660ACC"/>
    <w:lvl w:ilvl="0" w:tplc="0EBCA428">
      <w:start w:val="4"/>
      <w:numFmt w:val="bullet"/>
      <w:lvlText w:val="-"/>
      <w:lvlJc w:val="left"/>
      <w:pPr>
        <w:ind w:left="360" w:hanging="360"/>
      </w:pPr>
      <w:rPr>
        <w:rFonts w:ascii="Georgia" w:eastAsia="Times New Roman" w:hAnsi="Georgia" w:cs="Times New Roman"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591704D1"/>
    <w:multiLevelType w:val="hybridMultilevel"/>
    <w:tmpl w:val="ADD0756E"/>
    <w:lvl w:ilvl="0" w:tplc="9AFC225E">
      <w:start w:val="1"/>
      <w:numFmt w:val="decimal"/>
      <w:lvlText w:val="4.1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97D62CB"/>
    <w:multiLevelType w:val="hybridMultilevel"/>
    <w:tmpl w:val="74B24B6C"/>
    <w:lvl w:ilvl="0" w:tplc="F24AC7BC">
      <w:start w:val="1"/>
      <w:numFmt w:val="decimal"/>
      <w:lvlText w:val="4.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B3C48B0"/>
    <w:multiLevelType w:val="hybridMultilevel"/>
    <w:tmpl w:val="854AD7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D763E49"/>
    <w:multiLevelType w:val="hybridMultilevel"/>
    <w:tmpl w:val="72A0C650"/>
    <w:lvl w:ilvl="0" w:tplc="0EBCA428">
      <w:start w:val="4"/>
      <w:numFmt w:val="bullet"/>
      <w:lvlText w:val="-"/>
      <w:lvlJc w:val="left"/>
      <w:pPr>
        <w:ind w:left="360" w:hanging="360"/>
      </w:pPr>
      <w:rPr>
        <w:rFonts w:ascii="Georgia" w:eastAsia="Times New Roman" w:hAnsi="Georgia" w:cs="Times New Roman"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5D902839"/>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15:restartNumberingAfterBreak="0">
    <w:nsid w:val="627F6588"/>
    <w:multiLevelType w:val="multilevel"/>
    <w:tmpl w:val="6CC09A9C"/>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2836" w:hanging="1134"/>
      </w:pPr>
      <w:rPr>
        <w:rFonts w:cs="Times New Roman"/>
        <w:b/>
        <w:bCs w:val="0"/>
        <w:i w:val="0"/>
        <w:iCs w:val="0"/>
        <w:caps w:val="0"/>
        <w:smallCaps w:val="0"/>
        <w:strike w:val="0"/>
        <w:dstrike w:val="0"/>
        <w:noProof w:val="0"/>
        <w:vanish w:val="0"/>
        <w:color w:val="0A6AB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85" w:hanging="1134"/>
      </w:pPr>
      <w:rPr>
        <w:rFonts w:hint="default"/>
      </w:rPr>
    </w:lvl>
    <w:lvl w:ilvl="3">
      <w:start w:val="1"/>
      <w:numFmt w:val="none"/>
      <w:suff w:val="nothing"/>
      <w:lvlText w:val=""/>
      <w:lvlJc w:val="left"/>
      <w:pPr>
        <w:ind w:left="0" w:firstLine="0"/>
      </w:pPr>
      <w:rPr>
        <w:rFonts w:hint="default"/>
      </w:rPr>
    </w:lvl>
    <w:lvl w:ilvl="4">
      <w:start w:val="1"/>
      <w:numFmt w:val="decimal"/>
      <w:pStyle w:val="Number"/>
      <w:lvlText w:val="%5."/>
      <w:lvlJc w:val="left"/>
      <w:pPr>
        <w:ind w:left="567" w:hanging="567"/>
      </w:pPr>
      <w:rPr>
        <w:rFonts w:hint="default"/>
      </w:rPr>
    </w:lvl>
    <w:lvl w:ilvl="5">
      <w:start w:val="1"/>
      <w:numFmt w:val="lowerLetter"/>
      <w:pStyle w:val="Number"/>
      <w:lvlText w:val="%6."/>
      <w:lvlJc w:val="left"/>
      <w:pPr>
        <w:ind w:left="1134" w:hanging="567"/>
      </w:pPr>
      <w:rPr>
        <w:rFonts w:hint="default"/>
      </w:rPr>
    </w:lvl>
    <w:lvl w:ilvl="6">
      <w:start w:val="1"/>
      <w:numFmt w:val="lowerRoman"/>
      <w:pStyle w:val="Roman"/>
      <w:lvlText w:val="%7."/>
      <w:lvlJc w:val="left"/>
      <w:pPr>
        <w:ind w:left="1701"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032C1C"/>
    <w:multiLevelType w:val="hybridMultilevel"/>
    <w:tmpl w:val="C5CE1A9A"/>
    <w:lvl w:ilvl="0" w:tplc="0EF2C678">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3B26791"/>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8" w15:restartNumberingAfterBreak="0">
    <w:nsid w:val="683C0AC3"/>
    <w:multiLevelType w:val="hybridMultilevel"/>
    <w:tmpl w:val="44F01B80"/>
    <w:lvl w:ilvl="0" w:tplc="7F36CEF4">
      <w:start w:val="1"/>
      <w:numFmt w:val="decimal"/>
      <w:lvlText w:val="4.17.%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9"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50" w15:restartNumberingAfterBreak="0">
    <w:nsid w:val="69757E49"/>
    <w:multiLevelType w:val="multilevel"/>
    <w:tmpl w:val="007E49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422"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6D040331"/>
    <w:multiLevelType w:val="hybridMultilevel"/>
    <w:tmpl w:val="A00EB20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6F0E3584"/>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3" w15:restartNumberingAfterBreak="0">
    <w:nsid w:val="6FE20149"/>
    <w:multiLevelType w:val="hybridMultilevel"/>
    <w:tmpl w:val="0FF20B5A"/>
    <w:lvl w:ilvl="0" w:tplc="C5BE8CC8">
      <w:start w:val="1"/>
      <w:numFmt w:val="decimal"/>
      <w:lvlText w:val="4.15.%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4" w15:restartNumberingAfterBreak="0">
    <w:nsid w:val="75F86C88"/>
    <w:multiLevelType w:val="hybridMultilevel"/>
    <w:tmpl w:val="1160FD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765D271C"/>
    <w:multiLevelType w:val="hybridMultilevel"/>
    <w:tmpl w:val="E4704AAE"/>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6D7776F"/>
    <w:multiLevelType w:val="hybridMultilevel"/>
    <w:tmpl w:val="83001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7AA67A28"/>
    <w:multiLevelType w:val="hybridMultilevel"/>
    <w:tmpl w:val="0644A1BA"/>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59" w15:restartNumberingAfterBreak="0">
    <w:nsid w:val="7D9647D3"/>
    <w:multiLevelType w:val="hybridMultilevel"/>
    <w:tmpl w:val="97F05F46"/>
    <w:lvl w:ilvl="0" w:tplc="91DE5D8C">
      <w:start w:val="1"/>
      <w:numFmt w:val="decimal"/>
      <w:lvlText w:val="4.1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8"/>
  </w:num>
  <w:num w:numId="2">
    <w:abstractNumId w:val="29"/>
  </w:num>
  <w:num w:numId="3">
    <w:abstractNumId w:val="32"/>
  </w:num>
  <w:num w:numId="4">
    <w:abstractNumId w:val="10"/>
  </w:num>
  <w:num w:numId="5">
    <w:abstractNumId w:val="45"/>
  </w:num>
  <w:num w:numId="6">
    <w:abstractNumId w:val="10"/>
  </w:num>
  <w:num w:numId="7">
    <w:abstractNumId w:val="54"/>
  </w:num>
  <w:num w:numId="8">
    <w:abstractNumId w:val="33"/>
  </w:num>
  <w:num w:numId="9">
    <w:abstractNumId w:val="18"/>
  </w:num>
  <w:num w:numId="10">
    <w:abstractNumId w:val="22"/>
  </w:num>
  <w:num w:numId="11">
    <w:abstractNumId w:val="13"/>
  </w:num>
  <w:num w:numId="12">
    <w:abstractNumId w:val="42"/>
  </w:num>
  <w:num w:numId="13">
    <w:abstractNumId w:val="49"/>
  </w:num>
  <w:num w:numId="14">
    <w:abstractNumId w:val="14"/>
  </w:num>
  <w:num w:numId="15">
    <w:abstractNumId w:val="50"/>
  </w:num>
  <w:num w:numId="16">
    <w:abstractNumId w:val="56"/>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5"/>
    <w:lvlOverride w:ilvl="0">
      <w:startOverride w:val="1"/>
    </w:lvlOverride>
  </w:num>
  <w:num w:numId="20">
    <w:abstractNumId w:val="6"/>
  </w:num>
  <w:num w:numId="21">
    <w:abstractNumId w:val="27"/>
  </w:num>
  <w:num w:numId="22">
    <w:abstractNumId w:val="1"/>
  </w:num>
  <w:num w:numId="23">
    <w:abstractNumId w:val="57"/>
  </w:num>
  <w:num w:numId="24">
    <w:abstractNumId w:val="35"/>
    <w:lvlOverride w:ilvl="0">
      <w:startOverride w:val="1"/>
    </w:lvlOverride>
  </w:num>
  <w:num w:numId="25">
    <w:abstractNumId w:val="15"/>
  </w:num>
  <w:num w:numId="26">
    <w:abstractNumId w:val="9"/>
  </w:num>
  <w:num w:numId="27">
    <w:abstractNumId w:val="5"/>
  </w:num>
  <w:num w:numId="28">
    <w:abstractNumId w:val="8"/>
  </w:num>
  <w:num w:numId="29">
    <w:abstractNumId w:val="7"/>
  </w:num>
  <w:num w:numId="30">
    <w:abstractNumId w:val="12"/>
  </w:num>
  <w:num w:numId="31">
    <w:abstractNumId w:val="4"/>
  </w:num>
  <w:num w:numId="32">
    <w:abstractNumId w:val="2"/>
  </w:num>
  <w:num w:numId="33">
    <w:abstractNumId w:val="25"/>
  </w:num>
  <w:num w:numId="34">
    <w:abstractNumId w:val="35"/>
    <w:lvlOverride w:ilvl="0">
      <w:startOverride w:val="1"/>
    </w:lvlOverride>
  </w:num>
  <w:num w:numId="35">
    <w:abstractNumId w:val="3"/>
  </w:num>
  <w:num w:numId="36">
    <w:abstractNumId w:val="44"/>
  </w:num>
  <w:num w:numId="37">
    <w:abstractNumId w:val="35"/>
    <w:lvlOverride w:ilvl="0">
      <w:startOverride w:val="1"/>
    </w:lvlOverride>
  </w:num>
  <w:num w:numId="38">
    <w:abstractNumId w:val="47"/>
  </w:num>
  <w:num w:numId="39">
    <w:abstractNumId w:val="52"/>
  </w:num>
  <w:num w:numId="40">
    <w:abstractNumId w:val="40"/>
  </w:num>
  <w:num w:numId="41">
    <w:abstractNumId w:val="35"/>
    <w:lvlOverride w:ilvl="0">
      <w:startOverride w:val="1"/>
    </w:lvlOverride>
  </w:num>
  <w:num w:numId="42">
    <w:abstractNumId w:val="41"/>
  </w:num>
  <w:num w:numId="43">
    <w:abstractNumId w:val="59"/>
  </w:num>
  <w:num w:numId="44">
    <w:abstractNumId w:val="38"/>
  </w:num>
  <w:num w:numId="45">
    <w:abstractNumId w:val="30"/>
  </w:num>
  <w:num w:numId="46">
    <w:abstractNumId w:val="53"/>
  </w:num>
  <w:num w:numId="47">
    <w:abstractNumId w:val="46"/>
  </w:num>
  <w:num w:numId="48">
    <w:abstractNumId w:val="21"/>
  </w:num>
  <w:num w:numId="49">
    <w:abstractNumId w:val="24"/>
  </w:num>
  <w:num w:numId="50">
    <w:abstractNumId w:val="48"/>
  </w:num>
  <w:num w:numId="51">
    <w:abstractNumId w:val="37"/>
  </w:num>
  <w:num w:numId="52">
    <w:abstractNumId w:val="34"/>
  </w:num>
  <w:num w:numId="53">
    <w:abstractNumId w:val="19"/>
  </w:num>
  <w:num w:numId="54">
    <w:abstractNumId w:val="28"/>
  </w:num>
  <w:num w:numId="55">
    <w:abstractNumId w:val="55"/>
  </w:num>
  <w:num w:numId="56">
    <w:abstractNumId w:val="17"/>
  </w:num>
  <w:num w:numId="57">
    <w:abstractNumId w:val="39"/>
  </w:num>
  <w:num w:numId="58">
    <w:abstractNumId w:val="43"/>
  </w:num>
  <w:num w:numId="59">
    <w:abstractNumId w:val="26"/>
  </w:num>
  <w:num w:numId="60">
    <w:abstractNumId w:val="16"/>
  </w:num>
  <w:num w:numId="61">
    <w:abstractNumId w:val="36"/>
  </w:num>
  <w:num w:numId="62">
    <w:abstractNumId w:val="11"/>
  </w:num>
  <w:num w:numId="63">
    <w:abstractNumId w:val="31"/>
  </w:num>
  <w:num w:numId="64">
    <w:abstractNumId w:val="45"/>
  </w:num>
  <w:num w:numId="65">
    <w:abstractNumId w:val="50"/>
  </w:num>
  <w:num w:numId="66">
    <w:abstractNumId w:val="50"/>
  </w:num>
  <w:num w:numId="67">
    <w:abstractNumId w:val="50"/>
  </w:num>
  <w:num w:numId="68">
    <w:abstractNumId w:val="50"/>
  </w:num>
  <w:num w:numId="69">
    <w:abstractNumId w:val="50"/>
  </w:num>
  <w:num w:numId="70">
    <w:abstractNumId w:val="50"/>
  </w:num>
  <w:num w:numId="71">
    <w:abstractNumId w:val="50"/>
  </w:num>
  <w:num w:numId="72">
    <w:abstractNumId w:val="50"/>
  </w:num>
  <w:num w:numId="73">
    <w:abstractNumId w:val="50"/>
  </w:num>
  <w:num w:numId="74">
    <w:abstractNumId w:val="50"/>
  </w:num>
  <w:num w:numId="75">
    <w:abstractNumId w:val="50"/>
  </w:num>
  <w:num w:numId="76">
    <w:abstractNumId w:val="50"/>
  </w:num>
  <w:num w:numId="77">
    <w:abstractNumId w:val="45"/>
  </w:num>
  <w:num w:numId="78">
    <w:abstractNumId w:val="45"/>
  </w:num>
  <w:num w:numId="79">
    <w:abstractNumId w:val="45"/>
  </w:num>
  <w:num w:numId="80">
    <w:abstractNumId w:val="0"/>
  </w:num>
  <w:num w:numId="81">
    <w:abstractNumId w:val="23"/>
  </w:num>
  <w:num w:numId="82">
    <w:abstractNumId w:val="20"/>
  </w:num>
  <w:num w:numId="83">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43C"/>
    <w:rsid w:val="00005BB5"/>
    <w:rsid w:val="00006AAE"/>
    <w:rsid w:val="000109F6"/>
    <w:rsid w:val="000125A3"/>
    <w:rsid w:val="0001434B"/>
    <w:rsid w:val="000154B5"/>
    <w:rsid w:val="00024228"/>
    <w:rsid w:val="00025A6F"/>
    <w:rsid w:val="0002618D"/>
    <w:rsid w:val="00026B8A"/>
    <w:rsid w:val="00030B26"/>
    <w:rsid w:val="00030E84"/>
    <w:rsid w:val="00032C0A"/>
    <w:rsid w:val="00035257"/>
    <w:rsid w:val="00035D68"/>
    <w:rsid w:val="000361A8"/>
    <w:rsid w:val="00036C39"/>
    <w:rsid w:val="00040D34"/>
    <w:rsid w:val="000426DC"/>
    <w:rsid w:val="000539E5"/>
    <w:rsid w:val="00054B44"/>
    <w:rsid w:val="0006227B"/>
    <w:rsid w:val="0006228D"/>
    <w:rsid w:val="0006425F"/>
    <w:rsid w:val="00064FA0"/>
    <w:rsid w:val="00066671"/>
    <w:rsid w:val="00072BD6"/>
    <w:rsid w:val="00073185"/>
    <w:rsid w:val="00073732"/>
    <w:rsid w:val="00075B78"/>
    <w:rsid w:val="000763E9"/>
    <w:rsid w:val="00082CD6"/>
    <w:rsid w:val="000835B8"/>
    <w:rsid w:val="0008437D"/>
    <w:rsid w:val="0008456A"/>
    <w:rsid w:val="00084A0F"/>
    <w:rsid w:val="00085AFE"/>
    <w:rsid w:val="00091A52"/>
    <w:rsid w:val="00094800"/>
    <w:rsid w:val="000A002A"/>
    <w:rsid w:val="000A092D"/>
    <w:rsid w:val="000A3537"/>
    <w:rsid w:val="000A41ED"/>
    <w:rsid w:val="000A55AC"/>
    <w:rsid w:val="000B0730"/>
    <w:rsid w:val="000B17C3"/>
    <w:rsid w:val="000B221F"/>
    <w:rsid w:val="000B2327"/>
    <w:rsid w:val="000B3757"/>
    <w:rsid w:val="000C531B"/>
    <w:rsid w:val="000D19F4"/>
    <w:rsid w:val="000D58DD"/>
    <w:rsid w:val="000D6420"/>
    <w:rsid w:val="000E155E"/>
    <w:rsid w:val="000E2250"/>
    <w:rsid w:val="000E5078"/>
    <w:rsid w:val="000E79A1"/>
    <w:rsid w:val="000F0E12"/>
    <w:rsid w:val="000F2AE2"/>
    <w:rsid w:val="000F2BFF"/>
    <w:rsid w:val="000F4A57"/>
    <w:rsid w:val="000F4E3F"/>
    <w:rsid w:val="001011C2"/>
    <w:rsid w:val="00102063"/>
    <w:rsid w:val="00102151"/>
    <w:rsid w:val="001038EF"/>
    <w:rsid w:val="0010541C"/>
    <w:rsid w:val="001064FC"/>
    <w:rsid w:val="00106F93"/>
    <w:rsid w:val="00111D50"/>
    <w:rsid w:val="0011339C"/>
    <w:rsid w:val="00113B8E"/>
    <w:rsid w:val="001143CB"/>
    <w:rsid w:val="00114417"/>
    <w:rsid w:val="00116A60"/>
    <w:rsid w:val="0012053C"/>
    <w:rsid w:val="00122363"/>
    <w:rsid w:val="001260E9"/>
    <w:rsid w:val="00126EEB"/>
    <w:rsid w:val="001330C9"/>
    <w:rsid w:val="00134205"/>
    <w:rsid w:val="001342C7"/>
    <w:rsid w:val="0013585C"/>
    <w:rsid w:val="001363AE"/>
    <w:rsid w:val="001368A6"/>
    <w:rsid w:val="00142261"/>
    <w:rsid w:val="00142954"/>
    <w:rsid w:val="00143001"/>
    <w:rsid w:val="001442F2"/>
    <w:rsid w:val="001460E0"/>
    <w:rsid w:val="001472F0"/>
    <w:rsid w:val="00147F71"/>
    <w:rsid w:val="00150A6E"/>
    <w:rsid w:val="0015279C"/>
    <w:rsid w:val="0015309A"/>
    <w:rsid w:val="00160516"/>
    <w:rsid w:val="0016263A"/>
    <w:rsid w:val="0016304B"/>
    <w:rsid w:val="0016468A"/>
    <w:rsid w:val="0016516E"/>
    <w:rsid w:val="00166C3E"/>
    <w:rsid w:val="00174FC3"/>
    <w:rsid w:val="00176234"/>
    <w:rsid w:val="00181F79"/>
    <w:rsid w:val="00182C3D"/>
    <w:rsid w:val="001845F9"/>
    <w:rsid w:val="00184C2E"/>
    <w:rsid w:val="0018662D"/>
    <w:rsid w:val="00190D21"/>
    <w:rsid w:val="00195D7A"/>
    <w:rsid w:val="00197427"/>
    <w:rsid w:val="001979C0"/>
    <w:rsid w:val="001A21B4"/>
    <w:rsid w:val="001A49A4"/>
    <w:rsid w:val="001A5C8D"/>
    <w:rsid w:val="001A5CD8"/>
    <w:rsid w:val="001A5CF5"/>
    <w:rsid w:val="001B1B6B"/>
    <w:rsid w:val="001B39D2"/>
    <w:rsid w:val="001B4BF8"/>
    <w:rsid w:val="001C1E72"/>
    <w:rsid w:val="001C3416"/>
    <w:rsid w:val="001C39F8"/>
    <w:rsid w:val="001C4326"/>
    <w:rsid w:val="001C5E94"/>
    <w:rsid w:val="001C665E"/>
    <w:rsid w:val="001D3541"/>
    <w:rsid w:val="001D3E4E"/>
    <w:rsid w:val="001E055A"/>
    <w:rsid w:val="001E254A"/>
    <w:rsid w:val="001E7386"/>
    <w:rsid w:val="001F053C"/>
    <w:rsid w:val="001F1402"/>
    <w:rsid w:val="001F1D3B"/>
    <w:rsid w:val="001F24EC"/>
    <w:rsid w:val="001F302E"/>
    <w:rsid w:val="001F45A7"/>
    <w:rsid w:val="001F4EE6"/>
    <w:rsid w:val="001F5183"/>
    <w:rsid w:val="001F6159"/>
    <w:rsid w:val="00200A9A"/>
    <w:rsid w:val="00201A01"/>
    <w:rsid w:val="00202A37"/>
    <w:rsid w:val="00207088"/>
    <w:rsid w:val="0020754B"/>
    <w:rsid w:val="002104D3"/>
    <w:rsid w:val="002131EF"/>
    <w:rsid w:val="00213A33"/>
    <w:rsid w:val="00214167"/>
    <w:rsid w:val="00215886"/>
    <w:rsid w:val="0021763B"/>
    <w:rsid w:val="00217ABE"/>
    <w:rsid w:val="00223515"/>
    <w:rsid w:val="002244E1"/>
    <w:rsid w:val="00224578"/>
    <w:rsid w:val="00225980"/>
    <w:rsid w:val="00225E32"/>
    <w:rsid w:val="002304D0"/>
    <w:rsid w:val="00242066"/>
    <w:rsid w:val="00246DB1"/>
    <w:rsid w:val="002476B5"/>
    <w:rsid w:val="002520CC"/>
    <w:rsid w:val="00253ECF"/>
    <w:rsid w:val="002546A1"/>
    <w:rsid w:val="002609A2"/>
    <w:rsid w:val="0026200E"/>
    <w:rsid w:val="002628F4"/>
    <w:rsid w:val="002629AF"/>
    <w:rsid w:val="002632AB"/>
    <w:rsid w:val="00266A38"/>
    <w:rsid w:val="0027391F"/>
    <w:rsid w:val="00273C81"/>
    <w:rsid w:val="00275362"/>
    <w:rsid w:val="00275718"/>
    <w:rsid w:val="00275D08"/>
    <w:rsid w:val="00277A96"/>
    <w:rsid w:val="0028128A"/>
    <w:rsid w:val="00283A4D"/>
    <w:rsid w:val="00284B71"/>
    <w:rsid w:val="00284F19"/>
    <w:rsid w:val="002858E3"/>
    <w:rsid w:val="00287FDF"/>
    <w:rsid w:val="00290034"/>
    <w:rsid w:val="0029190A"/>
    <w:rsid w:val="0029192D"/>
    <w:rsid w:val="00292C5A"/>
    <w:rsid w:val="00295241"/>
    <w:rsid w:val="00295AE9"/>
    <w:rsid w:val="00296715"/>
    <w:rsid w:val="002A4DFC"/>
    <w:rsid w:val="002B047D"/>
    <w:rsid w:val="002B732B"/>
    <w:rsid w:val="002B76A7"/>
    <w:rsid w:val="002C2219"/>
    <w:rsid w:val="002C2552"/>
    <w:rsid w:val="002C380A"/>
    <w:rsid w:val="002C43EA"/>
    <w:rsid w:val="002C781E"/>
    <w:rsid w:val="002D0CBC"/>
    <w:rsid w:val="002D0DF2"/>
    <w:rsid w:val="002D23BD"/>
    <w:rsid w:val="002D3A7A"/>
    <w:rsid w:val="002D4F56"/>
    <w:rsid w:val="002E0B47"/>
    <w:rsid w:val="002E1F75"/>
    <w:rsid w:val="002F4685"/>
    <w:rsid w:val="002F539B"/>
    <w:rsid w:val="002F7213"/>
    <w:rsid w:val="002F7571"/>
    <w:rsid w:val="002F7E6A"/>
    <w:rsid w:val="0030382F"/>
    <w:rsid w:val="00303E31"/>
    <w:rsid w:val="0030408D"/>
    <w:rsid w:val="003060E4"/>
    <w:rsid w:val="003069F0"/>
    <w:rsid w:val="00313C76"/>
    <w:rsid w:val="003141A4"/>
    <w:rsid w:val="00314ABC"/>
    <w:rsid w:val="003160E7"/>
    <w:rsid w:val="0031739E"/>
    <w:rsid w:val="00320CA8"/>
    <w:rsid w:val="00320EDA"/>
    <w:rsid w:val="0032355A"/>
    <w:rsid w:val="00323AB4"/>
    <w:rsid w:val="00325E77"/>
    <w:rsid w:val="00330530"/>
    <w:rsid w:val="003309CA"/>
    <w:rsid w:val="0033137D"/>
    <w:rsid w:val="00332249"/>
    <w:rsid w:val="003325AB"/>
    <w:rsid w:val="00332CA9"/>
    <w:rsid w:val="003332D1"/>
    <w:rsid w:val="0033412B"/>
    <w:rsid w:val="00336E32"/>
    <w:rsid w:val="00341161"/>
    <w:rsid w:val="003431B5"/>
    <w:rsid w:val="00343365"/>
    <w:rsid w:val="003445F4"/>
    <w:rsid w:val="00345398"/>
    <w:rsid w:val="00347C57"/>
    <w:rsid w:val="00353501"/>
    <w:rsid w:val="00353734"/>
    <w:rsid w:val="0035755E"/>
    <w:rsid w:val="003606F8"/>
    <w:rsid w:val="003648EF"/>
    <w:rsid w:val="00365E90"/>
    <w:rsid w:val="00366D2E"/>
    <w:rsid w:val="003673E6"/>
    <w:rsid w:val="00370021"/>
    <w:rsid w:val="0037094F"/>
    <w:rsid w:val="00370AFB"/>
    <w:rsid w:val="0037168F"/>
    <w:rsid w:val="00371D9A"/>
    <w:rsid w:val="00376CAA"/>
    <w:rsid w:val="00377264"/>
    <w:rsid w:val="003779D2"/>
    <w:rsid w:val="00384111"/>
    <w:rsid w:val="00385024"/>
    <w:rsid w:val="00385E38"/>
    <w:rsid w:val="00390A78"/>
    <w:rsid w:val="00393064"/>
    <w:rsid w:val="0039420D"/>
    <w:rsid w:val="00395833"/>
    <w:rsid w:val="00395D43"/>
    <w:rsid w:val="003A0388"/>
    <w:rsid w:val="003A0F39"/>
    <w:rsid w:val="003A1E59"/>
    <w:rsid w:val="003A221A"/>
    <w:rsid w:val="003A26A5"/>
    <w:rsid w:val="003A2D7D"/>
    <w:rsid w:val="003A3761"/>
    <w:rsid w:val="003A512D"/>
    <w:rsid w:val="003A5AFD"/>
    <w:rsid w:val="003A5FEA"/>
    <w:rsid w:val="003B1D10"/>
    <w:rsid w:val="003B24FE"/>
    <w:rsid w:val="003B461D"/>
    <w:rsid w:val="003C15DC"/>
    <w:rsid w:val="003C23B4"/>
    <w:rsid w:val="003C2B74"/>
    <w:rsid w:val="003C314A"/>
    <w:rsid w:val="003C76D4"/>
    <w:rsid w:val="003D137D"/>
    <w:rsid w:val="003D14D9"/>
    <w:rsid w:val="003D242C"/>
    <w:rsid w:val="003D2CC5"/>
    <w:rsid w:val="003D4AA7"/>
    <w:rsid w:val="003D6A96"/>
    <w:rsid w:val="003E04C1"/>
    <w:rsid w:val="003E0887"/>
    <w:rsid w:val="003E59F6"/>
    <w:rsid w:val="003E7112"/>
    <w:rsid w:val="003E74C8"/>
    <w:rsid w:val="003E7C46"/>
    <w:rsid w:val="003F2106"/>
    <w:rsid w:val="003F52A7"/>
    <w:rsid w:val="003F7013"/>
    <w:rsid w:val="00402111"/>
    <w:rsid w:val="0040240C"/>
    <w:rsid w:val="00405EBA"/>
    <w:rsid w:val="004068F4"/>
    <w:rsid w:val="00412A63"/>
    <w:rsid w:val="00413021"/>
    <w:rsid w:val="0041333F"/>
    <w:rsid w:val="004148E6"/>
    <w:rsid w:val="0041578A"/>
    <w:rsid w:val="00420957"/>
    <w:rsid w:val="004234AC"/>
    <w:rsid w:val="00424884"/>
    <w:rsid w:val="004301C6"/>
    <w:rsid w:val="00431B95"/>
    <w:rsid w:val="004339FC"/>
    <w:rsid w:val="00434170"/>
    <w:rsid w:val="0043478F"/>
    <w:rsid w:val="0043602B"/>
    <w:rsid w:val="00440BE0"/>
    <w:rsid w:val="00441D22"/>
    <w:rsid w:val="004421D7"/>
    <w:rsid w:val="00442C1C"/>
    <w:rsid w:val="004451B2"/>
    <w:rsid w:val="0044584B"/>
    <w:rsid w:val="00447CB7"/>
    <w:rsid w:val="00455CC9"/>
    <w:rsid w:val="00456D07"/>
    <w:rsid w:val="00456F4E"/>
    <w:rsid w:val="00460826"/>
    <w:rsid w:val="00460EA7"/>
    <w:rsid w:val="0046195B"/>
    <w:rsid w:val="0046362D"/>
    <w:rsid w:val="004649C3"/>
    <w:rsid w:val="004653FC"/>
    <w:rsid w:val="0046596D"/>
    <w:rsid w:val="0047760B"/>
    <w:rsid w:val="0047776A"/>
    <w:rsid w:val="00484BDE"/>
    <w:rsid w:val="00487C04"/>
    <w:rsid w:val="00487E67"/>
    <w:rsid w:val="0049018D"/>
    <w:rsid w:val="004907E1"/>
    <w:rsid w:val="00493C44"/>
    <w:rsid w:val="00496D65"/>
    <w:rsid w:val="00497952"/>
    <w:rsid w:val="004A035B"/>
    <w:rsid w:val="004A1FFE"/>
    <w:rsid w:val="004A2108"/>
    <w:rsid w:val="004A38D7"/>
    <w:rsid w:val="004A778C"/>
    <w:rsid w:val="004B48C7"/>
    <w:rsid w:val="004C2E6A"/>
    <w:rsid w:val="004C3C85"/>
    <w:rsid w:val="004C421B"/>
    <w:rsid w:val="004C50DB"/>
    <w:rsid w:val="004C64B8"/>
    <w:rsid w:val="004D183D"/>
    <w:rsid w:val="004D221E"/>
    <w:rsid w:val="004D2A2D"/>
    <w:rsid w:val="004D479F"/>
    <w:rsid w:val="004D5266"/>
    <w:rsid w:val="004D6689"/>
    <w:rsid w:val="004E1D1D"/>
    <w:rsid w:val="004E24C9"/>
    <w:rsid w:val="004E56A9"/>
    <w:rsid w:val="004E7AC8"/>
    <w:rsid w:val="004F0C94"/>
    <w:rsid w:val="004F41C8"/>
    <w:rsid w:val="004F4EE5"/>
    <w:rsid w:val="004F7024"/>
    <w:rsid w:val="005019AE"/>
    <w:rsid w:val="00503749"/>
    <w:rsid w:val="005037AD"/>
    <w:rsid w:val="00504110"/>
    <w:rsid w:val="00504CF4"/>
    <w:rsid w:val="0050635B"/>
    <w:rsid w:val="0051264B"/>
    <w:rsid w:val="00513454"/>
    <w:rsid w:val="005151C2"/>
    <w:rsid w:val="00520468"/>
    <w:rsid w:val="00521435"/>
    <w:rsid w:val="0052570F"/>
    <w:rsid w:val="00525869"/>
    <w:rsid w:val="00530A2F"/>
    <w:rsid w:val="0053199F"/>
    <w:rsid w:val="00531E12"/>
    <w:rsid w:val="00533B90"/>
    <w:rsid w:val="00534510"/>
    <w:rsid w:val="0053502D"/>
    <w:rsid w:val="00535214"/>
    <w:rsid w:val="00540A62"/>
    <w:rsid w:val="005410F8"/>
    <w:rsid w:val="00542760"/>
    <w:rsid w:val="00542F16"/>
    <w:rsid w:val="005448EC"/>
    <w:rsid w:val="00545963"/>
    <w:rsid w:val="00550256"/>
    <w:rsid w:val="00553165"/>
    <w:rsid w:val="00553693"/>
    <w:rsid w:val="00553958"/>
    <w:rsid w:val="00556415"/>
    <w:rsid w:val="005566EC"/>
    <w:rsid w:val="00556BB7"/>
    <w:rsid w:val="0055763D"/>
    <w:rsid w:val="00561516"/>
    <w:rsid w:val="00561E7A"/>
    <w:rsid w:val="005621F2"/>
    <w:rsid w:val="00567B58"/>
    <w:rsid w:val="00571223"/>
    <w:rsid w:val="0057153C"/>
    <w:rsid w:val="005763E0"/>
    <w:rsid w:val="00580070"/>
    <w:rsid w:val="00581136"/>
    <w:rsid w:val="00581EB8"/>
    <w:rsid w:val="00584573"/>
    <w:rsid w:val="00585AC7"/>
    <w:rsid w:val="00591FE3"/>
    <w:rsid w:val="0059304C"/>
    <w:rsid w:val="00595B3D"/>
    <w:rsid w:val="005A27CA"/>
    <w:rsid w:val="005A419A"/>
    <w:rsid w:val="005A43BD"/>
    <w:rsid w:val="005A7544"/>
    <w:rsid w:val="005A79E5"/>
    <w:rsid w:val="005B20B5"/>
    <w:rsid w:val="005C429B"/>
    <w:rsid w:val="005C7CA1"/>
    <w:rsid w:val="005D0333"/>
    <w:rsid w:val="005D034C"/>
    <w:rsid w:val="005D0AFA"/>
    <w:rsid w:val="005D1E04"/>
    <w:rsid w:val="005D26BD"/>
    <w:rsid w:val="005D5ED0"/>
    <w:rsid w:val="005E1463"/>
    <w:rsid w:val="005E226E"/>
    <w:rsid w:val="005E2636"/>
    <w:rsid w:val="005E49AE"/>
    <w:rsid w:val="005F6F1B"/>
    <w:rsid w:val="00600275"/>
    <w:rsid w:val="00601575"/>
    <w:rsid w:val="006015D7"/>
    <w:rsid w:val="00601B21"/>
    <w:rsid w:val="006041F0"/>
    <w:rsid w:val="006045E6"/>
    <w:rsid w:val="00605C6D"/>
    <w:rsid w:val="0060771B"/>
    <w:rsid w:val="00610B82"/>
    <w:rsid w:val="00611BE3"/>
    <w:rsid w:val="006120CA"/>
    <w:rsid w:val="00612D91"/>
    <w:rsid w:val="00614E22"/>
    <w:rsid w:val="00616583"/>
    <w:rsid w:val="00624174"/>
    <w:rsid w:val="0062648E"/>
    <w:rsid w:val="00626CF8"/>
    <w:rsid w:val="00627DB9"/>
    <w:rsid w:val="006314AF"/>
    <w:rsid w:val="00632D00"/>
    <w:rsid w:val="00634911"/>
    <w:rsid w:val="00634ED8"/>
    <w:rsid w:val="00635F90"/>
    <w:rsid w:val="00636D7D"/>
    <w:rsid w:val="00636E62"/>
    <w:rsid w:val="00637408"/>
    <w:rsid w:val="00640904"/>
    <w:rsid w:val="00642868"/>
    <w:rsid w:val="00646C3F"/>
    <w:rsid w:val="00646C8B"/>
    <w:rsid w:val="00647AFE"/>
    <w:rsid w:val="00647F8C"/>
    <w:rsid w:val="006512BC"/>
    <w:rsid w:val="00653A5A"/>
    <w:rsid w:val="006554AC"/>
    <w:rsid w:val="006575F4"/>
    <w:rsid w:val="006579E6"/>
    <w:rsid w:val="00657F2A"/>
    <w:rsid w:val="00660682"/>
    <w:rsid w:val="00660963"/>
    <w:rsid w:val="00660F74"/>
    <w:rsid w:val="00663EDC"/>
    <w:rsid w:val="006659D4"/>
    <w:rsid w:val="006664DE"/>
    <w:rsid w:val="00666B00"/>
    <w:rsid w:val="00671078"/>
    <w:rsid w:val="00673723"/>
    <w:rsid w:val="006758CA"/>
    <w:rsid w:val="0067671C"/>
    <w:rsid w:val="00680A04"/>
    <w:rsid w:val="006845B9"/>
    <w:rsid w:val="00686D80"/>
    <w:rsid w:val="00694895"/>
    <w:rsid w:val="00697E2E"/>
    <w:rsid w:val="006A0391"/>
    <w:rsid w:val="006A25A2"/>
    <w:rsid w:val="006A26C5"/>
    <w:rsid w:val="006A2B4E"/>
    <w:rsid w:val="006A3B87"/>
    <w:rsid w:val="006A7273"/>
    <w:rsid w:val="006B0E73"/>
    <w:rsid w:val="006B1043"/>
    <w:rsid w:val="006B1E3D"/>
    <w:rsid w:val="006B2061"/>
    <w:rsid w:val="006B2278"/>
    <w:rsid w:val="006B4A4D"/>
    <w:rsid w:val="006B5695"/>
    <w:rsid w:val="006B6AA4"/>
    <w:rsid w:val="006B7B2E"/>
    <w:rsid w:val="006B7B37"/>
    <w:rsid w:val="006C35AF"/>
    <w:rsid w:val="006C44E0"/>
    <w:rsid w:val="006C7117"/>
    <w:rsid w:val="006C78EB"/>
    <w:rsid w:val="006C7A6F"/>
    <w:rsid w:val="006C7AB1"/>
    <w:rsid w:val="006D0C29"/>
    <w:rsid w:val="006D14F7"/>
    <w:rsid w:val="006D1660"/>
    <w:rsid w:val="006D1F19"/>
    <w:rsid w:val="006D20BA"/>
    <w:rsid w:val="006D43E7"/>
    <w:rsid w:val="006D63E5"/>
    <w:rsid w:val="006D67F7"/>
    <w:rsid w:val="006D6A28"/>
    <w:rsid w:val="006D71C6"/>
    <w:rsid w:val="006E1753"/>
    <w:rsid w:val="006E3911"/>
    <w:rsid w:val="006F1B67"/>
    <w:rsid w:val="006F2809"/>
    <w:rsid w:val="006F4D9C"/>
    <w:rsid w:val="006F62B6"/>
    <w:rsid w:val="006F713E"/>
    <w:rsid w:val="0070091D"/>
    <w:rsid w:val="00702854"/>
    <w:rsid w:val="00707984"/>
    <w:rsid w:val="00707E92"/>
    <w:rsid w:val="007144A3"/>
    <w:rsid w:val="00715D03"/>
    <w:rsid w:val="0071741C"/>
    <w:rsid w:val="00723FC9"/>
    <w:rsid w:val="007270E0"/>
    <w:rsid w:val="0072793E"/>
    <w:rsid w:val="0073039B"/>
    <w:rsid w:val="0073102E"/>
    <w:rsid w:val="007336EC"/>
    <w:rsid w:val="00737755"/>
    <w:rsid w:val="00742B90"/>
    <w:rsid w:val="0074434D"/>
    <w:rsid w:val="00752745"/>
    <w:rsid w:val="007570C4"/>
    <w:rsid w:val="007605B8"/>
    <w:rsid w:val="00771B1E"/>
    <w:rsid w:val="007728FB"/>
    <w:rsid w:val="00773C95"/>
    <w:rsid w:val="00776DC6"/>
    <w:rsid w:val="0078171E"/>
    <w:rsid w:val="0078658E"/>
    <w:rsid w:val="007920E2"/>
    <w:rsid w:val="007931F1"/>
    <w:rsid w:val="0079566E"/>
    <w:rsid w:val="00795B34"/>
    <w:rsid w:val="007A067F"/>
    <w:rsid w:val="007A1025"/>
    <w:rsid w:val="007A13BF"/>
    <w:rsid w:val="007A1ACA"/>
    <w:rsid w:val="007A3F91"/>
    <w:rsid w:val="007A4B44"/>
    <w:rsid w:val="007B1119"/>
    <w:rsid w:val="007B13EC"/>
    <w:rsid w:val="007B1770"/>
    <w:rsid w:val="007B4D3E"/>
    <w:rsid w:val="007B7C70"/>
    <w:rsid w:val="007B7DEB"/>
    <w:rsid w:val="007C0449"/>
    <w:rsid w:val="007D0764"/>
    <w:rsid w:val="007D2151"/>
    <w:rsid w:val="007D301A"/>
    <w:rsid w:val="007D3B90"/>
    <w:rsid w:val="007D42CC"/>
    <w:rsid w:val="007D592E"/>
    <w:rsid w:val="007D5DE4"/>
    <w:rsid w:val="007D7C3A"/>
    <w:rsid w:val="007E0777"/>
    <w:rsid w:val="007E1341"/>
    <w:rsid w:val="007E1B41"/>
    <w:rsid w:val="007E1EC4"/>
    <w:rsid w:val="007E1FC4"/>
    <w:rsid w:val="007E30B9"/>
    <w:rsid w:val="007E48F6"/>
    <w:rsid w:val="007E69CD"/>
    <w:rsid w:val="007E74F1"/>
    <w:rsid w:val="007F0F0C"/>
    <w:rsid w:val="007F10AE"/>
    <w:rsid w:val="007F1288"/>
    <w:rsid w:val="007F4A72"/>
    <w:rsid w:val="007F51BE"/>
    <w:rsid w:val="007F74DB"/>
    <w:rsid w:val="007F7F72"/>
    <w:rsid w:val="00800A8A"/>
    <w:rsid w:val="0080155C"/>
    <w:rsid w:val="008028FF"/>
    <w:rsid w:val="008052E1"/>
    <w:rsid w:val="00805747"/>
    <w:rsid w:val="00806F34"/>
    <w:rsid w:val="0080707F"/>
    <w:rsid w:val="008100C8"/>
    <w:rsid w:val="008105EC"/>
    <w:rsid w:val="0081163D"/>
    <w:rsid w:val="00815AF4"/>
    <w:rsid w:val="0082177F"/>
    <w:rsid w:val="00822F2C"/>
    <w:rsid w:val="00823DEE"/>
    <w:rsid w:val="00825DF1"/>
    <w:rsid w:val="008305E8"/>
    <w:rsid w:val="00833414"/>
    <w:rsid w:val="00836165"/>
    <w:rsid w:val="00837792"/>
    <w:rsid w:val="0084640C"/>
    <w:rsid w:val="00855E2D"/>
    <w:rsid w:val="00856088"/>
    <w:rsid w:val="00860826"/>
    <w:rsid w:val="00860E21"/>
    <w:rsid w:val="00861984"/>
    <w:rsid w:val="0086260F"/>
    <w:rsid w:val="00862629"/>
    <w:rsid w:val="00863117"/>
    <w:rsid w:val="0086388B"/>
    <w:rsid w:val="008642E5"/>
    <w:rsid w:val="00864488"/>
    <w:rsid w:val="0086459B"/>
    <w:rsid w:val="0086612B"/>
    <w:rsid w:val="00867FF7"/>
    <w:rsid w:val="00870A36"/>
    <w:rsid w:val="00872D93"/>
    <w:rsid w:val="008732D8"/>
    <w:rsid w:val="00873854"/>
    <w:rsid w:val="00880470"/>
    <w:rsid w:val="00880D94"/>
    <w:rsid w:val="008852D8"/>
    <w:rsid w:val="00885A6F"/>
    <w:rsid w:val="00885F90"/>
    <w:rsid w:val="00886F64"/>
    <w:rsid w:val="008924DE"/>
    <w:rsid w:val="00894067"/>
    <w:rsid w:val="00896F34"/>
    <w:rsid w:val="008972B2"/>
    <w:rsid w:val="008A059C"/>
    <w:rsid w:val="008A3755"/>
    <w:rsid w:val="008A3DCA"/>
    <w:rsid w:val="008B19DC"/>
    <w:rsid w:val="008B264F"/>
    <w:rsid w:val="008B6D7E"/>
    <w:rsid w:val="008B6F83"/>
    <w:rsid w:val="008B7A2E"/>
    <w:rsid w:val="008B7FD8"/>
    <w:rsid w:val="008C1511"/>
    <w:rsid w:val="008C1A09"/>
    <w:rsid w:val="008C1E17"/>
    <w:rsid w:val="008C2973"/>
    <w:rsid w:val="008C6324"/>
    <w:rsid w:val="008C64C4"/>
    <w:rsid w:val="008C7073"/>
    <w:rsid w:val="008D1B8B"/>
    <w:rsid w:val="008D2CDD"/>
    <w:rsid w:val="008D3A29"/>
    <w:rsid w:val="008D4EEB"/>
    <w:rsid w:val="008D4FE5"/>
    <w:rsid w:val="008D74D5"/>
    <w:rsid w:val="008E09B2"/>
    <w:rsid w:val="008E0ED1"/>
    <w:rsid w:val="008E1E8F"/>
    <w:rsid w:val="008E3A07"/>
    <w:rsid w:val="008E537B"/>
    <w:rsid w:val="008F2039"/>
    <w:rsid w:val="008F2042"/>
    <w:rsid w:val="008F29BE"/>
    <w:rsid w:val="008F4AE5"/>
    <w:rsid w:val="008F51EB"/>
    <w:rsid w:val="00900197"/>
    <w:rsid w:val="00900B65"/>
    <w:rsid w:val="00901DB2"/>
    <w:rsid w:val="00902F55"/>
    <w:rsid w:val="009034BB"/>
    <w:rsid w:val="0090582B"/>
    <w:rsid w:val="009060C0"/>
    <w:rsid w:val="009072D3"/>
    <w:rsid w:val="00911A2D"/>
    <w:rsid w:val="00911E22"/>
    <w:rsid w:val="009133F5"/>
    <w:rsid w:val="009160E2"/>
    <w:rsid w:val="0091756F"/>
    <w:rsid w:val="00917EF7"/>
    <w:rsid w:val="00920A27"/>
    <w:rsid w:val="00920BFD"/>
    <w:rsid w:val="00921216"/>
    <w:rsid w:val="009216CC"/>
    <w:rsid w:val="009228DC"/>
    <w:rsid w:val="00926059"/>
    <w:rsid w:val="00926083"/>
    <w:rsid w:val="00930D08"/>
    <w:rsid w:val="00931466"/>
    <w:rsid w:val="00932D69"/>
    <w:rsid w:val="00935589"/>
    <w:rsid w:val="00935DC3"/>
    <w:rsid w:val="00940AE2"/>
    <w:rsid w:val="00941D6C"/>
    <w:rsid w:val="00944647"/>
    <w:rsid w:val="009528E7"/>
    <w:rsid w:val="0095565C"/>
    <w:rsid w:val="009570D3"/>
    <w:rsid w:val="00961668"/>
    <w:rsid w:val="009643BC"/>
    <w:rsid w:val="00964AB6"/>
    <w:rsid w:val="009650BD"/>
    <w:rsid w:val="00966F9A"/>
    <w:rsid w:val="00967DF4"/>
    <w:rsid w:val="00970F43"/>
    <w:rsid w:val="00972717"/>
    <w:rsid w:val="0097693B"/>
    <w:rsid w:val="00977B8A"/>
    <w:rsid w:val="00982971"/>
    <w:rsid w:val="009845AD"/>
    <w:rsid w:val="00984835"/>
    <w:rsid w:val="009855E9"/>
    <w:rsid w:val="00990EF7"/>
    <w:rsid w:val="009933EF"/>
    <w:rsid w:val="00993449"/>
    <w:rsid w:val="0099370C"/>
    <w:rsid w:val="00994878"/>
    <w:rsid w:val="00995BA0"/>
    <w:rsid w:val="00995C58"/>
    <w:rsid w:val="009A04C8"/>
    <w:rsid w:val="009A3287"/>
    <w:rsid w:val="009A418B"/>
    <w:rsid w:val="009A426F"/>
    <w:rsid w:val="009A42D5"/>
    <w:rsid w:val="009A4473"/>
    <w:rsid w:val="009A5464"/>
    <w:rsid w:val="009A5E92"/>
    <w:rsid w:val="009A67C8"/>
    <w:rsid w:val="009A7E82"/>
    <w:rsid w:val="009B05C9"/>
    <w:rsid w:val="009B1C97"/>
    <w:rsid w:val="009B1FA6"/>
    <w:rsid w:val="009B286C"/>
    <w:rsid w:val="009B6C38"/>
    <w:rsid w:val="009C151C"/>
    <w:rsid w:val="009C1EED"/>
    <w:rsid w:val="009C20B8"/>
    <w:rsid w:val="009C3B1A"/>
    <w:rsid w:val="009C440A"/>
    <w:rsid w:val="009C4FA7"/>
    <w:rsid w:val="009C527E"/>
    <w:rsid w:val="009C72E1"/>
    <w:rsid w:val="009D0412"/>
    <w:rsid w:val="009D08C9"/>
    <w:rsid w:val="009D0B11"/>
    <w:rsid w:val="009D4056"/>
    <w:rsid w:val="009D44BF"/>
    <w:rsid w:val="009D4AE4"/>
    <w:rsid w:val="009D5125"/>
    <w:rsid w:val="009D5CFA"/>
    <w:rsid w:val="009D60B8"/>
    <w:rsid w:val="009D71C4"/>
    <w:rsid w:val="009D7553"/>
    <w:rsid w:val="009D763B"/>
    <w:rsid w:val="009D7D4B"/>
    <w:rsid w:val="009E36ED"/>
    <w:rsid w:val="009E3C8C"/>
    <w:rsid w:val="009E445A"/>
    <w:rsid w:val="009E5A16"/>
    <w:rsid w:val="009E6B77"/>
    <w:rsid w:val="009F1BDB"/>
    <w:rsid w:val="009F2517"/>
    <w:rsid w:val="009F3C55"/>
    <w:rsid w:val="009F460A"/>
    <w:rsid w:val="009F6B2B"/>
    <w:rsid w:val="009F6CA3"/>
    <w:rsid w:val="00A00346"/>
    <w:rsid w:val="00A03519"/>
    <w:rsid w:val="00A043FB"/>
    <w:rsid w:val="00A048AB"/>
    <w:rsid w:val="00A05953"/>
    <w:rsid w:val="00A06BE4"/>
    <w:rsid w:val="00A0729C"/>
    <w:rsid w:val="00A07779"/>
    <w:rsid w:val="00A1038A"/>
    <w:rsid w:val="00A10463"/>
    <w:rsid w:val="00A1166A"/>
    <w:rsid w:val="00A12313"/>
    <w:rsid w:val="00A12973"/>
    <w:rsid w:val="00A134D3"/>
    <w:rsid w:val="00A13547"/>
    <w:rsid w:val="00A14960"/>
    <w:rsid w:val="00A17E27"/>
    <w:rsid w:val="00A209E3"/>
    <w:rsid w:val="00A20B2E"/>
    <w:rsid w:val="00A211FA"/>
    <w:rsid w:val="00A24CBF"/>
    <w:rsid w:val="00A24F33"/>
    <w:rsid w:val="00A25069"/>
    <w:rsid w:val="00A26E6B"/>
    <w:rsid w:val="00A3068F"/>
    <w:rsid w:val="00A3145B"/>
    <w:rsid w:val="00A339D0"/>
    <w:rsid w:val="00A33BCA"/>
    <w:rsid w:val="00A375E8"/>
    <w:rsid w:val="00A41002"/>
    <w:rsid w:val="00A41282"/>
    <w:rsid w:val="00A4201A"/>
    <w:rsid w:val="00A4399A"/>
    <w:rsid w:val="00A4607F"/>
    <w:rsid w:val="00A52F62"/>
    <w:rsid w:val="00A54432"/>
    <w:rsid w:val="00A5465D"/>
    <w:rsid w:val="00A553CE"/>
    <w:rsid w:val="00A55663"/>
    <w:rsid w:val="00A56004"/>
    <w:rsid w:val="00A5677A"/>
    <w:rsid w:val="00A5682A"/>
    <w:rsid w:val="00A56DCC"/>
    <w:rsid w:val="00A60994"/>
    <w:rsid w:val="00A625E8"/>
    <w:rsid w:val="00A63DFF"/>
    <w:rsid w:val="00A6490D"/>
    <w:rsid w:val="00A65691"/>
    <w:rsid w:val="00A6773C"/>
    <w:rsid w:val="00A704FE"/>
    <w:rsid w:val="00A70872"/>
    <w:rsid w:val="00A7415D"/>
    <w:rsid w:val="00A75AA7"/>
    <w:rsid w:val="00A773E5"/>
    <w:rsid w:val="00A80363"/>
    <w:rsid w:val="00A80939"/>
    <w:rsid w:val="00A8148B"/>
    <w:rsid w:val="00A83E9D"/>
    <w:rsid w:val="00A8512B"/>
    <w:rsid w:val="00A87C05"/>
    <w:rsid w:val="00A9169D"/>
    <w:rsid w:val="00A941C7"/>
    <w:rsid w:val="00A9546C"/>
    <w:rsid w:val="00A97A02"/>
    <w:rsid w:val="00AA17D7"/>
    <w:rsid w:val="00AA240C"/>
    <w:rsid w:val="00AB196E"/>
    <w:rsid w:val="00AC0259"/>
    <w:rsid w:val="00AC101C"/>
    <w:rsid w:val="00AC6790"/>
    <w:rsid w:val="00AD2E6B"/>
    <w:rsid w:val="00AD3EAC"/>
    <w:rsid w:val="00AD4CF1"/>
    <w:rsid w:val="00AD5988"/>
    <w:rsid w:val="00AD6293"/>
    <w:rsid w:val="00AE17C5"/>
    <w:rsid w:val="00AE6323"/>
    <w:rsid w:val="00AE754F"/>
    <w:rsid w:val="00AE7EB7"/>
    <w:rsid w:val="00AF7800"/>
    <w:rsid w:val="00B00CF5"/>
    <w:rsid w:val="00B03942"/>
    <w:rsid w:val="00B03F65"/>
    <w:rsid w:val="00B051F8"/>
    <w:rsid w:val="00B06CE7"/>
    <w:rsid w:val="00B072E0"/>
    <w:rsid w:val="00B1007E"/>
    <w:rsid w:val="00B10EB6"/>
    <w:rsid w:val="00B115E3"/>
    <w:rsid w:val="00B12C11"/>
    <w:rsid w:val="00B1536B"/>
    <w:rsid w:val="00B17DC6"/>
    <w:rsid w:val="00B2289A"/>
    <w:rsid w:val="00B22C0C"/>
    <w:rsid w:val="00B253F6"/>
    <w:rsid w:val="00B25D21"/>
    <w:rsid w:val="00B26513"/>
    <w:rsid w:val="00B26675"/>
    <w:rsid w:val="00B3025F"/>
    <w:rsid w:val="00B305DB"/>
    <w:rsid w:val="00B309AC"/>
    <w:rsid w:val="00B3282A"/>
    <w:rsid w:val="00B33023"/>
    <w:rsid w:val="00B332F8"/>
    <w:rsid w:val="00B3492B"/>
    <w:rsid w:val="00B36E09"/>
    <w:rsid w:val="00B37385"/>
    <w:rsid w:val="00B4279E"/>
    <w:rsid w:val="00B4446D"/>
    <w:rsid w:val="00B4646F"/>
    <w:rsid w:val="00B472E7"/>
    <w:rsid w:val="00B47A8C"/>
    <w:rsid w:val="00B51B69"/>
    <w:rsid w:val="00B52756"/>
    <w:rsid w:val="00B52CC5"/>
    <w:rsid w:val="00B53316"/>
    <w:rsid w:val="00B5341D"/>
    <w:rsid w:val="00B53B90"/>
    <w:rsid w:val="00B55C7D"/>
    <w:rsid w:val="00B55E71"/>
    <w:rsid w:val="00B55F6B"/>
    <w:rsid w:val="00B60142"/>
    <w:rsid w:val="00B62FEC"/>
    <w:rsid w:val="00B63038"/>
    <w:rsid w:val="00B64BD8"/>
    <w:rsid w:val="00B67C7D"/>
    <w:rsid w:val="00B701D1"/>
    <w:rsid w:val="00B71088"/>
    <w:rsid w:val="00B71405"/>
    <w:rsid w:val="00B7146D"/>
    <w:rsid w:val="00B7227F"/>
    <w:rsid w:val="00B722D4"/>
    <w:rsid w:val="00B7271F"/>
    <w:rsid w:val="00B728B2"/>
    <w:rsid w:val="00B73AF2"/>
    <w:rsid w:val="00B7551A"/>
    <w:rsid w:val="00B773F1"/>
    <w:rsid w:val="00B80F5B"/>
    <w:rsid w:val="00B86AB1"/>
    <w:rsid w:val="00B93E65"/>
    <w:rsid w:val="00B9492D"/>
    <w:rsid w:val="00B94948"/>
    <w:rsid w:val="00B975F9"/>
    <w:rsid w:val="00BA0D90"/>
    <w:rsid w:val="00BA1AF5"/>
    <w:rsid w:val="00BA4AF5"/>
    <w:rsid w:val="00BA4C78"/>
    <w:rsid w:val="00BA5F47"/>
    <w:rsid w:val="00BB2A06"/>
    <w:rsid w:val="00BB2CBB"/>
    <w:rsid w:val="00BB4198"/>
    <w:rsid w:val="00BB701C"/>
    <w:rsid w:val="00BC03EE"/>
    <w:rsid w:val="00BC1B06"/>
    <w:rsid w:val="00BC59F1"/>
    <w:rsid w:val="00BC79DC"/>
    <w:rsid w:val="00BD1281"/>
    <w:rsid w:val="00BD4FD1"/>
    <w:rsid w:val="00BD5E43"/>
    <w:rsid w:val="00BD600A"/>
    <w:rsid w:val="00BF0FC4"/>
    <w:rsid w:val="00BF3DE1"/>
    <w:rsid w:val="00BF4843"/>
    <w:rsid w:val="00BF5205"/>
    <w:rsid w:val="00BF5285"/>
    <w:rsid w:val="00C0364F"/>
    <w:rsid w:val="00C05132"/>
    <w:rsid w:val="00C12508"/>
    <w:rsid w:val="00C12B41"/>
    <w:rsid w:val="00C166FA"/>
    <w:rsid w:val="00C173A9"/>
    <w:rsid w:val="00C21597"/>
    <w:rsid w:val="00C21E5E"/>
    <w:rsid w:val="00C23728"/>
    <w:rsid w:val="00C3026C"/>
    <w:rsid w:val="00C313A9"/>
    <w:rsid w:val="00C40E51"/>
    <w:rsid w:val="00C41EDA"/>
    <w:rsid w:val="00C43F77"/>
    <w:rsid w:val="00C441CF"/>
    <w:rsid w:val="00C4464E"/>
    <w:rsid w:val="00C4509A"/>
    <w:rsid w:val="00C4527B"/>
    <w:rsid w:val="00C45AA2"/>
    <w:rsid w:val="00C4792C"/>
    <w:rsid w:val="00C5203D"/>
    <w:rsid w:val="00C54058"/>
    <w:rsid w:val="00C5507B"/>
    <w:rsid w:val="00C55BEF"/>
    <w:rsid w:val="00C601AF"/>
    <w:rsid w:val="00C61A63"/>
    <w:rsid w:val="00C6232B"/>
    <w:rsid w:val="00C64CF3"/>
    <w:rsid w:val="00C65A6B"/>
    <w:rsid w:val="00C65E84"/>
    <w:rsid w:val="00C66216"/>
    <w:rsid w:val="00C66296"/>
    <w:rsid w:val="00C73372"/>
    <w:rsid w:val="00C7394D"/>
    <w:rsid w:val="00C7703B"/>
    <w:rsid w:val="00C77282"/>
    <w:rsid w:val="00C81F57"/>
    <w:rsid w:val="00C84DE5"/>
    <w:rsid w:val="00C86248"/>
    <w:rsid w:val="00C904FE"/>
    <w:rsid w:val="00C90B31"/>
    <w:rsid w:val="00C92467"/>
    <w:rsid w:val="00C92865"/>
    <w:rsid w:val="00C947B1"/>
    <w:rsid w:val="00CA0D6F"/>
    <w:rsid w:val="00CA401D"/>
    <w:rsid w:val="00CA4C33"/>
    <w:rsid w:val="00CA6F4A"/>
    <w:rsid w:val="00CB19D3"/>
    <w:rsid w:val="00CB1D09"/>
    <w:rsid w:val="00CB6427"/>
    <w:rsid w:val="00CC0FBE"/>
    <w:rsid w:val="00CC7977"/>
    <w:rsid w:val="00CD0D61"/>
    <w:rsid w:val="00CD2119"/>
    <w:rsid w:val="00CD237A"/>
    <w:rsid w:val="00CD36AC"/>
    <w:rsid w:val="00CD4088"/>
    <w:rsid w:val="00CE13A3"/>
    <w:rsid w:val="00CE3577"/>
    <w:rsid w:val="00CE36BC"/>
    <w:rsid w:val="00CE5581"/>
    <w:rsid w:val="00CE5765"/>
    <w:rsid w:val="00CF13A0"/>
    <w:rsid w:val="00CF1747"/>
    <w:rsid w:val="00CF60ED"/>
    <w:rsid w:val="00D04561"/>
    <w:rsid w:val="00D05D74"/>
    <w:rsid w:val="00D143C2"/>
    <w:rsid w:val="00D14D7A"/>
    <w:rsid w:val="00D14EBC"/>
    <w:rsid w:val="00D1599D"/>
    <w:rsid w:val="00D20587"/>
    <w:rsid w:val="00D20C59"/>
    <w:rsid w:val="00D216A4"/>
    <w:rsid w:val="00D23323"/>
    <w:rsid w:val="00D2392A"/>
    <w:rsid w:val="00D24261"/>
    <w:rsid w:val="00D25D3F"/>
    <w:rsid w:val="00D25FFE"/>
    <w:rsid w:val="00D30698"/>
    <w:rsid w:val="00D31F11"/>
    <w:rsid w:val="00D337F4"/>
    <w:rsid w:val="00D34AC6"/>
    <w:rsid w:val="00D37D80"/>
    <w:rsid w:val="00D4476F"/>
    <w:rsid w:val="00D4561C"/>
    <w:rsid w:val="00D503D5"/>
    <w:rsid w:val="00D50573"/>
    <w:rsid w:val="00D50FC7"/>
    <w:rsid w:val="00D52722"/>
    <w:rsid w:val="00D53B2E"/>
    <w:rsid w:val="00D54D50"/>
    <w:rsid w:val="00D560B4"/>
    <w:rsid w:val="00D6582B"/>
    <w:rsid w:val="00D65B4B"/>
    <w:rsid w:val="00D662F8"/>
    <w:rsid w:val="00D66797"/>
    <w:rsid w:val="00D7087C"/>
    <w:rsid w:val="00D70C3C"/>
    <w:rsid w:val="00D71DF7"/>
    <w:rsid w:val="00D72BE5"/>
    <w:rsid w:val="00D81462"/>
    <w:rsid w:val="00D82F26"/>
    <w:rsid w:val="00D863D0"/>
    <w:rsid w:val="00D86B00"/>
    <w:rsid w:val="00D86FB9"/>
    <w:rsid w:val="00D870F8"/>
    <w:rsid w:val="00D87C87"/>
    <w:rsid w:val="00D90BB4"/>
    <w:rsid w:val="00D90E07"/>
    <w:rsid w:val="00D932C2"/>
    <w:rsid w:val="00DB39CF"/>
    <w:rsid w:val="00DB40A6"/>
    <w:rsid w:val="00DB5E0D"/>
    <w:rsid w:val="00DB66F0"/>
    <w:rsid w:val="00DB7256"/>
    <w:rsid w:val="00DB7412"/>
    <w:rsid w:val="00DC0401"/>
    <w:rsid w:val="00DC1FDD"/>
    <w:rsid w:val="00DC20BD"/>
    <w:rsid w:val="00DC380F"/>
    <w:rsid w:val="00DC736A"/>
    <w:rsid w:val="00DD0BCD"/>
    <w:rsid w:val="00DD2DD1"/>
    <w:rsid w:val="00DD447A"/>
    <w:rsid w:val="00DE3B20"/>
    <w:rsid w:val="00DE6C94"/>
    <w:rsid w:val="00DE6FD7"/>
    <w:rsid w:val="00DF2BBF"/>
    <w:rsid w:val="00DF2BEC"/>
    <w:rsid w:val="00DF33F7"/>
    <w:rsid w:val="00DF35DB"/>
    <w:rsid w:val="00DF43FE"/>
    <w:rsid w:val="00DF4941"/>
    <w:rsid w:val="00E10A8A"/>
    <w:rsid w:val="00E13CB7"/>
    <w:rsid w:val="00E21E9B"/>
    <w:rsid w:val="00E21FB8"/>
    <w:rsid w:val="00E22076"/>
    <w:rsid w:val="00E23271"/>
    <w:rsid w:val="00E239C6"/>
    <w:rsid w:val="00E24F80"/>
    <w:rsid w:val="00E25658"/>
    <w:rsid w:val="00E259F3"/>
    <w:rsid w:val="00E27A34"/>
    <w:rsid w:val="00E30985"/>
    <w:rsid w:val="00E33238"/>
    <w:rsid w:val="00E3329F"/>
    <w:rsid w:val="00E37489"/>
    <w:rsid w:val="00E376B7"/>
    <w:rsid w:val="00E408C8"/>
    <w:rsid w:val="00E42F5D"/>
    <w:rsid w:val="00E42FAD"/>
    <w:rsid w:val="00E432EC"/>
    <w:rsid w:val="00E44038"/>
    <w:rsid w:val="00E4486C"/>
    <w:rsid w:val="00E460B6"/>
    <w:rsid w:val="00E511D5"/>
    <w:rsid w:val="00E52AE5"/>
    <w:rsid w:val="00E53A9F"/>
    <w:rsid w:val="00E548C0"/>
    <w:rsid w:val="00E55B6E"/>
    <w:rsid w:val="00E60249"/>
    <w:rsid w:val="00E636C2"/>
    <w:rsid w:val="00E65269"/>
    <w:rsid w:val="00E66E4F"/>
    <w:rsid w:val="00E709F6"/>
    <w:rsid w:val="00E721AC"/>
    <w:rsid w:val="00E76D66"/>
    <w:rsid w:val="00E80B28"/>
    <w:rsid w:val="00E83CCE"/>
    <w:rsid w:val="00E8416B"/>
    <w:rsid w:val="00E91ACE"/>
    <w:rsid w:val="00E95D99"/>
    <w:rsid w:val="00EA0B5B"/>
    <w:rsid w:val="00EA1543"/>
    <w:rsid w:val="00EA1751"/>
    <w:rsid w:val="00EA34A2"/>
    <w:rsid w:val="00EA6A93"/>
    <w:rsid w:val="00EA796A"/>
    <w:rsid w:val="00EB1856"/>
    <w:rsid w:val="00EB284C"/>
    <w:rsid w:val="00EB4AE2"/>
    <w:rsid w:val="00EB50CA"/>
    <w:rsid w:val="00EB78B2"/>
    <w:rsid w:val="00EC300E"/>
    <w:rsid w:val="00EC3850"/>
    <w:rsid w:val="00EC50CE"/>
    <w:rsid w:val="00EC5B34"/>
    <w:rsid w:val="00EC75B6"/>
    <w:rsid w:val="00ED021E"/>
    <w:rsid w:val="00ED323C"/>
    <w:rsid w:val="00ED4DA9"/>
    <w:rsid w:val="00EE0303"/>
    <w:rsid w:val="00EE08C3"/>
    <w:rsid w:val="00EE2D5C"/>
    <w:rsid w:val="00EE4ADE"/>
    <w:rsid w:val="00EE4DE8"/>
    <w:rsid w:val="00EE5C2B"/>
    <w:rsid w:val="00EE5CB7"/>
    <w:rsid w:val="00EF0169"/>
    <w:rsid w:val="00EF2357"/>
    <w:rsid w:val="00F00015"/>
    <w:rsid w:val="00F024FE"/>
    <w:rsid w:val="00F02556"/>
    <w:rsid w:val="00F05AD4"/>
    <w:rsid w:val="00F10EB6"/>
    <w:rsid w:val="00F12013"/>
    <w:rsid w:val="00F13F07"/>
    <w:rsid w:val="00F140B2"/>
    <w:rsid w:val="00F155D1"/>
    <w:rsid w:val="00F16468"/>
    <w:rsid w:val="00F21B0D"/>
    <w:rsid w:val="00F255D4"/>
    <w:rsid w:val="00F25970"/>
    <w:rsid w:val="00F273FD"/>
    <w:rsid w:val="00F311A9"/>
    <w:rsid w:val="00F3197A"/>
    <w:rsid w:val="00F31B97"/>
    <w:rsid w:val="00F326D0"/>
    <w:rsid w:val="00F36F0E"/>
    <w:rsid w:val="00F46627"/>
    <w:rsid w:val="00F4720D"/>
    <w:rsid w:val="00F5169E"/>
    <w:rsid w:val="00F5180D"/>
    <w:rsid w:val="00F52D4B"/>
    <w:rsid w:val="00F55FBB"/>
    <w:rsid w:val="00F57845"/>
    <w:rsid w:val="00F631DC"/>
    <w:rsid w:val="00F63781"/>
    <w:rsid w:val="00F63944"/>
    <w:rsid w:val="00F650C3"/>
    <w:rsid w:val="00F65F08"/>
    <w:rsid w:val="00F66078"/>
    <w:rsid w:val="00F673EF"/>
    <w:rsid w:val="00F67496"/>
    <w:rsid w:val="00F6752E"/>
    <w:rsid w:val="00F67AA0"/>
    <w:rsid w:val="00F74E3D"/>
    <w:rsid w:val="00F801BA"/>
    <w:rsid w:val="00F807F0"/>
    <w:rsid w:val="00F8166A"/>
    <w:rsid w:val="00F83951"/>
    <w:rsid w:val="00F861CF"/>
    <w:rsid w:val="00F872D9"/>
    <w:rsid w:val="00F91E52"/>
    <w:rsid w:val="00F924D4"/>
    <w:rsid w:val="00F9366A"/>
    <w:rsid w:val="00F946C9"/>
    <w:rsid w:val="00F962C4"/>
    <w:rsid w:val="00FA01C7"/>
    <w:rsid w:val="00FA0EA5"/>
    <w:rsid w:val="00FA74EE"/>
    <w:rsid w:val="00FB0E0A"/>
    <w:rsid w:val="00FB2B5A"/>
    <w:rsid w:val="00FB613A"/>
    <w:rsid w:val="00FC0217"/>
    <w:rsid w:val="00FC3711"/>
    <w:rsid w:val="00FC3880"/>
    <w:rsid w:val="00FC46E7"/>
    <w:rsid w:val="00FC5D25"/>
    <w:rsid w:val="00FC7364"/>
    <w:rsid w:val="00FC7906"/>
    <w:rsid w:val="00FD02A6"/>
    <w:rsid w:val="00FD0D7E"/>
    <w:rsid w:val="00FD4E2F"/>
    <w:rsid w:val="00FD4FFB"/>
    <w:rsid w:val="00FD6163"/>
    <w:rsid w:val="00FE57DB"/>
    <w:rsid w:val="00FE6E13"/>
    <w:rsid w:val="00FE7607"/>
    <w:rsid w:val="00FF15F6"/>
    <w:rsid w:val="00FF1B41"/>
    <w:rsid w:val="00FF527C"/>
    <w:rsid w:val="00FF5884"/>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5BE9B"/>
  <w15:docId w15:val="{5F345D2D-E479-490E-9CBC-CB46CDAA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E83CCE"/>
    <w:pPr>
      <w:pageBreakBefore/>
      <w:numPr>
        <w:numId w:val="5"/>
      </w:numPr>
      <w:spacing w:after="360"/>
      <w:outlineLvl w:val="0"/>
    </w:pPr>
    <w:rPr>
      <w:b/>
      <w:color w:val="23305D"/>
      <w:spacing w:val="-10"/>
      <w:sz w:val="72"/>
    </w:rPr>
  </w:style>
  <w:style w:type="paragraph" w:styleId="Heading2">
    <w:name w:val="heading 2"/>
    <w:basedOn w:val="Normal"/>
    <w:next w:val="Normal"/>
    <w:link w:val="Heading2Char"/>
    <w:uiPriority w:val="9"/>
    <w:qFormat/>
    <w:rsid w:val="00885A6F"/>
    <w:pPr>
      <w:keepNext/>
      <w:numPr>
        <w:ilvl w:val="1"/>
        <w:numId w:val="5"/>
      </w:numPr>
      <w:spacing w:before="480" w:after="180"/>
      <w:ind w:left="1134"/>
      <w:outlineLvl w:val="1"/>
    </w:pPr>
    <w:rPr>
      <w:b/>
      <w:color w:val="0A6AB4"/>
      <w:spacing w:val="-5"/>
      <w:sz w:val="48"/>
    </w:rPr>
  </w:style>
  <w:style w:type="paragraph" w:styleId="Heading3">
    <w:name w:val="heading 3"/>
    <w:basedOn w:val="Normal"/>
    <w:next w:val="Normal"/>
    <w:link w:val="Heading3Char"/>
    <w:autoRedefine/>
    <w:uiPriority w:val="9"/>
    <w:qFormat/>
    <w:rsid w:val="00497952"/>
    <w:pPr>
      <w:keepNext/>
      <w:numPr>
        <w:ilvl w:val="2"/>
        <w:numId w:val="5"/>
      </w:numPr>
      <w:spacing w:before="360" w:after="180"/>
      <w:ind w:left="1134"/>
      <w:outlineLvl w:val="2"/>
    </w:pPr>
    <w:rPr>
      <w:color w:val="0A6AB4"/>
      <w:spacing w:val="-5"/>
      <w:sz w:val="36"/>
    </w:rPr>
  </w:style>
  <w:style w:type="paragraph" w:styleId="Heading4">
    <w:name w:val="heading 4"/>
    <w:aliases w:val="HISO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aliases w:val="HISO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aliases w:val="HISO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3CCE"/>
    <w:rPr>
      <w:rFonts w:ascii="Segoe UI" w:hAnsi="Segoe UI"/>
      <w:b/>
      <w:color w:val="23305D"/>
      <w:spacing w:val="-10"/>
      <w:sz w:val="72"/>
      <w:lang w:eastAsia="en-GB"/>
    </w:rPr>
  </w:style>
  <w:style w:type="character" w:customStyle="1" w:styleId="Heading2Char">
    <w:name w:val="Heading 2 Char"/>
    <w:link w:val="Heading2"/>
    <w:uiPriority w:val="9"/>
    <w:rsid w:val="00885A6F"/>
    <w:rPr>
      <w:rFonts w:ascii="Segoe UI" w:hAnsi="Segoe UI"/>
      <w:b/>
      <w:color w:val="0A6AB4"/>
      <w:spacing w:val="-5"/>
      <w:sz w:val="48"/>
      <w:lang w:eastAsia="en-GB"/>
    </w:rPr>
  </w:style>
  <w:style w:type="character" w:customStyle="1" w:styleId="Heading3Char">
    <w:name w:val="Heading 3 Char"/>
    <w:link w:val="Heading3"/>
    <w:uiPriority w:val="9"/>
    <w:rsid w:val="00497952"/>
    <w:rPr>
      <w:rFonts w:ascii="Segoe UI" w:hAnsi="Segoe UI"/>
      <w:color w:val="0A6AB4"/>
      <w:spacing w:val="-5"/>
      <w:sz w:val="36"/>
      <w:lang w:eastAsia="en-GB"/>
    </w:rPr>
  </w:style>
  <w:style w:type="character" w:customStyle="1" w:styleId="Heading4Char">
    <w:name w:val="Heading 4 Char"/>
    <w:aliases w:val="HISO 4 Char"/>
    <w:link w:val="Heading4"/>
    <w:uiPriority w:val="9"/>
    <w:rsid w:val="00030E84"/>
    <w:rPr>
      <w:rFonts w:ascii="Segoe UI" w:hAnsi="Segoe UI"/>
      <w:color w:val="0A6AB4"/>
      <w:sz w:val="28"/>
      <w:lang w:eastAsia="en-GB"/>
    </w:rPr>
  </w:style>
  <w:style w:type="character" w:customStyle="1" w:styleId="Heading5Char">
    <w:name w:val="Heading 5 Char"/>
    <w:aliases w:val="HISO 5 Char"/>
    <w:link w:val="Heading5"/>
    <w:uiPriority w:val="9"/>
    <w:rsid w:val="00B00CF5"/>
    <w:rPr>
      <w:rFonts w:ascii="Segoe UI" w:hAnsi="Segoe UI"/>
      <w:color w:val="0A6AB4"/>
      <w:sz w:val="24"/>
      <w:lang w:eastAsia="en-GB"/>
    </w:rPr>
  </w:style>
  <w:style w:type="character" w:customStyle="1" w:styleId="Heading6Char">
    <w:name w:val="Heading 6 Char"/>
    <w:aliases w:val="HISO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CD4088"/>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D4088"/>
    <w:pPr>
      <w:tabs>
        <w:tab w:val="right" w:pos="8080"/>
      </w:tabs>
      <w:spacing w:before="60"/>
      <w:ind w:left="1134" w:right="567" w:hanging="567"/>
    </w:pPr>
    <w:rPr>
      <w:sz w:val="22"/>
    </w:rPr>
  </w:style>
  <w:style w:type="paragraph" w:styleId="TOC3">
    <w:name w:val="toc 3"/>
    <w:basedOn w:val="Normal"/>
    <w:next w:val="Normal"/>
    <w:uiPriority w:val="39"/>
    <w:rsid w:val="00496D65"/>
    <w:pPr>
      <w:tabs>
        <w:tab w:val="right" w:pos="8080"/>
      </w:tabs>
      <w:spacing w:before="120"/>
      <w:ind w:left="992" w:right="567" w:hanging="992"/>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26200E"/>
    <w:pPr>
      <w:spacing w:line="216" w:lineRule="auto"/>
      <w:ind w:right="2268"/>
    </w:pPr>
    <w:rPr>
      <w:rFonts w:ascii="Segoe UI Black" w:hAnsi="Segoe UI Black" w:cs="Lucida Sans Unicode"/>
      <w:b/>
      <w:sz w:val="72"/>
      <w:szCs w:val="72"/>
    </w:rPr>
  </w:style>
  <w:style w:type="character" w:customStyle="1" w:styleId="TitleChar">
    <w:name w:val="Title Char"/>
    <w:link w:val="Title"/>
    <w:uiPriority w:val="10"/>
    <w:rsid w:val="0026200E"/>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basedOn w:val="DefaultParagraphFont"/>
    <w:link w:val="Table"/>
    <w:rsid w:val="009570D3"/>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33023"/>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E83CC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uiPriority w:val="99"/>
    <w:qFormat/>
    <w:rsid w:val="00A87C05"/>
    <w:pPr>
      <w:spacing w:before="80"/>
    </w:pPr>
    <w:rPr>
      <w:sz w:val="17"/>
    </w:rPr>
  </w:style>
  <w:style w:type="character" w:customStyle="1" w:styleId="NoteChar">
    <w:name w:val="Note Char"/>
    <w:link w:val="Note"/>
    <w:uiPriority w:val="99"/>
    <w:rsid w:val="00A87C05"/>
    <w:rPr>
      <w:rFonts w:ascii="Segoe UI" w:hAnsi="Segoe UI"/>
      <w:sz w:val="17"/>
      <w:lang w:eastAsia="en-GB"/>
    </w:rPr>
  </w:style>
  <w:style w:type="paragraph" w:customStyle="1" w:styleId="Subhead">
    <w:name w:val="Subhead"/>
    <w:basedOn w:val="Normal"/>
    <w:next w:val="Year"/>
    <w:qFormat/>
    <w:rsid w:val="0026200E"/>
    <w:pPr>
      <w:spacing w:before="840"/>
      <w:ind w:right="2268"/>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uiPriority w:val="99"/>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20CA8"/>
    <w:pPr>
      <w:numPr>
        <w:ilvl w:val="4"/>
        <w:numId w:val="5"/>
      </w:numPr>
      <w:spacing w:before="12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6"/>
        <w:numId w:val="5"/>
      </w:numPr>
      <w:spacing w:before="90"/>
    </w:pPr>
    <w:rPr>
      <w:rFonts w:eastAsia="Arial Unicode MS"/>
    </w:rPr>
  </w:style>
  <w:style w:type="paragraph" w:customStyle="1" w:styleId="Example">
    <w:name w:val="Example"/>
    <w:basedOn w:val="Normal"/>
    <w:link w:val="ExampleChar"/>
    <w:qFormat/>
    <w:rsid w:val="002D0CBC"/>
    <w:pPr>
      <w:ind w:left="567"/>
    </w:pPr>
    <w:rPr>
      <w:rFonts w:ascii="Calibri" w:hAnsi="Calibri"/>
      <w:color w:val="595959" w:themeColor="text1" w:themeTint="A6"/>
      <w:sz w:val="20"/>
    </w:rPr>
  </w:style>
  <w:style w:type="character" w:customStyle="1" w:styleId="ExampleChar">
    <w:name w:val="Example Char"/>
    <w:basedOn w:val="ListParagraphChar"/>
    <w:link w:val="Example"/>
    <w:rsid w:val="009570D3"/>
    <w:rPr>
      <w:rFonts w:ascii="Calibri" w:hAnsi="Calibri"/>
      <w:color w:val="595959" w:themeColor="text1" w:themeTint="A6"/>
      <w:sz w:val="21"/>
      <w:lang w:eastAsia="en-GB"/>
    </w:rPr>
  </w:style>
  <w:style w:type="character" w:customStyle="1" w:styleId="ListParagraphChar">
    <w:name w:val="List Paragraph Char"/>
    <w:basedOn w:val="DefaultParagraphFont"/>
    <w:link w:val="ListParagraph"/>
    <w:uiPriority w:val="99"/>
    <w:rsid w:val="00534510"/>
    <w:rPr>
      <w:rFonts w:ascii="Segoe UI" w:hAnsi="Segoe UI"/>
      <w:sz w:val="21"/>
      <w:lang w:eastAsia="en-GB"/>
    </w:rPr>
  </w:style>
  <w:style w:type="paragraph" w:styleId="ListParagraph">
    <w:name w:val="List Paragraph"/>
    <w:basedOn w:val="Normal"/>
    <w:link w:val="ListParagraphChar"/>
    <w:uiPriority w:val="99"/>
    <w:qFormat/>
    <w:rsid w:val="00ED4DA9"/>
    <w:pPr>
      <w:ind w:left="720"/>
      <w:contextualSpacing/>
    </w:pPr>
  </w:style>
  <w:style w:type="character" w:styleId="CommentReference">
    <w:name w:val="annotation reference"/>
    <w:basedOn w:val="DefaultParagraphFont"/>
    <w:uiPriority w:val="99"/>
    <w:semiHidden/>
    <w:unhideWhenUsed/>
    <w:rsid w:val="00B3282A"/>
    <w:rPr>
      <w:sz w:val="16"/>
      <w:szCs w:val="16"/>
    </w:rPr>
  </w:style>
  <w:style w:type="paragraph" w:styleId="CommentText">
    <w:name w:val="annotation text"/>
    <w:basedOn w:val="Normal"/>
    <w:link w:val="CommentTextChar"/>
    <w:uiPriority w:val="99"/>
    <w:semiHidden/>
    <w:unhideWhenUsed/>
    <w:rsid w:val="00B3282A"/>
    <w:rPr>
      <w:sz w:val="20"/>
    </w:rPr>
  </w:style>
  <w:style w:type="character" w:customStyle="1" w:styleId="CommentTextChar">
    <w:name w:val="Comment Text Char"/>
    <w:basedOn w:val="DefaultParagraphFont"/>
    <w:link w:val="CommentText"/>
    <w:uiPriority w:val="99"/>
    <w:semiHidden/>
    <w:rsid w:val="00B3282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B3282A"/>
    <w:rPr>
      <w:b/>
      <w:bCs/>
    </w:rPr>
  </w:style>
  <w:style w:type="character" w:customStyle="1" w:styleId="CommentSubjectChar">
    <w:name w:val="Comment Subject Char"/>
    <w:basedOn w:val="CommentTextChar"/>
    <w:link w:val="CommentSubject"/>
    <w:uiPriority w:val="99"/>
    <w:semiHidden/>
    <w:rsid w:val="00B3282A"/>
    <w:rPr>
      <w:rFonts w:ascii="Segoe UI" w:hAnsi="Segoe UI"/>
      <w:b/>
      <w:bCs/>
      <w:lang w:eastAsia="en-GB"/>
    </w:rPr>
  </w:style>
  <w:style w:type="paragraph" w:styleId="BalloonText">
    <w:name w:val="Balloon Text"/>
    <w:basedOn w:val="Normal"/>
    <w:link w:val="BalloonTextChar"/>
    <w:semiHidden/>
    <w:unhideWhenUsed/>
    <w:rsid w:val="00B3282A"/>
    <w:rPr>
      <w:rFonts w:cs="Segoe UI"/>
      <w:sz w:val="18"/>
      <w:szCs w:val="18"/>
    </w:rPr>
  </w:style>
  <w:style w:type="character" w:customStyle="1" w:styleId="BalloonTextChar">
    <w:name w:val="Balloon Text Char"/>
    <w:basedOn w:val="DefaultParagraphFont"/>
    <w:link w:val="BalloonText"/>
    <w:semiHidden/>
    <w:rsid w:val="00B3282A"/>
    <w:rPr>
      <w:rFonts w:ascii="Segoe UI" w:hAnsi="Segoe UI" w:cs="Segoe UI"/>
      <w:sz w:val="18"/>
      <w:szCs w:val="18"/>
      <w:lang w:eastAsia="en-GB"/>
    </w:rPr>
  </w:style>
  <w:style w:type="character" w:styleId="PlaceholderText">
    <w:name w:val="Placeholder Text"/>
    <w:basedOn w:val="DefaultParagraphFont"/>
    <w:uiPriority w:val="99"/>
    <w:semiHidden/>
    <w:rsid w:val="00026B8A"/>
    <w:rPr>
      <w:color w:val="808080"/>
    </w:rPr>
  </w:style>
  <w:style w:type="paragraph" w:styleId="BodyText">
    <w:name w:val="Body Text"/>
    <w:basedOn w:val="Normal"/>
    <w:link w:val="BodyTextChar"/>
    <w:uiPriority w:val="99"/>
    <w:qFormat/>
    <w:rsid w:val="00F31B97"/>
    <w:pPr>
      <w:spacing w:before="120" w:after="120" w:line="276" w:lineRule="auto"/>
    </w:pPr>
    <w:rPr>
      <w:rFonts w:ascii="Georgia" w:hAnsi="Georgia"/>
      <w:sz w:val="20"/>
    </w:rPr>
  </w:style>
  <w:style w:type="character" w:customStyle="1" w:styleId="BodyTextChar">
    <w:name w:val="Body Text Char"/>
    <w:basedOn w:val="DefaultParagraphFont"/>
    <w:link w:val="BodyText"/>
    <w:uiPriority w:val="99"/>
    <w:rsid w:val="00F31B97"/>
    <w:rPr>
      <w:rFonts w:ascii="Georgia" w:hAnsi="Georgia"/>
      <w:lang w:eastAsia="en-GB"/>
    </w:rPr>
  </w:style>
  <w:style w:type="paragraph" w:styleId="NormalWeb">
    <w:name w:val="Normal (Web)"/>
    <w:basedOn w:val="Normal"/>
    <w:uiPriority w:val="99"/>
    <w:unhideWhenUsed/>
    <w:rsid w:val="000125A3"/>
    <w:pPr>
      <w:spacing w:before="100" w:beforeAutospacing="1" w:after="100" w:afterAutospacing="1"/>
    </w:pPr>
    <w:rPr>
      <w:rFonts w:ascii="Times New Roman" w:eastAsiaTheme="minorEastAsia" w:hAnsi="Times New Roman"/>
      <w:sz w:val="24"/>
      <w:szCs w:val="24"/>
      <w:lang w:eastAsia="en-NZ"/>
    </w:rPr>
  </w:style>
  <w:style w:type="paragraph" w:styleId="Subtitle">
    <w:name w:val="Subtitle"/>
    <w:aliases w:val="Table Caption"/>
    <w:basedOn w:val="Normal"/>
    <w:next w:val="Normal"/>
    <w:link w:val="SubtitleChar"/>
    <w:qFormat/>
    <w:rsid w:val="00336E32"/>
    <w:pPr>
      <w:keepNext/>
      <w:numPr>
        <w:ilvl w:val="1"/>
      </w:numPr>
      <w:spacing w:before="240" w:line="276" w:lineRule="auto"/>
    </w:pPr>
    <w:rPr>
      <w:rFonts w:asciiTheme="majorHAnsi" w:eastAsiaTheme="majorEastAsia" w:hAnsiTheme="majorHAnsi" w:cstheme="majorBidi"/>
      <w:i/>
      <w:iCs/>
      <w:spacing w:val="15"/>
      <w:sz w:val="20"/>
      <w:szCs w:val="24"/>
    </w:rPr>
  </w:style>
  <w:style w:type="character" w:customStyle="1" w:styleId="SubtitleChar">
    <w:name w:val="Subtitle Char"/>
    <w:aliases w:val="Table Caption Char"/>
    <w:basedOn w:val="DefaultParagraphFont"/>
    <w:link w:val="Subtitle"/>
    <w:rsid w:val="00336E32"/>
    <w:rPr>
      <w:rFonts w:asciiTheme="majorHAnsi" w:eastAsiaTheme="majorEastAsia" w:hAnsiTheme="majorHAnsi" w:cstheme="majorBidi"/>
      <w:i/>
      <w:iCs/>
      <w:spacing w:val="15"/>
      <w:szCs w:val="24"/>
      <w:lang w:eastAsia="en-GB"/>
    </w:rPr>
  </w:style>
  <w:style w:type="paragraph" w:styleId="Caption">
    <w:name w:val="caption"/>
    <w:aliases w:val="Figure Caption"/>
    <w:basedOn w:val="Normal"/>
    <w:next w:val="Normal"/>
    <w:uiPriority w:val="35"/>
    <w:unhideWhenUsed/>
    <w:rsid w:val="00336E32"/>
    <w:pPr>
      <w:spacing w:after="200"/>
    </w:pPr>
    <w:rPr>
      <w:i/>
      <w:iCs/>
      <w:color w:val="1F497D" w:themeColor="text2"/>
      <w:sz w:val="18"/>
      <w:szCs w:val="18"/>
    </w:rPr>
  </w:style>
  <w:style w:type="character" w:styleId="IntenseEmphasis">
    <w:name w:val="Intense Emphasis"/>
    <w:aliases w:val="HISO Intense"/>
    <w:basedOn w:val="DefaultParagraphFont"/>
    <w:uiPriority w:val="21"/>
    <w:qFormat/>
    <w:rsid w:val="00C947B1"/>
    <w:rPr>
      <w:b/>
      <w:bCs/>
      <w:i/>
      <w:iCs/>
      <w:color w:val="4F81BD" w:themeColor="accent1"/>
    </w:rPr>
  </w:style>
  <w:style w:type="paragraph" w:customStyle="1" w:styleId="SteppedPara">
    <w:name w:val="Stepped Para"/>
    <w:basedOn w:val="Normal"/>
    <w:link w:val="SteppedParaChar"/>
    <w:qFormat/>
    <w:rsid w:val="00C947B1"/>
    <w:pPr>
      <w:tabs>
        <w:tab w:val="left" w:pos="851"/>
      </w:tabs>
      <w:spacing w:before="240" w:after="120" w:line="276" w:lineRule="auto"/>
      <w:ind w:left="851" w:hanging="851"/>
    </w:pPr>
    <w:rPr>
      <w:rFonts w:ascii="Georgia" w:hAnsi="Georgia"/>
      <w:sz w:val="20"/>
    </w:rPr>
  </w:style>
  <w:style w:type="character" w:customStyle="1" w:styleId="SteppedParaChar">
    <w:name w:val="Stepped Para Char"/>
    <w:basedOn w:val="DefaultParagraphFont"/>
    <w:link w:val="SteppedPara"/>
    <w:rsid w:val="00C947B1"/>
    <w:rPr>
      <w:rFonts w:ascii="Georgia" w:hAnsi="Georgia"/>
      <w:lang w:eastAsia="en-GB"/>
    </w:rPr>
  </w:style>
  <w:style w:type="paragraph" w:customStyle="1" w:styleId="Code">
    <w:name w:val="Code"/>
    <w:basedOn w:val="Normal"/>
    <w:uiPriority w:val="99"/>
    <w:rsid w:val="009570D3"/>
    <w:pPr>
      <w:spacing w:before="240" w:after="120" w:line="252" w:lineRule="auto"/>
    </w:pPr>
    <w:rPr>
      <w:rFonts w:ascii="Calibri" w:hAnsi="Calibri"/>
      <w:color w:val="1F497D"/>
      <w:sz w:val="20"/>
    </w:rPr>
  </w:style>
  <w:style w:type="character" w:customStyle="1" w:styleId="DocumentMapChar">
    <w:name w:val="Document Map Char"/>
    <w:basedOn w:val="DefaultParagraphFont"/>
    <w:link w:val="DocumentMap"/>
    <w:uiPriority w:val="99"/>
    <w:semiHidden/>
    <w:rsid w:val="009570D3"/>
    <w:rPr>
      <w:rFonts w:ascii="Tahoma" w:hAnsi="Tahoma" w:cs="Tahoma"/>
      <w:shd w:val="clear" w:color="auto" w:fill="000080"/>
      <w:lang w:eastAsia="en-GB"/>
    </w:rPr>
  </w:style>
  <w:style w:type="paragraph" w:styleId="DocumentMap">
    <w:name w:val="Document Map"/>
    <w:basedOn w:val="Normal"/>
    <w:link w:val="DocumentMapChar"/>
    <w:uiPriority w:val="99"/>
    <w:semiHidden/>
    <w:rsid w:val="009570D3"/>
    <w:pPr>
      <w:shd w:val="clear" w:color="auto" w:fill="000080"/>
      <w:spacing w:before="240" w:after="120" w:line="276" w:lineRule="auto"/>
    </w:pPr>
    <w:rPr>
      <w:rFonts w:ascii="Tahoma" w:hAnsi="Tahoma" w:cs="Tahoma"/>
      <w:sz w:val="20"/>
    </w:rPr>
  </w:style>
  <w:style w:type="paragraph" w:customStyle="1" w:styleId="Default">
    <w:name w:val="Default"/>
    <w:rsid w:val="009570D3"/>
    <w:pPr>
      <w:autoSpaceDE w:val="0"/>
      <w:autoSpaceDN w:val="0"/>
      <w:adjustRightInd w:val="0"/>
    </w:pPr>
    <w:rPr>
      <w:color w:val="000000"/>
      <w:sz w:val="24"/>
      <w:szCs w:val="24"/>
      <w:lang w:val="en-GB" w:eastAsia="en-GB"/>
    </w:rPr>
  </w:style>
  <w:style w:type="character" w:styleId="Strong">
    <w:name w:val="Strong"/>
    <w:basedOn w:val="DefaultParagraphFont"/>
    <w:uiPriority w:val="22"/>
    <w:qFormat/>
    <w:rsid w:val="009570D3"/>
    <w:rPr>
      <w:b/>
      <w:bCs/>
    </w:rPr>
  </w:style>
  <w:style w:type="character" w:customStyle="1" w:styleId="HTMLPreformattedChar">
    <w:name w:val="HTML Preformatted Char"/>
    <w:basedOn w:val="DefaultParagraphFont"/>
    <w:link w:val="HTMLPreformatted"/>
    <w:uiPriority w:val="99"/>
    <w:semiHidden/>
    <w:rsid w:val="009570D3"/>
    <w:rPr>
      <w:rFonts w:ascii="Courier New" w:eastAsiaTheme="minorEastAsia" w:hAnsi="Courier New" w:cs="Courier New"/>
    </w:rPr>
  </w:style>
  <w:style w:type="paragraph" w:styleId="HTMLPreformatted">
    <w:name w:val="HTML Preformatted"/>
    <w:basedOn w:val="Normal"/>
    <w:link w:val="HTMLPreformattedChar"/>
    <w:uiPriority w:val="99"/>
    <w:semiHidden/>
    <w:unhideWhenUsed/>
    <w:rsid w:val="0095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eastAsiaTheme="minorEastAsia" w:hAnsi="Courier New" w:cs="Courier New"/>
      <w:sz w:val="20"/>
      <w:lang w:eastAsia="en-NZ"/>
    </w:rPr>
  </w:style>
  <w:style w:type="character" w:styleId="Emphasis">
    <w:name w:val="Emphasis"/>
    <w:basedOn w:val="DefaultParagraphFont"/>
    <w:uiPriority w:val="20"/>
    <w:qFormat/>
    <w:rsid w:val="009570D3"/>
    <w:rPr>
      <w:i/>
      <w:iCs/>
    </w:rPr>
  </w:style>
  <w:style w:type="character" w:styleId="HTMLCode">
    <w:name w:val="HTML Code"/>
    <w:basedOn w:val="DefaultParagraphFont"/>
    <w:uiPriority w:val="99"/>
    <w:semiHidden/>
    <w:unhideWhenUsed/>
    <w:rsid w:val="009570D3"/>
    <w:rPr>
      <w:rFonts w:ascii="Courier New" w:eastAsiaTheme="minorEastAsia" w:hAnsi="Courier New" w:cs="Courier New"/>
      <w:sz w:val="20"/>
      <w:szCs w:val="20"/>
    </w:rPr>
  </w:style>
  <w:style w:type="paragraph" w:styleId="IntenseQuote">
    <w:name w:val="Intense Quote"/>
    <w:aliases w:val="HISO quote"/>
    <w:basedOn w:val="Normal"/>
    <w:next w:val="Normal"/>
    <w:link w:val="IntenseQuoteChar"/>
    <w:uiPriority w:val="30"/>
    <w:qFormat/>
    <w:rsid w:val="009570D3"/>
    <w:pPr>
      <w:pBdr>
        <w:bottom w:val="single" w:sz="4" w:space="4" w:color="4F81BD" w:themeColor="accent1"/>
      </w:pBdr>
      <w:spacing w:before="240" w:after="280" w:line="276" w:lineRule="auto"/>
      <w:ind w:left="936" w:right="936"/>
    </w:pPr>
    <w:rPr>
      <w:rFonts w:ascii="Georgia" w:hAnsi="Georgia"/>
      <w:b/>
      <w:bCs/>
      <w:i/>
      <w:iCs/>
      <w:color w:val="4F81BD" w:themeColor="accent1"/>
      <w:sz w:val="20"/>
    </w:rPr>
  </w:style>
  <w:style w:type="character" w:customStyle="1" w:styleId="IntenseQuoteChar">
    <w:name w:val="Intense Quote Char"/>
    <w:aliases w:val="HISO quote Char"/>
    <w:basedOn w:val="DefaultParagraphFont"/>
    <w:link w:val="IntenseQuote"/>
    <w:uiPriority w:val="30"/>
    <w:rsid w:val="009570D3"/>
    <w:rPr>
      <w:rFonts w:ascii="Georgia" w:hAnsi="Georgia"/>
      <w:b/>
      <w:bCs/>
      <w:i/>
      <w:iCs/>
      <w:color w:val="4F81BD" w:themeColor="accent1"/>
      <w:lang w:eastAsia="en-GB"/>
    </w:rPr>
  </w:style>
  <w:style w:type="character" w:styleId="SubtleEmphasis">
    <w:name w:val="Subtle Emphasis"/>
    <w:basedOn w:val="DefaultParagraphFont"/>
    <w:uiPriority w:val="19"/>
    <w:qFormat/>
    <w:rsid w:val="009570D3"/>
    <w:rPr>
      <w:i/>
      <w:iCs/>
      <w:color w:val="808080" w:themeColor="text1" w:themeTint="7F"/>
    </w:rPr>
  </w:style>
  <w:style w:type="paragraph" w:customStyle="1" w:styleId="intro-text">
    <w:name w:val="intro-text"/>
    <w:basedOn w:val="Normal"/>
    <w:rsid w:val="009570D3"/>
    <w:pPr>
      <w:spacing w:before="277" w:after="277" w:line="320" w:lineRule="atLeast"/>
    </w:pPr>
    <w:rPr>
      <w:rFonts w:ascii="Georgia" w:hAnsi="Georgia"/>
      <w:sz w:val="33"/>
      <w:szCs w:val="33"/>
      <w:lang w:eastAsia="en-NZ"/>
    </w:rPr>
  </w:style>
  <w:style w:type="character" w:styleId="BookTitle">
    <w:name w:val="Book Title"/>
    <w:basedOn w:val="DefaultParagraphFont"/>
    <w:uiPriority w:val="33"/>
    <w:qFormat/>
    <w:rsid w:val="009570D3"/>
    <w:rPr>
      <w:b/>
      <w:bCs/>
      <w:smallCaps/>
      <w:spacing w:val="5"/>
    </w:rPr>
  </w:style>
  <w:style w:type="table" w:customStyle="1" w:styleId="HISO">
    <w:name w:val="HISO"/>
    <w:basedOn w:val="TableNormal"/>
    <w:uiPriority w:val="99"/>
    <w:rsid w:val="009570D3"/>
    <w:rPr>
      <w:rFonts w:ascii="Georgia" w:eastAsiaTheme="minorHAnsi" w:hAnsi="Georgia" w:cstheme="minorBidi"/>
      <w:szCs w:val="22"/>
      <w:lang w:eastAsia="en-US"/>
    </w:rPr>
    <w:tblPr>
      <w:tblStyleRowBandSize w:val="1"/>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Pr>
    <w:tcPr>
      <w:shd w:val="clear" w:color="auto" w:fill="B8CCE4" w:themeFill="accent1" w:themeFillTint="66"/>
      <w:vAlign w:val="center"/>
    </w:tcPr>
    <w:tblStylePr w:type="firstRow">
      <w:rPr>
        <w:rFonts w:ascii="Georgia" w:hAnsi="Georgia"/>
        <w:b/>
        <w:sz w:val="20"/>
      </w:rPr>
      <w:tblPr/>
      <w:tcPr>
        <w:shd w:val="clear" w:color="auto" w:fill="B8CCE4" w:themeFill="accent1" w:themeFillTint="66"/>
      </w:tcPr>
    </w:tblStylePr>
    <w:tblStylePr w:type="band1Horz">
      <w:rPr>
        <w:rFonts w:ascii="Georgia" w:hAnsi="Georgia"/>
        <w:sz w:val="20"/>
      </w:rPr>
      <w:tblPr/>
      <w:tcPr>
        <w:shd w:val="clear" w:color="auto" w:fill="FFFFFF" w:themeFill="background1"/>
      </w:tcPr>
    </w:tblStylePr>
    <w:tblStylePr w:type="band2Horz">
      <w:rPr>
        <w:rFonts w:ascii="Georgia" w:hAnsi="Georgia"/>
        <w:sz w:val="20"/>
      </w:rPr>
      <w:tblPr/>
      <w:tcPr>
        <w:shd w:val="clear" w:color="auto" w:fill="FFFFFF" w:themeFill="background1"/>
      </w:tcPr>
    </w:tblStylePr>
  </w:style>
  <w:style w:type="paragraph" w:styleId="TOCHeading">
    <w:name w:val="TOC Heading"/>
    <w:basedOn w:val="Heading1"/>
    <w:next w:val="Normal"/>
    <w:uiPriority w:val="39"/>
    <w:unhideWhenUsed/>
    <w:qFormat/>
    <w:rsid w:val="009570D3"/>
    <w:pPr>
      <w:numPr>
        <w:numId w:val="0"/>
      </w:numPr>
      <w:pBdr>
        <w:bottom w:val="single" w:sz="36" w:space="10" w:color="1F497D"/>
      </w:pBdr>
      <w:spacing w:before="240" w:after="0" w:line="276" w:lineRule="auto"/>
      <w:ind w:left="360"/>
      <w:outlineLvl w:val="9"/>
    </w:pPr>
    <w:rPr>
      <w:rFonts w:ascii="Georgia" w:hAnsi="Georgia"/>
      <w:b w:val="0"/>
      <w:color w:val="1F497D"/>
      <w:spacing w:val="5"/>
      <w:sz w:val="56"/>
      <w:lang w:val="en-US" w:eastAsia="en-US"/>
    </w:rPr>
  </w:style>
  <w:style w:type="paragraph" w:styleId="TOC4">
    <w:name w:val="toc 4"/>
    <w:basedOn w:val="Normal"/>
    <w:next w:val="Normal"/>
    <w:autoRedefine/>
    <w:uiPriority w:val="39"/>
    <w:unhideWhenUsed/>
    <w:rsid w:val="009570D3"/>
    <w:pPr>
      <w:spacing w:after="100" w:line="259" w:lineRule="auto"/>
      <w:ind w:left="660"/>
    </w:pPr>
    <w:rPr>
      <w:rFonts w:ascii="Georgia" w:eastAsiaTheme="minorEastAsia" w:hAnsi="Georgia" w:cstheme="minorBidi"/>
      <w:sz w:val="20"/>
      <w:szCs w:val="22"/>
      <w:lang w:eastAsia="en-NZ"/>
    </w:rPr>
  </w:style>
  <w:style w:type="paragraph" w:styleId="TOC5">
    <w:name w:val="toc 5"/>
    <w:basedOn w:val="Normal"/>
    <w:next w:val="Normal"/>
    <w:autoRedefine/>
    <w:uiPriority w:val="39"/>
    <w:unhideWhenUsed/>
    <w:rsid w:val="009570D3"/>
    <w:pPr>
      <w:spacing w:after="100" w:line="259" w:lineRule="auto"/>
      <w:ind w:left="880"/>
    </w:pPr>
    <w:rPr>
      <w:rFonts w:ascii="Georgia" w:eastAsiaTheme="minorEastAsia" w:hAnsi="Georgia" w:cstheme="minorBidi"/>
      <w:sz w:val="20"/>
      <w:szCs w:val="22"/>
      <w:lang w:eastAsia="en-NZ"/>
    </w:rPr>
  </w:style>
  <w:style w:type="paragraph" w:styleId="TOC6">
    <w:name w:val="toc 6"/>
    <w:basedOn w:val="Normal"/>
    <w:next w:val="Normal"/>
    <w:autoRedefine/>
    <w:uiPriority w:val="39"/>
    <w:unhideWhenUsed/>
    <w:rsid w:val="009570D3"/>
    <w:pPr>
      <w:spacing w:after="100" w:line="259" w:lineRule="auto"/>
      <w:ind w:left="1100"/>
    </w:pPr>
    <w:rPr>
      <w:rFonts w:ascii="Georgia" w:eastAsiaTheme="minorEastAsia" w:hAnsi="Georgia" w:cstheme="minorBidi"/>
      <w:sz w:val="20"/>
      <w:szCs w:val="22"/>
      <w:lang w:eastAsia="en-NZ"/>
    </w:rPr>
  </w:style>
  <w:style w:type="paragraph" w:styleId="TOC7">
    <w:name w:val="toc 7"/>
    <w:basedOn w:val="Normal"/>
    <w:next w:val="Normal"/>
    <w:autoRedefine/>
    <w:uiPriority w:val="39"/>
    <w:unhideWhenUsed/>
    <w:rsid w:val="009570D3"/>
    <w:pPr>
      <w:spacing w:after="100" w:line="259" w:lineRule="auto"/>
      <w:ind w:left="1320"/>
    </w:pPr>
    <w:rPr>
      <w:rFonts w:ascii="Georgia" w:eastAsiaTheme="minorEastAsia" w:hAnsi="Georgia" w:cstheme="minorBidi"/>
      <w:sz w:val="20"/>
      <w:szCs w:val="22"/>
      <w:lang w:eastAsia="en-NZ"/>
    </w:rPr>
  </w:style>
  <w:style w:type="paragraph" w:styleId="TOC8">
    <w:name w:val="toc 8"/>
    <w:basedOn w:val="Normal"/>
    <w:next w:val="Normal"/>
    <w:autoRedefine/>
    <w:uiPriority w:val="39"/>
    <w:unhideWhenUsed/>
    <w:rsid w:val="009570D3"/>
    <w:pPr>
      <w:spacing w:after="100" w:line="259" w:lineRule="auto"/>
      <w:ind w:left="1540"/>
    </w:pPr>
    <w:rPr>
      <w:rFonts w:ascii="Georgia" w:eastAsiaTheme="minorEastAsia" w:hAnsi="Georgia" w:cstheme="minorBidi"/>
      <w:sz w:val="20"/>
      <w:szCs w:val="22"/>
      <w:lang w:eastAsia="en-NZ"/>
    </w:rPr>
  </w:style>
  <w:style w:type="paragraph" w:styleId="TOC9">
    <w:name w:val="toc 9"/>
    <w:basedOn w:val="Normal"/>
    <w:next w:val="Normal"/>
    <w:autoRedefine/>
    <w:uiPriority w:val="39"/>
    <w:unhideWhenUsed/>
    <w:rsid w:val="009570D3"/>
    <w:pPr>
      <w:spacing w:after="100" w:line="259" w:lineRule="auto"/>
      <w:ind w:left="1760"/>
    </w:pPr>
    <w:rPr>
      <w:rFonts w:ascii="Georgia" w:eastAsiaTheme="minorEastAsia" w:hAnsi="Georgia" w:cstheme="minorBidi"/>
      <w:sz w:val="20"/>
      <w:szCs w:val="22"/>
      <w:lang w:eastAsia="en-NZ"/>
    </w:rPr>
  </w:style>
  <w:style w:type="paragraph" w:styleId="NoSpacing">
    <w:name w:val="No Spacing"/>
    <w:aliases w:val="Inside Table"/>
    <w:uiPriority w:val="1"/>
    <w:qFormat/>
    <w:rsid w:val="009570D3"/>
    <w:pPr>
      <w:spacing w:before="60" w:after="60" w:line="276" w:lineRule="auto"/>
    </w:pPr>
    <w:rPr>
      <w:rFonts w:ascii="Georgia" w:hAnsi="Georgia"/>
      <w:lang w:eastAsia="en-GB"/>
    </w:rPr>
  </w:style>
  <w:style w:type="character" w:customStyle="1" w:styleId="EndnoteTextChar">
    <w:name w:val="Endnote Text Char"/>
    <w:basedOn w:val="DefaultParagraphFont"/>
    <w:link w:val="EndnoteText"/>
    <w:uiPriority w:val="99"/>
    <w:semiHidden/>
    <w:rsid w:val="009570D3"/>
    <w:rPr>
      <w:rFonts w:ascii="Georgia" w:hAnsi="Georgia"/>
      <w:lang w:eastAsia="en-GB"/>
    </w:rPr>
  </w:style>
  <w:style w:type="paragraph" w:styleId="EndnoteText">
    <w:name w:val="endnote text"/>
    <w:basedOn w:val="Normal"/>
    <w:link w:val="EndnoteTextChar"/>
    <w:uiPriority w:val="99"/>
    <w:semiHidden/>
    <w:unhideWhenUsed/>
    <w:rsid w:val="009570D3"/>
    <w:rPr>
      <w:rFonts w:ascii="Georgia" w:hAnsi="Georgia"/>
      <w:sz w:val="20"/>
    </w:rPr>
  </w:style>
  <w:style w:type="character" w:customStyle="1" w:styleId="red1">
    <w:name w:val="red1"/>
    <w:basedOn w:val="DefaultParagraphFont"/>
    <w:rsid w:val="009570D3"/>
    <w:rPr>
      <w:color w:val="C40000"/>
    </w:rPr>
  </w:style>
  <w:style w:type="paragraph" w:styleId="TableofFigures">
    <w:name w:val="table of figures"/>
    <w:basedOn w:val="Normal"/>
    <w:next w:val="Normal"/>
    <w:uiPriority w:val="99"/>
    <w:unhideWhenUsed/>
    <w:rsid w:val="00FC7906"/>
  </w:style>
  <w:style w:type="character" w:styleId="FollowedHyperlink">
    <w:name w:val="FollowedHyperlink"/>
    <w:basedOn w:val="DefaultParagraphFont"/>
    <w:uiPriority w:val="99"/>
    <w:semiHidden/>
    <w:unhideWhenUsed/>
    <w:rsid w:val="00556415"/>
    <w:rPr>
      <w:color w:val="800080" w:themeColor="followedHyperlink"/>
      <w:u w:val="single"/>
    </w:rPr>
  </w:style>
  <w:style w:type="paragraph" w:styleId="ListBullet">
    <w:name w:val="List Bullet"/>
    <w:basedOn w:val="Normal"/>
    <w:uiPriority w:val="99"/>
    <w:unhideWhenUsed/>
    <w:rsid w:val="0073039B"/>
    <w:pPr>
      <w:numPr>
        <w:numId w:val="80"/>
      </w:numPr>
      <w:contextualSpacing/>
    </w:pPr>
  </w:style>
  <w:style w:type="character" w:styleId="UnresolvedMention">
    <w:name w:val="Unresolved Mention"/>
    <w:basedOn w:val="DefaultParagraphFont"/>
    <w:uiPriority w:val="99"/>
    <w:semiHidden/>
    <w:unhideWhenUsed/>
    <w:rsid w:val="00AA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88963">
      <w:bodyDiv w:val="1"/>
      <w:marLeft w:val="0"/>
      <w:marRight w:val="0"/>
      <w:marTop w:val="0"/>
      <w:marBottom w:val="0"/>
      <w:divBdr>
        <w:top w:val="none" w:sz="0" w:space="0" w:color="auto"/>
        <w:left w:val="none" w:sz="0" w:space="0" w:color="auto"/>
        <w:bottom w:val="none" w:sz="0" w:space="0" w:color="auto"/>
        <w:right w:val="none" w:sz="0" w:space="0" w:color="auto"/>
      </w:divBdr>
      <w:divsChild>
        <w:div w:id="1404060908">
          <w:marLeft w:val="0"/>
          <w:marRight w:val="0"/>
          <w:marTop w:val="0"/>
          <w:marBottom w:val="0"/>
          <w:divBdr>
            <w:top w:val="none" w:sz="0" w:space="0" w:color="auto"/>
            <w:left w:val="none" w:sz="0" w:space="0" w:color="auto"/>
            <w:bottom w:val="none" w:sz="0" w:space="0" w:color="auto"/>
            <w:right w:val="none" w:sz="0" w:space="0" w:color="auto"/>
          </w:divBdr>
        </w:div>
      </w:divsChild>
    </w:div>
    <w:div w:id="1630821794">
      <w:bodyDiv w:val="1"/>
      <w:marLeft w:val="0"/>
      <w:marRight w:val="0"/>
      <w:marTop w:val="0"/>
      <w:marBottom w:val="0"/>
      <w:divBdr>
        <w:top w:val="none" w:sz="0" w:space="0" w:color="auto"/>
        <w:left w:val="none" w:sz="0" w:space="0" w:color="auto"/>
        <w:bottom w:val="none" w:sz="0" w:space="0" w:color="auto"/>
        <w:right w:val="none" w:sz="0" w:space="0" w:color="auto"/>
      </w:divBdr>
    </w:div>
    <w:div w:id="1672947580">
      <w:bodyDiv w:val="1"/>
      <w:marLeft w:val="0"/>
      <w:marRight w:val="0"/>
      <w:marTop w:val="0"/>
      <w:marBottom w:val="0"/>
      <w:divBdr>
        <w:top w:val="none" w:sz="0" w:space="0" w:color="auto"/>
        <w:left w:val="none" w:sz="0" w:space="0" w:color="auto"/>
        <w:bottom w:val="none" w:sz="0" w:space="0" w:color="auto"/>
        <w:right w:val="none" w:sz="0" w:space="0" w:color="auto"/>
      </w:divBdr>
    </w:div>
    <w:div w:id="21308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health.govt.nz/publication/hiso-1007212019-bowel-screening-histology-data-standar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health.govt.nz/publication/hiso-1007212019-bowel-screening-histology-data-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t.nz/publication/hiso-100642017-health-information-governance-guidelines" TargetMode="External"/><Relationship Id="rId2" Type="http://schemas.openxmlformats.org/officeDocument/2006/relationships/hyperlink" Target="https://www.nsu.govt.nz/publications/national-bowel-screening-programme-interim-quality-standards" TargetMode="External"/><Relationship Id="rId1" Type="http://schemas.openxmlformats.org/officeDocument/2006/relationships/hyperlink" Target="https://www.timetoscreen.nz/bowel-screening/about-the-national-bowel-screening-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DB467AD5574C7CB5C6D1E21CBFE80B"/>
        <w:category>
          <w:name w:val="General"/>
          <w:gallery w:val="placeholder"/>
        </w:category>
        <w:types>
          <w:type w:val="bbPlcHdr"/>
        </w:types>
        <w:behaviors>
          <w:behavior w:val="content"/>
        </w:behaviors>
        <w:guid w:val="{C124942E-154E-4FBE-B68F-578B9AEC2DE7}"/>
      </w:docPartPr>
      <w:docPartBody>
        <w:p w:rsidR="00E41C41" w:rsidRDefault="00461514">
          <w:r w:rsidRPr="00A33968">
            <w:rPr>
              <w:rStyle w:val="PlaceholderText"/>
            </w:rPr>
            <w:t>[Title]</w:t>
          </w:r>
        </w:p>
      </w:docPartBody>
    </w:docPart>
    <w:docPart>
      <w:docPartPr>
        <w:name w:val="789F328700DD40DFAEBABF7B9D3C0DA5"/>
        <w:category>
          <w:name w:val="General"/>
          <w:gallery w:val="placeholder"/>
        </w:category>
        <w:types>
          <w:type w:val="bbPlcHdr"/>
        </w:types>
        <w:behaviors>
          <w:behavior w:val="content"/>
        </w:behaviors>
        <w:guid w:val="{398FAE70-6F01-4299-9022-5EA91D51E716}"/>
      </w:docPartPr>
      <w:docPartBody>
        <w:p w:rsidR="00E41C41" w:rsidRDefault="00461514">
          <w:r w:rsidRPr="00A33968">
            <w:rPr>
              <w:rStyle w:val="PlaceholderText"/>
            </w:rPr>
            <w:t>[Title]</w:t>
          </w:r>
        </w:p>
      </w:docPartBody>
    </w:docPart>
    <w:docPart>
      <w:docPartPr>
        <w:name w:val="D99B0EF165D94354BFC36BC301F78B91"/>
        <w:category>
          <w:name w:val="General"/>
          <w:gallery w:val="placeholder"/>
        </w:category>
        <w:types>
          <w:type w:val="bbPlcHdr"/>
        </w:types>
        <w:behaviors>
          <w:behavior w:val="content"/>
        </w:behaviors>
        <w:guid w:val="{EF333D7D-2129-4979-9B7D-538D2FB60ACD}"/>
      </w:docPartPr>
      <w:docPartBody>
        <w:p w:rsidR="00E41C41" w:rsidRDefault="00461514">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514"/>
    <w:rsid w:val="00005D78"/>
    <w:rsid w:val="0006415B"/>
    <w:rsid w:val="00082B1D"/>
    <w:rsid w:val="000A5A13"/>
    <w:rsid w:val="00127694"/>
    <w:rsid w:val="00134E11"/>
    <w:rsid w:val="001857B3"/>
    <w:rsid w:val="00187D65"/>
    <w:rsid w:val="001A10B5"/>
    <w:rsid w:val="002411F1"/>
    <w:rsid w:val="002618F6"/>
    <w:rsid w:val="00274F2D"/>
    <w:rsid w:val="00280DBB"/>
    <w:rsid w:val="002B56EE"/>
    <w:rsid w:val="00326D39"/>
    <w:rsid w:val="003770C3"/>
    <w:rsid w:val="003D67AA"/>
    <w:rsid w:val="00436FB4"/>
    <w:rsid w:val="00461514"/>
    <w:rsid w:val="00470869"/>
    <w:rsid w:val="00577E63"/>
    <w:rsid w:val="005952C7"/>
    <w:rsid w:val="005D19C2"/>
    <w:rsid w:val="005F1299"/>
    <w:rsid w:val="0064707D"/>
    <w:rsid w:val="0065738A"/>
    <w:rsid w:val="006F7D58"/>
    <w:rsid w:val="00711A8B"/>
    <w:rsid w:val="00713767"/>
    <w:rsid w:val="00723B2C"/>
    <w:rsid w:val="007B0192"/>
    <w:rsid w:val="007E72B4"/>
    <w:rsid w:val="00811330"/>
    <w:rsid w:val="00853365"/>
    <w:rsid w:val="00915196"/>
    <w:rsid w:val="00931768"/>
    <w:rsid w:val="0098685F"/>
    <w:rsid w:val="009B34EA"/>
    <w:rsid w:val="009E04E2"/>
    <w:rsid w:val="00AF56B9"/>
    <w:rsid w:val="00C4720E"/>
    <w:rsid w:val="00C551C9"/>
    <w:rsid w:val="00CF094C"/>
    <w:rsid w:val="00D04BAC"/>
    <w:rsid w:val="00D26686"/>
    <w:rsid w:val="00E0468C"/>
    <w:rsid w:val="00E41C41"/>
    <w:rsid w:val="00E83A08"/>
    <w:rsid w:val="00E841DA"/>
    <w:rsid w:val="00EF00A3"/>
    <w:rsid w:val="00F06D3E"/>
    <w:rsid w:val="00F104B8"/>
    <w:rsid w:val="00FB46EF"/>
    <w:rsid w:val="00FF211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5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5067-B4FE-4373-A87E-F597B08C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TotalTime>
  <Pages>44</Pages>
  <Words>9061</Words>
  <Characters>59991</Characters>
  <Application>Microsoft Office Word</Application>
  <DocSecurity>0</DocSecurity>
  <Lines>2307</Lines>
  <Paragraphs>1644</Paragraphs>
  <ScaleCrop>false</ScaleCrop>
  <HeadingPairs>
    <vt:vector size="2" baseType="variant">
      <vt:variant>
        <vt:lpstr>Title</vt:lpstr>
      </vt:variant>
      <vt:variant>
        <vt:i4>1</vt:i4>
      </vt:variant>
    </vt:vector>
  </HeadingPairs>
  <TitlesOfParts>
    <vt:vector size="1" baseType="lpstr">
      <vt:lpstr>HISO 10072.2:2019 bowel screening messaging implementation guide</vt:lpstr>
    </vt:vector>
  </TitlesOfParts>
  <Company>Microsoft</Company>
  <LinksUpToDate>false</LinksUpToDate>
  <CharactersWithSpaces>67408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10072.2:2019 bowel screening messaging implementation guide</dc:title>
  <dc:creator>Ministry of Health</dc:creator>
  <cp:lastModifiedBy>Ministry of Health</cp:lastModifiedBy>
  <cp:revision>3</cp:revision>
  <cp:lastPrinted>2022-05-31T03:53:00Z</cp:lastPrinted>
  <dcterms:created xsi:type="dcterms:W3CDTF">2022-07-13T22:08:00Z</dcterms:created>
  <dcterms:modified xsi:type="dcterms:W3CDTF">2022-07-13T22:15:00Z</dcterms:modified>
</cp:coreProperties>
</file>