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4A61D" w14:textId="4FD5A099" w:rsidR="00C86248" w:rsidRPr="00926083" w:rsidRDefault="009B61E6" w:rsidP="00026B8A">
      <w:pPr>
        <w:pStyle w:val="Title"/>
        <w:ind w:right="1134"/>
      </w:pPr>
      <w:r>
        <w:t>Bowel Screening Histology Data</w:t>
      </w:r>
      <w:r w:rsidR="00B37385">
        <w:t xml:space="preserve"> </w:t>
      </w:r>
      <w:r w:rsidR="0011255D">
        <w:t>Standard</w:t>
      </w:r>
    </w:p>
    <w:p w14:paraId="67959D25" w14:textId="0AB58BE5" w:rsidR="00C05132" w:rsidRDefault="004653FC" w:rsidP="00CD4088">
      <w:pPr>
        <w:pStyle w:val="Subhead"/>
      </w:pPr>
      <w:r>
        <w:t>HISO 100</w:t>
      </w:r>
      <w:r w:rsidR="009B61E6">
        <w:t>72</w:t>
      </w:r>
      <w:r>
        <w:t>.</w:t>
      </w:r>
      <w:r w:rsidR="006711F5">
        <w:t>1</w:t>
      </w:r>
      <w:r>
        <w:t>:20</w:t>
      </w:r>
      <w:r w:rsidR="00972300">
        <w:t>22</w:t>
      </w:r>
    </w:p>
    <w:p w14:paraId="71BA82F5" w14:textId="40B5B55B" w:rsidR="00531E12" w:rsidRPr="00531E12" w:rsidRDefault="0026200E" w:rsidP="00CD4088">
      <w:pPr>
        <w:pStyle w:val="Year"/>
      </w:pPr>
      <w:r>
        <w:t xml:space="preserve">Published </w:t>
      </w:r>
      <w:r w:rsidR="00E04067">
        <w:t>May</w:t>
      </w:r>
      <w:r w:rsidR="00181651">
        <w:t xml:space="preserve"> </w:t>
      </w:r>
      <w:r>
        <w:t>20</w:t>
      </w:r>
      <w:r w:rsidR="00972300">
        <w:t>22</w:t>
      </w:r>
    </w:p>
    <w:p w14:paraId="1B3EEE23" w14:textId="77777777" w:rsidR="00C05132" w:rsidRDefault="00C05132" w:rsidP="00A06BE4"/>
    <w:p w14:paraId="58427560" w14:textId="77777777" w:rsidR="00142954" w:rsidRPr="00142954" w:rsidRDefault="00142954" w:rsidP="00142954">
      <w:pPr>
        <w:sectPr w:rsidR="00142954" w:rsidRPr="00142954" w:rsidSect="005A79E5">
          <w:headerReference w:type="default" r:id="rId11"/>
          <w:footerReference w:type="default" r:id="rId12"/>
          <w:pgSz w:w="11907" w:h="16834" w:code="9"/>
          <w:pgMar w:top="5670" w:right="1134" w:bottom="1134" w:left="1134" w:header="567" w:footer="851" w:gutter="0"/>
          <w:pgNumType w:start="1"/>
          <w:cols w:space="720"/>
        </w:sectPr>
      </w:pPr>
    </w:p>
    <w:p w14:paraId="089DDAB7" w14:textId="77777777" w:rsidR="009A42D5" w:rsidRPr="00A63DFF" w:rsidRDefault="00E83CCE" w:rsidP="00CD4088">
      <w:pPr>
        <w:spacing w:after="240"/>
        <w:rPr>
          <w:rFonts w:asciiTheme="minorHAnsi" w:hAnsiTheme="minorHAnsi" w:cstheme="minorHAnsi"/>
          <w:b/>
          <w:spacing w:val="10"/>
          <w:sz w:val="36"/>
          <w:szCs w:val="36"/>
        </w:rPr>
      </w:pPr>
      <w:r>
        <w:rPr>
          <w:rFonts w:asciiTheme="minorHAnsi" w:hAnsiTheme="minorHAnsi" w:cstheme="minorHAnsi"/>
          <w:b/>
          <w:spacing w:val="10"/>
          <w:sz w:val="36"/>
          <w:szCs w:val="36"/>
        </w:rPr>
        <w:lastRenderedPageBreak/>
        <w:t>Contributors</w:t>
      </w:r>
    </w:p>
    <w:p w14:paraId="632C8812" w14:textId="0AB3BDC4" w:rsidR="009B61E6" w:rsidRPr="00F81301" w:rsidRDefault="009B61E6" w:rsidP="00F81301">
      <w:pPr>
        <w:pStyle w:val="Imprint"/>
      </w:pPr>
      <w:r w:rsidRPr="00F81301">
        <w:t>The development of this standard was led by Dr Nicole Kramer, Lead Pathologist</w:t>
      </w:r>
      <w:r w:rsidR="00AA4AAD">
        <w:t>,</w:t>
      </w:r>
      <w:r w:rsidRPr="00F81301">
        <w:t xml:space="preserve"> Nati</w:t>
      </w:r>
      <w:r w:rsidR="000B0C3E" w:rsidRPr="00F81301">
        <w:t>onal Bowel Screening Programme and Carrie Buckmaster, Senior Business Analyst, National Bowel Screening Programme, Ministry of Health.</w:t>
      </w:r>
    </w:p>
    <w:p w14:paraId="3E6D0024" w14:textId="42AAF5C5" w:rsidR="009B61E6" w:rsidRPr="00F81301" w:rsidRDefault="009B61E6" w:rsidP="00F81301">
      <w:pPr>
        <w:pStyle w:val="Imprint"/>
      </w:pPr>
      <w:r w:rsidRPr="00F81301">
        <w:t xml:space="preserve">The </w:t>
      </w:r>
      <w:r w:rsidR="00D7436A" w:rsidRPr="00F81301">
        <w:t xml:space="preserve">following </w:t>
      </w:r>
      <w:r w:rsidRPr="00F81301">
        <w:t>Bowel Cancer Histopathology Subgroup provided significant input during the development of this standard</w:t>
      </w:r>
      <w:r w:rsidR="00D7436A" w:rsidRPr="00F81301">
        <w:t>:</w:t>
      </w:r>
    </w:p>
    <w:p w14:paraId="76AB4A9A" w14:textId="2C83C69F" w:rsidR="009B61E6" w:rsidRPr="00D7436A" w:rsidRDefault="009B61E6" w:rsidP="009B61E6">
      <w:pPr>
        <w:pStyle w:val="Bullet"/>
        <w:rPr>
          <w:sz w:val="18"/>
          <w:szCs w:val="18"/>
        </w:rPr>
      </w:pPr>
      <w:r w:rsidRPr="00D7436A">
        <w:rPr>
          <w:sz w:val="18"/>
          <w:szCs w:val="18"/>
        </w:rPr>
        <w:t>Dr Nicole Kramer, Lead Pathologist</w:t>
      </w:r>
      <w:r w:rsidR="00AA4AAD">
        <w:rPr>
          <w:sz w:val="18"/>
          <w:szCs w:val="18"/>
        </w:rPr>
        <w:t>,</w:t>
      </w:r>
      <w:r w:rsidRPr="00D7436A">
        <w:rPr>
          <w:sz w:val="18"/>
          <w:szCs w:val="18"/>
        </w:rPr>
        <w:t xml:space="preserve"> National Bowel Screening Programme, Auckland District Health Board, LabPlus (Chair)</w:t>
      </w:r>
    </w:p>
    <w:p w14:paraId="2459FADF" w14:textId="77777777" w:rsidR="009B61E6" w:rsidRPr="00D7436A" w:rsidRDefault="009B61E6" w:rsidP="009B61E6">
      <w:pPr>
        <w:pStyle w:val="Bullet"/>
        <w:rPr>
          <w:sz w:val="18"/>
          <w:szCs w:val="18"/>
        </w:rPr>
      </w:pPr>
      <w:r w:rsidRPr="00D7436A">
        <w:rPr>
          <w:sz w:val="18"/>
          <w:szCs w:val="18"/>
        </w:rPr>
        <w:t>Professor Ian Bissett, National Bowel Cancer Working Group Chair, University of Auckland</w:t>
      </w:r>
    </w:p>
    <w:p w14:paraId="2AF9F97B" w14:textId="77777777" w:rsidR="009B61E6" w:rsidRPr="00D7436A" w:rsidRDefault="009B61E6" w:rsidP="009B61E6">
      <w:pPr>
        <w:pStyle w:val="Bullet"/>
        <w:rPr>
          <w:sz w:val="18"/>
          <w:szCs w:val="18"/>
        </w:rPr>
      </w:pPr>
      <w:r w:rsidRPr="00D7436A">
        <w:rPr>
          <w:sz w:val="18"/>
          <w:szCs w:val="18"/>
        </w:rPr>
        <w:t>Dr Michael Lau, Pathologist, Southern Community Laboratories</w:t>
      </w:r>
    </w:p>
    <w:p w14:paraId="52E4AD90" w14:textId="77777777" w:rsidR="009B61E6" w:rsidRPr="00D7436A" w:rsidRDefault="009B61E6" w:rsidP="009B61E6">
      <w:pPr>
        <w:pStyle w:val="Bullet"/>
        <w:rPr>
          <w:sz w:val="18"/>
          <w:szCs w:val="18"/>
        </w:rPr>
      </w:pPr>
      <w:r w:rsidRPr="00D7436A">
        <w:rPr>
          <w:sz w:val="18"/>
          <w:szCs w:val="18"/>
        </w:rPr>
        <w:t>Dr Harold Neale, Principal Scientific Advisor – Population Health and Prevention, Clinician’s Screening</w:t>
      </w:r>
    </w:p>
    <w:p w14:paraId="29E34AE6" w14:textId="696885D4" w:rsidR="009B61E6" w:rsidRPr="00D7436A" w:rsidRDefault="009B61E6" w:rsidP="009B61E6">
      <w:pPr>
        <w:pStyle w:val="Bullet"/>
        <w:rPr>
          <w:sz w:val="18"/>
          <w:szCs w:val="18"/>
        </w:rPr>
      </w:pPr>
      <w:r w:rsidRPr="00D7436A">
        <w:rPr>
          <w:sz w:val="18"/>
          <w:szCs w:val="18"/>
        </w:rPr>
        <w:t xml:space="preserve">Dr Vladmir Osipov, </w:t>
      </w:r>
      <w:r w:rsidR="00E928E3" w:rsidRPr="00D7436A">
        <w:rPr>
          <w:sz w:val="18"/>
          <w:szCs w:val="18"/>
        </w:rPr>
        <w:t>C</w:t>
      </w:r>
      <w:r w:rsidR="00550918" w:rsidRPr="00D7436A">
        <w:rPr>
          <w:sz w:val="18"/>
          <w:szCs w:val="18"/>
        </w:rPr>
        <w:t>h</w:t>
      </w:r>
      <w:r w:rsidR="00E928E3" w:rsidRPr="00D7436A">
        <w:rPr>
          <w:sz w:val="18"/>
          <w:szCs w:val="18"/>
        </w:rPr>
        <w:t>ief Anatomic Pathologist, Wellington SCL</w:t>
      </w:r>
    </w:p>
    <w:p w14:paraId="0FBD2E60" w14:textId="59BAA56E" w:rsidR="009B61E6" w:rsidRPr="00D7436A" w:rsidRDefault="009B61E6" w:rsidP="009B61E6">
      <w:pPr>
        <w:pStyle w:val="Bullet"/>
        <w:rPr>
          <w:sz w:val="18"/>
          <w:szCs w:val="18"/>
        </w:rPr>
      </w:pPr>
      <w:r w:rsidRPr="00D7436A">
        <w:rPr>
          <w:sz w:val="18"/>
          <w:szCs w:val="18"/>
        </w:rPr>
        <w:t>Associate Professor Susan Parry, Clinical Director</w:t>
      </w:r>
      <w:r w:rsidR="004E5CDD">
        <w:rPr>
          <w:sz w:val="18"/>
          <w:szCs w:val="18"/>
        </w:rPr>
        <w:t>,</w:t>
      </w:r>
      <w:r w:rsidRPr="00D7436A">
        <w:rPr>
          <w:sz w:val="18"/>
          <w:szCs w:val="18"/>
        </w:rPr>
        <w:t xml:space="preserve"> National Bowel Screening Programme, Ministry of Health / Auckland District Health Board</w:t>
      </w:r>
    </w:p>
    <w:p w14:paraId="67A8E407" w14:textId="77777777" w:rsidR="009B61E6" w:rsidRPr="00D7436A" w:rsidRDefault="009B61E6" w:rsidP="009B61E6">
      <w:pPr>
        <w:pStyle w:val="Bullet"/>
        <w:rPr>
          <w:sz w:val="18"/>
          <w:szCs w:val="18"/>
        </w:rPr>
      </w:pPr>
      <w:r w:rsidRPr="00D7436A">
        <w:rPr>
          <w:sz w:val="18"/>
          <w:szCs w:val="18"/>
        </w:rPr>
        <w:t>Dave Scarrow, Manager Information Systems, Pathlab</w:t>
      </w:r>
    </w:p>
    <w:p w14:paraId="5540C180" w14:textId="77777777" w:rsidR="009B61E6" w:rsidRPr="00D7436A" w:rsidRDefault="009B61E6" w:rsidP="009B61E6">
      <w:pPr>
        <w:pStyle w:val="Bullet"/>
        <w:rPr>
          <w:sz w:val="18"/>
          <w:szCs w:val="18"/>
        </w:rPr>
      </w:pPr>
      <w:r w:rsidRPr="00D7436A">
        <w:rPr>
          <w:sz w:val="18"/>
          <w:szCs w:val="18"/>
        </w:rPr>
        <w:t>Dr Kerry Sexton, Clinical Lead, Monitoring and Evaluation, National Screening Unit, Ministry of Health</w:t>
      </w:r>
    </w:p>
    <w:p w14:paraId="304C26FD" w14:textId="77777777" w:rsidR="009B61E6" w:rsidRPr="00D7436A" w:rsidRDefault="009B61E6" w:rsidP="009B61E6">
      <w:pPr>
        <w:pStyle w:val="Bullet"/>
        <w:rPr>
          <w:sz w:val="18"/>
          <w:szCs w:val="18"/>
        </w:rPr>
      </w:pPr>
      <w:r w:rsidRPr="00D7436A">
        <w:rPr>
          <w:sz w:val="18"/>
          <w:szCs w:val="18"/>
        </w:rPr>
        <w:t>Dr Nicholas Shaw, Anatomical Pathologist, Pathlab</w:t>
      </w:r>
    </w:p>
    <w:p w14:paraId="7480896E" w14:textId="77777777" w:rsidR="009B61E6" w:rsidRPr="00D7436A" w:rsidRDefault="009B61E6" w:rsidP="009B61E6">
      <w:pPr>
        <w:pStyle w:val="Bullet"/>
        <w:rPr>
          <w:sz w:val="18"/>
          <w:szCs w:val="18"/>
        </w:rPr>
      </w:pPr>
      <w:r w:rsidRPr="00D7436A">
        <w:rPr>
          <w:sz w:val="18"/>
          <w:szCs w:val="18"/>
        </w:rPr>
        <w:t>Dr Martin Whitehead, Anatomical Pathologist, Canterbury Health Laboratories</w:t>
      </w:r>
    </w:p>
    <w:p w14:paraId="7EEA9CED" w14:textId="4FE81C3A" w:rsidR="000B0C3E" w:rsidRPr="00D7436A" w:rsidRDefault="009B61E6" w:rsidP="009B61E6">
      <w:pPr>
        <w:pStyle w:val="Bullet"/>
        <w:rPr>
          <w:sz w:val="18"/>
          <w:szCs w:val="18"/>
        </w:rPr>
      </w:pPr>
      <w:r w:rsidRPr="00D7436A">
        <w:rPr>
          <w:sz w:val="18"/>
          <w:szCs w:val="18"/>
        </w:rPr>
        <w:t>Dr Masato Yozu, Histopathologist, Counties Manukau Laboratory Services</w:t>
      </w:r>
      <w:r w:rsidR="00AE41A4">
        <w:rPr>
          <w:sz w:val="18"/>
          <w:szCs w:val="18"/>
        </w:rPr>
        <w:t>.</w:t>
      </w:r>
    </w:p>
    <w:p w14:paraId="42E3CB1C" w14:textId="4371DE9A" w:rsidR="009B61E6" w:rsidRPr="00C05132" w:rsidRDefault="009B61E6" w:rsidP="009C248B">
      <w:pPr>
        <w:pStyle w:val="Imprint"/>
        <w:spacing w:before="1000" w:after="180"/>
        <w:rPr>
          <w:rFonts w:cs="Segoe UI"/>
        </w:rPr>
      </w:pPr>
      <w:r w:rsidRPr="00C05132">
        <w:rPr>
          <w:rFonts w:cs="Segoe UI"/>
        </w:rPr>
        <w:t xml:space="preserve">Citation: Ministry of Health. </w:t>
      </w:r>
      <w:r>
        <w:rPr>
          <w:rFonts w:cs="Segoe UI"/>
        </w:rPr>
        <w:t>20</w:t>
      </w:r>
      <w:r w:rsidR="002A49A0">
        <w:rPr>
          <w:rFonts w:cs="Segoe UI"/>
        </w:rPr>
        <w:t>22</w:t>
      </w:r>
      <w:r w:rsidRPr="00C05132">
        <w:rPr>
          <w:rFonts w:cs="Segoe UI"/>
        </w:rPr>
        <w:t xml:space="preserve">. </w:t>
      </w:r>
      <w:r w:rsidR="006711F5">
        <w:rPr>
          <w:rFonts w:cs="Segoe UI"/>
          <w:i/>
        </w:rPr>
        <w:t>HISO 10072.1</w:t>
      </w:r>
      <w:r>
        <w:rPr>
          <w:rFonts w:cs="Segoe UI"/>
          <w:i/>
        </w:rPr>
        <w:t>:20</w:t>
      </w:r>
      <w:r w:rsidR="002A49A0">
        <w:rPr>
          <w:rFonts w:cs="Segoe UI"/>
          <w:i/>
        </w:rPr>
        <w:t>22</w:t>
      </w:r>
      <w:r>
        <w:rPr>
          <w:rFonts w:cs="Segoe UI"/>
          <w:i/>
        </w:rPr>
        <w:t xml:space="preserve"> Bowel Screening Histology Data </w:t>
      </w:r>
      <w:r w:rsidR="0011255D">
        <w:rPr>
          <w:rFonts w:cs="Segoe UI"/>
          <w:i/>
        </w:rPr>
        <w:t>Standard</w:t>
      </w:r>
      <w:r w:rsidRPr="00C05132">
        <w:rPr>
          <w:rFonts w:cs="Segoe UI"/>
        </w:rPr>
        <w:t>. Wellington: Ministry of Health.</w:t>
      </w:r>
    </w:p>
    <w:p w14:paraId="37F3CF5C" w14:textId="1D9A76EA" w:rsidR="009B61E6" w:rsidRDefault="009B61E6" w:rsidP="009B61E6">
      <w:pPr>
        <w:pStyle w:val="Imprint"/>
        <w:spacing w:after="180"/>
      </w:pPr>
      <w:r>
        <w:t xml:space="preserve">Published in </w:t>
      </w:r>
      <w:r w:rsidR="00A6604E">
        <w:t>May 2022</w:t>
      </w:r>
      <w:r>
        <w:t xml:space="preserve"> by the Ministry of Health</w:t>
      </w:r>
      <w:r>
        <w:br/>
        <w:t>PO Box 5013, Wellington 6140, New Zealand</w:t>
      </w:r>
    </w:p>
    <w:p w14:paraId="1F66BC43" w14:textId="224822FE" w:rsidR="009B61E6" w:rsidRPr="009C0F2D" w:rsidRDefault="009B61E6" w:rsidP="009B61E6">
      <w:pPr>
        <w:pStyle w:val="Imprint"/>
        <w:spacing w:after="180"/>
      </w:pPr>
      <w:r w:rsidRPr="00F12532">
        <w:t xml:space="preserve">ISBN </w:t>
      </w:r>
      <w:r w:rsidR="003D58E4" w:rsidRPr="003D58E4">
        <w:rPr>
          <w:rFonts w:eastAsia="Arial" w:cs="Segoe UI"/>
          <w:color w:val="000000"/>
        </w:rPr>
        <w:t>978-1-99-110040-5</w:t>
      </w:r>
      <w:r w:rsidR="000C4D12" w:rsidRPr="00F12532">
        <w:t xml:space="preserve"> </w:t>
      </w:r>
      <w:r w:rsidRPr="00F12532">
        <w:t>(online)</w:t>
      </w:r>
      <w:r w:rsidRPr="00F12532">
        <w:br/>
        <w:t xml:space="preserve">HP </w:t>
      </w:r>
      <w:r w:rsidR="00A6604E">
        <w:t>8129</w:t>
      </w:r>
    </w:p>
    <w:p w14:paraId="435126E3" w14:textId="77777777" w:rsidR="009B61E6" w:rsidRPr="009C0F2D" w:rsidRDefault="009B61E6" w:rsidP="009B61E6">
      <w:pPr>
        <w:pStyle w:val="Imprint"/>
        <w:spacing w:after="180"/>
      </w:pPr>
      <w:r>
        <w:t>Health Information Standards Organisation (HISO) standards are published by the Ministry of Health for the New Zealand health and disability sector.</w:t>
      </w:r>
    </w:p>
    <w:p w14:paraId="702BBB03" w14:textId="77777777" w:rsidR="00C86248" w:rsidRDefault="008C64C4" w:rsidP="00CD4088">
      <w:pPr>
        <w:pStyle w:val="Imprint"/>
      </w:pPr>
      <w:r>
        <w:rPr>
          <w:noProof/>
          <w:lang w:eastAsia="en-NZ"/>
        </w:rPr>
        <w:drawing>
          <wp:inline distT="0" distB="0" distL="0" distR="0" wp14:anchorId="2E1E463F" wp14:editId="4B4D6A94">
            <wp:extent cx="1413163" cy="576330"/>
            <wp:effectExtent l="0" t="0" r="0" b="0"/>
            <wp:docPr id="2" name="Picture 2" descr="Ministry of Health - Manatū Hauora" title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17" cy="5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25D45" w14:textId="076DD8AA" w:rsidR="00A63DFF" w:rsidRDefault="004D00E6" w:rsidP="00CD4088">
      <w:pPr>
        <w:pStyle w:val="Imprint"/>
      </w:pPr>
      <w:r>
        <w:t>This document is available at health.govt.nz.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061"/>
      </w:tblGrid>
      <w:tr w:rsidR="00A63DFF" w:rsidRPr="00A63DFF" w14:paraId="194BC17B" w14:textId="77777777" w:rsidTr="00A63DFF">
        <w:trPr>
          <w:cantSplit/>
        </w:trPr>
        <w:tc>
          <w:tcPr>
            <w:tcW w:w="1526" w:type="dxa"/>
          </w:tcPr>
          <w:p w14:paraId="4DB11195" w14:textId="77777777" w:rsidR="00A63DFF" w:rsidRPr="00A63DFF" w:rsidRDefault="00A63DFF" w:rsidP="00A63DFF">
            <w:pPr>
              <w:rPr>
                <w:rFonts w:cs="Segoe UI"/>
                <w:sz w:val="15"/>
                <w:szCs w:val="15"/>
              </w:rPr>
            </w:pPr>
            <w:r w:rsidRPr="00A63DFF">
              <w:rPr>
                <w:rFonts w:cs="Segoe UI"/>
                <w:b/>
                <w:noProof/>
                <w:sz w:val="15"/>
                <w:szCs w:val="15"/>
                <w:lang w:eastAsia="en-NZ"/>
              </w:rPr>
              <w:drawing>
                <wp:inline distT="0" distB="0" distL="0" distR="0" wp14:anchorId="0752300B" wp14:editId="7709D1B6">
                  <wp:extent cx="809625" cy="285750"/>
                  <wp:effectExtent l="0" t="0" r="9525" b="0"/>
                  <wp:docPr id="3" name="Picture 3" descr="CC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14:paraId="1CFC6217" w14:textId="77777777" w:rsidR="00A63DFF" w:rsidRPr="00A63DFF" w:rsidRDefault="00A63DFF" w:rsidP="00A63DFF">
            <w:pPr>
              <w:rPr>
                <w:rFonts w:cs="Segoe UI"/>
                <w:sz w:val="15"/>
                <w:szCs w:val="15"/>
              </w:rPr>
            </w:pPr>
            <w:r w:rsidRPr="00A63DFF">
              <w:rPr>
                <w:rFonts w:cs="Segoe UI"/>
                <w:sz w:val="15"/>
                <w:szCs w:val="15"/>
              </w:rPr>
              <w:t xml:space="preserve">This work is licensed under the Creative Commons Attribution 4.0 International licence. In essence, </w:t>
            </w:r>
            <w:r w:rsidRPr="00A63DFF">
              <w:rPr>
                <w:rFonts w:cs="Segoe UI"/>
                <w:bCs/>
                <w:sz w:val="15"/>
                <w:szCs w:val="15"/>
              </w:rPr>
              <w:t xml:space="preserve">you are free to: </w:t>
            </w:r>
            <w:r w:rsidRPr="00A63DFF">
              <w:rPr>
                <w:rFonts w:cs="Segoe UI"/>
                <w:sz w:val="15"/>
                <w:szCs w:val="15"/>
              </w:rPr>
              <w:t xml:space="preserve">share ie, copy and redistribute the material in any medium or format; adapt ie, remix, transform and build upon the material. </w:t>
            </w:r>
            <w:r w:rsidRPr="00A63DFF">
              <w:rPr>
                <w:rFonts w:cs="Segoe UI"/>
                <w:bCs/>
                <w:sz w:val="15"/>
                <w:szCs w:val="15"/>
              </w:rPr>
              <w:t>You must give appropriate credit, provide a link to the licence and indicate if changes were made.</w:t>
            </w:r>
          </w:p>
        </w:tc>
      </w:tr>
    </w:tbl>
    <w:p w14:paraId="61E685B4" w14:textId="77777777" w:rsidR="00C86248" w:rsidRDefault="00C86248" w:rsidP="003821AB">
      <w:pPr>
        <w:sectPr w:rsidR="00C86248" w:rsidSect="00C05132">
          <w:headerReference w:type="default" r:id="rId15"/>
          <w:footerReference w:type="even" r:id="rId16"/>
          <w:footerReference w:type="default" r:id="rId17"/>
          <w:pgSz w:w="11907" w:h="16834" w:code="9"/>
          <w:pgMar w:top="1701" w:right="2268" w:bottom="1134" w:left="2268" w:header="0" w:footer="0" w:gutter="0"/>
          <w:cols w:space="720"/>
          <w:vAlign w:val="bottom"/>
        </w:sectPr>
      </w:pPr>
    </w:p>
    <w:p w14:paraId="63A44738" w14:textId="77777777" w:rsidR="00C86248" w:rsidRDefault="00C86248" w:rsidP="007F0C1A">
      <w:pPr>
        <w:pStyle w:val="IntroHead"/>
        <w:pageBreakBefore w:val="0"/>
      </w:pPr>
      <w:bookmarkStart w:id="0" w:name="_Toc405792991"/>
      <w:bookmarkStart w:id="1" w:name="_Toc405793224"/>
      <w:r>
        <w:lastRenderedPageBreak/>
        <w:t>Contents</w:t>
      </w:r>
      <w:bookmarkEnd w:id="0"/>
      <w:bookmarkEnd w:id="1"/>
    </w:p>
    <w:p w14:paraId="5CF978B0" w14:textId="7B5E8C65" w:rsidR="004C55BD" w:rsidRDefault="000C4D1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r>
        <w:rPr>
          <w:b/>
        </w:rPr>
        <w:fldChar w:fldCharType="begin"/>
      </w:r>
      <w:r>
        <w:rPr>
          <w:b/>
        </w:rPr>
        <w:instrText xml:space="preserve"> TOC \o "1-2" \h \z </w:instrText>
      </w:r>
      <w:r>
        <w:rPr>
          <w:b/>
        </w:rPr>
        <w:fldChar w:fldCharType="separate"/>
      </w:r>
      <w:hyperlink w:anchor="_Toc101863724" w:history="1">
        <w:r w:rsidR="004C55BD" w:rsidRPr="00126A5D">
          <w:rPr>
            <w:rStyle w:val="Hyperlink"/>
            <w:noProof/>
          </w:rPr>
          <w:t>1</w:t>
        </w:r>
        <w:r w:rsidR="004C55B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4C55BD" w:rsidRPr="00126A5D">
          <w:rPr>
            <w:rStyle w:val="Hyperlink"/>
            <w:noProof/>
          </w:rPr>
          <w:t>Introduction</w:t>
        </w:r>
        <w:r w:rsidR="004C55BD">
          <w:rPr>
            <w:noProof/>
            <w:webHidden/>
          </w:rPr>
          <w:tab/>
        </w:r>
        <w:r w:rsidR="004C55BD">
          <w:rPr>
            <w:noProof/>
            <w:webHidden/>
          </w:rPr>
          <w:fldChar w:fldCharType="begin"/>
        </w:r>
        <w:r w:rsidR="004C55BD">
          <w:rPr>
            <w:noProof/>
            <w:webHidden/>
          </w:rPr>
          <w:instrText xml:space="preserve"> PAGEREF _Toc101863724 \h </w:instrText>
        </w:r>
        <w:r w:rsidR="004C55BD">
          <w:rPr>
            <w:noProof/>
            <w:webHidden/>
          </w:rPr>
        </w:r>
        <w:r w:rsidR="004C55BD">
          <w:rPr>
            <w:noProof/>
            <w:webHidden/>
          </w:rPr>
          <w:fldChar w:fldCharType="separate"/>
        </w:r>
        <w:r w:rsidR="004C55BD">
          <w:rPr>
            <w:noProof/>
            <w:webHidden/>
          </w:rPr>
          <w:t>1</w:t>
        </w:r>
        <w:r w:rsidR="004C55BD">
          <w:rPr>
            <w:noProof/>
            <w:webHidden/>
          </w:rPr>
          <w:fldChar w:fldCharType="end"/>
        </w:r>
      </w:hyperlink>
    </w:p>
    <w:p w14:paraId="6997E8ED" w14:textId="613A81D1" w:rsidR="004C55BD" w:rsidRDefault="00FF017A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  <w:lang w:eastAsia="en-NZ"/>
        </w:rPr>
      </w:pPr>
      <w:hyperlink w:anchor="_Toc101863725" w:history="1">
        <w:r w:rsidR="004C55BD" w:rsidRPr="00126A5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4C55BD">
          <w:rPr>
            <w:rFonts w:asciiTheme="minorHAnsi" w:eastAsiaTheme="minorEastAsia" w:hAnsiTheme="minorHAnsi" w:cstheme="minorBidi"/>
            <w:noProof/>
            <w:szCs w:val="22"/>
            <w:lang w:eastAsia="en-NZ"/>
          </w:rPr>
          <w:tab/>
        </w:r>
        <w:r w:rsidR="004C55BD" w:rsidRPr="00126A5D">
          <w:rPr>
            <w:rStyle w:val="Hyperlink"/>
            <w:noProof/>
          </w:rPr>
          <w:t>Purpose</w:t>
        </w:r>
        <w:r w:rsidR="004C55BD">
          <w:rPr>
            <w:noProof/>
            <w:webHidden/>
          </w:rPr>
          <w:tab/>
        </w:r>
        <w:r w:rsidR="004C55BD">
          <w:rPr>
            <w:noProof/>
            <w:webHidden/>
          </w:rPr>
          <w:fldChar w:fldCharType="begin"/>
        </w:r>
        <w:r w:rsidR="004C55BD">
          <w:rPr>
            <w:noProof/>
            <w:webHidden/>
          </w:rPr>
          <w:instrText xml:space="preserve"> PAGEREF _Toc101863725 \h </w:instrText>
        </w:r>
        <w:r w:rsidR="004C55BD">
          <w:rPr>
            <w:noProof/>
            <w:webHidden/>
          </w:rPr>
        </w:r>
        <w:r w:rsidR="004C55BD">
          <w:rPr>
            <w:noProof/>
            <w:webHidden/>
          </w:rPr>
          <w:fldChar w:fldCharType="separate"/>
        </w:r>
        <w:r w:rsidR="004C55BD">
          <w:rPr>
            <w:noProof/>
            <w:webHidden/>
          </w:rPr>
          <w:t>1</w:t>
        </w:r>
        <w:r w:rsidR="004C55BD">
          <w:rPr>
            <w:noProof/>
            <w:webHidden/>
          </w:rPr>
          <w:fldChar w:fldCharType="end"/>
        </w:r>
      </w:hyperlink>
    </w:p>
    <w:p w14:paraId="03CFC902" w14:textId="5EA522D8" w:rsidR="004C55BD" w:rsidRDefault="00FF017A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  <w:lang w:eastAsia="en-NZ"/>
        </w:rPr>
      </w:pPr>
      <w:hyperlink w:anchor="_Toc101863726" w:history="1">
        <w:r w:rsidR="004C55BD" w:rsidRPr="00126A5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4C55BD">
          <w:rPr>
            <w:rFonts w:asciiTheme="minorHAnsi" w:eastAsiaTheme="minorEastAsia" w:hAnsiTheme="minorHAnsi" w:cstheme="minorBidi"/>
            <w:noProof/>
            <w:szCs w:val="22"/>
            <w:lang w:eastAsia="en-NZ"/>
          </w:rPr>
          <w:tab/>
        </w:r>
        <w:r w:rsidR="004C55BD" w:rsidRPr="00126A5D">
          <w:rPr>
            <w:rStyle w:val="Hyperlink"/>
            <w:noProof/>
          </w:rPr>
          <w:t>Scope</w:t>
        </w:r>
        <w:r w:rsidR="004C55BD">
          <w:rPr>
            <w:noProof/>
            <w:webHidden/>
          </w:rPr>
          <w:tab/>
        </w:r>
        <w:r w:rsidR="004C55BD">
          <w:rPr>
            <w:noProof/>
            <w:webHidden/>
          </w:rPr>
          <w:fldChar w:fldCharType="begin"/>
        </w:r>
        <w:r w:rsidR="004C55BD">
          <w:rPr>
            <w:noProof/>
            <w:webHidden/>
          </w:rPr>
          <w:instrText xml:space="preserve"> PAGEREF _Toc101863726 \h </w:instrText>
        </w:r>
        <w:r w:rsidR="004C55BD">
          <w:rPr>
            <w:noProof/>
            <w:webHidden/>
          </w:rPr>
        </w:r>
        <w:r w:rsidR="004C55BD">
          <w:rPr>
            <w:noProof/>
            <w:webHidden/>
          </w:rPr>
          <w:fldChar w:fldCharType="separate"/>
        </w:r>
        <w:r w:rsidR="004C55BD">
          <w:rPr>
            <w:noProof/>
            <w:webHidden/>
          </w:rPr>
          <w:t>1</w:t>
        </w:r>
        <w:r w:rsidR="004C55BD">
          <w:rPr>
            <w:noProof/>
            <w:webHidden/>
          </w:rPr>
          <w:fldChar w:fldCharType="end"/>
        </w:r>
      </w:hyperlink>
    </w:p>
    <w:p w14:paraId="555EFD55" w14:textId="7873FFF0" w:rsidR="004C55BD" w:rsidRDefault="00FF017A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  <w:lang w:eastAsia="en-NZ"/>
        </w:rPr>
      </w:pPr>
      <w:hyperlink w:anchor="_Toc101863727" w:history="1">
        <w:r w:rsidR="004C55BD" w:rsidRPr="00126A5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</w:t>
        </w:r>
        <w:r w:rsidR="004C55BD">
          <w:rPr>
            <w:rFonts w:asciiTheme="minorHAnsi" w:eastAsiaTheme="minorEastAsia" w:hAnsiTheme="minorHAnsi" w:cstheme="minorBidi"/>
            <w:noProof/>
            <w:szCs w:val="22"/>
            <w:lang w:eastAsia="en-NZ"/>
          </w:rPr>
          <w:tab/>
        </w:r>
        <w:r w:rsidR="004C55BD" w:rsidRPr="00126A5D">
          <w:rPr>
            <w:rStyle w:val="Hyperlink"/>
            <w:noProof/>
          </w:rPr>
          <w:t>Implementation</w:t>
        </w:r>
        <w:r w:rsidR="004C55BD">
          <w:rPr>
            <w:noProof/>
            <w:webHidden/>
          </w:rPr>
          <w:tab/>
        </w:r>
        <w:r w:rsidR="004C55BD">
          <w:rPr>
            <w:noProof/>
            <w:webHidden/>
          </w:rPr>
          <w:fldChar w:fldCharType="begin"/>
        </w:r>
        <w:r w:rsidR="004C55BD">
          <w:rPr>
            <w:noProof/>
            <w:webHidden/>
          </w:rPr>
          <w:instrText xml:space="preserve"> PAGEREF _Toc101863727 \h </w:instrText>
        </w:r>
        <w:r w:rsidR="004C55BD">
          <w:rPr>
            <w:noProof/>
            <w:webHidden/>
          </w:rPr>
        </w:r>
        <w:r w:rsidR="004C55BD">
          <w:rPr>
            <w:noProof/>
            <w:webHidden/>
          </w:rPr>
          <w:fldChar w:fldCharType="separate"/>
        </w:r>
        <w:r w:rsidR="004C55BD">
          <w:rPr>
            <w:noProof/>
            <w:webHidden/>
          </w:rPr>
          <w:t>2</w:t>
        </w:r>
        <w:r w:rsidR="004C55BD">
          <w:rPr>
            <w:noProof/>
            <w:webHidden/>
          </w:rPr>
          <w:fldChar w:fldCharType="end"/>
        </w:r>
      </w:hyperlink>
    </w:p>
    <w:p w14:paraId="38299B24" w14:textId="6A87791B" w:rsidR="004C55BD" w:rsidRDefault="00FF017A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  <w:lang w:eastAsia="en-NZ"/>
        </w:rPr>
      </w:pPr>
      <w:hyperlink w:anchor="_Toc101863728" w:history="1">
        <w:r w:rsidR="004C55BD" w:rsidRPr="00126A5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1.4</w:t>
        </w:r>
        <w:r w:rsidR="004C55BD">
          <w:rPr>
            <w:rFonts w:asciiTheme="minorHAnsi" w:eastAsiaTheme="minorEastAsia" w:hAnsiTheme="minorHAnsi" w:cstheme="minorBidi"/>
            <w:noProof/>
            <w:szCs w:val="22"/>
            <w:lang w:eastAsia="en-NZ"/>
          </w:rPr>
          <w:tab/>
        </w:r>
        <w:r w:rsidR="004C55BD" w:rsidRPr="00126A5D">
          <w:rPr>
            <w:rStyle w:val="Hyperlink"/>
            <w:noProof/>
          </w:rPr>
          <w:t>SNOMED CT</w:t>
        </w:r>
        <w:r w:rsidR="004C55BD">
          <w:rPr>
            <w:noProof/>
            <w:webHidden/>
          </w:rPr>
          <w:tab/>
        </w:r>
        <w:r w:rsidR="004C55BD">
          <w:rPr>
            <w:noProof/>
            <w:webHidden/>
          </w:rPr>
          <w:fldChar w:fldCharType="begin"/>
        </w:r>
        <w:r w:rsidR="004C55BD">
          <w:rPr>
            <w:noProof/>
            <w:webHidden/>
          </w:rPr>
          <w:instrText xml:space="preserve"> PAGEREF _Toc101863728 \h </w:instrText>
        </w:r>
        <w:r w:rsidR="004C55BD">
          <w:rPr>
            <w:noProof/>
            <w:webHidden/>
          </w:rPr>
        </w:r>
        <w:r w:rsidR="004C55BD">
          <w:rPr>
            <w:noProof/>
            <w:webHidden/>
          </w:rPr>
          <w:fldChar w:fldCharType="separate"/>
        </w:r>
        <w:r w:rsidR="004C55BD">
          <w:rPr>
            <w:noProof/>
            <w:webHidden/>
          </w:rPr>
          <w:t>2</w:t>
        </w:r>
        <w:r w:rsidR="004C55BD">
          <w:rPr>
            <w:noProof/>
            <w:webHidden/>
          </w:rPr>
          <w:fldChar w:fldCharType="end"/>
        </w:r>
      </w:hyperlink>
    </w:p>
    <w:p w14:paraId="2F31982F" w14:textId="11057F89" w:rsidR="004C55BD" w:rsidRDefault="00FF017A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  <w:lang w:eastAsia="en-NZ"/>
        </w:rPr>
      </w:pPr>
      <w:hyperlink w:anchor="_Toc101863729" w:history="1">
        <w:r w:rsidR="004C55BD" w:rsidRPr="00126A5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1.5</w:t>
        </w:r>
        <w:r w:rsidR="004C55BD">
          <w:rPr>
            <w:rFonts w:asciiTheme="minorHAnsi" w:eastAsiaTheme="minorEastAsia" w:hAnsiTheme="minorHAnsi" w:cstheme="minorBidi"/>
            <w:noProof/>
            <w:szCs w:val="22"/>
            <w:lang w:eastAsia="en-NZ"/>
          </w:rPr>
          <w:tab/>
        </w:r>
        <w:r w:rsidR="004C55BD" w:rsidRPr="00126A5D">
          <w:rPr>
            <w:rStyle w:val="Hyperlink"/>
            <w:noProof/>
          </w:rPr>
          <w:t>Legislation and regulations</w:t>
        </w:r>
        <w:r w:rsidR="004C55BD">
          <w:rPr>
            <w:noProof/>
            <w:webHidden/>
          </w:rPr>
          <w:tab/>
        </w:r>
        <w:r w:rsidR="004C55BD">
          <w:rPr>
            <w:noProof/>
            <w:webHidden/>
          </w:rPr>
          <w:fldChar w:fldCharType="begin"/>
        </w:r>
        <w:r w:rsidR="004C55BD">
          <w:rPr>
            <w:noProof/>
            <w:webHidden/>
          </w:rPr>
          <w:instrText xml:space="preserve"> PAGEREF _Toc101863729 \h </w:instrText>
        </w:r>
        <w:r w:rsidR="004C55BD">
          <w:rPr>
            <w:noProof/>
            <w:webHidden/>
          </w:rPr>
        </w:r>
        <w:r w:rsidR="004C55BD">
          <w:rPr>
            <w:noProof/>
            <w:webHidden/>
          </w:rPr>
          <w:fldChar w:fldCharType="separate"/>
        </w:r>
        <w:r w:rsidR="004C55BD">
          <w:rPr>
            <w:noProof/>
            <w:webHidden/>
          </w:rPr>
          <w:t>2</w:t>
        </w:r>
        <w:r w:rsidR="004C55BD">
          <w:rPr>
            <w:noProof/>
            <w:webHidden/>
          </w:rPr>
          <w:fldChar w:fldCharType="end"/>
        </w:r>
      </w:hyperlink>
    </w:p>
    <w:p w14:paraId="1CA81054" w14:textId="1AAE93F4" w:rsidR="004C55BD" w:rsidRDefault="00FF017A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  <w:lang w:eastAsia="en-NZ"/>
        </w:rPr>
      </w:pPr>
      <w:hyperlink w:anchor="_Toc101863730" w:history="1">
        <w:r w:rsidR="004C55BD" w:rsidRPr="00126A5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1.6</w:t>
        </w:r>
        <w:r w:rsidR="004C55BD">
          <w:rPr>
            <w:rFonts w:asciiTheme="minorHAnsi" w:eastAsiaTheme="minorEastAsia" w:hAnsiTheme="minorHAnsi" w:cstheme="minorBidi"/>
            <w:noProof/>
            <w:szCs w:val="22"/>
            <w:lang w:eastAsia="en-NZ"/>
          </w:rPr>
          <w:tab/>
        </w:r>
        <w:r w:rsidR="004C55BD" w:rsidRPr="00126A5D">
          <w:rPr>
            <w:rStyle w:val="Hyperlink"/>
            <w:noProof/>
          </w:rPr>
          <w:t>Related specifications</w:t>
        </w:r>
        <w:r w:rsidR="004C55BD">
          <w:rPr>
            <w:noProof/>
            <w:webHidden/>
          </w:rPr>
          <w:tab/>
        </w:r>
        <w:r w:rsidR="004C55BD">
          <w:rPr>
            <w:noProof/>
            <w:webHidden/>
          </w:rPr>
          <w:fldChar w:fldCharType="begin"/>
        </w:r>
        <w:r w:rsidR="004C55BD">
          <w:rPr>
            <w:noProof/>
            <w:webHidden/>
          </w:rPr>
          <w:instrText xml:space="preserve"> PAGEREF _Toc101863730 \h </w:instrText>
        </w:r>
        <w:r w:rsidR="004C55BD">
          <w:rPr>
            <w:noProof/>
            <w:webHidden/>
          </w:rPr>
        </w:r>
        <w:r w:rsidR="004C55BD">
          <w:rPr>
            <w:noProof/>
            <w:webHidden/>
          </w:rPr>
          <w:fldChar w:fldCharType="separate"/>
        </w:r>
        <w:r w:rsidR="004C55BD">
          <w:rPr>
            <w:noProof/>
            <w:webHidden/>
          </w:rPr>
          <w:t>2</w:t>
        </w:r>
        <w:r w:rsidR="004C55BD">
          <w:rPr>
            <w:noProof/>
            <w:webHidden/>
          </w:rPr>
          <w:fldChar w:fldCharType="end"/>
        </w:r>
      </w:hyperlink>
    </w:p>
    <w:p w14:paraId="76872467" w14:textId="48988717" w:rsidR="004C55BD" w:rsidRDefault="00FF017A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  <w:lang w:eastAsia="en-NZ"/>
        </w:rPr>
      </w:pPr>
      <w:hyperlink w:anchor="_Toc101863731" w:history="1">
        <w:r w:rsidR="004C55BD" w:rsidRPr="00126A5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1.7</w:t>
        </w:r>
        <w:r w:rsidR="004C55BD">
          <w:rPr>
            <w:rFonts w:asciiTheme="minorHAnsi" w:eastAsiaTheme="minorEastAsia" w:hAnsiTheme="minorHAnsi" w:cstheme="minorBidi"/>
            <w:noProof/>
            <w:szCs w:val="22"/>
            <w:lang w:eastAsia="en-NZ"/>
          </w:rPr>
          <w:tab/>
        </w:r>
        <w:r w:rsidR="004C55BD" w:rsidRPr="00126A5D">
          <w:rPr>
            <w:rStyle w:val="Hyperlink"/>
            <w:noProof/>
          </w:rPr>
          <w:t>Revision history</w:t>
        </w:r>
        <w:r w:rsidR="004C55BD">
          <w:rPr>
            <w:noProof/>
            <w:webHidden/>
          </w:rPr>
          <w:tab/>
        </w:r>
        <w:r w:rsidR="004C55BD">
          <w:rPr>
            <w:noProof/>
            <w:webHidden/>
          </w:rPr>
          <w:fldChar w:fldCharType="begin"/>
        </w:r>
        <w:r w:rsidR="004C55BD">
          <w:rPr>
            <w:noProof/>
            <w:webHidden/>
          </w:rPr>
          <w:instrText xml:space="preserve"> PAGEREF _Toc101863731 \h </w:instrText>
        </w:r>
        <w:r w:rsidR="004C55BD">
          <w:rPr>
            <w:noProof/>
            <w:webHidden/>
          </w:rPr>
        </w:r>
        <w:r w:rsidR="004C55BD">
          <w:rPr>
            <w:noProof/>
            <w:webHidden/>
          </w:rPr>
          <w:fldChar w:fldCharType="separate"/>
        </w:r>
        <w:r w:rsidR="004C55BD">
          <w:rPr>
            <w:noProof/>
            <w:webHidden/>
          </w:rPr>
          <w:t>3</w:t>
        </w:r>
        <w:r w:rsidR="004C55BD">
          <w:rPr>
            <w:noProof/>
            <w:webHidden/>
          </w:rPr>
          <w:fldChar w:fldCharType="end"/>
        </w:r>
      </w:hyperlink>
    </w:p>
    <w:p w14:paraId="398C84F8" w14:textId="033215DA" w:rsidR="004C55BD" w:rsidRDefault="00FF017A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  <w:lang w:eastAsia="en-NZ"/>
        </w:rPr>
      </w:pPr>
      <w:hyperlink w:anchor="_Toc101863732" w:history="1">
        <w:r w:rsidR="004C55BD" w:rsidRPr="00126A5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1.8</w:t>
        </w:r>
        <w:r w:rsidR="004C55BD">
          <w:rPr>
            <w:rFonts w:asciiTheme="minorHAnsi" w:eastAsiaTheme="minorEastAsia" w:hAnsiTheme="minorHAnsi" w:cstheme="minorBidi"/>
            <w:noProof/>
            <w:szCs w:val="22"/>
            <w:lang w:eastAsia="en-NZ"/>
          </w:rPr>
          <w:tab/>
        </w:r>
        <w:r w:rsidR="004C55BD" w:rsidRPr="00126A5D">
          <w:rPr>
            <w:rStyle w:val="Hyperlink"/>
            <w:noProof/>
          </w:rPr>
          <w:t>Data element template</w:t>
        </w:r>
        <w:r w:rsidR="004C55BD">
          <w:rPr>
            <w:noProof/>
            <w:webHidden/>
          </w:rPr>
          <w:tab/>
        </w:r>
        <w:r w:rsidR="004C55BD">
          <w:rPr>
            <w:noProof/>
            <w:webHidden/>
          </w:rPr>
          <w:fldChar w:fldCharType="begin"/>
        </w:r>
        <w:r w:rsidR="004C55BD">
          <w:rPr>
            <w:noProof/>
            <w:webHidden/>
          </w:rPr>
          <w:instrText xml:space="preserve"> PAGEREF _Toc101863732 \h </w:instrText>
        </w:r>
        <w:r w:rsidR="004C55BD">
          <w:rPr>
            <w:noProof/>
            <w:webHidden/>
          </w:rPr>
        </w:r>
        <w:r w:rsidR="004C55BD">
          <w:rPr>
            <w:noProof/>
            <w:webHidden/>
          </w:rPr>
          <w:fldChar w:fldCharType="separate"/>
        </w:r>
        <w:r w:rsidR="004C55BD">
          <w:rPr>
            <w:noProof/>
            <w:webHidden/>
          </w:rPr>
          <w:t>4</w:t>
        </w:r>
        <w:r w:rsidR="004C55BD">
          <w:rPr>
            <w:noProof/>
            <w:webHidden/>
          </w:rPr>
          <w:fldChar w:fldCharType="end"/>
        </w:r>
      </w:hyperlink>
    </w:p>
    <w:p w14:paraId="5ED5FA2E" w14:textId="703B225F" w:rsidR="004C55BD" w:rsidRDefault="00FF017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01863733" w:history="1">
        <w:r w:rsidR="004C55BD" w:rsidRPr="00126A5D">
          <w:rPr>
            <w:rStyle w:val="Hyperlink"/>
            <w:noProof/>
          </w:rPr>
          <w:t>2</w:t>
        </w:r>
        <w:r w:rsidR="004C55B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4C55BD" w:rsidRPr="00126A5D">
          <w:rPr>
            <w:rStyle w:val="Hyperlink"/>
            <w:noProof/>
          </w:rPr>
          <w:t>Data elements</w:t>
        </w:r>
        <w:r w:rsidR="004C55BD">
          <w:rPr>
            <w:noProof/>
            <w:webHidden/>
          </w:rPr>
          <w:tab/>
        </w:r>
        <w:r w:rsidR="004C55BD">
          <w:rPr>
            <w:noProof/>
            <w:webHidden/>
          </w:rPr>
          <w:fldChar w:fldCharType="begin"/>
        </w:r>
        <w:r w:rsidR="004C55BD">
          <w:rPr>
            <w:noProof/>
            <w:webHidden/>
          </w:rPr>
          <w:instrText xml:space="preserve"> PAGEREF _Toc101863733 \h </w:instrText>
        </w:r>
        <w:r w:rsidR="004C55BD">
          <w:rPr>
            <w:noProof/>
            <w:webHidden/>
          </w:rPr>
        </w:r>
        <w:r w:rsidR="004C55BD">
          <w:rPr>
            <w:noProof/>
            <w:webHidden/>
          </w:rPr>
          <w:fldChar w:fldCharType="separate"/>
        </w:r>
        <w:r w:rsidR="004C55BD">
          <w:rPr>
            <w:noProof/>
            <w:webHidden/>
          </w:rPr>
          <w:t>5</w:t>
        </w:r>
        <w:r w:rsidR="004C55BD">
          <w:rPr>
            <w:noProof/>
            <w:webHidden/>
          </w:rPr>
          <w:fldChar w:fldCharType="end"/>
        </w:r>
      </w:hyperlink>
    </w:p>
    <w:p w14:paraId="51EB999E" w14:textId="45DC8EDF" w:rsidR="004C55BD" w:rsidRDefault="00FF017A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  <w:lang w:eastAsia="en-NZ"/>
        </w:rPr>
      </w:pPr>
      <w:hyperlink w:anchor="_Toc101863734" w:history="1">
        <w:r w:rsidR="004C55BD" w:rsidRPr="00126A5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4C55BD">
          <w:rPr>
            <w:rFonts w:asciiTheme="minorHAnsi" w:eastAsiaTheme="minorEastAsia" w:hAnsiTheme="minorHAnsi" w:cstheme="minorBidi"/>
            <w:noProof/>
            <w:szCs w:val="22"/>
            <w:lang w:eastAsia="en-NZ"/>
          </w:rPr>
          <w:tab/>
        </w:r>
        <w:r w:rsidR="004C55BD" w:rsidRPr="00126A5D">
          <w:rPr>
            <w:rStyle w:val="Hyperlink"/>
            <w:noProof/>
          </w:rPr>
          <w:t>Report</w:t>
        </w:r>
        <w:r w:rsidR="004C55BD">
          <w:rPr>
            <w:noProof/>
            <w:webHidden/>
          </w:rPr>
          <w:tab/>
        </w:r>
        <w:r w:rsidR="004C55BD">
          <w:rPr>
            <w:noProof/>
            <w:webHidden/>
          </w:rPr>
          <w:fldChar w:fldCharType="begin"/>
        </w:r>
        <w:r w:rsidR="004C55BD">
          <w:rPr>
            <w:noProof/>
            <w:webHidden/>
          </w:rPr>
          <w:instrText xml:space="preserve"> PAGEREF _Toc101863734 \h </w:instrText>
        </w:r>
        <w:r w:rsidR="004C55BD">
          <w:rPr>
            <w:noProof/>
            <w:webHidden/>
          </w:rPr>
        </w:r>
        <w:r w:rsidR="004C55BD">
          <w:rPr>
            <w:noProof/>
            <w:webHidden/>
          </w:rPr>
          <w:fldChar w:fldCharType="separate"/>
        </w:r>
        <w:r w:rsidR="004C55BD">
          <w:rPr>
            <w:noProof/>
            <w:webHidden/>
          </w:rPr>
          <w:t>6</w:t>
        </w:r>
        <w:r w:rsidR="004C55BD">
          <w:rPr>
            <w:noProof/>
            <w:webHidden/>
          </w:rPr>
          <w:fldChar w:fldCharType="end"/>
        </w:r>
      </w:hyperlink>
    </w:p>
    <w:p w14:paraId="5671133F" w14:textId="5B110A31" w:rsidR="004C55BD" w:rsidRDefault="00FF017A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  <w:lang w:eastAsia="en-NZ"/>
        </w:rPr>
      </w:pPr>
      <w:hyperlink w:anchor="_Toc101863735" w:history="1">
        <w:r w:rsidR="004C55BD" w:rsidRPr="00126A5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4C55BD">
          <w:rPr>
            <w:rFonts w:asciiTheme="minorHAnsi" w:eastAsiaTheme="minorEastAsia" w:hAnsiTheme="minorHAnsi" w:cstheme="minorBidi"/>
            <w:noProof/>
            <w:szCs w:val="22"/>
            <w:lang w:eastAsia="en-NZ"/>
          </w:rPr>
          <w:tab/>
        </w:r>
        <w:r w:rsidR="004C55BD" w:rsidRPr="00126A5D">
          <w:rPr>
            <w:rStyle w:val="Hyperlink"/>
            <w:noProof/>
          </w:rPr>
          <w:t>Specimen</w:t>
        </w:r>
        <w:r w:rsidR="004C55BD">
          <w:rPr>
            <w:noProof/>
            <w:webHidden/>
          </w:rPr>
          <w:tab/>
        </w:r>
        <w:r w:rsidR="004C55BD">
          <w:rPr>
            <w:noProof/>
            <w:webHidden/>
          </w:rPr>
          <w:fldChar w:fldCharType="begin"/>
        </w:r>
        <w:r w:rsidR="004C55BD">
          <w:rPr>
            <w:noProof/>
            <w:webHidden/>
          </w:rPr>
          <w:instrText xml:space="preserve"> PAGEREF _Toc101863735 \h </w:instrText>
        </w:r>
        <w:r w:rsidR="004C55BD">
          <w:rPr>
            <w:noProof/>
            <w:webHidden/>
          </w:rPr>
        </w:r>
        <w:r w:rsidR="004C55BD">
          <w:rPr>
            <w:noProof/>
            <w:webHidden/>
          </w:rPr>
          <w:fldChar w:fldCharType="separate"/>
        </w:r>
        <w:r w:rsidR="004C55BD">
          <w:rPr>
            <w:noProof/>
            <w:webHidden/>
          </w:rPr>
          <w:t>12</w:t>
        </w:r>
        <w:r w:rsidR="004C55BD">
          <w:rPr>
            <w:noProof/>
            <w:webHidden/>
          </w:rPr>
          <w:fldChar w:fldCharType="end"/>
        </w:r>
      </w:hyperlink>
    </w:p>
    <w:p w14:paraId="4AFC315A" w14:textId="1E2289C6" w:rsidR="004C55BD" w:rsidRDefault="00FF017A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  <w:lang w:eastAsia="en-NZ"/>
        </w:rPr>
      </w:pPr>
      <w:hyperlink w:anchor="_Toc101863736" w:history="1">
        <w:r w:rsidR="004C55BD" w:rsidRPr="00126A5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4C55BD">
          <w:rPr>
            <w:rFonts w:asciiTheme="minorHAnsi" w:eastAsiaTheme="minorEastAsia" w:hAnsiTheme="minorHAnsi" w:cstheme="minorBidi"/>
            <w:noProof/>
            <w:szCs w:val="22"/>
            <w:lang w:eastAsia="en-NZ"/>
          </w:rPr>
          <w:tab/>
        </w:r>
        <w:r w:rsidR="004C55BD" w:rsidRPr="00126A5D">
          <w:rPr>
            <w:rStyle w:val="Hyperlink"/>
            <w:noProof/>
          </w:rPr>
          <w:t>Other pathological findings</w:t>
        </w:r>
        <w:r w:rsidR="004C55BD">
          <w:rPr>
            <w:noProof/>
            <w:webHidden/>
          </w:rPr>
          <w:tab/>
        </w:r>
        <w:r w:rsidR="004C55BD">
          <w:rPr>
            <w:noProof/>
            <w:webHidden/>
          </w:rPr>
          <w:fldChar w:fldCharType="begin"/>
        </w:r>
        <w:r w:rsidR="004C55BD">
          <w:rPr>
            <w:noProof/>
            <w:webHidden/>
          </w:rPr>
          <w:instrText xml:space="preserve"> PAGEREF _Toc101863736 \h </w:instrText>
        </w:r>
        <w:r w:rsidR="004C55BD">
          <w:rPr>
            <w:noProof/>
            <w:webHidden/>
          </w:rPr>
        </w:r>
        <w:r w:rsidR="004C55BD">
          <w:rPr>
            <w:noProof/>
            <w:webHidden/>
          </w:rPr>
          <w:fldChar w:fldCharType="separate"/>
        </w:r>
        <w:r w:rsidR="004C55BD">
          <w:rPr>
            <w:noProof/>
            <w:webHidden/>
          </w:rPr>
          <w:t>34</w:t>
        </w:r>
        <w:r w:rsidR="004C55BD">
          <w:rPr>
            <w:noProof/>
            <w:webHidden/>
          </w:rPr>
          <w:fldChar w:fldCharType="end"/>
        </w:r>
      </w:hyperlink>
    </w:p>
    <w:p w14:paraId="69DA186E" w14:textId="47FE1EE3" w:rsidR="002B76A7" w:rsidRPr="00900B65" w:rsidRDefault="000C4D12" w:rsidP="00AB7913">
      <w:r>
        <w:rPr>
          <w:rFonts w:ascii="Segoe UI Semibold" w:hAnsi="Segoe UI Semibold"/>
          <w:b/>
          <w:sz w:val="24"/>
        </w:rPr>
        <w:fldChar w:fldCharType="end"/>
      </w:r>
    </w:p>
    <w:p w14:paraId="0B2D9CAB" w14:textId="7FC6DE7E" w:rsidR="00BD6FDF" w:rsidRDefault="00BD6FDF" w:rsidP="00BD6FDF"/>
    <w:p w14:paraId="0B5274F3" w14:textId="77777777" w:rsidR="001D3E4E" w:rsidRPr="00BD6FDF" w:rsidRDefault="001D3E4E" w:rsidP="00BD6FDF">
      <w:pPr>
        <w:sectPr w:rsidR="001D3E4E" w:rsidRPr="00BD6FDF" w:rsidSect="0078658E">
          <w:headerReference w:type="even" r:id="rId18"/>
          <w:headerReference w:type="default" r:id="rId19"/>
          <w:footerReference w:type="even" r:id="rId20"/>
          <w:footerReference w:type="default" r:id="rId21"/>
          <w:pgSz w:w="11907" w:h="16840" w:code="9"/>
          <w:pgMar w:top="1418" w:right="1701" w:bottom="1134" w:left="1843" w:header="284" w:footer="425" w:gutter="284"/>
          <w:pgNumType w:fmt="lowerRoman"/>
          <w:cols w:space="720"/>
        </w:sectPr>
      </w:pPr>
    </w:p>
    <w:p w14:paraId="12AD304E" w14:textId="77777777" w:rsidR="001D3E4E" w:rsidRDefault="001D3E4E" w:rsidP="003A5FEA"/>
    <w:p w14:paraId="1922CCD9" w14:textId="77777777" w:rsidR="001D3E4E" w:rsidRDefault="001D3E4E" w:rsidP="003A5FEA">
      <w:pPr>
        <w:sectPr w:rsidR="001D3E4E" w:rsidSect="0078658E">
          <w:footerReference w:type="even" r:id="rId22"/>
          <w:pgSz w:w="11907" w:h="16840" w:code="9"/>
          <w:pgMar w:top="1418" w:right="1701" w:bottom="1134" w:left="1843" w:header="284" w:footer="425" w:gutter="284"/>
          <w:pgNumType w:fmt="lowerRoman"/>
          <w:cols w:space="720"/>
        </w:sectPr>
      </w:pPr>
    </w:p>
    <w:p w14:paraId="67195042" w14:textId="77777777" w:rsidR="008C2973" w:rsidRDefault="00E709F6" w:rsidP="002D0CBC">
      <w:pPr>
        <w:pStyle w:val="Heading1"/>
      </w:pPr>
      <w:bookmarkStart w:id="2" w:name="_Toc101863724"/>
      <w:r>
        <w:lastRenderedPageBreak/>
        <w:t>Introduction</w:t>
      </w:r>
      <w:bookmarkEnd w:id="2"/>
    </w:p>
    <w:p w14:paraId="74D7C421" w14:textId="646A4E4B" w:rsidR="009B61E6" w:rsidRDefault="009B61E6" w:rsidP="009B61E6">
      <w:r w:rsidRPr="00E20DA3">
        <w:t>The National Bowel Screening Programme</w:t>
      </w:r>
      <w:r w:rsidRPr="002A78E1">
        <w:rPr>
          <w:rStyle w:val="FootnoteReference"/>
        </w:rPr>
        <w:footnoteReference w:id="1"/>
      </w:r>
      <w:r w:rsidRPr="00E20DA3">
        <w:t xml:space="preserve"> </w:t>
      </w:r>
      <w:r>
        <w:t xml:space="preserve">(NBSP) </w:t>
      </w:r>
      <w:r w:rsidRPr="00E20DA3">
        <w:t>is a free programme</w:t>
      </w:r>
      <w:r>
        <w:t xml:space="preserve"> for men and women aged 60–74 years </w:t>
      </w:r>
      <w:r w:rsidR="004E5CDD">
        <w:t xml:space="preserve">who are </w:t>
      </w:r>
      <w:r>
        <w:t>eligible for publicly funded health care. The primary objective of bowel screening is to reduce the mortality rate by diagnosing and treating bowel cancer at an earlier</w:t>
      </w:r>
      <w:r w:rsidR="004E5CDD">
        <w:t>,</w:t>
      </w:r>
      <w:r>
        <w:t xml:space="preserve"> more treatable stage. The introduction of the NBSP</w:t>
      </w:r>
      <w:r w:rsidRPr="00E20DA3">
        <w:t xml:space="preserve"> in New</w:t>
      </w:r>
      <w:r>
        <w:t xml:space="preserve"> Zealand followed a successful six-</w:t>
      </w:r>
      <w:r w:rsidRPr="00E20DA3">
        <w:t>year pilot.</w:t>
      </w:r>
    </w:p>
    <w:p w14:paraId="148C2B4A" w14:textId="77777777" w:rsidR="009B61E6" w:rsidRDefault="009B61E6" w:rsidP="009B61E6"/>
    <w:p w14:paraId="60656EC0" w14:textId="01228CD1" w:rsidR="009B61E6" w:rsidRDefault="009B61E6" w:rsidP="009B61E6">
      <w:r w:rsidRPr="00E20DA3">
        <w:t xml:space="preserve">The new </w:t>
      </w:r>
      <w:r>
        <w:t>NBSP</w:t>
      </w:r>
      <w:r w:rsidRPr="00E20DA3">
        <w:t xml:space="preserve"> </w:t>
      </w:r>
      <w:r>
        <w:t>information technology</w:t>
      </w:r>
      <w:r w:rsidRPr="00E20DA3">
        <w:t xml:space="preserve"> system is called the National Screening Solution</w:t>
      </w:r>
      <w:r>
        <w:t xml:space="preserve"> (NSS). This</w:t>
      </w:r>
      <w:r w:rsidRPr="00E20DA3">
        <w:t xml:space="preserve"> system will enable easy management of the bowel screening pathway, support planning and management of participants, monitor safety and quality, and enable ongoing evaluation of the programme. The </w:t>
      </w:r>
      <w:r>
        <w:t>NSS</w:t>
      </w:r>
      <w:r w:rsidRPr="00E20DA3">
        <w:t xml:space="preserve"> is a long-term strategic solution </w:t>
      </w:r>
      <w:r>
        <w:t>that</w:t>
      </w:r>
      <w:r w:rsidRPr="00E20DA3">
        <w:t xml:space="preserve"> </w:t>
      </w:r>
      <w:r w:rsidR="00106415">
        <w:t>can be</w:t>
      </w:r>
      <w:r w:rsidRPr="00E20DA3">
        <w:t xml:space="preserve"> extended to support future population health initiatives.</w:t>
      </w:r>
    </w:p>
    <w:p w14:paraId="2B0CBBCF" w14:textId="77777777" w:rsidR="00F65F08" w:rsidRDefault="00F65F08" w:rsidP="00F65F08"/>
    <w:p w14:paraId="228DAE32" w14:textId="77777777" w:rsidR="0026200E" w:rsidRDefault="0026200E" w:rsidP="00F65F08">
      <w:pPr>
        <w:pStyle w:val="Heading2"/>
      </w:pPr>
      <w:bookmarkStart w:id="3" w:name="_Toc2668371"/>
      <w:bookmarkStart w:id="4" w:name="_Toc101863725"/>
      <w:r>
        <w:t>Purpose</w:t>
      </w:r>
      <w:bookmarkEnd w:id="3"/>
      <w:bookmarkEnd w:id="4"/>
    </w:p>
    <w:p w14:paraId="45223EAE" w14:textId="5BAA65B8" w:rsidR="009B61E6" w:rsidRPr="007B116A" w:rsidRDefault="009B61E6" w:rsidP="009B61E6">
      <w:r w:rsidRPr="002A1353">
        <w:t>The</w:t>
      </w:r>
      <w:r w:rsidR="005923C0" w:rsidRPr="005923C0">
        <w:t xml:space="preserve"> </w:t>
      </w:r>
      <w:r w:rsidR="005923C0">
        <w:t>HISO 10072.1:2019 Bowel Screening Histology Data Standard</w:t>
      </w:r>
      <w:r w:rsidRPr="002A1353">
        <w:t xml:space="preserve"> </w:t>
      </w:r>
      <w:r w:rsidR="005923C0">
        <w:t xml:space="preserve">(the </w:t>
      </w:r>
      <w:r w:rsidRPr="002A1353">
        <w:t>standard</w:t>
      </w:r>
      <w:r w:rsidR="005923C0">
        <w:t>)</w:t>
      </w:r>
      <w:r w:rsidRPr="002A1353">
        <w:t xml:space="preserve"> identifies and describes the data elements that</w:t>
      </w:r>
      <w:r>
        <w:t xml:space="preserve"> the laboratories contracted to perform NBSP histology services</w:t>
      </w:r>
      <w:r w:rsidR="008D45BE">
        <w:t xml:space="preserve"> need to capture in their information systems</w:t>
      </w:r>
      <w:r>
        <w:t>. This data will support the monitoring, operation and quality of the NBSP and may also be used for research and education purposes.</w:t>
      </w:r>
    </w:p>
    <w:p w14:paraId="4DCB6616" w14:textId="77777777" w:rsidR="009B61E6" w:rsidRDefault="009B61E6" w:rsidP="009B61E6"/>
    <w:p w14:paraId="0F1841C5" w14:textId="330D35B3" w:rsidR="009B61E6" w:rsidRDefault="009B61E6" w:rsidP="009B61E6">
      <w:r>
        <w:t>T</w:t>
      </w:r>
      <w:r w:rsidRPr="007B116A">
        <w:t xml:space="preserve">he </w:t>
      </w:r>
      <w:r>
        <w:t xml:space="preserve">standard </w:t>
      </w:r>
      <w:r w:rsidRPr="007B116A">
        <w:t xml:space="preserve">is </w:t>
      </w:r>
      <w:r>
        <w:t xml:space="preserve">designed </w:t>
      </w:r>
      <w:r w:rsidRPr="007B116A">
        <w:t>to ensure</w:t>
      </w:r>
      <w:r>
        <w:t xml:space="preserve"> that consistent information is sent from various laboratories to the NSS.</w:t>
      </w:r>
    </w:p>
    <w:p w14:paraId="309FEBFF" w14:textId="77777777" w:rsidR="009B61E6" w:rsidRDefault="009B61E6" w:rsidP="009B61E6"/>
    <w:p w14:paraId="022D6FC8" w14:textId="39C2304D" w:rsidR="009B61E6" w:rsidRDefault="009B61E6" w:rsidP="009B61E6">
      <w:r>
        <w:t xml:space="preserve">Laboratory information systems must provide the data described in this standard to the NSS in a way that does not </w:t>
      </w:r>
      <w:r w:rsidR="00085AC7">
        <w:t>make the work of</w:t>
      </w:r>
      <w:r>
        <w:t xml:space="preserve"> laboratory pathologists</w:t>
      </w:r>
      <w:r w:rsidR="00085AC7">
        <w:t xml:space="preserve"> significantly more difficult</w:t>
      </w:r>
      <w:r>
        <w:t xml:space="preserve"> (ie, pathologists should not be expected to manually enter SNOMED CT codes into their information systems).</w:t>
      </w:r>
    </w:p>
    <w:p w14:paraId="042804BA" w14:textId="77777777" w:rsidR="00F65F08" w:rsidRPr="006E3AC8" w:rsidRDefault="00F65F08" w:rsidP="00F65F08"/>
    <w:p w14:paraId="0E4A09E6" w14:textId="77777777" w:rsidR="0026200E" w:rsidRDefault="0026200E" w:rsidP="00F65F08">
      <w:pPr>
        <w:pStyle w:val="Heading2"/>
      </w:pPr>
      <w:bookmarkStart w:id="5" w:name="_Toc457913752"/>
      <w:bookmarkStart w:id="6" w:name="_Toc457915415"/>
      <w:bookmarkStart w:id="7" w:name="_Toc457913754"/>
      <w:bookmarkStart w:id="8" w:name="_Toc457915417"/>
      <w:bookmarkStart w:id="9" w:name="_Toc457913755"/>
      <w:bookmarkStart w:id="10" w:name="_Toc457915418"/>
      <w:bookmarkStart w:id="11" w:name="_Toc457913757"/>
      <w:bookmarkStart w:id="12" w:name="_Toc457915420"/>
      <w:bookmarkStart w:id="13" w:name="_Toc2668372"/>
      <w:bookmarkStart w:id="14" w:name="_Toc101863726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>Scope</w:t>
      </w:r>
      <w:bookmarkEnd w:id="13"/>
      <w:bookmarkEnd w:id="14"/>
    </w:p>
    <w:p w14:paraId="5DEDCD3A" w14:textId="15126D3C" w:rsidR="009B61E6" w:rsidRDefault="009B61E6" w:rsidP="009B61E6">
      <w:r w:rsidRPr="007B116A">
        <w:t>Th</w:t>
      </w:r>
      <w:r w:rsidR="00A35BCD">
        <w:t>is</w:t>
      </w:r>
      <w:r w:rsidRPr="007B116A">
        <w:t xml:space="preserve"> </w:t>
      </w:r>
      <w:r>
        <w:t>standard</w:t>
      </w:r>
      <w:r w:rsidRPr="007B116A">
        <w:t xml:space="preserve"> defines the d</w:t>
      </w:r>
      <w:r>
        <w:t xml:space="preserve">ata required to be sent to the NSS. </w:t>
      </w:r>
      <w:r w:rsidR="00A35BCD">
        <w:t xml:space="preserve">It </w:t>
      </w:r>
      <w:r>
        <w:t>does not define the data sent from the laboratory to the physician responsible for the patient’s care.</w:t>
      </w:r>
    </w:p>
    <w:p w14:paraId="65816F49" w14:textId="77777777" w:rsidR="00F65F08" w:rsidRDefault="00F65F08" w:rsidP="00F65F08"/>
    <w:p w14:paraId="31973FAD" w14:textId="697C3D12" w:rsidR="0026200E" w:rsidRDefault="009B61E6" w:rsidP="00B33023">
      <w:pPr>
        <w:pStyle w:val="Heading2"/>
        <w:spacing w:before="360"/>
      </w:pPr>
      <w:bookmarkStart w:id="15" w:name="_Toc101863727"/>
      <w:r>
        <w:lastRenderedPageBreak/>
        <w:t>Implementation</w:t>
      </w:r>
      <w:bookmarkEnd w:id="15"/>
    </w:p>
    <w:p w14:paraId="500F3A07" w14:textId="4B685FEC" w:rsidR="009B61E6" w:rsidRDefault="009B61E6" w:rsidP="009B61E6">
      <w:r>
        <w:t>Laboratories performing NBSP histology services must update their information systems to ensure that</w:t>
      </w:r>
      <w:r w:rsidR="00A35BCD">
        <w:t xml:space="preserve"> they can capture</w:t>
      </w:r>
      <w:r>
        <w:t xml:space="preserve"> the data specified in this standard.</w:t>
      </w:r>
    </w:p>
    <w:p w14:paraId="504C575D" w14:textId="77777777" w:rsidR="009B61E6" w:rsidRDefault="009B61E6" w:rsidP="009B61E6"/>
    <w:p w14:paraId="69265508" w14:textId="3E34A78F" w:rsidR="009B61E6" w:rsidRDefault="009B61E6" w:rsidP="009B61E6">
      <w:pPr>
        <w:pStyle w:val="Heading2"/>
        <w:spacing w:before="360"/>
      </w:pPr>
      <w:bookmarkStart w:id="16" w:name="_Toc101863728"/>
      <w:r>
        <w:t>SNOMED CT</w:t>
      </w:r>
      <w:bookmarkEnd w:id="16"/>
    </w:p>
    <w:p w14:paraId="21A1D29B" w14:textId="7E34AE5B" w:rsidR="009B61E6" w:rsidRDefault="009B61E6" w:rsidP="009B61E6">
      <w:r>
        <w:t>SNOMED CT is the endorsed terminology standard for clinical information systems and electronic health records in New Zealand. SNOMED CT is developed by SNOMED International, of which New Zealand is a member countr</w:t>
      </w:r>
      <w:r w:rsidR="00C21D43">
        <w:t>y</w:t>
      </w:r>
      <w:r>
        <w:t>.</w:t>
      </w:r>
    </w:p>
    <w:p w14:paraId="53C4F808" w14:textId="77777777" w:rsidR="00F65F08" w:rsidRPr="00376AA6" w:rsidRDefault="00F65F08" w:rsidP="00F65F08"/>
    <w:p w14:paraId="466C2B44" w14:textId="77777777" w:rsidR="0026200E" w:rsidRDefault="0026200E" w:rsidP="00B33023">
      <w:pPr>
        <w:pStyle w:val="Heading2"/>
        <w:spacing w:before="360"/>
      </w:pPr>
      <w:bookmarkStart w:id="17" w:name="_Toc2668375"/>
      <w:bookmarkStart w:id="18" w:name="_Toc101863729"/>
      <w:bookmarkStart w:id="19" w:name="_Toc2668374"/>
      <w:r>
        <w:t>Legislation and regulations</w:t>
      </w:r>
      <w:bookmarkEnd w:id="17"/>
      <w:bookmarkEnd w:id="18"/>
    </w:p>
    <w:p w14:paraId="61DE4DC2" w14:textId="108C874B" w:rsidR="009B61E6" w:rsidRPr="007B116A" w:rsidRDefault="009B61E6" w:rsidP="009B61E6">
      <w:r w:rsidRPr="007B116A">
        <w:t xml:space="preserve">The following Acts of Parliament and </w:t>
      </w:r>
      <w:r w:rsidR="00A35BCD">
        <w:t>r</w:t>
      </w:r>
      <w:r w:rsidRPr="007B116A">
        <w:t>egulation</w:t>
      </w:r>
      <w:r>
        <w:t>s</w:t>
      </w:r>
      <w:r w:rsidRPr="007B116A">
        <w:t xml:space="preserve"> have specific relevance to this standard</w:t>
      </w:r>
      <w:r>
        <w:t>:</w:t>
      </w:r>
    </w:p>
    <w:p w14:paraId="2859EA30" w14:textId="63898C5C" w:rsidR="009B61E6" w:rsidRPr="007B116A" w:rsidRDefault="00FF017A" w:rsidP="009B61E6">
      <w:pPr>
        <w:pStyle w:val="Bullet"/>
      </w:pPr>
      <w:hyperlink r:id="rId23" w:history="1">
        <w:r w:rsidR="009B61E6" w:rsidRPr="002B420F">
          <w:rPr>
            <w:rStyle w:val="Hyperlink"/>
          </w:rPr>
          <w:t>Health Act 1956</w:t>
        </w:r>
      </w:hyperlink>
    </w:p>
    <w:p w14:paraId="1C79FDB2" w14:textId="031A4D02" w:rsidR="009B61E6" w:rsidRPr="007B116A" w:rsidRDefault="00FF017A" w:rsidP="009B61E6">
      <w:pPr>
        <w:pStyle w:val="Bullet"/>
      </w:pPr>
      <w:hyperlink r:id="rId24" w:history="1">
        <w:r w:rsidR="009B61E6" w:rsidRPr="008A0DBA">
          <w:rPr>
            <w:rStyle w:val="Hyperlink"/>
          </w:rPr>
          <w:t>Health and Disability Commissioner (Code of Health and Disability Services Consumers’ Rights) Regulations 1996</w:t>
        </w:r>
      </w:hyperlink>
    </w:p>
    <w:p w14:paraId="0F06495E" w14:textId="0D991214" w:rsidR="009B61E6" w:rsidRPr="007B116A" w:rsidRDefault="00FF017A" w:rsidP="009B61E6">
      <w:pPr>
        <w:pStyle w:val="Bullet"/>
      </w:pPr>
      <w:hyperlink r:id="rId25" w:history="1">
        <w:r w:rsidR="009B61E6" w:rsidRPr="00D2622F">
          <w:rPr>
            <w:rStyle w:val="Hyperlink"/>
          </w:rPr>
          <w:t xml:space="preserve">Health Information Privacy Code </w:t>
        </w:r>
        <w:r w:rsidR="00F331E0" w:rsidRPr="00D2622F">
          <w:rPr>
            <w:rStyle w:val="Hyperlink"/>
          </w:rPr>
          <w:t>2020</w:t>
        </w:r>
      </w:hyperlink>
    </w:p>
    <w:p w14:paraId="7F395B5C" w14:textId="54DAF000" w:rsidR="009B61E6" w:rsidRPr="007B116A" w:rsidRDefault="00FF017A" w:rsidP="009B61E6">
      <w:pPr>
        <w:pStyle w:val="Bullet"/>
      </w:pPr>
      <w:hyperlink r:id="rId26" w:history="1">
        <w:r w:rsidR="009B61E6" w:rsidRPr="00FD28B1">
          <w:rPr>
            <w:rStyle w:val="Hyperlink"/>
          </w:rPr>
          <w:t>Health Practitioners Competence Assurance Act 2003</w:t>
        </w:r>
      </w:hyperlink>
    </w:p>
    <w:p w14:paraId="5672CBCF" w14:textId="7A748383" w:rsidR="009B61E6" w:rsidRPr="007B116A" w:rsidRDefault="00FF017A" w:rsidP="009B61E6">
      <w:pPr>
        <w:pStyle w:val="Bullet"/>
      </w:pPr>
      <w:hyperlink r:id="rId27" w:history="1">
        <w:r w:rsidR="009B61E6" w:rsidRPr="001C3B6D">
          <w:rPr>
            <w:rStyle w:val="Hyperlink"/>
          </w:rPr>
          <w:t xml:space="preserve">Privacy Act </w:t>
        </w:r>
        <w:r w:rsidR="00292009" w:rsidRPr="001C3B6D">
          <w:rPr>
            <w:rStyle w:val="Hyperlink"/>
          </w:rPr>
          <w:t>2020</w:t>
        </w:r>
      </w:hyperlink>
    </w:p>
    <w:p w14:paraId="0D01B9EA" w14:textId="1ACC605C" w:rsidR="009B61E6" w:rsidRPr="007B116A" w:rsidRDefault="00FF017A" w:rsidP="009B61E6">
      <w:pPr>
        <w:pStyle w:val="Bullet"/>
      </w:pPr>
      <w:hyperlink r:id="rId28" w:history="1">
        <w:r w:rsidR="009B61E6" w:rsidRPr="00782837">
          <w:rPr>
            <w:rStyle w:val="Hyperlink"/>
          </w:rPr>
          <w:t>Public Records Act 2005</w:t>
        </w:r>
      </w:hyperlink>
    </w:p>
    <w:p w14:paraId="16460733" w14:textId="27D9E4AE" w:rsidR="009B61E6" w:rsidRDefault="00FF017A" w:rsidP="009B61E6">
      <w:pPr>
        <w:pStyle w:val="Bullet"/>
      </w:pPr>
      <w:hyperlink r:id="rId29" w:history="1">
        <w:r w:rsidR="00845319" w:rsidRPr="00547C0E">
          <w:rPr>
            <w:rStyle w:val="Hyperlink"/>
          </w:rPr>
          <w:t>Health (</w:t>
        </w:r>
        <w:r w:rsidR="009B61E6" w:rsidRPr="00547C0E">
          <w:rPr>
            <w:rStyle w:val="Hyperlink"/>
          </w:rPr>
          <w:t>Retention of Health Information</w:t>
        </w:r>
        <w:r w:rsidR="00845319" w:rsidRPr="00547C0E">
          <w:rPr>
            <w:rStyle w:val="Hyperlink"/>
          </w:rPr>
          <w:t>)</w:t>
        </w:r>
        <w:r w:rsidR="009B61E6" w:rsidRPr="00547C0E">
          <w:rPr>
            <w:rStyle w:val="Hyperlink"/>
          </w:rPr>
          <w:t xml:space="preserve"> Regulations 1996.</w:t>
        </w:r>
      </w:hyperlink>
    </w:p>
    <w:p w14:paraId="64562DB2" w14:textId="77777777" w:rsidR="003D2A7D" w:rsidRDefault="003D2A7D" w:rsidP="00C92865"/>
    <w:p w14:paraId="4CFDB53F" w14:textId="2AD7241E" w:rsidR="00EA6A93" w:rsidRDefault="003D2A7D" w:rsidP="00C92865">
      <w:r w:rsidRPr="007B116A">
        <w:t>Reader</w:t>
      </w:r>
      <w:r>
        <w:t>s must consider other Acts and r</w:t>
      </w:r>
      <w:r w:rsidRPr="007B116A">
        <w:t xml:space="preserve">egulations and </w:t>
      </w:r>
      <w:r w:rsidR="00C27644">
        <w:t>any</w:t>
      </w:r>
      <w:r w:rsidRPr="007B116A">
        <w:t xml:space="preserve"> amendments that are relevant to their own organisation</w:t>
      </w:r>
      <w:r w:rsidR="00C27644">
        <w:t xml:space="preserve"> when</w:t>
      </w:r>
      <w:r w:rsidRPr="007B116A">
        <w:t xml:space="preserve"> implement</w:t>
      </w:r>
      <w:r>
        <w:t>ing</w:t>
      </w:r>
      <w:r w:rsidRPr="007B116A">
        <w:t xml:space="preserve"> or us</w:t>
      </w:r>
      <w:r>
        <w:t>ing</w:t>
      </w:r>
      <w:r w:rsidRPr="007B116A">
        <w:t xml:space="preserve"> this standard</w:t>
      </w:r>
      <w:r w:rsidR="00845319">
        <w:t>.</w:t>
      </w:r>
    </w:p>
    <w:p w14:paraId="3C1F231B" w14:textId="119287E5" w:rsidR="00EA6A93" w:rsidRPr="00BD6FDF" w:rsidRDefault="00EA6A93" w:rsidP="00C92865">
      <w:pPr>
        <w:pStyle w:val="Heading2"/>
      </w:pPr>
      <w:bookmarkStart w:id="20" w:name="_Toc101863730"/>
      <w:r w:rsidRPr="00BD6FDF">
        <w:t>Related specifications</w:t>
      </w:r>
      <w:bookmarkEnd w:id="20"/>
    </w:p>
    <w:p w14:paraId="5006A8C5" w14:textId="3F5FDC97" w:rsidR="00841829" w:rsidRPr="005417D9" w:rsidRDefault="00C27644" w:rsidP="000B1184">
      <w:pPr>
        <w:rPr>
          <w:szCs w:val="22"/>
          <w:lang w:val="en-GB"/>
        </w:rPr>
      </w:pPr>
      <w:r>
        <w:rPr>
          <w:lang w:val="en-GB"/>
        </w:rPr>
        <w:t>Other specifications</w:t>
      </w:r>
      <w:r w:rsidR="00841829" w:rsidRPr="005417D9">
        <w:rPr>
          <w:lang w:val="en-GB"/>
        </w:rPr>
        <w:t xml:space="preserve"> used in develop</w:t>
      </w:r>
      <w:r>
        <w:rPr>
          <w:lang w:val="en-GB"/>
        </w:rPr>
        <w:t>ing this standard</w:t>
      </w:r>
      <w:r w:rsidR="0052247E">
        <w:rPr>
          <w:lang w:val="en-GB"/>
        </w:rPr>
        <w:t>,</w:t>
      </w:r>
      <w:r w:rsidR="00841829" w:rsidRPr="005417D9">
        <w:rPr>
          <w:lang w:val="en-GB"/>
        </w:rPr>
        <w:t xml:space="preserve"> or referenced in </w:t>
      </w:r>
      <w:r>
        <w:rPr>
          <w:lang w:val="en-GB"/>
        </w:rPr>
        <w:t>its</w:t>
      </w:r>
      <w:r w:rsidRPr="005417D9">
        <w:rPr>
          <w:lang w:val="en-GB"/>
        </w:rPr>
        <w:t xml:space="preserve"> </w:t>
      </w:r>
      <w:r w:rsidR="00841829" w:rsidRPr="005417D9">
        <w:rPr>
          <w:szCs w:val="22"/>
          <w:lang w:val="en-GB"/>
        </w:rPr>
        <w:t>operation</w:t>
      </w:r>
      <w:r w:rsidR="0052247E">
        <w:rPr>
          <w:szCs w:val="22"/>
          <w:lang w:val="en-GB"/>
        </w:rPr>
        <w:t>,</w:t>
      </w:r>
      <w:r w:rsidR="00841829" w:rsidRPr="005417D9">
        <w:rPr>
          <w:szCs w:val="22"/>
          <w:lang w:val="en-GB"/>
        </w:rPr>
        <w:t xml:space="preserve"> </w:t>
      </w:r>
      <w:r>
        <w:rPr>
          <w:szCs w:val="22"/>
          <w:lang w:val="en-GB"/>
        </w:rPr>
        <w:t>offer additional clarification if needed. These are:</w:t>
      </w:r>
      <w:r w:rsidR="00841829" w:rsidRPr="005417D9">
        <w:rPr>
          <w:szCs w:val="22"/>
          <w:lang w:val="en-GB"/>
        </w:rPr>
        <w:t xml:space="preserve"> </w:t>
      </w:r>
    </w:p>
    <w:p w14:paraId="2A653BEE" w14:textId="318A3EC4" w:rsidR="00D60554" w:rsidRPr="00D60554" w:rsidRDefault="00FF017A" w:rsidP="00BD6FDF">
      <w:pPr>
        <w:pStyle w:val="Bullet"/>
        <w:rPr>
          <w:color w:val="002639"/>
          <w:lang w:val="en"/>
        </w:rPr>
      </w:pPr>
      <w:hyperlink r:id="rId30" w:history="1">
        <w:r w:rsidR="00D60554" w:rsidRPr="001919EE">
          <w:rPr>
            <w:rStyle w:val="Hyperlink"/>
            <w:szCs w:val="22"/>
            <w:lang w:val="en"/>
          </w:rPr>
          <w:t>HISO 10072.</w:t>
        </w:r>
        <w:r w:rsidR="008B12C0" w:rsidRPr="001919EE">
          <w:rPr>
            <w:rStyle w:val="Hyperlink"/>
            <w:szCs w:val="22"/>
            <w:lang w:val="en"/>
          </w:rPr>
          <w:t>2</w:t>
        </w:r>
        <w:r w:rsidR="00D60554" w:rsidRPr="001919EE">
          <w:rPr>
            <w:rStyle w:val="Hyperlink"/>
            <w:szCs w:val="22"/>
            <w:lang w:val="en"/>
          </w:rPr>
          <w:t>:2019 Bowel Screening Messaging Implementation Guide</w:t>
        </w:r>
      </w:hyperlink>
    </w:p>
    <w:p w14:paraId="6465B45D" w14:textId="77777777" w:rsidR="007901BA" w:rsidRPr="007901BA" w:rsidRDefault="00FF017A" w:rsidP="00F02C26">
      <w:pPr>
        <w:pStyle w:val="Bullet"/>
        <w:rPr>
          <w:lang w:val="en-GB"/>
        </w:rPr>
      </w:pPr>
      <w:hyperlink r:id="rId31" w:history="1">
        <w:r w:rsidR="00841829" w:rsidRPr="008D7ED6">
          <w:rPr>
            <w:rStyle w:val="Hyperlink"/>
            <w:szCs w:val="22"/>
            <w:lang w:val="en"/>
          </w:rPr>
          <w:t>HISO 10005:2008 Health Practitioner Index (HPI) Data Set</w:t>
        </w:r>
      </w:hyperlink>
    </w:p>
    <w:p w14:paraId="3FF4A646" w14:textId="77777777" w:rsidR="007901BA" w:rsidRPr="007901BA" w:rsidRDefault="00FF017A" w:rsidP="00F02C26">
      <w:pPr>
        <w:pStyle w:val="Bullet"/>
        <w:rPr>
          <w:lang w:val="en-GB"/>
        </w:rPr>
      </w:pPr>
      <w:hyperlink r:id="rId32" w:history="1">
        <w:r w:rsidR="00841829" w:rsidRPr="008D7ED6">
          <w:rPr>
            <w:rStyle w:val="Hyperlink"/>
            <w:szCs w:val="22"/>
            <w:lang w:val="en"/>
          </w:rPr>
          <w:t>HISO 10006:2008 Health Practitioner Index (HPI) Code Set</w:t>
        </w:r>
      </w:hyperlink>
      <w:r w:rsidR="007901BA">
        <w:rPr>
          <w:color w:val="002639"/>
          <w:szCs w:val="22"/>
          <w:lang w:val="en"/>
        </w:rPr>
        <w:t xml:space="preserve"> </w:t>
      </w:r>
    </w:p>
    <w:p w14:paraId="5DE2AD5B" w14:textId="77777777" w:rsidR="007901BA" w:rsidRPr="007901BA" w:rsidRDefault="00FF017A" w:rsidP="00F02C26">
      <w:pPr>
        <w:pStyle w:val="Bullet"/>
        <w:rPr>
          <w:color w:val="002639"/>
          <w:lang w:val="en"/>
        </w:rPr>
      </w:pPr>
      <w:hyperlink r:id="rId33" w:history="1">
        <w:r w:rsidR="00841829" w:rsidRPr="007901BA">
          <w:rPr>
            <w:rStyle w:val="Hyperlink"/>
            <w:lang w:val="en-GB"/>
          </w:rPr>
          <w:t>HISO 10046 Consumer Health Identity Standard</w:t>
        </w:r>
      </w:hyperlink>
      <w:r w:rsidR="00841829" w:rsidRPr="007901BA">
        <w:rPr>
          <w:lang w:val="en-GB"/>
        </w:rPr>
        <w:t xml:space="preserve"> </w:t>
      </w:r>
    </w:p>
    <w:p w14:paraId="41318934" w14:textId="77777777" w:rsidR="0094456B" w:rsidRPr="0094456B" w:rsidRDefault="00FF017A" w:rsidP="004F0A99">
      <w:pPr>
        <w:pStyle w:val="Bullet"/>
        <w:keepLines/>
      </w:pPr>
      <w:hyperlink r:id="rId34" w:history="1">
        <w:r w:rsidR="009C248B" w:rsidRPr="0094456B">
          <w:rPr>
            <w:rStyle w:val="Hyperlink"/>
            <w:szCs w:val="22"/>
            <w:lang w:val="en"/>
          </w:rPr>
          <w:t>Digestive System Tumours</w:t>
        </w:r>
        <w:r w:rsidR="0076113F" w:rsidRPr="0094456B">
          <w:rPr>
            <w:rStyle w:val="Hyperlink"/>
            <w:szCs w:val="22"/>
            <w:lang w:val="en"/>
          </w:rPr>
          <w:t>:</w:t>
        </w:r>
        <w:r w:rsidR="009C248B" w:rsidRPr="0094456B">
          <w:rPr>
            <w:rStyle w:val="Hyperlink"/>
            <w:szCs w:val="22"/>
            <w:lang w:val="en"/>
          </w:rPr>
          <w:t xml:space="preserve"> WHO Classification of Tumours, </w:t>
        </w:r>
        <w:r w:rsidR="009C248B" w:rsidRPr="007901BA">
          <w:rPr>
            <w:rStyle w:val="Hyperlink"/>
          </w:rPr>
          <w:t>5th</w:t>
        </w:r>
        <w:r w:rsidR="009C248B" w:rsidRPr="0094456B">
          <w:rPr>
            <w:rStyle w:val="Hyperlink"/>
            <w:szCs w:val="22"/>
            <w:lang w:val="en"/>
          </w:rPr>
          <w:t xml:space="preserve"> </w:t>
        </w:r>
        <w:r w:rsidR="004658F2" w:rsidRPr="0094456B">
          <w:rPr>
            <w:rStyle w:val="Hyperlink"/>
            <w:szCs w:val="22"/>
            <w:lang w:val="en"/>
          </w:rPr>
          <w:t>e</w:t>
        </w:r>
        <w:r w:rsidR="009C248B" w:rsidRPr="0094456B">
          <w:rPr>
            <w:rStyle w:val="Hyperlink"/>
            <w:szCs w:val="22"/>
            <w:lang w:val="en"/>
          </w:rPr>
          <w:t>dition, Volume 1</w:t>
        </w:r>
      </w:hyperlink>
    </w:p>
    <w:p w14:paraId="4953035B" w14:textId="4720678E" w:rsidR="0094456B" w:rsidRPr="007309BE" w:rsidRDefault="00FF017A" w:rsidP="004F0A99">
      <w:pPr>
        <w:pStyle w:val="Bullet"/>
        <w:keepLines/>
      </w:pPr>
      <w:hyperlink r:id="rId35" w:history="1">
        <w:r w:rsidR="0094456B" w:rsidRPr="00642710">
          <w:rPr>
            <w:rStyle w:val="Hyperlink"/>
          </w:rPr>
          <w:t>ICCR Colorectal Excisional Biopsy (Polypectomy) Histopathology Reporting Guide</w:t>
        </w:r>
      </w:hyperlink>
    </w:p>
    <w:p w14:paraId="36C954F2" w14:textId="77777777" w:rsidR="00BF3347" w:rsidRDefault="00BF3347" w:rsidP="00BF3347">
      <w:pPr>
        <w:pStyle w:val="Heading2"/>
      </w:pPr>
      <w:bookmarkStart w:id="21" w:name="_Toc101863731"/>
      <w:bookmarkStart w:id="22" w:name="_Toc2668383"/>
      <w:bookmarkEnd w:id="19"/>
      <w:r>
        <w:lastRenderedPageBreak/>
        <w:t>Revision history</w:t>
      </w:r>
      <w:bookmarkEnd w:id="21"/>
    </w:p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4"/>
        <w:gridCol w:w="6235"/>
      </w:tblGrid>
      <w:tr w:rsidR="00BF3347" w:rsidRPr="008D448E" w14:paraId="72367578" w14:textId="77777777" w:rsidTr="004F0A99">
        <w:trPr>
          <w:cantSplit/>
        </w:trPr>
        <w:tc>
          <w:tcPr>
            <w:tcW w:w="1141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4CC9FA7" w14:textId="77777777" w:rsidR="00BF3347" w:rsidRPr="005101A1" w:rsidRDefault="00BF3347" w:rsidP="004F0A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Updated</w:t>
            </w:r>
          </w:p>
        </w:tc>
        <w:tc>
          <w:tcPr>
            <w:tcW w:w="3859" w:type="pct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D9D9D9" w:themeFill="background1" w:themeFillShade="D9"/>
          </w:tcPr>
          <w:p w14:paraId="1915BE69" w14:textId="77777777" w:rsidR="00BF3347" w:rsidRPr="008D448E" w:rsidRDefault="00BF3347" w:rsidP="004F0A99">
            <w:pPr>
              <w:pStyle w:val="TableText"/>
              <w:keepNext/>
            </w:pPr>
            <w:r>
              <w:t>Details</w:t>
            </w:r>
          </w:p>
        </w:tc>
      </w:tr>
      <w:tr w:rsidR="00BF3347" w:rsidRPr="008D448E" w14:paraId="263B9FC5" w14:textId="77777777" w:rsidTr="00CD02D8">
        <w:trPr>
          <w:cantSplit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566B2" w14:textId="77777777" w:rsidR="00BF3347" w:rsidRPr="00193D15" w:rsidRDefault="00BF3347" w:rsidP="004F0A99">
            <w:pPr>
              <w:pStyle w:val="TableText"/>
            </w:pPr>
            <w:r>
              <w:t>November 2021</w:t>
            </w:r>
          </w:p>
        </w:tc>
        <w:tc>
          <w:tcPr>
            <w:tcW w:w="3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75BB1" w14:textId="2D8882DA" w:rsidR="004248AA" w:rsidRDefault="004248AA" w:rsidP="004F0A99">
            <w:pPr>
              <w:pStyle w:val="TableText"/>
              <w:keepNext/>
            </w:pPr>
            <w:r>
              <w:t>Update to Figure 1, logical model</w:t>
            </w:r>
          </w:p>
          <w:p w14:paraId="378175EF" w14:textId="5FED2AC2" w:rsidR="00BF3347" w:rsidRDefault="00FD1D69" w:rsidP="004F0A99">
            <w:pPr>
              <w:pStyle w:val="TableText"/>
              <w:keepNext/>
            </w:pPr>
            <w:r>
              <w:t>D</w:t>
            </w:r>
            <w:r w:rsidR="000220F9">
              <w:t>ata elements added</w:t>
            </w:r>
            <w:r>
              <w:t xml:space="preserve"> to support reporting</w:t>
            </w:r>
            <w:r w:rsidR="000220F9">
              <w:t>:</w:t>
            </w:r>
          </w:p>
          <w:p w14:paraId="288E3882" w14:textId="7D94A8E0" w:rsidR="004B0736" w:rsidRDefault="00FF017A" w:rsidP="004B0736">
            <w:pPr>
              <w:pStyle w:val="TableText"/>
              <w:keepNext/>
              <w:ind w:left="567"/>
            </w:pPr>
            <w:hyperlink w:anchor="_Polyp_profile" w:history="1">
              <w:r w:rsidR="004B0736" w:rsidRPr="004B0736">
                <w:rPr>
                  <w:rStyle w:val="Hyperlink"/>
                </w:rPr>
                <w:t>Polyp profile</w:t>
              </w:r>
            </w:hyperlink>
          </w:p>
          <w:p w14:paraId="4B1F9635" w14:textId="46D29A4D" w:rsidR="004B0736" w:rsidRDefault="00FF017A" w:rsidP="004B0736">
            <w:pPr>
              <w:pStyle w:val="TableText"/>
              <w:keepNext/>
              <w:ind w:left="567"/>
            </w:pPr>
            <w:hyperlink w:anchor="_Extent_of_invasion" w:history="1">
              <w:r w:rsidR="004B0736" w:rsidRPr="004B0736">
                <w:rPr>
                  <w:rStyle w:val="Hyperlink"/>
                </w:rPr>
                <w:t>Extent of invasion</w:t>
              </w:r>
            </w:hyperlink>
          </w:p>
          <w:p w14:paraId="18766613" w14:textId="5DD9EAD9" w:rsidR="004B0736" w:rsidRDefault="00FF017A" w:rsidP="004B0736">
            <w:pPr>
              <w:pStyle w:val="TableText"/>
              <w:keepNext/>
              <w:ind w:left="567"/>
            </w:pPr>
            <w:hyperlink w:anchor="_Invasion_into_the" w:history="1">
              <w:r w:rsidR="004B0736" w:rsidRPr="004B0736">
                <w:rPr>
                  <w:rStyle w:val="Hyperlink"/>
                </w:rPr>
                <w:t>Invasion into the adjacent structure/organ details</w:t>
              </w:r>
            </w:hyperlink>
          </w:p>
          <w:p w14:paraId="0C136864" w14:textId="0B22725D" w:rsidR="004B0736" w:rsidRDefault="00FF017A" w:rsidP="004B0736">
            <w:pPr>
              <w:pStyle w:val="TableText"/>
              <w:keepNext/>
              <w:ind w:left="567"/>
            </w:pPr>
            <w:hyperlink w:anchor="_Tumour_budding_assessment" w:history="1">
              <w:r w:rsidR="004B0736" w:rsidRPr="004B0736">
                <w:rPr>
                  <w:rStyle w:val="Hyperlink"/>
                </w:rPr>
                <w:t>Tumour budding assessment indicator</w:t>
              </w:r>
            </w:hyperlink>
          </w:p>
          <w:p w14:paraId="438A1D12" w14:textId="1DFEEA70" w:rsidR="004B0736" w:rsidRDefault="00FF017A" w:rsidP="004B0736">
            <w:pPr>
              <w:pStyle w:val="TableText"/>
              <w:keepNext/>
              <w:ind w:left="567"/>
            </w:pPr>
            <w:hyperlink w:anchor="_Number_of_tumour" w:history="1">
              <w:r w:rsidR="004B0736" w:rsidRPr="004B0736">
                <w:rPr>
                  <w:rStyle w:val="Hyperlink"/>
                </w:rPr>
                <w:t>Number of tumour buds</w:t>
              </w:r>
            </w:hyperlink>
          </w:p>
          <w:p w14:paraId="57748581" w14:textId="5CBD7EFE" w:rsidR="004B0736" w:rsidRDefault="00FF017A" w:rsidP="004B0736">
            <w:pPr>
              <w:pStyle w:val="TableText"/>
              <w:keepNext/>
              <w:ind w:left="567"/>
            </w:pPr>
            <w:hyperlink w:anchor="_Tumour_budding_score" w:history="1">
              <w:r w:rsidR="004B0736" w:rsidRPr="004B0736">
                <w:rPr>
                  <w:rStyle w:val="Hyperlink"/>
                </w:rPr>
                <w:t>Tumour budding score</w:t>
              </w:r>
            </w:hyperlink>
          </w:p>
          <w:p w14:paraId="6CBDAAF1" w14:textId="44FFEF0E" w:rsidR="004B0736" w:rsidRDefault="00FF017A" w:rsidP="004B0736">
            <w:pPr>
              <w:pStyle w:val="TableText"/>
              <w:keepNext/>
              <w:ind w:left="567"/>
            </w:pPr>
            <w:hyperlink w:anchor="_Loss_of_nuclear" w:history="1">
              <w:r w:rsidR="004B0736" w:rsidRPr="004B0736">
                <w:rPr>
                  <w:rStyle w:val="Hyperlink"/>
                </w:rPr>
                <w:t>Loss of nuclear expression for MMR proteins</w:t>
              </w:r>
            </w:hyperlink>
          </w:p>
          <w:p w14:paraId="4CE43E33" w14:textId="7F0963F6" w:rsidR="00D22947" w:rsidRDefault="00EB02CE" w:rsidP="00D22947">
            <w:pPr>
              <w:pStyle w:val="TableText"/>
            </w:pPr>
            <w:r>
              <w:t>M</w:t>
            </w:r>
            <w:r w:rsidR="00BC1CC7">
              <w:t>easurement</w:t>
            </w:r>
            <w:r>
              <w:t xml:space="preserve"> requirements added to:</w:t>
            </w:r>
          </w:p>
          <w:p w14:paraId="264CDBFD" w14:textId="33A26F0C" w:rsidR="004B0736" w:rsidRDefault="00FF017A" w:rsidP="004B0736">
            <w:pPr>
              <w:pStyle w:val="TableText"/>
              <w:ind w:left="567"/>
            </w:pPr>
            <w:hyperlink w:anchor="_Deep_margin_status" w:history="1">
              <w:r w:rsidR="004B0736" w:rsidRPr="004B0736">
                <w:rPr>
                  <w:rStyle w:val="Hyperlink"/>
                </w:rPr>
                <w:t>Deep margin status</w:t>
              </w:r>
            </w:hyperlink>
          </w:p>
          <w:p w14:paraId="798AF2FA" w14:textId="176FEB17" w:rsidR="004B0736" w:rsidRDefault="00FF017A" w:rsidP="004B0736">
            <w:pPr>
              <w:pStyle w:val="TableText"/>
              <w:ind w:left="567"/>
            </w:pPr>
            <w:hyperlink w:anchor="_Peripheral_margin_status" w:history="1">
              <w:r w:rsidR="004B0736" w:rsidRPr="004B0736">
                <w:rPr>
                  <w:rStyle w:val="Hyperlink"/>
                </w:rPr>
                <w:t>Peripheral margin status</w:t>
              </w:r>
            </w:hyperlink>
          </w:p>
          <w:p w14:paraId="7C961F4C" w14:textId="77E65FD5" w:rsidR="00BF3347" w:rsidRPr="008D448E" w:rsidRDefault="00FF017A" w:rsidP="004B0736">
            <w:pPr>
              <w:pStyle w:val="TableText"/>
              <w:ind w:left="567"/>
            </w:pPr>
            <w:hyperlink w:anchor="_Depth_of_invasion" w:history="1">
              <w:r w:rsidR="004B0736" w:rsidRPr="004B0736">
                <w:rPr>
                  <w:rStyle w:val="Hyperlink"/>
                </w:rPr>
                <w:t>Depth of invasion</w:t>
              </w:r>
            </w:hyperlink>
          </w:p>
        </w:tc>
      </w:tr>
      <w:tr w:rsidR="00E9749B" w:rsidRPr="008D448E" w14:paraId="45E32326" w14:textId="77777777" w:rsidTr="00CD02D8">
        <w:trPr>
          <w:cantSplit/>
        </w:trPr>
        <w:tc>
          <w:tcPr>
            <w:tcW w:w="1141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1ECD81D" w14:textId="33C51288" w:rsidR="00E9749B" w:rsidRDefault="00CD02D8" w:rsidP="004F0A99">
            <w:pPr>
              <w:pStyle w:val="TableText"/>
            </w:pPr>
            <w:r>
              <w:t>May</w:t>
            </w:r>
            <w:r w:rsidR="00E9749B">
              <w:t xml:space="preserve"> 2022</w:t>
            </w:r>
          </w:p>
        </w:tc>
        <w:tc>
          <w:tcPr>
            <w:tcW w:w="385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3EDDFB47" w14:textId="77777777" w:rsidR="00E9749B" w:rsidRDefault="00E9749B" w:rsidP="004F0A99">
            <w:pPr>
              <w:pStyle w:val="TableText"/>
              <w:keepNext/>
            </w:pPr>
            <w:r>
              <w:t>Update to data elements:</w:t>
            </w:r>
          </w:p>
          <w:p w14:paraId="3A646814" w14:textId="77777777" w:rsidR="00E9749B" w:rsidRDefault="00FF017A" w:rsidP="004B0736">
            <w:pPr>
              <w:pStyle w:val="TableText"/>
              <w:keepNext/>
              <w:ind w:left="567"/>
            </w:pPr>
            <w:hyperlink w:anchor="_Tumour_budding_score" w:history="1">
              <w:r w:rsidR="00E9749B" w:rsidRPr="00E9749B">
                <w:rPr>
                  <w:rStyle w:val="Hyperlink"/>
                </w:rPr>
                <w:t>Tumour budding score</w:t>
              </w:r>
            </w:hyperlink>
          </w:p>
          <w:p w14:paraId="3A47067A" w14:textId="77777777" w:rsidR="00E9749B" w:rsidRDefault="00FF017A" w:rsidP="00E9749B">
            <w:pPr>
              <w:pStyle w:val="TableText"/>
              <w:keepNext/>
              <w:ind w:left="567"/>
              <w:rPr>
                <w:rStyle w:val="Hyperlink"/>
              </w:rPr>
            </w:pPr>
            <w:hyperlink w:anchor="_Loss_of_nuclear" w:history="1">
              <w:r w:rsidR="00E9749B" w:rsidRPr="00E9749B">
                <w:rPr>
                  <w:rStyle w:val="Hyperlink"/>
                </w:rPr>
                <w:t>Loss of nuclear expression for MMR proteins</w:t>
              </w:r>
            </w:hyperlink>
          </w:p>
          <w:p w14:paraId="51D03A94" w14:textId="77777777" w:rsidR="00CD02D8" w:rsidRDefault="00FF017A" w:rsidP="00CD02D8">
            <w:pPr>
              <w:pStyle w:val="TableText"/>
              <w:keepNext/>
              <w:ind w:left="567"/>
            </w:pPr>
            <w:hyperlink w:anchor="_Margin_–_polypectomy" w:history="1">
              <w:r w:rsidR="00CD02D8" w:rsidRPr="000108BD">
                <w:rPr>
                  <w:rStyle w:val="Hyperlink"/>
                </w:rPr>
                <w:t>Margin – polypectomy</w:t>
              </w:r>
            </w:hyperlink>
          </w:p>
          <w:p w14:paraId="3C642BD0" w14:textId="77777777" w:rsidR="00CD02D8" w:rsidRDefault="00FF017A" w:rsidP="00CD02D8">
            <w:pPr>
              <w:pStyle w:val="TableText"/>
              <w:keepNext/>
              <w:ind w:left="567"/>
            </w:pPr>
            <w:hyperlink w:anchor="_Haggitt_level" w:history="1">
              <w:r w:rsidR="00CD02D8" w:rsidRPr="000108BD">
                <w:rPr>
                  <w:rStyle w:val="Hyperlink"/>
                </w:rPr>
                <w:t>Haggitt level</w:t>
              </w:r>
            </w:hyperlink>
          </w:p>
          <w:p w14:paraId="69F1A18D" w14:textId="77777777" w:rsidR="00CD02D8" w:rsidRDefault="00FF017A" w:rsidP="00CD02D8">
            <w:pPr>
              <w:pStyle w:val="TableText"/>
              <w:keepNext/>
              <w:ind w:left="567"/>
            </w:pPr>
            <w:hyperlink w:anchor="_Nuclear_expression_of" w:history="1">
              <w:r w:rsidR="00CD02D8" w:rsidRPr="003411C1">
                <w:rPr>
                  <w:rStyle w:val="Hyperlink"/>
                </w:rPr>
                <w:t>Nuclear expression of MLH1</w:t>
              </w:r>
            </w:hyperlink>
          </w:p>
          <w:p w14:paraId="75CF9A00" w14:textId="77777777" w:rsidR="00CD02D8" w:rsidRDefault="00FF017A" w:rsidP="00CD02D8">
            <w:pPr>
              <w:pStyle w:val="TableText"/>
              <w:keepNext/>
              <w:ind w:left="567"/>
            </w:pPr>
            <w:hyperlink w:anchor="_Nuclear_expression_of_1" w:history="1">
              <w:r w:rsidR="00CD02D8" w:rsidRPr="003411C1">
                <w:rPr>
                  <w:rStyle w:val="Hyperlink"/>
                </w:rPr>
                <w:t>Nuclear expression of PMS2</w:t>
              </w:r>
            </w:hyperlink>
          </w:p>
          <w:p w14:paraId="3853F4E7" w14:textId="77777777" w:rsidR="00CD02D8" w:rsidRDefault="00FF017A" w:rsidP="00CD02D8">
            <w:pPr>
              <w:pStyle w:val="TableText"/>
              <w:keepNext/>
              <w:ind w:left="567"/>
            </w:pPr>
            <w:hyperlink w:anchor="_Nuclear_expression_of_2" w:history="1">
              <w:r w:rsidR="00CD02D8" w:rsidRPr="003411C1">
                <w:rPr>
                  <w:rStyle w:val="Hyperlink"/>
                </w:rPr>
                <w:t>Nuclear expression of MSH2</w:t>
              </w:r>
            </w:hyperlink>
          </w:p>
          <w:p w14:paraId="07E701FC" w14:textId="77777777" w:rsidR="00CD02D8" w:rsidRDefault="00FF017A" w:rsidP="00CD02D8">
            <w:pPr>
              <w:pStyle w:val="TableText"/>
              <w:keepNext/>
              <w:ind w:left="567"/>
            </w:pPr>
            <w:hyperlink w:anchor="_Nuclear_expression_of_3" w:history="1">
              <w:r w:rsidR="00CD02D8" w:rsidRPr="003411C1">
                <w:rPr>
                  <w:rStyle w:val="Hyperlink"/>
                </w:rPr>
                <w:t>Nuclear expression of MSH6</w:t>
              </w:r>
            </w:hyperlink>
            <w:hyperlink w:anchor="_BRAFV600E_mutation_status" w:history="1">
              <w:r w:rsidR="00CD02D8" w:rsidRPr="003411C1">
                <w:rPr>
                  <w:rStyle w:val="Hyperlink"/>
                </w:rPr>
                <w:t>BRAFV600E mutation status</w:t>
              </w:r>
            </w:hyperlink>
          </w:p>
          <w:p w14:paraId="362BB59D" w14:textId="4443DFA3" w:rsidR="00CD02D8" w:rsidRDefault="00FF017A" w:rsidP="005D382D">
            <w:pPr>
              <w:pStyle w:val="TableText"/>
              <w:keepNext/>
              <w:spacing w:after="120"/>
              <w:ind w:left="567"/>
            </w:pPr>
            <w:hyperlink w:anchor="_MLH1_promoter_methylation" w:history="1">
              <w:r w:rsidR="00CD02D8" w:rsidRPr="003411C1">
                <w:rPr>
                  <w:rStyle w:val="Hyperlink"/>
                </w:rPr>
                <w:t>MLH1 promoter methylation testing</w:t>
              </w:r>
            </w:hyperlink>
          </w:p>
        </w:tc>
      </w:tr>
    </w:tbl>
    <w:p w14:paraId="6C2A1455" w14:textId="77777777" w:rsidR="00BF3347" w:rsidRDefault="00BF3347" w:rsidP="00BF3347"/>
    <w:p w14:paraId="07D377C8" w14:textId="77777777" w:rsidR="0072793E" w:rsidRPr="00376AA6" w:rsidRDefault="0072793E" w:rsidP="00C34746">
      <w:pPr>
        <w:pStyle w:val="Heading2"/>
        <w:keepLines/>
        <w:spacing w:before="360"/>
      </w:pPr>
      <w:bookmarkStart w:id="23" w:name="_Toc101863732"/>
      <w:r>
        <w:lastRenderedPageBreak/>
        <w:t>Data element template</w:t>
      </w:r>
      <w:bookmarkEnd w:id="23"/>
    </w:p>
    <w:p w14:paraId="47FF0F2B" w14:textId="588AF4CB" w:rsidR="0072793E" w:rsidRDefault="0033137D" w:rsidP="00C34746">
      <w:pPr>
        <w:keepNext/>
        <w:keepLines/>
      </w:pPr>
      <w:r>
        <w:t>D</w:t>
      </w:r>
      <w:r w:rsidRPr="007B116A">
        <w:t xml:space="preserve">ata element </w:t>
      </w:r>
      <w:r>
        <w:t>specifications in this standard conform to the requirements of</w:t>
      </w:r>
      <w:r w:rsidRPr="007B116A">
        <w:t xml:space="preserve"> </w:t>
      </w:r>
      <w:r w:rsidRPr="00DD6385">
        <w:rPr>
          <w:i/>
        </w:rPr>
        <w:t>ISO/IEC 11179</w:t>
      </w:r>
      <w:r w:rsidRPr="007B116A">
        <w:t xml:space="preserve"> </w:t>
      </w:r>
      <w:r w:rsidRPr="007B116A">
        <w:rPr>
          <w:i/>
        </w:rPr>
        <w:t xml:space="preserve">Information Technology – </w:t>
      </w:r>
      <w:r>
        <w:rPr>
          <w:i/>
        </w:rPr>
        <w:t>Metadata Registries (MDR)</w:t>
      </w:r>
      <w:r w:rsidRPr="007B116A">
        <w:t>.</w:t>
      </w:r>
      <w:r>
        <w:rPr>
          <w:rStyle w:val="FootnoteReference"/>
        </w:rPr>
        <w:footnoteReference w:id="2"/>
      </w:r>
    </w:p>
    <w:p w14:paraId="1EF5D1A5" w14:textId="77777777" w:rsidR="0072793E" w:rsidRDefault="0072793E" w:rsidP="00C34746">
      <w:pPr>
        <w:keepNext/>
        <w:keepLines/>
      </w:pPr>
    </w:p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701"/>
        <w:gridCol w:w="2834"/>
      </w:tblGrid>
      <w:tr w:rsidR="0072793E" w:rsidRPr="008D448E" w14:paraId="3D5857D0" w14:textId="77777777" w:rsidTr="003641CA">
        <w:trPr>
          <w:cantSplit/>
        </w:trPr>
        <w:tc>
          <w:tcPr>
            <w:tcW w:w="1140" w:type="pct"/>
            <w:tcBorders>
              <w:top w:val="single" w:sz="4" w:space="0" w:color="D9D9D9" w:themeColor="background1" w:themeShade="D9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778656E" w14:textId="77777777" w:rsidR="0072793E" w:rsidRPr="005101A1" w:rsidRDefault="0072793E" w:rsidP="00C34746">
            <w:pPr>
              <w:pStyle w:val="TableText"/>
              <w:keepNext/>
              <w:keepLines/>
              <w:rPr>
                <w:b/>
                <w:bCs/>
              </w:rPr>
            </w:pPr>
            <w:r w:rsidRPr="005101A1">
              <w:rPr>
                <w:b/>
                <w:bCs/>
              </w:rPr>
              <w:t>Definition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0D81988" w14:textId="07617783" w:rsidR="0072793E" w:rsidRPr="008D448E" w:rsidRDefault="0072793E" w:rsidP="00C34746">
            <w:pPr>
              <w:pStyle w:val="TableText"/>
              <w:keepNext/>
              <w:keepLines/>
            </w:pPr>
            <w:r w:rsidRPr="008D448E">
              <w:t xml:space="preserve">A statement that expresses the essential nature of the data element and its differentiation from other elements </w:t>
            </w:r>
            <w:r>
              <w:t xml:space="preserve">in </w:t>
            </w:r>
            <w:r w:rsidR="00F46627">
              <w:t xml:space="preserve">the data </w:t>
            </w:r>
            <w:r w:rsidR="0011255D">
              <w:t>standard</w:t>
            </w:r>
            <w:r>
              <w:t>.</w:t>
            </w:r>
          </w:p>
        </w:tc>
      </w:tr>
      <w:tr w:rsidR="0072793E" w:rsidRPr="008D448E" w14:paraId="6CA0A94F" w14:textId="77777777" w:rsidTr="009B61E6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12DA580" w14:textId="77777777" w:rsidR="0072793E" w:rsidRPr="005101A1" w:rsidRDefault="0072793E" w:rsidP="00C34746">
            <w:pPr>
              <w:pStyle w:val="TableText"/>
              <w:keepNext/>
              <w:keepLines/>
              <w:rPr>
                <w:b/>
                <w:bCs/>
              </w:rPr>
            </w:pPr>
            <w:r w:rsidRPr="005101A1">
              <w:rPr>
                <w:b/>
                <w:bCs/>
              </w:rPr>
              <w:t>Source standards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F32D84C" w14:textId="52BE94D6" w:rsidR="0072793E" w:rsidRPr="008D448E" w:rsidRDefault="0072793E" w:rsidP="00C34746">
            <w:pPr>
              <w:pStyle w:val="TableText"/>
              <w:keepNext/>
              <w:keepLines/>
            </w:pPr>
            <w:r>
              <w:t>E</w:t>
            </w:r>
            <w:r w:rsidRPr="008D448E">
              <w:t xml:space="preserve">stablished data definitions or guidelines </w:t>
            </w:r>
            <w:r>
              <w:t>pertaining to the data element.</w:t>
            </w:r>
          </w:p>
        </w:tc>
      </w:tr>
      <w:tr w:rsidR="0072793E" w:rsidRPr="008D448E" w14:paraId="4B01D4CD" w14:textId="77777777" w:rsidTr="003641C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A8C2EDD" w14:textId="77777777" w:rsidR="0072793E" w:rsidRPr="005101A1" w:rsidRDefault="0072793E" w:rsidP="00C34746">
            <w:pPr>
              <w:pStyle w:val="TableText"/>
              <w:keepNext/>
              <w:keepLines/>
              <w:rPr>
                <w:b/>
                <w:bCs/>
              </w:rPr>
            </w:pPr>
            <w:r w:rsidRPr="005101A1">
              <w:rPr>
                <w:b/>
                <w:bCs/>
              </w:rPr>
              <w:t>Data type</w:t>
            </w:r>
          </w:p>
        </w:tc>
        <w:tc>
          <w:tcPr>
            <w:tcW w:w="105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EEB52B" w14:textId="77777777" w:rsidR="0072793E" w:rsidRDefault="0072793E" w:rsidP="00C34746">
            <w:pPr>
              <w:pStyle w:val="TableText"/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t>Alphabetic (A)</w:t>
            </w:r>
          </w:p>
          <w:p w14:paraId="0814492F" w14:textId="77777777" w:rsidR="00F46627" w:rsidRDefault="00F46627" w:rsidP="00C34746">
            <w:pPr>
              <w:pStyle w:val="TableText"/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  <w:p w14:paraId="0D48365E" w14:textId="743AE2D2" w:rsidR="00F46627" w:rsidRDefault="00F46627" w:rsidP="00C34746">
            <w:pPr>
              <w:pStyle w:val="TableText"/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t>Date/time</w:t>
            </w:r>
          </w:p>
          <w:p w14:paraId="46A90724" w14:textId="77777777" w:rsidR="0072793E" w:rsidRDefault="0072793E" w:rsidP="00C34746">
            <w:pPr>
              <w:pStyle w:val="TableText"/>
              <w:keepNext/>
              <w:keepLines/>
              <w:rPr>
                <w:rFonts w:cs="Arial"/>
              </w:rPr>
            </w:pPr>
            <w:r w:rsidRPr="007B116A">
              <w:rPr>
                <w:rFonts w:cs="Arial"/>
              </w:rPr>
              <w:t>Numeric (N</w:t>
            </w:r>
            <w:r>
              <w:rPr>
                <w:rFonts w:cs="Arial"/>
              </w:rPr>
              <w:t>)</w:t>
            </w:r>
          </w:p>
          <w:p w14:paraId="5D83C5B8" w14:textId="77777777" w:rsidR="0072793E" w:rsidRDefault="0072793E" w:rsidP="00C34746">
            <w:pPr>
              <w:pStyle w:val="TableText"/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t>Alphanumeric (X)</w:t>
            </w:r>
          </w:p>
          <w:p w14:paraId="2345154A" w14:textId="77777777" w:rsidR="0072793E" w:rsidRPr="008D448E" w:rsidRDefault="0072793E" w:rsidP="00C34746">
            <w:pPr>
              <w:pStyle w:val="TableText"/>
              <w:keepNext/>
              <w:keepLines/>
            </w:pPr>
            <w:r>
              <w:rPr>
                <w:rFonts w:cs="Arial"/>
              </w:rPr>
              <w:t>Boolean</w:t>
            </w:r>
          </w:p>
        </w:tc>
        <w:tc>
          <w:tcPr>
            <w:tcW w:w="1053" w:type="pct"/>
            <w:tcBorders>
              <w:top w:val="single" w:sz="4" w:space="0" w:color="D9D9D9" w:themeColor="background1" w:themeShade="D9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C4E6B83" w14:textId="77777777" w:rsidR="0072793E" w:rsidRPr="005101A1" w:rsidRDefault="0072793E" w:rsidP="00C34746">
            <w:pPr>
              <w:pStyle w:val="TableText"/>
              <w:keepNext/>
              <w:keepLines/>
              <w:rPr>
                <w:b/>
                <w:bCs/>
              </w:rPr>
            </w:pPr>
            <w:r w:rsidRPr="005101A1">
              <w:rPr>
                <w:b/>
                <w:bCs/>
              </w:rPr>
              <w:t>Representational class</w:t>
            </w:r>
          </w:p>
        </w:tc>
        <w:tc>
          <w:tcPr>
            <w:tcW w:w="175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77F39D5" w14:textId="77777777" w:rsidR="0072793E" w:rsidRDefault="0072793E" w:rsidP="00C34746">
            <w:pPr>
              <w:pStyle w:val="TableText"/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7B116A">
              <w:rPr>
                <w:rFonts w:cs="Arial"/>
              </w:rPr>
              <w:t>ode,</w:t>
            </w:r>
            <w:r>
              <w:rPr>
                <w:rFonts w:cs="Arial"/>
              </w:rPr>
              <w:t xml:space="preserve"> free text, value or identifier.</w:t>
            </w:r>
          </w:p>
          <w:p w14:paraId="46DA97E4" w14:textId="77777777" w:rsidR="0072793E" w:rsidRPr="008D448E" w:rsidRDefault="0072793E" w:rsidP="00C34746">
            <w:pPr>
              <w:pStyle w:val="TableText"/>
              <w:keepNext/>
              <w:keepLines/>
            </w:pPr>
            <w:r w:rsidRPr="007B116A">
              <w:rPr>
                <w:rFonts w:cs="Arial"/>
              </w:rPr>
              <w:t xml:space="preserve">For date </w:t>
            </w:r>
            <w:r>
              <w:rPr>
                <w:rFonts w:cs="Arial"/>
              </w:rPr>
              <w:t xml:space="preserve">and time data types, </w:t>
            </w:r>
            <w:r w:rsidRPr="007B116A">
              <w:rPr>
                <w:rFonts w:cs="Arial"/>
              </w:rPr>
              <w:t>use f</w:t>
            </w:r>
            <w:r>
              <w:rPr>
                <w:rFonts w:cs="Arial"/>
              </w:rPr>
              <w:t>ull date or partial date.</w:t>
            </w:r>
          </w:p>
        </w:tc>
      </w:tr>
      <w:tr w:rsidR="0072793E" w:rsidRPr="008D448E" w14:paraId="59C58E48" w14:textId="77777777" w:rsidTr="003641C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04DA78C" w14:textId="265A60A8" w:rsidR="0072793E" w:rsidRPr="005101A1" w:rsidRDefault="0072793E" w:rsidP="00C34746">
            <w:pPr>
              <w:pStyle w:val="TableText"/>
              <w:keepNext/>
              <w:keepLines/>
              <w:rPr>
                <w:b/>
                <w:bCs/>
              </w:rPr>
            </w:pPr>
            <w:r w:rsidRPr="005101A1">
              <w:rPr>
                <w:b/>
                <w:bCs/>
              </w:rPr>
              <w:t>Field size</w:t>
            </w:r>
          </w:p>
        </w:tc>
        <w:tc>
          <w:tcPr>
            <w:tcW w:w="105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E216EFD" w14:textId="77777777" w:rsidR="0072793E" w:rsidRPr="008D448E" w:rsidRDefault="0072793E" w:rsidP="00C34746">
            <w:pPr>
              <w:pStyle w:val="TableText"/>
              <w:keepNext/>
              <w:keepLines/>
            </w:pPr>
            <w:r>
              <w:rPr>
                <w:rFonts w:cs="Arial"/>
              </w:rPr>
              <w:t>Maximum number of characters</w:t>
            </w:r>
          </w:p>
        </w:tc>
        <w:tc>
          <w:tcPr>
            <w:tcW w:w="1053" w:type="pct"/>
            <w:tcBorders>
              <w:top w:val="single" w:sz="4" w:space="0" w:color="FFFFFF" w:themeColor="background1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14:paraId="43ABC48A" w14:textId="77777777" w:rsidR="0072793E" w:rsidRPr="005101A1" w:rsidRDefault="0072793E" w:rsidP="00C34746">
            <w:pPr>
              <w:pStyle w:val="TableText"/>
              <w:keepNext/>
              <w:keepLines/>
              <w:rPr>
                <w:b/>
                <w:bCs/>
              </w:rPr>
            </w:pPr>
            <w:r w:rsidRPr="005101A1">
              <w:rPr>
                <w:b/>
                <w:bCs/>
              </w:rPr>
              <w:t>Representational layout</w:t>
            </w:r>
          </w:p>
        </w:tc>
        <w:tc>
          <w:tcPr>
            <w:tcW w:w="175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F9FB9CD" w14:textId="1AA63EF6" w:rsidR="0072793E" w:rsidRDefault="0072793E" w:rsidP="00C34746">
            <w:pPr>
              <w:pStyle w:val="TableText"/>
              <w:keepNext/>
              <w:keepLines/>
              <w:rPr>
                <w:rFonts w:cs="Arial"/>
              </w:rPr>
            </w:pPr>
            <w:r w:rsidRPr="007B116A">
              <w:rPr>
                <w:rFonts w:cs="Arial"/>
              </w:rPr>
              <w:t xml:space="preserve">The </w:t>
            </w:r>
            <w:r w:rsidR="00F46627">
              <w:rPr>
                <w:rFonts w:cs="Arial"/>
              </w:rPr>
              <w:t xml:space="preserve">formatted </w:t>
            </w:r>
            <w:r w:rsidRPr="007B116A">
              <w:rPr>
                <w:rFonts w:cs="Arial"/>
              </w:rPr>
              <w:t>arrangement of</w:t>
            </w:r>
            <w:r>
              <w:rPr>
                <w:rFonts w:cs="Arial"/>
              </w:rPr>
              <w:t xml:space="preserve"> characters in </w:t>
            </w:r>
            <w:r w:rsidR="00F46627">
              <w:rPr>
                <w:rFonts w:cs="Arial"/>
              </w:rPr>
              <w:t>alphanumeric elements,</w:t>
            </w:r>
            <w:r>
              <w:rPr>
                <w:rFonts w:cs="Arial"/>
              </w:rPr>
              <w:t xml:space="preserve"> eg:</w:t>
            </w:r>
          </w:p>
          <w:p w14:paraId="1DA7B4E2" w14:textId="77777777" w:rsidR="0072793E" w:rsidRDefault="0072793E" w:rsidP="00C34746">
            <w:pPr>
              <w:pStyle w:val="TableBullet"/>
              <w:keepNext/>
              <w:keepLines/>
            </w:pPr>
            <w:r w:rsidRPr="007B116A">
              <w:t xml:space="preserve">‘A(50)’ means </w:t>
            </w:r>
            <w:r>
              <w:t>up to 50 alphabetic characters</w:t>
            </w:r>
          </w:p>
          <w:p w14:paraId="49BC5995" w14:textId="24ECB567" w:rsidR="0072793E" w:rsidRPr="00F46627" w:rsidRDefault="0072793E" w:rsidP="00C34746">
            <w:pPr>
              <w:pStyle w:val="TableBullet"/>
              <w:keepNext/>
              <w:keepLines/>
            </w:pPr>
            <w:r w:rsidRPr="007B116A">
              <w:t xml:space="preserve">‘NNAAAA’ means </w:t>
            </w:r>
            <w:r>
              <w:t xml:space="preserve">two </w:t>
            </w:r>
            <w:r w:rsidRPr="007B116A">
              <w:t>numeric</w:t>
            </w:r>
            <w:r>
              <w:t xml:space="preserve"> followe</w:t>
            </w:r>
            <w:r w:rsidR="004C3C85">
              <w:t>d by four alphabetic characters</w:t>
            </w:r>
            <w:r w:rsidR="00546068">
              <w:t>.</w:t>
            </w:r>
          </w:p>
        </w:tc>
      </w:tr>
      <w:tr w:rsidR="0072793E" w:rsidRPr="008D448E" w14:paraId="3645CB79" w14:textId="77777777" w:rsidTr="009B61E6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AF0423E" w14:textId="77777777" w:rsidR="0072793E" w:rsidRPr="005101A1" w:rsidRDefault="0072793E" w:rsidP="00C34746">
            <w:pPr>
              <w:pStyle w:val="TableText"/>
              <w:keepNext/>
              <w:keepLines/>
              <w:rPr>
                <w:b/>
                <w:bCs/>
              </w:rPr>
            </w:pPr>
            <w:r w:rsidRPr="005101A1">
              <w:rPr>
                <w:b/>
                <w:bCs/>
              </w:rPr>
              <w:t>Data domain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E29EF15" w14:textId="77777777" w:rsidR="0072793E" w:rsidRDefault="0072793E" w:rsidP="00C34746">
            <w:pPr>
              <w:pStyle w:val="TableText"/>
              <w:keepNext/>
              <w:keepLines/>
            </w:pPr>
            <w:r w:rsidRPr="008D448E">
              <w:t>The valid values or codes that are a</w:t>
            </w:r>
            <w:r>
              <w:t>cceptable for the data element.</w:t>
            </w:r>
          </w:p>
          <w:p w14:paraId="66250BE2" w14:textId="77777777" w:rsidR="0072793E" w:rsidRPr="008D448E" w:rsidRDefault="0072793E" w:rsidP="00C34746">
            <w:pPr>
              <w:pStyle w:val="TableText"/>
              <w:keepNext/>
              <w:keepLines/>
            </w:pPr>
            <w:r w:rsidRPr="008D448E">
              <w:t>Each coded data element has a specified code set</w:t>
            </w:r>
            <w:r>
              <w:t>.</w:t>
            </w:r>
          </w:p>
        </w:tc>
      </w:tr>
      <w:tr w:rsidR="00B3282A" w:rsidRPr="008D448E" w14:paraId="78C6EDDD" w14:textId="77777777" w:rsidTr="009B61E6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E9BA9CA" w14:textId="77777777" w:rsidR="00B3282A" w:rsidRPr="005101A1" w:rsidRDefault="00B3282A" w:rsidP="00C34746">
            <w:pPr>
              <w:pStyle w:val="TableText"/>
              <w:keepNext/>
              <w:keepLines/>
              <w:rPr>
                <w:b/>
                <w:bCs/>
              </w:rPr>
            </w:pPr>
            <w:r w:rsidRPr="005101A1">
              <w:rPr>
                <w:b/>
                <w:bCs/>
              </w:rPr>
              <w:t>Obligation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4CD7324" w14:textId="0D74FAC1" w:rsidR="00B3282A" w:rsidRPr="008D448E" w:rsidRDefault="00B3282A" w:rsidP="00C34746">
            <w:pPr>
              <w:pStyle w:val="TableText"/>
              <w:keepNext/>
              <w:keepLines/>
            </w:pPr>
            <w:r>
              <w:t xml:space="preserve">Indicates if the data element is mandatory or optional </w:t>
            </w:r>
            <w:r w:rsidR="00F46627">
              <w:t>in the context, or whether its appearance is conditional</w:t>
            </w:r>
            <w:r w:rsidR="00546068">
              <w:t>.</w:t>
            </w:r>
            <w:r>
              <w:t xml:space="preserve"> </w:t>
            </w:r>
          </w:p>
        </w:tc>
      </w:tr>
      <w:tr w:rsidR="0072793E" w:rsidRPr="008D448E" w14:paraId="70B33FF9" w14:textId="77777777" w:rsidTr="003641C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2A02390" w14:textId="77777777" w:rsidR="0072793E" w:rsidRPr="005101A1" w:rsidRDefault="0072793E" w:rsidP="00C34746">
            <w:pPr>
              <w:pStyle w:val="TableText"/>
              <w:keepNext/>
              <w:keepLines/>
              <w:rPr>
                <w:b/>
                <w:bCs/>
              </w:rPr>
            </w:pPr>
            <w:r w:rsidRPr="005101A1">
              <w:rPr>
                <w:b/>
                <w:bCs/>
              </w:rPr>
              <w:t>Guide for use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480EA8F" w14:textId="77777777" w:rsidR="0072793E" w:rsidRPr="008D448E" w:rsidRDefault="0072793E" w:rsidP="00C34746">
            <w:pPr>
              <w:pStyle w:val="TableText"/>
              <w:keepNext/>
              <w:keepLines/>
            </w:pPr>
            <w:r w:rsidRPr="008D448E">
              <w:t>Additional guidance to inf</w:t>
            </w:r>
            <w:r>
              <w:t>orm the use of the data element.</w:t>
            </w:r>
          </w:p>
        </w:tc>
      </w:tr>
      <w:tr w:rsidR="0072793E" w:rsidRPr="008D448E" w14:paraId="733B2E28" w14:textId="77777777" w:rsidTr="003641C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14:paraId="27AA2400" w14:textId="77777777" w:rsidR="0072793E" w:rsidRPr="005101A1" w:rsidRDefault="0072793E" w:rsidP="00C34746">
            <w:pPr>
              <w:pStyle w:val="TableText"/>
              <w:keepNext/>
              <w:keepLines/>
              <w:rPr>
                <w:b/>
                <w:bCs/>
              </w:rPr>
            </w:pPr>
            <w:r w:rsidRPr="005101A1">
              <w:rPr>
                <w:b/>
                <w:bCs/>
              </w:rPr>
              <w:t>Verification rules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533E73F" w14:textId="77777777" w:rsidR="0072793E" w:rsidRPr="008D448E" w:rsidRDefault="0072793E" w:rsidP="00C34746">
            <w:pPr>
              <w:pStyle w:val="TableText"/>
              <w:keepNext/>
              <w:keepLines/>
            </w:pPr>
            <w:r w:rsidRPr="008D448E">
              <w:t xml:space="preserve">Quality control mechanisms </w:t>
            </w:r>
            <w:r w:rsidRPr="00FE0628">
              <w:t>that</w:t>
            </w:r>
            <w:r w:rsidRPr="008D448E">
              <w:t xml:space="preserve"> preclude invalid values</w:t>
            </w:r>
            <w:r>
              <w:t>.</w:t>
            </w:r>
          </w:p>
        </w:tc>
      </w:tr>
    </w:tbl>
    <w:p w14:paraId="45848FF6" w14:textId="50458FB8" w:rsidR="003641CA" w:rsidRDefault="003641CA" w:rsidP="003641CA"/>
    <w:p w14:paraId="65970556" w14:textId="312F97B3" w:rsidR="0026200E" w:rsidRDefault="009B61E6" w:rsidP="007F7F72">
      <w:pPr>
        <w:pStyle w:val="Heading1"/>
      </w:pPr>
      <w:bookmarkStart w:id="24" w:name="_Toc101863733"/>
      <w:bookmarkEnd w:id="22"/>
      <w:r>
        <w:lastRenderedPageBreak/>
        <w:t>Data elements</w:t>
      </w:r>
      <w:bookmarkEnd w:id="24"/>
    </w:p>
    <w:p w14:paraId="1193FE97" w14:textId="74A7FF35" w:rsidR="009B61E6" w:rsidRDefault="009B61E6" w:rsidP="009B61E6">
      <w:r w:rsidRPr="0078773B">
        <w:t xml:space="preserve">This section describes the set of histology data </w:t>
      </w:r>
      <w:r>
        <w:t>that</w:t>
      </w:r>
      <w:r w:rsidR="00546068">
        <w:t xml:space="preserve"> laboratories</w:t>
      </w:r>
      <w:r>
        <w:t xml:space="preserve"> need </w:t>
      </w:r>
      <w:r w:rsidRPr="0078773B">
        <w:t>to sen</w:t>
      </w:r>
      <w:r w:rsidR="00546068">
        <w:t>d</w:t>
      </w:r>
      <w:r w:rsidRPr="0078773B">
        <w:t xml:space="preserve"> to the </w:t>
      </w:r>
      <w:r>
        <w:t>NSS</w:t>
      </w:r>
      <w:r w:rsidRPr="0078773B">
        <w:t xml:space="preserve"> for use by the </w:t>
      </w:r>
      <w:r>
        <w:t>NBSP</w:t>
      </w:r>
      <w:r w:rsidRPr="0078773B">
        <w:t>. Th</w:t>
      </w:r>
      <w:r>
        <w:t xml:space="preserve">e messages sent to the NSS are </w:t>
      </w:r>
      <w:r w:rsidRPr="0078773B">
        <w:t>in addition</w:t>
      </w:r>
      <w:r w:rsidR="00546068">
        <w:t xml:space="preserve"> to</w:t>
      </w:r>
      <w:r>
        <w:t xml:space="preserve"> and different</w:t>
      </w:r>
      <w:r w:rsidRPr="0078773B">
        <w:t xml:space="preserve"> </w:t>
      </w:r>
      <w:r w:rsidR="00546068">
        <w:t xml:space="preserve">from </w:t>
      </w:r>
      <w:r w:rsidRPr="0078773B">
        <w:t xml:space="preserve">histology messages </w:t>
      </w:r>
      <w:r>
        <w:t>that</w:t>
      </w:r>
      <w:r w:rsidRPr="0078773B">
        <w:t xml:space="preserve"> laboratories alread</w:t>
      </w:r>
      <w:r>
        <w:t>y send to requesting physicians.</w:t>
      </w:r>
    </w:p>
    <w:p w14:paraId="759A936F" w14:textId="77777777" w:rsidR="009B61E6" w:rsidRDefault="009B61E6" w:rsidP="009B61E6"/>
    <w:p w14:paraId="46170C73" w14:textId="050A8A67" w:rsidR="009B61E6" w:rsidRDefault="009B61E6" w:rsidP="009B61E6">
      <w:r w:rsidRPr="00FF5A8A">
        <w:t>Each report must have one or more specimens. For each specimen, in addition to the main diagnosis</w:t>
      </w:r>
      <w:r>
        <w:t>,</w:t>
      </w:r>
      <w:r w:rsidRPr="00FF5A8A">
        <w:t xml:space="preserve"> there can be up to five other pathological findings.</w:t>
      </w:r>
      <w:r>
        <w:t xml:space="preserve"> </w:t>
      </w:r>
      <w:r w:rsidR="00546068">
        <w:t>E</w:t>
      </w:r>
      <w:r>
        <w:t xml:space="preserve">ach report must </w:t>
      </w:r>
      <w:r w:rsidR="00546068">
        <w:t xml:space="preserve">include </w:t>
      </w:r>
      <w:r>
        <w:t xml:space="preserve">at least one set of ‘Result sent to’ information and at least one pathologist identifier. </w:t>
      </w:r>
      <w:r w:rsidR="00546068">
        <w:t>Figure 1 gives an overview of t</w:t>
      </w:r>
      <w:r>
        <w:t xml:space="preserve">hese relationships. </w:t>
      </w:r>
      <w:r w:rsidR="00546068">
        <w:t>The subsections that follow provide m</w:t>
      </w:r>
      <w:r>
        <w:t xml:space="preserve">ore detail on the data elements. </w:t>
      </w:r>
      <w:r w:rsidR="00546068">
        <w:t>For i</w:t>
      </w:r>
      <w:r>
        <w:t xml:space="preserve">nstructions on how to create HL7 messages </w:t>
      </w:r>
      <w:r w:rsidR="00546068">
        <w:t xml:space="preserve">that </w:t>
      </w:r>
      <w:r>
        <w:t>align to this logical structure</w:t>
      </w:r>
      <w:r w:rsidR="00546068">
        <w:t>, see</w:t>
      </w:r>
      <w:r w:rsidR="008B12C0">
        <w:t xml:space="preserve"> the </w:t>
      </w:r>
      <w:r w:rsidR="008B12C0" w:rsidRPr="00333707">
        <w:t>HISO 10072.2</w:t>
      </w:r>
      <w:r w:rsidRPr="00692673">
        <w:t xml:space="preserve"> </w:t>
      </w:r>
      <w:r w:rsidR="008B12C0" w:rsidRPr="00692673">
        <w:t>Bowel Screening Messaging Implementation G</w:t>
      </w:r>
      <w:r w:rsidRPr="00692673">
        <w:t>uide</w:t>
      </w:r>
      <w:r>
        <w:t>.</w:t>
      </w:r>
    </w:p>
    <w:p w14:paraId="5075FC68" w14:textId="77777777" w:rsidR="007F7F72" w:rsidRDefault="007F7F72" w:rsidP="007F7F72"/>
    <w:p w14:paraId="75079A8C" w14:textId="4EA1BEC2" w:rsidR="009B61E6" w:rsidRDefault="009B61E6" w:rsidP="009B61E6">
      <w:pPr>
        <w:pStyle w:val="Caption"/>
        <w:keepNext/>
      </w:pPr>
      <w:r>
        <w:t xml:space="preserve">Figure </w:t>
      </w:r>
      <w:r>
        <w:rPr>
          <w:noProof/>
        </w:rPr>
        <w:fldChar w:fldCharType="begin"/>
      </w:r>
      <w:r>
        <w:rPr>
          <w:noProof/>
        </w:rPr>
        <w:instrText xml:space="preserve"> SEQ Figure \* ARABIC </w:instrText>
      </w:r>
      <w:r>
        <w:rPr>
          <w:noProof/>
        </w:rPr>
        <w:fldChar w:fldCharType="separate"/>
      </w:r>
      <w:r w:rsidR="008D5A83">
        <w:rPr>
          <w:noProof/>
        </w:rPr>
        <w:t>1</w:t>
      </w:r>
      <w:r>
        <w:rPr>
          <w:noProof/>
        </w:rPr>
        <w:fldChar w:fldCharType="end"/>
      </w:r>
      <w:r>
        <w:t>: Logical model</w:t>
      </w:r>
    </w:p>
    <w:p w14:paraId="08C87C91" w14:textId="12264D7E" w:rsidR="009B61E6" w:rsidRPr="003B47BB" w:rsidRDefault="005D75B9" w:rsidP="009B61E6">
      <w:r>
        <w:object w:dxaOrig="16290" w:dyaOrig="17145" w14:anchorId="4E4051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his figure shows how different data flows through the bowel screening data system, including different specimen and patient data points and where the reports go." style="width:417.75pt;height:441pt" o:ole="">
            <v:imagedata r:id="rId36" o:title=""/>
          </v:shape>
          <o:OLEObject Type="Embed" ProgID="Visio.Drawing.15" ShapeID="_x0000_i1025" DrawAspect="Content" ObjectID="_1716378815" r:id="rId37"/>
        </w:object>
      </w:r>
    </w:p>
    <w:p w14:paraId="08D3CB33" w14:textId="2DD77B26" w:rsidR="00A519DA" w:rsidRDefault="00A519DA" w:rsidP="00BF0D03">
      <w:pPr>
        <w:pStyle w:val="Heading2"/>
      </w:pPr>
      <w:bookmarkStart w:id="25" w:name="_Toc2001132"/>
      <w:bookmarkStart w:id="26" w:name="_Toc10802022"/>
      <w:bookmarkStart w:id="27" w:name="_Toc101863734"/>
      <w:bookmarkStart w:id="28" w:name="_Toc495411878"/>
      <w:bookmarkStart w:id="29" w:name="_Toc529300062"/>
      <w:r>
        <w:lastRenderedPageBreak/>
        <w:t>Report</w:t>
      </w:r>
      <w:bookmarkEnd w:id="25"/>
      <w:bookmarkEnd w:id="26"/>
      <w:bookmarkEnd w:id="27"/>
    </w:p>
    <w:p w14:paraId="40270A57" w14:textId="441B232D" w:rsidR="00A519DA" w:rsidRDefault="00A519DA" w:rsidP="00A519DA">
      <w:r>
        <w:t xml:space="preserve">This </w:t>
      </w:r>
      <w:r w:rsidR="009A07D8">
        <w:t>sub</w:t>
      </w:r>
      <w:r>
        <w:t>section lists the relevant data elements for a report.</w:t>
      </w:r>
    </w:p>
    <w:p w14:paraId="34C488E4" w14:textId="77777777" w:rsidR="00A519DA" w:rsidRDefault="00A519DA" w:rsidP="00073506">
      <w:pPr>
        <w:pStyle w:val="Heading3"/>
      </w:pPr>
      <w:bookmarkStart w:id="30" w:name="_Toc2001133"/>
      <w:r w:rsidRPr="00C25707">
        <w:t>Laboratory</w:t>
      </w:r>
      <w:r w:rsidRPr="001F7212">
        <w:t xml:space="preserve"> </w:t>
      </w:r>
      <w:bookmarkEnd w:id="28"/>
      <w:bookmarkEnd w:id="29"/>
      <w:r>
        <w:t>facility identifier</w:t>
      </w:r>
      <w:bookmarkEnd w:id="30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2"/>
        <w:gridCol w:w="1676"/>
        <w:gridCol w:w="2237"/>
        <w:gridCol w:w="2373"/>
      </w:tblGrid>
      <w:tr w:rsidR="00A519DA" w:rsidRPr="001F7212" w14:paraId="52F1503A" w14:textId="77777777" w:rsidTr="00A519DA">
        <w:trPr>
          <w:cantSplit/>
        </w:trPr>
        <w:tc>
          <w:tcPr>
            <w:tcW w:w="105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2C47222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Definition</w:t>
            </w:r>
          </w:p>
        </w:tc>
        <w:tc>
          <w:tcPr>
            <w:tcW w:w="3945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55B8459" w14:textId="77777777" w:rsidR="00A519DA" w:rsidRPr="001F7212" w:rsidRDefault="00A519DA" w:rsidP="00A519DA">
            <w:pPr>
              <w:pStyle w:val="TableText"/>
            </w:pPr>
            <w:r>
              <w:t>The unique identifier</w:t>
            </w:r>
            <w:r w:rsidRPr="001F7212">
              <w:t xml:space="preserve"> for the</w:t>
            </w:r>
            <w:r>
              <w:t xml:space="preserve"> facility (</w:t>
            </w:r>
            <w:r w:rsidRPr="001F7212">
              <w:t>laboratory</w:t>
            </w:r>
            <w:r>
              <w:t>)</w:t>
            </w:r>
            <w:r w:rsidRPr="001F7212">
              <w:t xml:space="preserve"> </w:t>
            </w:r>
            <w:r>
              <w:t>that</w:t>
            </w:r>
            <w:r w:rsidRPr="001F7212">
              <w:t xml:space="preserve"> performed the pathology work</w:t>
            </w:r>
            <w:r>
              <w:t>.</w:t>
            </w:r>
          </w:p>
        </w:tc>
      </w:tr>
      <w:tr w:rsidR="00A519DA" w:rsidRPr="001F7212" w14:paraId="3AF7F194" w14:textId="77777777" w:rsidTr="00A519DA">
        <w:trPr>
          <w:cantSplit/>
        </w:trPr>
        <w:tc>
          <w:tcPr>
            <w:tcW w:w="105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E9FB1B1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Source standards</w:t>
            </w:r>
          </w:p>
        </w:tc>
        <w:tc>
          <w:tcPr>
            <w:tcW w:w="3945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F708701" w14:textId="77137AED" w:rsidR="00A519DA" w:rsidRPr="001F7212" w:rsidRDefault="00FF017A" w:rsidP="00333707">
            <w:pPr>
              <w:pStyle w:val="TableText"/>
            </w:pPr>
            <w:hyperlink r:id="rId38" w:history="1">
              <w:r w:rsidR="00A519DA" w:rsidRPr="00304935">
                <w:rPr>
                  <w:rStyle w:val="Hyperlink"/>
                </w:rPr>
                <w:t>Health Provider Index</w:t>
              </w:r>
            </w:hyperlink>
            <w:r w:rsidR="00A519DA">
              <w:t xml:space="preserve"> </w:t>
            </w:r>
          </w:p>
        </w:tc>
      </w:tr>
      <w:tr w:rsidR="00A519DA" w:rsidRPr="001F7212" w14:paraId="35F32225" w14:textId="77777777" w:rsidTr="00A519DA">
        <w:trPr>
          <w:cantSplit/>
        </w:trPr>
        <w:tc>
          <w:tcPr>
            <w:tcW w:w="105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4FB87CA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Data type</w:t>
            </w:r>
          </w:p>
        </w:tc>
        <w:tc>
          <w:tcPr>
            <w:tcW w:w="105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0954618" w14:textId="77777777" w:rsidR="00A519DA" w:rsidRPr="001F7212" w:rsidRDefault="00A519DA" w:rsidP="00A519DA">
            <w:pPr>
              <w:pStyle w:val="TableText"/>
            </w:pPr>
            <w:r w:rsidRPr="001F7212">
              <w:t>Alphanumeric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9AEEE46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Representational class</w:t>
            </w:r>
          </w:p>
        </w:tc>
        <w:tc>
          <w:tcPr>
            <w:tcW w:w="14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6F7A7F5" w14:textId="77777777" w:rsidR="00A519DA" w:rsidRPr="001F7212" w:rsidRDefault="00A519DA" w:rsidP="00A519DA">
            <w:pPr>
              <w:pStyle w:val="TableText"/>
            </w:pPr>
            <w:r>
              <w:t>Identifier</w:t>
            </w:r>
          </w:p>
        </w:tc>
      </w:tr>
      <w:tr w:rsidR="00A519DA" w:rsidRPr="001F7212" w14:paraId="73495710" w14:textId="77777777" w:rsidTr="00A519DA">
        <w:trPr>
          <w:cantSplit/>
        </w:trPr>
        <w:tc>
          <w:tcPr>
            <w:tcW w:w="105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B71AB80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Field size</w:t>
            </w:r>
          </w:p>
        </w:tc>
        <w:tc>
          <w:tcPr>
            <w:tcW w:w="105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2CD20F8" w14:textId="77777777" w:rsidR="00A519DA" w:rsidRPr="001F7212" w:rsidRDefault="00A519DA" w:rsidP="00A519DA">
            <w:pPr>
              <w:pStyle w:val="TableText"/>
            </w:pPr>
            <w:r w:rsidRPr="001F7212">
              <w:t>8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276B144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Representational layout</w:t>
            </w:r>
          </w:p>
        </w:tc>
        <w:tc>
          <w:tcPr>
            <w:tcW w:w="14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E7B827A" w14:textId="77777777" w:rsidR="00A519DA" w:rsidRPr="001F7212" w:rsidRDefault="00A519DA" w:rsidP="00A519DA">
            <w:pPr>
              <w:pStyle w:val="TableText"/>
            </w:pPr>
            <w:r>
              <w:t>FXXNNN-C</w:t>
            </w:r>
          </w:p>
        </w:tc>
      </w:tr>
      <w:tr w:rsidR="00A519DA" w:rsidRPr="001F7212" w14:paraId="71E9FC7B" w14:textId="77777777" w:rsidTr="00A519DA">
        <w:trPr>
          <w:cantSplit/>
        </w:trPr>
        <w:tc>
          <w:tcPr>
            <w:tcW w:w="105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EC0A9DC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Data domain</w:t>
            </w:r>
          </w:p>
        </w:tc>
        <w:tc>
          <w:tcPr>
            <w:tcW w:w="3945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0413DBB" w14:textId="77777777" w:rsidR="00A519DA" w:rsidRPr="001F7212" w:rsidRDefault="00A519DA" w:rsidP="00A519DA">
            <w:pPr>
              <w:pStyle w:val="TableText"/>
            </w:pPr>
            <w:r w:rsidRPr="001F7212">
              <w:t>A valid HPI Facility ID</w:t>
            </w:r>
          </w:p>
        </w:tc>
      </w:tr>
      <w:tr w:rsidR="00A519DA" w:rsidRPr="001F7212" w14:paraId="3F53C073" w14:textId="77777777" w:rsidTr="00A519DA">
        <w:trPr>
          <w:cantSplit/>
        </w:trPr>
        <w:tc>
          <w:tcPr>
            <w:tcW w:w="105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A355705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Obligation</w:t>
            </w:r>
          </w:p>
        </w:tc>
        <w:tc>
          <w:tcPr>
            <w:tcW w:w="3945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58236C" w14:textId="77777777" w:rsidR="00A519DA" w:rsidRPr="001F7212" w:rsidRDefault="00A519DA" w:rsidP="00A519DA">
            <w:pPr>
              <w:pStyle w:val="TableText"/>
            </w:pPr>
            <w:r w:rsidRPr="001F7212">
              <w:t>Mandatory</w:t>
            </w:r>
          </w:p>
        </w:tc>
      </w:tr>
      <w:tr w:rsidR="00A519DA" w:rsidRPr="001F7212" w14:paraId="13214010" w14:textId="77777777" w:rsidTr="00A519DA">
        <w:trPr>
          <w:cantSplit/>
        </w:trPr>
        <w:tc>
          <w:tcPr>
            <w:tcW w:w="105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887FAD0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Guide for use</w:t>
            </w:r>
          </w:p>
        </w:tc>
        <w:tc>
          <w:tcPr>
            <w:tcW w:w="3945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3ADC86A" w14:textId="77777777" w:rsidR="00A519DA" w:rsidRDefault="00A519DA" w:rsidP="00A519DA">
            <w:pPr>
              <w:pStyle w:val="TableText"/>
            </w:pPr>
            <w:r>
              <w:t>This must be the</w:t>
            </w:r>
            <w:r w:rsidRPr="001F7212">
              <w:t xml:space="preserve"> HPI </w:t>
            </w:r>
            <w:r>
              <w:t>Facility ID</w:t>
            </w:r>
            <w:r w:rsidRPr="001F7212">
              <w:t xml:space="preserve"> for the laboratory </w:t>
            </w:r>
            <w:r>
              <w:t>that</w:t>
            </w:r>
            <w:r w:rsidRPr="001F7212">
              <w:t xml:space="preserve"> performed the pathology work</w:t>
            </w:r>
            <w:r>
              <w:t>.</w:t>
            </w:r>
          </w:p>
          <w:p w14:paraId="732FFD9C" w14:textId="4844A21D" w:rsidR="00A519DA" w:rsidRPr="001F7212" w:rsidRDefault="00A519DA" w:rsidP="00333707">
            <w:pPr>
              <w:pStyle w:val="TableText"/>
            </w:pPr>
            <w:r>
              <w:t xml:space="preserve">For organisations using the Ministry of Health’s legacy Health Facility Codes, refer to the Ministry’s </w:t>
            </w:r>
            <w:hyperlink r:id="rId39" w:history="1">
              <w:r w:rsidRPr="009E4CC8">
                <w:rPr>
                  <w:rStyle w:val="Hyperlink"/>
                </w:rPr>
                <w:t>current list of mappings</w:t>
              </w:r>
            </w:hyperlink>
            <w:r>
              <w:t xml:space="preserve"> to identify the relevant HPI Facility ID. </w:t>
            </w:r>
          </w:p>
        </w:tc>
      </w:tr>
      <w:tr w:rsidR="00A519DA" w:rsidRPr="001F7212" w14:paraId="6B1DA28F" w14:textId="77777777" w:rsidTr="00A519DA">
        <w:trPr>
          <w:cantSplit/>
        </w:trPr>
        <w:tc>
          <w:tcPr>
            <w:tcW w:w="105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DA358FC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Verification rules</w:t>
            </w:r>
          </w:p>
        </w:tc>
        <w:tc>
          <w:tcPr>
            <w:tcW w:w="3945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E99BE12" w14:textId="77777777" w:rsidR="00A519DA" w:rsidRPr="001F7212" w:rsidRDefault="00A519DA" w:rsidP="00A519DA">
            <w:pPr>
              <w:pStyle w:val="TableText"/>
            </w:pPr>
            <w:r w:rsidRPr="001F7212">
              <w:t>A valid HPI Facility ID</w:t>
            </w:r>
          </w:p>
        </w:tc>
      </w:tr>
    </w:tbl>
    <w:p w14:paraId="6AF2490C" w14:textId="77777777" w:rsidR="00A519DA" w:rsidRDefault="00A519DA" w:rsidP="00A519DA">
      <w:bookmarkStart w:id="31" w:name="_Toc2001134"/>
    </w:p>
    <w:p w14:paraId="6BE9505C" w14:textId="77777777" w:rsidR="00A519DA" w:rsidRDefault="00A519DA" w:rsidP="00A519DA">
      <w:pPr>
        <w:pStyle w:val="Heading3"/>
      </w:pPr>
      <w:r>
        <w:t xml:space="preserve">Laboratory </w:t>
      </w:r>
      <w:r w:rsidRPr="00A33E6F">
        <w:t>report</w:t>
      </w:r>
      <w:r>
        <w:t xml:space="preserve"> identifier</w:t>
      </w:r>
      <w:bookmarkEnd w:id="31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8"/>
        <w:gridCol w:w="1817"/>
        <w:gridCol w:w="2097"/>
        <w:gridCol w:w="2376"/>
      </w:tblGrid>
      <w:tr w:rsidR="00A519DA" w:rsidRPr="002D5928" w14:paraId="6CA89A01" w14:textId="77777777" w:rsidTr="00A519DA">
        <w:trPr>
          <w:cantSplit/>
        </w:trPr>
        <w:tc>
          <w:tcPr>
            <w:tcW w:w="105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0BCD520" w14:textId="77777777" w:rsidR="00A519DA" w:rsidRPr="004D4B32" w:rsidRDefault="00A519DA" w:rsidP="004D4B32">
            <w:pPr>
              <w:pStyle w:val="TableText"/>
              <w:rPr>
                <w:rFonts w:ascii="Calibri Light" w:hAnsi="Calibri Light"/>
                <w:b/>
                <w:bCs/>
              </w:rPr>
            </w:pPr>
            <w:r w:rsidRPr="004D4B32">
              <w:rPr>
                <w:b/>
                <w:bCs/>
              </w:rPr>
              <w:t>Definition</w:t>
            </w:r>
          </w:p>
        </w:tc>
        <w:tc>
          <w:tcPr>
            <w:tcW w:w="3947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74928A2" w14:textId="463C7B95" w:rsidR="00A519DA" w:rsidRPr="00A33E6F" w:rsidRDefault="00A519DA" w:rsidP="00333707">
            <w:pPr>
              <w:pStyle w:val="TableText"/>
            </w:pPr>
            <w:r>
              <w:t>A</w:t>
            </w:r>
            <w:r w:rsidRPr="00C87B3B">
              <w:t xml:space="preserve"> laboratory</w:t>
            </w:r>
            <w:r>
              <w:t>’</w:t>
            </w:r>
            <w:r w:rsidRPr="00C87B3B">
              <w:t xml:space="preserve">s </w:t>
            </w:r>
            <w:r>
              <w:t xml:space="preserve">unique </w:t>
            </w:r>
            <w:r w:rsidRPr="00C87B3B">
              <w:t xml:space="preserve">accession number or </w:t>
            </w:r>
            <w:r>
              <w:t>‘</w:t>
            </w:r>
            <w:r w:rsidRPr="00C87B3B">
              <w:t>day number</w:t>
            </w:r>
            <w:r>
              <w:t>’</w:t>
            </w:r>
            <w:r w:rsidRPr="00C87B3B">
              <w:t xml:space="preserve"> for the report, </w:t>
            </w:r>
            <w:r>
              <w:t xml:space="preserve">ie, </w:t>
            </w:r>
            <w:r w:rsidRPr="00C87B3B">
              <w:t>the number under which the specimen</w:t>
            </w:r>
            <w:r w:rsidR="0054473B">
              <w:t>(</w:t>
            </w:r>
            <w:r w:rsidRPr="00C87B3B">
              <w:t>s</w:t>
            </w:r>
            <w:r w:rsidR="0054473B">
              <w:t>)</w:t>
            </w:r>
            <w:r w:rsidRPr="00C87B3B">
              <w:t xml:space="preserve"> or episode is documented in the laboratory information system</w:t>
            </w:r>
            <w:r>
              <w:t>.</w:t>
            </w:r>
          </w:p>
        </w:tc>
      </w:tr>
      <w:tr w:rsidR="00A519DA" w:rsidRPr="002D5928" w14:paraId="08BE270F" w14:textId="77777777" w:rsidTr="00A519DA">
        <w:trPr>
          <w:cantSplit/>
        </w:trPr>
        <w:tc>
          <w:tcPr>
            <w:tcW w:w="105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B28F953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Source standards</w:t>
            </w:r>
          </w:p>
        </w:tc>
        <w:tc>
          <w:tcPr>
            <w:tcW w:w="3947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DF19A6E" w14:textId="6C7262BA" w:rsidR="00A519DA" w:rsidRPr="009C7F98" w:rsidRDefault="00A519DA" w:rsidP="00A519DA">
            <w:pPr>
              <w:pStyle w:val="TableText"/>
            </w:pPr>
          </w:p>
        </w:tc>
      </w:tr>
      <w:tr w:rsidR="00A519DA" w:rsidRPr="002D5928" w14:paraId="79770DF7" w14:textId="77777777" w:rsidTr="00A519DA">
        <w:trPr>
          <w:cantSplit/>
        </w:trPr>
        <w:tc>
          <w:tcPr>
            <w:tcW w:w="105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1ED2DAA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Data type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2FD839D" w14:textId="77777777" w:rsidR="00A519DA" w:rsidRPr="009C7F98" w:rsidRDefault="00A519DA" w:rsidP="00A519DA">
            <w:pPr>
              <w:pStyle w:val="TableText"/>
            </w:pPr>
            <w:r w:rsidRPr="009C7F98">
              <w:t>Alphanumeric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52AEE1FF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Representational class</w:t>
            </w:r>
          </w:p>
        </w:tc>
        <w:tc>
          <w:tcPr>
            <w:tcW w:w="149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A20DAD0" w14:textId="77777777" w:rsidR="00A519DA" w:rsidRPr="009C7F98" w:rsidRDefault="00A519DA" w:rsidP="00A519DA">
            <w:pPr>
              <w:pStyle w:val="TableText"/>
            </w:pPr>
            <w:r>
              <w:t>Identifier</w:t>
            </w:r>
          </w:p>
        </w:tc>
      </w:tr>
      <w:tr w:rsidR="00A519DA" w:rsidRPr="002D5928" w14:paraId="4AD1AC4D" w14:textId="77777777" w:rsidTr="00A519DA">
        <w:trPr>
          <w:cantSplit/>
        </w:trPr>
        <w:tc>
          <w:tcPr>
            <w:tcW w:w="105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75FA39B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Field size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B145A48" w14:textId="77777777" w:rsidR="00A519DA" w:rsidRPr="009C7F98" w:rsidRDefault="00A519DA" w:rsidP="00A519DA">
            <w:pPr>
              <w:pStyle w:val="TableText"/>
            </w:pPr>
            <w:r w:rsidRPr="009C7F98">
              <w:t>30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36D8685B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Representational layout</w:t>
            </w:r>
          </w:p>
        </w:tc>
        <w:tc>
          <w:tcPr>
            <w:tcW w:w="149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72829A0" w14:textId="77777777" w:rsidR="00A519DA" w:rsidRPr="009C7F98" w:rsidRDefault="00A519DA" w:rsidP="00A519DA">
            <w:pPr>
              <w:pStyle w:val="TableText"/>
            </w:pPr>
            <w:r w:rsidRPr="009C7F98">
              <w:t>X(30)</w:t>
            </w:r>
          </w:p>
        </w:tc>
      </w:tr>
      <w:tr w:rsidR="00A519DA" w:rsidRPr="002D5928" w14:paraId="7A803819" w14:textId="77777777" w:rsidTr="00A519DA">
        <w:trPr>
          <w:cantSplit/>
        </w:trPr>
        <w:tc>
          <w:tcPr>
            <w:tcW w:w="105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9298410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Data domain</w:t>
            </w:r>
          </w:p>
        </w:tc>
        <w:tc>
          <w:tcPr>
            <w:tcW w:w="3947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8BC4A6E" w14:textId="41716213" w:rsidR="00A519DA" w:rsidRPr="009C7F98" w:rsidRDefault="00A519DA" w:rsidP="00A519DA">
            <w:pPr>
              <w:pStyle w:val="TableText"/>
            </w:pPr>
            <w:r w:rsidRPr="009C7F98">
              <w:t>As defined by the laboratory</w:t>
            </w:r>
          </w:p>
        </w:tc>
      </w:tr>
      <w:tr w:rsidR="00566FE5" w:rsidRPr="002D5928" w14:paraId="0B15B1FB" w14:textId="77777777" w:rsidTr="00841829">
        <w:trPr>
          <w:cantSplit/>
        </w:trPr>
        <w:tc>
          <w:tcPr>
            <w:tcW w:w="105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FB094EB" w14:textId="77777777" w:rsidR="00566FE5" w:rsidRPr="004D4B32" w:rsidRDefault="00566FE5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Obligation</w:t>
            </w:r>
          </w:p>
        </w:tc>
        <w:tc>
          <w:tcPr>
            <w:tcW w:w="3947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44DE34D" w14:textId="77777777" w:rsidR="00566FE5" w:rsidRPr="009C7F98" w:rsidRDefault="00566FE5" w:rsidP="00841829">
            <w:pPr>
              <w:pStyle w:val="TableText"/>
            </w:pPr>
            <w:r w:rsidRPr="009C7F98">
              <w:t>Mandatory</w:t>
            </w:r>
          </w:p>
        </w:tc>
      </w:tr>
      <w:tr w:rsidR="00A519DA" w:rsidRPr="002D5928" w14:paraId="0D747B29" w14:textId="77777777" w:rsidTr="00A519DA">
        <w:trPr>
          <w:cantSplit/>
        </w:trPr>
        <w:tc>
          <w:tcPr>
            <w:tcW w:w="105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3F504A1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Guide for use</w:t>
            </w:r>
          </w:p>
        </w:tc>
        <w:tc>
          <w:tcPr>
            <w:tcW w:w="3947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9BF5D8C" w14:textId="581E4920" w:rsidR="00A519DA" w:rsidRPr="009C7F98" w:rsidRDefault="00A519DA" w:rsidP="00A519DA">
            <w:pPr>
              <w:pStyle w:val="TableText"/>
            </w:pPr>
          </w:p>
        </w:tc>
      </w:tr>
      <w:tr w:rsidR="00A519DA" w:rsidRPr="002D5928" w14:paraId="22C4BA9F" w14:textId="77777777" w:rsidTr="00A519DA">
        <w:trPr>
          <w:cantSplit/>
        </w:trPr>
        <w:tc>
          <w:tcPr>
            <w:tcW w:w="105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8A58951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Verification rules</w:t>
            </w:r>
          </w:p>
        </w:tc>
        <w:tc>
          <w:tcPr>
            <w:tcW w:w="3947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191D5D3" w14:textId="7B2A155D" w:rsidR="00A519DA" w:rsidRPr="009C7F98" w:rsidRDefault="00A519DA" w:rsidP="005F243A">
            <w:pPr>
              <w:pStyle w:val="TableText"/>
            </w:pPr>
            <w:r>
              <w:t xml:space="preserve">Each laboratory report identifier must be unique </w:t>
            </w:r>
            <w:r w:rsidR="005F243A">
              <w:t>to each</w:t>
            </w:r>
            <w:r>
              <w:t xml:space="preserve"> report sent from that laboratory.</w:t>
            </w:r>
          </w:p>
        </w:tc>
      </w:tr>
    </w:tbl>
    <w:p w14:paraId="70383DBA" w14:textId="77777777" w:rsidR="00A519DA" w:rsidRDefault="00A519DA" w:rsidP="00A519DA"/>
    <w:p w14:paraId="38A4EBDA" w14:textId="77777777" w:rsidR="00A519DA" w:rsidRDefault="00A519DA" w:rsidP="00A519DA">
      <w:r>
        <w:t>The laboratory report identifier will be</w:t>
      </w:r>
      <w:r w:rsidRPr="00C87B3B">
        <w:t xml:space="preserve"> stored</w:t>
      </w:r>
      <w:r>
        <w:t xml:space="preserve"> </w:t>
      </w:r>
      <w:r w:rsidRPr="00C87B3B">
        <w:t xml:space="preserve">within </w:t>
      </w:r>
      <w:r>
        <w:t>the NSS</w:t>
      </w:r>
      <w:r w:rsidRPr="00C87B3B">
        <w:t xml:space="preserve"> to enable communication with a laboratory about a particular report.</w:t>
      </w:r>
    </w:p>
    <w:p w14:paraId="29F8D799" w14:textId="77777777" w:rsidR="00A519DA" w:rsidRDefault="00A519DA" w:rsidP="00A519DA"/>
    <w:p w14:paraId="4A73D469" w14:textId="77777777" w:rsidR="00A519DA" w:rsidRDefault="00A519DA" w:rsidP="00A519DA">
      <w:pPr>
        <w:pStyle w:val="Heading3"/>
      </w:pPr>
      <w:bookmarkStart w:id="32" w:name="_Toc2001135"/>
      <w:r w:rsidRPr="00A33E6F">
        <w:lastRenderedPageBreak/>
        <w:t>Pathologist identifier</w:t>
      </w:r>
      <w:bookmarkEnd w:id="32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1678"/>
        <w:gridCol w:w="2236"/>
        <w:gridCol w:w="2237"/>
      </w:tblGrid>
      <w:tr w:rsidR="00A519DA" w:rsidRPr="001F7212" w14:paraId="199A71CB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8A89317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Definition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61FB61E" w14:textId="18828168" w:rsidR="00A519DA" w:rsidRPr="001F7212" w:rsidRDefault="00A519DA" w:rsidP="007B4F9A">
            <w:pPr>
              <w:pStyle w:val="TableText"/>
            </w:pPr>
            <w:r>
              <w:t>A unique</w:t>
            </w:r>
            <w:r w:rsidRPr="001F7212">
              <w:t xml:space="preserve"> identifier for the pathologist </w:t>
            </w:r>
            <w:r>
              <w:t xml:space="preserve">responsible for the analysis of the samples </w:t>
            </w:r>
            <w:r w:rsidR="007B4F9A">
              <w:t xml:space="preserve">that </w:t>
            </w:r>
            <w:r>
              <w:t>this histology report relates to.</w:t>
            </w:r>
          </w:p>
        </w:tc>
      </w:tr>
      <w:tr w:rsidR="00A519DA" w:rsidRPr="001F7212" w14:paraId="3D39A682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50C4ADE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Source standards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7A76E28" w14:textId="70EC347F" w:rsidR="00A519DA" w:rsidRPr="001F7212" w:rsidRDefault="00FF017A" w:rsidP="00F97B72">
            <w:pPr>
              <w:pStyle w:val="TableText"/>
            </w:pPr>
            <w:hyperlink r:id="rId40" w:history="1">
              <w:r w:rsidR="00E17895" w:rsidRPr="00E17895">
                <w:rPr>
                  <w:rStyle w:val="Hyperlink"/>
                </w:rPr>
                <w:t xml:space="preserve">Health </w:t>
              </w:r>
              <w:r w:rsidR="003D1FDC">
                <w:rPr>
                  <w:rStyle w:val="Hyperlink"/>
                </w:rPr>
                <w:t>Pr</w:t>
              </w:r>
              <w:r w:rsidR="00AB088E">
                <w:rPr>
                  <w:rStyle w:val="Hyperlink"/>
                </w:rPr>
                <w:t>actitioner</w:t>
              </w:r>
              <w:r w:rsidR="00E17895" w:rsidRPr="00E17895">
                <w:rPr>
                  <w:rStyle w:val="Hyperlink"/>
                </w:rPr>
                <w:t xml:space="preserve"> Index data standards</w:t>
              </w:r>
            </w:hyperlink>
          </w:p>
        </w:tc>
      </w:tr>
      <w:tr w:rsidR="00A519DA" w:rsidRPr="001F7212" w14:paraId="6E7CBCBA" w14:textId="77777777" w:rsidTr="00566FE5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7B5A8FC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Data type</w:t>
            </w:r>
          </w:p>
        </w:tc>
        <w:tc>
          <w:tcPr>
            <w:tcW w:w="105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F20AAA2" w14:textId="77777777" w:rsidR="00A519DA" w:rsidRPr="001F7212" w:rsidRDefault="00A519DA" w:rsidP="00A519DA">
            <w:pPr>
              <w:pStyle w:val="TableText"/>
            </w:pPr>
            <w:r w:rsidRPr="001F7212">
              <w:t>Alphanumeric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633ECF95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Representational class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BAE72F3" w14:textId="77777777" w:rsidR="00A519DA" w:rsidRPr="001F7212" w:rsidRDefault="00A519DA" w:rsidP="00A519DA">
            <w:pPr>
              <w:pStyle w:val="TableText"/>
            </w:pPr>
            <w:r w:rsidRPr="001F7212">
              <w:t>Identifier</w:t>
            </w:r>
          </w:p>
        </w:tc>
      </w:tr>
      <w:tr w:rsidR="00A519DA" w:rsidRPr="001F7212" w14:paraId="637E2479" w14:textId="77777777" w:rsidTr="00566FE5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2610D80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Field size</w:t>
            </w:r>
          </w:p>
        </w:tc>
        <w:tc>
          <w:tcPr>
            <w:tcW w:w="105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04FD0ED" w14:textId="77777777" w:rsidR="00A519DA" w:rsidRPr="001F7212" w:rsidRDefault="00A519DA" w:rsidP="00A519DA">
            <w:pPr>
              <w:pStyle w:val="TableText"/>
            </w:pPr>
            <w:r w:rsidRPr="001F7212">
              <w:t>6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310EDD61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Representational layout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24F9E71" w14:textId="77777777" w:rsidR="00A519DA" w:rsidRPr="001F7212" w:rsidRDefault="00A519DA" w:rsidP="00A519DA">
            <w:pPr>
              <w:pStyle w:val="TableText"/>
            </w:pPr>
            <w:r w:rsidRPr="001F7212">
              <w:t>NNAAAA</w:t>
            </w:r>
          </w:p>
        </w:tc>
      </w:tr>
      <w:tr w:rsidR="00A519DA" w:rsidRPr="001F7212" w14:paraId="28072773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467224A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Data domain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9B4DDE" w14:textId="2950BA7C" w:rsidR="00A519DA" w:rsidRPr="001F7212" w:rsidRDefault="00A519DA" w:rsidP="00A519DA">
            <w:pPr>
              <w:pStyle w:val="TableText"/>
            </w:pPr>
            <w:r w:rsidRPr="001F7212">
              <w:t xml:space="preserve">HPI Common Person Number </w:t>
            </w:r>
            <w:r>
              <w:t>(</w:t>
            </w:r>
            <w:r w:rsidRPr="001F7212">
              <w:t>CPN</w:t>
            </w:r>
            <w:r>
              <w:t>)</w:t>
            </w:r>
            <w:r w:rsidRPr="001F7212">
              <w:t xml:space="preserve"> generated by the HPI system</w:t>
            </w:r>
          </w:p>
        </w:tc>
      </w:tr>
      <w:tr w:rsidR="00566FE5" w:rsidRPr="001F7212" w14:paraId="08AE5949" w14:textId="77777777" w:rsidTr="00841829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DB75D4B" w14:textId="77777777" w:rsidR="00566FE5" w:rsidRPr="004D4B32" w:rsidRDefault="00566FE5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Obligation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E82BD8B" w14:textId="77777777" w:rsidR="00566FE5" w:rsidRPr="001F7212" w:rsidRDefault="00566FE5" w:rsidP="00841829">
            <w:pPr>
              <w:pStyle w:val="TableText"/>
            </w:pPr>
            <w:r w:rsidRPr="001F7212">
              <w:t>Mandatory</w:t>
            </w:r>
          </w:p>
        </w:tc>
      </w:tr>
      <w:tr w:rsidR="00A519DA" w:rsidRPr="001F7212" w14:paraId="1284F859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5812C89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Guide for use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F30143C" w14:textId="4B77B054" w:rsidR="00A519DA" w:rsidRPr="001F7212" w:rsidRDefault="00A519DA" w:rsidP="00333707">
            <w:pPr>
              <w:pStyle w:val="TableText"/>
            </w:pPr>
            <w:r w:rsidRPr="001F7212">
              <w:t xml:space="preserve">This field uses the </w:t>
            </w:r>
            <w:r w:rsidR="00D56F92" w:rsidRPr="001F7212">
              <w:t>Health Provider Index Common Person Number</w:t>
            </w:r>
            <w:r w:rsidR="00D56F92">
              <w:t xml:space="preserve"> (HPI</w:t>
            </w:r>
            <w:r w:rsidR="00B71973">
              <w:t>_</w:t>
            </w:r>
            <w:r w:rsidR="00D56F92">
              <w:t>CPN),</w:t>
            </w:r>
            <w:r w:rsidRPr="001F7212">
              <w:t xml:space="preserve"> </w:t>
            </w:r>
            <w:r>
              <w:t>a</w:t>
            </w:r>
            <w:r w:rsidRPr="001F7212">
              <w:t xml:space="preserve"> unique identifying number </w:t>
            </w:r>
            <w:r>
              <w:t>for</w:t>
            </w:r>
            <w:r w:rsidRPr="001F7212">
              <w:t xml:space="preserve"> the health </w:t>
            </w:r>
            <w:r>
              <w:t>practitioner</w:t>
            </w:r>
            <w:r w:rsidRPr="001F7212">
              <w:t xml:space="preserve"> delivering the service</w:t>
            </w:r>
            <w:r>
              <w:t>.</w:t>
            </w:r>
            <w:r w:rsidRPr="001F7212">
              <w:t xml:space="preserve"> </w:t>
            </w:r>
          </w:p>
        </w:tc>
      </w:tr>
      <w:tr w:rsidR="00A519DA" w:rsidRPr="001F7212" w14:paraId="0A4F8E49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2382ACD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Verification rules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FCEC45B" w14:textId="77777777" w:rsidR="00A519DA" w:rsidRPr="001F7212" w:rsidRDefault="00A519DA" w:rsidP="00A519DA">
            <w:pPr>
              <w:pStyle w:val="TableText"/>
            </w:pPr>
            <w:r w:rsidRPr="001F7212">
              <w:t>CPN can be obtained from the clinician but must be validated with the HPI system</w:t>
            </w:r>
            <w:r>
              <w:t>.</w:t>
            </w:r>
          </w:p>
        </w:tc>
      </w:tr>
    </w:tbl>
    <w:p w14:paraId="291234FA" w14:textId="77777777" w:rsidR="00A519DA" w:rsidRDefault="00A519DA" w:rsidP="00A519DA">
      <w:bookmarkStart w:id="33" w:name="_Toc489615197"/>
      <w:bookmarkStart w:id="34" w:name="_Ref489618100"/>
      <w:bookmarkStart w:id="35" w:name="_Ref490049563"/>
      <w:bookmarkStart w:id="36" w:name="_Ref490049568"/>
      <w:bookmarkStart w:id="37" w:name="_Toc505002758"/>
    </w:p>
    <w:p w14:paraId="3A8725F9" w14:textId="5799258E" w:rsidR="00A519DA" w:rsidRDefault="00A519DA" w:rsidP="00A519DA">
      <w:pPr>
        <w:pStyle w:val="Heading3"/>
      </w:pPr>
      <w:bookmarkStart w:id="38" w:name="_Toc2001136"/>
      <w:r w:rsidRPr="00840B1F">
        <w:t>Patient identifier</w:t>
      </w:r>
      <w:bookmarkEnd w:id="33"/>
      <w:bookmarkEnd w:id="34"/>
      <w:bookmarkEnd w:id="35"/>
      <w:bookmarkEnd w:id="36"/>
      <w:bookmarkEnd w:id="37"/>
      <w:bookmarkEnd w:id="38"/>
    </w:p>
    <w:p w14:paraId="32BF9072" w14:textId="00C956D8" w:rsidR="00B12DCE" w:rsidRDefault="00B12DCE" w:rsidP="00B12DCE">
      <w:r>
        <w:t xml:space="preserve">This is the </w:t>
      </w:r>
      <w:r w:rsidR="00370879">
        <w:t xml:space="preserve">identifier, recorded in the </w:t>
      </w:r>
      <w:hyperlink r:id="rId41" w:history="1">
        <w:r w:rsidR="00370879" w:rsidRPr="003703EA">
          <w:rPr>
            <w:rStyle w:val="Hyperlink"/>
            <w:lang w:val="en-AU"/>
          </w:rPr>
          <w:t>National Health Index (NHI)</w:t>
        </w:r>
      </w:hyperlink>
      <w:r w:rsidR="00370879">
        <w:t xml:space="preserve"> </w:t>
      </w:r>
      <w:r w:rsidR="00A21500">
        <w:t xml:space="preserve">for the NSS participant’s (patient) </w:t>
      </w:r>
      <w:r w:rsidRPr="001F7212">
        <w:t>whose specimens are being examined and reported on.</w:t>
      </w:r>
    </w:p>
    <w:p w14:paraId="546D04CA" w14:textId="77777777" w:rsidR="00277E5F" w:rsidRDefault="00277E5F" w:rsidP="00B12DCE">
      <w:pPr>
        <w:rPr>
          <w:lang w:val="en-AU"/>
        </w:rPr>
      </w:pPr>
    </w:p>
    <w:p w14:paraId="45250759" w14:textId="5AC9AC10" w:rsidR="00623802" w:rsidRDefault="00A26089" w:rsidP="00623802">
      <w:pPr>
        <w:rPr>
          <w:lang w:val="en-GB"/>
        </w:rPr>
      </w:pPr>
      <w:r>
        <w:t>The NHI for the</w:t>
      </w:r>
      <w:r w:rsidR="00623802">
        <w:t xml:space="preserve"> patient should be captured according to </w:t>
      </w:r>
      <w:r w:rsidR="00451B6A">
        <w:t>section</w:t>
      </w:r>
      <w:r w:rsidR="00451B6A" w:rsidRPr="00B950C9">
        <w:rPr>
          <w:b/>
          <w:bCs/>
        </w:rPr>
        <w:t xml:space="preserve"> 2.1 NHI number </w:t>
      </w:r>
      <w:r w:rsidR="00B950C9">
        <w:t xml:space="preserve">of </w:t>
      </w:r>
      <w:r w:rsidR="00623802">
        <w:t xml:space="preserve">the </w:t>
      </w:r>
      <w:hyperlink r:id="rId42" w:history="1">
        <w:r w:rsidR="00623802" w:rsidRPr="00092E1A">
          <w:rPr>
            <w:rStyle w:val="Hyperlink"/>
            <w:lang w:val="en-GB"/>
          </w:rPr>
          <w:t>HISO 10046 Consumer Health Identity Standard</w:t>
        </w:r>
      </w:hyperlink>
      <w:r w:rsidR="00623802">
        <w:rPr>
          <w:lang w:val="en-GB"/>
        </w:rPr>
        <w:t>.</w:t>
      </w:r>
    </w:p>
    <w:p w14:paraId="25940E96" w14:textId="77777777" w:rsidR="005F297D" w:rsidRDefault="005F297D" w:rsidP="00623802">
      <w:pPr>
        <w:rPr>
          <w:lang w:val="en-GB"/>
        </w:rPr>
      </w:pPr>
    </w:p>
    <w:p w14:paraId="05950D62" w14:textId="77777777" w:rsidR="005F297D" w:rsidRDefault="005F297D" w:rsidP="005F297D">
      <w:pPr>
        <w:rPr>
          <w:lang w:val="en-AU"/>
        </w:rPr>
      </w:pPr>
      <w:r>
        <w:rPr>
          <w:lang w:val="en-AU"/>
        </w:rPr>
        <w:t>This record should be populated from the patient record in the NHI system, and any updated information copied back into the NHI system.</w:t>
      </w:r>
    </w:p>
    <w:p w14:paraId="4B2C8271" w14:textId="77777777" w:rsidR="005F297D" w:rsidRPr="00184B81" w:rsidRDefault="005F297D" w:rsidP="00623802"/>
    <w:p w14:paraId="3A89E335" w14:textId="77777777" w:rsidR="00A519DA" w:rsidRDefault="00A519DA" w:rsidP="00A519DA">
      <w:pPr>
        <w:pStyle w:val="Heading3"/>
      </w:pPr>
      <w:bookmarkStart w:id="39" w:name="_Toc2001137"/>
      <w:r>
        <w:t>Patient name</w:t>
      </w:r>
      <w:bookmarkEnd w:id="39"/>
    </w:p>
    <w:p w14:paraId="56DE2E3C" w14:textId="52C1BD0F" w:rsidR="00A519DA" w:rsidRDefault="00F067F6" w:rsidP="00A519DA">
      <w:pPr>
        <w:rPr>
          <w:rFonts w:eastAsia="MS Gothic"/>
        </w:rPr>
      </w:pPr>
      <w:r>
        <w:t xml:space="preserve">Patient name </w:t>
      </w:r>
      <w:r w:rsidR="00A519DA">
        <w:t>is the name of the NSS</w:t>
      </w:r>
      <w:r w:rsidR="00A519DA" w:rsidRPr="001F7212">
        <w:t xml:space="preserve"> participant</w:t>
      </w:r>
      <w:r w:rsidR="00C21D43">
        <w:t xml:space="preserve"> (patient)</w:t>
      </w:r>
      <w:r w:rsidR="00A519DA" w:rsidRPr="001F7212">
        <w:t xml:space="preserve"> whose specimens are being examined and reported on. This is a complex field, and </w:t>
      </w:r>
      <w:r w:rsidR="00A519DA">
        <w:t xml:space="preserve">the report </w:t>
      </w:r>
      <w:r w:rsidR="00A519DA" w:rsidRPr="001F7212">
        <w:t xml:space="preserve">must </w:t>
      </w:r>
      <w:r w:rsidR="00A519DA">
        <w:t xml:space="preserve">contain the data elements identified in </w:t>
      </w:r>
      <w:r w:rsidR="001A16EF">
        <w:t xml:space="preserve">section </w:t>
      </w:r>
      <w:r w:rsidR="001A16EF" w:rsidRPr="007C76B5">
        <w:rPr>
          <w:b/>
          <w:bCs/>
        </w:rPr>
        <w:t>2.2</w:t>
      </w:r>
      <w:r w:rsidR="00A519DA" w:rsidRPr="007C76B5">
        <w:rPr>
          <w:b/>
          <w:bCs/>
        </w:rPr>
        <w:t xml:space="preserve"> P</w:t>
      </w:r>
      <w:r w:rsidR="007C76B5" w:rsidRPr="007C76B5">
        <w:rPr>
          <w:b/>
          <w:bCs/>
        </w:rPr>
        <w:t>erson</w:t>
      </w:r>
      <w:r w:rsidR="00A519DA" w:rsidRPr="007C76B5">
        <w:rPr>
          <w:b/>
          <w:bCs/>
        </w:rPr>
        <w:t xml:space="preserve"> name</w:t>
      </w:r>
      <w:r w:rsidR="00A519DA">
        <w:t xml:space="preserve"> of the </w:t>
      </w:r>
      <w:hyperlink r:id="rId43" w:history="1">
        <w:r w:rsidR="00A519DA" w:rsidRPr="00DF7EFE">
          <w:rPr>
            <w:rStyle w:val="Hyperlink"/>
            <w:rFonts w:eastAsia="MS Gothic"/>
            <w:b w:val="0"/>
            <w:color w:val="auto"/>
          </w:rPr>
          <w:t xml:space="preserve">HISO 10046 Consumer Health Identity </w:t>
        </w:r>
        <w:r>
          <w:rPr>
            <w:rStyle w:val="Hyperlink"/>
            <w:rFonts w:eastAsia="MS Gothic"/>
            <w:b w:val="0"/>
            <w:color w:val="auto"/>
          </w:rPr>
          <w:t>S</w:t>
        </w:r>
        <w:r w:rsidR="00A519DA" w:rsidRPr="00DF7EFE">
          <w:rPr>
            <w:rStyle w:val="Hyperlink"/>
            <w:rFonts w:eastAsia="MS Gothic"/>
            <w:b w:val="0"/>
            <w:color w:val="auto"/>
          </w:rPr>
          <w:t>tandard</w:t>
        </w:r>
      </w:hyperlink>
      <w:r w:rsidR="00A519DA" w:rsidRPr="0054473B">
        <w:rPr>
          <w:rFonts w:eastAsia="MS Gothic"/>
        </w:rPr>
        <w:t>.</w:t>
      </w:r>
    </w:p>
    <w:p w14:paraId="24A0A6AA" w14:textId="77777777" w:rsidR="00A519DA" w:rsidRDefault="00A519DA" w:rsidP="00A519DA">
      <w:pPr>
        <w:rPr>
          <w:rFonts w:eastAsia="MS Gothic"/>
        </w:rPr>
      </w:pPr>
    </w:p>
    <w:p w14:paraId="42268CB1" w14:textId="766408EE" w:rsidR="00A519DA" w:rsidRDefault="00A519DA" w:rsidP="00A519DA">
      <w:pPr>
        <w:rPr>
          <w:rStyle w:val="Hyperlink"/>
          <w:rFonts w:eastAsia="MS Gothic"/>
        </w:rPr>
      </w:pPr>
      <w:r>
        <w:t xml:space="preserve">See </w:t>
      </w:r>
      <w:r w:rsidR="00C21D43">
        <w:t xml:space="preserve">also </w:t>
      </w:r>
      <w:r>
        <w:t>the ‘</w:t>
      </w:r>
      <w:r w:rsidRPr="007A39CA">
        <w:t>PID-5 – patient name</w:t>
      </w:r>
      <w:r>
        <w:t>’</w:t>
      </w:r>
      <w:r w:rsidRPr="007A39CA">
        <w:t xml:space="preserve"> </w:t>
      </w:r>
      <w:r>
        <w:t xml:space="preserve">section of </w:t>
      </w:r>
      <w:r w:rsidR="00333707">
        <w:t xml:space="preserve">the </w:t>
      </w:r>
      <w:r>
        <w:t>HISO 10072.</w:t>
      </w:r>
      <w:r w:rsidR="008B12C0">
        <w:t>2</w:t>
      </w:r>
      <w:r w:rsidR="00333707" w:rsidRPr="00D60554">
        <w:rPr>
          <w:color w:val="002639"/>
          <w:szCs w:val="22"/>
          <w:lang w:val="en"/>
        </w:rPr>
        <w:t>:2019 Bowel Screening Messaging Implementation Guide</w:t>
      </w:r>
      <w:r>
        <w:t xml:space="preserve"> for message implementation guidance.</w:t>
      </w:r>
    </w:p>
    <w:p w14:paraId="5BF04056" w14:textId="77777777" w:rsidR="00A519DA" w:rsidRDefault="00A519DA" w:rsidP="00A519DA">
      <w:pPr>
        <w:rPr>
          <w:rStyle w:val="Hyperlink"/>
          <w:rFonts w:eastAsia="MS Gothic"/>
        </w:rPr>
      </w:pPr>
    </w:p>
    <w:p w14:paraId="2AE0FB82" w14:textId="6FFBAFE3" w:rsidR="00A519DA" w:rsidRDefault="00A519DA" w:rsidP="00A519DA">
      <w:pPr>
        <w:pStyle w:val="Heading3"/>
      </w:pPr>
      <w:bookmarkStart w:id="40" w:name="_Toc1390238"/>
      <w:bookmarkStart w:id="41" w:name="_Toc2001138"/>
      <w:bookmarkEnd w:id="40"/>
      <w:r>
        <w:t>Patient birth date</w:t>
      </w:r>
      <w:bookmarkEnd w:id="41"/>
    </w:p>
    <w:p w14:paraId="6788DF27" w14:textId="77777777" w:rsidR="00260419" w:rsidRDefault="00260419" w:rsidP="00260419">
      <w:r>
        <w:t xml:space="preserve">The date the patient was born.  </w:t>
      </w:r>
    </w:p>
    <w:p w14:paraId="73D30C0E" w14:textId="77777777" w:rsidR="00260419" w:rsidRDefault="00260419" w:rsidP="00260419"/>
    <w:p w14:paraId="2C748809" w14:textId="57C11B0A" w:rsidR="00260419" w:rsidRDefault="00260419" w:rsidP="00260419">
      <w:pPr>
        <w:rPr>
          <w:lang w:val="en-GB"/>
        </w:rPr>
      </w:pPr>
      <w:r>
        <w:t xml:space="preserve">The patient’s date of birth should be captured according </w:t>
      </w:r>
      <w:r w:rsidR="00AE119A">
        <w:t xml:space="preserve">section </w:t>
      </w:r>
      <w:r w:rsidR="00AE119A" w:rsidRPr="00AE119A">
        <w:rPr>
          <w:b/>
          <w:bCs/>
        </w:rPr>
        <w:t>2.3 Birth date and place</w:t>
      </w:r>
      <w:r w:rsidR="00AE119A">
        <w:t xml:space="preserve"> of </w:t>
      </w:r>
      <w:r>
        <w:t xml:space="preserve">the </w:t>
      </w:r>
      <w:hyperlink r:id="rId44" w:history="1">
        <w:r w:rsidRPr="00092E1A">
          <w:rPr>
            <w:rStyle w:val="Hyperlink"/>
            <w:lang w:val="en-GB"/>
          </w:rPr>
          <w:t>HISO 10046 Consumer Health Identity Standard</w:t>
        </w:r>
      </w:hyperlink>
      <w:r>
        <w:rPr>
          <w:lang w:val="en-GB"/>
        </w:rPr>
        <w:t>.</w:t>
      </w:r>
    </w:p>
    <w:p w14:paraId="0D9386CE" w14:textId="77777777" w:rsidR="00260419" w:rsidRDefault="00260419" w:rsidP="00260419">
      <w:pPr>
        <w:rPr>
          <w:lang w:val="en-GB"/>
        </w:rPr>
      </w:pPr>
    </w:p>
    <w:p w14:paraId="2496C77A" w14:textId="77777777" w:rsidR="00A519DA" w:rsidRDefault="00A519DA" w:rsidP="00A519DA">
      <w:pPr>
        <w:pStyle w:val="Heading3"/>
      </w:pPr>
      <w:bookmarkStart w:id="42" w:name="_Toc2001139"/>
      <w:r>
        <w:lastRenderedPageBreak/>
        <w:t>Programme identifier</w:t>
      </w:r>
      <w:bookmarkEnd w:id="42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1678"/>
        <w:gridCol w:w="2236"/>
        <w:gridCol w:w="2237"/>
      </w:tblGrid>
      <w:tr w:rsidR="00A519DA" w:rsidRPr="001F7212" w14:paraId="29E032E8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76F6897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Definition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80C45D8" w14:textId="77777777" w:rsidR="00A519DA" w:rsidRPr="001F7212" w:rsidRDefault="00A519DA" w:rsidP="00A519DA">
            <w:pPr>
              <w:pStyle w:val="TableText"/>
            </w:pPr>
            <w:r w:rsidRPr="001F7212">
              <w:t xml:space="preserve">This will be </w:t>
            </w:r>
            <w:r>
              <w:t>‘</w:t>
            </w:r>
            <w:r w:rsidRPr="001F7212">
              <w:t>NBSP</w:t>
            </w:r>
            <w:r>
              <w:t>’</w:t>
            </w:r>
            <w:r w:rsidRPr="001F7212">
              <w:t xml:space="preserve"> for histology sent to NSS as part of the National Bowel</w:t>
            </w:r>
            <w:r>
              <w:t xml:space="preserve"> Screening Programme.</w:t>
            </w:r>
          </w:p>
        </w:tc>
      </w:tr>
      <w:tr w:rsidR="00A519DA" w:rsidRPr="001F7212" w14:paraId="26CFB585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90DB40B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Source standards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DC0C198" w14:textId="1808B1D2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1AEA218F" w14:textId="77777777" w:rsidTr="003108FE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97365DE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Data type</w:t>
            </w:r>
          </w:p>
        </w:tc>
        <w:tc>
          <w:tcPr>
            <w:tcW w:w="105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17B21E" w14:textId="53B8FD6C" w:rsidR="00A519DA" w:rsidRPr="001F7212" w:rsidRDefault="00A519DA" w:rsidP="00A519DA">
            <w:pPr>
              <w:pStyle w:val="TableText"/>
            </w:pPr>
            <w:r w:rsidRPr="001F7212">
              <w:t>Alpha</w:t>
            </w:r>
            <w:r w:rsidR="00883486">
              <w:t>betic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718F2C7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Representational class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32699E1" w14:textId="77777777" w:rsidR="00A519DA" w:rsidRPr="001F7212" w:rsidRDefault="00A519DA" w:rsidP="00A519DA">
            <w:pPr>
              <w:pStyle w:val="TableText"/>
            </w:pPr>
            <w:r>
              <w:t>Code</w:t>
            </w:r>
          </w:p>
        </w:tc>
      </w:tr>
      <w:tr w:rsidR="00A519DA" w:rsidRPr="001F7212" w14:paraId="164AD94B" w14:textId="77777777" w:rsidTr="003108FE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316361B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Field size</w:t>
            </w:r>
          </w:p>
        </w:tc>
        <w:tc>
          <w:tcPr>
            <w:tcW w:w="105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6266468" w14:textId="77777777" w:rsidR="00A519DA" w:rsidRPr="001F7212" w:rsidRDefault="00A519DA" w:rsidP="00A519DA">
            <w:pPr>
              <w:pStyle w:val="TableText"/>
            </w:pPr>
            <w:r>
              <w:t>4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9E69EE8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Representational layout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F6AFBCE" w14:textId="77777777" w:rsidR="00A519DA" w:rsidRPr="001F7212" w:rsidRDefault="00A519DA" w:rsidP="00A519DA">
            <w:pPr>
              <w:pStyle w:val="TableText"/>
            </w:pPr>
            <w:r>
              <w:t>A(4</w:t>
            </w:r>
            <w:r w:rsidRPr="001F7212">
              <w:t>)</w:t>
            </w:r>
          </w:p>
        </w:tc>
      </w:tr>
      <w:tr w:rsidR="00A519DA" w:rsidRPr="001F7212" w14:paraId="3B6F4857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2308718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Data domain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tbl>
            <w:tblPr>
              <w:tblW w:w="0" w:type="auto"/>
              <w:tblInd w:w="57" w:type="dxa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3260"/>
            </w:tblGrid>
            <w:tr w:rsidR="00A519DA" w:rsidRPr="00A74222" w14:paraId="0B51F75E" w14:textId="77777777" w:rsidTr="00A519DA">
              <w:trPr>
                <w:cantSplit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ABB4E21" w14:textId="77777777" w:rsidR="00A519DA" w:rsidRPr="00A74222" w:rsidRDefault="00A519DA" w:rsidP="00A519DA">
                  <w:pPr>
                    <w:pStyle w:val="TableText"/>
                    <w:spacing w:before="0" w:after="0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EB11A7D" w14:textId="77777777" w:rsidR="00A519DA" w:rsidRPr="00A74222" w:rsidRDefault="00A519DA" w:rsidP="00A519DA">
                  <w:pPr>
                    <w:pStyle w:val="TableText"/>
                    <w:spacing w:before="0" w:after="0"/>
                    <w:rPr>
                      <w:b/>
                      <w:sz w:val="12"/>
                      <w:szCs w:val="12"/>
                    </w:rPr>
                  </w:pPr>
                </w:p>
              </w:tc>
            </w:tr>
            <w:tr w:rsidR="00A519DA" w:rsidRPr="00A74222" w14:paraId="62FEF4DD" w14:textId="77777777" w:rsidTr="00A519DA">
              <w:trPr>
                <w:cantSplit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14:paraId="628B8F56" w14:textId="77777777" w:rsidR="00A519DA" w:rsidRPr="00A74222" w:rsidRDefault="00A519DA" w:rsidP="00A519DA">
                  <w:pPr>
                    <w:pStyle w:val="TableText"/>
                    <w:rPr>
                      <w:b/>
                    </w:rPr>
                  </w:pPr>
                  <w:r w:rsidRPr="00A74222">
                    <w:rPr>
                      <w:b/>
                    </w:rPr>
                    <w:t>Code</w:t>
                  </w:r>
                </w:p>
              </w:tc>
              <w:tc>
                <w:tcPr>
                  <w:tcW w:w="3260" w:type="dxa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14:paraId="1F06CD4E" w14:textId="77777777" w:rsidR="00A519DA" w:rsidRPr="00A74222" w:rsidRDefault="00A519DA" w:rsidP="00A519DA">
                  <w:pPr>
                    <w:pStyle w:val="TableText"/>
                    <w:rPr>
                      <w:b/>
                    </w:rPr>
                  </w:pPr>
                  <w:r w:rsidRPr="00A74222">
                    <w:rPr>
                      <w:b/>
                    </w:rPr>
                    <w:t>Description</w:t>
                  </w:r>
                </w:p>
              </w:tc>
            </w:tr>
            <w:tr w:rsidR="00A519DA" w14:paraId="43CA9CC0" w14:textId="77777777" w:rsidTr="00A519DA">
              <w:trPr>
                <w:cantSplit/>
              </w:trPr>
              <w:tc>
                <w:tcPr>
                  <w:tcW w:w="851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6A049FB8" w14:textId="77777777" w:rsidR="00A519DA" w:rsidRDefault="00A519DA" w:rsidP="00A519DA">
                  <w:pPr>
                    <w:pStyle w:val="TableText"/>
                  </w:pPr>
                  <w:r>
                    <w:t>NBSP</w:t>
                  </w:r>
                </w:p>
              </w:tc>
              <w:tc>
                <w:tcPr>
                  <w:tcW w:w="3260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4E704317" w14:textId="77777777" w:rsidR="00A519DA" w:rsidRDefault="00A519DA" w:rsidP="00A519DA">
                  <w:pPr>
                    <w:pStyle w:val="TableText"/>
                  </w:pPr>
                  <w:r>
                    <w:t>National Bowel Screening Programme</w:t>
                  </w:r>
                </w:p>
              </w:tc>
            </w:tr>
            <w:tr w:rsidR="00A519DA" w:rsidRPr="00A74222" w14:paraId="37348A24" w14:textId="77777777" w:rsidTr="00A519DA">
              <w:trPr>
                <w:cantSplit/>
              </w:trPr>
              <w:tc>
                <w:tcPr>
                  <w:tcW w:w="851" w:type="dxa"/>
                  <w:tcBorders>
                    <w:top w:val="single" w:sz="4" w:space="0" w:color="A6A6A6" w:themeColor="background1" w:themeShade="A6"/>
                    <w:bottom w:val="nil"/>
                  </w:tcBorders>
                  <w:shd w:val="clear" w:color="auto" w:fill="auto"/>
                </w:tcPr>
                <w:p w14:paraId="4EEC51F5" w14:textId="77777777" w:rsidR="00A519DA" w:rsidRPr="00A74222" w:rsidRDefault="00A519DA" w:rsidP="00A519DA">
                  <w:pPr>
                    <w:pStyle w:val="TableText"/>
                    <w:spacing w:before="0" w:after="0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bottom w:val="nil"/>
                  </w:tcBorders>
                  <w:shd w:val="clear" w:color="auto" w:fill="auto"/>
                </w:tcPr>
                <w:p w14:paraId="5B110689" w14:textId="77777777" w:rsidR="00A519DA" w:rsidRPr="00A74222" w:rsidRDefault="00A519DA" w:rsidP="00A519DA">
                  <w:pPr>
                    <w:pStyle w:val="TableText"/>
                    <w:spacing w:before="0" w:after="0"/>
                    <w:rPr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75A44EC8" w14:textId="77777777" w:rsidR="00A519DA" w:rsidRPr="00A74222" w:rsidRDefault="00A519DA" w:rsidP="00A519DA">
            <w:pPr>
              <w:pStyle w:val="TableText"/>
            </w:pPr>
          </w:p>
        </w:tc>
      </w:tr>
      <w:tr w:rsidR="003108FE" w:rsidRPr="001F7212" w14:paraId="38CC8375" w14:textId="77777777" w:rsidTr="00841829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6A7714B" w14:textId="77777777" w:rsidR="003108FE" w:rsidRPr="004D4B32" w:rsidRDefault="003108FE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Obligation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B2073D" w14:textId="77777777" w:rsidR="003108FE" w:rsidRPr="001F7212" w:rsidRDefault="003108FE" w:rsidP="00841829">
            <w:pPr>
              <w:pStyle w:val="TableText"/>
            </w:pPr>
            <w:r w:rsidRPr="001F7212">
              <w:t>Mandatory</w:t>
            </w:r>
          </w:p>
        </w:tc>
      </w:tr>
      <w:tr w:rsidR="00A519DA" w:rsidRPr="001F7212" w14:paraId="17C50335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7370AD9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Guide for use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5A6442" w14:textId="005ECF6F" w:rsidR="00A519DA" w:rsidRPr="008B12C0" w:rsidRDefault="00A519DA" w:rsidP="00A519DA">
            <w:pPr>
              <w:pStyle w:val="TableText"/>
            </w:pPr>
            <w:r>
              <w:t>This is used by the NSS</w:t>
            </w:r>
            <w:r w:rsidRPr="001F7212">
              <w:t xml:space="preserve"> to determine what screening programme the pathology results relate to</w:t>
            </w:r>
            <w:r>
              <w:t>.</w:t>
            </w:r>
          </w:p>
        </w:tc>
      </w:tr>
      <w:tr w:rsidR="00A519DA" w:rsidRPr="001F7212" w14:paraId="3B13C54B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C18C9D0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Verification rules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E032E4A" w14:textId="77777777" w:rsidR="00A519DA" w:rsidRPr="001F7212" w:rsidRDefault="00A519DA" w:rsidP="00A519DA">
            <w:pPr>
              <w:pStyle w:val="TableText"/>
            </w:pPr>
            <w:r>
              <w:t>This must be NBSP.</w:t>
            </w:r>
          </w:p>
        </w:tc>
      </w:tr>
    </w:tbl>
    <w:p w14:paraId="0084A41E" w14:textId="77777777" w:rsidR="00A519DA" w:rsidRDefault="00A519DA" w:rsidP="00A519DA">
      <w:bookmarkStart w:id="43" w:name="_Toc2001140"/>
      <w:bookmarkStart w:id="44" w:name="_Toc495411873"/>
      <w:bookmarkStart w:id="45" w:name="_Toc529300057"/>
    </w:p>
    <w:p w14:paraId="7B98CC84" w14:textId="77777777" w:rsidR="00A519DA" w:rsidRDefault="00A519DA" w:rsidP="00A519DA">
      <w:pPr>
        <w:pStyle w:val="Heading3"/>
      </w:pPr>
      <w:r w:rsidRPr="001F7212">
        <w:t xml:space="preserve">Requesting </w:t>
      </w:r>
      <w:r>
        <w:t>clinic identifier</w:t>
      </w:r>
      <w:bookmarkEnd w:id="43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1678"/>
        <w:gridCol w:w="2236"/>
        <w:gridCol w:w="2237"/>
      </w:tblGrid>
      <w:tr w:rsidR="00A519DA" w:rsidRPr="001F7212" w14:paraId="2C707830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FEAD7F2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Definition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F6B24D2" w14:textId="77777777" w:rsidR="00A519DA" w:rsidRPr="001F7212" w:rsidRDefault="00A519DA" w:rsidP="00A519DA">
            <w:pPr>
              <w:pStyle w:val="TableText"/>
            </w:pPr>
            <w:r w:rsidRPr="001F7212">
              <w:t xml:space="preserve">This is the HPI Facility ID of the endoscopy clinic </w:t>
            </w:r>
            <w:r>
              <w:t>that</w:t>
            </w:r>
            <w:r w:rsidRPr="001F7212">
              <w:t xml:space="preserve"> performed the colonoscopy, or other screening procedure, during which the specimens were taken</w:t>
            </w:r>
            <w:r>
              <w:t>.</w:t>
            </w:r>
          </w:p>
        </w:tc>
      </w:tr>
      <w:tr w:rsidR="00A519DA" w:rsidRPr="001F7212" w14:paraId="58338343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1BF927D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Source standards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D63C96F" w14:textId="2B5E7587" w:rsidR="00A519DA" w:rsidRPr="004D4B32" w:rsidRDefault="00FF017A" w:rsidP="004D4B32">
            <w:pPr>
              <w:pStyle w:val="TableText"/>
              <w:rPr>
                <w:b/>
                <w:bCs/>
              </w:rPr>
            </w:pPr>
            <w:hyperlink r:id="rId45" w:history="1">
              <w:r w:rsidR="00C07ECE">
                <w:rPr>
                  <w:rStyle w:val="Hyperlink"/>
                </w:rPr>
                <w:t>Health Provider Index | Ministry of Health NZ</w:t>
              </w:r>
            </w:hyperlink>
          </w:p>
        </w:tc>
      </w:tr>
      <w:tr w:rsidR="00A519DA" w:rsidRPr="001F7212" w14:paraId="37A0B245" w14:textId="77777777" w:rsidTr="003108FE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B3F764F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Data type</w:t>
            </w:r>
          </w:p>
        </w:tc>
        <w:tc>
          <w:tcPr>
            <w:tcW w:w="105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CAA8DCA" w14:textId="77777777" w:rsidR="00A519DA" w:rsidRPr="001F7212" w:rsidRDefault="00A519DA" w:rsidP="00A519DA">
            <w:pPr>
              <w:pStyle w:val="TableText"/>
            </w:pPr>
            <w:r w:rsidRPr="001F7212">
              <w:t>Alphanumeric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160E571A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Representational class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F303652" w14:textId="77777777" w:rsidR="00A519DA" w:rsidRPr="001F7212" w:rsidRDefault="00A519DA" w:rsidP="00A519DA">
            <w:pPr>
              <w:pStyle w:val="TableText"/>
            </w:pPr>
            <w:r w:rsidRPr="001F7212">
              <w:t>Identifier</w:t>
            </w:r>
          </w:p>
        </w:tc>
      </w:tr>
      <w:tr w:rsidR="00A519DA" w:rsidRPr="001F7212" w14:paraId="6DEEBF1B" w14:textId="77777777" w:rsidTr="003108FE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AE3C9AC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Field size</w:t>
            </w:r>
          </w:p>
        </w:tc>
        <w:tc>
          <w:tcPr>
            <w:tcW w:w="105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FBCA5B2" w14:textId="77777777" w:rsidR="00A519DA" w:rsidRPr="001F7212" w:rsidRDefault="00A519DA" w:rsidP="00A519DA">
            <w:pPr>
              <w:pStyle w:val="TableText"/>
            </w:pPr>
            <w:r w:rsidRPr="001F7212">
              <w:t>8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32D922E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Representational layout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64DB393" w14:textId="77777777" w:rsidR="00A519DA" w:rsidRPr="001F7212" w:rsidRDefault="00A519DA" w:rsidP="00A519DA">
            <w:pPr>
              <w:pStyle w:val="TableText"/>
            </w:pPr>
            <w:r w:rsidRPr="001F7212">
              <w:t>FXXNNN-C</w:t>
            </w:r>
          </w:p>
        </w:tc>
      </w:tr>
      <w:tr w:rsidR="00A519DA" w:rsidRPr="001F7212" w14:paraId="39372398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6F2EDE8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Data domain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09D9A5A" w14:textId="64F4935B" w:rsidR="00A519DA" w:rsidRPr="001F7212" w:rsidRDefault="00A519DA" w:rsidP="00A519DA">
            <w:pPr>
              <w:pStyle w:val="TableText"/>
            </w:pPr>
            <w:r w:rsidRPr="001F7212">
              <w:t>Valid HPI number only</w:t>
            </w:r>
          </w:p>
        </w:tc>
      </w:tr>
      <w:tr w:rsidR="003108FE" w:rsidRPr="001F7212" w14:paraId="27AF73C6" w14:textId="77777777" w:rsidTr="00841829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0CC2CF5" w14:textId="77777777" w:rsidR="003108FE" w:rsidRPr="004D4B32" w:rsidRDefault="003108FE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Obligation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3E5886C" w14:textId="77777777" w:rsidR="003108FE" w:rsidRPr="001F7212" w:rsidRDefault="003108FE" w:rsidP="00841829">
            <w:pPr>
              <w:pStyle w:val="TableText"/>
            </w:pPr>
            <w:r w:rsidRPr="001F7212">
              <w:t>Mandatory</w:t>
            </w:r>
          </w:p>
        </w:tc>
      </w:tr>
      <w:tr w:rsidR="00A519DA" w:rsidRPr="001F7212" w14:paraId="1099DC5C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35D6134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Guide for use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066C4D0" w14:textId="15C5FD00" w:rsidR="00A519DA" w:rsidRDefault="00A519DA" w:rsidP="00A519DA">
            <w:pPr>
              <w:pStyle w:val="TableText"/>
            </w:pPr>
            <w:r w:rsidRPr="001F7212">
              <w:t xml:space="preserve">Use the HPI Facility ID of the endoscopy clinic, hospital or surgery </w:t>
            </w:r>
            <w:r>
              <w:t>that</w:t>
            </w:r>
            <w:r w:rsidRPr="001F7212">
              <w:t xml:space="preserve"> sent the specimens to the laboratory. Use the most specific HPI </w:t>
            </w:r>
            <w:r w:rsidR="00333707">
              <w:t>F</w:t>
            </w:r>
            <w:r w:rsidRPr="001F7212">
              <w:t>acility ID available</w:t>
            </w:r>
            <w:r>
              <w:t>.</w:t>
            </w:r>
          </w:p>
          <w:p w14:paraId="669C2DE7" w14:textId="49EA7A5E" w:rsidR="00A519DA" w:rsidRPr="00CF4D84" w:rsidRDefault="00A519DA" w:rsidP="007061B4">
            <w:pPr>
              <w:pStyle w:val="TableText"/>
              <w:rPr>
                <w:rFonts w:eastAsia="MS Gothic"/>
              </w:rPr>
            </w:pPr>
            <w:r>
              <w:t xml:space="preserve">For organisations using the Ministry of Health’s legacy Health Facility Codes, refer to the Ministry’s </w:t>
            </w:r>
            <w:hyperlink r:id="rId46" w:history="1">
              <w:r w:rsidRPr="00644BAE">
                <w:rPr>
                  <w:rStyle w:val="Hyperlink"/>
                </w:rPr>
                <w:t>current list of mappings</w:t>
              </w:r>
            </w:hyperlink>
            <w:r>
              <w:t xml:space="preserve"> to identify the relevant HPI Facility ID. </w:t>
            </w:r>
          </w:p>
        </w:tc>
      </w:tr>
      <w:tr w:rsidR="00A519DA" w:rsidRPr="001F7212" w14:paraId="5B163761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9A7819F" w14:textId="4C855305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Verification rules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A24A68D" w14:textId="77777777" w:rsidR="00A519DA" w:rsidRPr="001F7212" w:rsidRDefault="00A519DA" w:rsidP="00A519DA">
            <w:pPr>
              <w:pStyle w:val="TableText"/>
            </w:pPr>
            <w:r w:rsidRPr="001F7212">
              <w:t>A valid HPI Facility ID</w:t>
            </w:r>
            <w:r>
              <w:t>.</w:t>
            </w:r>
          </w:p>
        </w:tc>
      </w:tr>
    </w:tbl>
    <w:p w14:paraId="7E575B00" w14:textId="77777777" w:rsidR="00A519DA" w:rsidRDefault="00A519DA" w:rsidP="00A519DA">
      <w:bookmarkStart w:id="46" w:name="_Toc2001141"/>
    </w:p>
    <w:p w14:paraId="784B1C3D" w14:textId="77777777" w:rsidR="00A519DA" w:rsidRDefault="00A519DA" w:rsidP="00A519DA">
      <w:pPr>
        <w:pStyle w:val="Heading3"/>
      </w:pPr>
      <w:r>
        <w:t>Requesting clinician identifier</w:t>
      </w:r>
      <w:bookmarkEnd w:id="46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1678"/>
        <w:gridCol w:w="2236"/>
        <w:gridCol w:w="2237"/>
      </w:tblGrid>
      <w:tr w:rsidR="00A519DA" w:rsidRPr="001F7212" w14:paraId="7788F4BB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4873922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Definition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2A7B9A1" w14:textId="77777777" w:rsidR="00A519DA" w:rsidRPr="001F7212" w:rsidRDefault="00A519DA" w:rsidP="00A519DA">
            <w:pPr>
              <w:pStyle w:val="TableText"/>
              <w:keepNext/>
            </w:pPr>
            <w:r>
              <w:t>I</w:t>
            </w:r>
            <w:r w:rsidRPr="001F7212">
              <w:t>dentifier for the endoscopist who performed the colonoscopy – this should appear on the histology reques</w:t>
            </w:r>
            <w:r>
              <w:t>t form sent to the laboratory.</w:t>
            </w:r>
          </w:p>
        </w:tc>
      </w:tr>
      <w:tr w:rsidR="00A519DA" w:rsidRPr="001F7212" w14:paraId="55710C50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C21A052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Source standards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4A69363" w14:textId="71D2FF37" w:rsidR="00A519DA" w:rsidRPr="001F7212" w:rsidRDefault="00FF017A" w:rsidP="004D4B32">
            <w:pPr>
              <w:pStyle w:val="TableText"/>
            </w:pPr>
            <w:hyperlink r:id="rId47" w:history="1">
              <w:r w:rsidR="004E4660" w:rsidRPr="00E17895">
                <w:rPr>
                  <w:rStyle w:val="Hyperlink"/>
                </w:rPr>
                <w:t xml:space="preserve">Health </w:t>
              </w:r>
              <w:r w:rsidR="004E4660">
                <w:rPr>
                  <w:rStyle w:val="Hyperlink"/>
                </w:rPr>
                <w:t>Practitioner</w:t>
              </w:r>
              <w:r w:rsidR="004E4660" w:rsidRPr="00E17895">
                <w:rPr>
                  <w:rStyle w:val="Hyperlink"/>
                </w:rPr>
                <w:t xml:space="preserve"> Index data standards</w:t>
              </w:r>
            </w:hyperlink>
          </w:p>
        </w:tc>
      </w:tr>
      <w:tr w:rsidR="00A519DA" w:rsidRPr="001F7212" w14:paraId="282B2CB5" w14:textId="77777777" w:rsidTr="003108FE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CF2409C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Data type</w:t>
            </w:r>
          </w:p>
        </w:tc>
        <w:tc>
          <w:tcPr>
            <w:tcW w:w="105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4A5A1ED" w14:textId="77777777" w:rsidR="00A519DA" w:rsidRPr="001F7212" w:rsidRDefault="00A519DA" w:rsidP="00A519DA">
            <w:pPr>
              <w:pStyle w:val="TableText"/>
              <w:keepNext/>
            </w:pPr>
            <w:r w:rsidRPr="001F7212">
              <w:t>Alphanumeric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141C151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Representational class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2A1E717" w14:textId="77777777" w:rsidR="00A519DA" w:rsidRPr="001F7212" w:rsidRDefault="00A519DA" w:rsidP="00A519DA">
            <w:pPr>
              <w:pStyle w:val="TableText"/>
              <w:keepNext/>
            </w:pPr>
            <w:r w:rsidRPr="001F7212">
              <w:t>Identifier</w:t>
            </w:r>
          </w:p>
        </w:tc>
      </w:tr>
      <w:tr w:rsidR="00A519DA" w:rsidRPr="001F7212" w14:paraId="5E16E6D9" w14:textId="77777777" w:rsidTr="003108FE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B5EE868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Field size</w:t>
            </w:r>
          </w:p>
        </w:tc>
        <w:tc>
          <w:tcPr>
            <w:tcW w:w="105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306B0A7" w14:textId="77777777" w:rsidR="00A519DA" w:rsidRPr="001F7212" w:rsidRDefault="00A519DA" w:rsidP="00A519DA">
            <w:pPr>
              <w:pStyle w:val="TableText"/>
              <w:keepNext/>
            </w:pPr>
            <w:r w:rsidRPr="001F7212">
              <w:t>6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52B3CC76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Representational layout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6B7A3E2" w14:textId="77777777" w:rsidR="00A519DA" w:rsidRPr="001F7212" w:rsidRDefault="00A519DA" w:rsidP="00A519DA">
            <w:pPr>
              <w:pStyle w:val="TableText"/>
              <w:keepNext/>
            </w:pPr>
            <w:r w:rsidRPr="001F7212">
              <w:t>NNAAAA</w:t>
            </w:r>
          </w:p>
        </w:tc>
      </w:tr>
      <w:tr w:rsidR="003108FE" w:rsidRPr="001F7212" w14:paraId="6FD47A7F" w14:textId="77777777" w:rsidTr="00841829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FD4C20A" w14:textId="77777777" w:rsidR="003108FE" w:rsidRPr="004D4B32" w:rsidRDefault="003108FE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Data domain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024D38D" w14:textId="7F31AF28" w:rsidR="003108FE" w:rsidRPr="001F7212" w:rsidRDefault="003108FE" w:rsidP="00841829">
            <w:pPr>
              <w:pStyle w:val="TableText"/>
              <w:keepNext/>
            </w:pPr>
            <w:r w:rsidRPr="001F7212">
              <w:t xml:space="preserve">CPN numbers </w:t>
            </w:r>
            <w:r w:rsidR="00C21D43">
              <w:t xml:space="preserve">as </w:t>
            </w:r>
            <w:r w:rsidRPr="001F7212">
              <w:t>generated by the HPI system</w:t>
            </w:r>
          </w:p>
        </w:tc>
      </w:tr>
      <w:tr w:rsidR="00A519DA" w:rsidRPr="001F7212" w14:paraId="6FBD5868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FA2F331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lastRenderedPageBreak/>
              <w:t>Obligation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95868E8" w14:textId="77777777" w:rsidR="00A519DA" w:rsidRPr="001F7212" w:rsidRDefault="00A519DA" w:rsidP="00A519DA">
            <w:pPr>
              <w:pStyle w:val="TableText"/>
              <w:keepNext/>
            </w:pPr>
            <w:r w:rsidRPr="001F7212">
              <w:t>Mandatory</w:t>
            </w:r>
          </w:p>
        </w:tc>
      </w:tr>
      <w:tr w:rsidR="00A519DA" w:rsidRPr="001F7212" w14:paraId="1DAEC501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AB79C5E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Guide for use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531AC60" w14:textId="401BAE4D" w:rsidR="00A519DA" w:rsidRPr="001F7212" w:rsidRDefault="00A519DA" w:rsidP="003F7F65">
            <w:pPr>
              <w:pStyle w:val="TableText"/>
            </w:pPr>
            <w:r w:rsidRPr="001F7212">
              <w:t>This field uses the Health Provider Index Common Person Number</w:t>
            </w:r>
            <w:r>
              <w:t xml:space="preserve"> (HPI_CPN)</w:t>
            </w:r>
            <w:r w:rsidR="007061B4">
              <w:t>, which is a</w:t>
            </w:r>
            <w:r w:rsidRPr="001F7212">
              <w:t xml:space="preserve"> unique identifying number </w:t>
            </w:r>
            <w:r w:rsidR="007061B4">
              <w:t>for</w:t>
            </w:r>
            <w:r w:rsidRPr="001F7212">
              <w:t xml:space="preserve"> the health provider that is delivering the service where that health practitioner is a member of a Responsible Authority as set out in the Health Practitioners Competence Assurance Act 2003</w:t>
            </w:r>
            <w:r>
              <w:t>.</w:t>
            </w:r>
            <w:r w:rsidRPr="00D11CF0">
              <w:rPr>
                <w:rStyle w:val="FootnoteReference"/>
              </w:rPr>
              <w:footnoteReference w:id="3"/>
            </w:r>
          </w:p>
        </w:tc>
      </w:tr>
      <w:tr w:rsidR="00A519DA" w:rsidRPr="001F7212" w14:paraId="5A9E306D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4C880F1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Verification rules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0785A1" w14:textId="0DA9B8E1" w:rsidR="00A519DA" w:rsidRPr="001F7212" w:rsidRDefault="00C21D43" w:rsidP="00A519DA">
            <w:pPr>
              <w:pStyle w:val="TableText"/>
            </w:pPr>
            <w:r>
              <w:t xml:space="preserve">The </w:t>
            </w:r>
            <w:r w:rsidR="00A519DA" w:rsidRPr="001F7212">
              <w:t xml:space="preserve">CPN can be obtained from the clinician but must be validated </w:t>
            </w:r>
            <w:r>
              <w:t>by</w:t>
            </w:r>
            <w:r w:rsidR="00A519DA" w:rsidRPr="001F7212">
              <w:t xml:space="preserve"> the HPI system</w:t>
            </w:r>
            <w:r w:rsidR="00A519DA">
              <w:t>.</w:t>
            </w:r>
          </w:p>
        </w:tc>
      </w:tr>
    </w:tbl>
    <w:p w14:paraId="01B4B59F" w14:textId="77777777" w:rsidR="00A519DA" w:rsidRDefault="00A519DA" w:rsidP="00A519DA">
      <w:bookmarkStart w:id="47" w:name="_Toc2001142"/>
    </w:p>
    <w:p w14:paraId="0CA83715" w14:textId="77777777" w:rsidR="00A519DA" w:rsidRDefault="00A519DA" w:rsidP="00A519DA">
      <w:pPr>
        <w:pStyle w:val="Heading3"/>
      </w:pPr>
      <w:r>
        <w:t>Facility report sent to</w:t>
      </w:r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1678"/>
        <w:gridCol w:w="2236"/>
        <w:gridCol w:w="2237"/>
      </w:tblGrid>
      <w:tr w:rsidR="00A519DA" w:rsidRPr="001F7212" w14:paraId="045BAAAF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C55DB74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Definition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4D0ABCC" w14:textId="682D395F" w:rsidR="00A519DA" w:rsidRPr="001F7212" w:rsidRDefault="00A519DA" w:rsidP="00AF4CE9">
            <w:pPr>
              <w:pStyle w:val="TableText"/>
            </w:pPr>
            <w:r w:rsidRPr="001F7212">
              <w:t>This is the HPI Facility ID of the endoscopy clinic</w:t>
            </w:r>
            <w:r w:rsidR="00AF4CE9">
              <w:t>,</w:t>
            </w:r>
            <w:r>
              <w:t xml:space="preserve"> hospital or other facility that the laboratory sent the results to.</w:t>
            </w:r>
          </w:p>
        </w:tc>
      </w:tr>
      <w:tr w:rsidR="00A519DA" w:rsidRPr="001F7212" w14:paraId="34F6170E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BAFB74B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Source standards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F17892C" w14:textId="36D31E78" w:rsidR="00A519DA" w:rsidRPr="001F7212" w:rsidRDefault="00FF017A" w:rsidP="00AF4CE9">
            <w:pPr>
              <w:pStyle w:val="TableText"/>
            </w:pPr>
            <w:hyperlink r:id="rId48" w:history="1">
              <w:r w:rsidR="00CE1455">
                <w:rPr>
                  <w:rStyle w:val="Hyperlink"/>
                </w:rPr>
                <w:t>Health Provider Index | Ministry of Health NZ</w:t>
              </w:r>
            </w:hyperlink>
          </w:p>
        </w:tc>
      </w:tr>
      <w:tr w:rsidR="00A519DA" w:rsidRPr="001F7212" w14:paraId="229ADA04" w14:textId="77777777" w:rsidTr="003108FE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FDF4528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Data type</w:t>
            </w:r>
          </w:p>
        </w:tc>
        <w:tc>
          <w:tcPr>
            <w:tcW w:w="105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36CFDE7" w14:textId="77777777" w:rsidR="00A519DA" w:rsidRPr="001F7212" w:rsidRDefault="00A519DA" w:rsidP="00A519DA">
            <w:pPr>
              <w:pStyle w:val="TableText"/>
            </w:pPr>
            <w:r w:rsidRPr="001F7212">
              <w:t>Alphanumeric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57554FBF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Representational class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EE14180" w14:textId="77777777" w:rsidR="00A519DA" w:rsidRPr="001F7212" w:rsidRDefault="00A519DA" w:rsidP="00A519DA">
            <w:pPr>
              <w:pStyle w:val="TableText"/>
            </w:pPr>
            <w:r w:rsidRPr="001F7212">
              <w:t>Identifier</w:t>
            </w:r>
          </w:p>
        </w:tc>
      </w:tr>
      <w:tr w:rsidR="00A519DA" w:rsidRPr="001F7212" w14:paraId="4E285483" w14:textId="77777777" w:rsidTr="003108FE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9AA9183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Field size</w:t>
            </w:r>
          </w:p>
        </w:tc>
        <w:tc>
          <w:tcPr>
            <w:tcW w:w="105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F9D2210" w14:textId="77777777" w:rsidR="00A519DA" w:rsidRPr="001F7212" w:rsidRDefault="00A519DA" w:rsidP="00A519DA">
            <w:pPr>
              <w:pStyle w:val="TableText"/>
            </w:pPr>
            <w:r w:rsidRPr="001F7212">
              <w:t>8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1A3080A1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Representational layout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C35889" w14:textId="77777777" w:rsidR="00A519DA" w:rsidRPr="001F7212" w:rsidRDefault="00A519DA" w:rsidP="00A519DA">
            <w:pPr>
              <w:pStyle w:val="TableText"/>
            </w:pPr>
            <w:r w:rsidRPr="001F7212">
              <w:t>FXXNNN-C</w:t>
            </w:r>
          </w:p>
        </w:tc>
      </w:tr>
      <w:tr w:rsidR="00A519DA" w:rsidRPr="001F7212" w14:paraId="4667CE2E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A1CE5D7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Data domain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1AA1EAF" w14:textId="34C836D3" w:rsidR="00A519DA" w:rsidRPr="001F7212" w:rsidRDefault="00A519DA" w:rsidP="00A519DA">
            <w:pPr>
              <w:pStyle w:val="TableText"/>
            </w:pPr>
            <w:r w:rsidRPr="001F7212">
              <w:t>Valid HPI number only</w:t>
            </w:r>
          </w:p>
        </w:tc>
      </w:tr>
      <w:tr w:rsidR="003108FE" w:rsidRPr="001F7212" w14:paraId="3E354459" w14:textId="77777777" w:rsidTr="00841829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AEB0CFF" w14:textId="77777777" w:rsidR="003108FE" w:rsidRPr="004D4B32" w:rsidRDefault="003108FE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Obligation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65E6429" w14:textId="77777777" w:rsidR="003108FE" w:rsidRPr="001F7212" w:rsidRDefault="003108FE" w:rsidP="00841829">
            <w:pPr>
              <w:pStyle w:val="TableText"/>
            </w:pPr>
            <w:r w:rsidRPr="001F7212">
              <w:t>Mandatory</w:t>
            </w:r>
          </w:p>
        </w:tc>
      </w:tr>
      <w:tr w:rsidR="00A519DA" w:rsidRPr="001F7212" w14:paraId="1733D45E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75D93CE" w14:textId="77777777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Guide for use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BFBF82F" w14:textId="7FEC076D" w:rsidR="00A519DA" w:rsidRDefault="00A519DA" w:rsidP="00A519DA">
            <w:pPr>
              <w:pStyle w:val="TableText"/>
            </w:pPr>
            <w:r w:rsidRPr="001F7212">
              <w:t xml:space="preserve">Use the HPI Facility ID of the endoscopy clinic, hospital or surgery </w:t>
            </w:r>
            <w:r>
              <w:t>that</w:t>
            </w:r>
            <w:r w:rsidRPr="001F7212">
              <w:t xml:space="preserve"> </w:t>
            </w:r>
            <w:r>
              <w:t>the</w:t>
            </w:r>
            <w:r w:rsidRPr="001F7212">
              <w:t xml:space="preserve"> laboratory</w:t>
            </w:r>
            <w:r>
              <w:t xml:space="preserve"> sent the results to</w:t>
            </w:r>
            <w:r w:rsidRPr="001F7212">
              <w:t xml:space="preserve">. Use the most specific HPI </w:t>
            </w:r>
            <w:r w:rsidR="00A846E4">
              <w:t>F</w:t>
            </w:r>
            <w:r w:rsidRPr="001F7212">
              <w:t>acility ID available</w:t>
            </w:r>
            <w:r>
              <w:t>.</w:t>
            </w:r>
          </w:p>
          <w:p w14:paraId="0C6D25AD" w14:textId="77777777" w:rsidR="00A519DA" w:rsidRPr="00E44E97" w:rsidRDefault="00A519DA" w:rsidP="00A519DA">
            <w:pPr>
              <w:pStyle w:val="TableText"/>
            </w:pPr>
            <w:r w:rsidRPr="00E44E97">
              <w:t>This field can be repeated if the laboratory has sent the results to more than one facility.</w:t>
            </w:r>
          </w:p>
          <w:p w14:paraId="2859C6FE" w14:textId="511CAF57" w:rsidR="00A519DA" w:rsidRPr="009C1680" w:rsidRDefault="009E4CC8" w:rsidP="00A846E4">
            <w:pPr>
              <w:pStyle w:val="TableText"/>
              <w:rPr>
                <w:rFonts w:eastAsia="MS Gothic"/>
              </w:rPr>
            </w:pPr>
            <w:r>
              <w:t xml:space="preserve">For organisations using the Ministry of Health’s legacy Health Facility Codes, refer to the Ministry’s </w:t>
            </w:r>
            <w:hyperlink r:id="rId49" w:history="1">
              <w:r w:rsidRPr="00644BAE">
                <w:rPr>
                  <w:rStyle w:val="Hyperlink"/>
                </w:rPr>
                <w:t>current list of mappings</w:t>
              </w:r>
            </w:hyperlink>
            <w:r>
              <w:t xml:space="preserve"> to identify the relevant HPI Facility ID.</w:t>
            </w:r>
          </w:p>
        </w:tc>
      </w:tr>
      <w:tr w:rsidR="00A519DA" w:rsidRPr="001F7212" w14:paraId="22067208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A66E8AD" w14:textId="224E032E" w:rsidR="00A519DA" w:rsidRPr="004D4B32" w:rsidRDefault="00A519DA" w:rsidP="004D4B32">
            <w:pPr>
              <w:pStyle w:val="TableText"/>
              <w:rPr>
                <w:b/>
                <w:bCs/>
              </w:rPr>
            </w:pPr>
            <w:r w:rsidRPr="004D4B32">
              <w:rPr>
                <w:b/>
                <w:bCs/>
              </w:rPr>
              <w:t>Verification rules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8F8F61D" w14:textId="77777777" w:rsidR="00A519DA" w:rsidRPr="001F7212" w:rsidRDefault="00A519DA" w:rsidP="00A519DA">
            <w:pPr>
              <w:pStyle w:val="TableText"/>
            </w:pPr>
            <w:r w:rsidRPr="001F7212">
              <w:t>A valid HPI Facility ID</w:t>
            </w:r>
            <w:r>
              <w:t>.</w:t>
            </w:r>
          </w:p>
        </w:tc>
      </w:tr>
    </w:tbl>
    <w:p w14:paraId="6C5158EC" w14:textId="77777777" w:rsidR="00A519DA" w:rsidRDefault="00A519DA" w:rsidP="00A519DA"/>
    <w:p w14:paraId="07CD4289" w14:textId="77777777" w:rsidR="00A519DA" w:rsidRDefault="00A519DA" w:rsidP="00A519DA">
      <w:pPr>
        <w:pStyle w:val="Heading3"/>
      </w:pPr>
      <w:r>
        <w:t>Clinician report sent to</w:t>
      </w:r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1678"/>
        <w:gridCol w:w="2236"/>
        <w:gridCol w:w="2237"/>
      </w:tblGrid>
      <w:tr w:rsidR="00A519DA" w:rsidRPr="001F7212" w14:paraId="26EE44C6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87E2B5A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Definition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5214A1" w14:textId="707BE5ED" w:rsidR="00A519DA" w:rsidRPr="001F7212" w:rsidRDefault="00A519DA" w:rsidP="000F5AFB">
            <w:pPr>
              <w:pStyle w:val="TableText"/>
              <w:keepNext/>
            </w:pPr>
            <w:r>
              <w:t xml:space="preserve">Identifier for the clinician </w:t>
            </w:r>
            <w:r w:rsidR="000F5AFB">
              <w:t xml:space="preserve">who </w:t>
            </w:r>
            <w:r>
              <w:t>the report was sent to.</w:t>
            </w:r>
            <w:r w:rsidR="00B96377">
              <w:t xml:space="preserve"> </w:t>
            </w:r>
          </w:p>
        </w:tc>
      </w:tr>
      <w:tr w:rsidR="00A519DA" w:rsidRPr="001F7212" w14:paraId="12E4BF84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DD12311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Source standards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1299277" w14:textId="25E0E4F8" w:rsidR="00A519DA" w:rsidRPr="001F7212" w:rsidRDefault="00FF017A" w:rsidP="004C2E35">
            <w:pPr>
              <w:pStyle w:val="TableText"/>
            </w:pPr>
            <w:hyperlink r:id="rId50" w:history="1">
              <w:r w:rsidR="0016033A" w:rsidRPr="00E17895">
                <w:rPr>
                  <w:rStyle w:val="Hyperlink"/>
                </w:rPr>
                <w:t xml:space="preserve">Health </w:t>
              </w:r>
              <w:r w:rsidR="0016033A">
                <w:rPr>
                  <w:rStyle w:val="Hyperlink"/>
                </w:rPr>
                <w:t>Practitioner</w:t>
              </w:r>
              <w:r w:rsidR="0016033A" w:rsidRPr="00E17895">
                <w:rPr>
                  <w:rStyle w:val="Hyperlink"/>
                </w:rPr>
                <w:t xml:space="preserve"> Index data standards</w:t>
              </w:r>
            </w:hyperlink>
          </w:p>
        </w:tc>
      </w:tr>
      <w:tr w:rsidR="00A519DA" w:rsidRPr="001F7212" w14:paraId="6FE17D83" w14:textId="77777777" w:rsidTr="003108FE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C93EE16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Data type</w:t>
            </w:r>
          </w:p>
        </w:tc>
        <w:tc>
          <w:tcPr>
            <w:tcW w:w="105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221B89C" w14:textId="77777777" w:rsidR="00A519DA" w:rsidRPr="001F7212" w:rsidRDefault="00A519DA" w:rsidP="00A519DA">
            <w:pPr>
              <w:pStyle w:val="TableText"/>
              <w:keepNext/>
            </w:pPr>
            <w:r w:rsidRPr="001F7212">
              <w:t>Alphanumeric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62B3DA76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Representational class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D0DE00" w14:textId="77777777" w:rsidR="00A519DA" w:rsidRPr="001F7212" w:rsidRDefault="00A519DA" w:rsidP="00A519DA">
            <w:pPr>
              <w:pStyle w:val="TableText"/>
              <w:keepNext/>
            </w:pPr>
            <w:r w:rsidRPr="001F7212">
              <w:t>Identifier</w:t>
            </w:r>
          </w:p>
        </w:tc>
      </w:tr>
      <w:tr w:rsidR="00A519DA" w:rsidRPr="001F7212" w14:paraId="450D6927" w14:textId="77777777" w:rsidTr="003108FE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89910CA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Field size</w:t>
            </w:r>
          </w:p>
        </w:tc>
        <w:tc>
          <w:tcPr>
            <w:tcW w:w="105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25D525" w14:textId="77777777" w:rsidR="00A519DA" w:rsidRPr="001F7212" w:rsidRDefault="00A519DA" w:rsidP="00A519DA">
            <w:pPr>
              <w:pStyle w:val="TableText"/>
              <w:keepNext/>
            </w:pPr>
            <w:r w:rsidRPr="001F7212">
              <w:t>6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3D6EDC62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Representational layout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10983AD" w14:textId="77777777" w:rsidR="00A519DA" w:rsidRPr="001F7212" w:rsidRDefault="00A519DA" w:rsidP="00A519DA">
            <w:pPr>
              <w:pStyle w:val="TableText"/>
              <w:keepNext/>
            </w:pPr>
            <w:r w:rsidRPr="001F7212">
              <w:t>NNAAAA</w:t>
            </w:r>
          </w:p>
        </w:tc>
      </w:tr>
      <w:tr w:rsidR="00A519DA" w:rsidRPr="001F7212" w14:paraId="42170611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51052D7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Data domain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E46EDA1" w14:textId="30B086D7" w:rsidR="00A519DA" w:rsidRPr="001F7212" w:rsidRDefault="00A519DA" w:rsidP="00A519DA">
            <w:pPr>
              <w:pStyle w:val="TableText"/>
              <w:keepNext/>
            </w:pPr>
            <w:r w:rsidRPr="001F7212">
              <w:t>CPN numbers generated by the HPI system</w:t>
            </w:r>
          </w:p>
        </w:tc>
      </w:tr>
      <w:tr w:rsidR="003108FE" w:rsidRPr="001F7212" w14:paraId="65B2FF9B" w14:textId="77777777" w:rsidTr="00841829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981FF32" w14:textId="77777777" w:rsidR="003108FE" w:rsidRPr="00E62020" w:rsidRDefault="003108FE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Obligation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B27ECC5" w14:textId="77777777" w:rsidR="003108FE" w:rsidRPr="001F7212" w:rsidRDefault="003108FE" w:rsidP="00841829">
            <w:pPr>
              <w:pStyle w:val="TableText"/>
              <w:keepNext/>
            </w:pPr>
            <w:r w:rsidRPr="001F7212">
              <w:t>Mandatory</w:t>
            </w:r>
          </w:p>
        </w:tc>
      </w:tr>
      <w:tr w:rsidR="00A519DA" w:rsidRPr="001F7212" w14:paraId="674E4754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8508615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lastRenderedPageBreak/>
              <w:t>Guide for use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434872F" w14:textId="05086E41" w:rsidR="00A519DA" w:rsidRPr="00E44E97" w:rsidRDefault="00A519DA" w:rsidP="00A519DA">
            <w:pPr>
              <w:pStyle w:val="TableText"/>
              <w:rPr>
                <w:rFonts w:cs="Segoe UI"/>
                <w:sz w:val="16"/>
              </w:rPr>
            </w:pPr>
            <w:r w:rsidRPr="00E44E97">
              <w:rPr>
                <w:rFonts w:cs="Segoe UI"/>
                <w:iCs/>
                <w:lang w:eastAsia="en-NZ"/>
              </w:rPr>
              <w:t>This field can be repeated if the laboratory has sent the results to more than one clinician</w:t>
            </w:r>
            <w:r w:rsidR="000F5AFB">
              <w:rPr>
                <w:rFonts w:cs="Segoe UI"/>
                <w:iCs/>
                <w:lang w:eastAsia="en-NZ"/>
              </w:rPr>
              <w:t>.</w:t>
            </w:r>
          </w:p>
          <w:p w14:paraId="3D3CF9F7" w14:textId="29BCE373" w:rsidR="00A519DA" w:rsidRPr="001F7212" w:rsidRDefault="00A519DA" w:rsidP="003F7F65">
            <w:pPr>
              <w:pStyle w:val="TableText"/>
            </w:pPr>
            <w:r w:rsidRPr="001F7212">
              <w:t>This field uses the Health Provider Index Common Person Number</w:t>
            </w:r>
            <w:r>
              <w:t xml:space="preserve"> (HPI_CPN)</w:t>
            </w:r>
            <w:r w:rsidR="000F5AFB">
              <w:t>, which is</w:t>
            </w:r>
            <w:r w:rsidR="00B71973">
              <w:t xml:space="preserve"> a</w:t>
            </w:r>
            <w:r w:rsidRPr="001F7212">
              <w:t xml:space="preserve"> unique identifying number </w:t>
            </w:r>
            <w:r w:rsidR="000F5AFB">
              <w:t>for</w:t>
            </w:r>
            <w:r w:rsidRPr="001F7212">
              <w:t xml:space="preserve"> the health provider </w:t>
            </w:r>
            <w:r w:rsidR="003F7F65">
              <w:t>practitioner</w:t>
            </w:r>
            <w:r w:rsidR="003F7F65" w:rsidRPr="001F7212">
              <w:t xml:space="preserve"> </w:t>
            </w:r>
            <w:r w:rsidRPr="001F7212">
              <w:t>that is delivering the service where that health practitioner is a member of a Responsible Authority as set out in the Health Practitioners Competence Assurance Act 2003</w:t>
            </w:r>
            <w:r>
              <w:t>.</w:t>
            </w:r>
            <w:r w:rsidRPr="00D11CF0">
              <w:rPr>
                <w:rStyle w:val="FootnoteReference"/>
              </w:rPr>
              <w:footnoteReference w:id="4"/>
            </w:r>
          </w:p>
        </w:tc>
      </w:tr>
      <w:tr w:rsidR="00A519DA" w:rsidRPr="001F7212" w14:paraId="02D5EA0A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113501C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Verification rules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CF51FE9" w14:textId="432655A6" w:rsidR="00A519DA" w:rsidRPr="001F7212" w:rsidRDefault="00C21D43" w:rsidP="00A519DA">
            <w:pPr>
              <w:pStyle w:val="TableText"/>
            </w:pPr>
            <w:r>
              <w:t xml:space="preserve">The </w:t>
            </w:r>
            <w:r w:rsidR="00A519DA" w:rsidRPr="001F7212">
              <w:t xml:space="preserve">CPN can be obtained from the clinician but must be validated </w:t>
            </w:r>
            <w:r>
              <w:t>by</w:t>
            </w:r>
            <w:r w:rsidR="00A519DA" w:rsidRPr="001F7212">
              <w:t xml:space="preserve"> the HPI system</w:t>
            </w:r>
            <w:r w:rsidR="00A519DA">
              <w:t>.</w:t>
            </w:r>
          </w:p>
        </w:tc>
      </w:tr>
    </w:tbl>
    <w:p w14:paraId="6380448B" w14:textId="77777777" w:rsidR="00A519DA" w:rsidRDefault="00A519DA" w:rsidP="00A519DA"/>
    <w:bookmarkEnd w:id="44"/>
    <w:bookmarkEnd w:id="45"/>
    <w:bookmarkEnd w:id="47"/>
    <w:p w14:paraId="4AD26A34" w14:textId="77777777" w:rsidR="00A519DA" w:rsidRDefault="00A519DA" w:rsidP="00A519DA">
      <w:pPr>
        <w:pStyle w:val="Heading3"/>
      </w:pPr>
      <w:r>
        <w:t>When specimens collected</w:t>
      </w:r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1678"/>
        <w:gridCol w:w="2236"/>
        <w:gridCol w:w="2237"/>
      </w:tblGrid>
      <w:tr w:rsidR="00A519DA" w:rsidRPr="001F7212" w14:paraId="56BC3901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5413857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Definition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21B2737" w14:textId="7DA06BA2" w:rsidR="00A519DA" w:rsidRPr="001F7212" w:rsidRDefault="00A519DA" w:rsidP="00A519DA">
            <w:pPr>
              <w:pStyle w:val="TableText"/>
            </w:pPr>
            <w:r>
              <w:t>T</w:t>
            </w:r>
            <w:r w:rsidRPr="001F7212">
              <w:t xml:space="preserve">he date </w:t>
            </w:r>
            <w:r>
              <w:t>and time when</w:t>
            </w:r>
            <w:r w:rsidRPr="001F7212">
              <w:t xml:space="preserve"> the </w:t>
            </w:r>
            <w:r>
              <w:t>specimens were collected,</w:t>
            </w:r>
            <w:r w:rsidRPr="001F7212">
              <w:t xml:space="preserve"> a</w:t>
            </w:r>
            <w:r>
              <w:t xml:space="preserve">s provided on the request form. </w:t>
            </w:r>
          </w:p>
        </w:tc>
      </w:tr>
      <w:tr w:rsidR="00A519DA" w:rsidRPr="001F7212" w14:paraId="57178F23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DE3B4E8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Source standards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9FDE14" w14:textId="6F76F304" w:rsidR="00A519DA" w:rsidRPr="00EE405F" w:rsidRDefault="00A519DA" w:rsidP="00A519DA">
            <w:pPr>
              <w:pStyle w:val="TableText"/>
            </w:pPr>
          </w:p>
        </w:tc>
      </w:tr>
      <w:tr w:rsidR="00A519DA" w:rsidRPr="000216A7" w14:paraId="0AEB3A5A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DDB24E1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Data type</w:t>
            </w:r>
          </w:p>
        </w:tc>
        <w:tc>
          <w:tcPr>
            <w:tcW w:w="105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B22AC8C" w14:textId="77777777" w:rsidR="00A519DA" w:rsidRPr="00EE405F" w:rsidRDefault="00A519DA" w:rsidP="00A519DA">
            <w:pPr>
              <w:pStyle w:val="TableText"/>
            </w:pPr>
            <w:r>
              <w:t>Date/time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1C42446A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Representational class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54749E9" w14:textId="77777777" w:rsidR="00A519DA" w:rsidRPr="00EE405F" w:rsidRDefault="00A519DA" w:rsidP="00A519DA">
            <w:pPr>
              <w:pStyle w:val="TableText"/>
            </w:pPr>
            <w:r>
              <w:t>Full date</w:t>
            </w:r>
          </w:p>
        </w:tc>
      </w:tr>
      <w:tr w:rsidR="00A519DA" w:rsidRPr="000216A7" w14:paraId="7F03AB96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D2A45D7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Field size</w:t>
            </w:r>
          </w:p>
        </w:tc>
        <w:tc>
          <w:tcPr>
            <w:tcW w:w="105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9C63D51" w14:textId="24C25C41" w:rsidR="00A519DA" w:rsidRPr="00EE405F" w:rsidRDefault="00A519DA" w:rsidP="00BD6FDF">
            <w:pPr>
              <w:pStyle w:val="TableText"/>
            </w:pPr>
            <w:r w:rsidRPr="00EE405F">
              <w:t>1</w:t>
            </w:r>
            <w:r w:rsidR="00BD6FDF">
              <w:t>4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52B4224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Representational layout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7952045" w14:textId="6F618846" w:rsidR="00A519DA" w:rsidRPr="00EE405F" w:rsidRDefault="00A519DA" w:rsidP="00A519DA">
            <w:pPr>
              <w:pStyle w:val="TableText"/>
            </w:pPr>
            <w:r w:rsidRPr="00EE405F">
              <w:t>CCYYMMDD</w:t>
            </w:r>
            <w:r w:rsidR="00BD6FDF">
              <w:t xml:space="preserve"> hh:mm</w:t>
            </w:r>
          </w:p>
        </w:tc>
      </w:tr>
      <w:tr w:rsidR="00A519DA" w:rsidRPr="001F7212" w14:paraId="271C01DB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79C3E58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Data domain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0109474" w14:textId="77777777" w:rsidR="00A519DA" w:rsidRPr="001F7212" w:rsidRDefault="00A519DA" w:rsidP="00A519DA">
            <w:pPr>
              <w:pStyle w:val="TableText"/>
            </w:pPr>
            <w:r w:rsidRPr="001F7212">
              <w:t>A valid date</w:t>
            </w:r>
          </w:p>
        </w:tc>
      </w:tr>
      <w:tr w:rsidR="003108FE" w:rsidRPr="001F7212" w14:paraId="7D4CAB94" w14:textId="77777777" w:rsidTr="00841829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E137249" w14:textId="77777777" w:rsidR="003108FE" w:rsidRPr="00E62020" w:rsidRDefault="003108FE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Obligation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B141A95" w14:textId="77777777" w:rsidR="003108FE" w:rsidRPr="00EE405F" w:rsidRDefault="003108FE" w:rsidP="00841829">
            <w:pPr>
              <w:pStyle w:val="TableText"/>
            </w:pPr>
            <w:r w:rsidRPr="00EE405F">
              <w:t>Mandatory</w:t>
            </w:r>
          </w:p>
        </w:tc>
      </w:tr>
      <w:tr w:rsidR="00A519DA" w:rsidRPr="001F7212" w14:paraId="7CC90F94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87FEE9F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Guide for use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C0A28BA" w14:textId="5E1D67F7" w:rsidR="00A519DA" w:rsidRPr="001F7212" w:rsidRDefault="00A519DA" w:rsidP="00A519DA">
            <w:pPr>
              <w:pStyle w:val="TableText"/>
            </w:pPr>
            <w:r>
              <w:t>Use the data and time provided o</w:t>
            </w:r>
            <w:r w:rsidR="009C1680">
              <w:t xml:space="preserve">n the histology request form.  </w:t>
            </w:r>
          </w:p>
        </w:tc>
      </w:tr>
      <w:tr w:rsidR="00A519DA" w:rsidRPr="001F7212" w14:paraId="458713AF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867A0D1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Verification rules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A915C19" w14:textId="77777777" w:rsidR="00A519DA" w:rsidRPr="001F7212" w:rsidRDefault="00A519DA" w:rsidP="00A519DA">
            <w:pPr>
              <w:pStyle w:val="TableText"/>
            </w:pPr>
            <w:r w:rsidRPr="001F7212">
              <w:t>A valid date</w:t>
            </w:r>
            <w:r>
              <w:t xml:space="preserve"> and time</w:t>
            </w:r>
            <w:r w:rsidRPr="001F7212">
              <w:t xml:space="preserve"> </w:t>
            </w:r>
            <w:r>
              <w:t>that is less than or equal to the current date and time.</w:t>
            </w:r>
          </w:p>
        </w:tc>
      </w:tr>
    </w:tbl>
    <w:p w14:paraId="6A0AE9ED" w14:textId="77777777" w:rsidR="00A519DA" w:rsidRDefault="00A519DA" w:rsidP="00A519DA">
      <w:bookmarkStart w:id="48" w:name="_Toc495411874"/>
      <w:bookmarkStart w:id="49" w:name="_Toc529300058"/>
      <w:bookmarkStart w:id="50" w:name="_Toc2001143"/>
    </w:p>
    <w:p w14:paraId="3FBD22A2" w14:textId="77777777" w:rsidR="00A519DA" w:rsidRDefault="00A519DA" w:rsidP="00A519DA">
      <w:pPr>
        <w:pStyle w:val="Heading3"/>
      </w:pPr>
      <w:r>
        <w:t>When specimens</w:t>
      </w:r>
      <w:r w:rsidRPr="001F7212">
        <w:t xml:space="preserve"> received</w:t>
      </w:r>
      <w:bookmarkEnd w:id="48"/>
      <w:bookmarkEnd w:id="49"/>
      <w:bookmarkEnd w:id="50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1817"/>
        <w:gridCol w:w="2237"/>
        <w:gridCol w:w="2097"/>
      </w:tblGrid>
      <w:tr w:rsidR="00A519DA" w:rsidRPr="001F7212" w14:paraId="5E12500E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5E66C27" w14:textId="77777777" w:rsidR="00A519DA" w:rsidRPr="00590293" w:rsidRDefault="00A519DA" w:rsidP="00FE0628">
            <w:pPr>
              <w:pStyle w:val="Table"/>
            </w:pPr>
            <w:r w:rsidRPr="00590293">
              <w:t>Definition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3D00311" w14:textId="05082C64" w:rsidR="00A519DA" w:rsidRPr="001F7212" w:rsidRDefault="00A519DA" w:rsidP="00A519DA">
            <w:pPr>
              <w:pStyle w:val="TableText"/>
            </w:pPr>
            <w:r>
              <w:t>T</w:t>
            </w:r>
            <w:r w:rsidRPr="001F7212">
              <w:t>he date</w:t>
            </w:r>
            <w:r>
              <w:t xml:space="preserve"> and time</w:t>
            </w:r>
            <w:r w:rsidRPr="001F7212">
              <w:t xml:space="preserve"> </w:t>
            </w:r>
            <w:r>
              <w:t>when</w:t>
            </w:r>
            <w:r w:rsidRPr="001F7212">
              <w:t xml:space="preserve"> the </w:t>
            </w:r>
            <w:r>
              <w:t>specimen(s)</w:t>
            </w:r>
            <w:r w:rsidRPr="001F7212">
              <w:t xml:space="preserve"> </w:t>
            </w:r>
            <w:r>
              <w:t>were</w:t>
            </w:r>
            <w:r w:rsidRPr="001F7212">
              <w:t xml:space="preserve"> received in the laboratory</w:t>
            </w:r>
            <w:r w:rsidR="003F7F65">
              <w:t>,</w:t>
            </w:r>
          </w:p>
        </w:tc>
      </w:tr>
      <w:tr w:rsidR="00A519DA" w:rsidRPr="001F7212" w14:paraId="1DA4D319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F9621B8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Source standards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D987A9E" w14:textId="4155D14C" w:rsidR="00A519DA" w:rsidRPr="001F7212" w:rsidRDefault="003F7F65" w:rsidP="00692673">
            <w:pPr>
              <w:pStyle w:val="TableText"/>
            </w:pPr>
            <w:r>
              <w:t>Royal College of Pathologists of Australasia (</w:t>
            </w:r>
            <w:r w:rsidR="00A519DA" w:rsidRPr="001F7212">
              <w:t>RCPA</w:t>
            </w:r>
            <w:r>
              <w:t>)</w:t>
            </w:r>
            <w:r w:rsidR="00A519DA">
              <w:t xml:space="preserve"> guideline and policy (8.2.</w:t>
            </w:r>
            <w:r w:rsidR="00431A56">
              <w:t>l</w:t>
            </w:r>
            <w:r w:rsidR="00A519DA">
              <w:t xml:space="preserve">): </w:t>
            </w:r>
            <w:hyperlink r:id="rId51" w:history="1">
              <w:r w:rsidR="00A519DA" w:rsidRPr="00973BF0">
                <w:rPr>
                  <w:rStyle w:val="Hyperlink"/>
                  <w:rFonts w:eastAsia="MS Gothic"/>
                </w:rPr>
                <w:t>www.rcpa.edu.au/Library/College-Policies/Guidelines/Turnaround-Time-in-Anatomical-Pathology</w:t>
              </w:r>
            </w:hyperlink>
          </w:p>
        </w:tc>
      </w:tr>
      <w:tr w:rsidR="00A519DA" w:rsidRPr="001F7212" w14:paraId="52367026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7431570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Data type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39A3BBC" w14:textId="77777777" w:rsidR="00A519DA" w:rsidRPr="000216A7" w:rsidRDefault="00A519DA" w:rsidP="00A519DA">
            <w:pPr>
              <w:pStyle w:val="TableText"/>
              <w:rPr>
                <w:highlight w:val="yellow"/>
              </w:rPr>
            </w:pPr>
            <w:r>
              <w:t>Date/time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EF2712B" w14:textId="77777777" w:rsidR="00A519DA" w:rsidRPr="00E62020" w:rsidRDefault="00A519DA" w:rsidP="00E62020">
            <w:pPr>
              <w:pStyle w:val="TableText"/>
              <w:rPr>
                <w:b/>
                <w:bCs/>
                <w:highlight w:val="yellow"/>
              </w:rPr>
            </w:pPr>
            <w:r w:rsidRPr="00E62020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5EC383F" w14:textId="77777777" w:rsidR="00A519DA" w:rsidRPr="000216A7" w:rsidRDefault="00A519DA" w:rsidP="00A519DA">
            <w:pPr>
              <w:pStyle w:val="TableText"/>
              <w:rPr>
                <w:highlight w:val="yellow"/>
              </w:rPr>
            </w:pPr>
            <w:r>
              <w:t>Full date</w:t>
            </w:r>
          </w:p>
        </w:tc>
      </w:tr>
      <w:tr w:rsidR="00A519DA" w:rsidRPr="001F7212" w14:paraId="083DA93A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D79428A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Field size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FFA6EB6" w14:textId="208E8AF5" w:rsidR="00A519DA" w:rsidRPr="000216A7" w:rsidRDefault="00A519DA" w:rsidP="00550918">
            <w:pPr>
              <w:pStyle w:val="TableText"/>
              <w:rPr>
                <w:highlight w:val="yellow"/>
              </w:rPr>
            </w:pPr>
            <w:r w:rsidRPr="00EE405F">
              <w:t>1</w:t>
            </w:r>
            <w:r w:rsidR="00550918">
              <w:t>4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576405E" w14:textId="77777777" w:rsidR="00A519DA" w:rsidRPr="00E62020" w:rsidRDefault="00A519DA" w:rsidP="00E62020">
            <w:pPr>
              <w:pStyle w:val="TableText"/>
              <w:rPr>
                <w:b/>
                <w:bCs/>
                <w:highlight w:val="yellow"/>
              </w:rPr>
            </w:pPr>
            <w:r w:rsidRPr="00E62020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490208D" w14:textId="77B9E3BA" w:rsidR="00A519DA" w:rsidRPr="000216A7" w:rsidRDefault="00A519DA" w:rsidP="00550918">
            <w:pPr>
              <w:pStyle w:val="TableText"/>
              <w:rPr>
                <w:highlight w:val="yellow"/>
              </w:rPr>
            </w:pPr>
            <w:r w:rsidRPr="00EE405F">
              <w:t>CCYYMMDD</w:t>
            </w:r>
            <w:r w:rsidR="00550918">
              <w:t xml:space="preserve"> hh:mm</w:t>
            </w:r>
          </w:p>
        </w:tc>
      </w:tr>
      <w:tr w:rsidR="00A519DA" w:rsidRPr="001F7212" w14:paraId="35760A14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2C2577F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Data domain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4A3A823" w14:textId="5D4A7A7F" w:rsidR="00A519DA" w:rsidRPr="001F7212" w:rsidRDefault="00A519DA" w:rsidP="00A519DA">
            <w:pPr>
              <w:pStyle w:val="TableText"/>
            </w:pPr>
            <w:r w:rsidRPr="001F7212">
              <w:t>A valid date</w:t>
            </w:r>
          </w:p>
        </w:tc>
      </w:tr>
      <w:tr w:rsidR="003108FE" w:rsidRPr="001F7212" w14:paraId="5B85DE13" w14:textId="77777777" w:rsidTr="00841829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4BBB258" w14:textId="77777777" w:rsidR="003108FE" w:rsidRPr="00E62020" w:rsidRDefault="003108FE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Obligation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FB5C650" w14:textId="77777777" w:rsidR="003108FE" w:rsidRPr="001F7212" w:rsidRDefault="003108FE" w:rsidP="00841829">
            <w:pPr>
              <w:pStyle w:val="TableText"/>
            </w:pPr>
            <w:r w:rsidRPr="001F7212">
              <w:t>Mandatory</w:t>
            </w:r>
          </w:p>
        </w:tc>
      </w:tr>
      <w:tr w:rsidR="00A519DA" w:rsidRPr="001F7212" w14:paraId="724DF888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C6D600F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Guide for use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B0ADB2A" w14:textId="77777777" w:rsidR="00A519DA" w:rsidRDefault="00A519DA" w:rsidP="00A519DA">
            <w:pPr>
              <w:pStyle w:val="TableText"/>
            </w:pPr>
            <w:r w:rsidRPr="001F7212">
              <w:t xml:space="preserve">Use the date </w:t>
            </w:r>
            <w:r>
              <w:t>and time when</w:t>
            </w:r>
            <w:r w:rsidRPr="001F7212">
              <w:t xml:space="preserve"> the tissue was received in the laboratory</w:t>
            </w:r>
            <w:r>
              <w:t>.</w:t>
            </w:r>
          </w:p>
          <w:p w14:paraId="3121A1EE" w14:textId="2018ECF0" w:rsidR="00A519DA" w:rsidRPr="001F7212" w:rsidRDefault="00A519DA" w:rsidP="006D4E62">
            <w:pPr>
              <w:pStyle w:val="TableText"/>
            </w:pPr>
            <w:r w:rsidRPr="001F7212">
              <w:t>The interim quality standards require that turnaround times accord with the RCPA</w:t>
            </w:r>
            <w:r w:rsidR="009C1680">
              <w:t xml:space="preserve"> guideline and policy (8.2.l).</w:t>
            </w:r>
          </w:p>
        </w:tc>
      </w:tr>
      <w:tr w:rsidR="00A519DA" w:rsidRPr="001F7212" w14:paraId="2F50A241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44467C7" w14:textId="77777777" w:rsidR="00A519DA" w:rsidRPr="00E62020" w:rsidRDefault="00A519DA" w:rsidP="00E62020">
            <w:pPr>
              <w:pStyle w:val="TableText"/>
              <w:rPr>
                <w:b/>
                <w:bCs/>
              </w:rPr>
            </w:pPr>
            <w:r w:rsidRPr="00E62020">
              <w:rPr>
                <w:b/>
                <w:bCs/>
              </w:rPr>
              <w:t>Verification rules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F4E0633" w14:textId="77777777" w:rsidR="00A519DA" w:rsidRPr="001F7212" w:rsidRDefault="00A519DA" w:rsidP="00A519DA">
            <w:pPr>
              <w:pStyle w:val="TableText"/>
            </w:pPr>
            <w:r w:rsidRPr="001F7212">
              <w:t>A valid date</w:t>
            </w:r>
            <w:r>
              <w:t xml:space="preserve"> and time</w:t>
            </w:r>
            <w:r w:rsidRPr="001F7212">
              <w:t xml:space="preserve"> </w:t>
            </w:r>
            <w:r>
              <w:t>that is less than or equal to the current date and time.</w:t>
            </w:r>
          </w:p>
        </w:tc>
      </w:tr>
    </w:tbl>
    <w:p w14:paraId="436D5548" w14:textId="77777777" w:rsidR="00A519DA" w:rsidRDefault="00A519DA" w:rsidP="00A519DA">
      <w:bookmarkStart w:id="51" w:name="_Toc495411879"/>
      <w:bookmarkStart w:id="52" w:name="_Toc529300063"/>
      <w:bookmarkStart w:id="53" w:name="_Toc2001144"/>
    </w:p>
    <w:bookmarkEnd w:id="51"/>
    <w:bookmarkEnd w:id="52"/>
    <w:bookmarkEnd w:id="53"/>
    <w:p w14:paraId="546D7170" w14:textId="77777777" w:rsidR="00A519DA" w:rsidRDefault="00A519DA" w:rsidP="00A519DA">
      <w:pPr>
        <w:pStyle w:val="Heading3"/>
      </w:pPr>
      <w:r>
        <w:lastRenderedPageBreak/>
        <w:t>When report released</w:t>
      </w:r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1818"/>
        <w:gridCol w:w="2236"/>
        <w:gridCol w:w="2097"/>
      </w:tblGrid>
      <w:tr w:rsidR="00A519DA" w:rsidRPr="001F7212" w14:paraId="419747A9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5A5BE11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27946A0" w14:textId="77777777" w:rsidR="00A519DA" w:rsidRPr="001F7212" w:rsidRDefault="00A519DA" w:rsidP="00A519DA">
            <w:pPr>
              <w:pStyle w:val="TableText"/>
            </w:pPr>
            <w:r>
              <w:t>The</w:t>
            </w:r>
            <w:r w:rsidRPr="001F7212">
              <w:t xml:space="preserve"> date </w:t>
            </w:r>
            <w:r>
              <w:t>and time when</w:t>
            </w:r>
            <w:r w:rsidRPr="001F7212">
              <w:t xml:space="preserve"> the laboratory report was </w:t>
            </w:r>
            <w:r>
              <w:t>released.</w:t>
            </w:r>
          </w:p>
        </w:tc>
      </w:tr>
      <w:tr w:rsidR="00A519DA" w:rsidRPr="001F7212" w14:paraId="36E74CD6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3A4E892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87B227F" w14:textId="7ABBA453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6146E166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27B7A64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4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6134790" w14:textId="77777777" w:rsidR="00A519DA" w:rsidRPr="00962E23" w:rsidRDefault="00A519DA" w:rsidP="00A519DA">
            <w:pPr>
              <w:pStyle w:val="TableText"/>
              <w:rPr>
                <w:highlight w:val="yellow"/>
              </w:rPr>
            </w:pPr>
            <w:r>
              <w:t>Date/time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1CAD351C" w14:textId="77777777" w:rsidR="00A519DA" w:rsidRPr="004B5AEE" w:rsidRDefault="00A519DA" w:rsidP="004B5AEE">
            <w:pPr>
              <w:pStyle w:val="TableText"/>
              <w:rPr>
                <w:b/>
                <w:bCs/>
                <w:highlight w:val="yellow"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DB25D3" w14:textId="77777777" w:rsidR="00A519DA" w:rsidRPr="00962E23" w:rsidRDefault="00A519DA" w:rsidP="00A519DA">
            <w:pPr>
              <w:pStyle w:val="TableText"/>
              <w:rPr>
                <w:highlight w:val="yellow"/>
              </w:rPr>
            </w:pPr>
            <w:r>
              <w:t>Full date</w:t>
            </w:r>
          </w:p>
        </w:tc>
      </w:tr>
      <w:tr w:rsidR="00A519DA" w:rsidRPr="001F7212" w14:paraId="1440D6A7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741E669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4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6313A9D" w14:textId="6127FC32" w:rsidR="00A519DA" w:rsidRPr="00962E23" w:rsidRDefault="00A519DA" w:rsidP="00A519DA">
            <w:pPr>
              <w:pStyle w:val="TableText"/>
              <w:rPr>
                <w:highlight w:val="yellow"/>
              </w:rPr>
            </w:pPr>
            <w:r w:rsidRPr="00EE405F">
              <w:t>1</w:t>
            </w:r>
            <w:r w:rsidR="00550918">
              <w:t>4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19A2653D" w14:textId="77777777" w:rsidR="00A519DA" w:rsidRPr="004B5AEE" w:rsidRDefault="00A519DA" w:rsidP="004B5AEE">
            <w:pPr>
              <w:pStyle w:val="TableText"/>
              <w:rPr>
                <w:b/>
                <w:bCs/>
                <w:highlight w:val="yellow"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612A497" w14:textId="16D4173E" w:rsidR="00A519DA" w:rsidRPr="00962E23" w:rsidRDefault="00A519DA" w:rsidP="00A519DA">
            <w:pPr>
              <w:pStyle w:val="TableText"/>
              <w:rPr>
                <w:highlight w:val="yellow"/>
              </w:rPr>
            </w:pPr>
            <w:r w:rsidRPr="00EE405F">
              <w:t>CCYYMMDD</w:t>
            </w:r>
            <w:r w:rsidR="00550918">
              <w:t xml:space="preserve"> hh:mm</w:t>
            </w:r>
          </w:p>
        </w:tc>
      </w:tr>
      <w:tr w:rsidR="00A519DA" w:rsidRPr="001F7212" w14:paraId="5BF6A418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7A5A402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891C9C8" w14:textId="77777777" w:rsidR="00A519DA" w:rsidRPr="001F7212" w:rsidRDefault="00A519DA" w:rsidP="00A519DA">
            <w:pPr>
              <w:pStyle w:val="TableText"/>
            </w:pPr>
            <w:r w:rsidRPr="001F7212">
              <w:t>A valid date</w:t>
            </w:r>
            <w:r>
              <w:t xml:space="preserve"> and time</w:t>
            </w:r>
          </w:p>
        </w:tc>
      </w:tr>
      <w:tr w:rsidR="003108FE" w:rsidRPr="001F7212" w14:paraId="208BB86B" w14:textId="77777777" w:rsidTr="00841829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E020134" w14:textId="77777777" w:rsidR="003108FE" w:rsidRPr="004B5AEE" w:rsidRDefault="003108FE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DF524A5" w14:textId="77777777" w:rsidR="003108FE" w:rsidRPr="001F7212" w:rsidRDefault="003108FE" w:rsidP="00841829">
            <w:pPr>
              <w:pStyle w:val="TableText"/>
            </w:pPr>
            <w:r w:rsidRPr="001F7212">
              <w:t>Mandatory</w:t>
            </w:r>
          </w:p>
        </w:tc>
      </w:tr>
      <w:tr w:rsidR="00A519DA" w:rsidRPr="001F7212" w14:paraId="59ED3740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0020D87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588BDFC" w14:textId="241A619E" w:rsidR="00A519DA" w:rsidRPr="001F7212" w:rsidRDefault="00A519DA" w:rsidP="00A519DA">
            <w:pPr>
              <w:pStyle w:val="TableText"/>
            </w:pPr>
            <w:r w:rsidRPr="001F7212">
              <w:t xml:space="preserve">Use the date </w:t>
            </w:r>
            <w:r>
              <w:t>and time</w:t>
            </w:r>
            <w:r w:rsidR="00C21D43">
              <w:t xml:space="preserve"> </w:t>
            </w:r>
            <w:r w:rsidRPr="001F7212">
              <w:t xml:space="preserve">the laboratory report was </w:t>
            </w:r>
            <w:r w:rsidR="009C1680">
              <w:t>released.</w:t>
            </w:r>
          </w:p>
        </w:tc>
      </w:tr>
      <w:tr w:rsidR="00A519DA" w:rsidRPr="001F7212" w14:paraId="042EAAA7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C6D6FC2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D6559B2" w14:textId="77777777" w:rsidR="00A519DA" w:rsidRPr="001F7212" w:rsidRDefault="00A519DA" w:rsidP="00A519DA">
            <w:pPr>
              <w:pStyle w:val="TableText"/>
            </w:pPr>
            <w:r w:rsidRPr="001F7212">
              <w:t>A valid date</w:t>
            </w:r>
            <w:r>
              <w:t xml:space="preserve"> and time</w:t>
            </w:r>
            <w:r w:rsidRPr="001F7212">
              <w:t xml:space="preserve"> </w:t>
            </w:r>
            <w:r>
              <w:t>that is less than or equal to the current date and time.</w:t>
            </w:r>
          </w:p>
        </w:tc>
      </w:tr>
    </w:tbl>
    <w:p w14:paraId="0D5589DC" w14:textId="77777777" w:rsidR="00A519DA" w:rsidRDefault="00A519DA" w:rsidP="00A519DA">
      <w:bookmarkStart w:id="54" w:name="_Toc2001145"/>
    </w:p>
    <w:p w14:paraId="25967173" w14:textId="77777777" w:rsidR="00A519DA" w:rsidRDefault="00A519DA" w:rsidP="00A519DA">
      <w:pPr>
        <w:pStyle w:val="Heading3"/>
      </w:pPr>
      <w:r>
        <w:t>Number of specimens received</w:t>
      </w:r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1818"/>
        <w:gridCol w:w="2236"/>
        <w:gridCol w:w="2097"/>
      </w:tblGrid>
      <w:tr w:rsidR="00A519DA" w:rsidRPr="001F7212" w14:paraId="342B806F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78B08EB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E1E56E" w14:textId="77777777" w:rsidR="00A519DA" w:rsidRPr="001F7212" w:rsidRDefault="00A519DA" w:rsidP="00A519DA">
            <w:pPr>
              <w:pStyle w:val="TableText"/>
            </w:pPr>
            <w:r>
              <w:t>Number of specimens received</w:t>
            </w:r>
          </w:p>
        </w:tc>
      </w:tr>
      <w:tr w:rsidR="00A519DA" w:rsidRPr="001F7212" w14:paraId="7AF7645E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3EAE324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518941F" w14:textId="6D48C7B8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057340D6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FD254B1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4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30815E4" w14:textId="77777777" w:rsidR="00A519DA" w:rsidRPr="001F7212" w:rsidRDefault="00A519DA" w:rsidP="00A519DA">
            <w:pPr>
              <w:pStyle w:val="TableText"/>
            </w:pPr>
            <w:r>
              <w:t>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83CB4F4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F6C869" w14:textId="7086A2C6" w:rsidR="00A519DA" w:rsidRPr="001F7212" w:rsidRDefault="004252E0" w:rsidP="00A519DA">
            <w:pPr>
              <w:pStyle w:val="TableText"/>
            </w:pPr>
            <w:r>
              <w:t>Value</w:t>
            </w:r>
          </w:p>
        </w:tc>
      </w:tr>
      <w:tr w:rsidR="00A519DA" w:rsidRPr="001F7212" w14:paraId="670755BF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18AF94E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4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8AFB94" w14:textId="77777777" w:rsidR="00A519DA" w:rsidRPr="001F7212" w:rsidRDefault="00A519DA" w:rsidP="00A519DA">
            <w:pPr>
              <w:pStyle w:val="TableText"/>
            </w:pPr>
            <w:r>
              <w:t>3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5DE2393A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ABA4574" w14:textId="77777777" w:rsidR="00A519DA" w:rsidRPr="001F7212" w:rsidRDefault="00A519DA" w:rsidP="00A519DA">
            <w:pPr>
              <w:pStyle w:val="TableText"/>
            </w:pPr>
            <w:r>
              <w:t>N(3)</w:t>
            </w:r>
          </w:p>
        </w:tc>
      </w:tr>
      <w:tr w:rsidR="00A519DA" w:rsidRPr="001F7212" w14:paraId="6CF84ED4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9A592C9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FFD216E" w14:textId="77777777" w:rsidR="00A519DA" w:rsidRPr="001F7212" w:rsidRDefault="00A519DA" w:rsidP="00A519DA">
            <w:pPr>
              <w:pStyle w:val="TableText"/>
            </w:pPr>
            <w:r>
              <w:t>An integer</w:t>
            </w:r>
          </w:p>
        </w:tc>
      </w:tr>
      <w:tr w:rsidR="003108FE" w:rsidRPr="001F7212" w14:paraId="6BA0C58B" w14:textId="77777777" w:rsidTr="00841829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703F90B" w14:textId="77777777" w:rsidR="003108FE" w:rsidRPr="004B5AEE" w:rsidRDefault="003108FE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E75E360" w14:textId="77777777" w:rsidR="003108FE" w:rsidRPr="001F7212" w:rsidRDefault="003108FE" w:rsidP="00841829">
            <w:pPr>
              <w:pStyle w:val="TableText"/>
            </w:pPr>
            <w:r w:rsidRPr="001F7212">
              <w:t>Mandatory</w:t>
            </w:r>
          </w:p>
        </w:tc>
      </w:tr>
      <w:tr w:rsidR="00A519DA" w:rsidRPr="001F7212" w14:paraId="077A3666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CF4FB01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3E446BB" w14:textId="1C22C386" w:rsidR="00A519DA" w:rsidRPr="001F7212" w:rsidRDefault="00A519DA" w:rsidP="006D4E62">
            <w:pPr>
              <w:pStyle w:val="TableText"/>
            </w:pPr>
            <w:r w:rsidRPr="001F7212">
              <w:t xml:space="preserve">Use the </w:t>
            </w:r>
            <w:r>
              <w:t>number of specimens</w:t>
            </w:r>
            <w:r w:rsidR="009C1680">
              <w:t xml:space="preserve"> </w:t>
            </w:r>
            <w:r w:rsidR="006D4E62">
              <w:t xml:space="preserve">that </w:t>
            </w:r>
            <w:r w:rsidR="009C1680">
              <w:t>the laboratory received.</w:t>
            </w:r>
          </w:p>
        </w:tc>
      </w:tr>
      <w:tr w:rsidR="00A519DA" w:rsidRPr="001F7212" w14:paraId="6583B147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6859EF3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F2FBD72" w14:textId="6F6D98EB" w:rsidR="00A519DA" w:rsidRPr="001F7212" w:rsidRDefault="00C21D43" w:rsidP="00A519DA">
            <w:pPr>
              <w:pStyle w:val="TableText"/>
            </w:pPr>
            <w:r>
              <w:t>Greater than zero.</w:t>
            </w:r>
          </w:p>
        </w:tc>
      </w:tr>
    </w:tbl>
    <w:p w14:paraId="0834DC2B" w14:textId="77777777" w:rsidR="00A519DA" w:rsidRDefault="00A519DA" w:rsidP="00A519DA"/>
    <w:p w14:paraId="6EEF1C42" w14:textId="77777777" w:rsidR="00A519DA" w:rsidRPr="001F7212" w:rsidRDefault="00A519DA" w:rsidP="00A519DA">
      <w:pPr>
        <w:pStyle w:val="Heading3"/>
      </w:pPr>
      <w:r w:rsidRPr="001F7212">
        <w:t xml:space="preserve">Clinical </w:t>
      </w:r>
      <w:r>
        <w:t>d</w:t>
      </w:r>
      <w:r w:rsidRPr="001F7212">
        <w:t>etails</w:t>
      </w:r>
      <w:bookmarkEnd w:id="54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1817"/>
        <w:gridCol w:w="2237"/>
        <w:gridCol w:w="2097"/>
      </w:tblGrid>
      <w:tr w:rsidR="00A519DA" w:rsidRPr="001F7212" w14:paraId="753CA72B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61C0A7B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CCB1049" w14:textId="77777777" w:rsidR="00A519DA" w:rsidRPr="001F7212" w:rsidRDefault="00A519DA" w:rsidP="00A519DA">
            <w:pPr>
              <w:pStyle w:val="TableText"/>
            </w:pPr>
            <w:r>
              <w:t>Additional clinical</w:t>
            </w:r>
            <w:r w:rsidRPr="001F7212">
              <w:t xml:space="preserve"> </w:t>
            </w:r>
            <w:r>
              <w:t>information provided by the endoscopist.</w:t>
            </w:r>
          </w:p>
        </w:tc>
      </w:tr>
      <w:tr w:rsidR="00A519DA" w:rsidRPr="001F7212" w14:paraId="36C491F1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2E616FB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00C667D" w14:textId="419503A5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5A83B7DE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E1F9DCC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DF56D62" w14:textId="77777777" w:rsidR="00A519DA" w:rsidRPr="001F7212" w:rsidRDefault="00A519DA" w:rsidP="00A519DA">
            <w:pPr>
              <w:pStyle w:val="TableText"/>
            </w:pPr>
            <w:r w:rsidRPr="001F7212">
              <w:t>Alphanumeric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1B720D03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169FFB7" w14:textId="77777777" w:rsidR="00A519DA" w:rsidRPr="001F7212" w:rsidRDefault="00A519DA" w:rsidP="00A519DA">
            <w:pPr>
              <w:pStyle w:val="TableText"/>
            </w:pPr>
            <w:r>
              <w:t>Free t</w:t>
            </w:r>
            <w:r w:rsidRPr="001F7212">
              <w:t>ext</w:t>
            </w:r>
          </w:p>
        </w:tc>
      </w:tr>
      <w:tr w:rsidR="00A519DA" w:rsidRPr="001F7212" w14:paraId="41869EB1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A3195D2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4D53E2" w14:textId="77777777" w:rsidR="00A519DA" w:rsidRPr="001F7212" w:rsidRDefault="00A519DA" w:rsidP="00A519DA">
            <w:pPr>
              <w:pStyle w:val="TableText"/>
            </w:pPr>
            <w:r w:rsidRPr="001F7212">
              <w:t>2000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5097E097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D8FD260" w14:textId="77777777" w:rsidR="00A519DA" w:rsidRPr="001F7212" w:rsidRDefault="00A519DA" w:rsidP="00A519DA">
            <w:pPr>
              <w:pStyle w:val="TableText"/>
            </w:pPr>
            <w:r>
              <w:t>X(2000)</w:t>
            </w:r>
          </w:p>
        </w:tc>
      </w:tr>
      <w:tr w:rsidR="00A519DA" w:rsidRPr="001F7212" w14:paraId="52D45473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6157161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FAB89DA" w14:textId="0CB9B9C5" w:rsidR="00A519DA" w:rsidRPr="001F7212" w:rsidRDefault="00A519DA" w:rsidP="00A519DA">
            <w:pPr>
              <w:pStyle w:val="TableText"/>
            </w:pPr>
            <w:r w:rsidRPr="001F7212">
              <w:t>Free text</w:t>
            </w:r>
          </w:p>
        </w:tc>
      </w:tr>
      <w:tr w:rsidR="003108FE" w:rsidRPr="001F7212" w14:paraId="2BAEC28D" w14:textId="77777777" w:rsidTr="00841829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C064012" w14:textId="77777777" w:rsidR="003108FE" w:rsidRPr="004B5AEE" w:rsidRDefault="003108FE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6D4C5A3" w14:textId="4C187276" w:rsidR="003108FE" w:rsidRPr="001F7212" w:rsidRDefault="003108FE" w:rsidP="00841829">
            <w:pPr>
              <w:pStyle w:val="TableText"/>
            </w:pPr>
            <w:r>
              <w:t>Optional</w:t>
            </w:r>
          </w:p>
        </w:tc>
      </w:tr>
      <w:tr w:rsidR="00A519DA" w:rsidRPr="001F7212" w14:paraId="60634F56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6B89AF7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A0441F7" w14:textId="370373C6" w:rsidR="00A519DA" w:rsidRPr="001F7212" w:rsidRDefault="00A519DA" w:rsidP="001A5060">
            <w:pPr>
              <w:pStyle w:val="TableText"/>
            </w:pPr>
            <w:r w:rsidRPr="001F7212">
              <w:t>A free-text description of the pathology</w:t>
            </w:r>
            <w:r w:rsidR="00431A56">
              <w:t>,</w:t>
            </w:r>
            <w:r w:rsidRPr="001F7212">
              <w:t xml:space="preserve"> or any details about it</w:t>
            </w:r>
            <w:r>
              <w:t>,</w:t>
            </w:r>
            <w:r w:rsidRPr="001F7212">
              <w:t xml:space="preserve"> </w:t>
            </w:r>
            <w:r w:rsidR="001A5060">
              <w:t xml:space="preserve">that </w:t>
            </w:r>
            <w:r w:rsidR="001A5060" w:rsidRPr="001F7212">
              <w:t xml:space="preserve">the elements in this report </w:t>
            </w:r>
            <w:r w:rsidR="001A5060">
              <w:t xml:space="preserve">have </w:t>
            </w:r>
            <w:r w:rsidRPr="001F7212">
              <w:t>not already catered for</w:t>
            </w:r>
            <w:r w:rsidR="009C1680">
              <w:t>.</w:t>
            </w:r>
          </w:p>
        </w:tc>
      </w:tr>
      <w:tr w:rsidR="00A519DA" w:rsidRPr="001F7212" w14:paraId="5F35EB74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CE76F55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5A6E898" w14:textId="411E006F" w:rsidR="00A519DA" w:rsidRPr="001F7212" w:rsidRDefault="00A519DA" w:rsidP="00A519DA">
            <w:pPr>
              <w:pStyle w:val="TableText"/>
            </w:pPr>
          </w:p>
        </w:tc>
      </w:tr>
    </w:tbl>
    <w:p w14:paraId="3296B1FC" w14:textId="77777777" w:rsidR="00A519DA" w:rsidRDefault="00A519DA" w:rsidP="00A519DA"/>
    <w:p w14:paraId="5A36D927" w14:textId="77777777" w:rsidR="00A519DA" w:rsidRDefault="00A519DA" w:rsidP="00A519DA">
      <w:pPr>
        <w:pStyle w:val="Heading2"/>
      </w:pPr>
      <w:bookmarkStart w:id="55" w:name="_Toc2001146"/>
      <w:bookmarkStart w:id="56" w:name="_Toc10802023"/>
      <w:bookmarkStart w:id="57" w:name="_Toc101863735"/>
      <w:r>
        <w:lastRenderedPageBreak/>
        <w:t>Specimen</w:t>
      </w:r>
      <w:bookmarkEnd w:id="55"/>
      <w:bookmarkEnd w:id="56"/>
      <w:bookmarkEnd w:id="57"/>
    </w:p>
    <w:p w14:paraId="05358763" w14:textId="150359AA" w:rsidR="00A519DA" w:rsidRDefault="00876083" w:rsidP="00A519DA">
      <w:r>
        <w:t>Each report concerns</w:t>
      </w:r>
      <w:r w:rsidR="00A519DA" w:rsidRPr="00295E01">
        <w:t xml:space="preserve"> one or more specimens.</w:t>
      </w:r>
      <w:r w:rsidR="00A519DA">
        <w:t xml:space="preserve"> Th</w:t>
      </w:r>
      <w:r>
        <w:t>is subsection</w:t>
      </w:r>
      <w:r w:rsidR="00A519DA">
        <w:t xml:space="preserve"> identifie</w:t>
      </w:r>
      <w:r w:rsidR="00C21D43">
        <w:t>s</w:t>
      </w:r>
      <w:r w:rsidR="00A519DA">
        <w:t xml:space="preserve"> the data elements for </w:t>
      </w:r>
      <w:r w:rsidR="00C21D43">
        <w:t>each</w:t>
      </w:r>
      <w:r w:rsidR="00A519DA">
        <w:t xml:space="preserve"> specimen.</w:t>
      </w:r>
    </w:p>
    <w:p w14:paraId="719788C0" w14:textId="77777777" w:rsidR="00A519DA" w:rsidRPr="00295E01" w:rsidRDefault="00A519DA" w:rsidP="00A519DA"/>
    <w:p w14:paraId="5D6618E5" w14:textId="77777777" w:rsidR="00A519DA" w:rsidRDefault="00A519DA" w:rsidP="00A519DA">
      <w:pPr>
        <w:pStyle w:val="Heading3"/>
      </w:pPr>
      <w:bookmarkStart w:id="58" w:name="_Toc2001147"/>
      <w:r>
        <w:t>Specimen identifier</w:t>
      </w:r>
      <w:bookmarkEnd w:id="58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1818"/>
        <w:gridCol w:w="2236"/>
        <w:gridCol w:w="2097"/>
      </w:tblGrid>
      <w:tr w:rsidR="00A519DA" w:rsidRPr="001F7212" w14:paraId="0AF78C2C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0D5FFCE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CC349EB" w14:textId="46ADEA78" w:rsidR="00A519DA" w:rsidRPr="001F7212" w:rsidRDefault="00A519DA" w:rsidP="00876083">
            <w:pPr>
              <w:pStyle w:val="TableText"/>
            </w:pPr>
            <w:r w:rsidRPr="001F7212">
              <w:t>Th</w:t>
            </w:r>
            <w:r>
              <w:t>e</w:t>
            </w:r>
            <w:r w:rsidRPr="001F7212">
              <w:t xml:space="preserve"> identifie</w:t>
            </w:r>
            <w:r>
              <w:t>r</w:t>
            </w:r>
            <w:r w:rsidRPr="001F7212">
              <w:t xml:space="preserve"> </w:t>
            </w:r>
            <w:r>
              <w:t xml:space="preserve">for </w:t>
            </w:r>
            <w:r w:rsidRPr="001F7212">
              <w:t>the specimen</w:t>
            </w:r>
            <w:r w:rsidR="00FA4297">
              <w:t>.</w:t>
            </w:r>
          </w:p>
        </w:tc>
      </w:tr>
      <w:tr w:rsidR="00A519DA" w:rsidRPr="001F7212" w14:paraId="16ED5F7D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5C9389E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38DEDED" w14:textId="1E84347F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3CA3837A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B74EF57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4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00EA789" w14:textId="77777777" w:rsidR="00A519DA" w:rsidRPr="001F7212" w:rsidRDefault="00A519DA" w:rsidP="00A519DA">
            <w:pPr>
              <w:pStyle w:val="TableText"/>
            </w:pPr>
            <w:r w:rsidRPr="001F7212">
              <w:t>Alphanumeric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D3DFED3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65A624" w14:textId="77777777" w:rsidR="00A519DA" w:rsidRPr="001F7212" w:rsidRDefault="00A519DA" w:rsidP="00A519DA">
            <w:pPr>
              <w:pStyle w:val="TableText"/>
            </w:pPr>
            <w:r>
              <w:t>Identifier</w:t>
            </w:r>
          </w:p>
        </w:tc>
      </w:tr>
      <w:tr w:rsidR="00A519DA" w:rsidRPr="001F7212" w14:paraId="6CA71059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7F7B556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4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4F4922A" w14:textId="77777777" w:rsidR="00A519DA" w:rsidRPr="001F7212" w:rsidRDefault="00A519DA" w:rsidP="00A519DA">
            <w:pPr>
              <w:pStyle w:val="TableText"/>
            </w:pPr>
            <w:r w:rsidRPr="001F7212">
              <w:t>30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55981AA4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742E70F" w14:textId="77777777" w:rsidR="00A519DA" w:rsidRPr="001F7212" w:rsidRDefault="00A519DA" w:rsidP="00A519DA">
            <w:pPr>
              <w:pStyle w:val="TableText"/>
            </w:pPr>
            <w:r w:rsidRPr="001F7212">
              <w:t>X(30)</w:t>
            </w:r>
          </w:p>
        </w:tc>
      </w:tr>
      <w:tr w:rsidR="00A519DA" w:rsidRPr="001F7212" w14:paraId="794B177D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F167190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B0F6964" w14:textId="1366AA44" w:rsidR="00A519DA" w:rsidRPr="001F7212" w:rsidRDefault="00A519DA" w:rsidP="00A519DA">
            <w:pPr>
              <w:pStyle w:val="TableText"/>
            </w:pPr>
          </w:p>
        </w:tc>
      </w:tr>
      <w:tr w:rsidR="003108FE" w:rsidRPr="001F7212" w14:paraId="0D14F01E" w14:textId="77777777" w:rsidTr="00841829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F81766E" w14:textId="77777777" w:rsidR="003108FE" w:rsidRPr="004B5AEE" w:rsidRDefault="003108FE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4A946FC" w14:textId="77777777" w:rsidR="003108FE" w:rsidRPr="001F7212" w:rsidRDefault="003108FE" w:rsidP="00841829">
            <w:pPr>
              <w:pStyle w:val="TableText"/>
            </w:pPr>
            <w:r w:rsidRPr="001F7212">
              <w:t>Mandatory</w:t>
            </w:r>
          </w:p>
        </w:tc>
      </w:tr>
      <w:tr w:rsidR="00A519DA" w:rsidRPr="001F7212" w14:paraId="41789A30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0D10168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D2FDB4E" w14:textId="42175CDF" w:rsidR="00A519DA" w:rsidRDefault="00A519DA" w:rsidP="00A519DA">
            <w:pPr>
              <w:pStyle w:val="TableText"/>
            </w:pPr>
            <w:r w:rsidRPr="001F7212">
              <w:t>This is the same as the Pot ID</w:t>
            </w:r>
            <w:r>
              <w:t xml:space="preserve"> provided on the pot </w:t>
            </w:r>
            <w:r w:rsidR="001A5060">
              <w:t xml:space="preserve">that contained </w:t>
            </w:r>
            <w:r>
              <w:t xml:space="preserve">the specimen, and </w:t>
            </w:r>
            <w:r w:rsidRPr="001F7212">
              <w:t xml:space="preserve">on the </w:t>
            </w:r>
            <w:r>
              <w:t>laboratory request form.</w:t>
            </w:r>
          </w:p>
          <w:p w14:paraId="1DF7AB70" w14:textId="4C51141C" w:rsidR="00A519DA" w:rsidRPr="001F7212" w:rsidRDefault="00A519DA" w:rsidP="00A519DA">
            <w:pPr>
              <w:pStyle w:val="TableText"/>
            </w:pPr>
            <w:r w:rsidRPr="001F7212">
              <w:t>Laboratories may use their own internal identifiers for the pot(s) in an</w:t>
            </w:r>
            <w:r w:rsidR="001A5060">
              <w:t>y</w:t>
            </w:r>
            <w:r w:rsidRPr="001F7212">
              <w:t xml:space="preserve"> order, but the identifier used in the report must match that used to originally label the pot</w:t>
            </w:r>
            <w:r w:rsidR="009C1680">
              <w:t>.</w:t>
            </w:r>
          </w:p>
        </w:tc>
      </w:tr>
      <w:tr w:rsidR="00A519DA" w:rsidRPr="001F7212" w14:paraId="077F00CA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AC00D9C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4D70246" w14:textId="418E6FDE" w:rsidR="00A519DA" w:rsidRPr="001F7212" w:rsidRDefault="00A519DA" w:rsidP="00A519DA">
            <w:pPr>
              <w:pStyle w:val="TableText"/>
            </w:pPr>
          </w:p>
        </w:tc>
      </w:tr>
    </w:tbl>
    <w:p w14:paraId="2E4DF231" w14:textId="77777777" w:rsidR="00A519DA" w:rsidRDefault="00A519DA" w:rsidP="00A519DA">
      <w:bookmarkStart w:id="59" w:name="_Toc2001148"/>
    </w:p>
    <w:p w14:paraId="7F510D1A" w14:textId="77777777" w:rsidR="00A519DA" w:rsidRDefault="00A519DA" w:rsidP="005E422A">
      <w:pPr>
        <w:pStyle w:val="Heading3"/>
        <w:keepLines/>
        <w:widowControl w:val="0"/>
      </w:pPr>
      <w:r w:rsidRPr="001F7212">
        <w:lastRenderedPageBreak/>
        <w:t>Site</w:t>
      </w:r>
      <w:bookmarkEnd w:id="59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8"/>
        <w:gridCol w:w="1817"/>
        <w:gridCol w:w="2236"/>
        <w:gridCol w:w="2097"/>
      </w:tblGrid>
      <w:tr w:rsidR="00A519DA" w:rsidRPr="001F7212" w14:paraId="28B21E78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3708D56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FEB15D9" w14:textId="7831BAC4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  <w:r w:rsidRPr="001F7212">
              <w:t>This is the location the tissue was taken</w:t>
            </w:r>
            <w:r>
              <w:t xml:space="preserve"> from</w:t>
            </w:r>
            <w:r w:rsidR="00145FD3">
              <w:t>.</w:t>
            </w:r>
          </w:p>
        </w:tc>
      </w:tr>
      <w:tr w:rsidR="00A519DA" w:rsidRPr="001F7212" w14:paraId="243B3114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447A627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BBE07B9" w14:textId="648D6BD2" w:rsidR="00883486" w:rsidRPr="001F7212" w:rsidRDefault="00EF5E3C" w:rsidP="005E422A">
            <w:pPr>
              <w:pStyle w:val="TableText"/>
              <w:keepNext/>
              <w:keepLines/>
              <w:widowControl w:val="0"/>
            </w:pPr>
            <w:r>
              <w:t>SNOMED International</w:t>
            </w:r>
          </w:p>
        </w:tc>
      </w:tr>
      <w:tr w:rsidR="00A519DA" w:rsidRPr="001F7212" w14:paraId="1FCBB818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DD6A330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E3F1085" w14:textId="77777777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  <w:r>
              <w:t>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5469C556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8C45A5E" w14:textId="77777777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  <w:r w:rsidRPr="001F7212">
              <w:t>Code</w:t>
            </w:r>
          </w:p>
        </w:tc>
      </w:tr>
      <w:tr w:rsidR="00A519DA" w:rsidRPr="001F7212" w14:paraId="29E5975F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5623294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33B4B02" w14:textId="77777777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  <w:r>
              <w:t>18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14B94D24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3D12783" w14:textId="77777777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  <w:r>
              <w:t>N(18</w:t>
            </w:r>
            <w:r w:rsidRPr="001F7212">
              <w:t>)</w:t>
            </w:r>
          </w:p>
        </w:tc>
      </w:tr>
      <w:tr w:rsidR="00A519DA" w:rsidRPr="001F7212" w14:paraId="4856C3F3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B3E5755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tbl>
            <w:tblPr>
              <w:tblW w:w="4076" w:type="pct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523"/>
              <w:gridCol w:w="1398"/>
            </w:tblGrid>
            <w:tr w:rsidR="00A519DA" w:rsidRPr="00641949" w14:paraId="0DD400E4" w14:textId="77777777" w:rsidTr="004252E0">
              <w:trPr>
                <w:cantSplit/>
              </w:trPr>
              <w:tc>
                <w:tcPr>
                  <w:tcW w:w="35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A948A6" w14:textId="77777777" w:rsidR="00A519DA" w:rsidRPr="0048614E" w:rsidRDefault="00A519DA" w:rsidP="005E422A">
                  <w:pPr>
                    <w:pStyle w:val="TableText"/>
                    <w:keepNext/>
                    <w:keepLines/>
                    <w:widowControl w:val="0"/>
                    <w:spacing w:before="0" w:after="0"/>
                  </w:pPr>
                </w:p>
              </w:tc>
              <w:tc>
                <w:tcPr>
                  <w:tcW w:w="14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54C9F1" w14:textId="77777777" w:rsidR="00A519DA" w:rsidRPr="0048614E" w:rsidRDefault="00A519DA" w:rsidP="005E422A">
                  <w:pPr>
                    <w:pStyle w:val="TableText"/>
                    <w:keepNext/>
                    <w:keepLines/>
                    <w:widowControl w:val="0"/>
                    <w:spacing w:before="0" w:after="0"/>
                  </w:pPr>
                </w:p>
              </w:tc>
            </w:tr>
            <w:tr w:rsidR="00A519DA" w:rsidRPr="00641949" w14:paraId="1CE35EFE" w14:textId="77777777" w:rsidTr="004252E0">
              <w:trPr>
                <w:cantSplit/>
              </w:trPr>
              <w:tc>
                <w:tcPr>
                  <w:tcW w:w="35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1932DDB5" w14:textId="77777777" w:rsidR="00A519DA" w:rsidRPr="00641949" w:rsidRDefault="00A519DA" w:rsidP="005E422A">
                  <w:pPr>
                    <w:pStyle w:val="TableText"/>
                    <w:keepNext/>
                    <w:keepLines/>
                    <w:widowControl w:val="0"/>
                    <w:rPr>
                      <w:b/>
                    </w:rPr>
                  </w:pPr>
                  <w:r w:rsidRPr="00641949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14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F70290B" w14:textId="54628623" w:rsidR="00A519DA" w:rsidRPr="00641949" w:rsidRDefault="00A519DA" w:rsidP="005E422A">
                  <w:pPr>
                    <w:pStyle w:val="TableText"/>
                    <w:keepNext/>
                    <w:keepLines/>
                    <w:widowControl w:val="0"/>
                    <w:rPr>
                      <w:b/>
                    </w:rPr>
                  </w:pPr>
                  <w:r w:rsidRPr="00641949">
                    <w:rPr>
                      <w:b/>
                    </w:rPr>
                    <w:t xml:space="preserve">SNOMED </w:t>
                  </w:r>
                  <w:r w:rsidR="007021DA">
                    <w:rPr>
                      <w:b/>
                    </w:rPr>
                    <w:t>Concept (SCTID)</w:t>
                  </w:r>
                </w:p>
              </w:tc>
            </w:tr>
            <w:tr w:rsidR="00A519DA" w:rsidRPr="001F7212" w14:paraId="3086F3F7" w14:textId="77777777" w:rsidTr="004252E0">
              <w:trPr>
                <w:cantSplit/>
              </w:trPr>
              <w:tc>
                <w:tcPr>
                  <w:tcW w:w="3580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9C00180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>
                    <w:t>Caecum</w:t>
                  </w:r>
                </w:p>
              </w:tc>
              <w:tc>
                <w:tcPr>
                  <w:tcW w:w="1420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606736D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>
                    <w:t>32713005</w:t>
                  </w:r>
                </w:p>
              </w:tc>
            </w:tr>
            <w:tr w:rsidR="00A519DA" w14:paraId="2AD13519" w14:textId="77777777" w:rsidTr="004252E0">
              <w:trPr>
                <w:cantSplit/>
              </w:trPr>
              <w:tc>
                <w:tcPr>
                  <w:tcW w:w="358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44A1CA1" w14:textId="77777777" w:rsidR="00A519DA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1F7212">
                    <w:t>Appendiceal orifice</w:t>
                  </w:r>
                </w:p>
              </w:tc>
              <w:tc>
                <w:tcPr>
                  <w:tcW w:w="142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A39146B" w14:textId="77777777" w:rsidR="00A519DA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4C3903">
                    <w:t>83856002</w:t>
                  </w:r>
                </w:p>
              </w:tc>
            </w:tr>
            <w:tr w:rsidR="00A519DA" w:rsidRPr="004C3903" w14:paraId="7BBF5415" w14:textId="77777777" w:rsidTr="004252E0">
              <w:trPr>
                <w:cantSplit/>
              </w:trPr>
              <w:tc>
                <w:tcPr>
                  <w:tcW w:w="358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6EECCF6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1F7212">
                    <w:t>Ileocaecal valve</w:t>
                  </w:r>
                </w:p>
              </w:tc>
              <w:tc>
                <w:tcPr>
                  <w:tcW w:w="142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239BAC9" w14:textId="77777777" w:rsidR="00A519DA" w:rsidRPr="004C3903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>
                    <w:t>23153004</w:t>
                  </w:r>
                </w:p>
              </w:tc>
            </w:tr>
            <w:tr w:rsidR="00A519DA" w14:paraId="4144460C" w14:textId="77777777" w:rsidTr="004252E0">
              <w:trPr>
                <w:cantSplit/>
              </w:trPr>
              <w:tc>
                <w:tcPr>
                  <w:tcW w:w="358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609AA21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8F754B">
                    <w:t>Ileum</w:t>
                  </w:r>
                  <w:r>
                    <w:t xml:space="preserve"> </w:t>
                  </w:r>
                  <w:r w:rsidRPr="00471896">
                    <w:rPr>
                      <w:i/>
                    </w:rPr>
                    <w:t>(excluding terminal ileum)</w:t>
                  </w:r>
                </w:p>
              </w:tc>
              <w:tc>
                <w:tcPr>
                  <w:tcW w:w="142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BD0B889" w14:textId="77777777" w:rsidR="00A519DA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3A1227">
                    <w:t>34516001</w:t>
                  </w:r>
                </w:p>
              </w:tc>
            </w:tr>
            <w:tr w:rsidR="00A519DA" w:rsidRPr="004C3903" w14:paraId="46DAA732" w14:textId="77777777" w:rsidTr="004252E0">
              <w:trPr>
                <w:cantSplit/>
              </w:trPr>
              <w:tc>
                <w:tcPr>
                  <w:tcW w:w="358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34011F3" w14:textId="77777777" w:rsidR="00A519DA" w:rsidRPr="008F754B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1F7212">
                    <w:t>Terminal ileum</w:t>
                  </w:r>
                </w:p>
              </w:tc>
              <w:tc>
                <w:tcPr>
                  <w:tcW w:w="142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BFD7E13" w14:textId="77777777" w:rsidR="00A519DA" w:rsidRPr="004C3903" w:rsidRDefault="00A519DA" w:rsidP="005E422A">
                  <w:pPr>
                    <w:pStyle w:val="TableText"/>
                    <w:keepNext/>
                    <w:keepLines/>
                    <w:widowControl w:val="0"/>
                    <w:rPr>
                      <w:highlight w:val="yellow"/>
                    </w:rPr>
                  </w:pPr>
                  <w:r w:rsidRPr="00BC1CCB">
                    <w:t>85774003</w:t>
                  </w:r>
                </w:p>
              </w:tc>
            </w:tr>
            <w:tr w:rsidR="00A519DA" w:rsidRPr="001F7212" w14:paraId="3E78AEEB" w14:textId="77777777" w:rsidTr="004252E0">
              <w:trPr>
                <w:cantSplit/>
              </w:trPr>
              <w:tc>
                <w:tcPr>
                  <w:tcW w:w="358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D4D1296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1F7212">
                    <w:t>Right (</w:t>
                  </w:r>
                  <w:r>
                    <w:t>a</w:t>
                  </w:r>
                  <w:r w:rsidRPr="001F7212">
                    <w:t>scending) colon</w:t>
                  </w:r>
                </w:p>
              </w:tc>
              <w:tc>
                <w:tcPr>
                  <w:tcW w:w="142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0CEF423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1F7212">
                    <w:t>9040008</w:t>
                  </w:r>
                </w:p>
              </w:tc>
            </w:tr>
            <w:tr w:rsidR="00A519DA" w:rsidRPr="001F7212" w14:paraId="1AA0D579" w14:textId="77777777" w:rsidTr="004252E0">
              <w:trPr>
                <w:cantSplit/>
              </w:trPr>
              <w:tc>
                <w:tcPr>
                  <w:tcW w:w="358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6DB3CCC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1F7212">
                    <w:t>Hepatic flexure</w:t>
                  </w:r>
                </w:p>
              </w:tc>
              <w:tc>
                <w:tcPr>
                  <w:tcW w:w="142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3B82645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1F7212">
                    <w:t>48338005</w:t>
                  </w:r>
                </w:p>
              </w:tc>
            </w:tr>
            <w:tr w:rsidR="00A519DA" w:rsidRPr="001F7212" w14:paraId="7BD63600" w14:textId="77777777" w:rsidTr="004252E0">
              <w:trPr>
                <w:cantSplit/>
              </w:trPr>
              <w:tc>
                <w:tcPr>
                  <w:tcW w:w="358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72A4379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1F7212">
                    <w:t>Transverse colon</w:t>
                  </w:r>
                </w:p>
              </w:tc>
              <w:tc>
                <w:tcPr>
                  <w:tcW w:w="142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B6B3B7F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1F7212">
                    <w:t>485005</w:t>
                  </w:r>
                </w:p>
              </w:tc>
            </w:tr>
            <w:tr w:rsidR="00A519DA" w:rsidRPr="001F7212" w14:paraId="0363173B" w14:textId="77777777" w:rsidTr="004252E0">
              <w:trPr>
                <w:cantSplit/>
              </w:trPr>
              <w:tc>
                <w:tcPr>
                  <w:tcW w:w="358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3E2870C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1F7212">
                    <w:t>Splenic flexure</w:t>
                  </w:r>
                </w:p>
              </w:tc>
              <w:tc>
                <w:tcPr>
                  <w:tcW w:w="142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463CAAE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1F7212">
                    <w:t>72592005</w:t>
                  </w:r>
                </w:p>
              </w:tc>
            </w:tr>
            <w:tr w:rsidR="00A519DA" w:rsidRPr="001F7212" w14:paraId="278187CB" w14:textId="77777777" w:rsidTr="004252E0">
              <w:trPr>
                <w:cantSplit/>
              </w:trPr>
              <w:tc>
                <w:tcPr>
                  <w:tcW w:w="358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B7EF7BF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1F7212">
                    <w:t>Left (</w:t>
                  </w:r>
                  <w:r>
                    <w:t>d</w:t>
                  </w:r>
                  <w:r w:rsidRPr="001F7212">
                    <w:t>escending) colon</w:t>
                  </w:r>
                </w:p>
              </w:tc>
              <w:tc>
                <w:tcPr>
                  <w:tcW w:w="142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0F30E8A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1F7212">
                    <w:t>32622004</w:t>
                  </w:r>
                </w:p>
              </w:tc>
            </w:tr>
            <w:tr w:rsidR="00A519DA" w:rsidRPr="001F7212" w14:paraId="6F1E1D71" w14:textId="77777777" w:rsidTr="004252E0">
              <w:trPr>
                <w:cantSplit/>
              </w:trPr>
              <w:tc>
                <w:tcPr>
                  <w:tcW w:w="358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F435169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1F7212">
                    <w:t>Sigmoid colon</w:t>
                  </w:r>
                </w:p>
              </w:tc>
              <w:tc>
                <w:tcPr>
                  <w:tcW w:w="142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496FABE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1F7212">
                    <w:t>60184004</w:t>
                  </w:r>
                </w:p>
              </w:tc>
            </w:tr>
            <w:tr w:rsidR="00A519DA" w:rsidRPr="001F7212" w14:paraId="063777CB" w14:textId="77777777" w:rsidTr="004252E0">
              <w:trPr>
                <w:cantSplit/>
              </w:trPr>
              <w:tc>
                <w:tcPr>
                  <w:tcW w:w="358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15C70C2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1F7212">
                    <w:t xml:space="preserve">Rectosigmoid </w:t>
                  </w:r>
                  <w:r>
                    <w:t>j</w:t>
                  </w:r>
                  <w:r w:rsidRPr="001F7212">
                    <w:t>unction</w:t>
                  </w:r>
                </w:p>
              </w:tc>
              <w:tc>
                <w:tcPr>
                  <w:tcW w:w="142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25EB44C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1F7212">
                    <w:t>49832006</w:t>
                  </w:r>
                </w:p>
              </w:tc>
            </w:tr>
            <w:tr w:rsidR="00A519DA" w:rsidRPr="001F7212" w14:paraId="3AE2266E" w14:textId="77777777" w:rsidTr="004252E0">
              <w:trPr>
                <w:cantSplit/>
              </w:trPr>
              <w:tc>
                <w:tcPr>
                  <w:tcW w:w="358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8FB525C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1F7212">
                    <w:t>Rectum</w:t>
                  </w:r>
                </w:p>
              </w:tc>
              <w:tc>
                <w:tcPr>
                  <w:tcW w:w="142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C9352F3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 w:rsidRPr="001F7212">
                    <w:t>34402009</w:t>
                  </w:r>
                </w:p>
              </w:tc>
            </w:tr>
            <w:tr w:rsidR="00A519DA" w:rsidRPr="001F7212" w14:paraId="47B7D0EE" w14:textId="77777777" w:rsidTr="004252E0">
              <w:trPr>
                <w:cantSplit/>
              </w:trPr>
              <w:tc>
                <w:tcPr>
                  <w:tcW w:w="358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0E92CA5" w14:textId="77777777" w:rsidR="00A519DA" w:rsidRPr="00537956" w:rsidRDefault="00A519DA" w:rsidP="005E422A">
                  <w:pPr>
                    <w:pStyle w:val="TableText"/>
                    <w:keepNext/>
                    <w:keepLines/>
                    <w:widowControl w:val="0"/>
                    <w:rPr>
                      <w:color w:val="FF0000"/>
                    </w:rPr>
                  </w:pPr>
                  <w:r w:rsidRPr="00537956">
                    <w:t xml:space="preserve">Anal structure </w:t>
                  </w:r>
                </w:p>
              </w:tc>
              <w:tc>
                <w:tcPr>
                  <w:tcW w:w="142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C6271E2" w14:textId="77777777" w:rsidR="00A519DA" w:rsidRPr="00537956" w:rsidRDefault="00A519DA" w:rsidP="005E422A">
                  <w:pPr>
                    <w:pStyle w:val="TableText"/>
                    <w:keepNext/>
                    <w:keepLines/>
                    <w:widowControl w:val="0"/>
                    <w:rPr>
                      <w:strike/>
                      <w:color w:val="FF0000"/>
                    </w:rPr>
                  </w:pPr>
                  <w:r w:rsidRPr="00537956">
                    <w:t>53505006</w:t>
                  </w:r>
                </w:p>
              </w:tc>
            </w:tr>
            <w:tr w:rsidR="00A519DA" w:rsidRPr="001F7212" w14:paraId="7CF57CD2" w14:textId="77777777" w:rsidTr="004252E0">
              <w:trPr>
                <w:cantSplit/>
              </w:trPr>
              <w:tc>
                <w:tcPr>
                  <w:tcW w:w="358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1D70E87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>
                    <w:t>Colon (not further specified</w:t>
                  </w:r>
                  <w:r w:rsidRPr="00F213E1">
                    <w:t>)</w:t>
                  </w:r>
                </w:p>
              </w:tc>
              <w:tc>
                <w:tcPr>
                  <w:tcW w:w="142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255499A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>
                    <w:t>71854001</w:t>
                  </w:r>
                </w:p>
              </w:tc>
            </w:tr>
            <w:tr w:rsidR="00A519DA" w:rsidRPr="001F7212" w14:paraId="4A427CC5" w14:textId="77777777" w:rsidTr="004252E0">
              <w:trPr>
                <w:cantSplit/>
              </w:trPr>
              <w:tc>
                <w:tcPr>
                  <w:tcW w:w="358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0C2895C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>
                    <w:t>Unknown body region</w:t>
                  </w:r>
                </w:p>
              </w:tc>
              <w:tc>
                <w:tcPr>
                  <w:tcW w:w="1420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21C7F09" w14:textId="77777777" w:rsidR="00A519DA" w:rsidRPr="001F7212" w:rsidRDefault="00A519DA" w:rsidP="005E422A">
                  <w:pPr>
                    <w:pStyle w:val="TableText"/>
                    <w:keepNext/>
                    <w:keepLines/>
                    <w:widowControl w:val="0"/>
                  </w:pPr>
                  <w:r>
                    <w:t>87100004</w:t>
                  </w:r>
                </w:p>
              </w:tc>
            </w:tr>
            <w:tr w:rsidR="00A519DA" w14:paraId="79EADCD0" w14:textId="77777777" w:rsidTr="004252E0">
              <w:trPr>
                <w:cantSplit/>
              </w:trPr>
              <w:tc>
                <w:tcPr>
                  <w:tcW w:w="3580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B97F2F" w14:textId="77777777" w:rsidR="00A519DA" w:rsidRDefault="00A519DA" w:rsidP="005E422A">
                  <w:pPr>
                    <w:pStyle w:val="TableText"/>
                    <w:keepNext/>
                    <w:keepLines/>
                    <w:widowControl w:val="0"/>
                    <w:spacing w:before="0" w:after="0"/>
                  </w:pPr>
                </w:p>
              </w:tc>
              <w:tc>
                <w:tcPr>
                  <w:tcW w:w="1420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512450" w14:textId="77777777" w:rsidR="00A519DA" w:rsidRDefault="00A519DA" w:rsidP="005E422A">
                  <w:pPr>
                    <w:pStyle w:val="TableText"/>
                    <w:keepNext/>
                    <w:keepLines/>
                    <w:widowControl w:val="0"/>
                    <w:spacing w:before="0" w:after="0"/>
                  </w:pPr>
                </w:p>
              </w:tc>
            </w:tr>
          </w:tbl>
          <w:p w14:paraId="422609E7" w14:textId="77777777" w:rsidR="00A519DA" w:rsidRPr="00D10094" w:rsidRDefault="00A519DA" w:rsidP="005E422A">
            <w:pPr>
              <w:pStyle w:val="TableText"/>
              <w:keepNext/>
              <w:keepLines/>
              <w:widowControl w:val="0"/>
            </w:pPr>
          </w:p>
        </w:tc>
      </w:tr>
      <w:tr w:rsidR="003108FE" w:rsidRPr="001F7212" w14:paraId="0CCFF37A" w14:textId="77777777" w:rsidTr="00841829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136AF1F" w14:textId="77777777" w:rsidR="003108FE" w:rsidRPr="004B5AEE" w:rsidRDefault="003108FE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9E90E21" w14:textId="77777777" w:rsidR="003108FE" w:rsidRPr="001F7212" w:rsidRDefault="003108FE" w:rsidP="005E422A">
            <w:pPr>
              <w:pStyle w:val="TableText"/>
              <w:keepNext/>
              <w:keepLines/>
              <w:widowControl w:val="0"/>
            </w:pPr>
            <w:r w:rsidRPr="001F7212">
              <w:t xml:space="preserve">Mandatory </w:t>
            </w:r>
          </w:p>
        </w:tc>
      </w:tr>
      <w:tr w:rsidR="00A519DA" w:rsidRPr="001F7212" w14:paraId="3C7C43B3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3A823BC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46FB0B3" w14:textId="77777777" w:rsidR="00A519DA" w:rsidRDefault="00A519DA" w:rsidP="005E422A">
            <w:pPr>
              <w:pStyle w:val="TableText"/>
              <w:keepNext/>
              <w:keepLines/>
              <w:widowControl w:val="0"/>
            </w:pPr>
            <w:r>
              <w:t>‘U</w:t>
            </w:r>
            <w:r w:rsidRPr="001F7212">
              <w:t>nknown</w:t>
            </w:r>
            <w:r>
              <w:t xml:space="preserve"> body region’</w:t>
            </w:r>
            <w:r w:rsidRPr="001F7212">
              <w:t xml:space="preserve"> should only be used when the histology request form is not filled in correctly</w:t>
            </w:r>
            <w:r>
              <w:t>.</w:t>
            </w:r>
          </w:p>
          <w:p w14:paraId="3AA73A81" w14:textId="33B5FF13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  <w:r w:rsidRPr="001F7212">
              <w:t xml:space="preserve">If </w:t>
            </w:r>
            <w:r w:rsidR="002B4110" w:rsidRPr="001F7212">
              <w:t xml:space="preserve">the endoscopist cannot categorically </w:t>
            </w:r>
            <w:r w:rsidR="002B4110">
              <w:t xml:space="preserve">identify </w:t>
            </w:r>
            <w:r w:rsidRPr="001F7212">
              <w:t xml:space="preserve">the location </w:t>
            </w:r>
            <w:r>
              <w:t>where</w:t>
            </w:r>
            <w:r w:rsidRPr="001F7212">
              <w:t xml:space="preserve"> the specimen was removed</w:t>
            </w:r>
            <w:r>
              <w:t xml:space="preserve"> from</w:t>
            </w:r>
            <w:r w:rsidRPr="001F7212">
              <w:t xml:space="preserve">, the distance from the anal verge </w:t>
            </w:r>
            <w:r>
              <w:t>should</w:t>
            </w:r>
            <w:r w:rsidRPr="001F7212">
              <w:t xml:space="preserve"> be </w:t>
            </w:r>
            <w:r>
              <w:t>recorded</w:t>
            </w:r>
            <w:r w:rsidRPr="001F7212">
              <w:t xml:space="preserve"> instead</w:t>
            </w:r>
            <w:r>
              <w:t xml:space="preserve"> on the histology request form. This should then be provided in the ‘Distance from</w:t>
            </w:r>
            <w:r w:rsidR="00B25812">
              <w:t xml:space="preserve"> the</w:t>
            </w:r>
            <w:r>
              <w:t xml:space="preserve"> anal verge’ element</w:t>
            </w:r>
            <w:r w:rsidR="00B25812">
              <w:t xml:space="preserve"> (</w:t>
            </w:r>
            <w:r w:rsidR="00145FD3">
              <w:t>S</w:t>
            </w:r>
            <w:r w:rsidR="00B25812">
              <w:t>ection 2.2.3)</w:t>
            </w:r>
            <w:r>
              <w:t xml:space="preserve"> and the si</w:t>
            </w:r>
            <w:r w:rsidR="009C1680">
              <w:t>te documented as ’Colon (</w:t>
            </w:r>
            <w:r w:rsidR="00B25812">
              <w:t>not further specified</w:t>
            </w:r>
            <w:r w:rsidR="009C1680">
              <w:t>)’.</w:t>
            </w:r>
          </w:p>
        </w:tc>
      </w:tr>
      <w:tr w:rsidR="00A519DA" w:rsidRPr="001F7212" w14:paraId="5F6FA73A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63E05E5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474C9D5" w14:textId="77777777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  <w:r>
              <w:t>One of the options must be provided.</w:t>
            </w:r>
          </w:p>
        </w:tc>
      </w:tr>
    </w:tbl>
    <w:p w14:paraId="596F3469" w14:textId="77777777" w:rsidR="00A519DA" w:rsidRDefault="00A519DA" w:rsidP="00A519DA">
      <w:bookmarkStart w:id="60" w:name="_Toc2001149"/>
      <w:bookmarkStart w:id="61" w:name="_Toc495411889"/>
      <w:bookmarkStart w:id="62" w:name="_Toc529300073"/>
    </w:p>
    <w:p w14:paraId="1A3A7FE8" w14:textId="77777777" w:rsidR="00A519DA" w:rsidRDefault="00A519DA" w:rsidP="005E422A">
      <w:pPr>
        <w:pStyle w:val="Heading3"/>
        <w:keepLines/>
        <w:widowControl w:val="0"/>
      </w:pPr>
      <w:r w:rsidRPr="00D029DB">
        <w:lastRenderedPageBreak/>
        <w:t>Distance from the anal verge</w:t>
      </w:r>
      <w:bookmarkEnd w:id="60"/>
      <w:bookmarkEnd w:id="61"/>
      <w:bookmarkEnd w:id="62"/>
    </w:p>
    <w:tbl>
      <w:tblPr>
        <w:tblW w:w="493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1817"/>
        <w:gridCol w:w="2238"/>
        <w:gridCol w:w="2104"/>
      </w:tblGrid>
      <w:tr w:rsidR="00A519DA" w:rsidRPr="001F7212" w14:paraId="67DF3D8A" w14:textId="77777777" w:rsidTr="00A519DA">
        <w:trPr>
          <w:cantSplit/>
        </w:trPr>
        <w:tc>
          <w:tcPr>
            <w:tcW w:w="113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149A000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61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08C0D19" w14:textId="77777777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  <w:r>
              <w:t>The</w:t>
            </w:r>
            <w:r w:rsidRPr="001F7212">
              <w:t xml:space="preserve"> measurement, in millimetres, of the distance between the anal verge and where the specimen was taken</w:t>
            </w:r>
            <w:r>
              <w:t xml:space="preserve"> from.</w:t>
            </w:r>
          </w:p>
        </w:tc>
      </w:tr>
      <w:tr w:rsidR="00A519DA" w:rsidRPr="001F7212" w14:paraId="69F8FE21" w14:textId="77777777" w:rsidTr="00A519DA">
        <w:trPr>
          <w:cantSplit/>
        </w:trPr>
        <w:tc>
          <w:tcPr>
            <w:tcW w:w="113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A48BF94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61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3EA98E9" w14:textId="526C2770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</w:p>
        </w:tc>
      </w:tr>
      <w:tr w:rsidR="00A519DA" w:rsidRPr="001F7212" w14:paraId="235A83BF" w14:textId="77777777" w:rsidTr="00A519DA">
        <w:trPr>
          <w:cantSplit/>
        </w:trPr>
        <w:tc>
          <w:tcPr>
            <w:tcW w:w="113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03A2FE0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3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34B6FD4" w14:textId="77777777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  <w:r w:rsidRPr="001F7212">
              <w:t>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00DEE7C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31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82D60D" w14:textId="0D169C5B" w:rsidR="00A519DA" w:rsidRPr="001F7212" w:rsidRDefault="004252E0" w:rsidP="005E422A">
            <w:pPr>
              <w:pStyle w:val="TableText"/>
              <w:keepNext/>
              <w:keepLines/>
              <w:widowControl w:val="0"/>
            </w:pPr>
            <w:r>
              <w:t>Value</w:t>
            </w:r>
          </w:p>
        </w:tc>
      </w:tr>
      <w:tr w:rsidR="00A519DA" w:rsidRPr="001F7212" w14:paraId="177913B4" w14:textId="77777777" w:rsidTr="00A519DA">
        <w:trPr>
          <w:cantSplit/>
        </w:trPr>
        <w:tc>
          <w:tcPr>
            <w:tcW w:w="113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27CF3C0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3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EA003E2" w14:textId="3A515F26" w:rsidR="00A519DA" w:rsidRPr="001F7212" w:rsidRDefault="000361D7" w:rsidP="005E422A">
            <w:pPr>
              <w:pStyle w:val="TableText"/>
              <w:keepNext/>
              <w:keepLines/>
              <w:widowControl w:val="0"/>
            </w:pPr>
            <w:r>
              <w:t>3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BC1EDF7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31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9D2CFC2" w14:textId="00D76405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  <w:r w:rsidRPr="001F7212">
              <w:t>N</w:t>
            </w:r>
            <w:r>
              <w:t>(</w:t>
            </w:r>
            <w:r w:rsidR="000361D7">
              <w:t>3</w:t>
            </w:r>
            <w:r>
              <w:t>)</w:t>
            </w:r>
          </w:p>
        </w:tc>
      </w:tr>
      <w:tr w:rsidR="00A519DA" w:rsidRPr="001F7212" w14:paraId="2B9D8F37" w14:textId="77777777" w:rsidTr="00A519DA">
        <w:trPr>
          <w:cantSplit/>
        </w:trPr>
        <w:tc>
          <w:tcPr>
            <w:tcW w:w="113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D0E10A2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861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FA0EC7F" w14:textId="1A31D8B2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  <w:r w:rsidRPr="001F7212">
              <w:t>An integer</w:t>
            </w:r>
          </w:p>
        </w:tc>
      </w:tr>
      <w:tr w:rsidR="003108FE" w:rsidRPr="001F7212" w14:paraId="0C697166" w14:textId="77777777" w:rsidTr="00841829">
        <w:trPr>
          <w:cantSplit/>
        </w:trPr>
        <w:tc>
          <w:tcPr>
            <w:tcW w:w="113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E7F0BEF" w14:textId="77777777" w:rsidR="003108FE" w:rsidRPr="004B5AEE" w:rsidRDefault="003108FE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61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AF9CE3A" w14:textId="77777777" w:rsidR="003108FE" w:rsidRPr="001F7212" w:rsidRDefault="003108FE" w:rsidP="005E422A">
            <w:pPr>
              <w:pStyle w:val="TableText"/>
              <w:keepNext/>
              <w:keepLines/>
              <w:widowControl w:val="0"/>
            </w:pPr>
            <w:r w:rsidRPr="001F7212">
              <w:t>Conditional</w:t>
            </w:r>
            <w:r>
              <w:t>. Required when provided on laboratory request form.</w:t>
            </w:r>
          </w:p>
        </w:tc>
      </w:tr>
      <w:tr w:rsidR="00A519DA" w:rsidRPr="001F7212" w14:paraId="218550E2" w14:textId="77777777" w:rsidTr="00A519DA">
        <w:trPr>
          <w:cantSplit/>
        </w:trPr>
        <w:tc>
          <w:tcPr>
            <w:tcW w:w="113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68C0AF8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61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58DABB4" w14:textId="0697E62B" w:rsidR="00A519DA" w:rsidRDefault="00A519DA" w:rsidP="005E422A">
            <w:pPr>
              <w:pStyle w:val="TableText"/>
              <w:keepNext/>
              <w:keepLines/>
              <w:widowControl w:val="0"/>
            </w:pPr>
            <w:r w:rsidRPr="001F7212">
              <w:t xml:space="preserve">In some situations, it may not be possible to categorically specify the name of the site </w:t>
            </w:r>
            <w:r>
              <w:t>where</w:t>
            </w:r>
            <w:r w:rsidRPr="001F7212">
              <w:t xml:space="preserve"> the specimen was taken</w:t>
            </w:r>
            <w:r>
              <w:t xml:space="preserve"> from.</w:t>
            </w:r>
            <w:r w:rsidRPr="001F7212">
              <w:t xml:space="preserve"> </w:t>
            </w:r>
            <w:r>
              <w:t>I</w:t>
            </w:r>
            <w:r w:rsidRPr="001F7212">
              <w:t>n such cases</w:t>
            </w:r>
            <w:r w:rsidR="00A06D29">
              <w:t>,</w:t>
            </w:r>
            <w:r w:rsidRPr="001F7212">
              <w:t xml:space="preserve"> the </w:t>
            </w:r>
            <w:r>
              <w:t xml:space="preserve">endoscopist may provide the </w:t>
            </w:r>
            <w:r w:rsidRPr="001F7212">
              <w:t>dist</w:t>
            </w:r>
            <w:r>
              <w:t xml:space="preserve">ance from the anal verge </w:t>
            </w:r>
            <w:r w:rsidRPr="001F7212">
              <w:t>instead of the location in the large bowel</w:t>
            </w:r>
            <w:r>
              <w:t>.</w:t>
            </w:r>
          </w:p>
          <w:p w14:paraId="390C221C" w14:textId="3512644C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  <w:r>
              <w:t xml:space="preserve">If the distance from </w:t>
            </w:r>
            <w:r w:rsidR="00B25812">
              <w:t xml:space="preserve">the </w:t>
            </w:r>
            <w:r>
              <w:t>anal verge is provided on the laboratory request form for the specimen</w:t>
            </w:r>
            <w:r w:rsidR="00A06D29">
              <w:t>,</w:t>
            </w:r>
            <w:r>
              <w:t xml:space="preserve"> t</w:t>
            </w:r>
            <w:r w:rsidR="009C1680">
              <w:t>hen it should be provided here.</w:t>
            </w:r>
          </w:p>
        </w:tc>
      </w:tr>
      <w:tr w:rsidR="00A519DA" w:rsidRPr="001F7212" w14:paraId="4BE3387A" w14:textId="77777777" w:rsidTr="00A519DA">
        <w:trPr>
          <w:cantSplit/>
        </w:trPr>
        <w:tc>
          <w:tcPr>
            <w:tcW w:w="113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27CB73C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61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58E3710" w14:textId="0552E974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  <w:r>
              <w:t xml:space="preserve">If the site value </w:t>
            </w:r>
            <w:r w:rsidR="00B25812">
              <w:t>of</w:t>
            </w:r>
            <w:r>
              <w:t xml:space="preserve"> </w:t>
            </w:r>
            <w:r w:rsidR="00B25812">
              <w:t>‘</w:t>
            </w:r>
            <w:r>
              <w:t>Colon (not further specified)</w:t>
            </w:r>
            <w:r w:rsidR="00B25812">
              <w:t>’ is provided (</w:t>
            </w:r>
            <w:r w:rsidR="00145FD3">
              <w:t>S</w:t>
            </w:r>
            <w:r w:rsidR="00B25812">
              <w:t>ection 2.2.2)</w:t>
            </w:r>
            <w:r w:rsidR="00A06D29">
              <w:t>,</w:t>
            </w:r>
            <w:r>
              <w:t xml:space="preserve"> then </w:t>
            </w:r>
            <w:r w:rsidRPr="001F7212">
              <w:t>the distance from</w:t>
            </w:r>
            <w:r w:rsidR="00B25812">
              <w:t xml:space="preserve"> the</w:t>
            </w:r>
            <w:r w:rsidRPr="001F7212">
              <w:t xml:space="preserve"> anal verge</w:t>
            </w:r>
            <w:r>
              <w:t xml:space="preserve"> should be provided.</w:t>
            </w:r>
          </w:p>
        </w:tc>
      </w:tr>
    </w:tbl>
    <w:p w14:paraId="66FA8E17" w14:textId="77777777" w:rsidR="00A519DA" w:rsidRDefault="00A519DA" w:rsidP="00A519DA">
      <w:bookmarkStart w:id="63" w:name="_Toc2001150"/>
    </w:p>
    <w:p w14:paraId="3529E62B" w14:textId="77777777" w:rsidR="00A519DA" w:rsidRDefault="00A519DA" w:rsidP="00A519DA">
      <w:pPr>
        <w:pStyle w:val="Heading3"/>
      </w:pPr>
      <w:r>
        <w:t>Sample p</w:t>
      </w:r>
      <w:r w:rsidRPr="001F7212">
        <w:t>rocedure</w:t>
      </w:r>
      <w:bookmarkEnd w:id="63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0"/>
        <w:gridCol w:w="1817"/>
        <w:gridCol w:w="2234"/>
        <w:gridCol w:w="2097"/>
      </w:tblGrid>
      <w:tr w:rsidR="00A519DA" w:rsidRPr="001F7212" w14:paraId="0EB85154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36FC2FC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197FC57" w14:textId="77777777" w:rsidR="00A519DA" w:rsidRPr="001F7212" w:rsidRDefault="00A519DA" w:rsidP="00A519DA">
            <w:pPr>
              <w:pStyle w:val="TableText"/>
            </w:pPr>
            <w:r w:rsidRPr="001F7212">
              <w:t xml:space="preserve">This identifies </w:t>
            </w:r>
            <w:r>
              <w:t xml:space="preserve">how </w:t>
            </w:r>
            <w:r w:rsidRPr="001F7212">
              <w:t xml:space="preserve">the specimen </w:t>
            </w:r>
            <w:r>
              <w:t>wa</w:t>
            </w:r>
            <w:r w:rsidRPr="001F7212">
              <w:t>s removed</w:t>
            </w:r>
            <w:r>
              <w:t>.</w:t>
            </w:r>
          </w:p>
        </w:tc>
      </w:tr>
      <w:tr w:rsidR="00A519DA" w:rsidRPr="001F7212" w14:paraId="3BF88751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014AE13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466EF56" w14:textId="4AF94681" w:rsidR="00A519DA" w:rsidRPr="001F7212" w:rsidRDefault="00EF5E3C" w:rsidP="00A519DA">
            <w:pPr>
              <w:pStyle w:val="TableText"/>
            </w:pPr>
            <w:r>
              <w:t>SNOMED International</w:t>
            </w:r>
          </w:p>
        </w:tc>
      </w:tr>
      <w:tr w:rsidR="00A519DA" w:rsidRPr="001F7212" w14:paraId="18D51057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86BF66F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0D9C927" w14:textId="77777777" w:rsidR="00A519DA" w:rsidRPr="001F7212" w:rsidRDefault="00A519DA" w:rsidP="00A519DA">
            <w:pPr>
              <w:pStyle w:val="TableText"/>
            </w:pPr>
            <w:r>
              <w:t>Numeric</w:t>
            </w:r>
          </w:p>
        </w:tc>
        <w:tc>
          <w:tcPr>
            <w:tcW w:w="140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6E06CC49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5D7F4BF" w14:textId="77777777" w:rsidR="00A519DA" w:rsidRPr="001F7212" w:rsidRDefault="00A519DA" w:rsidP="00A519DA">
            <w:pPr>
              <w:pStyle w:val="TableText"/>
            </w:pPr>
            <w:r w:rsidRPr="001F7212">
              <w:t>Code</w:t>
            </w:r>
          </w:p>
        </w:tc>
      </w:tr>
      <w:tr w:rsidR="00A519DA" w:rsidRPr="001F7212" w14:paraId="4ED5A7CB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0E0A1FD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4B32C39" w14:textId="77777777" w:rsidR="00A519DA" w:rsidRPr="001F7212" w:rsidRDefault="00A519DA" w:rsidP="00A519DA">
            <w:pPr>
              <w:pStyle w:val="TableText"/>
            </w:pPr>
            <w:r>
              <w:t>18</w:t>
            </w:r>
          </w:p>
        </w:tc>
        <w:tc>
          <w:tcPr>
            <w:tcW w:w="140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68B43ADB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542CD95" w14:textId="77777777" w:rsidR="00A519DA" w:rsidRPr="001F7212" w:rsidRDefault="00A519DA" w:rsidP="00A519DA">
            <w:pPr>
              <w:pStyle w:val="TableText"/>
            </w:pPr>
            <w:r>
              <w:t>N(18</w:t>
            </w:r>
            <w:r w:rsidRPr="001F7212">
              <w:t>)</w:t>
            </w:r>
          </w:p>
        </w:tc>
      </w:tr>
      <w:tr w:rsidR="004252E0" w:rsidRPr="001F7212" w14:paraId="4CACB78D" w14:textId="77777777" w:rsidTr="00841829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4239258" w14:textId="38355B50" w:rsidR="004252E0" w:rsidRPr="004B5AEE" w:rsidRDefault="00FE0EA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DFD810B" w14:textId="77777777" w:rsidR="004252E0" w:rsidRDefault="004252E0" w:rsidP="004252E0"/>
          <w:tbl>
            <w:tblPr>
              <w:tblW w:w="44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166"/>
              <w:gridCol w:w="1254"/>
            </w:tblGrid>
            <w:tr w:rsidR="004252E0" w:rsidRPr="00063C92" w14:paraId="3422018D" w14:textId="77777777" w:rsidTr="004252E0">
              <w:trPr>
                <w:cantSplit/>
              </w:trPr>
              <w:tc>
                <w:tcPr>
                  <w:tcW w:w="3843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414C52CC" w14:textId="77777777" w:rsidR="004252E0" w:rsidRPr="00063C92" w:rsidRDefault="004252E0" w:rsidP="004252E0">
                  <w:pPr>
                    <w:pStyle w:val="TableText"/>
                    <w:rPr>
                      <w:b/>
                    </w:rPr>
                  </w:pPr>
                  <w:r w:rsidRPr="00063C92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1157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281120BF" w14:textId="4716BA59" w:rsidR="004252E0" w:rsidRPr="00063C92" w:rsidRDefault="00883486" w:rsidP="004252E0">
                  <w:pPr>
                    <w:pStyle w:val="TableText"/>
                    <w:rPr>
                      <w:b/>
                    </w:rPr>
                  </w:pPr>
                  <w:r w:rsidRPr="00641949">
                    <w:rPr>
                      <w:b/>
                    </w:rPr>
                    <w:t xml:space="preserve">SNOMED </w:t>
                  </w:r>
                  <w:r>
                    <w:rPr>
                      <w:b/>
                    </w:rPr>
                    <w:t>Concept (SCTID)</w:t>
                  </w:r>
                </w:p>
              </w:tc>
            </w:tr>
            <w:tr w:rsidR="004252E0" w14:paraId="6F2809A8" w14:textId="77777777" w:rsidTr="004252E0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7A2409D" w14:textId="01D13C1F" w:rsidR="004252E0" w:rsidRPr="00AF5C0D" w:rsidRDefault="00FE0EAA" w:rsidP="004252E0">
                  <w:pPr>
                    <w:pStyle w:val="TableText"/>
                  </w:pPr>
                  <w:r>
                    <w:t>Biopsy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69577F7" w14:textId="46933E85" w:rsidR="004252E0" w:rsidRDefault="00FE0EAA" w:rsidP="004252E0">
                  <w:pPr>
                    <w:pStyle w:val="TableText"/>
                  </w:pPr>
                  <w:r w:rsidRPr="001F7212">
                    <w:t>274323008</w:t>
                  </w:r>
                </w:p>
              </w:tc>
            </w:tr>
            <w:tr w:rsidR="004252E0" w:rsidRPr="00AF5C0D" w14:paraId="5D2E4E0C" w14:textId="77777777" w:rsidTr="004252E0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E076472" w14:textId="3DD7FCC1" w:rsidR="004252E0" w:rsidRPr="00AF5C0D" w:rsidRDefault="00FE0EAA" w:rsidP="004252E0">
                  <w:pPr>
                    <w:pStyle w:val="TableText"/>
                  </w:pPr>
                  <w:r w:rsidRPr="001F7212">
                    <w:t>Polypectomy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CA55157" w14:textId="20287D84" w:rsidR="004252E0" w:rsidRPr="00AF5C0D" w:rsidRDefault="00FE0EAA" w:rsidP="004252E0">
                  <w:pPr>
                    <w:pStyle w:val="TableText"/>
                  </w:pPr>
                  <w:r w:rsidRPr="001F7212">
                    <w:t>274025005</w:t>
                  </w:r>
                </w:p>
              </w:tc>
            </w:tr>
            <w:tr w:rsidR="004252E0" w:rsidRPr="00AF5C0D" w14:paraId="1359D757" w14:textId="77777777" w:rsidTr="004252E0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66E2294" w14:textId="77777777" w:rsidR="00FE0EAA" w:rsidRDefault="00FE0EAA" w:rsidP="00FE0EAA">
                  <w:pPr>
                    <w:pStyle w:val="TableText"/>
                  </w:pPr>
                  <w:r>
                    <w:t>Not specified</w:t>
                  </w:r>
                </w:p>
                <w:p w14:paraId="5474FB39" w14:textId="0C53EAB8" w:rsidR="004252E0" w:rsidRPr="00AF5C0D" w:rsidRDefault="00FE0EAA" w:rsidP="00FE0EAA">
                  <w:pPr>
                    <w:pStyle w:val="TableText"/>
                  </w:pPr>
                  <w:r w:rsidRPr="00D31534">
                    <w:rPr>
                      <w:i/>
                    </w:rPr>
                    <w:t xml:space="preserve">(SNOMED preferred term: </w:t>
                  </w:r>
                  <w:r w:rsidR="002B4110">
                    <w:rPr>
                      <w:i/>
                    </w:rPr>
                    <w:t>‘</w:t>
                  </w:r>
                  <w:r w:rsidRPr="00D31534">
                    <w:rPr>
                      <w:i/>
                    </w:rPr>
                    <w:t>Procedure not indicated</w:t>
                  </w:r>
                  <w:r w:rsidR="002B4110">
                    <w:rPr>
                      <w:i/>
                    </w:rPr>
                    <w:t>’</w:t>
                  </w:r>
                  <w:r w:rsidRPr="00D31534">
                    <w:rPr>
                      <w:i/>
                    </w:rPr>
                    <w:t>)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6D6A3E2" w14:textId="50D6B888" w:rsidR="004252E0" w:rsidRPr="00D31534" w:rsidRDefault="00FE0EAA" w:rsidP="00FE0EAA">
                  <w:pPr>
                    <w:pStyle w:val="TableText"/>
                    <w:rPr>
                      <w:szCs w:val="22"/>
                    </w:rPr>
                  </w:pPr>
                  <w:r>
                    <w:t>428119001</w:t>
                  </w:r>
                </w:p>
              </w:tc>
            </w:tr>
            <w:tr w:rsidR="004252E0" w:rsidRPr="00AF5C0D" w14:paraId="27577E96" w14:textId="77777777" w:rsidTr="004252E0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8A6EDF5" w14:textId="6A6DCF7A" w:rsidR="004252E0" w:rsidRPr="001F7212" w:rsidRDefault="00FE0EAA" w:rsidP="004252E0">
                  <w:pPr>
                    <w:pStyle w:val="TableText"/>
                  </w:pPr>
                  <w:r>
                    <w:t>Other p</w:t>
                  </w:r>
                  <w:r w:rsidRPr="00400990">
                    <w:t>rocedure on large intestine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703C98A" w14:textId="0345F3F5" w:rsidR="004252E0" w:rsidRPr="00613BBC" w:rsidRDefault="00FE0EAA" w:rsidP="00FE0EAA">
                  <w:pPr>
                    <w:pStyle w:val="TableText"/>
                  </w:pPr>
                  <w:r>
                    <w:t>118838009</w:t>
                  </w:r>
                </w:p>
              </w:tc>
            </w:tr>
            <w:tr w:rsidR="004252E0" w:rsidRPr="00AF5C0D" w14:paraId="3BCA0720" w14:textId="77777777" w:rsidTr="004252E0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63A357" w14:textId="77777777" w:rsidR="004252E0" w:rsidRDefault="004252E0" w:rsidP="004252E0">
                  <w:pPr>
                    <w:pStyle w:val="TableText"/>
                  </w:pP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7DFFC5" w14:textId="77777777" w:rsidR="004252E0" w:rsidRDefault="004252E0" w:rsidP="004252E0"/>
              </w:tc>
            </w:tr>
          </w:tbl>
          <w:p w14:paraId="33B1F264" w14:textId="77777777" w:rsidR="004252E0" w:rsidRPr="001F7212" w:rsidRDefault="004252E0" w:rsidP="00841829">
            <w:pPr>
              <w:pStyle w:val="TableText"/>
            </w:pPr>
          </w:p>
        </w:tc>
      </w:tr>
      <w:tr w:rsidR="003108FE" w:rsidRPr="001F7212" w14:paraId="1B7F368D" w14:textId="77777777" w:rsidTr="00841829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EE22BCE" w14:textId="77777777" w:rsidR="003108FE" w:rsidRPr="004B5AEE" w:rsidRDefault="003108FE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5B77E8F" w14:textId="77777777" w:rsidR="003108FE" w:rsidRPr="001F7212" w:rsidRDefault="003108FE" w:rsidP="00841829">
            <w:pPr>
              <w:pStyle w:val="TableText"/>
            </w:pPr>
            <w:r w:rsidRPr="001F7212">
              <w:t>Mandatory</w:t>
            </w:r>
          </w:p>
        </w:tc>
      </w:tr>
      <w:tr w:rsidR="00A519DA" w:rsidRPr="001F7212" w14:paraId="02248B73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CEE7E49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6C86DAD" w14:textId="528D096B" w:rsidR="00A519DA" w:rsidRPr="001F7212" w:rsidRDefault="00A519DA" w:rsidP="00A519DA">
            <w:pPr>
              <w:pStyle w:val="TableText"/>
            </w:pPr>
            <w:r>
              <w:t>Refer to information in the histo</w:t>
            </w:r>
            <w:r w:rsidR="009C1680">
              <w:t>logy request form.</w:t>
            </w:r>
          </w:p>
        </w:tc>
      </w:tr>
      <w:tr w:rsidR="00A519DA" w:rsidRPr="001F7212" w14:paraId="5E121158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F066928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3FD0E15" w14:textId="77777777" w:rsidR="00A519DA" w:rsidRPr="001F7212" w:rsidRDefault="00A519DA" w:rsidP="00A519DA">
            <w:pPr>
              <w:pStyle w:val="TableText"/>
            </w:pPr>
            <w:r w:rsidRPr="001F7212">
              <w:t>One of the provided options</w:t>
            </w:r>
            <w:r>
              <w:t>.</w:t>
            </w:r>
          </w:p>
        </w:tc>
      </w:tr>
    </w:tbl>
    <w:p w14:paraId="76305560" w14:textId="77777777" w:rsidR="00A519DA" w:rsidRDefault="00A519DA" w:rsidP="00A519DA">
      <w:bookmarkStart w:id="64" w:name="_Toc495411890"/>
      <w:bookmarkStart w:id="65" w:name="_Toc529300074"/>
    </w:p>
    <w:p w14:paraId="3748401B" w14:textId="77777777" w:rsidR="00A519DA" w:rsidRDefault="00A519DA" w:rsidP="005E422A">
      <w:pPr>
        <w:pStyle w:val="Heading3"/>
        <w:keepLines/>
        <w:widowControl w:val="0"/>
      </w:pPr>
      <w:bookmarkStart w:id="66" w:name="_Toc2001151"/>
      <w:r w:rsidRPr="001473EE">
        <w:lastRenderedPageBreak/>
        <w:t>Size</w:t>
      </w:r>
      <w:bookmarkEnd w:id="64"/>
      <w:bookmarkEnd w:id="65"/>
      <w:bookmarkEnd w:id="66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8"/>
        <w:gridCol w:w="1817"/>
        <w:gridCol w:w="2236"/>
        <w:gridCol w:w="2097"/>
      </w:tblGrid>
      <w:tr w:rsidR="00A519DA" w:rsidRPr="001F7212" w14:paraId="1A026907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9D02BF0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232981C" w14:textId="5BE5A798" w:rsidR="00A519DA" w:rsidRPr="001F7212" w:rsidRDefault="00B25812" w:rsidP="005E422A">
            <w:pPr>
              <w:pStyle w:val="TableText"/>
              <w:keepNext/>
              <w:keepLines/>
              <w:widowControl w:val="0"/>
            </w:pPr>
            <w:r>
              <w:t>T</w:t>
            </w:r>
            <w:r w:rsidR="00A519DA" w:rsidRPr="001F7212">
              <w:t>he size of the specimen in millimetres</w:t>
            </w:r>
            <w:r w:rsidR="00A519DA">
              <w:t>.</w:t>
            </w:r>
          </w:p>
        </w:tc>
      </w:tr>
      <w:tr w:rsidR="00A519DA" w:rsidRPr="001F7212" w14:paraId="1B5D15B8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983F8F3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6F26017" w14:textId="307325C4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</w:p>
        </w:tc>
      </w:tr>
      <w:tr w:rsidR="00A519DA" w:rsidRPr="001F7212" w14:paraId="03382F5E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D16F2A2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46712EF" w14:textId="77777777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  <w:r w:rsidRPr="001F7212">
              <w:t>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114E2BC0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EF11ED1" w14:textId="0A61C04C" w:rsidR="00A519DA" w:rsidRPr="001F7212" w:rsidRDefault="001363DF" w:rsidP="005E422A">
            <w:pPr>
              <w:pStyle w:val="TableText"/>
              <w:keepNext/>
              <w:keepLines/>
              <w:widowControl w:val="0"/>
            </w:pPr>
            <w:r>
              <w:t>Value</w:t>
            </w:r>
          </w:p>
        </w:tc>
      </w:tr>
      <w:tr w:rsidR="00A519DA" w:rsidRPr="001F7212" w14:paraId="5E043EBF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D7DCAF2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DDF5651" w14:textId="77777777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  <w:r>
              <w:t>2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BFF5F4D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EF8132C" w14:textId="77777777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  <w:r>
              <w:t>N(2)</w:t>
            </w:r>
          </w:p>
        </w:tc>
      </w:tr>
      <w:tr w:rsidR="00A519DA" w:rsidRPr="001F7212" w14:paraId="5BD4EF40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AD8F38C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00430E8" w14:textId="0D4A3F85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  <w:r w:rsidRPr="001F7212">
              <w:t>An integer</w:t>
            </w:r>
          </w:p>
        </w:tc>
      </w:tr>
      <w:tr w:rsidR="003108FE" w:rsidRPr="001F7212" w14:paraId="373720BE" w14:textId="77777777" w:rsidTr="00841829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61EE90A" w14:textId="77777777" w:rsidR="003108FE" w:rsidRPr="004B5AEE" w:rsidRDefault="003108FE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ADEFA59" w14:textId="77777777" w:rsidR="003108FE" w:rsidRPr="001F7212" w:rsidRDefault="003108FE" w:rsidP="005E422A">
            <w:pPr>
              <w:pStyle w:val="TableText"/>
              <w:keepNext/>
              <w:keepLines/>
              <w:widowControl w:val="0"/>
            </w:pPr>
            <w:r>
              <w:t>Conditional. Required if documented.</w:t>
            </w:r>
          </w:p>
        </w:tc>
      </w:tr>
      <w:tr w:rsidR="00A519DA" w:rsidRPr="001F7212" w14:paraId="4B771E40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2EB4238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6581B42" w14:textId="4B2584D4" w:rsidR="00A519DA" w:rsidRDefault="00A519DA" w:rsidP="005E422A">
            <w:pPr>
              <w:pStyle w:val="TableText"/>
              <w:keepNext/>
              <w:keepLines/>
              <w:widowControl w:val="0"/>
            </w:pPr>
            <w:r w:rsidRPr="001F7212">
              <w:t xml:space="preserve">According to </w:t>
            </w:r>
            <w:r>
              <w:t xml:space="preserve">the </w:t>
            </w:r>
            <w:r w:rsidR="002B4110">
              <w:t>NBSP’</w:t>
            </w:r>
            <w:r w:rsidR="002B4110" w:rsidRPr="001F7212">
              <w:t xml:space="preserve">s </w:t>
            </w:r>
            <w:r w:rsidRPr="001F7212">
              <w:t>interim quality standard 8.2.c, the size of lesions is generally accepted as that measured by the endoscopist and provided on the request form. However, if there is a major discrepancy between the provided size and the size of the lesion microscopically,</w:t>
            </w:r>
            <w:r w:rsidR="002B4110" w:rsidRPr="001F7212">
              <w:t xml:space="preserve"> the reporting pathologist should measure</w:t>
            </w:r>
            <w:r w:rsidRPr="001F7212">
              <w:t xml:space="preserve"> the largest dimension to the nearest millimetre on the</w:t>
            </w:r>
            <w:r>
              <w:t xml:space="preserve"> h</w:t>
            </w:r>
            <w:r w:rsidRPr="00F3528A">
              <w:t>aematoxylin and eosin</w:t>
            </w:r>
            <w:r>
              <w:t xml:space="preserve"> s</w:t>
            </w:r>
            <w:r w:rsidRPr="001F7212">
              <w:t>lide</w:t>
            </w:r>
            <w:r>
              <w:t>.</w:t>
            </w:r>
          </w:p>
          <w:p w14:paraId="6278B2FA" w14:textId="3A1D649E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  <w:r w:rsidRPr="001F7212">
              <w:t>Provided in m</w:t>
            </w:r>
            <w:r w:rsidR="00B25812">
              <w:t>illi</w:t>
            </w:r>
            <w:r w:rsidRPr="001F7212">
              <w:t>m</w:t>
            </w:r>
            <w:r w:rsidR="00B25812">
              <w:t>etres</w:t>
            </w:r>
            <w:r w:rsidR="009C1680">
              <w:t>.</w:t>
            </w:r>
          </w:p>
        </w:tc>
      </w:tr>
      <w:tr w:rsidR="00A519DA" w:rsidRPr="001F7212" w14:paraId="6737F937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3D059A3" w14:textId="77777777" w:rsidR="00A519DA" w:rsidRPr="004B5AEE" w:rsidRDefault="00A519DA" w:rsidP="005E422A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B0B9AA1" w14:textId="79659387" w:rsidR="00A519DA" w:rsidRPr="001F7212" w:rsidRDefault="00A519DA" w:rsidP="005E422A">
            <w:pPr>
              <w:pStyle w:val="TableText"/>
              <w:keepNext/>
              <w:keepLines/>
              <w:widowControl w:val="0"/>
            </w:pPr>
            <w:r w:rsidRPr="001F7212">
              <w:t>An integer</w:t>
            </w:r>
          </w:p>
        </w:tc>
      </w:tr>
    </w:tbl>
    <w:p w14:paraId="69608DF1" w14:textId="77777777" w:rsidR="00A519DA" w:rsidRDefault="00A519DA" w:rsidP="00A519DA">
      <w:bookmarkStart w:id="67" w:name="_Toc495411896"/>
      <w:bookmarkStart w:id="68" w:name="_Toc529300080"/>
      <w:bookmarkStart w:id="69" w:name="_Toc2001152"/>
    </w:p>
    <w:p w14:paraId="38324406" w14:textId="77777777" w:rsidR="00A519DA" w:rsidRDefault="00A519DA" w:rsidP="00A519DA">
      <w:pPr>
        <w:pStyle w:val="Heading3"/>
      </w:pPr>
      <w:r>
        <w:t>Main d</w:t>
      </w:r>
      <w:r w:rsidRPr="005951EA">
        <w:t>iagnosis</w:t>
      </w:r>
      <w:bookmarkEnd w:id="67"/>
      <w:bookmarkEnd w:id="68"/>
      <w:bookmarkEnd w:id="69"/>
    </w:p>
    <w:tbl>
      <w:tblPr>
        <w:tblW w:w="4933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5"/>
        <w:gridCol w:w="282"/>
        <w:gridCol w:w="1537"/>
        <w:gridCol w:w="2237"/>
        <w:gridCol w:w="700"/>
        <w:gridCol w:w="1258"/>
        <w:gridCol w:w="142"/>
      </w:tblGrid>
      <w:tr w:rsidR="00A519DA" w:rsidRPr="001F7212" w14:paraId="177C62C1" w14:textId="77777777" w:rsidTr="00A519DA">
        <w:trPr>
          <w:cantSplit/>
        </w:trPr>
        <w:tc>
          <w:tcPr>
            <w:tcW w:w="113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B685C1D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61" w:type="pct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DA2BEBE" w14:textId="5A8EB436" w:rsidR="00A519DA" w:rsidRPr="00C575C3" w:rsidRDefault="00A519DA" w:rsidP="00A519DA">
            <w:pPr>
              <w:pStyle w:val="TableText"/>
              <w:keepNext/>
            </w:pPr>
            <w:r w:rsidRPr="00C575C3">
              <w:t>This identifies the pathologist</w:t>
            </w:r>
            <w:r>
              <w:t>’</w:t>
            </w:r>
            <w:r w:rsidRPr="00C575C3">
              <w:t>s diagnosis of the specimen</w:t>
            </w:r>
            <w:r w:rsidR="002B4110">
              <w:t>.</w:t>
            </w:r>
            <w:r>
              <w:t xml:space="preserve"> </w:t>
            </w:r>
          </w:p>
        </w:tc>
      </w:tr>
      <w:tr w:rsidR="00A519DA" w:rsidRPr="001F7212" w14:paraId="2CCE6493" w14:textId="77777777" w:rsidTr="00A519DA">
        <w:trPr>
          <w:cantSplit/>
        </w:trPr>
        <w:tc>
          <w:tcPr>
            <w:tcW w:w="113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9E556F7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61" w:type="pct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8C8B4EE" w14:textId="7C16E392" w:rsidR="004F7767" w:rsidRDefault="00A519DA" w:rsidP="00A519DA">
            <w:pPr>
              <w:pStyle w:val="TableText"/>
              <w:keepNext/>
            </w:pPr>
            <w:r w:rsidRPr="00C575C3">
              <w:t>The diagnosis options include and expand</w:t>
            </w:r>
            <w:r>
              <w:t xml:space="preserve"> on</w:t>
            </w:r>
            <w:r w:rsidR="004F7767">
              <w:t>:</w:t>
            </w:r>
            <w:r w:rsidRPr="00C575C3">
              <w:t xml:space="preserve"> </w:t>
            </w:r>
          </w:p>
          <w:p w14:paraId="4450203D" w14:textId="610BFEFD" w:rsidR="00F03EA4" w:rsidRPr="009C248B" w:rsidRDefault="00FF017A" w:rsidP="00F03EA4">
            <w:pPr>
              <w:pStyle w:val="TableBullet"/>
              <w:rPr>
                <w:lang w:val="en"/>
              </w:rPr>
            </w:pPr>
            <w:hyperlink r:id="rId52" w:history="1">
              <w:r w:rsidR="008C2203" w:rsidRPr="008252FE">
                <w:rPr>
                  <w:rStyle w:val="Hyperlink"/>
                  <w:lang w:val="en"/>
                </w:rPr>
                <w:t>Digestive System Tumours: WHO Classification of Tumours, 5th edition, Volume 1</w:t>
              </w:r>
            </w:hyperlink>
          </w:p>
          <w:p w14:paraId="1F8D2001" w14:textId="679D0CB1" w:rsidR="004F7767" w:rsidRDefault="00A519DA" w:rsidP="00F03EA4">
            <w:pPr>
              <w:pStyle w:val="TableBullet"/>
            </w:pPr>
            <w:r>
              <w:t xml:space="preserve">NHS Bowel Cancer Screening Programme: </w:t>
            </w:r>
            <w:r w:rsidR="00651177">
              <w:t>G</w:t>
            </w:r>
            <w:r>
              <w:t>uidance on reporting lesions</w:t>
            </w:r>
            <w:r w:rsidR="00102830">
              <w:t>,</w:t>
            </w:r>
            <w:r>
              <w:t xml:space="preserve"> </w:t>
            </w:r>
            <w:hyperlink r:id="rId53" w:history="1">
              <w:r w:rsidR="004F7767" w:rsidRPr="004F7767">
                <w:rPr>
                  <w:rStyle w:val="Hyperlink"/>
                </w:rPr>
                <w:t>https://assets.publishing.service.gov.uk/government/uploads/system/uploads/attachment_data/file/694063/bowel_cancer_screening_programme_guidance_on_reporting_lesions.pdf</w:t>
              </w:r>
            </w:hyperlink>
          </w:p>
          <w:p w14:paraId="0E45F4D6" w14:textId="727B291F" w:rsidR="00A519DA" w:rsidRPr="00C575C3" w:rsidRDefault="00A519DA" w:rsidP="004F7767">
            <w:pPr>
              <w:pStyle w:val="TableBullet"/>
              <w:numPr>
                <w:ilvl w:val="0"/>
                <w:numId w:val="0"/>
              </w:numPr>
            </w:pPr>
          </w:p>
        </w:tc>
      </w:tr>
      <w:tr w:rsidR="00A519DA" w:rsidRPr="001F7212" w14:paraId="210449A7" w14:textId="77777777" w:rsidTr="00A519DA">
        <w:trPr>
          <w:cantSplit/>
        </w:trPr>
        <w:tc>
          <w:tcPr>
            <w:tcW w:w="113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4F5230A" w14:textId="23BE78D3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41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4DDC9F" w14:textId="77777777" w:rsidR="00A519DA" w:rsidRPr="001F7212" w:rsidRDefault="00A519DA" w:rsidP="00A519DA">
            <w:pPr>
              <w:pStyle w:val="TableText"/>
              <w:keepNext/>
            </w:pPr>
            <w:r>
              <w:t>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5159D20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317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939948A" w14:textId="77777777" w:rsidR="00A519DA" w:rsidRPr="001F7212" w:rsidRDefault="00A519DA" w:rsidP="00A519DA">
            <w:pPr>
              <w:pStyle w:val="TableText"/>
              <w:keepNext/>
            </w:pPr>
            <w:r w:rsidRPr="001F7212">
              <w:t>Code</w:t>
            </w:r>
          </w:p>
        </w:tc>
      </w:tr>
      <w:tr w:rsidR="00A519DA" w:rsidRPr="001F7212" w14:paraId="2DFD0C6D" w14:textId="77777777" w:rsidTr="00A519DA">
        <w:trPr>
          <w:cantSplit/>
        </w:trPr>
        <w:tc>
          <w:tcPr>
            <w:tcW w:w="113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C8A4523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41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F8B35C5" w14:textId="77777777" w:rsidR="00A519DA" w:rsidRPr="001F7212" w:rsidRDefault="00A519DA" w:rsidP="00A519DA">
            <w:pPr>
              <w:pStyle w:val="TableText"/>
              <w:keepNext/>
            </w:pPr>
            <w:r w:rsidRPr="006C03B0">
              <w:t>18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3A9A892E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317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58D6F8B" w14:textId="77777777" w:rsidR="00A519DA" w:rsidRPr="001F7212" w:rsidRDefault="00A519DA" w:rsidP="00A519DA">
            <w:pPr>
              <w:pStyle w:val="TableText"/>
              <w:keepNext/>
            </w:pPr>
            <w:r w:rsidRPr="006C03B0">
              <w:t>N(18)</w:t>
            </w:r>
          </w:p>
        </w:tc>
      </w:tr>
      <w:tr w:rsidR="00CC189D" w:rsidRPr="001F7212" w14:paraId="52581966" w14:textId="77777777" w:rsidTr="00CC189D">
        <w:trPr>
          <w:cantSplit/>
        </w:trPr>
        <w:tc>
          <w:tcPr>
            <w:tcW w:w="1139" w:type="pct"/>
            <w:vMerge w:val="restar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2288285" w14:textId="77777777" w:rsidR="00CC189D" w:rsidRPr="004B5AEE" w:rsidRDefault="00CC189D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861" w:type="pct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4D3055CB" w14:textId="77777777" w:rsidR="00CC189D" w:rsidRPr="00F86382" w:rsidRDefault="00CC189D" w:rsidP="00B25812">
            <w:pPr>
              <w:pStyle w:val="TableText"/>
              <w:keepNext/>
              <w:spacing w:before="0" w:after="0"/>
              <w:rPr>
                <w:b/>
                <w:sz w:val="10"/>
                <w:szCs w:val="10"/>
              </w:rPr>
            </w:pPr>
          </w:p>
        </w:tc>
      </w:tr>
      <w:tr w:rsidR="00A519DA" w:rsidRPr="001F7212" w14:paraId="4B7291DC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8D330EE" w14:textId="77777777" w:rsidR="00A519DA" w:rsidRPr="00D7207B" w:rsidRDefault="00A519DA" w:rsidP="00A519DA">
            <w:pPr>
              <w:pStyle w:val="TableText"/>
              <w:keepNext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8C9E3" w14:textId="77777777" w:rsidR="00A519DA" w:rsidRPr="00DD668E" w:rsidRDefault="00A519DA" w:rsidP="00A519DA">
            <w:pPr>
              <w:pStyle w:val="TableText"/>
              <w:keepNext/>
              <w:rPr>
                <w:b/>
              </w:rPr>
            </w:pPr>
          </w:p>
        </w:tc>
        <w:tc>
          <w:tcPr>
            <w:tcW w:w="28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3608D7" w14:textId="77777777" w:rsidR="00A519DA" w:rsidRPr="00DD668E" w:rsidRDefault="00A519DA" w:rsidP="00A519DA">
            <w:pPr>
              <w:pStyle w:val="TableText"/>
              <w:keepNext/>
              <w:rPr>
                <w:b/>
              </w:rPr>
            </w:pPr>
            <w:r w:rsidRPr="00DD668E">
              <w:rPr>
                <w:b/>
              </w:rPr>
              <w:t>Clinical term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FE1836" w14:textId="3503621B" w:rsidR="00A519DA" w:rsidRPr="00DD668E" w:rsidRDefault="00883486" w:rsidP="00A519DA">
            <w:pPr>
              <w:pStyle w:val="TableText"/>
              <w:keepNext/>
              <w:rPr>
                <w:b/>
              </w:rPr>
            </w:pPr>
            <w:r w:rsidRPr="00641949">
              <w:rPr>
                <w:b/>
              </w:rPr>
              <w:t xml:space="preserve">SNOMED </w:t>
            </w:r>
            <w:r>
              <w:rPr>
                <w:b/>
              </w:rPr>
              <w:t>Concept (SCTID)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3D656" w14:textId="77777777" w:rsidR="00A519DA" w:rsidRPr="00DD668E" w:rsidRDefault="00A519DA" w:rsidP="00A519DA">
            <w:pPr>
              <w:pStyle w:val="TableText"/>
              <w:keepNext/>
              <w:rPr>
                <w:b/>
              </w:rPr>
            </w:pPr>
          </w:p>
        </w:tc>
      </w:tr>
      <w:tr w:rsidR="00A519DA" w:rsidRPr="001F7212" w14:paraId="648F4C40" w14:textId="77777777" w:rsidTr="00A519DA">
        <w:trPr>
          <w:cantSplit/>
        </w:trPr>
        <w:tc>
          <w:tcPr>
            <w:tcW w:w="1139" w:type="pct"/>
            <w:vMerge w:val="restar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5527EFD" w14:textId="77777777" w:rsidR="00A519DA" w:rsidRPr="009E52DF" w:rsidRDefault="00A519DA" w:rsidP="009E52DF">
            <w:pPr>
              <w:pStyle w:val="TableText"/>
              <w:rPr>
                <w:b/>
                <w:i/>
              </w:rPr>
            </w:pPr>
            <w:r w:rsidRPr="009E52DF">
              <w:rPr>
                <w:b/>
                <w:i/>
              </w:rPr>
              <w:t>Normal diagnosis and unsatisfactory specimen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E7020" w14:textId="77777777" w:rsidR="00A519DA" w:rsidRPr="001F7212" w:rsidRDefault="00A519DA" w:rsidP="00A519DA">
            <w:pPr>
              <w:pStyle w:val="TableText"/>
              <w:keepNext/>
            </w:pPr>
          </w:p>
        </w:tc>
        <w:tc>
          <w:tcPr>
            <w:tcW w:w="2806" w:type="pct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88048A7" w14:textId="77777777" w:rsidR="00A519DA" w:rsidRPr="001F7212" w:rsidRDefault="00A519DA" w:rsidP="00A519DA">
            <w:pPr>
              <w:pStyle w:val="TableText"/>
              <w:keepNext/>
            </w:pPr>
            <w:r w:rsidRPr="001F7212">
              <w:t>Normal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C6FFE05" w14:textId="77777777" w:rsidR="00A519DA" w:rsidRPr="001F7212" w:rsidRDefault="00A519DA" w:rsidP="00A519DA">
            <w:pPr>
              <w:pStyle w:val="TableText"/>
              <w:keepNext/>
            </w:pPr>
            <w:r w:rsidRPr="001F7212">
              <w:t>30389008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0C701" w14:textId="77777777" w:rsidR="00A519DA" w:rsidRPr="001F7212" w:rsidRDefault="00A519DA" w:rsidP="00A519DA">
            <w:pPr>
              <w:pStyle w:val="TableText"/>
              <w:keepNext/>
            </w:pPr>
          </w:p>
        </w:tc>
      </w:tr>
      <w:tr w:rsidR="00A519DA" w:rsidRPr="001F7212" w14:paraId="2812227D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86D19C0" w14:textId="77777777" w:rsidR="00A519DA" w:rsidRPr="00D7207B" w:rsidRDefault="00A519DA" w:rsidP="00A519DA">
            <w:pPr>
              <w:pStyle w:val="TableText"/>
              <w:keepNext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81C72C" w14:textId="77777777" w:rsidR="00A519DA" w:rsidRPr="001F7212" w:rsidRDefault="00A519DA" w:rsidP="00A519DA">
            <w:pPr>
              <w:pStyle w:val="TableText"/>
              <w:keepNext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9C2B674" w14:textId="77777777" w:rsidR="00A519DA" w:rsidRPr="001F7212" w:rsidRDefault="00A519DA" w:rsidP="00A519DA">
            <w:pPr>
              <w:pStyle w:val="TableText"/>
              <w:keepNext/>
            </w:pPr>
            <w:r w:rsidRPr="00FC5BC3">
              <w:rPr>
                <w:color w:val="000000" w:themeColor="text1"/>
              </w:rPr>
              <w:t>Specimen unsatisfactory for diagnosis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DDE6752" w14:textId="77777777" w:rsidR="00A519DA" w:rsidRPr="001F7212" w:rsidRDefault="00A519DA" w:rsidP="00A519DA">
            <w:pPr>
              <w:pStyle w:val="TableText"/>
              <w:keepNext/>
            </w:pPr>
            <w:r w:rsidRPr="00FC5BC3">
              <w:t>112631006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82E6CD5" w14:textId="77777777" w:rsidR="00A519DA" w:rsidRPr="001F7212" w:rsidRDefault="00A519DA" w:rsidP="00A519DA">
            <w:pPr>
              <w:pStyle w:val="TableText"/>
              <w:keepNext/>
            </w:pPr>
          </w:p>
        </w:tc>
      </w:tr>
      <w:tr w:rsidR="00A519DA" w:rsidRPr="001F7212" w14:paraId="390E2E33" w14:textId="77777777" w:rsidTr="00A519DA">
        <w:trPr>
          <w:cantSplit/>
        </w:trPr>
        <w:tc>
          <w:tcPr>
            <w:tcW w:w="1139" w:type="pct"/>
            <w:vMerge w:val="restar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AC1D9AB" w14:textId="77777777" w:rsidR="00A519DA" w:rsidRPr="009E52DF" w:rsidRDefault="00A519DA" w:rsidP="009E52DF">
            <w:pPr>
              <w:pStyle w:val="TableText"/>
              <w:rPr>
                <w:b/>
                <w:i/>
              </w:rPr>
            </w:pPr>
            <w:r w:rsidRPr="009E52DF">
              <w:rPr>
                <w:b/>
                <w:i/>
              </w:rPr>
              <w:t>Cancers</w:t>
            </w:r>
          </w:p>
        </w:tc>
        <w:tc>
          <w:tcPr>
            <w:tcW w:w="177" w:type="pct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59C8612B" w14:textId="77777777" w:rsidR="00A519DA" w:rsidRPr="001F7212" w:rsidRDefault="00A519DA" w:rsidP="00A519DA">
            <w:pPr>
              <w:pStyle w:val="TableText"/>
              <w:keepNext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744859C" w14:textId="77777777" w:rsidR="00A519DA" w:rsidRPr="001F7212" w:rsidRDefault="00A519DA" w:rsidP="00A519DA">
            <w:pPr>
              <w:pStyle w:val="TableText"/>
              <w:keepNext/>
            </w:pPr>
            <w:r w:rsidRPr="005A09E6">
              <w:t>Adenocarcinoma of large intestine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AC6AD75" w14:textId="77777777" w:rsidR="00A519DA" w:rsidRPr="001F7212" w:rsidRDefault="00A519DA" w:rsidP="00A519DA">
            <w:pPr>
              <w:pStyle w:val="TableText"/>
              <w:keepNext/>
            </w:pPr>
            <w:r>
              <w:t>408645001</w:t>
            </w:r>
          </w:p>
        </w:tc>
        <w:tc>
          <w:tcPr>
            <w:tcW w:w="89" w:type="pct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52F917AD" w14:textId="77777777" w:rsidR="00A519DA" w:rsidRPr="001F7212" w:rsidRDefault="00A519DA" w:rsidP="00A519DA">
            <w:pPr>
              <w:pStyle w:val="TableText"/>
              <w:keepNext/>
            </w:pPr>
          </w:p>
        </w:tc>
      </w:tr>
      <w:tr w:rsidR="00A519DA" w:rsidRPr="001F7212" w14:paraId="448CAC3A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00F3902" w14:textId="77777777" w:rsidR="00A519DA" w:rsidRPr="00D7207B" w:rsidRDefault="00A519DA" w:rsidP="00A519DA">
            <w:pPr>
              <w:pStyle w:val="TableText"/>
              <w:keepNext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B03CE" w14:textId="77777777" w:rsidR="00A519DA" w:rsidRPr="005A09E6" w:rsidRDefault="00A519DA" w:rsidP="00A519DA">
            <w:pPr>
              <w:pStyle w:val="TableText"/>
              <w:keepNext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9DB5E7" w14:textId="77777777" w:rsidR="00A519DA" w:rsidRPr="005A09E6" w:rsidRDefault="00A519DA" w:rsidP="00A519DA">
            <w:pPr>
              <w:pStyle w:val="TableText"/>
              <w:keepNext/>
            </w:pPr>
            <w:r w:rsidRPr="008402D0">
              <w:t>Aden</w:t>
            </w:r>
            <w:r>
              <w:t>ocarcinoma in adenomatous polyp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5581E02" w14:textId="77777777" w:rsidR="00A519DA" w:rsidRDefault="00A519DA" w:rsidP="00A519DA">
            <w:pPr>
              <w:pStyle w:val="TableText"/>
              <w:keepNext/>
            </w:pPr>
            <w:r w:rsidRPr="008402D0">
              <w:t>43233001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40A51" w14:textId="77777777" w:rsidR="00A519DA" w:rsidRDefault="00A519DA" w:rsidP="00A519DA">
            <w:pPr>
              <w:pStyle w:val="TableText"/>
              <w:keepNext/>
            </w:pPr>
          </w:p>
        </w:tc>
      </w:tr>
      <w:tr w:rsidR="00A519DA" w:rsidRPr="001F7212" w14:paraId="3A4FB09C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3B80F00" w14:textId="77777777" w:rsidR="00A519DA" w:rsidRPr="00D7207B" w:rsidRDefault="00A519DA" w:rsidP="00A519DA">
            <w:pPr>
              <w:pStyle w:val="TableText"/>
              <w:keepNext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45C5A" w14:textId="77777777" w:rsidR="00A519DA" w:rsidRPr="008402D0" w:rsidRDefault="00A519DA" w:rsidP="00A519DA">
            <w:pPr>
              <w:pStyle w:val="TableText"/>
              <w:keepNext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3FEF802" w14:textId="77777777" w:rsidR="005B445A" w:rsidRPr="00560D8B" w:rsidRDefault="00A519DA" w:rsidP="005B445A">
            <w:pPr>
              <w:pStyle w:val="TableText"/>
              <w:keepNext/>
            </w:pPr>
            <w:r w:rsidRPr="00560D8B">
              <w:t>Suspicious of adenocarcinoma</w:t>
            </w:r>
            <w:r w:rsidR="005B445A" w:rsidRPr="00560D8B">
              <w:t xml:space="preserve"> </w:t>
            </w:r>
          </w:p>
          <w:p w14:paraId="38F7AB02" w14:textId="55C10A20" w:rsidR="005B445A" w:rsidRPr="00560D8B" w:rsidRDefault="005B445A" w:rsidP="005B445A">
            <w:pPr>
              <w:pStyle w:val="TableText"/>
              <w:keepNext/>
              <w:rPr>
                <w:i/>
              </w:rPr>
            </w:pPr>
            <w:r w:rsidRPr="00560D8B">
              <w:rPr>
                <w:i/>
              </w:rPr>
              <w:t xml:space="preserve">(SNOMED CT term: </w:t>
            </w:r>
            <w:r w:rsidR="00651177">
              <w:rPr>
                <w:i/>
              </w:rPr>
              <w:t>‘</w:t>
            </w:r>
            <w:r w:rsidRPr="00560D8B">
              <w:rPr>
                <w:i/>
              </w:rPr>
              <w:t>Atypia suspicious for malignancy</w:t>
            </w:r>
            <w:r w:rsidR="00651177">
              <w:rPr>
                <w:i/>
              </w:rPr>
              <w:t>’</w:t>
            </w:r>
            <w:r w:rsidRPr="00560D8B">
              <w:rPr>
                <w:i/>
              </w:rPr>
              <w:t>)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0683C0E" w14:textId="6833B131" w:rsidR="00A519DA" w:rsidRPr="00560D8B" w:rsidRDefault="00D11758" w:rsidP="00A519DA">
            <w:pPr>
              <w:pStyle w:val="TableText"/>
              <w:keepNext/>
            </w:pPr>
            <w:r w:rsidRPr="00560D8B">
              <w:t>44085002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48DC7" w14:textId="77777777" w:rsidR="00A519DA" w:rsidRPr="008402D0" w:rsidRDefault="00A519DA" w:rsidP="00A519DA">
            <w:pPr>
              <w:pStyle w:val="TableText"/>
              <w:keepNext/>
            </w:pPr>
          </w:p>
        </w:tc>
      </w:tr>
      <w:tr w:rsidR="00A519DA" w:rsidRPr="001F7212" w14:paraId="62A3DC4A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E3715AF" w14:textId="77777777" w:rsidR="00A519DA" w:rsidRPr="00D7207B" w:rsidRDefault="00A519DA" w:rsidP="00A519DA">
            <w:pPr>
              <w:pStyle w:val="TableText"/>
              <w:keepNext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79937" w14:textId="77777777" w:rsidR="00A519DA" w:rsidRPr="001F7212" w:rsidRDefault="00A519DA" w:rsidP="00A519DA">
            <w:pPr>
              <w:pStyle w:val="TableText"/>
              <w:keepNext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FCDA720" w14:textId="77777777" w:rsidR="00A519DA" w:rsidRPr="001F7212" w:rsidRDefault="00A519DA" w:rsidP="00A519DA">
            <w:pPr>
              <w:pStyle w:val="TableText"/>
              <w:keepNext/>
            </w:pPr>
            <w:r w:rsidRPr="001F7212">
              <w:t>Squamous cel</w:t>
            </w:r>
            <w:r>
              <w:t>l carcinoma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F914FCB" w14:textId="77777777" w:rsidR="00A519DA" w:rsidRPr="001F7212" w:rsidRDefault="00A519DA" w:rsidP="00A519DA">
            <w:pPr>
              <w:pStyle w:val="TableText"/>
              <w:keepNext/>
            </w:pPr>
            <w:r w:rsidRPr="001F7212">
              <w:t>28899001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ED811" w14:textId="77777777" w:rsidR="00A519DA" w:rsidRPr="001F7212" w:rsidRDefault="00A519DA" w:rsidP="00A519DA">
            <w:pPr>
              <w:pStyle w:val="TableText"/>
              <w:keepNext/>
            </w:pPr>
          </w:p>
        </w:tc>
      </w:tr>
      <w:tr w:rsidR="00A519DA" w:rsidRPr="001F7212" w14:paraId="6B6DB315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346F419" w14:textId="77777777" w:rsidR="00A519DA" w:rsidRPr="00D7207B" w:rsidRDefault="00A519DA" w:rsidP="00A519DA">
            <w:pPr>
              <w:pStyle w:val="TableText"/>
              <w:keepNext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F4E88" w14:textId="77777777" w:rsidR="00A519DA" w:rsidRPr="001F7212" w:rsidRDefault="00A519DA" w:rsidP="00A519DA">
            <w:pPr>
              <w:pStyle w:val="TableText"/>
              <w:keepNext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A447D04" w14:textId="77777777" w:rsidR="00A519DA" w:rsidRPr="001F7212" w:rsidRDefault="00A519DA" w:rsidP="00A519DA">
            <w:pPr>
              <w:pStyle w:val="TableText"/>
              <w:keepNext/>
            </w:pPr>
            <w:r w:rsidRPr="001F7212">
              <w:t>Neu</w:t>
            </w:r>
            <w:r>
              <w:t>roendocrine carcinoma (NEC), small cell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07CD27B" w14:textId="77777777" w:rsidR="00A519DA" w:rsidRPr="00DA25CC" w:rsidRDefault="00A519DA" w:rsidP="00A519DA">
            <w:pPr>
              <w:pStyle w:val="TableText"/>
            </w:pPr>
            <w:r w:rsidRPr="00DA25CC">
              <w:t>719105002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36BDB" w14:textId="77777777" w:rsidR="00A519DA" w:rsidRDefault="00A519DA" w:rsidP="00A519DA">
            <w:pPr>
              <w:pStyle w:val="TableText"/>
              <w:keepNext/>
            </w:pPr>
          </w:p>
        </w:tc>
      </w:tr>
      <w:tr w:rsidR="00A519DA" w:rsidRPr="001F7212" w14:paraId="01675D43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A7C16A6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DDF68" w14:textId="77777777" w:rsidR="00A519DA" w:rsidRPr="001F7212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8F07159" w14:textId="77777777" w:rsidR="00A519DA" w:rsidRPr="001F7212" w:rsidRDefault="00A519DA" w:rsidP="00A519DA">
            <w:pPr>
              <w:pStyle w:val="TableText"/>
            </w:pPr>
            <w:r>
              <w:t>Neuroendocrine carcinoma (NEC), large cell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B3931A1" w14:textId="77777777" w:rsidR="00A519DA" w:rsidRDefault="00A519DA" w:rsidP="00A519DA">
            <w:pPr>
              <w:pStyle w:val="TableText"/>
            </w:pPr>
            <w:r>
              <w:t>128628002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1E692" w14:textId="77777777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2845AFA9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5718E3B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A64CC" w14:textId="77777777" w:rsidR="00A519DA" w:rsidRPr="001F7212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CA9B2C3" w14:textId="77777777" w:rsidR="00A519DA" w:rsidRPr="001F7212" w:rsidRDefault="00A519DA" w:rsidP="00A519DA">
            <w:pPr>
              <w:pStyle w:val="TableText"/>
            </w:pPr>
            <w:r w:rsidRPr="001F7212">
              <w:t>Undiffere</w:t>
            </w:r>
            <w:r>
              <w:t>ntiated carcinoma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53BB5B7" w14:textId="77777777" w:rsidR="00A519DA" w:rsidRPr="001F7212" w:rsidRDefault="00A519DA" w:rsidP="00A519DA">
            <w:pPr>
              <w:pStyle w:val="TableText"/>
            </w:pPr>
            <w:r>
              <w:t>38549000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6DCE9" w14:textId="77777777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708DC2A7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470B825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51D70" w14:textId="77777777" w:rsidR="00A519DA" w:rsidRPr="001F7212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6C0F27B" w14:textId="77777777" w:rsidR="00A519DA" w:rsidRDefault="00A519DA" w:rsidP="00A519DA">
            <w:pPr>
              <w:pStyle w:val="TableText"/>
            </w:pPr>
            <w:r w:rsidRPr="001F7212">
              <w:t>Mixed adenoneuroendocrine carcinoma</w:t>
            </w:r>
          </w:p>
          <w:p w14:paraId="33571BCB" w14:textId="574DF44E" w:rsidR="00A73C5F" w:rsidRPr="00624CEB" w:rsidRDefault="00A73C5F" w:rsidP="00A519DA">
            <w:pPr>
              <w:pStyle w:val="TableText"/>
              <w:rPr>
                <w:i/>
              </w:rPr>
            </w:pPr>
            <w:r w:rsidRPr="00624CEB">
              <w:rPr>
                <w:i/>
              </w:rPr>
              <w:t>(</w:t>
            </w:r>
            <w:r w:rsidR="00624CEB" w:rsidRPr="00624CEB">
              <w:rPr>
                <w:i/>
              </w:rPr>
              <w:t xml:space="preserve">WHO term: </w:t>
            </w:r>
            <w:r w:rsidR="001A7E2A">
              <w:rPr>
                <w:i/>
              </w:rPr>
              <w:t>‘</w:t>
            </w:r>
            <w:r w:rsidRPr="00624CEB">
              <w:rPr>
                <w:i/>
              </w:rPr>
              <w:t>Mixed neuroendocrine-non-neuroendocrine neoplasm</w:t>
            </w:r>
            <w:r w:rsidR="001A7E2A">
              <w:rPr>
                <w:i/>
              </w:rPr>
              <w:t>’</w:t>
            </w:r>
            <w:r w:rsidRPr="00624CEB">
              <w:rPr>
                <w:i/>
              </w:rPr>
              <w:t>)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FD206E0" w14:textId="77777777" w:rsidR="00A519DA" w:rsidRPr="001F7212" w:rsidRDefault="00A519DA" w:rsidP="00A519DA">
            <w:pPr>
              <w:pStyle w:val="TableText"/>
            </w:pPr>
            <w:r w:rsidRPr="001F7212">
              <w:t>51465000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E87D5" w14:textId="77777777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30E6D921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9717D6D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582B5" w14:textId="77777777" w:rsidR="00A519DA" w:rsidRPr="001F7212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B51ACC9" w14:textId="77777777" w:rsidR="005B445A" w:rsidRDefault="00A519DA" w:rsidP="00A519DA">
            <w:pPr>
              <w:pStyle w:val="TableText"/>
            </w:pPr>
            <w:r>
              <w:t xml:space="preserve">Secondary malignant neoplasm </w:t>
            </w:r>
          </w:p>
          <w:p w14:paraId="3CD437DD" w14:textId="075E8306" w:rsidR="00A519DA" w:rsidRPr="00481675" w:rsidRDefault="00A519DA" w:rsidP="00A519DA">
            <w:pPr>
              <w:pStyle w:val="TableText"/>
              <w:rPr>
                <w:i/>
              </w:rPr>
            </w:pPr>
            <w:r w:rsidRPr="00481675">
              <w:rPr>
                <w:i/>
              </w:rPr>
              <w:t>(including metastasis or direct spread to the colon/rectum)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46FF885" w14:textId="77777777" w:rsidR="00A519DA" w:rsidRPr="00CA60AE" w:rsidRDefault="00A519DA" w:rsidP="00A519DA">
            <w:pPr>
              <w:pStyle w:val="TableText"/>
            </w:pPr>
            <w:r w:rsidRPr="00CA60AE">
              <w:t>781076008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DDAFC" w14:textId="77777777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1DD64CFF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32489D4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83E64" w14:textId="77777777" w:rsidR="00A519DA" w:rsidRPr="001F7212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C0E5AE4" w14:textId="77777777" w:rsidR="00A519DA" w:rsidRPr="001F7212" w:rsidRDefault="00A519DA" w:rsidP="00A519DA">
            <w:pPr>
              <w:pStyle w:val="TableText"/>
            </w:pPr>
            <w:r>
              <w:t>Other primary m</w:t>
            </w:r>
            <w:r w:rsidRPr="00CA60AE">
              <w:t>alignant neoplasm</w:t>
            </w:r>
            <w:r>
              <w:t xml:space="preserve"> of bowel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DC1D17E" w14:textId="77777777" w:rsidR="00A519DA" w:rsidRPr="001F7212" w:rsidRDefault="00A519DA" w:rsidP="00A519DA">
            <w:pPr>
              <w:pStyle w:val="TableText"/>
            </w:pPr>
            <w:r w:rsidRPr="00CA60AE">
              <w:t>86049000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EA17E" w14:textId="77777777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37C18C7F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1548D9B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94B46" w14:textId="77777777" w:rsidR="00A519DA" w:rsidRPr="001F7212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599FB6" w14:textId="77777777" w:rsidR="00A519DA" w:rsidRPr="001F7212" w:rsidRDefault="00A519DA" w:rsidP="00A519DA">
            <w:pPr>
              <w:pStyle w:val="TableText"/>
            </w:pPr>
            <w:r w:rsidRPr="001F7212">
              <w:t>Adenosqua</w:t>
            </w:r>
            <w:r>
              <w:t>mous carcinoma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550D671" w14:textId="77777777" w:rsidR="00A519DA" w:rsidRPr="001F7212" w:rsidRDefault="00A519DA" w:rsidP="00A519DA">
            <w:pPr>
              <w:pStyle w:val="TableText"/>
            </w:pPr>
            <w:r w:rsidRPr="001F7212">
              <w:t>59367005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F9847" w14:textId="77777777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7234DF25" w14:textId="77777777" w:rsidTr="00A519DA">
        <w:trPr>
          <w:cantSplit/>
        </w:trPr>
        <w:tc>
          <w:tcPr>
            <w:tcW w:w="1139" w:type="pct"/>
            <w:vMerge w:val="restar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AD00EB1" w14:textId="77777777" w:rsidR="00A519DA" w:rsidRPr="009E52DF" w:rsidRDefault="00A519DA" w:rsidP="00A519DA">
            <w:pPr>
              <w:pStyle w:val="TableText"/>
              <w:keepNext/>
              <w:rPr>
                <w:b/>
                <w:i/>
              </w:rPr>
            </w:pPr>
            <w:r w:rsidRPr="009E52DF">
              <w:rPr>
                <w:b/>
                <w:i/>
              </w:rPr>
              <w:t>Polyps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080B4" w14:textId="77777777" w:rsidR="00A519DA" w:rsidRPr="001F7212" w:rsidRDefault="00A519DA" w:rsidP="00A519DA">
            <w:pPr>
              <w:pStyle w:val="TableText"/>
              <w:keepNext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E67985" w14:textId="77777777" w:rsidR="00A519DA" w:rsidRPr="001F7212" w:rsidRDefault="00A519DA" w:rsidP="00A519DA">
            <w:pPr>
              <w:pStyle w:val="TableText"/>
              <w:keepNext/>
            </w:pPr>
            <w:r>
              <w:t>Tubular adenoma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3D0AE2B" w14:textId="77777777" w:rsidR="00A519DA" w:rsidRPr="001F7212" w:rsidRDefault="00A519DA" w:rsidP="00A519DA">
            <w:pPr>
              <w:pStyle w:val="TableText"/>
              <w:keepNext/>
            </w:pPr>
            <w:r>
              <w:t>19665009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69312" w14:textId="77777777" w:rsidR="00A519DA" w:rsidRPr="001F7212" w:rsidRDefault="00A519DA" w:rsidP="00A519DA">
            <w:pPr>
              <w:pStyle w:val="TableText"/>
              <w:keepNext/>
            </w:pPr>
          </w:p>
        </w:tc>
      </w:tr>
      <w:tr w:rsidR="00A519DA" w:rsidRPr="001F7212" w14:paraId="498C4338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16184D3" w14:textId="77777777" w:rsidR="00A519DA" w:rsidRPr="00D7207B" w:rsidRDefault="00A519DA" w:rsidP="00A519DA">
            <w:pPr>
              <w:pStyle w:val="TableText"/>
              <w:keepNext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1928E" w14:textId="77777777" w:rsidR="00A519DA" w:rsidRDefault="00A519DA" w:rsidP="00A519DA">
            <w:pPr>
              <w:pStyle w:val="TableText"/>
              <w:keepNext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9D02DD3" w14:textId="77777777" w:rsidR="00A519DA" w:rsidRDefault="00A519DA" w:rsidP="00A519DA">
            <w:pPr>
              <w:pStyle w:val="TableText"/>
              <w:keepNext/>
            </w:pPr>
            <w:r w:rsidRPr="001F7212">
              <w:t>Tubulo</w:t>
            </w:r>
            <w:r>
              <w:t>villous adenoma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27AC221" w14:textId="77777777" w:rsidR="00A519DA" w:rsidRDefault="00A519DA" w:rsidP="00A519DA">
            <w:pPr>
              <w:pStyle w:val="TableText"/>
              <w:keepNext/>
            </w:pPr>
            <w:r w:rsidRPr="00D46437">
              <w:t>61722000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65AF6" w14:textId="77777777" w:rsidR="00A519DA" w:rsidRDefault="00A519DA" w:rsidP="00A519DA">
            <w:pPr>
              <w:pStyle w:val="TableText"/>
              <w:keepNext/>
            </w:pPr>
          </w:p>
        </w:tc>
      </w:tr>
      <w:tr w:rsidR="00A519DA" w:rsidRPr="001F7212" w14:paraId="1274D01D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4FB897F" w14:textId="77777777" w:rsidR="00A519DA" w:rsidRPr="00D7207B" w:rsidRDefault="00A519DA" w:rsidP="00A519DA">
            <w:pPr>
              <w:pStyle w:val="TableText"/>
              <w:keepNext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691EB" w14:textId="77777777" w:rsidR="00A519DA" w:rsidRPr="001F7212" w:rsidRDefault="00A519DA" w:rsidP="00A519DA">
            <w:pPr>
              <w:pStyle w:val="TableText"/>
              <w:keepNext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2A8DAD6" w14:textId="77777777" w:rsidR="00A519DA" w:rsidRPr="001F7212" w:rsidRDefault="00A519DA" w:rsidP="00A519DA">
            <w:pPr>
              <w:pStyle w:val="TableText"/>
              <w:keepNext/>
            </w:pPr>
            <w:r>
              <w:t>Villous adenoma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2DFFDE3" w14:textId="77777777" w:rsidR="00A519DA" w:rsidRPr="00D46437" w:rsidRDefault="00A519DA" w:rsidP="00A519DA">
            <w:pPr>
              <w:pStyle w:val="TableText"/>
              <w:keepNext/>
            </w:pPr>
            <w:r>
              <w:t>128859003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BC582" w14:textId="77777777" w:rsidR="00A519DA" w:rsidRPr="00D46437" w:rsidRDefault="00A519DA" w:rsidP="00A519DA">
            <w:pPr>
              <w:pStyle w:val="TableText"/>
              <w:keepNext/>
            </w:pPr>
          </w:p>
        </w:tc>
      </w:tr>
      <w:tr w:rsidR="00A519DA" w:rsidRPr="001F7212" w14:paraId="284062A7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660B1BE" w14:textId="77777777" w:rsidR="00A519DA" w:rsidRPr="00D7207B" w:rsidRDefault="00A519DA" w:rsidP="00A519DA">
            <w:pPr>
              <w:pStyle w:val="TableText"/>
              <w:keepNext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F8B41" w14:textId="77777777" w:rsidR="00A519DA" w:rsidRDefault="00A519DA" w:rsidP="00A519DA">
            <w:pPr>
              <w:pStyle w:val="TableText"/>
              <w:keepNext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DE3686" w14:textId="77777777" w:rsidR="00A519DA" w:rsidRDefault="00A519DA" w:rsidP="00A519DA">
            <w:pPr>
              <w:pStyle w:val="TableText"/>
              <w:keepNext/>
            </w:pPr>
            <w:r w:rsidRPr="001F7212">
              <w:t>H</w:t>
            </w:r>
            <w:r>
              <w:t>yperplastic polyp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6DE7A77" w14:textId="77777777" w:rsidR="00A519DA" w:rsidRDefault="00A519DA" w:rsidP="00A519DA">
            <w:pPr>
              <w:pStyle w:val="TableText"/>
              <w:keepNext/>
            </w:pPr>
            <w:r w:rsidRPr="00D46437">
              <w:t>62047007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DB28" w14:textId="77777777" w:rsidR="00A519DA" w:rsidRDefault="00A519DA" w:rsidP="00A519DA">
            <w:pPr>
              <w:pStyle w:val="TableText"/>
              <w:keepNext/>
            </w:pPr>
          </w:p>
        </w:tc>
      </w:tr>
      <w:tr w:rsidR="00A519DA" w:rsidRPr="001F7212" w14:paraId="0C5A06CC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9156155" w14:textId="77777777" w:rsidR="00A519DA" w:rsidRPr="00D7207B" w:rsidRDefault="00A519DA" w:rsidP="00A519DA">
            <w:pPr>
              <w:pStyle w:val="TableText"/>
              <w:keepNext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CA5A" w14:textId="77777777" w:rsidR="00A519DA" w:rsidRPr="001F7212" w:rsidRDefault="00A519DA" w:rsidP="00A519DA">
            <w:pPr>
              <w:pStyle w:val="TableText"/>
              <w:keepNext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7B6BBAE" w14:textId="0EFCC630" w:rsidR="00A519DA" w:rsidRPr="001F7212" w:rsidRDefault="00A519DA" w:rsidP="00A519DA">
            <w:pPr>
              <w:pStyle w:val="TableText"/>
              <w:keepNext/>
            </w:pPr>
            <w:r w:rsidRPr="001F7212">
              <w:t>Sessile serrat</w:t>
            </w:r>
            <w:r>
              <w:t>ed adenoma/polyp/lesion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84AEC02" w14:textId="77777777" w:rsidR="00A519DA" w:rsidRPr="00D46437" w:rsidRDefault="00A519DA" w:rsidP="00A519DA">
            <w:pPr>
              <w:pStyle w:val="TableText"/>
              <w:keepNext/>
            </w:pPr>
            <w:r>
              <w:t>443157008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CF4D8" w14:textId="77777777" w:rsidR="00A519DA" w:rsidRPr="00D46437" w:rsidRDefault="00A519DA" w:rsidP="00A519DA">
            <w:pPr>
              <w:pStyle w:val="TableText"/>
              <w:keepNext/>
            </w:pPr>
          </w:p>
        </w:tc>
      </w:tr>
      <w:tr w:rsidR="00A519DA" w:rsidRPr="001F7212" w14:paraId="7EFF79C1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4C36B31" w14:textId="77777777" w:rsidR="00A519DA" w:rsidRPr="00D7207B" w:rsidRDefault="00A519DA" w:rsidP="00A519DA">
            <w:pPr>
              <w:pStyle w:val="TableText"/>
              <w:keepNext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421A7" w14:textId="77777777" w:rsidR="00A519DA" w:rsidRPr="001F7212" w:rsidRDefault="00A519DA" w:rsidP="00A519DA">
            <w:pPr>
              <w:pStyle w:val="TableText"/>
              <w:keepNext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BBB80B" w14:textId="77777777" w:rsidR="00A519DA" w:rsidRPr="001F7212" w:rsidRDefault="00A519DA" w:rsidP="00A519DA">
            <w:pPr>
              <w:pStyle w:val="TableText"/>
              <w:keepNext/>
            </w:pPr>
            <w:r w:rsidRPr="001F7212">
              <w:t xml:space="preserve">Traditional serrated </w:t>
            </w:r>
            <w:r>
              <w:t>adenoma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905690" w14:textId="77777777" w:rsidR="00A519DA" w:rsidRDefault="00A519DA" w:rsidP="00A519DA">
            <w:pPr>
              <w:pStyle w:val="TableText"/>
              <w:keepNext/>
            </w:pPr>
            <w:r>
              <w:t>443734007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5A09C" w14:textId="77777777" w:rsidR="00A519DA" w:rsidRDefault="00A519DA" w:rsidP="00A519DA">
            <w:pPr>
              <w:pStyle w:val="TableText"/>
              <w:keepNext/>
            </w:pPr>
          </w:p>
        </w:tc>
      </w:tr>
      <w:tr w:rsidR="00A519DA" w:rsidRPr="001F7212" w14:paraId="79CD06AF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9EECF56" w14:textId="77777777" w:rsidR="00A519DA" w:rsidRPr="00D7207B" w:rsidRDefault="00A519DA" w:rsidP="00A519DA">
            <w:pPr>
              <w:pStyle w:val="TableText"/>
              <w:keepNext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4D136" w14:textId="77777777" w:rsidR="00A519DA" w:rsidRDefault="00A519DA" w:rsidP="00A519DA">
            <w:pPr>
              <w:pStyle w:val="TableText"/>
              <w:keepNext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D2ADC95" w14:textId="77777777" w:rsidR="00A519DA" w:rsidRDefault="00A519DA" w:rsidP="00A519DA">
            <w:pPr>
              <w:pStyle w:val="TableText"/>
              <w:keepNext/>
            </w:pPr>
            <w:r>
              <w:t>Serrated adenoma (not further specified)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05D2369" w14:textId="77777777" w:rsidR="00A519DA" w:rsidRPr="00D46437" w:rsidRDefault="00A519DA" w:rsidP="00A519DA">
            <w:pPr>
              <w:pStyle w:val="TableText"/>
              <w:keepNext/>
            </w:pPr>
            <w:r>
              <w:t>128653004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4408C" w14:textId="77777777" w:rsidR="00A519DA" w:rsidRPr="00D46437" w:rsidRDefault="00A519DA" w:rsidP="00A519DA">
            <w:pPr>
              <w:pStyle w:val="TableText"/>
              <w:keepNext/>
            </w:pPr>
          </w:p>
        </w:tc>
      </w:tr>
      <w:tr w:rsidR="00A519DA" w:rsidRPr="001F7212" w14:paraId="3525D815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98660E2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F9AF0" w14:textId="77777777" w:rsidR="00A519DA" w:rsidRPr="001F7212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A27C50C" w14:textId="77777777" w:rsidR="00A519DA" w:rsidRPr="001F7212" w:rsidRDefault="00A519DA" w:rsidP="00A519DA">
            <w:pPr>
              <w:pStyle w:val="TableText"/>
            </w:pPr>
            <w:r>
              <w:t>Inflammatory polyp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2BF51B9" w14:textId="77777777" w:rsidR="00A519DA" w:rsidRDefault="00A519DA" w:rsidP="00A519DA">
            <w:pPr>
              <w:pStyle w:val="TableText"/>
            </w:pPr>
            <w:r w:rsidRPr="00D46437">
              <w:t>76235005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F037E" w14:textId="77777777" w:rsidR="00A519DA" w:rsidRDefault="00A519DA" w:rsidP="00A519DA">
            <w:pPr>
              <w:pStyle w:val="TableText"/>
            </w:pPr>
          </w:p>
        </w:tc>
      </w:tr>
      <w:tr w:rsidR="00A519DA" w:rsidRPr="001F7212" w14:paraId="381FF4EE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7DF7945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C052A" w14:textId="77777777" w:rsidR="00A519DA" w:rsidRPr="001F7212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09EDF78" w14:textId="77777777" w:rsidR="00A519DA" w:rsidRPr="001F7212" w:rsidRDefault="00A519DA" w:rsidP="00A519DA">
            <w:pPr>
              <w:pStyle w:val="TableText"/>
            </w:pPr>
            <w:r>
              <w:t>Mucosal prolapse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9EFD5CF" w14:textId="77777777" w:rsidR="00A519DA" w:rsidRPr="001F7212" w:rsidRDefault="00A519DA" w:rsidP="00A519DA">
            <w:pPr>
              <w:pStyle w:val="TableText"/>
            </w:pPr>
            <w:r w:rsidRPr="00FC5BC3">
              <w:t>29696001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A5087" w14:textId="77777777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489896FF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D04168B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1ADC2" w14:textId="77777777" w:rsidR="00A519DA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CD3CE75" w14:textId="77777777" w:rsidR="00A519DA" w:rsidRDefault="00A519DA" w:rsidP="00A519DA">
            <w:pPr>
              <w:pStyle w:val="TableText"/>
            </w:pPr>
            <w:r w:rsidRPr="001F7212">
              <w:t>Mese</w:t>
            </w:r>
            <w:r>
              <w:t>nchymal tumours – Leiomyoma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4A43651" w14:textId="77777777" w:rsidR="00A519DA" w:rsidRPr="00FC5BC3" w:rsidRDefault="00A519DA" w:rsidP="00A519DA">
            <w:pPr>
              <w:pStyle w:val="TableText"/>
            </w:pPr>
            <w:r w:rsidRPr="001F7212">
              <w:t>44598004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4BD22" w14:textId="77777777" w:rsidR="00A519DA" w:rsidRPr="00FC5BC3" w:rsidRDefault="00A519DA" w:rsidP="00A519DA">
            <w:pPr>
              <w:pStyle w:val="TableText"/>
            </w:pPr>
          </w:p>
        </w:tc>
      </w:tr>
      <w:tr w:rsidR="00A519DA" w:rsidRPr="001F7212" w14:paraId="00BFD755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0E57FB8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16979" w14:textId="77777777" w:rsidR="00A519DA" w:rsidRPr="001F7212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7180033" w14:textId="77777777" w:rsidR="00A519DA" w:rsidRPr="001F7212" w:rsidRDefault="00A519DA" w:rsidP="00A519DA">
            <w:pPr>
              <w:pStyle w:val="TableText"/>
            </w:pPr>
            <w:r w:rsidRPr="001F7212">
              <w:t>M</w:t>
            </w:r>
            <w:r>
              <w:t>esenchymal tumours – Lipoma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ECC9C09" w14:textId="77777777" w:rsidR="00A519DA" w:rsidRPr="001F7212" w:rsidRDefault="00A519DA" w:rsidP="00A519DA">
            <w:pPr>
              <w:pStyle w:val="TableText"/>
            </w:pPr>
            <w:r w:rsidRPr="001F7212">
              <w:t>46720004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AFAAF" w14:textId="77777777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66676195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AB47D7E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F2BA8" w14:textId="77777777" w:rsidR="00A519DA" w:rsidRPr="001F7212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77AAC03" w14:textId="77777777" w:rsidR="00A519DA" w:rsidRPr="001F7212" w:rsidRDefault="00A519DA" w:rsidP="00A519DA">
            <w:pPr>
              <w:pStyle w:val="TableText"/>
            </w:pPr>
            <w:r w:rsidRPr="001F7212">
              <w:t>Mesenchymal tumours</w:t>
            </w:r>
            <w:r>
              <w:t xml:space="preserve"> – </w:t>
            </w:r>
            <w:r w:rsidRPr="001F7212">
              <w:t>G</w:t>
            </w:r>
            <w:r>
              <w:t>astrointestinal stromal tumour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825E314" w14:textId="77777777" w:rsidR="00A519DA" w:rsidRPr="00237D43" w:rsidRDefault="00A519DA" w:rsidP="00A519DA">
            <w:pPr>
              <w:pStyle w:val="TableText"/>
              <w:rPr>
                <w:highlight w:val="yellow"/>
              </w:rPr>
            </w:pPr>
            <w:r w:rsidRPr="001F7212">
              <w:t>128755003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55700" w14:textId="77777777" w:rsidR="00A519DA" w:rsidRPr="00237D43" w:rsidRDefault="00A519DA" w:rsidP="00A519DA">
            <w:pPr>
              <w:pStyle w:val="TableText"/>
              <w:rPr>
                <w:highlight w:val="yellow"/>
              </w:rPr>
            </w:pPr>
          </w:p>
        </w:tc>
      </w:tr>
      <w:tr w:rsidR="00A519DA" w:rsidRPr="001F7212" w14:paraId="32BA398C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7176F04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AB6C8" w14:textId="77777777" w:rsidR="00A519DA" w:rsidRPr="001F7212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12F7B0" w14:textId="77777777" w:rsidR="00A519DA" w:rsidRPr="001F7212" w:rsidRDefault="00A519DA" w:rsidP="00A519DA">
            <w:pPr>
              <w:pStyle w:val="TableText"/>
            </w:pPr>
            <w:r>
              <w:t>Hamartomatous polyp (including juvenile polyp)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1B4FD64" w14:textId="77777777" w:rsidR="00A519DA" w:rsidRPr="001F7212" w:rsidRDefault="00A519DA" w:rsidP="00A519DA">
            <w:pPr>
              <w:pStyle w:val="TableText"/>
            </w:pPr>
            <w:r w:rsidRPr="00FC5BC3">
              <w:t>27391005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9D917" w14:textId="77777777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334AD854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D3E82CE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CF599" w14:textId="77777777" w:rsidR="00A519DA" w:rsidRPr="001F7212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2D6C33C" w14:textId="77777777" w:rsidR="00A519DA" w:rsidRPr="00560D8B" w:rsidRDefault="00FB33B4" w:rsidP="00A519DA">
            <w:pPr>
              <w:pStyle w:val="TableText"/>
            </w:pPr>
            <w:r w:rsidRPr="00560D8B">
              <w:t>W</w:t>
            </w:r>
            <w:r w:rsidR="00A519DA" w:rsidRPr="00560D8B">
              <w:t>ell differentiated neuroendocrine tumour</w:t>
            </w:r>
            <w:r w:rsidRPr="00560D8B">
              <w:t xml:space="preserve"> </w:t>
            </w:r>
          </w:p>
          <w:p w14:paraId="5A836857" w14:textId="124BC86D" w:rsidR="00FB33B4" w:rsidRPr="00560D8B" w:rsidRDefault="00A73C5F" w:rsidP="00A519DA">
            <w:pPr>
              <w:pStyle w:val="TableText"/>
            </w:pPr>
            <w:r>
              <w:t>(including grades 1 to 3, typical and atypical carcinoids</w:t>
            </w:r>
            <w:r w:rsidR="00FB33B4" w:rsidRPr="00560D8B">
              <w:t>)</w:t>
            </w:r>
          </w:p>
          <w:p w14:paraId="21D6C37A" w14:textId="0054BECA" w:rsidR="00FB33B4" w:rsidRPr="00560D8B" w:rsidRDefault="00FB33B4" w:rsidP="001A7E2A">
            <w:pPr>
              <w:pStyle w:val="TableText"/>
              <w:rPr>
                <w:i/>
              </w:rPr>
            </w:pPr>
            <w:r w:rsidRPr="00560D8B">
              <w:rPr>
                <w:i/>
              </w:rPr>
              <w:t xml:space="preserve">(SNOMED CT term: </w:t>
            </w:r>
            <w:r w:rsidR="001A7E2A">
              <w:rPr>
                <w:i/>
              </w:rPr>
              <w:t>‘</w:t>
            </w:r>
            <w:r w:rsidRPr="00560D8B">
              <w:rPr>
                <w:i/>
              </w:rPr>
              <w:t>Neuroendocrine tumour</w:t>
            </w:r>
            <w:r w:rsidR="001A7E2A">
              <w:rPr>
                <w:i/>
              </w:rPr>
              <w:t>’</w:t>
            </w:r>
            <w:r w:rsidRPr="00560D8B">
              <w:rPr>
                <w:i/>
              </w:rPr>
              <w:t>)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715F171" w14:textId="168756EB" w:rsidR="00A519DA" w:rsidRPr="00560D8B" w:rsidRDefault="00FB33B4" w:rsidP="00A519DA">
            <w:pPr>
              <w:pStyle w:val="TableText"/>
            </w:pPr>
            <w:r w:rsidRPr="00560D8B">
              <w:t>55937004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C58E3" w14:textId="77777777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75FD59C5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959DC84" w14:textId="240C9443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D9129" w14:textId="77777777" w:rsidR="00A519DA" w:rsidRPr="001F7212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166D098" w14:textId="77777777" w:rsidR="00A519DA" w:rsidRDefault="00A519DA" w:rsidP="00A519DA">
            <w:pPr>
              <w:pStyle w:val="TableText"/>
            </w:pPr>
            <w:r>
              <w:t>Lymphoid polyp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05D5D58" w14:textId="77777777" w:rsidR="00A519DA" w:rsidRPr="00FC5BC3" w:rsidRDefault="00A519DA" w:rsidP="00A519DA">
            <w:pPr>
              <w:pStyle w:val="TableText"/>
            </w:pPr>
            <w:r w:rsidRPr="005D20CE">
              <w:t>80297003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2B1D6" w14:textId="77777777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1478FA98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369E483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03880" w14:textId="77777777" w:rsidR="00A519DA" w:rsidRPr="001F7212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C346835" w14:textId="77777777" w:rsidR="00A519DA" w:rsidRPr="001F7212" w:rsidRDefault="00A519DA" w:rsidP="00A519DA">
            <w:pPr>
              <w:pStyle w:val="TableText"/>
            </w:pPr>
            <w:r w:rsidRPr="00CA60AE">
              <w:t>B</w:t>
            </w:r>
            <w:r>
              <w:t>enign</w:t>
            </w:r>
            <w:r w:rsidRPr="00CA60AE">
              <w:t xml:space="preserve"> neop</w:t>
            </w:r>
            <w:r>
              <w:t>lasm of large intestine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18E8DB4" w14:textId="77777777" w:rsidR="00A519DA" w:rsidRPr="001F7212" w:rsidRDefault="00A519DA" w:rsidP="00A519DA">
            <w:pPr>
              <w:pStyle w:val="TableText"/>
            </w:pPr>
            <w:r w:rsidRPr="00CA60AE">
              <w:t>92170008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EDAB4" w14:textId="77777777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2AD85015" w14:textId="77777777" w:rsidTr="00A519DA">
        <w:trPr>
          <w:cantSplit/>
        </w:trPr>
        <w:tc>
          <w:tcPr>
            <w:tcW w:w="1139" w:type="pct"/>
            <w:vMerge w:val="restar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0324C79" w14:textId="77777777" w:rsidR="00A519DA" w:rsidRPr="009E52DF" w:rsidRDefault="00A519DA" w:rsidP="00A519DA">
            <w:pPr>
              <w:pStyle w:val="TableText"/>
              <w:rPr>
                <w:b/>
                <w:i/>
              </w:rPr>
            </w:pPr>
            <w:r w:rsidRPr="009E52DF">
              <w:rPr>
                <w:b/>
                <w:i/>
              </w:rPr>
              <w:t>Other pathology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C7ABA" w14:textId="77777777" w:rsidR="00A519DA" w:rsidRPr="001B389E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7ECF0F7" w14:textId="77777777" w:rsidR="00A519DA" w:rsidRPr="001B389E" w:rsidRDefault="00A519DA" w:rsidP="00A519DA">
            <w:pPr>
              <w:pStyle w:val="TableText"/>
            </w:pPr>
            <w:r w:rsidRPr="001B389E">
              <w:t>Ulcerative colitis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7E4E8DB" w14:textId="77777777" w:rsidR="00A519DA" w:rsidRPr="001B389E" w:rsidRDefault="00A519DA" w:rsidP="00A519DA">
            <w:pPr>
              <w:pStyle w:val="TableText"/>
            </w:pPr>
            <w:r w:rsidRPr="001B389E">
              <w:t>64766004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5EB15" w14:textId="77777777" w:rsidR="00A519DA" w:rsidRPr="001B389E" w:rsidRDefault="00A519DA" w:rsidP="00A519DA">
            <w:pPr>
              <w:pStyle w:val="TableText"/>
            </w:pPr>
          </w:p>
        </w:tc>
      </w:tr>
      <w:tr w:rsidR="00A519DA" w:rsidRPr="001F7212" w14:paraId="0C7DA476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7850C19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DE616" w14:textId="77777777" w:rsidR="00A519DA" w:rsidRPr="001B389E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9E0AD03" w14:textId="77777777" w:rsidR="00A519DA" w:rsidRPr="001B389E" w:rsidRDefault="00A519DA" w:rsidP="00A519DA">
            <w:pPr>
              <w:pStyle w:val="TableText"/>
            </w:pPr>
            <w:r w:rsidRPr="001B389E">
              <w:t>Crohn</w:t>
            </w:r>
            <w:r>
              <w:t>’</w:t>
            </w:r>
            <w:r w:rsidRPr="001B389E">
              <w:t>s disease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B5A2FD1" w14:textId="77777777" w:rsidR="00A519DA" w:rsidRPr="001B389E" w:rsidRDefault="00A519DA" w:rsidP="00A519DA">
            <w:pPr>
              <w:pStyle w:val="TableText"/>
            </w:pPr>
            <w:r w:rsidRPr="001B389E">
              <w:t>34000006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95C10" w14:textId="77777777" w:rsidR="00A519DA" w:rsidRPr="001B389E" w:rsidRDefault="00A519DA" w:rsidP="00A519DA">
            <w:pPr>
              <w:pStyle w:val="TableText"/>
            </w:pPr>
          </w:p>
        </w:tc>
      </w:tr>
      <w:tr w:rsidR="00A519DA" w:rsidRPr="001F7212" w14:paraId="198B6CBB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B1B03C1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BE87D" w14:textId="77777777" w:rsidR="00A519DA" w:rsidRPr="001B389E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4C2FA65" w14:textId="77777777" w:rsidR="00A519DA" w:rsidRPr="001B389E" w:rsidRDefault="00A519DA" w:rsidP="00A519DA">
            <w:pPr>
              <w:pStyle w:val="TableText"/>
            </w:pPr>
            <w:r w:rsidRPr="001B389E">
              <w:t>Chronic idiopathic inflammatory bowel disease, unclassified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70CDF9D" w14:textId="77777777" w:rsidR="00A519DA" w:rsidRPr="001B389E" w:rsidRDefault="00A519DA" w:rsidP="00A519DA">
            <w:pPr>
              <w:pStyle w:val="TableText"/>
            </w:pPr>
            <w:r w:rsidRPr="001B389E">
              <w:t>359664009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B6B98" w14:textId="77777777" w:rsidR="00A519DA" w:rsidRPr="001B389E" w:rsidRDefault="00A519DA" w:rsidP="00A519DA">
            <w:pPr>
              <w:pStyle w:val="TableText"/>
            </w:pPr>
          </w:p>
        </w:tc>
      </w:tr>
      <w:tr w:rsidR="00A519DA" w:rsidRPr="001F7212" w14:paraId="736011DC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4D6F27D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173DD" w14:textId="77777777" w:rsidR="00A519DA" w:rsidRPr="001B389E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F669F94" w14:textId="77777777" w:rsidR="00A519DA" w:rsidRPr="00666B07" w:rsidRDefault="00A519DA" w:rsidP="00A519DA">
            <w:pPr>
              <w:pStyle w:val="TableText"/>
            </w:pPr>
            <w:r w:rsidRPr="00666B07">
              <w:t>Inflammation, unspecified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F04D6BE" w14:textId="77777777" w:rsidR="00A519DA" w:rsidRPr="00666B07" w:rsidRDefault="00A519DA" w:rsidP="00A519DA">
            <w:pPr>
              <w:pStyle w:val="TableText"/>
            </w:pPr>
            <w:r w:rsidRPr="00666B07">
              <w:t>23583003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F1907" w14:textId="77777777" w:rsidR="00A519DA" w:rsidRPr="001B389E" w:rsidRDefault="00A519DA" w:rsidP="00A519DA">
            <w:pPr>
              <w:pStyle w:val="TableText"/>
            </w:pPr>
          </w:p>
        </w:tc>
      </w:tr>
      <w:tr w:rsidR="00A519DA" w:rsidRPr="001F7212" w14:paraId="447BE5AC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79A097A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A5E2A" w14:textId="77777777" w:rsidR="00A519DA" w:rsidRPr="001B389E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AAB7116" w14:textId="77777777" w:rsidR="00A519DA" w:rsidRPr="00666B07" w:rsidRDefault="00A519DA" w:rsidP="00A519DA">
            <w:pPr>
              <w:pStyle w:val="TableText"/>
            </w:pPr>
            <w:r w:rsidRPr="00666B07">
              <w:t>Intestinal infectious disorder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E1E2E56" w14:textId="77777777" w:rsidR="00A519DA" w:rsidRPr="00666B07" w:rsidRDefault="00A519DA" w:rsidP="00A519DA">
            <w:pPr>
              <w:pStyle w:val="TableText"/>
            </w:pPr>
            <w:r w:rsidRPr="00666B07">
              <w:t>266071000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46ECF" w14:textId="77777777" w:rsidR="00A519DA" w:rsidRPr="001B389E" w:rsidRDefault="00A519DA" w:rsidP="00A519DA">
            <w:pPr>
              <w:pStyle w:val="TableText"/>
            </w:pPr>
          </w:p>
        </w:tc>
      </w:tr>
      <w:tr w:rsidR="00A519DA" w:rsidRPr="001F7212" w14:paraId="5B339883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026D598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D0774" w14:textId="77777777" w:rsidR="00A519DA" w:rsidRPr="001B389E" w:rsidRDefault="00A519DA" w:rsidP="00A519DA">
            <w:pPr>
              <w:pStyle w:val="TableText"/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673C1CF" w14:textId="77777777" w:rsidR="00A519DA" w:rsidRPr="00666B07" w:rsidRDefault="00A519DA" w:rsidP="00A519DA">
            <w:pPr>
              <w:pStyle w:val="TableText"/>
            </w:pPr>
            <w:r w:rsidRPr="00666B07">
              <w:t>Ischaemic colitis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1DF05C8" w14:textId="77777777" w:rsidR="00A519DA" w:rsidRPr="00666B07" w:rsidRDefault="00A519DA" w:rsidP="00A519DA">
            <w:pPr>
              <w:pStyle w:val="TableText"/>
            </w:pPr>
            <w:r w:rsidRPr="00666B07">
              <w:t xml:space="preserve">30588004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D8C7E" w14:textId="77777777" w:rsidR="00A519DA" w:rsidRPr="001B389E" w:rsidRDefault="00A519DA" w:rsidP="00A519DA">
            <w:pPr>
              <w:pStyle w:val="TableText"/>
            </w:pPr>
          </w:p>
        </w:tc>
      </w:tr>
      <w:tr w:rsidR="00A519DA" w:rsidRPr="001F7212" w14:paraId="2496686F" w14:textId="77777777" w:rsidTr="00A519DA">
        <w:trPr>
          <w:cantSplit/>
        </w:trPr>
        <w:tc>
          <w:tcPr>
            <w:tcW w:w="113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56EB227" w14:textId="77777777" w:rsidR="00A519DA" w:rsidRPr="00D7207B" w:rsidRDefault="00A519DA" w:rsidP="00A519DA">
            <w:pPr>
              <w:pStyle w:val="TableText"/>
              <w:rPr>
                <w:b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2B576D4" w14:textId="77777777" w:rsidR="00A519DA" w:rsidRPr="00F86382" w:rsidRDefault="00A519DA" w:rsidP="00A519DA">
            <w:pPr>
              <w:pStyle w:val="TableText"/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280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69C9C19" w14:textId="77777777" w:rsidR="00A519DA" w:rsidRPr="00F86382" w:rsidRDefault="00A519DA" w:rsidP="00A519DA">
            <w:pPr>
              <w:pStyle w:val="TableText"/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11D594E" w14:textId="77777777" w:rsidR="00A519DA" w:rsidRPr="00F86382" w:rsidRDefault="00A519DA" w:rsidP="00A519DA">
            <w:pPr>
              <w:pStyle w:val="TableText"/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7C03A" w14:textId="77777777" w:rsidR="00A519DA" w:rsidRPr="00F86382" w:rsidRDefault="00A519DA" w:rsidP="00A519DA">
            <w:pPr>
              <w:pStyle w:val="TableText"/>
              <w:spacing w:before="0" w:after="0"/>
              <w:rPr>
                <w:sz w:val="10"/>
                <w:szCs w:val="10"/>
              </w:rPr>
            </w:pPr>
          </w:p>
        </w:tc>
      </w:tr>
      <w:tr w:rsidR="003108FE" w:rsidRPr="001F7212" w14:paraId="5386F9DE" w14:textId="77777777" w:rsidTr="00841829">
        <w:trPr>
          <w:cantSplit/>
        </w:trPr>
        <w:tc>
          <w:tcPr>
            <w:tcW w:w="113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3F08F56" w14:textId="77777777" w:rsidR="003108FE" w:rsidRPr="004B5AEE" w:rsidRDefault="003108FE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61" w:type="pct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EB792C9" w14:textId="77777777" w:rsidR="003108FE" w:rsidRPr="001F7212" w:rsidRDefault="003108FE" w:rsidP="00841829">
            <w:pPr>
              <w:pStyle w:val="TableText"/>
              <w:keepNext/>
            </w:pPr>
            <w:r w:rsidRPr="001F7212">
              <w:t>Mandatory</w:t>
            </w:r>
          </w:p>
        </w:tc>
      </w:tr>
      <w:tr w:rsidR="00A519DA" w:rsidRPr="001F7212" w14:paraId="4BCED23A" w14:textId="77777777" w:rsidTr="00A519DA">
        <w:trPr>
          <w:cantSplit/>
        </w:trPr>
        <w:tc>
          <w:tcPr>
            <w:tcW w:w="113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9312B70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61" w:type="pct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E5C3B9C" w14:textId="77777777" w:rsidR="00A519DA" w:rsidRDefault="00A519DA" w:rsidP="00A519DA">
            <w:pPr>
              <w:pStyle w:val="TableText"/>
            </w:pPr>
            <w:r w:rsidRPr="00C575C3">
              <w:t>The members in this code set cover both polyps and cancers</w:t>
            </w:r>
            <w:r>
              <w:t>.</w:t>
            </w:r>
          </w:p>
          <w:p w14:paraId="236793EF" w14:textId="4E27FFE8" w:rsidR="00A519DA" w:rsidRDefault="00A519DA" w:rsidP="00A519DA">
            <w:pPr>
              <w:pStyle w:val="TableText"/>
            </w:pPr>
            <w:r>
              <w:t>The main diagnosis for the specimen must be provided. Any additional pathological findings can be provided using ‘</w:t>
            </w:r>
            <w:r w:rsidR="00B25812">
              <w:t>O</w:t>
            </w:r>
            <w:r>
              <w:t>ther pathological findings’ data elements</w:t>
            </w:r>
            <w:r w:rsidR="00B25812">
              <w:t xml:space="preserve"> (</w:t>
            </w:r>
            <w:r w:rsidR="00145FD3">
              <w:t>S</w:t>
            </w:r>
            <w:r w:rsidR="00B25812">
              <w:t>ection 2.3)</w:t>
            </w:r>
            <w:r>
              <w:t>.</w:t>
            </w:r>
          </w:p>
          <w:p w14:paraId="57A2FD82" w14:textId="6F914DC8" w:rsidR="00A519DA" w:rsidRDefault="00A519DA" w:rsidP="00A519DA">
            <w:pPr>
              <w:pStyle w:val="TableText"/>
            </w:pPr>
            <w:r>
              <w:t>The pathologist should be able to enter the diagnosis in the same manner as they always have or in an intuitive manner when the laboratory information systems are upgraded.</w:t>
            </w:r>
          </w:p>
          <w:p w14:paraId="22E43B38" w14:textId="3461EC77" w:rsidR="00A519DA" w:rsidRPr="00A14EF5" w:rsidRDefault="00A519DA" w:rsidP="00A519DA">
            <w:pPr>
              <w:pStyle w:val="TableText"/>
              <w:rPr>
                <w:i/>
              </w:rPr>
            </w:pPr>
            <w:r>
              <w:t xml:space="preserve">Colorectal adenocarcinoma is coded as </w:t>
            </w:r>
            <w:r w:rsidR="001A7E2A">
              <w:t>‘A</w:t>
            </w:r>
            <w:r>
              <w:t>denocarcinoma of large intestine</w:t>
            </w:r>
            <w:r w:rsidR="001A7E2A">
              <w:t>’</w:t>
            </w:r>
            <w:r>
              <w:t>.</w:t>
            </w:r>
          </w:p>
          <w:p w14:paraId="02171D61" w14:textId="2BB95FFB" w:rsidR="00A519DA" w:rsidRPr="00B25812" w:rsidRDefault="00A519DA" w:rsidP="001A7E2A">
            <w:pPr>
              <w:pStyle w:val="TableText"/>
            </w:pPr>
            <w:r w:rsidRPr="00B25812">
              <w:t>Malignant tumours from other sites (such as ovarian or prostate adenocarcinoma) should be coded</w:t>
            </w:r>
            <w:r w:rsidR="00550918" w:rsidRPr="00B25812">
              <w:t xml:space="preserve"> </w:t>
            </w:r>
            <w:r w:rsidR="001A7E2A">
              <w:t>as ‘S</w:t>
            </w:r>
            <w:r w:rsidR="00550918" w:rsidRPr="00B25812">
              <w:t>econdary malignant neoplasm</w:t>
            </w:r>
            <w:r w:rsidR="001A7E2A">
              <w:t>’</w:t>
            </w:r>
            <w:r w:rsidR="009C1680" w:rsidRPr="00B25812">
              <w:t>.</w:t>
            </w:r>
          </w:p>
        </w:tc>
      </w:tr>
      <w:tr w:rsidR="00A519DA" w:rsidRPr="001F7212" w14:paraId="0FBDDA56" w14:textId="77777777" w:rsidTr="00A519DA">
        <w:trPr>
          <w:cantSplit/>
        </w:trPr>
        <w:tc>
          <w:tcPr>
            <w:tcW w:w="113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863D98E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61" w:type="pct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99E0F4E" w14:textId="77777777" w:rsidR="00A519DA" w:rsidRPr="001F7212" w:rsidRDefault="00A519DA" w:rsidP="00A519DA">
            <w:pPr>
              <w:pStyle w:val="TableText"/>
            </w:pPr>
            <w:r w:rsidRPr="001F7212">
              <w:t>The value must be one of the agreed options</w:t>
            </w:r>
            <w:r>
              <w:t>.</w:t>
            </w:r>
          </w:p>
        </w:tc>
      </w:tr>
    </w:tbl>
    <w:p w14:paraId="016DD529" w14:textId="77777777" w:rsidR="00A519DA" w:rsidRDefault="00A519DA" w:rsidP="00A519DA">
      <w:bookmarkStart w:id="70" w:name="_Toc2001153"/>
      <w:bookmarkStart w:id="71" w:name="_Toc495411897"/>
      <w:bookmarkStart w:id="72" w:name="_Toc529300081"/>
    </w:p>
    <w:p w14:paraId="6D97370C" w14:textId="77777777" w:rsidR="00A519DA" w:rsidRDefault="00A519DA" w:rsidP="00A519DA">
      <w:pPr>
        <w:pStyle w:val="Heading3"/>
      </w:pPr>
      <w:r w:rsidRPr="003207BF">
        <w:t>Dysplasia</w:t>
      </w:r>
      <w:bookmarkEnd w:id="70"/>
      <w:bookmarkEnd w:id="71"/>
      <w:bookmarkEnd w:id="72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6"/>
        <w:gridCol w:w="1817"/>
        <w:gridCol w:w="2236"/>
        <w:gridCol w:w="2099"/>
      </w:tblGrid>
      <w:tr w:rsidR="00A519DA" w:rsidRPr="001F7212" w14:paraId="77C0681F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D27A731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545F477" w14:textId="7573E653" w:rsidR="00A519DA" w:rsidRPr="003D4699" w:rsidRDefault="004E6850" w:rsidP="004E6850">
            <w:pPr>
              <w:pStyle w:val="TableText"/>
              <w:keepNext/>
            </w:pPr>
            <w:r>
              <w:t>This d</w:t>
            </w:r>
            <w:r w:rsidR="00A519DA" w:rsidRPr="003D4699">
              <w:t xml:space="preserve">escribes the presence or </w:t>
            </w:r>
            <w:r>
              <w:t>absence</w:t>
            </w:r>
            <w:r w:rsidRPr="003D4699">
              <w:t xml:space="preserve"> </w:t>
            </w:r>
            <w:r w:rsidR="00A519DA" w:rsidRPr="003D4699">
              <w:t>of dysplasia and</w:t>
            </w:r>
            <w:r>
              <w:t>,</w:t>
            </w:r>
            <w:r w:rsidR="00A519DA" w:rsidRPr="003D4699">
              <w:t xml:space="preserve"> where present</w:t>
            </w:r>
            <w:r>
              <w:t>,</w:t>
            </w:r>
            <w:r w:rsidR="00A519DA" w:rsidRPr="003D4699">
              <w:t xml:space="preserve"> the degree</w:t>
            </w:r>
            <w:r>
              <w:t xml:space="preserve"> of dysplasia</w:t>
            </w:r>
            <w:r w:rsidR="00A519DA">
              <w:t>.</w:t>
            </w:r>
          </w:p>
        </w:tc>
      </w:tr>
      <w:tr w:rsidR="00A519DA" w:rsidRPr="001F7212" w14:paraId="5C71D3CC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B6766DF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8E24B5C" w14:textId="6F6759AB" w:rsidR="00A519DA" w:rsidRPr="003D4699" w:rsidRDefault="00FF017A" w:rsidP="00812AE9">
            <w:pPr>
              <w:pStyle w:val="TableText"/>
              <w:keepNext/>
            </w:pPr>
            <w:hyperlink r:id="rId54" w:history="1">
              <w:r w:rsidR="00CF4D84" w:rsidRPr="008B02F0">
                <w:rPr>
                  <w:rStyle w:val="Hyperlink"/>
                </w:rPr>
                <w:t>National Bowel Screening Programme Interim Quality Standards</w:t>
              </w:r>
            </w:hyperlink>
            <w:r w:rsidR="00CF4D84">
              <w:t xml:space="preserve"> </w:t>
            </w:r>
          </w:p>
        </w:tc>
      </w:tr>
      <w:tr w:rsidR="00A519DA" w:rsidRPr="001F7212" w14:paraId="4C680FF6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5D72EF9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B31D594" w14:textId="77777777" w:rsidR="00A519DA" w:rsidRPr="001F7212" w:rsidRDefault="00A519DA" w:rsidP="00A519DA">
            <w:pPr>
              <w:pStyle w:val="TableText"/>
              <w:keepNext/>
            </w:pPr>
            <w:r>
              <w:t>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1DB87C6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317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DF49E42" w14:textId="77777777" w:rsidR="00A519DA" w:rsidRPr="001F7212" w:rsidRDefault="00A519DA" w:rsidP="00A519DA">
            <w:pPr>
              <w:pStyle w:val="TableText"/>
              <w:keepNext/>
            </w:pPr>
            <w:r w:rsidRPr="001F7212">
              <w:t>Code</w:t>
            </w:r>
          </w:p>
        </w:tc>
      </w:tr>
      <w:tr w:rsidR="00A519DA" w:rsidRPr="001F7212" w14:paraId="0B45574A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F391CDE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D155BF2" w14:textId="2C6CFF9A" w:rsidR="00A519DA" w:rsidRPr="001F7212" w:rsidRDefault="00A519DA" w:rsidP="00A519DA">
            <w:pPr>
              <w:pStyle w:val="TableText"/>
            </w:pPr>
            <w:r>
              <w:t>18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177530F4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317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5E3B28C" w14:textId="290C3EEE" w:rsidR="00A519DA" w:rsidRPr="001F7212" w:rsidRDefault="000454D5" w:rsidP="00A519DA">
            <w:pPr>
              <w:pStyle w:val="TableText"/>
            </w:pPr>
            <w:r>
              <w:t>N</w:t>
            </w:r>
            <w:r w:rsidR="00A519DA">
              <w:t>(18)</w:t>
            </w:r>
          </w:p>
        </w:tc>
      </w:tr>
      <w:tr w:rsidR="00A519DA" w:rsidRPr="001F7212" w14:paraId="624336DF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3731FB1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tbl>
            <w:tblPr>
              <w:tblW w:w="3845" w:type="pct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384"/>
              <w:gridCol w:w="1259"/>
            </w:tblGrid>
            <w:tr w:rsidR="00A519DA" w:rsidRPr="00D10094" w14:paraId="0CF4A91D" w14:textId="77777777" w:rsidTr="00D31534">
              <w:trPr>
                <w:cantSplit/>
              </w:trPr>
              <w:tc>
                <w:tcPr>
                  <w:tcW w:w="36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9385B2" w14:textId="77777777" w:rsidR="00A519DA" w:rsidRPr="006B4348" w:rsidRDefault="00A519DA" w:rsidP="00A519DA">
                  <w:pPr>
                    <w:pStyle w:val="TableText"/>
                    <w:spacing w:before="0" w:after="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7CC093" w14:textId="77777777" w:rsidR="00A519DA" w:rsidRPr="006B4348" w:rsidRDefault="00A519DA" w:rsidP="00A519DA">
                  <w:pPr>
                    <w:pStyle w:val="TableText"/>
                    <w:spacing w:before="0" w:after="0"/>
                    <w:rPr>
                      <w:sz w:val="10"/>
                      <w:szCs w:val="10"/>
                    </w:rPr>
                  </w:pPr>
                </w:p>
              </w:tc>
            </w:tr>
            <w:tr w:rsidR="00A519DA" w:rsidRPr="004125FF" w14:paraId="5D53B71A" w14:textId="77777777" w:rsidTr="00D31534">
              <w:trPr>
                <w:cantSplit/>
              </w:trPr>
              <w:tc>
                <w:tcPr>
                  <w:tcW w:w="36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21086B9E" w14:textId="77777777" w:rsidR="00A519DA" w:rsidRPr="004125FF" w:rsidRDefault="00A519DA" w:rsidP="00A519DA">
                  <w:pPr>
                    <w:pStyle w:val="TableText"/>
                    <w:rPr>
                      <w:b/>
                    </w:rPr>
                  </w:pPr>
                  <w:r w:rsidRPr="004125FF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13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5B155B12" w14:textId="2D8E28E5" w:rsidR="00A519DA" w:rsidRPr="004125FF" w:rsidRDefault="00883486" w:rsidP="00A519DA">
                  <w:pPr>
                    <w:pStyle w:val="TableText"/>
                    <w:rPr>
                      <w:b/>
                    </w:rPr>
                  </w:pPr>
                  <w:r w:rsidRPr="00641949">
                    <w:rPr>
                      <w:b/>
                    </w:rPr>
                    <w:t xml:space="preserve">SNOMED </w:t>
                  </w:r>
                  <w:r>
                    <w:rPr>
                      <w:b/>
                    </w:rPr>
                    <w:t>Concept (SCTID)</w:t>
                  </w:r>
                </w:p>
              </w:tc>
            </w:tr>
            <w:tr w:rsidR="00A519DA" w:rsidRPr="001F7212" w14:paraId="5B71F798" w14:textId="77777777" w:rsidTr="00D31534">
              <w:trPr>
                <w:cantSplit/>
              </w:trPr>
              <w:tc>
                <w:tcPr>
                  <w:tcW w:w="3644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FA43A0F" w14:textId="77777777" w:rsidR="00A519DA" w:rsidRDefault="00A519DA" w:rsidP="00A519DA">
                  <w:pPr>
                    <w:pStyle w:val="TableText"/>
                  </w:pPr>
                  <w:r>
                    <w:t>Low grade dysplasia</w:t>
                  </w:r>
                </w:p>
              </w:tc>
              <w:tc>
                <w:tcPr>
                  <w:tcW w:w="1356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A543495" w14:textId="77777777" w:rsidR="00A519DA" w:rsidRPr="001F7212" w:rsidRDefault="00A519DA" w:rsidP="00A519DA">
                  <w:pPr>
                    <w:pStyle w:val="TableText"/>
                  </w:pPr>
                  <w:r w:rsidRPr="001F7212">
                    <w:t>43185009</w:t>
                  </w:r>
                </w:p>
              </w:tc>
            </w:tr>
            <w:tr w:rsidR="00A519DA" w:rsidRPr="001F7212" w14:paraId="23EB0E12" w14:textId="77777777" w:rsidTr="00D31534">
              <w:trPr>
                <w:cantSplit/>
              </w:trPr>
              <w:tc>
                <w:tcPr>
                  <w:tcW w:w="3644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E34564A" w14:textId="77777777" w:rsidR="00A519DA" w:rsidRPr="001F7212" w:rsidRDefault="00A519DA" w:rsidP="00A519DA">
                  <w:pPr>
                    <w:pStyle w:val="TableText"/>
                  </w:pPr>
                  <w:r>
                    <w:t>High grade dysplasia</w:t>
                  </w:r>
                </w:p>
              </w:tc>
              <w:tc>
                <w:tcPr>
                  <w:tcW w:w="1356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8DF2713" w14:textId="77777777" w:rsidR="00A519DA" w:rsidRPr="001F7212" w:rsidRDefault="00A519DA" w:rsidP="00A519DA">
                  <w:pPr>
                    <w:pStyle w:val="TableText"/>
                  </w:pPr>
                  <w:r w:rsidRPr="001F7212">
                    <w:t>55237006</w:t>
                  </w:r>
                </w:p>
              </w:tc>
            </w:tr>
            <w:tr w:rsidR="00A519DA" w:rsidRPr="001F7212" w14:paraId="01E01319" w14:textId="77777777" w:rsidTr="00D31534">
              <w:trPr>
                <w:cantSplit/>
              </w:trPr>
              <w:tc>
                <w:tcPr>
                  <w:tcW w:w="3644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B87A049" w14:textId="77777777" w:rsidR="00A519DA" w:rsidRPr="001F7212" w:rsidRDefault="00A519DA" w:rsidP="00A519DA">
                  <w:pPr>
                    <w:pStyle w:val="TableText"/>
                  </w:pPr>
                  <w:r>
                    <w:t>Dysplasia (not further specified)</w:t>
                  </w:r>
                </w:p>
              </w:tc>
              <w:tc>
                <w:tcPr>
                  <w:tcW w:w="1356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D1CB887" w14:textId="77777777" w:rsidR="00A519DA" w:rsidRPr="001F7212" w:rsidRDefault="00A519DA" w:rsidP="00A519DA">
                  <w:pPr>
                    <w:pStyle w:val="TableText"/>
                  </w:pPr>
                  <w:r>
                    <w:t>25723000</w:t>
                  </w:r>
                </w:p>
              </w:tc>
            </w:tr>
            <w:tr w:rsidR="00A519DA" w:rsidRPr="001F7212" w14:paraId="2731B450" w14:textId="77777777" w:rsidTr="00D31534">
              <w:trPr>
                <w:cantSplit/>
              </w:trPr>
              <w:tc>
                <w:tcPr>
                  <w:tcW w:w="3644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4969E5" w14:textId="77777777" w:rsidR="00A519DA" w:rsidRPr="006B4348" w:rsidRDefault="00A519DA" w:rsidP="00A519DA">
                  <w:pPr>
                    <w:pStyle w:val="TableText"/>
                    <w:spacing w:before="0" w:after="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56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70386D" w14:textId="77777777" w:rsidR="00A519DA" w:rsidRPr="006B4348" w:rsidRDefault="00A519DA" w:rsidP="00A519DA">
                  <w:pPr>
                    <w:pStyle w:val="TableText"/>
                    <w:spacing w:before="0" w:after="0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38DF1C08" w14:textId="77777777" w:rsidR="00A519DA" w:rsidRPr="00D10094" w:rsidRDefault="00A519DA" w:rsidP="00A519DA">
            <w:pPr>
              <w:pStyle w:val="TableText"/>
            </w:pPr>
          </w:p>
        </w:tc>
      </w:tr>
      <w:tr w:rsidR="003108FE" w:rsidRPr="001F7212" w14:paraId="24E5DBC8" w14:textId="77777777" w:rsidTr="00841829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08A9169" w14:textId="77777777" w:rsidR="003108FE" w:rsidRPr="004B5AEE" w:rsidRDefault="003108FE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EF916A1" w14:textId="22411BEE" w:rsidR="003108FE" w:rsidRPr="001F7212" w:rsidRDefault="003108FE" w:rsidP="00841829">
            <w:pPr>
              <w:pStyle w:val="TableText"/>
            </w:pPr>
            <w:r w:rsidRPr="001F7212">
              <w:t>Conditional</w:t>
            </w:r>
            <w:r>
              <w:t xml:space="preserve">. Required to be </w:t>
            </w:r>
            <w:r w:rsidR="00B25812">
              <w:t xml:space="preserve">captured </w:t>
            </w:r>
            <w:r w:rsidRPr="00902AAE">
              <w:t>if the predisposing adenoma is present</w:t>
            </w:r>
            <w:r>
              <w:t>.</w:t>
            </w:r>
          </w:p>
        </w:tc>
      </w:tr>
      <w:tr w:rsidR="00A519DA" w:rsidRPr="001F7212" w14:paraId="3219392B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79CEC4B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lastRenderedPageBreak/>
              <w:t>Guide for use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B817DF8" w14:textId="128DB832" w:rsidR="00EF5E3C" w:rsidRPr="00D11758" w:rsidRDefault="00EF5E3C" w:rsidP="00A519DA">
            <w:pPr>
              <w:pStyle w:val="TableText"/>
              <w:rPr>
                <w:b/>
              </w:rPr>
            </w:pPr>
            <w:r w:rsidRPr="003D4699">
              <w:t xml:space="preserve">The interim quality standards require that no more than 10% of adenomata (including sessile serrated adenomata/polyps) are reported as </w:t>
            </w:r>
            <w:r w:rsidR="00114605">
              <w:t>‘H</w:t>
            </w:r>
            <w:r w:rsidRPr="003D4699">
              <w:t>igh</w:t>
            </w:r>
            <w:r w:rsidR="00114605">
              <w:t xml:space="preserve"> </w:t>
            </w:r>
            <w:r w:rsidRPr="003D4699">
              <w:t>grade dysplasia</w:t>
            </w:r>
            <w:r w:rsidR="00114605">
              <w:t>’</w:t>
            </w:r>
            <w:r w:rsidRPr="003D4699">
              <w:t xml:space="preserve"> by a pathologist</w:t>
            </w:r>
            <w:r>
              <w:t>.</w:t>
            </w:r>
          </w:p>
          <w:p w14:paraId="6A21C692" w14:textId="6A93ED9C" w:rsidR="00A519DA" w:rsidRPr="00902AAE" w:rsidRDefault="00114605" w:rsidP="00A519DA">
            <w:pPr>
              <w:pStyle w:val="TableText"/>
            </w:pPr>
            <w:r>
              <w:t>‘</w:t>
            </w:r>
            <w:r w:rsidR="00A519DA" w:rsidRPr="00902AAE">
              <w:t>Low</w:t>
            </w:r>
            <w:r>
              <w:t xml:space="preserve"> </w:t>
            </w:r>
            <w:r w:rsidR="00A519DA" w:rsidRPr="00902AAE">
              <w:t>grade dysplasia</w:t>
            </w:r>
            <w:r>
              <w:t>’</w:t>
            </w:r>
            <w:r w:rsidR="00A519DA" w:rsidRPr="00902AAE">
              <w:t xml:space="preserve"> describes unequivocal neoplasia confined to the epithelial glands</w:t>
            </w:r>
            <w:r w:rsidR="00A519DA">
              <w:t>,</w:t>
            </w:r>
            <w:r w:rsidR="00A519DA" w:rsidRPr="00902AAE">
              <w:t xml:space="preserve"> while </w:t>
            </w:r>
            <w:r>
              <w:t>‘H</w:t>
            </w:r>
            <w:r w:rsidR="00A519DA" w:rsidRPr="00902AAE">
              <w:t>igh grade dysplasia</w:t>
            </w:r>
            <w:r>
              <w:t>’</w:t>
            </w:r>
            <w:r w:rsidR="00A519DA" w:rsidRPr="00902AAE">
              <w:t xml:space="preserve"> incorporates</w:t>
            </w:r>
            <w:r w:rsidR="00BF3278">
              <w:t xml:space="preserve"> marked</w:t>
            </w:r>
            <w:r w:rsidR="00A519DA" w:rsidRPr="00902AAE">
              <w:t xml:space="preserve"> architectural changes </w:t>
            </w:r>
            <w:r w:rsidR="00BF3278">
              <w:t xml:space="preserve">visible at low power </w:t>
            </w:r>
            <w:r w:rsidR="00A519DA" w:rsidRPr="00902AAE">
              <w:t>with supporting cytologic changes</w:t>
            </w:r>
            <w:r w:rsidR="00A519DA">
              <w:t>.</w:t>
            </w:r>
          </w:p>
          <w:p w14:paraId="375217CF" w14:textId="760226F5" w:rsidR="00BF3278" w:rsidRDefault="00BF3278" w:rsidP="00A519DA">
            <w:pPr>
              <w:pStyle w:val="TableText"/>
            </w:pPr>
            <w:r>
              <w:t>In tubular adenomas, tubulovillous adenomas and villous adenomas</w:t>
            </w:r>
            <w:r w:rsidR="00114605">
              <w:t>,</w:t>
            </w:r>
            <w:r>
              <w:t xml:space="preserve"> the dysplasia is graded. </w:t>
            </w:r>
          </w:p>
          <w:p w14:paraId="4FAF27CA" w14:textId="7F0F03AD" w:rsidR="00BF3278" w:rsidRDefault="00BF3278" w:rsidP="00A519DA">
            <w:pPr>
              <w:pStyle w:val="TableText"/>
            </w:pPr>
            <w:r>
              <w:t>In sessile serrated lesions, the heterogeneity means that the dysplasia is not subtyped into low or high grade</w:t>
            </w:r>
            <w:r w:rsidR="00FA4297">
              <w:t xml:space="preserve"> so record as Dysplasia (not further specified).</w:t>
            </w:r>
            <w:r>
              <w:t xml:space="preserve"> </w:t>
            </w:r>
          </w:p>
          <w:p w14:paraId="4D631477" w14:textId="75A7ED91" w:rsidR="00A519DA" w:rsidRDefault="00BF3278" w:rsidP="00BF3278">
            <w:pPr>
              <w:pStyle w:val="TableText"/>
            </w:pPr>
            <w:r>
              <w:t>Traditional serrated adenomas</w:t>
            </w:r>
            <w:r w:rsidR="00114605">
              <w:t xml:space="preserve"> (TSA)</w:t>
            </w:r>
            <w:r>
              <w:t xml:space="preserve"> are considered to have low grade dysplasia inherently. When high grade dysplasia is present, this should be documented as a TSA with high grade dysplasia. </w:t>
            </w:r>
          </w:p>
          <w:p w14:paraId="1EB57369" w14:textId="6D1503C7" w:rsidR="00BF3278" w:rsidRPr="001F7212" w:rsidRDefault="00BF3278" w:rsidP="00BF3278">
            <w:pPr>
              <w:pStyle w:val="TableText"/>
            </w:pPr>
            <w:r>
              <w:t>Occasionally benign polyps like a juvenile polyp can have dysplasia and this should be recorded. If an inflammatory polyp shows dysplasia, consider inflammatory bowel disease.</w:t>
            </w:r>
          </w:p>
        </w:tc>
      </w:tr>
      <w:tr w:rsidR="00A519DA" w:rsidRPr="001F7212" w14:paraId="6C872B99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CB2FF0A" w14:textId="0D965191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9EEE2FF" w14:textId="36D936FA" w:rsidR="00A519DA" w:rsidRPr="001F7212" w:rsidRDefault="00A519DA" w:rsidP="00A519DA">
            <w:pPr>
              <w:pStyle w:val="TableText"/>
            </w:pPr>
          </w:p>
        </w:tc>
      </w:tr>
    </w:tbl>
    <w:p w14:paraId="18A07A0E" w14:textId="77777777" w:rsidR="00A519DA" w:rsidRDefault="00A519DA" w:rsidP="00A519DA">
      <w:bookmarkStart w:id="73" w:name="_Toc495411898"/>
      <w:bookmarkStart w:id="74" w:name="_Toc529300082"/>
      <w:bookmarkStart w:id="75" w:name="_Toc2001154"/>
    </w:p>
    <w:p w14:paraId="5F772D19" w14:textId="0B87E418" w:rsidR="00A519DA" w:rsidRDefault="00A519DA" w:rsidP="00A519DA">
      <w:pPr>
        <w:pStyle w:val="Heading3"/>
      </w:pPr>
      <w:bookmarkStart w:id="76" w:name="_Margin_–_polypectomy"/>
      <w:bookmarkEnd w:id="76"/>
      <w:r w:rsidRPr="001F7212">
        <w:t>Margin</w:t>
      </w:r>
      <w:bookmarkEnd w:id="73"/>
      <w:bookmarkEnd w:id="74"/>
      <w:r>
        <w:t xml:space="preserve"> –</w:t>
      </w:r>
      <w:r w:rsidR="00C65E39">
        <w:t xml:space="preserve"> </w:t>
      </w:r>
      <w:r>
        <w:t>polypectomy</w:t>
      </w:r>
      <w:bookmarkEnd w:id="75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1818"/>
        <w:gridCol w:w="2516"/>
        <w:gridCol w:w="1817"/>
      </w:tblGrid>
      <w:tr w:rsidR="00A519DA" w:rsidRPr="001F7212" w14:paraId="33E61BD3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A09F2E4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AB81AB9" w14:textId="6096E2D4" w:rsidR="00A519DA" w:rsidRPr="001F7212" w:rsidRDefault="00A519DA" w:rsidP="00C65E39">
            <w:pPr>
              <w:pStyle w:val="TableText"/>
            </w:pPr>
            <w:r w:rsidRPr="001F7212">
              <w:t>This identifies whether th</w:t>
            </w:r>
            <w:r>
              <w:t xml:space="preserve">ere is dysplasia, including its grade, or residual </w:t>
            </w:r>
            <w:r w:rsidR="009573AB">
              <w:t>sessile serrated adenoma/polyp</w:t>
            </w:r>
            <w:r>
              <w:t xml:space="preserve"> </w:t>
            </w:r>
            <w:r w:rsidR="00C65E39">
              <w:t xml:space="preserve">is </w:t>
            </w:r>
            <w:r>
              <w:t>present at the margin of the polyp.</w:t>
            </w:r>
          </w:p>
        </w:tc>
      </w:tr>
      <w:tr w:rsidR="00A519DA" w:rsidRPr="001F7212" w14:paraId="311FF27A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DC647B8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ABA1E0E" w14:textId="0FD51934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4972F383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1A601AC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4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89AE4AC" w14:textId="77777777" w:rsidR="00A519DA" w:rsidRPr="001F7212" w:rsidRDefault="00A519DA" w:rsidP="00A519DA">
            <w:pPr>
              <w:pStyle w:val="TableText"/>
            </w:pPr>
            <w:r>
              <w:t>Numeric</w:t>
            </w:r>
          </w:p>
        </w:tc>
        <w:tc>
          <w:tcPr>
            <w:tcW w:w="157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943755F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FAA404" w14:textId="77777777" w:rsidR="00A519DA" w:rsidRPr="001F7212" w:rsidRDefault="00A519DA" w:rsidP="00A519DA">
            <w:pPr>
              <w:pStyle w:val="TableText"/>
            </w:pPr>
            <w:r w:rsidRPr="001F7212">
              <w:t>Code</w:t>
            </w:r>
          </w:p>
        </w:tc>
      </w:tr>
      <w:tr w:rsidR="00A519DA" w:rsidRPr="001F7212" w14:paraId="2CB9CA24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9F4BC0F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4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CDF72A1" w14:textId="4ECEA305" w:rsidR="00A519DA" w:rsidRPr="001F7212" w:rsidRDefault="00A519DA" w:rsidP="00A519DA">
            <w:pPr>
              <w:pStyle w:val="TableText"/>
            </w:pPr>
            <w:r>
              <w:t>1</w:t>
            </w:r>
            <w:r w:rsidR="002673DA">
              <w:t>8</w:t>
            </w:r>
          </w:p>
        </w:tc>
        <w:tc>
          <w:tcPr>
            <w:tcW w:w="157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33D4289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02E5684" w14:textId="4C074AD5" w:rsidR="00A519DA" w:rsidRPr="001F7212" w:rsidRDefault="00A519DA" w:rsidP="00A519DA">
            <w:pPr>
              <w:pStyle w:val="TableText"/>
            </w:pPr>
            <w:r>
              <w:t>N</w:t>
            </w:r>
            <w:r w:rsidR="002673DA">
              <w:t>(18)</w:t>
            </w:r>
          </w:p>
        </w:tc>
      </w:tr>
      <w:tr w:rsidR="000F6F02" w:rsidRPr="001F7212" w14:paraId="5B4818BB" w14:textId="77777777" w:rsidTr="00442D38">
        <w:trPr>
          <w:cantSplit/>
          <w:trHeight w:val="2938"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B722E84" w14:textId="71509674" w:rsidR="00442D38" w:rsidRPr="004B5AEE" w:rsidRDefault="00442D38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lastRenderedPageBreak/>
              <w:t>Data domain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875970E" w14:textId="77777777" w:rsidR="000F6F02" w:rsidRDefault="000F6F02" w:rsidP="00841829">
            <w:pPr>
              <w:pStyle w:val="TableText"/>
            </w:pPr>
          </w:p>
          <w:tbl>
            <w:tblPr>
              <w:tblW w:w="3855" w:type="pct"/>
              <w:tblInd w:w="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928"/>
              <w:gridCol w:w="1727"/>
            </w:tblGrid>
            <w:tr w:rsidR="000F6F02" w:rsidRPr="004125FF" w14:paraId="67D1D9F4" w14:textId="77777777" w:rsidTr="000F2F0A">
              <w:trPr>
                <w:cantSplit/>
              </w:trPr>
              <w:tc>
                <w:tcPr>
                  <w:tcW w:w="31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19F28D83" w14:textId="77777777" w:rsidR="000F6F02" w:rsidRPr="004125FF" w:rsidRDefault="000F6F02" w:rsidP="000F6F02">
                  <w:pPr>
                    <w:pStyle w:val="TableText"/>
                    <w:rPr>
                      <w:b/>
                    </w:rPr>
                  </w:pPr>
                  <w:r w:rsidRPr="004125FF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18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092B93CD" w14:textId="7A97C61B" w:rsidR="000F6F02" w:rsidRPr="004125FF" w:rsidRDefault="00442D38" w:rsidP="000F6F02">
                  <w:pPr>
                    <w:pStyle w:val="TableText"/>
                    <w:rPr>
                      <w:b/>
                    </w:rPr>
                  </w:pPr>
                  <w:r>
                    <w:rPr>
                      <w:b/>
                    </w:rPr>
                    <w:t>Code</w:t>
                  </w:r>
                </w:p>
              </w:tc>
            </w:tr>
            <w:tr w:rsidR="000F6F02" w:rsidRPr="001F7212" w14:paraId="00BB0D86" w14:textId="77777777" w:rsidTr="000F2F0A">
              <w:trPr>
                <w:cantSplit/>
              </w:trPr>
              <w:tc>
                <w:tcPr>
                  <w:tcW w:w="3145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8920E05" w14:textId="77777777" w:rsidR="000F6F02" w:rsidRDefault="00442D38" w:rsidP="000F6F02">
                  <w:pPr>
                    <w:pStyle w:val="TableText"/>
                  </w:pPr>
                  <w:r w:rsidRPr="003E456E">
                    <w:t>No involvement</w:t>
                  </w:r>
                  <w:r>
                    <w:t xml:space="preserve"> by dysplasia</w:t>
                  </w:r>
                </w:p>
                <w:p w14:paraId="78A349DB" w14:textId="6DCA28D8" w:rsidR="00C47943" w:rsidRPr="0040178F" w:rsidRDefault="00C47943" w:rsidP="000F6F02">
                  <w:pPr>
                    <w:pStyle w:val="TableText"/>
                  </w:pPr>
                  <w:r w:rsidRPr="003F2175">
                    <w:t xml:space="preserve">(SNOMED CT </w:t>
                  </w:r>
                  <w:r w:rsidR="0040178F" w:rsidRPr="003F2175">
                    <w:t>t</w:t>
                  </w:r>
                  <w:r w:rsidRPr="003F2175">
                    <w:t xml:space="preserve">erm: </w:t>
                  </w:r>
                  <w:r w:rsidR="0040178F" w:rsidRPr="003F2175">
                    <w:t>Surgical margin not involved by adenoma with dysplasia)</w:t>
                  </w:r>
                </w:p>
              </w:tc>
              <w:tc>
                <w:tcPr>
                  <w:tcW w:w="1855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B554168" w14:textId="5546ABC2" w:rsidR="000F6F02" w:rsidRPr="001F7212" w:rsidRDefault="002033C1" w:rsidP="000F6F02">
                  <w:pPr>
                    <w:pStyle w:val="TableText"/>
                  </w:pPr>
                  <w:r w:rsidRPr="002033C1">
                    <w:t>161861000210109</w:t>
                  </w:r>
                </w:p>
              </w:tc>
            </w:tr>
            <w:tr w:rsidR="000F6F02" w:rsidRPr="001F7212" w14:paraId="7E5180A3" w14:textId="77777777" w:rsidTr="000F2F0A">
              <w:trPr>
                <w:cantSplit/>
              </w:trPr>
              <w:tc>
                <w:tcPr>
                  <w:tcW w:w="3145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3027FE2" w14:textId="1BCCAE62" w:rsidR="000F6F02" w:rsidRPr="001F7212" w:rsidRDefault="00442D38" w:rsidP="000F6F02">
                  <w:pPr>
                    <w:pStyle w:val="TableText"/>
                  </w:pPr>
                  <w:r w:rsidRPr="003E456E">
                    <w:t>Not assessable</w:t>
                  </w:r>
                </w:p>
              </w:tc>
              <w:tc>
                <w:tcPr>
                  <w:tcW w:w="1855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1F0CF67" w14:textId="133824A5" w:rsidR="000F6F02" w:rsidRPr="001F7212" w:rsidRDefault="002033C1" w:rsidP="000F6F02">
                  <w:pPr>
                    <w:pStyle w:val="TableText"/>
                  </w:pPr>
                  <w:r w:rsidRPr="002033C1">
                    <w:t>369712006</w:t>
                  </w:r>
                </w:p>
              </w:tc>
            </w:tr>
            <w:tr w:rsidR="000F6F02" w:rsidRPr="001F7212" w14:paraId="7A32DC8E" w14:textId="77777777" w:rsidTr="000F2F0A">
              <w:trPr>
                <w:cantSplit/>
              </w:trPr>
              <w:tc>
                <w:tcPr>
                  <w:tcW w:w="3145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5134F32" w14:textId="77777777" w:rsidR="000F6F02" w:rsidRDefault="00442D38" w:rsidP="000F6F02">
                  <w:pPr>
                    <w:pStyle w:val="TableText"/>
                  </w:pPr>
                  <w:r w:rsidRPr="003E456E">
                    <w:t>Involvement by low grade</w:t>
                  </w:r>
                  <w:r>
                    <w:t xml:space="preserve"> dysplasia</w:t>
                  </w:r>
                </w:p>
                <w:p w14:paraId="17C0EA16" w14:textId="370667BF" w:rsidR="0040178F" w:rsidRPr="0040178F" w:rsidRDefault="0040178F" w:rsidP="000F6F02">
                  <w:pPr>
                    <w:pStyle w:val="TableText"/>
                  </w:pPr>
                  <w:r w:rsidRPr="003F2175">
                    <w:t xml:space="preserve">(SNOMED CT term: </w:t>
                  </w:r>
                  <w:r w:rsidR="00AF2943" w:rsidRPr="00AF2943">
                    <w:t>Surgical margin involved by adenoma with low grade dysplasia</w:t>
                  </w:r>
                  <w:r w:rsidR="00AF2943">
                    <w:t>)</w:t>
                  </w:r>
                </w:p>
              </w:tc>
              <w:tc>
                <w:tcPr>
                  <w:tcW w:w="1855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EE10969" w14:textId="6BE28862" w:rsidR="000F6F02" w:rsidRPr="001F7212" w:rsidRDefault="00C47943" w:rsidP="000F6F02">
                  <w:pPr>
                    <w:pStyle w:val="TableText"/>
                  </w:pPr>
                  <w:r w:rsidRPr="00C47943">
                    <w:t>161831000210100</w:t>
                  </w:r>
                </w:p>
              </w:tc>
            </w:tr>
            <w:tr w:rsidR="00442D38" w:rsidRPr="001F7212" w14:paraId="706B295A" w14:textId="77777777" w:rsidTr="000F2F0A">
              <w:trPr>
                <w:cantSplit/>
              </w:trPr>
              <w:tc>
                <w:tcPr>
                  <w:tcW w:w="3145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45742F8" w14:textId="77777777" w:rsidR="00442D38" w:rsidRDefault="00442D38" w:rsidP="000F6F02">
                  <w:pPr>
                    <w:pStyle w:val="TableText"/>
                  </w:pPr>
                  <w:r>
                    <w:t>Involvement by high grade dysplasia</w:t>
                  </w:r>
                </w:p>
                <w:p w14:paraId="7F6FC64F" w14:textId="546A6CCD" w:rsidR="00AF2943" w:rsidRPr="003E456E" w:rsidRDefault="00AF2943" w:rsidP="000F6F02">
                  <w:pPr>
                    <w:pStyle w:val="TableText"/>
                  </w:pPr>
                  <w:r>
                    <w:t xml:space="preserve">(SNOMED CT term: </w:t>
                  </w:r>
                  <w:r w:rsidRPr="00AF2943">
                    <w:t>Surgical margin involved by adenoma with high grade dysplasia</w:t>
                  </w:r>
                  <w:r>
                    <w:t>)</w:t>
                  </w:r>
                </w:p>
              </w:tc>
              <w:tc>
                <w:tcPr>
                  <w:tcW w:w="1855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E17C19A" w14:textId="6C970B83" w:rsidR="00442D38" w:rsidRDefault="00C47943" w:rsidP="00442D38">
                  <w:pPr>
                    <w:pStyle w:val="TableText"/>
                  </w:pPr>
                  <w:r w:rsidRPr="00C47943">
                    <w:t>161841000210108</w:t>
                  </w:r>
                </w:p>
              </w:tc>
            </w:tr>
            <w:tr w:rsidR="00442D38" w:rsidRPr="001F7212" w14:paraId="71DFA427" w14:textId="77777777" w:rsidTr="000F2F0A">
              <w:trPr>
                <w:cantSplit/>
              </w:trPr>
              <w:tc>
                <w:tcPr>
                  <w:tcW w:w="3145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EDDE4FE" w14:textId="77777777" w:rsidR="00442D38" w:rsidRDefault="00442D38" w:rsidP="00C65E39">
                  <w:pPr>
                    <w:pStyle w:val="TableText"/>
                  </w:pPr>
                  <w:r>
                    <w:t xml:space="preserve">Involvement by </w:t>
                  </w:r>
                  <w:r w:rsidR="00C65E39">
                    <w:t>s</w:t>
                  </w:r>
                  <w:r>
                    <w:t>essile serrated adenoma/polyp</w:t>
                  </w:r>
                </w:p>
                <w:p w14:paraId="62047C67" w14:textId="056DBCBD" w:rsidR="00AF2943" w:rsidRDefault="00AF2943" w:rsidP="00C65E39">
                  <w:pPr>
                    <w:pStyle w:val="TableText"/>
                  </w:pPr>
                  <w:r>
                    <w:t xml:space="preserve">(SNOMED CT term: </w:t>
                  </w:r>
                  <w:r w:rsidR="008D2679" w:rsidRPr="008D2679">
                    <w:t>Surgical margin involved by sessile serrated lesion</w:t>
                  </w:r>
                  <w:r w:rsidR="008D2679">
                    <w:t>)</w:t>
                  </w:r>
                </w:p>
              </w:tc>
              <w:tc>
                <w:tcPr>
                  <w:tcW w:w="1855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1255FF8" w14:textId="79A1A0CA" w:rsidR="00442D38" w:rsidRDefault="00C47943" w:rsidP="00442D38">
                  <w:pPr>
                    <w:pStyle w:val="TableText"/>
                  </w:pPr>
                  <w:r w:rsidRPr="00C47943">
                    <w:t>161851000210106</w:t>
                  </w:r>
                </w:p>
              </w:tc>
            </w:tr>
          </w:tbl>
          <w:p w14:paraId="666F6A26" w14:textId="77777777" w:rsidR="000F6F02" w:rsidRDefault="000F6F02" w:rsidP="00841829">
            <w:pPr>
              <w:pStyle w:val="TableText"/>
            </w:pPr>
          </w:p>
        </w:tc>
      </w:tr>
      <w:tr w:rsidR="003108FE" w:rsidRPr="001F7212" w14:paraId="31D730D4" w14:textId="77777777" w:rsidTr="00841829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EE52381" w14:textId="77777777" w:rsidR="003108FE" w:rsidRPr="004B5AEE" w:rsidRDefault="003108FE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78FC723" w14:textId="77777777" w:rsidR="003108FE" w:rsidRPr="001F7212" w:rsidRDefault="003108FE" w:rsidP="00841829">
            <w:pPr>
              <w:pStyle w:val="TableText"/>
            </w:pPr>
            <w:r>
              <w:t>Conditional. Required for all specimens except biopsies.</w:t>
            </w:r>
          </w:p>
        </w:tc>
      </w:tr>
      <w:tr w:rsidR="00A519DA" w:rsidRPr="001F7212" w14:paraId="6E60C4B4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353E059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10B6CFC" w14:textId="6EB2CA5E" w:rsidR="00A519DA" w:rsidRPr="001F7212" w:rsidRDefault="00A519DA" w:rsidP="00A519DA">
            <w:pPr>
              <w:pStyle w:val="TableText"/>
            </w:pPr>
            <w:r w:rsidRPr="00A53A0A">
              <w:t>If the margin cannot be determined because the specimen is in fragments</w:t>
            </w:r>
            <w:r>
              <w:t xml:space="preserve"> or the margin cannot be identified</w:t>
            </w:r>
            <w:r w:rsidRPr="00A53A0A">
              <w:t xml:space="preserve">, </w:t>
            </w:r>
            <w:r>
              <w:t>use ‘N</w:t>
            </w:r>
            <w:r w:rsidRPr="00A53A0A">
              <w:t>ot a</w:t>
            </w:r>
            <w:r w:rsidR="009C1680">
              <w:t>ssessable’.</w:t>
            </w:r>
          </w:p>
        </w:tc>
      </w:tr>
      <w:tr w:rsidR="00A519DA" w:rsidRPr="001F7212" w14:paraId="6A3F1A4F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1672055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5028EF" w14:textId="77777777" w:rsidR="00A519DA" w:rsidRPr="001F7212" w:rsidRDefault="00A519DA" w:rsidP="00A519DA">
            <w:pPr>
              <w:pStyle w:val="TableText"/>
            </w:pPr>
            <w:r w:rsidRPr="00A53A0A">
              <w:t>Not applicable for biopsies</w:t>
            </w:r>
            <w:r>
              <w:t>. For adenocarcinomas arising in polyps, the peripheral and deep margin fields also apply.</w:t>
            </w:r>
          </w:p>
        </w:tc>
      </w:tr>
    </w:tbl>
    <w:p w14:paraId="11E13F77" w14:textId="77777777" w:rsidR="00A519DA" w:rsidRDefault="00A519DA" w:rsidP="00A519DA">
      <w:bookmarkStart w:id="77" w:name="_Toc495411899"/>
      <w:bookmarkStart w:id="78" w:name="_Toc529300083"/>
      <w:bookmarkStart w:id="79" w:name="_Toc2001155"/>
    </w:p>
    <w:p w14:paraId="443FEF3F" w14:textId="77777777" w:rsidR="00C90B50" w:rsidRDefault="00C90B50" w:rsidP="00C90B50">
      <w:pPr>
        <w:pStyle w:val="Heading3"/>
      </w:pPr>
      <w:bookmarkStart w:id="80" w:name="_Polyp_profile"/>
      <w:bookmarkEnd w:id="80"/>
      <w:r>
        <w:t>Polyp profile</w:t>
      </w:r>
    </w:p>
    <w:tbl>
      <w:tblPr>
        <w:tblW w:w="80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2268"/>
        <w:gridCol w:w="2126"/>
      </w:tblGrid>
      <w:tr w:rsidR="00C90B50" w:rsidRPr="001F7212" w14:paraId="314B4F82" w14:textId="77777777" w:rsidTr="00AC3D6C">
        <w:trPr>
          <w:cantSplit/>
        </w:trPr>
        <w:tc>
          <w:tcPr>
            <w:tcW w:w="18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3CA1F5F" w14:textId="77777777" w:rsidR="00C90B50" w:rsidRPr="00262CE3" w:rsidRDefault="00C90B50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Definition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C227765" w14:textId="77777777" w:rsidR="00C90B50" w:rsidRPr="00745388" w:rsidRDefault="00C90B50" w:rsidP="00AC3D6C">
            <w:pPr>
              <w:pStyle w:val="TableText"/>
            </w:pPr>
            <w:r w:rsidRPr="00745388">
              <w:t>The type of polyp removed during a procedure.</w:t>
            </w:r>
          </w:p>
        </w:tc>
      </w:tr>
      <w:tr w:rsidR="00C90B50" w:rsidRPr="001F7212" w14:paraId="5483D224" w14:textId="77777777" w:rsidTr="00AC3D6C">
        <w:trPr>
          <w:cantSplit/>
        </w:trPr>
        <w:tc>
          <w:tcPr>
            <w:tcW w:w="18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13604B2" w14:textId="77777777" w:rsidR="00C90B50" w:rsidRPr="00262CE3" w:rsidRDefault="00C90B50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Source standards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05EEBAC" w14:textId="77777777" w:rsidR="00C90B50" w:rsidRPr="00745388" w:rsidRDefault="00C90B50" w:rsidP="00AC3D6C">
            <w:pPr>
              <w:pStyle w:val="TableBullet"/>
              <w:numPr>
                <w:ilvl w:val="0"/>
                <w:numId w:val="0"/>
              </w:numPr>
            </w:pPr>
          </w:p>
        </w:tc>
      </w:tr>
      <w:tr w:rsidR="00C90B50" w:rsidRPr="001F7212" w14:paraId="18D6EE33" w14:textId="77777777" w:rsidTr="00AC3D6C">
        <w:trPr>
          <w:cantSplit/>
        </w:trPr>
        <w:tc>
          <w:tcPr>
            <w:tcW w:w="18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02192CF" w14:textId="77777777" w:rsidR="00C90B50" w:rsidRPr="00262CE3" w:rsidRDefault="00C90B50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Data type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309EE5D" w14:textId="77777777" w:rsidR="00C90B50" w:rsidRPr="00745388" w:rsidRDefault="00C90B50" w:rsidP="00AC3D6C">
            <w:pPr>
              <w:pStyle w:val="TableText"/>
            </w:pPr>
            <w:r w:rsidRPr="00745388">
              <w:t>Numeric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F0A0D20" w14:textId="77777777" w:rsidR="00C90B50" w:rsidRPr="00745388" w:rsidRDefault="00C90B50" w:rsidP="00AC3D6C">
            <w:pPr>
              <w:pStyle w:val="TableText"/>
              <w:rPr>
                <w:b/>
                <w:bCs/>
              </w:rPr>
            </w:pPr>
            <w:r w:rsidRPr="00745388">
              <w:rPr>
                <w:b/>
                <w:bCs/>
              </w:rPr>
              <w:t>Representational class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FA645F7" w14:textId="77777777" w:rsidR="00C90B50" w:rsidRPr="00745388" w:rsidRDefault="00C90B50" w:rsidP="00AC3D6C">
            <w:pPr>
              <w:pStyle w:val="TableText"/>
            </w:pPr>
            <w:r w:rsidRPr="00745388">
              <w:t>Code</w:t>
            </w:r>
          </w:p>
        </w:tc>
      </w:tr>
      <w:tr w:rsidR="00C90B50" w:rsidRPr="001F7212" w14:paraId="02C6BBA4" w14:textId="77777777" w:rsidTr="00AC3D6C">
        <w:trPr>
          <w:cantSplit/>
        </w:trPr>
        <w:tc>
          <w:tcPr>
            <w:tcW w:w="18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87CC95C" w14:textId="77777777" w:rsidR="00C90B50" w:rsidRPr="00262CE3" w:rsidRDefault="00C90B50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Field size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645960E" w14:textId="77777777" w:rsidR="00C90B50" w:rsidRPr="00745388" w:rsidRDefault="00C90B50" w:rsidP="00AC3D6C">
            <w:pPr>
              <w:pStyle w:val="TableText"/>
            </w:pPr>
            <w:r w:rsidRPr="00745388">
              <w:t>18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69A6371" w14:textId="77777777" w:rsidR="00C90B50" w:rsidRPr="00745388" w:rsidRDefault="00C90B50" w:rsidP="00AC3D6C">
            <w:pPr>
              <w:pStyle w:val="TableText"/>
              <w:rPr>
                <w:b/>
                <w:bCs/>
              </w:rPr>
            </w:pPr>
            <w:r w:rsidRPr="00745388">
              <w:rPr>
                <w:b/>
                <w:bCs/>
              </w:rPr>
              <w:t>Representational layout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BE59D0D" w14:textId="77777777" w:rsidR="00C90B50" w:rsidRPr="00745388" w:rsidRDefault="00C90B50" w:rsidP="00AC3D6C">
            <w:pPr>
              <w:pStyle w:val="TableText"/>
            </w:pPr>
            <w:r w:rsidRPr="00745388">
              <w:t>N(18)</w:t>
            </w:r>
          </w:p>
        </w:tc>
      </w:tr>
      <w:tr w:rsidR="00C90B50" w:rsidRPr="001F7212" w14:paraId="60FF146E" w14:textId="77777777" w:rsidTr="00AC3D6C">
        <w:trPr>
          <w:cantSplit/>
        </w:trPr>
        <w:tc>
          <w:tcPr>
            <w:tcW w:w="18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D1933BC" w14:textId="77777777" w:rsidR="00C90B50" w:rsidRPr="00262CE3" w:rsidRDefault="00C90B50" w:rsidP="00AC3D6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Value domain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tbl>
            <w:tblPr>
              <w:tblW w:w="8080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47"/>
              <w:gridCol w:w="1984"/>
              <w:gridCol w:w="2149"/>
            </w:tblGrid>
            <w:tr w:rsidR="00C90B50" w:rsidRPr="00745388" w14:paraId="6CA4FBF5" w14:textId="77777777" w:rsidTr="00AC3D6C">
              <w:trPr>
                <w:cantSplit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E26CC4" w14:textId="77777777" w:rsidR="00C90B50" w:rsidRPr="00745388" w:rsidRDefault="00C90B50" w:rsidP="00AC3D6C">
                  <w:pPr>
                    <w:pStyle w:val="TableText"/>
                    <w:spacing w:before="0" w:after="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1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739843" w14:textId="77777777" w:rsidR="00C90B50" w:rsidRPr="00745388" w:rsidRDefault="00C90B50" w:rsidP="00AC3D6C">
                  <w:pPr>
                    <w:pStyle w:val="TableText"/>
                    <w:spacing w:before="0" w:after="0"/>
                    <w:rPr>
                      <w:sz w:val="10"/>
                      <w:szCs w:val="10"/>
                    </w:rPr>
                  </w:pPr>
                </w:p>
              </w:tc>
            </w:tr>
            <w:tr w:rsidR="00C90B50" w:rsidRPr="00745388" w14:paraId="4B26014F" w14:textId="77777777" w:rsidTr="00AC3D6C">
              <w:trPr>
                <w:gridAfter w:val="1"/>
                <w:wAfter w:w="2149" w:type="dxa"/>
                <w:cantSplit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1062D9FF" w14:textId="77777777" w:rsidR="00C90B50" w:rsidRPr="00745388" w:rsidRDefault="00C90B50" w:rsidP="00AC3D6C">
                  <w:pPr>
                    <w:pStyle w:val="TableText"/>
                    <w:rPr>
                      <w:b/>
                    </w:rPr>
                  </w:pPr>
                  <w:r w:rsidRPr="00745388">
                    <w:rPr>
                      <w:b/>
                    </w:rPr>
                    <w:t>Agreed term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B51C602" w14:textId="77777777" w:rsidR="00C90B50" w:rsidRPr="00745388" w:rsidRDefault="00C90B50" w:rsidP="00AC3D6C">
                  <w:pPr>
                    <w:pStyle w:val="TableText"/>
                    <w:rPr>
                      <w:b/>
                    </w:rPr>
                  </w:pPr>
                  <w:r w:rsidRPr="00745388">
                    <w:rPr>
                      <w:b/>
                    </w:rPr>
                    <w:t>SCTID</w:t>
                  </w:r>
                </w:p>
              </w:tc>
            </w:tr>
            <w:tr w:rsidR="00C90B50" w:rsidRPr="00745388" w14:paraId="7DE36651" w14:textId="77777777" w:rsidTr="00AC3D6C">
              <w:trPr>
                <w:gridAfter w:val="1"/>
                <w:wAfter w:w="2149" w:type="dxa"/>
                <w:cantSplit/>
              </w:trPr>
              <w:tc>
                <w:tcPr>
                  <w:tcW w:w="3947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C0D1196" w14:textId="77777777" w:rsidR="00C90B50" w:rsidRPr="00745388" w:rsidRDefault="00C90B50" w:rsidP="00AC3D6C">
                  <w:pPr>
                    <w:pStyle w:val="TableText"/>
                    <w:rPr>
                      <w:i/>
                    </w:rPr>
                  </w:pPr>
                  <w:r w:rsidRPr="00745388">
                    <w:t>Sessile polyp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C6871D2" w14:textId="77777777" w:rsidR="00C90B50" w:rsidRPr="009E19A5" w:rsidRDefault="00C90B50" w:rsidP="009E19A5">
                  <w:pPr>
                    <w:pStyle w:val="TableText"/>
                  </w:pPr>
                  <w:r w:rsidRPr="009E19A5">
                    <w:t>103679000</w:t>
                  </w:r>
                </w:p>
              </w:tc>
            </w:tr>
            <w:tr w:rsidR="00C90B50" w:rsidRPr="00745388" w14:paraId="0D0A3C7A" w14:textId="77777777" w:rsidTr="00AC3D6C">
              <w:trPr>
                <w:gridAfter w:val="1"/>
                <w:wAfter w:w="2149" w:type="dxa"/>
                <w:cantSplit/>
              </w:trPr>
              <w:tc>
                <w:tcPr>
                  <w:tcW w:w="3947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7D93A53" w14:textId="77777777" w:rsidR="00C90B50" w:rsidRPr="00745388" w:rsidRDefault="00C90B50" w:rsidP="00AC3D6C">
                  <w:pPr>
                    <w:pStyle w:val="TableText"/>
                  </w:pPr>
                  <w:r w:rsidRPr="00745388">
                    <w:t>Pedunculated polyp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39F303D" w14:textId="77777777" w:rsidR="00C90B50" w:rsidRPr="009E19A5" w:rsidRDefault="00C90B50" w:rsidP="009E19A5">
                  <w:pPr>
                    <w:pStyle w:val="TableText"/>
                  </w:pPr>
                  <w:r w:rsidRPr="009E19A5">
                    <w:t>103680002</w:t>
                  </w:r>
                </w:p>
              </w:tc>
            </w:tr>
            <w:tr w:rsidR="00C90B50" w:rsidRPr="00745388" w14:paraId="1ACE05CB" w14:textId="77777777" w:rsidTr="00AC3D6C">
              <w:trPr>
                <w:gridAfter w:val="1"/>
                <w:wAfter w:w="2149" w:type="dxa"/>
                <w:cantSplit/>
              </w:trPr>
              <w:tc>
                <w:tcPr>
                  <w:tcW w:w="3947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CBEBD28" w14:textId="77777777" w:rsidR="00C90B50" w:rsidRPr="00745388" w:rsidRDefault="00C90B50" w:rsidP="00AC3D6C">
                  <w:pPr>
                    <w:pStyle w:val="TableText"/>
                  </w:pPr>
                  <w:r w:rsidRPr="00745388">
                    <w:t>Unavailable</w:t>
                  </w:r>
                </w:p>
                <w:p w14:paraId="1C6B8126" w14:textId="77777777" w:rsidR="00C90B50" w:rsidRPr="00745388" w:rsidRDefault="00C90B50" w:rsidP="00AC3D6C">
                  <w:pPr>
                    <w:pStyle w:val="TableText"/>
                    <w:rPr>
                      <w:i/>
                    </w:rPr>
                  </w:pPr>
                  <w:r w:rsidRPr="00745388">
                    <w:rPr>
                      <w:i/>
                      <w:iCs/>
                    </w:rPr>
                    <w:t>(to be used when the details of the type of polyp have not been provided?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3464B92" w14:textId="77777777" w:rsidR="00C90B50" w:rsidRPr="009E19A5" w:rsidRDefault="00C90B50" w:rsidP="009E19A5">
                  <w:pPr>
                    <w:pStyle w:val="TableText"/>
                  </w:pPr>
                  <w:r w:rsidRPr="009E19A5">
                    <w:t>103329007</w:t>
                  </w:r>
                </w:p>
              </w:tc>
            </w:tr>
            <w:tr w:rsidR="00C90B50" w:rsidRPr="00745388" w14:paraId="5443B53C" w14:textId="77777777" w:rsidTr="00AC3D6C">
              <w:trPr>
                <w:gridAfter w:val="1"/>
                <w:wAfter w:w="2149" w:type="dxa"/>
                <w:cantSplit/>
              </w:trPr>
              <w:tc>
                <w:tcPr>
                  <w:tcW w:w="3947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C109D8" w14:textId="77777777" w:rsidR="00C90B50" w:rsidRPr="00745388" w:rsidRDefault="00C90B50" w:rsidP="00AC3D6C">
                  <w:pPr>
                    <w:pStyle w:val="TableText"/>
                    <w:spacing w:before="0" w:after="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A3A026" w14:textId="77777777" w:rsidR="00C90B50" w:rsidRPr="00745388" w:rsidRDefault="00C90B50" w:rsidP="00AC3D6C">
                  <w:pPr>
                    <w:pStyle w:val="TableText"/>
                    <w:spacing w:before="0" w:after="0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448C9A0F" w14:textId="77777777" w:rsidR="00C90B50" w:rsidRPr="00745388" w:rsidRDefault="00C90B50" w:rsidP="00AC3D6C">
            <w:pPr>
              <w:pStyle w:val="TableText"/>
            </w:pPr>
          </w:p>
        </w:tc>
      </w:tr>
      <w:tr w:rsidR="00C90B50" w:rsidRPr="001F7212" w14:paraId="54567CC8" w14:textId="77777777" w:rsidTr="00AC3D6C">
        <w:trPr>
          <w:cantSplit/>
        </w:trPr>
        <w:tc>
          <w:tcPr>
            <w:tcW w:w="18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4BF97C7" w14:textId="77777777" w:rsidR="00C90B50" w:rsidRPr="00262CE3" w:rsidRDefault="00C90B50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Obligation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52E82A3" w14:textId="77777777" w:rsidR="00C90B50" w:rsidRPr="00745388" w:rsidRDefault="00C90B50" w:rsidP="00AC3D6C">
            <w:pPr>
              <w:pStyle w:val="TableText"/>
            </w:pPr>
            <w:r w:rsidRPr="00745388">
              <w:t>Conditional. Required for all polyps removed</w:t>
            </w:r>
          </w:p>
        </w:tc>
      </w:tr>
      <w:tr w:rsidR="00C90B50" w:rsidRPr="001F7212" w14:paraId="5B3CD551" w14:textId="77777777" w:rsidTr="00AC3D6C">
        <w:trPr>
          <w:cantSplit/>
        </w:trPr>
        <w:tc>
          <w:tcPr>
            <w:tcW w:w="18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4FDEF22" w14:textId="77777777" w:rsidR="00C90B50" w:rsidRPr="00262CE3" w:rsidRDefault="00C90B50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Guide for use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CCBA319" w14:textId="77777777" w:rsidR="00C90B50" w:rsidRPr="001F7212" w:rsidRDefault="00C90B50" w:rsidP="00AC3D6C">
            <w:pPr>
              <w:pStyle w:val="TableText"/>
            </w:pPr>
          </w:p>
        </w:tc>
      </w:tr>
      <w:tr w:rsidR="00C90B50" w:rsidRPr="001F7212" w14:paraId="6C0EA3B2" w14:textId="77777777" w:rsidTr="00AC3D6C">
        <w:trPr>
          <w:cantSplit/>
        </w:trPr>
        <w:tc>
          <w:tcPr>
            <w:tcW w:w="18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7D0592B" w14:textId="77777777" w:rsidR="00C90B50" w:rsidRPr="00262CE3" w:rsidRDefault="00C90B50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Verification rules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F9B12C" w14:textId="77777777" w:rsidR="00C90B50" w:rsidRPr="001F7212" w:rsidRDefault="00C90B50" w:rsidP="00AC3D6C">
            <w:pPr>
              <w:pStyle w:val="TableText"/>
            </w:pPr>
            <w:r>
              <w:t>Valid code</w:t>
            </w:r>
          </w:p>
        </w:tc>
      </w:tr>
    </w:tbl>
    <w:p w14:paraId="08AAE525" w14:textId="77777777" w:rsidR="00C90B50" w:rsidRPr="0026086B" w:rsidRDefault="00C90B50" w:rsidP="00C90B50"/>
    <w:p w14:paraId="094C67E3" w14:textId="62EBE1A6" w:rsidR="00A519DA" w:rsidRDefault="00A519DA" w:rsidP="00A519DA">
      <w:pPr>
        <w:pStyle w:val="Heading3"/>
      </w:pPr>
      <w:r>
        <w:lastRenderedPageBreak/>
        <w:t>Histological g</w:t>
      </w:r>
      <w:r w:rsidRPr="001F7212">
        <w:t>rade</w:t>
      </w:r>
      <w:bookmarkEnd w:id="77"/>
      <w:bookmarkEnd w:id="78"/>
      <w:r>
        <w:t xml:space="preserve"> (tumour differentiation)</w:t>
      </w:r>
      <w:bookmarkEnd w:id="79"/>
    </w:p>
    <w:tbl>
      <w:tblPr>
        <w:tblW w:w="80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2268"/>
        <w:gridCol w:w="2126"/>
      </w:tblGrid>
      <w:tr w:rsidR="00A519DA" w:rsidRPr="001F7212" w14:paraId="52CBC3CB" w14:textId="77777777" w:rsidTr="00A519DA">
        <w:trPr>
          <w:cantSplit/>
        </w:trPr>
        <w:tc>
          <w:tcPr>
            <w:tcW w:w="18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33A3705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B5DA68F" w14:textId="0A098489" w:rsidR="00A519DA" w:rsidRPr="001F7212" w:rsidRDefault="00A519DA" w:rsidP="00A519DA">
            <w:pPr>
              <w:pStyle w:val="TableText"/>
            </w:pPr>
            <w:r w:rsidRPr="00266939">
              <w:t>The histologic</w:t>
            </w:r>
            <w:r w:rsidR="007D7077">
              <w:t>al</w:t>
            </w:r>
            <w:r w:rsidRPr="00266939">
              <w:t xml:space="preserve"> grade or differentiation describes how much an adenocarcinoma resembles the normal tissue from which it arose</w:t>
            </w:r>
            <w:r>
              <w:t>.</w:t>
            </w:r>
          </w:p>
        </w:tc>
      </w:tr>
      <w:tr w:rsidR="00A519DA" w:rsidRPr="001F7212" w14:paraId="45F9BEEF" w14:textId="77777777" w:rsidTr="00A519DA">
        <w:trPr>
          <w:cantSplit/>
        </w:trPr>
        <w:tc>
          <w:tcPr>
            <w:tcW w:w="18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E2328B9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5DE2336" w14:textId="034105AA" w:rsidR="00EF5E3C" w:rsidRPr="001F7212" w:rsidRDefault="00FF017A" w:rsidP="008C2203">
            <w:pPr>
              <w:pStyle w:val="TableText"/>
            </w:pPr>
            <w:hyperlink r:id="rId55" w:history="1">
              <w:r w:rsidR="00F03EA4" w:rsidRPr="008C2203">
                <w:rPr>
                  <w:rStyle w:val="Hyperlink"/>
                  <w:lang w:val="en"/>
                </w:rPr>
                <w:t>Digestive System Tumours</w:t>
              </w:r>
              <w:r w:rsidR="0076113F" w:rsidRPr="008C2203">
                <w:rPr>
                  <w:rStyle w:val="Hyperlink"/>
                  <w:lang w:val="en"/>
                </w:rPr>
                <w:t>:</w:t>
              </w:r>
              <w:r w:rsidR="00F03EA4" w:rsidRPr="008C2203">
                <w:rPr>
                  <w:rStyle w:val="Hyperlink"/>
                  <w:lang w:val="en"/>
                </w:rPr>
                <w:t xml:space="preserve"> WHO Classification of Tumours, 5th </w:t>
              </w:r>
              <w:r w:rsidR="0076113F" w:rsidRPr="008C2203">
                <w:rPr>
                  <w:rStyle w:val="Hyperlink"/>
                  <w:lang w:val="en"/>
                </w:rPr>
                <w:t>e</w:t>
              </w:r>
              <w:r w:rsidR="00F03EA4" w:rsidRPr="008C2203">
                <w:rPr>
                  <w:rStyle w:val="Hyperlink"/>
                  <w:lang w:val="en"/>
                </w:rPr>
                <w:t>dition, Volume 1</w:t>
              </w:r>
            </w:hyperlink>
          </w:p>
        </w:tc>
      </w:tr>
      <w:tr w:rsidR="00A519DA" w:rsidRPr="001F7212" w14:paraId="098F3D55" w14:textId="77777777" w:rsidTr="00A519DA">
        <w:trPr>
          <w:cantSplit/>
        </w:trPr>
        <w:tc>
          <w:tcPr>
            <w:tcW w:w="18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91EBB61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0748F0" w14:textId="77777777" w:rsidR="00A519DA" w:rsidRPr="001F7212" w:rsidRDefault="00A519DA" w:rsidP="00A519DA">
            <w:pPr>
              <w:pStyle w:val="TableText"/>
            </w:pPr>
            <w:r>
              <w:t>Numeric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185EAB6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98A4BEB" w14:textId="77777777" w:rsidR="00A519DA" w:rsidRPr="001F7212" w:rsidRDefault="00A519DA" w:rsidP="00A519DA">
            <w:pPr>
              <w:pStyle w:val="TableText"/>
            </w:pPr>
            <w:r w:rsidRPr="001F7212">
              <w:t>Code</w:t>
            </w:r>
          </w:p>
        </w:tc>
      </w:tr>
      <w:tr w:rsidR="00A519DA" w:rsidRPr="001F7212" w14:paraId="6BFB0292" w14:textId="77777777" w:rsidTr="00A519DA">
        <w:trPr>
          <w:cantSplit/>
        </w:trPr>
        <w:tc>
          <w:tcPr>
            <w:tcW w:w="18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73099E1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E8C28D2" w14:textId="0BA64900" w:rsidR="00D31534" w:rsidRPr="001F7212" w:rsidRDefault="00A519DA" w:rsidP="00A519DA">
            <w:pPr>
              <w:pStyle w:val="TableText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6207098E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30683CC" w14:textId="5AEACA17" w:rsidR="00A519DA" w:rsidRPr="001F7212" w:rsidRDefault="00883486" w:rsidP="00A519DA">
            <w:pPr>
              <w:pStyle w:val="TableText"/>
            </w:pPr>
            <w:r>
              <w:t>N</w:t>
            </w:r>
            <w:r w:rsidR="00A519DA" w:rsidRPr="001F7212">
              <w:t>(</w:t>
            </w:r>
            <w:r w:rsidR="00A519DA">
              <w:t>18</w:t>
            </w:r>
            <w:r w:rsidR="00A519DA" w:rsidRPr="001F7212">
              <w:t>)</w:t>
            </w:r>
          </w:p>
        </w:tc>
      </w:tr>
      <w:tr w:rsidR="00A519DA" w:rsidRPr="001F7212" w14:paraId="2DC00265" w14:textId="77777777" w:rsidTr="00A519DA">
        <w:trPr>
          <w:cantSplit/>
        </w:trPr>
        <w:tc>
          <w:tcPr>
            <w:tcW w:w="18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373B122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12CF8B8" w14:textId="77777777" w:rsidR="00D31534" w:rsidRDefault="00D31534"/>
          <w:tbl>
            <w:tblPr>
              <w:tblW w:w="6012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885"/>
              <w:gridCol w:w="2127"/>
            </w:tblGrid>
            <w:tr w:rsidR="000B3031" w:rsidRPr="00210035" w14:paraId="12A650F0" w14:textId="77777777" w:rsidTr="00F02C26">
              <w:trPr>
                <w:cantSplit/>
              </w:trPr>
              <w:tc>
                <w:tcPr>
                  <w:tcW w:w="3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004D8E94" w14:textId="77777777" w:rsidR="000B3031" w:rsidRPr="00210035" w:rsidRDefault="000B3031" w:rsidP="000B3031">
                  <w:pPr>
                    <w:pStyle w:val="TableText"/>
                    <w:rPr>
                      <w:b/>
                    </w:rPr>
                  </w:pPr>
                  <w:r w:rsidRPr="00210035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A636855" w14:textId="77777777" w:rsidR="000B3031" w:rsidRPr="00210035" w:rsidRDefault="000B3031" w:rsidP="000B3031">
                  <w:pPr>
                    <w:pStyle w:val="TableText"/>
                    <w:rPr>
                      <w:b/>
                    </w:rPr>
                  </w:pPr>
                  <w:r>
                    <w:rPr>
                      <w:b/>
                    </w:rPr>
                    <w:t>SCTID</w:t>
                  </w:r>
                </w:p>
              </w:tc>
            </w:tr>
            <w:tr w:rsidR="000B3031" w14:paraId="72E505F3" w14:textId="77777777" w:rsidTr="00F02C26">
              <w:trPr>
                <w:cantSplit/>
              </w:trPr>
              <w:tc>
                <w:tcPr>
                  <w:tcW w:w="388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17BB0B3" w14:textId="77777777" w:rsidR="000B3031" w:rsidRDefault="000B3031" w:rsidP="000B3031">
                  <w:pPr>
                    <w:pStyle w:val="TableText"/>
                  </w:pPr>
                  <w:r>
                    <w:t>Low grade</w:t>
                  </w:r>
                </w:p>
                <w:p w14:paraId="51368EA1" w14:textId="77777777" w:rsidR="000B3031" w:rsidRPr="009C5993" w:rsidRDefault="000B3031" w:rsidP="000B3031">
                  <w:pPr>
                    <w:pStyle w:val="TableText"/>
                    <w:rPr>
                      <w:i/>
                    </w:rPr>
                  </w:pPr>
                  <w:r w:rsidRPr="009C5993">
                    <w:rPr>
                      <w:i/>
                    </w:rPr>
                    <w:t xml:space="preserve">(SNOMED CT term: </w:t>
                  </w:r>
                  <w:r w:rsidRPr="007D7077">
                    <w:rPr>
                      <w:rFonts w:cs="Segoe UI"/>
                      <w:i/>
                    </w:rPr>
                    <w:t>‘</w:t>
                  </w:r>
                  <w:r w:rsidRPr="00A07AB2">
                    <w:rPr>
                      <w:rFonts w:cs="Segoe UI"/>
                      <w:i/>
                      <w:color w:val="333333"/>
                      <w:szCs w:val="18"/>
                    </w:rPr>
                    <w:t>Low grade (well to moderately differentiated)’)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50A9AE5" w14:textId="77777777" w:rsidR="000B3031" w:rsidRDefault="000B3031" w:rsidP="000B3031">
                  <w:pPr>
                    <w:pStyle w:val="TableText"/>
                  </w:pPr>
                  <w:r w:rsidRPr="007C4871">
                    <w:t>395529007</w:t>
                  </w:r>
                </w:p>
              </w:tc>
            </w:tr>
            <w:tr w:rsidR="000B3031" w14:paraId="6418F05C" w14:textId="77777777" w:rsidTr="00F02C26">
              <w:trPr>
                <w:cantSplit/>
              </w:trPr>
              <w:tc>
                <w:tcPr>
                  <w:tcW w:w="388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7223569" w14:textId="77777777" w:rsidR="000B3031" w:rsidRDefault="000B3031" w:rsidP="000B3031">
                  <w:pPr>
                    <w:pStyle w:val="TableText"/>
                  </w:pPr>
                  <w:r>
                    <w:t>High grade</w:t>
                  </w:r>
                </w:p>
                <w:p w14:paraId="5667D9FB" w14:textId="77777777" w:rsidR="000B3031" w:rsidRPr="009C5993" w:rsidRDefault="000B3031" w:rsidP="000B3031">
                  <w:pPr>
                    <w:pStyle w:val="TableText"/>
                    <w:rPr>
                      <w:i/>
                    </w:rPr>
                  </w:pPr>
                  <w:r w:rsidRPr="009C5993">
                    <w:rPr>
                      <w:i/>
                    </w:rPr>
                    <w:t xml:space="preserve">(SNOMED CT term: </w:t>
                  </w:r>
                  <w:r>
                    <w:rPr>
                      <w:i/>
                    </w:rPr>
                    <w:t>‘</w:t>
                  </w:r>
                  <w:r w:rsidRPr="00A07AB2">
                    <w:rPr>
                      <w:rFonts w:cs="Segoe UI"/>
                      <w:i/>
                      <w:color w:val="333333"/>
                      <w:szCs w:val="18"/>
                    </w:rPr>
                    <w:t>High grade (poorly differentiated to undifferentiated)</w:t>
                  </w:r>
                  <w:r>
                    <w:rPr>
                      <w:rFonts w:cs="Segoe UI"/>
                      <w:i/>
                      <w:color w:val="333333"/>
                      <w:szCs w:val="18"/>
                    </w:rPr>
                    <w:t>’)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9224E0B" w14:textId="77777777" w:rsidR="000B3031" w:rsidRPr="007C4871" w:rsidRDefault="000B3031" w:rsidP="000B3031">
                  <w:pPr>
                    <w:pStyle w:val="TableText"/>
                  </w:pPr>
                  <w:r w:rsidRPr="007C4871">
                    <w:t>395530002</w:t>
                  </w:r>
                </w:p>
              </w:tc>
            </w:tr>
            <w:tr w:rsidR="000B3031" w:rsidRPr="00210035" w14:paraId="08A18090" w14:textId="77777777" w:rsidTr="00F02C26">
              <w:trPr>
                <w:cantSplit/>
              </w:trPr>
              <w:tc>
                <w:tcPr>
                  <w:tcW w:w="388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C9D6A2" w14:textId="77777777" w:rsidR="000B3031" w:rsidRPr="00210035" w:rsidRDefault="000B3031" w:rsidP="000B3031">
                  <w:pPr>
                    <w:pStyle w:val="TableText"/>
                    <w:spacing w:before="0" w:after="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3BDD30" w14:textId="77777777" w:rsidR="000B3031" w:rsidRPr="00210035" w:rsidRDefault="000B3031" w:rsidP="000B3031">
                  <w:pPr>
                    <w:pStyle w:val="TableText"/>
                    <w:spacing w:before="0" w:after="0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0E74B13C" w14:textId="77777777" w:rsidR="00A519DA" w:rsidRPr="00D10094" w:rsidRDefault="00A519DA" w:rsidP="00A519DA">
            <w:pPr>
              <w:pStyle w:val="TableText"/>
            </w:pPr>
          </w:p>
        </w:tc>
      </w:tr>
      <w:tr w:rsidR="003108FE" w:rsidRPr="001F7212" w14:paraId="312B6974" w14:textId="77777777" w:rsidTr="00841829">
        <w:trPr>
          <w:cantSplit/>
        </w:trPr>
        <w:tc>
          <w:tcPr>
            <w:tcW w:w="18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4521D33" w14:textId="77777777" w:rsidR="003108FE" w:rsidRPr="004B5AEE" w:rsidRDefault="003108FE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D36FA41" w14:textId="0130707C" w:rsidR="003108FE" w:rsidRPr="001F7212" w:rsidRDefault="003108FE" w:rsidP="007D7077">
            <w:pPr>
              <w:pStyle w:val="TableText"/>
            </w:pPr>
            <w:r w:rsidRPr="001F7212">
              <w:t>Conditional</w:t>
            </w:r>
            <w:r w:rsidR="00110117">
              <w:t>. R</w:t>
            </w:r>
            <w:r w:rsidR="00110117" w:rsidRPr="00266939">
              <w:t xml:space="preserve">equired for </w:t>
            </w:r>
            <w:r w:rsidR="00110117">
              <w:t xml:space="preserve">polypectomy specimens showing </w:t>
            </w:r>
            <w:r w:rsidR="00110117" w:rsidRPr="00266939">
              <w:t xml:space="preserve">adenocarcinomas. </w:t>
            </w:r>
            <w:r w:rsidR="00110117">
              <w:t xml:space="preserve"> </w:t>
            </w:r>
          </w:p>
        </w:tc>
      </w:tr>
      <w:tr w:rsidR="00A519DA" w:rsidRPr="001F7212" w14:paraId="21AF5525" w14:textId="77777777" w:rsidTr="00A519DA">
        <w:trPr>
          <w:cantSplit/>
        </w:trPr>
        <w:tc>
          <w:tcPr>
            <w:tcW w:w="18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A28ADFD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AAB1E1F" w14:textId="6E6DC0DD" w:rsidR="00A519DA" w:rsidRPr="001F7212" w:rsidRDefault="007C4871" w:rsidP="007C4871">
            <w:pPr>
              <w:pStyle w:val="TableText"/>
            </w:pPr>
            <w:r>
              <w:t xml:space="preserve">Grading is based on the least differentiated component but not the invasive front where tumour budding and poorly differentiated clusters at the epithelial-mesenchymal transition point occur. </w:t>
            </w:r>
          </w:p>
        </w:tc>
      </w:tr>
      <w:tr w:rsidR="00A519DA" w:rsidRPr="001F7212" w14:paraId="5385C9EB" w14:textId="77777777" w:rsidTr="00A519DA">
        <w:trPr>
          <w:cantSplit/>
        </w:trPr>
        <w:tc>
          <w:tcPr>
            <w:tcW w:w="18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E6223A9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5FF0593" w14:textId="038CD174" w:rsidR="00A519DA" w:rsidRPr="001F7212" w:rsidRDefault="00A519DA" w:rsidP="00A519DA">
            <w:pPr>
              <w:pStyle w:val="TableText"/>
            </w:pPr>
          </w:p>
        </w:tc>
      </w:tr>
    </w:tbl>
    <w:p w14:paraId="4EA01D67" w14:textId="36641FB0" w:rsidR="0007587E" w:rsidRDefault="0007587E" w:rsidP="00A519DA">
      <w:bookmarkStart w:id="81" w:name="_Toc495411900"/>
      <w:bookmarkStart w:id="82" w:name="_Toc529300084"/>
      <w:bookmarkStart w:id="83" w:name="_Toc2001156"/>
    </w:p>
    <w:p w14:paraId="3A2064CD" w14:textId="77777777" w:rsidR="0007587E" w:rsidRDefault="0007587E">
      <w:r>
        <w:br w:type="page"/>
      </w:r>
    </w:p>
    <w:p w14:paraId="7EA5B6D6" w14:textId="77777777" w:rsidR="00A519DA" w:rsidRDefault="00A519DA" w:rsidP="00A519DA"/>
    <w:p w14:paraId="6F94DADF" w14:textId="77777777" w:rsidR="00A519DA" w:rsidRDefault="00A519DA" w:rsidP="00A519DA">
      <w:pPr>
        <w:pStyle w:val="Heading3"/>
      </w:pPr>
      <w:r>
        <w:t>Poor/</w:t>
      </w:r>
      <w:r w:rsidRPr="001F7212">
        <w:t>undifferentiated tumour</w:t>
      </w:r>
      <w:bookmarkEnd w:id="81"/>
      <w:bookmarkEnd w:id="82"/>
      <w:bookmarkEnd w:id="83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0"/>
        <w:gridCol w:w="1817"/>
        <w:gridCol w:w="2234"/>
        <w:gridCol w:w="2097"/>
      </w:tblGrid>
      <w:tr w:rsidR="00A519DA" w:rsidRPr="001F7212" w14:paraId="2809CE14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C9D90C7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3C7EE33" w14:textId="77777777" w:rsidR="00A519DA" w:rsidRPr="001F7212" w:rsidRDefault="00A519DA" w:rsidP="00A519DA">
            <w:pPr>
              <w:pStyle w:val="TableText"/>
            </w:pPr>
            <w:r w:rsidRPr="00F733BD">
              <w:t>The presence of any degree of poor differentiation/undifferentiated tumour must be recorded</w:t>
            </w:r>
            <w:r>
              <w:t>.</w:t>
            </w:r>
          </w:p>
        </w:tc>
      </w:tr>
      <w:tr w:rsidR="00A519DA" w:rsidRPr="001F7212" w14:paraId="216E59D3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B33ADE9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A3728D" w14:textId="5A4D801A" w:rsidR="00A519DA" w:rsidRPr="001F7212" w:rsidRDefault="00FF017A" w:rsidP="008E0645">
            <w:pPr>
              <w:pStyle w:val="TableText"/>
            </w:pPr>
            <w:hyperlink r:id="rId56" w:history="1">
              <w:r w:rsidR="00A519DA" w:rsidRPr="00226A5A">
                <w:rPr>
                  <w:rStyle w:val="Hyperlink"/>
                </w:rPr>
                <w:t>RCPA structured reporting protocol for polypectomies</w:t>
              </w:r>
            </w:hyperlink>
          </w:p>
        </w:tc>
      </w:tr>
      <w:tr w:rsidR="00A519DA" w:rsidRPr="001F7212" w14:paraId="37BC10DA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178BBE3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FCCAAD7" w14:textId="77777777" w:rsidR="00A519DA" w:rsidRPr="00AF5C0D" w:rsidRDefault="00A519DA" w:rsidP="00A519DA">
            <w:pPr>
              <w:pStyle w:val="TableText"/>
            </w:pPr>
            <w:r w:rsidRPr="00AF5C0D">
              <w:t>Numeric</w:t>
            </w:r>
          </w:p>
        </w:tc>
        <w:tc>
          <w:tcPr>
            <w:tcW w:w="140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59C2B67F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DE00F6A" w14:textId="46FC3D22" w:rsidR="00A519DA" w:rsidRPr="00AF5C0D" w:rsidRDefault="001363DF" w:rsidP="00A519DA">
            <w:pPr>
              <w:pStyle w:val="TableText"/>
            </w:pPr>
            <w:r>
              <w:t>Identifier</w:t>
            </w:r>
          </w:p>
        </w:tc>
      </w:tr>
      <w:tr w:rsidR="00A519DA" w:rsidRPr="001F7212" w14:paraId="5642C77A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4DF4FA4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5FF1541" w14:textId="222AD8C0" w:rsidR="00A519DA" w:rsidRPr="00AF5C0D" w:rsidRDefault="00A519DA" w:rsidP="00A519DA">
            <w:pPr>
              <w:pStyle w:val="TableText"/>
            </w:pPr>
            <w:r w:rsidRPr="00AF5C0D">
              <w:t>18</w:t>
            </w:r>
          </w:p>
        </w:tc>
        <w:tc>
          <w:tcPr>
            <w:tcW w:w="140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65DF2DCF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DED5E2D" w14:textId="77777777" w:rsidR="00A519DA" w:rsidRPr="00AF5C0D" w:rsidRDefault="00A519DA" w:rsidP="00A519DA">
            <w:pPr>
              <w:pStyle w:val="TableText"/>
            </w:pPr>
            <w:r w:rsidRPr="00AF5C0D">
              <w:t>N(18)</w:t>
            </w:r>
          </w:p>
        </w:tc>
      </w:tr>
      <w:tr w:rsidR="00A519DA" w:rsidRPr="001F7212" w14:paraId="3234E7AB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B3F35A3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E8800BE" w14:textId="77777777" w:rsidR="00D31534" w:rsidRDefault="00D31534"/>
          <w:tbl>
            <w:tblPr>
              <w:tblW w:w="485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466"/>
              <w:gridCol w:w="2395"/>
            </w:tblGrid>
            <w:tr w:rsidR="00A519DA" w:rsidRPr="00063C92" w14:paraId="3BB87BCE" w14:textId="77777777" w:rsidTr="000B3031">
              <w:trPr>
                <w:cantSplit/>
              </w:trPr>
              <w:tc>
                <w:tcPr>
                  <w:tcW w:w="2957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16B9037A" w14:textId="77777777" w:rsidR="00A519DA" w:rsidRPr="00063C92" w:rsidRDefault="00A519DA" w:rsidP="00A519DA">
                  <w:pPr>
                    <w:pStyle w:val="TableText"/>
                    <w:rPr>
                      <w:b/>
                    </w:rPr>
                  </w:pPr>
                  <w:r w:rsidRPr="00063C92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2043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52C71D36" w14:textId="59693154" w:rsidR="001363DF" w:rsidRPr="00063C92" w:rsidRDefault="005812D8" w:rsidP="00A519DA">
                  <w:pPr>
                    <w:pStyle w:val="TableText"/>
                    <w:rPr>
                      <w:b/>
                    </w:rPr>
                  </w:pPr>
                  <w:r>
                    <w:rPr>
                      <w:b/>
                    </w:rPr>
                    <w:t>SNOMED Concept (</w:t>
                  </w:r>
                  <w:r w:rsidR="001363DF">
                    <w:rPr>
                      <w:b/>
                    </w:rPr>
                    <w:t>SCTID</w:t>
                  </w:r>
                  <w:r>
                    <w:rPr>
                      <w:b/>
                    </w:rPr>
                    <w:t>)</w:t>
                  </w:r>
                </w:p>
              </w:tc>
            </w:tr>
            <w:tr w:rsidR="00A519DA" w14:paraId="463FAB89" w14:textId="77777777" w:rsidTr="000B3031">
              <w:trPr>
                <w:cantSplit/>
              </w:trPr>
              <w:tc>
                <w:tcPr>
                  <w:tcW w:w="29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F7269D9" w14:textId="77777777" w:rsidR="00A519DA" w:rsidRPr="00AF5C0D" w:rsidRDefault="00A519DA" w:rsidP="00A519DA">
                  <w:pPr>
                    <w:pStyle w:val="TableText"/>
                  </w:pPr>
                  <w:r w:rsidRPr="00AF5C0D">
                    <w:t>Present</w:t>
                  </w:r>
                </w:p>
              </w:tc>
              <w:tc>
                <w:tcPr>
                  <w:tcW w:w="20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35385C5" w14:textId="77777777" w:rsidR="00A519DA" w:rsidRDefault="00A519DA" w:rsidP="00A519DA">
                  <w:pPr>
                    <w:pStyle w:val="TableText"/>
                  </w:pPr>
                  <w:r>
                    <w:t>52101004</w:t>
                  </w:r>
                </w:p>
              </w:tc>
            </w:tr>
            <w:tr w:rsidR="00A519DA" w:rsidRPr="00AF5C0D" w14:paraId="66949073" w14:textId="77777777" w:rsidTr="000B3031">
              <w:trPr>
                <w:cantSplit/>
              </w:trPr>
              <w:tc>
                <w:tcPr>
                  <w:tcW w:w="29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3A47FDD" w14:textId="77777777" w:rsidR="00A519DA" w:rsidRPr="00AF5C0D" w:rsidRDefault="00A519DA" w:rsidP="00A519DA">
                  <w:pPr>
                    <w:pStyle w:val="TableText"/>
                  </w:pPr>
                  <w:r w:rsidRPr="00AF5C0D">
                    <w:t>Absent</w:t>
                  </w:r>
                </w:p>
              </w:tc>
              <w:tc>
                <w:tcPr>
                  <w:tcW w:w="20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8C9F3A4" w14:textId="77777777" w:rsidR="00A519DA" w:rsidRPr="00AF5C0D" w:rsidRDefault="00A519DA" w:rsidP="00A519DA">
                  <w:pPr>
                    <w:pStyle w:val="TableText"/>
                  </w:pPr>
                  <w:r>
                    <w:t>2667000</w:t>
                  </w:r>
                </w:p>
              </w:tc>
            </w:tr>
            <w:tr w:rsidR="00A519DA" w:rsidRPr="00AF5C0D" w14:paraId="0D22F871" w14:textId="77777777" w:rsidTr="000B3031">
              <w:trPr>
                <w:cantSplit/>
              </w:trPr>
              <w:tc>
                <w:tcPr>
                  <w:tcW w:w="29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C767C9E" w14:textId="77777777" w:rsidR="00A519DA" w:rsidRPr="00AF5C0D" w:rsidRDefault="00A519DA" w:rsidP="00A519DA">
                  <w:pPr>
                    <w:pStyle w:val="TableText"/>
                  </w:pPr>
                  <w:r w:rsidRPr="00AF5C0D">
                    <w:t>Not applicable</w:t>
                  </w:r>
                </w:p>
              </w:tc>
              <w:tc>
                <w:tcPr>
                  <w:tcW w:w="20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897A85F" w14:textId="77777777" w:rsidR="00A519DA" w:rsidRPr="00AF5C0D" w:rsidRDefault="00A519DA" w:rsidP="00A519DA">
                  <w:pPr>
                    <w:pStyle w:val="TableText"/>
                  </w:pPr>
                  <w:r>
                    <w:t>385432009</w:t>
                  </w:r>
                </w:p>
              </w:tc>
            </w:tr>
            <w:tr w:rsidR="00A519DA" w:rsidRPr="00063C92" w14:paraId="3EEA9CC2" w14:textId="77777777" w:rsidTr="000B3031">
              <w:trPr>
                <w:cantSplit/>
              </w:trPr>
              <w:tc>
                <w:tcPr>
                  <w:tcW w:w="2957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A1B5CF" w14:textId="77777777" w:rsidR="00A519DA" w:rsidRPr="00063C92" w:rsidRDefault="00A519DA" w:rsidP="00A519DA">
                  <w:pPr>
                    <w:pStyle w:val="TableText"/>
                    <w:spacing w:before="0" w:after="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43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C886DE" w14:textId="77777777" w:rsidR="00A519DA" w:rsidRPr="00063C92" w:rsidRDefault="00A519DA" w:rsidP="00A519DA">
                  <w:pPr>
                    <w:pStyle w:val="TableText"/>
                    <w:spacing w:before="0" w:after="0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498C9B76" w14:textId="77777777" w:rsidR="00A519DA" w:rsidRPr="00D10094" w:rsidRDefault="00A519DA" w:rsidP="00A519DA">
            <w:pPr>
              <w:pStyle w:val="TableText"/>
            </w:pPr>
          </w:p>
        </w:tc>
      </w:tr>
      <w:tr w:rsidR="00D47801" w:rsidRPr="001F7212" w14:paraId="116D3BE9" w14:textId="77777777" w:rsidTr="00841829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8F344C4" w14:textId="77777777" w:rsidR="00D47801" w:rsidRPr="004B5AEE" w:rsidRDefault="00D47801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7A21E32" w14:textId="34DE910C" w:rsidR="00D47801" w:rsidRPr="00AF5C0D" w:rsidRDefault="00D47801" w:rsidP="008E0645">
            <w:pPr>
              <w:pStyle w:val="TableText"/>
            </w:pPr>
            <w:r w:rsidRPr="00AF5C0D">
              <w:t>Conditional</w:t>
            </w:r>
            <w:r w:rsidR="00110117">
              <w:t>. R</w:t>
            </w:r>
            <w:r w:rsidR="00110117" w:rsidRPr="00E738ED">
              <w:t xml:space="preserve">equired for </w:t>
            </w:r>
            <w:r w:rsidR="00110117">
              <w:t xml:space="preserve">polypectomy specimens with a diagnosis of </w:t>
            </w:r>
            <w:r w:rsidR="00110117" w:rsidRPr="00E738ED">
              <w:t>adenocarcinoma.</w:t>
            </w:r>
          </w:p>
        </w:tc>
      </w:tr>
      <w:tr w:rsidR="00A519DA" w:rsidRPr="001F7212" w14:paraId="2D356E24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2A850E1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689554" w14:textId="036957E3" w:rsidR="00A519DA" w:rsidRPr="001F7212" w:rsidRDefault="00A519DA" w:rsidP="007C4871">
            <w:pPr>
              <w:pStyle w:val="TableText"/>
            </w:pPr>
          </w:p>
        </w:tc>
      </w:tr>
      <w:tr w:rsidR="00A519DA" w:rsidRPr="001F7212" w14:paraId="15ADEB28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5CF1E83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D273B7" w14:textId="77777777" w:rsidR="00A519DA" w:rsidRPr="001F7212" w:rsidRDefault="00A519DA" w:rsidP="00A519DA">
            <w:pPr>
              <w:pStyle w:val="TableText"/>
            </w:pPr>
            <w:r w:rsidRPr="001F7212">
              <w:t>One of the options provided</w:t>
            </w:r>
            <w:r>
              <w:t>.</w:t>
            </w:r>
          </w:p>
        </w:tc>
      </w:tr>
    </w:tbl>
    <w:p w14:paraId="4C230F6F" w14:textId="77777777" w:rsidR="00A519DA" w:rsidRDefault="00A519DA" w:rsidP="00A519DA">
      <w:bookmarkStart w:id="84" w:name="_Toc2001157"/>
      <w:bookmarkStart w:id="85" w:name="_Toc495411907"/>
      <w:bookmarkStart w:id="86" w:name="_Toc529300091"/>
    </w:p>
    <w:p w14:paraId="7813EE1C" w14:textId="77777777" w:rsidR="00A519DA" w:rsidRDefault="00A519DA" w:rsidP="00A519DA">
      <w:pPr>
        <w:pStyle w:val="Heading3"/>
      </w:pPr>
      <w:r>
        <w:t>Lymphatic invasion</w:t>
      </w:r>
      <w:bookmarkEnd w:id="84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0"/>
        <w:gridCol w:w="1817"/>
        <w:gridCol w:w="2234"/>
        <w:gridCol w:w="2097"/>
      </w:tblGrid>
      <w:tr w:rsidR="00A519DA" w:rsidRPr="007309BE" w14:paraId="2ADB5495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FA2B1BE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F898C62" w14:textId="77777777" w:rsidR="00A519DA" w:rsidRPr="007309BE" w:rsidRDefault="00A519DA" w:rsidP="00A519DA">
            <w:pPr>
              <w:pStyle w:val="TableText"/>
            </w:pPr>
            <w:r w:rsidRPr="007309BE">
              <w:t xml:space="preserve">This identifies whether there is </w:t>
            </w:r>
            <w:r>
              <w:t>lymphatic invasion.</w:t>
            </w:r>
          </w:p>
        </w:tc>
      </w:tr>
      <w:tr w:rsidR="00A519DA" w:rsidRPr="007309BE" w14:paraId="15C70130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B48AED2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E678E32" w14:textId="75934CFC" w:rsidR="00A519DA" w:rsidRPr="007309BE" w:rsidRDefault="00A519DA" w:rsidP="00A519DA">
            <w:pPr>
              <w:pStyle w:val="TableText"/>
            </w:pPr>
          </w:p>
        </w:tc>
      </w:tr>
      <w:tr w:rsidR="00A519DA" w:rsidRPr="007309BE" w14:paraId="0FE0C75A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E854D02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AE7EC8B" w14:textId="77777777" w:rsidR="00A519DA" w:rsidRPr="007309BE" w:rsidRDefault="00A519DA" w:rsidP="00A519DA">
            <w:pPr>
              <w:pStyle w:val="TableText"/>
            </w:pPr>
            <w:r>
              <w:t>N</w:t>
            </w:r>
            <w:r w:rsidRPr="007309BE">
              <w:t>umeric</w:t>
            </w:r>
          </w:p>
        </w:tc>
        <w:tc>
          <w:tcPr>
            <w:tcW w:w="140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1E6A476C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E42B32D" w14:textId="77777777" w:rsidR="00A519DA" w:rsidRPr="007309BE" w:rsidRDefault="00A519DA" w:rsidP="00A519DA">
            <w:pPr>
              <w:pStyle w:val="TableText"/>
            </w:pPr>
            <w:r w:rsidRPr="007309BE">
              <w:t>Code</w:t>
            </w:r>
          </w:p>
        </w:tc>
      </w:tr>
      <w:tr w:rsidR="00A519DA" w:rsidRPr="007309BE" w14:paraId="049381AB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D4C80DE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AF88ED4" w14:textId="77777777" w:rsidR="00A519DA" w:rsidRPr="0066374C" w:rsidRDefault="00A519DA" w:rsidP="00A519DA">
            <w:pPr>
              <w:pStyle w:val="TableText"/>
            </w:pPr>
            <w:r w:rsidRPr="0066374C">
              <w:t>18</w:t>
            </w:r>
          </w:p>
        </w:tc>
        <w:tc>
          <w:tcPr>
            <w:tcW w:w="140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6C8C2E1C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8D1D2DE" w14:textId="1638994B" w:rsidR="00A519DA" w:rsidRPr="007309BE" w:rsidRDefault="00B57880" w:rsidP="00A519DA">
            <w:pPr>
              <w:pStyle w:val="TableText"/>
            </w:pPr>
            <w:r>
              <w:t>N</w:t>
            </w:r>
            <w:r w:rsidR="00A519DA">
              <w:t>(18)</w:t>
            </w:r>
          </w:p>
        </w:tc>
      </w:tr>
      <w:tr w:rsidR="00D31534" w:rsidRPr="007309BE" w14:paraId="71264AB5" w14:textId="77777777" w:rsidTr="00841829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6521794" w14:textId="63541F51" w:rsidR="00D31534" w:rsidRPr="004B5AEE" w:rsidRDefault="00D31534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31F714B" w14:textId="77777777" w:rsidR="00D31534" w:rsidRDefault="00D31534" w:rsidP="00D31534"/>
          <w:tbl>
            <w:tblPr>
              <w:tblW w:w="4265" w:type="pct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609"/>
              <w:gridCol w:w="1538"/>
            </w:tblGrid>
            <w:tr w:rsidR="00D31534" w:rsidRPr="00063C92" w14:paraId="4972A4CE" w14:textId="77777777" w:rsidTr="005812D8">
              <w:trPr>
                <w:cantSplit/>
              </w:trPr>
              <w:tc>
                <w:tcPr>
                  <w:tcW w:w="3506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784A23A2" w14:textId="77777777" w:rsidR="00D31534" w:rsidRPr="00063C92" w:rsidRDefault="00D31534" w:rsidP="00D31534">
                  <w:pPr>
                    <w:pStyle w:val="TableText"/>
                    <w:rPr>
                      <w:b/>
                    </w:rPr>
                  </w:pPr>
                  <w:r w:rsidRPr="00063C92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1494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4F45F270" w14:textId="6E0CFEA6" w:rsidR="00D31534" w:rsidRPr="00063C92" w:rsidRDefault="00B57880" w:rsidP="00D31534">
                  <w:pPr>
                    <w:pStyle w:val="TableText"/>
                    <w:rPr>
                      <w:b/>
                    </w:rPr>
                  </w:pPr>
                  <w:r w:rsidRPr="00641949">
                    <w:rPr>
                      <w:b/>
                    </w:rPr>
                    <w:t xml:space="preserve">SNOMED </w:t>
                  </w:r>
                  <w:r>
                    <w:rPr>
                      <w:b/>
                    </w:rPr>
                    <w:t>Concept (SCTID)</w:t>
                  </w:r>
                </w:p>
              </w:tc>
            </w:tr>
            <w:tr w:rsidR="00D31534" w14:paraId="170DF3F0" w14:textId="77777777" w:rsidTr="005812D8">
              <w:trPr>
                <w:cantSplit/>
              </w:trPr>
              <w:tc>
                <w:tcPr>
                  <w:tcW w:w="3506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E293ED0" w14:textId="3BDF3580" w:rsidR="00D31534" w:rsidRPr="00AF5C0D" w:rsidRDefault="00D31534" w:rsidP="00D31534">
                  <w:pPr>
                    <w:pStyle w:val="TableText"/>
                  </w:pPr>
                  <w:r w:rsidRPr="00C44404">
                    <w:t>Present</w:t>
                  </w:r>
                  <w:r w:rsidRPr="00C44404">
                    <w:br/>
                  </w:r>
                  <w:r w:rsidRPr="00D31534">
                    <w:rPr>
                      <w:i/>
                    </w:rPr>
                    <w:t xml:space="preserve">(SNOMED CT term: </w:t>
                  </w:r>
                  <w:r w:rsidR="0065754F">
                    <w:rPr>
                      <w:i/>
                    </w:rPr>
                    <w:t>‘</w:t>
                  </w:r>
                  <w:r w:rsidRPr="00D31534">
                    <w:rPr>
                      <w:i/>
                      <w:lang w:eastAsia="en-NZ"/>
                    </w:rPr>
                    <w:t>Lymphatic (small vessel) invasion by tumour present</w:t>
                  </w:r>
                  <w:r w:rsidR="0065754F">
                    <w:rPr>
                      <w:i/>
                      <w:lang w:eastAsia="en-NZ"/>
                    </w:rPr>
                    <w:t>’</w:t>
                  </w:r>
                  <w:r w:rsidRPr="00D31534">
                    <w:rPr>
                      <w:i/>
                    </w:rPr>
                    <w:t>)</w:t>
                  </w:r>
                </w:p>
              </w:tc>
              <w:tc>
                <w:tcPr>
                  <w:tcW w:w="1494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F5B9272" w14:textId="2C9BE9C1" w:rsidR="00D31534" w:rsidRDefault="00D31534" w:rsidP="00D31534">
                  <w:pPr>
                    <w:pStyle w:val="TableText"/>
                  </w:pPr>
                  <w:r w:rsidRPr="00C44404">
                    <w:rPr>
                      <w:lang w:eastAsia="en-NZ"/>
                    </w:rPr>
                    <w:t>395717001</w:t>
                  </w:r>
                </w:p>
              </w:tc>
            </w:tr>
            <w:tr w:rsidR="00D31534" w:rsidRPr="00AF5C0D" w14:paraId="4696A379" w14:textId="77777777" w:rsidTr="005812D8">
              <w:trPr>
                <w:cantSplit/>
              </w:trPr>
              <w:tc>
                <w:tcPr>
                  <w:tcW w:w="3506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D53ED78" w14:textId="1CE65393" w:rsidR="00D31534" w:rsidRPr="00AF5C0D" w:rsidRDefault="00D31534" w:rsidP="00D31534">
                  <w:pPr>
                    <w:pStyle w:val="TableText"/>
                  </w:pPr>
                  <w:r w:rsidRPr="00C44404">
                    <w:t>Not present</w:t>
                  </w:r>
                  <w:r w:rsidRPr="00C44404">
                    <w:br/>
                  </w:r>
                  <w:r w:rsidRPr="00D31534">
                    <w:rPr>
                      <w:i/>
                    </w:rPr>
                    <w:t xml:space="preserve">(SNOMED CT term: </w:t>
                  </w:r>
                  <w:r w:rsidR="0065754F">
                    <w:rPr>
                      <w:i/>
                    </w:rPr>
                    <w:t>‘</w:t>
                  </w:r>
                  <w:r w:rsidRPr="00D31534">
                    <w:rPr>
                      <w:i/>
                      <w:lang w:eastAsia="en-NZ"/>
                    </w:rPr>
                    <w:t>Lymphatic (small vessel) invasion by tumour absent</w:t>
                  </w:r>
                  <w:r w:rsidR="0065754F">
                    <w:rPr>
                      <w:i/>
                      <w:lang w:eastAsia="en-NZ"/>
                    </w:rPr>
                    <w:t>’)</w:t>
                  </w:r>
                </w:p>
              </w:tc>
              <w:tc>
                <w:tcPr>
                  <w:tcW w:w="1494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7C9DFAB" w14:textId="5C540FD6" w:rsidR="00D31534" w:rsidRPr="00AF5C0D" w:rsidRDefault="00D31534" w:rsidP="00D31534">
                  <w:pPr>
                    <w:pStyle w:val="TableText"/>
                  </w:pPr>
                  <w:r w:rsidRPr="00C44404">
                    <w:rPr>
                      <w:lang w:eastAsia="en-NZ"/>
                    </w:rPr>
                    <w:t>395716005</w:t>
                  </w:r>
                </w:p>
              </w:tc>
            </w:tr>
            <w:tr w:rsidR="00D31534" w:rsidRPr="00AF5C0D" w14:paraId="6EB8E4A0" w14:textId="77777777" w:rsidTr="005812D8">
              <w:trPr>
                <w:cantSplit/>
              </w:trPr>
              <w:tc>
                <w:tcPr>
                  <w:tcW w:w="3506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C0A3891" w14:textId="4B20F7D5" w:rsidR="00D31534" w:rsidRPr="00AF5C0D" w:rsidRDefault="00D31534" w:rsidP="00D31534">
                  <w:pPr>
                    <w:pStyle w:val="TableText"/>
                  </w:pPr>
                  <w:r w:rsidRPr="00C44404">
                    <w:t>Cannot be determined</w:t>
                  </w:r>
                  <w:r w:rsidRPr="00C44404">
                    <w:br/>
                  </w:r>
                  <w:r w:rsidRPr="00D31534">
                    <w:rPr>
                      <w:i/>
                    </w:rPr>
                    <w:t xml:space="preserve">(SNOMED CT term: </w:t>
                  </w:r>
                  <w:r w:rsidR="0065754F">
                    <w:rPr>
                      <w:i/>
                    </w:rPr>
                    <w:t>‘</w:t>
                  </w:r>
                  <w:r w:rsidRPr="00D31534">
                    <w:rPr>
                      <w:i/>
                      <w:lang w:eastAsia="en-NZ"/>
                    </w:rPr>
                    <w:t>Lymphatic (small vessel) invasion by tumour indeterminate</w:t>
                  </w:r>
                  <w:r w:rsidR="0065754F">
                    <w:rPr>
                      <w:i/>
                      <w:lang w:eastAsia="en-NZ"/>
                    </w:rPr>
                    <w:t>’</w:t>
                  </w:r>
                  <w:r w:rsidRPr="00D31534">
                    <w:rPr>
                      <w:i/>
                    </w:rPr>
                    <w:t>)</w:t>
                  </w:r>
                </w:p>
              </w:tc>
              <w:tc>
                <w:tcPr>
                  <w:tcW w:w="1494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F28E3D3" w14:textId="782AB7BC" w:rsidR="00D31534" w:rsidRPr="00D31534" w:rsidRDefault="00D31534" w:rsidP="00D31534">
                  <w:pPr>
                    <w:rPr>
                      <w:sz w:val="18"/>
                      <w:szCs w:val="22"/>
                    </w:rPr>
                  </w:pPr>
                  <w:r w:rsidRPr="00C44404">
                    <w:rPr>
                      <w:sz w:val="18"/>
                      <w:lang w:eastAsia="en-NZ"/>
                    </w:rPr>
                    <w:t>395720009</w:t>
                  </w:r>
                </w:p>
              </w:tc>
            </w:tr>
            <w:tr w:rsidR="00D31534" w:rsidRPr="00063C92" w14:paraId="6987CB87" w14:textId="77777777" w:rsidTr="005812D8">
              <w:trPr>
                <w:cantSplit/>
              </w:trPr>
              <w:tc>
                <w:tcPr>
                  <w:tcW w:w="3506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27B933" w14:textId="77777777" w:rsidR="00D31534" w:rsidRPr="00063C92" w:rsidRDefault="00D31534" w:rsidP="00D31534">
                  <w:pPr>
                    <w:pStyle w:val="TableText"/>
                    <w:spacing w:before="0" w:after="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94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F8A2BB" w14:textId="77777777" w:rsidR="00D31534" w:rsidRPr="00063C92" w:rsidRDefault="00D31534" w:rsidP="00D31534">
                  <w:pPr>
                    <w:pStyle w:val="TableText"/>
                    <w:spacing w:before="0" w:after="0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665F4D53" w14:textId="273F589A" w:rsidR="00D31534" w:rsidRPr="0066374C" w:rsidRDefault="00D31534" w:rsidP="00841829">
            <w:pPr>
              <w:pStyle w:val="TableText"/>
            </w:pPr>
          </w:p>
        </w:tc>
      </w:tr>
      <w:tr w:rsidR="00D47801" w:rsidRPr="007309BE" w14:paraId="258AB730" w14:textId="77777777" w:rsidTr="00841829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B9F7656" w14:textId="77777777" w:rsidR="00D47801" w:rsidRPr="004B5AEE" w:rsidRDefault="00D47801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F8B7EC1" w14:textId="77777777" w:rsidR="00D47801" w:rsidRPr="0066374C" w:rsidRDefault="00D47801" w:rsidP="00841829">
            <w:pPr>
              <w:pStyle w:val="TableText"/>
            </w:pPr>
            <w:r w:rsidRPr="0066374C">
              <w:t>Conditional. This is required for polypectomy specimens showing adenocarcinoma</w:t>
            </w:r>
            <w:r>
              <w:t>.</w:t>
            </w:r>
          </w:p>
        </w:tc>
      </w:tr>
      <w:tr w:rsidR="00A519DA" w:rsidRPr="007309BE" w14:paraId="7F05EA11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B4E5FFC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C309661" w14:textId="27331C34" w:rsidR="00A519DA" w:rsidRPr="0066374C" w:rsidRDefault="00A519DA" w:rsidP="00A519DA">
            <w:pPr>
              <w:pStyle w:val="TableText"/>
            </w:pPr>
            <w:r w:rsidRPr="0066374C">
              <w:t>This is required for polypectomy specimens showing adenocarcinoma</w:t>
            </w:r>
            <w:r w:rsidR="009C1680">
              <w:t>.</w:t>
            </w:r>
          </w:p>
        </w:tc>
      </w:tr>
      <w:tr w:rsidR="00A519DA" w:rsidRPr="007309BE" w14:paraId="68699910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0F17E6C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B8BAC9B" w14:textId="77777777" w:rsidR="00A519DA" w:rsidRPr="0066374C" w:rsidRDefault="00A519DA" w:rsidP="00A519DA">
            <w:pPr>
              <w:pStyle w:val="TableText"/>
            </w:pPr>
            <w:r w:rsidRPr="0066374C">
              <w:t>One of the options provided</w:t>
            </w:r>
            <w:r>
              <w:t>.</w:t>
            </w:r>
          </w:p>
        </w:tc>
      </w:tr>
    </w:tbl>
    <w:p w14:paraId="3621E43D" w14:textId="77777777" w:rsidR="00A519DA" w:rsidRDefault="00A519DA" w:rsidP="00A519DA">
      <w:bookmarkStart w:id="87" w:name="_Toc2001158"/>
    </w:p>
    <w:p w14:paraId="4D3DC171" w14:textId="77777777" w:rsidR="00A519DA" w:rsidRDefault="00A519DA" w:rsidP="00A519DA">
      <w:pPr>
        <w:pStyle w:val="Heading3"/>
      </w:pPr>
      <w:r>
        <w:lastRenderedPageBreak/>
        <w:t>Venous invasion</w:t>
      </w:r>
      <w:bookmarkEnd w:id="87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0"/>
        <w:gridCol w:w="1817"/>
        <w:gridCol w:w="2234"/>
        <w:gridCol w:w="2097"/>
      </w:tblGrid>
      <w:tr w:rsidR="00A519DA" w:rsidRPr="007309BE" w14:paraId="619118C9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532D840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A9F050A" w14:textId="77777777" w:rsidR="00A519DA" w:rsidRPr="007309BE" w:rsidRDefault="00A519DA" w:rsidP="00A519DA">
            <w:pPr>
              <w:pStyle w:val="TableText"/>
            </w:pPr>
            <w:r w:rsidRPr="007309BE">
              <w:t xml:space="preserve">This identifies whether there is </w:t>
            </w:r>
            <w:r>
              <w:t>venous invasion.</w:t>
            </w:r>
          </w:p>
        </w:tc>
      </w:tr>
      <w:tr w:rsidR="00A519DA" w:rsidRPr="007309BE" w14:paraId="4A92A81C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670D427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1879CAF" w14:textId="6088A79E" w:rsidR="00A519DA" w:rsidRPr="007309BE" w:rsidRDefault="00A519DA" w:rsidP="00A519DA">
            <w:pPr>
              <w:pStyle w:val="TableText"/>
            </w:pPr>
          </w:p>
        </w:tc>
      </w:tr>
      <w:tr w:rsidR="00A519DA" w:rsidRPr="007309BE" w14:paraId="227C1327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7481F66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4E98092" w14:textId="77777777" w:rsidR="00A519DA" w:rsidRPr="007309BE" w:rsidRDefault="00A519DA" w:rsidP="00A519DA">
            <w:pPr>
              <w:pStyle w:val="TableText"/>
            </w:pPr>
            <w:r>
              <w:t>N</w:t>
            </w:r>
            <w:r w:rsidRPr="007309BE">
              <w:t>umeric</w:t>
            </w:r>
          </w:p>
        </w:tc>
        <w:tc>
          <w:tcPr>
            <w:tcW w:w="140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CF625E6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A18BF9E" w14:textId="77777777" w:rsidR="00A519DA" w:rsidRPr="007309BE" w:rsidRDefault="00A519DA" w:rsidP="00A519DA">
            <w:pPr>
              <w:pStyle w:val="TableText"/>
            </w:pPr>
            <w:r w:rsidRPr="007309BE">
              <w:t>Code</w:t>
            </w:r>
          </w:p>
        </w:tc>
      </w:tr>
      <w:tr w:rsidR="00A519DA" w:rsidRPr="007309BE" w14:paraId="6D4A25C3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CF7714C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BC237F2" w14:textId="77777777" w:rsidR="00A519DA" w:rsidRPr="0066374C" w:rsidRDefault="00A519DA" w:rsidP="00A519DA">
            <w:pPr>
              <w:pStyle w:val="TableText"/>
            </w:pPr>
            <w:r w:rsidRPr="0066374C">
              <w:t>18</w:t>
            </w:r>
          </w:p>
        </w:tc>
        <w:tc>
          <w:tcPr>
            <w:tcW w:w="140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34E8EF65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734BD2C" w14:textId="6A6BB723" w:rsidR="00A519DA" w:rsidRPr="007309BE" w:rsidRDefault="00B57880" w:rsidP="00A519DA">
            <w:pPr>
              <w:pStyle w:val="TableText"/>
            </w:pPr>
            <w:r>
              <w:t>N</w:t>
            </w:r>
            <w:r w:rsidR="00A519DA">
              <w:t>(18)</w:t>
            </w:r>
          </w:p>
        </w:tc>
      </w:tr>
      <w:tr w:rsidR="00D31534" w:rsidRPr="007309BE" w14:paraId="1C59D5A6" w14:textId="77777777" w:rsidTr="00D31534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3C7E50D" w14:textId="77777777" w:rsidR="00D31534" w:rsidRPr="004B5AEE" w:rsidRDefault="00D31534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6AB1730" w14:textId="77777777" w:rsidR="00D31534" w:rsidRDefault="00D31534" w:rsidP="00D31534"/>
          <w:tbl>
            <w:tblPr>
              <w:tblW w:w="474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019"/>
              <w:gridCol w:w="1701"/>
            </w:tblGrid>
            <w:tr w:rsidR="00D31534" w:rsidRPr="00063C92" w14:paraId="233FD4C3" w14:textId="77777777" w:rsidTr="00CC2622">
              <w:trPr>
                <w:cantSplit/>
              </w:trPr>
              <w:tc>
                <w:tcPr>
                  <w:tcW w:w="3513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5CA562C1" w14:textId="77777777" w:rsidR="00D31534" w:rsidRPr="00063C92" w:rsidRDefault="00D31534" w:rsidP="00D31534">
                  <w:pPr>
                    <w:pStyle w:val="TableText"/>
                    <w:rPr>
                      <w:b/>
                    </w:rPr>
                  </w:pPr>
                  <w:r w:rsidRPr="00063C92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1487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4FCA698B" w14:textId="386DA858" w:rsidR="00D31534" w:rsidRPr="00063C92" w:rsidRDefault="00B57880" w:rsidP="00D31534">
                  <w:pPr>
                    <w:pStyle w:val="TableText"/>
                    <w:rPr>
                      <w:b/>
                    </w:rPr>
                  </w:pPr>
                  <w:r w:rsidRPr="00641949">
                    <w:rPr>
                      <w:b/>
                    </w:rPr>
                    <w:t xml:space="preserve">SNOMED </w:t>
                  </w:r>
                  <w:r>
                    <w:rPr>
                      <w:b/>
                    </w:rPr>
                    <w:t>Concept (SCTID)</w:t>
                  </w:r>
                </w:p>
              </w:tc>
            </w:tr>
            <w:tr w:rsidR="00602749" w14:paraId="5A138022" w14:textId="77777777" w:rsidTr="00CC2622">
              <w:trPr>
                <w:cantSplit/>
              </w:trPr>
              <w:tc>
                <w:tcPr>
                  <w:tcW w:w="351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2D1F974" w14:textId="7CE5546B" w:rsidR="00602749" w:rsidRPr="00AF5C0D" w:rsidRDefault="00602749" w:rsidP="00602749">
                  <w:pPr>
                    <w:pStyle w:val="TableText"/>
                  </w:pPr>
                  <w:r w:rsidRPr="00A72FB3">
                    <w:t>Present</w:t>
                  </w:r>
                  <w:r w:rsidRPr="00A72FB3">
                    <w:br/>
                  </w:r>
                  <w:r w:rsidRPr="00602749">
                    <w:rPr>
                      <w:i/>
                    </w:rPr>
                    <w:t xml:space="preserve">(SNOMED CT term: </w:t>
                  </w:r>
                  <w:r w:rsidR="00247918">
                    <w:rPr>
                      <w:i/>
                    </w:rPr>
                    <w:t>‘</w:t>
                  </w:r>
                  <w:r w:rsidRPr="00602749">
                    <w:rPr>
                      <w:i/>
                    </w:rPr>
                    <w:t>Vascular invasion by tumour present</w:t>
                  </w:r>
                  <w:r w:rsidR="00247918">
                    <w:rPr>
                      <w:i/>
                    </w:rPr>
                    <w:t>’</w:t>
                  </w:r>
                  <w:r w:rsidRPr="00602749">
                    <w:rPr>
                      <w:i/>
                    </w:rPr>
                    <w:t>)</w:t>
                  </w:r>
                </w:p>
              </w:tc>
              <w:tc>
                <w:tcPr>
                  <w:tcW w:w="148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C5BD552" w14:textId="0AFBEDE5" w:rsidR="00602749" w:rsidRDefault="00602749" w:rsidP="00602749">
                  <w:pPr>
                    <w:pStyle w:val="TableText"/>
                  </w:pPr>
                  <w:r w:rsidRPr="00AE3F88">
                    <w:rPr>
                      <w:szCs w:val="22"/>
                    </w:rPr>
                    <w:t>372287009</w:t>
                  </w:r>
                </w:p>
              </w:tc>
            </w:tr>
            <w:tr w:rsidR="00602749" w:rsidRPr="00AF5C0D" w14:paraId="6EFCCE93" w14:textId="77777777" w:rsidTr="00CC2622">
              <w:trPr>
                <w:cantSplit/>
              </w:trPr>
              <w:tc>
                <w:tcPr>
                  <w:tcW w:w="351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9276DEC" w14:textId="7D143867" w:rsidR="00602749" w:rsidRPr="00AF5C0D" w:rsidRDefault="00602749" w:rsidP="00602749">
                  <w:pPr>
                    <w:pStyle w:val="TableText"/>
                  </w:pPr>
                  <w:r w:rsidRPr="00A72FB3">
                    <w:t>Absent</w:t>
                  </w:r>
                  <w:r w:rsidRPr="00A72FB3">
                    <w:br/>
                  </w:r>
                  <w:r w:rsidRPr="00602749">
                    <w:rPr>
                      <w:i/>
                    </w:rPr>
                    <w:t xml:space="preserve">(SNOMED CT term: </w:t>
                  </w:r>
                  <w:r w:rsidR="00AD4F16">
                    <w:rPr>
                      <w:i/>
                    </w:rPr>
                    <w:t>‘</w:t>
                  </w:r>
                  <w:r w:rsidRPr="00602749">
                    <w:rPr>
                      <w:i/>
                    </w:rPr>
                    <w:t>No vascular invasion by tumour</w:t>
                  </w:r>
                  <w:r w:rsidR="00247918">
                    <w:rPr>
                      <w:i/>
                    </w:rPr>
                    <w:t>’)</w:t>
                  </w:r>
                </w:p>
              </w:tc>
              <w:tc>
                <w:tcPr>
                  <w:tcW w:w="148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8B0BAD8" w14:textId="601527D1" w:rsidR="00602749" w:rsidRPr="00AF5C0D" w:rsidRDefault="00602749" w:rsidP="00602749">
                  <w:pPr>
                    <w:pStyle w:val="TableText"/>
                  </w:pPr>
                  <w:r w:rsidRPr="00A72FB3">
                    <w:t>127494000</w:t>
                  </w:r>
                </w:p>
              </w:tc>
            </w:tr>
            <w:tr w:rsidR="00602749" w:rsidRPr="00AF5C0D" w14:paraId="2E48A2A6" w14:textId="77777777" w:rsidTr="00CC2622">
              <w:trPr>
                <w:cantSplit/>
              </w:trPr>
              <w:tc>
                <w:tcPr>
                  <w:tcW w:w="351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38DE2FF" w14:textId="0BC4BD82" w:rsidR="00602749" w:rsidRPr="00AF5C0D" w:rsidRDefault="00602749" w:rsidP="00602749">
                  <w:pPr>
                    <w:pStyle w:val="TableText"/>
                  </w:pPr>
                  <w:r w:rsidRPr="00A72FB3">
                    <w:t>Indeterminate</w:t>
                  </w:r>
                  <w:r w:rsidRPr="00A72FB3">
                    <w:br/>
                  </w:r>
                  <w:r w:rsidRPr="00602749">
                    <w:rPr>
                      <w:i/>
                    </w:rPr>
                    <w:t xml:space="preserve">(SNOMED CT term: </w:t>
                  </w:r>
                  <w:r w:rsidR="00247918">
                    <w:rPr>
                      <w:i/>
                    </w:rPr>
                    <w:t>‘</w:t>
                  </w:r>
                  <w:r w:rsidRPr="00602749">
                    <w:rPr>
                      <w:i/>
                    </w:rPr>
                    <w:t>Vascular invasion by tumour is indeterminate</w:t>
                  </w:r>
                  <w:r w:rsidR="00247918">
                    <w:rPr>
                      <w:i/>
                    </w:rPr>
                    <w:t>’)</w:t>
                  </w:r>
                </w:p>
              </w:tc>
              <w:tc>
                <w:tcPr>
                  <w:tcW w:w="148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54A4BBF" w14:textId="73A2DB0B" w:rsidR="00602749" w:rsidRPr="00CA07F6" w:rsidRDefault="00602749" w:rsidP="00602749">
                  <w:pPr>
                    <w:rPr>
                      <w:sz w:val="18"/>
                      <w:szCs w:val="18"/>
                    </w:rPr>
                  </w:pPr>
                  <w:r w:rsidRPr="00CA07F6">
                    <w:rPr>
                      <w:sz w:val="18"/>
                      <w:szCs w:val="18"/>
                    </w:rPr>
                    <w:t>127495004</w:t>
                  </w:r>
                </w:p>
              </w:tc>
            </w:tr>
            <w:tr w:rsidR="00602749" w:rsidRPr="00063C92" w14:paraId="6779EA56" w14:textId="77777777" w:rsidTr="00CC2622">
              <w:trPr>
                <w:cantSplit/>
              </w:trPr>
              <w:tc>
                <w:tcPr>
                  <w:tcW w:w="3513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947FFD" w14:textId="77777777" w:rsidR="00602749" w:rsidRPr="00063C92" w:rsidRDefault="00602749" w:rsidP="00602749">
                  <w:pPr>
                    <w:pStyle w:val="TableText"/>
                    <w:spacing w:before="0" w:after="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87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FEE3E6" w14:textId="77777777" w:rsidR="00602749" w:rsidRPr="00063C92" w:rsidRDefault="00602749" w:rsidP="00602749">
                  <w:pPr>
                    <w:pStyle w:val="TableText"/>
                    <w:spacing w:before="0" w:after="0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4B1FC1C7" w14:textId="77777777" w:rsidR="00D31534" w:rsidRPr="0066374C" w:rsidRDefault="00D31534" w:rsidP="00D31534">
            <w:pPr>
              <w:pStyle w:val="TableText"/>
            </w:pPr>
          </w:p>
        </w:tc>
      </w:tr>
      <w:tr w:rsidR="00D47801" w:rsidRPr="007309BE" w14:paraId="54C42BC6" w14:textId="77777777" w:rsidTr="00841829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6C44912" w14:textId="77777777" w:rsidR="00D47801" w:rsidRPr="004B5AEE" w:rsidRDefault="00D47801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3343439" w14:textId="02042F1F" w:rsidR="00D47801" w:rsidRPr="0066374C" w:rsidRDefault="00D47801" w:rsidP="00841829">
            <w:pPr>
              <w:pStyle w:val="TableText"/>
            </w:pPr>
            <w:r w:rsidRPr="0066374C">
              <w:t xml:space="preserve">Conditional. </w:t>
            </w:r>
            <w:r w:rsidR="00110117">
              <w:t>R</w:t>
            </w:r>
            <w:r w:rsidRPr="0066374C">
              <w:t>equired for polypectomy specimens showing adenocarcinoma</w:t>
            </w:r>
            <w:r>
              <w:t>.</w:t>
            </w:r>
          </w:p>
        </w:tc>
      </w:tr>
      <w:tr w:rsidR="00A519DA" w:rsidRPr="007309BE" w14:paraId="08CEE738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9E603C5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A0ABBAD" w14:textId="49093917" w:rsidR="00A519DA" w:rsidRPr="0066374C" w:rsidRDefault="00A519DA" w:rsidP="00A519DA">
            <w:pPr>
              <w:pStyle w:val="TableText"/>
            </w:pPr>
            <w:r w:rsidRPr="0066374C">
              <w:t>This is required for polypectomy specimens showing adenocarcinoma</w:t>
            </w:r>
            <w:r w:rsidR="009C1680">
              <w:t>.</w:t>
            </w:r>
          </w:p>
        </w:tc>
      </w:tr>
      <w:tr w:rsidR="00A519DA" w:rsidRPr="007309BE" w14:paraId="04435E12" w14:textId="77777777" w:rsidTr="00A519DA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488FD21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6638DCB" w14:textId="77777777" w:rsidR="00A519DA" w:rsidRPr="0066374C" w:rsidRDefault="00A519DA" w:rsidP="00A519DA">
            <w:pPr>
              <w:pStyle w:val="TableText"/>
            </w:pPr>
            <w:r w:rsidRPr="0066374C">
              <w:t>One of the options provided</w:t>
            </w:r>
            <w:r>
              <w:t>.</w:t>
            </w:r>
          </w:p>
        </w:tc>
      </w:tr>
    </w:tbl>
    <w:p w14:paraId="277C8A4B" w14:textId="77777777" w:rsidR="00A519DA" w:rsidRDefault="00A519DA" w:rsidP="00A519DA">
      <w:bookmarkStart w:id="88" w:name="_Toc2001159"/>
    </w:p>
    <w:p w14:paraId="6FD22A19" w14:textId="77777777" w:rsidR="00A519DA" w:rsidRDefault="00A519DA" w:rsidP="00A519DA">
      <w:pPr>
        <w:pStyle w:val="Heading3"/>
      </w:pPr>
      <w:bookmarkStart w:id="89" w:name="_Deep_margin_status"/>
      <w:bookmarkEnd w:id="89"/>
      <w:r>
        <w:t>Deep margin status</w:t>
      </w:r>
      <w:bookmarkEnd w:id="88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6"/>
        <w:gridCol w:w="1817"/>
        <w:gridCol w:w="2236"/>
        <w:gridCol w:w="2099"/>
      </w:tblGrid>
      <w:tr w:rsidR="00A519DA" w:rsidRPr="00AF68E9" w14:paraId="436AA04B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CA5EC87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46FE32A" w14:textId="6CD62AB4" w:rsidR="00A519DA" w:rsidRPr="00AF68E9" w:rsidRDefault="00A519DA" w:rsidP="00A519DA">
            <w:pPr>
              <w:pStyle w:val="TableText"/>
              <w:keepNext/>
            </w:pPr>
            <w:r>
              <w:t>This field records the distance of the tumour</w:t>
            </w:r>
            <w:r w:rsidR="0018795B">
              <w:t xml:space="preserve"> (invasive carcinoma)</w:t>
            </w:r>
            <w:r>
              <w:t xml:space="preserve"> from the deep margin (in mm).</w:t>
            </w:r>
          </w:p>
        </w:tc>
      </w:tr>
      <w:tr w:rsidR="00A519DA" w:rsidRPr="00AF68E9" w14:paraId="7E825B84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C943582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CD5BB62" w14:textId="35E561EC" w:rsidR="00A519DA" w:rsidRPr="00AF68E9" w:rsidRDefault="00A519DA" w:rsidP="00A519DA">
            <w:pPr>
              <w:pStyle w:val="TableText"/>
              <w:keepNext/>
            </w:pPr>
          </w:p>
        </w:tc>
      </w:tr>
      <w:tr w:rsidR="00A519DA" w:rsidRPr="00AF68E9" w14:paraId="30358FBC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9FDCAA4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853E0CD" w14:textId="77777777" w:rsidR="00A519DA" w:rsidRPr="00AF68E9" w:rsidRDefault="00A519DA" w:rsidP="00A519DA">
            <w:pPr>
              <w:pStyle w:val="TableText"/>
              <w:keepNext/>
            </w:pPr>
            <w:r>
              <w:t>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54E3EF8A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317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7695D85" w14:textId="22154416" w:rsidR="00A519DA" w:rsidRPr="00AF68E9" w:rsidRDefault="006F76C9" w:rsidP="00A519DA">
            <w:pPr>
              <w:pStyle w:val="TableText"/>
              <w:keepNext/>
            </w:pPr>
            <w:r>
              <w:t>Value</w:t>
            </w:r>
          </w:p>
        </w:tc>
      </w:tr>
      <w:tr w:rsidR="00A519DA" w:rsidRPr="00AF68E9" w14:paraId="4725BFD0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1D7DFAA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1AC315C" w14:textId="67C7CEBB" w:rsidR="00A519DA" w:rsidRPr="00AF68E9" w:rsidRDefault="00A73261" w:rsidP="00A519DA">
            <w:pPr>
              <w:pStyle w:val="TableText"/>
            </w:pPr>
            <w:r>
              <w:t>3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65EE5D87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317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486EC59" w14:textId="7752C01C" w:rsidR="00A519DA" w:rsidRPr="00AF68E9" w:rsidRDefault="003E15CF" w:rsidP="00A519DA">
            <w:pPr>
              <w:pStyle w:val="TableText"/>
            </w:pPr>
            <w:r>
              <w:t>NN.N</w:t>
            </w:r>
          </w:p>
        </w:tc>
      </w:tr>
      <w:tr w:rsidR="00A519DA" w:rsidRPr="00AF68E9" w14:paraId="114D5CFA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FDDC82C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A553133" w14:textId="3CA0ECC1" w:rsidR="00A519DA" w:rsidRPr="00AF68E9" w:rsidRDefault="00293617" w:rsidP="00A519DA">
            <w:pPr>
              <w:pStyle w:val="TableText"/>
            </w:pPr>
            <w:r>
              <w:t>Value</w:t>
            </w:r>
          </w:p>
        </w:tc>
      </w:tr>
      <w:tr w:rsidR="00D47801" w:rsidRPr="00AF68E9" w14:paraId="67FA4383" w14:textId="77777777" w:rsidTr="00841829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65A2A8E" w14:textId="77777777" w:rsidR="00D47801" w:rsidRPr="004B5AEE" w:rsidRDefault="00D47801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C1F4DD8" w14:textId="4EB3C94A" w:rsidR="00D47801" w:rsidRPr="00AF68E9" w:rsidRDefault="00D47801" w:rsidP="00841829">
            <w:pPr>
              <w:pStyle w:val="TableText"/>
            </w:pPr>
            <w:r>
              <w:t>Conditional</w:t>
            </w:r>
          </w:p>
        </w:tc>
      </w:tr>
      <w:tr w:rsidR="00A519DA" w:rsidRPr="00AF68E9" w14:paraId="357E28B9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FF4A86D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7EE53FC" w14:textId="77777777" w:rsidR="00A519DA" w:rsidRDefault="00A519DA" w:rsidP="00A519DA">
            <w:pPr>
              <w:pStyle w:val="TableText"/>
            </w:pPr>
            <w:r w:rsidRPr="00AF68E9">
              <w:t>This</w:t>
            </w:r>
            <w:r>
              <w:t xml:space="preserve"> can be used to</w:t>
            </w:r>
            <w:r w:rsidRPr="00AF68E9">
              <w:t xml:space="preserve"> identif</w:t>
            </w:r>
            <w:r>
              <w:t>y</w:t>
            </w:r>
            <w:r w:rsidRPr="00AF68E9">
              <w:t xml:space="preserve"> whether the </w:t>
            </w:r>
            <w:r>
              <w:t xml:space="preserve">deep margin of </w:t>
            </w:r>
            <w:r w:rsidRPr="00AF68E9">
              <w:t xml:space="preserve">the </w:t>
            </w:r>
            <w:r>
              <w:t>polyp is involved.</w:t>
            </w:r>
          </w:p>
          <w:p w14:paraId="1D18C417" w14:textId="14230EE2" w:rsidR="00A519DA" w:rsidRDefault="00A519DA" w:rsidP="00A519DA">
            <w:pPr>
              <w:pStyle w:val="TableText"/>
            </w:pPr>
            <w:r>
              <w:t xml:space="preserve">The distance </w:t>
            </w:r>
            <w:r w:rsidRPr="008257D9">
              <w:t>from the deep margin (</w:t>
            </w:r>
            <w:r w:rsidR="00B02D61" w:rsidRPr="00B02D61">
              <w:rPr>
                <w:b/>
                <w:bCs/>
              </w:rPr>
              <w:t>s</w:t>
            </w:r>
            <w:r w:rsidR="007A7164" w:rsidRPr="00B02D61">
              <w:rPr>
                <w:b/>
                <w:bCs/>
              </w:rPr>
              <w:t>p</w:t>
            </w:r>
            <w:r w:rsidR="007A7164" w:rsidRPr="008257D9">
              <w:rPr>
                <w:b/>
                <w:bCs/>
              </w:rPr>
              <w:t>ecify in millimetres or distance to nearest 0.1mm</w:t>
            </w:r>
            <w:r w:rsidRPr="008257D9">
              <w:t xml:space="preserve">) is required </w:t>
            </w:r>
            <w:r w:rsidRPr="00AF68E9">
              <w:t xml:space="preserve">for </w:t>
            </w:r>
            <w:r>
              <w:t>adenocarcinoma arising in polypectomy specimens.</w:t>
            </w:r>
          </w:p>
          <w:p w14:paraId="33072E0B" w14:textId="4BE1248F" w:rsidR="00A519DA" w:rsidRPr="00AF68E9" w:rsidRDefault="00A519DA" w:rsidP="00A519DA">
            <w:pPr>
              <w:pStyle w:val="TableText"/>
            </w:pPr>
            <w:r>
              <w:t xml:space="preserve">If the tissue is received piecemeal, then it is not </w:t>
            </w:r>
            <w:r w:rsidR="00EE3941">
              <w:t>assessable,</w:t>
            </w:r>
            <w:r>
              <w:t xml:space="preserve"> and</w:t>
            </w:r>
            <w:r w:rsidR="009C1680">
              <w:t xml:space="preserve"> a measurement is not required.</w:t>
            </w:r>
          </w:p>
        </w:tc>
      </w:tr>
      <w:tr w:rsidR="00A519DA" w:rsidRPr="00AF68E9" w14:paraId="21EAA54C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3ED1B0C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A336D07" w14:textId="3BBF5CFB" w:rsidR="00A519DA" w:rsidRPr="00AF68E9" w:rsidRDefault="00A519DA" w:rsidP="00A519DA">
            <w:pPr>
              <w:pStyle w:val="TableText"/>
            </w:pPr>
          </w:p>
        </w:tc>
      </w:tr>
    </w:tbl>
    <w:p w14:paraId="024C175F" w14:textId="77777777" w:rsidR="00A519DA" w:rsidRDefault="00A519DA" w:rsidP="00A519DA">
      <w:pPr>
        <w:pStyle w:val="Heading3"/>
      </w:pPr>
      <w:bookmarkStart w:id="90" w:name="_Peripheral_margin_status"/>
      <w:bookmarkStart w:id="91" w:name="_Toc2001160"/>
      <w:bookmarkEnd w:id="90"/>
      <w:r>
        <w:lastRenderedPageBreak/>
        <w:t>Peripheral margin status</w:t>
      </w:r>
      <w:bookmarkEnd w:id="91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1818"/>
        <w:gridCol w:w="2236"/>
        <w:gridCol w:w="2097"/>
      </w:tblGrid>
      <w:tr w:rsidR="00A519DA" w:rsidRPr="00AF68E9" w14:paraId="105D07C4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C293901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47CBCA0" w14:textId="72C17A5B" w:rsidR="00A519DA" w:rsidRPr="00AF68E9" w:rsidRDefault="00A519DA" w:rsidP="00A519DA">
            <w:pPr>
              <w:pStyle w:val="TableText"/>
            </w:pPr>
            <w:r>
              <w:t xml:space="preserve">This field records the distance of the tumour </w:t>
            </w:r>
            <w:r w:rsidR="0018795B">
              <w:t xml:space="preserve">(invasive carcinoma) </w:t>
            </w:r>
            <w:r>
              <w:t>from the peripheral (mucosal) margin (in mm).</w:t>
            </w:r>
          </w:p>
        </w:tc>
      </w:tr>
      <w:tr w:rsidR="00A519DA" w:rsidRPr="00AF68E9" w14:paraId="2C43A1EF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BFFA22C" w14:textId="1362096D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8FD661F" w14:textId="4390E1D0" w:rsidR="00A519DA" w:rsidRPr="00AF68E9" w:rsidRDefault="00A519DA" w:rsidP="00A519DA">
            <w:pPr>
              <w:pStyle w:val="TableText"/>
            </w:pPr>
          </w:p>
        </w:tc>
      </w:tr>
      <w:tr w:rsidR="00A519DA" w:rsidRPr="00AF68E9" w14:paraId="1AE10D4F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9A80C3D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4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EEA65C2" w14:textId="77777777" w:rsidR="00A519DA" w:rsidRPr="00AF68E9" w:rsidRDefault="00A519DA" w:rsidP="00A519DA">
            <w:pPr>
              <w:pStyle w:val="TableText"/>
            </w:pPr>
            <w:r>
              <w:t>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14ECF5F" w14:textId="632CEEDA" w:rsidR="00A519DA" w:rsidRPr="004B5AEE" w:rsidRDefault="00602749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77627C8" w14:textId="324564A2" w:rsidR="00A519DA" w:rsidRPr="00AF68E9" w:rsidRDefault="006F76C9" w:rsidP="00A519DA">
            <w:pPr>
              <w:pStyle w:val="TableText"/>
            </w:pPr>
            <w:r>
              <w:t>Value</w:t>
            </w:r>
          </w:p>
        </w:tc>
      </w:tr>
      <w:tr w:rsidR="00A519DA" w:rsidRPr="00AF68E9" w14:paraId="278BC44C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6C852FC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4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E246BBC" w14:textId="2A22B473" w:rsidR="00A519DA" w:rsidRPr="00AF68E9" w:rsidRDefault="00293617" w:rsidP="00A519DA">
            <w:pPr>
              <w:pStyle w:val="TableText"/>
            </w:pPr>
            <w:r>
              <w:t>3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645CB23" w14:textId="1F0C5651" w:rsidR="00A519DA" w:rsidRPr="004B5AEE" w:rsidRDefault="00602749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E8ECE43" w14:textId="10717845" w:rsidR="00A519DA" w:rsidRPr="00AF68E9" w:rsidRDefault="00293617" w:rsidP="00A519DA">
            <w:pPr>
              <w:pStyle w:val="TableText"/>
            </w:pPr>
            <w:r>
              <w:t>NN.N</w:t>
            </w:r>
          </w:p>
        </w:tc>
      </w:tr>
      <w:tr w:rsidR="00A519DA" w:rsidRPr="00AF68E9" w14:paraId="5B4E27C6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CE16311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DA26D75" w14:textId="6C1FB665" w:rsidR="00A519DA" w:rsidRPr="00AF68E9" w:rsidRDefault="00293617" w:rsidP="00A519DA">
            <w:pPr>
              <w:pStyle w:val="TableText"/>
            </w:pPr>
            <w:r>
              <w:t>Value</w:t>
            </w:r>
          </w:p>
        </w:tc>
      </w:tr>
      <w:tr w:rsidR="00D47801" w:rsidRPr="00AF68E9" w14:paraId="1CE7CD4D" w14:textId="77777777" w:rsidTr="00841829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AD77EC7" w14:textId="77777777" w:rsidR="00D47801" w:rsidRPr="004B5AEE" w:rsidRDefault="00D47801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8277606" w14:textId="63E6C466" w:rsidR="00D47801" w:rsidRPr="00AF68E9" w:rsidRDefault="00D47801" w:rsidP="00841829">
            <w:pPr>
              <w:pStyle w:val="TableText"/>
            </w:pPr>
            <w:r>
              <w:t>Conditional</w:t>
            </w:r>
          </w:p>
        </w:tc>
      </w:tr>
      <w:tr w:rsidR="00A519DA" w:rsidRPr="00AF68E9" w14:paraId="42712F6F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058C3F3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8622621" w14:textId="77777777" w:rsidR="00A519DA" w:rsidRDefault="00A519DA" w:rsidP="00A519DA">
            <w:pPr>
              <w:pStyle w:val="TableText"/>
            </w:pPr>
            <w:r w:rsidRPr="00AF68E9">
              <w:t>This</w:t>
            </w:r>
            <w:r>
              <w:t xml:space="preserve"> can be used to</w:t>
            </w:r>
            <w:r w:rsidRPr="00AF68E9">
              <w:t xml:space="preserve"> identif</w:t>
            </w:r>
            <w:r>
              <w:t>y</w:t>
            </w:r>
            <w:r w:rsidRPr="00AF68E9">
              <w:t xml:space="preserve"> whether the </w:t>
            </w:r>
            <w:r>
              <w:t xml:space="preserve">peripheral margin of </w:t>
            </w:r>
            <w:r w:rsidRPr="00AF68E9">
              <w:t xml:space="preserve">the </w:t>
            </w:r>
            <w:r>
              <w:t>polyp is involved.</w:t>
            </w:r>
          </w:p>
          <w:p w14:paraId="785DAC8E" w14:textId="0B385EDC" w:rsidR="00A519DA" w:rsidRDefault="0074314A" w:rsidP="00A519DA">
            <w:pPr>
              <w:pStyle w:val="TableText"/>
            </w:pPr>
            <w:r>
              <w:t>The distance from the peripheral margin (</w:t>
            </w:r>
            <w:r w:rsidR="00B02D61" w:rsidRPr="00B02D61">
              <w:rPr>
                <w:b/>
                <w:bCs/>
              </w:rPr>
              <w:t>s</w:t>
            </w:r>
            <w:r w:rsidRPr="00B02D61">
              <w:rPr>
                <w:b/>
                <w:bCs/>
              </w:rPr>
              <w:t>pecify in millimetres or distance to nearest 0.1mm</w:t>
            </w:r>
            <w:r>
              <w:t xml:space="preserve">) </w:t>
            </w:r>
            <w:r w:rsidR="00A519DA" w:rsidRPr="00AF68E9">
              <w:t xml:space="preserve">is required for </w:t>
            </w:r>
            <w:r w:rsidR="00A519DA">
              <w:t>adenocarcinoma arising in polypectomy specimens.</w:t>
            </w:r>
          </w:p>
          <w:p w14:paraId="0BD340FF" w14:textId="727E94D6" w:rsidR="00A519DA" w:rsidRPr="00AF68E9" w:rsidRDefault="00A519DA" w:rsidP="00A519DA">
            <w:pPr>
              <w:pStyle w:val="TableText"/>
            </w:pPr>
            <w:r>
              <w:t xml:space="preserve">If the tissue is received piecemeal, then it is not </w:t>
            </w:r>
            <w:r w:rsidR="000D074F">
              <w:t>assessable,</w:t>
            </w:r>
            <w:r>
              <w:t xml:space="preserve"> and</w:t>
            </w:r>
            <w:r w:rsidR="009C1680">
              <w:t xml:space="preserve"> a measurement is not required.</w:t>
            </w:r>
          </w:p>
        </w:tc>
      </w:tr>
      <w:tr w:rsidR="00A519DA" w:rsidRPr="00AF68E9" w14:paraId="075AF491" w14:textId="77777777" w:rsidTr="00A519DA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B358307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F064E2" w14:textId="35444665" w:rsidR="00A519DA" w:rsidRPr="00AF68E9" w:rsidRDefault="00A519DA" w:rsidP="00A519DA">
            <w:pPr>
              <w:pStyle w:val="TableText"/>
            </w:pPr>
          </w:p>
        </w:tc>
      </w:tr>
    </w:tbl>
    <w:p w14:paraId="47651692" w14:textId="77777777" w:rsidR="00A519DA" w:rsidRDefault="00A519DA" w:rsidP="00A519DA">
      <w:bookmarkStart w:id="92" w:name="_Toc2001161"/>
    </w:p>
    <w:p w14:paraId="0C1FCC37" w14:textId="77777777" w:rsidR="00A519DA" w:rsidRDefault="00A519DA" w:rsidP="00A519DA">
      <w:pPr>
        <w:pStyle w:val="Heading3"/>
      </w:pPr>
      <w:bookmarkStart w:id="93" w:name="_Depth_of_invasion"/>
      <w:bookmarkEnd w:id="93"/>
      <w:r>
        <w:t>Depth of invasion</w:t>
      </w:r>
      <w:bookmarkEnd w:id="92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8"/>
        <w:gridCol w:w="1817"/>
        <w:gridCol w:w="2234"/>
        <w:gridCol w:w="2099"/>
      </w:tblGrid>
      <w:tr w:rsidR="00A519DA" w:rsidRPr="001A3AE9" w14:paraId="1B977450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AEA000B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E108A53" w14:textId="77777777" w:rsidR="00A519DA" w:rsidRPr="001A3AE9" w:rsidRDefault="00A519DA" w:rsidP="00A519DA">
            <w:pPr>
              <w:pStyle w:val="TableText"/>
              <w:keepNext/>
            </w:pPr>
            <w:r w:rsidRPr="001A3AE9">
              <w:t xml:space="preserve">This is the maximum </w:t>
            </w:r>
            <w:r>
              <w:t xml:space="preserve">depth </w:t>
            </w:r>
            <w:r w:rsidRPr="001A3AE9">
              <w:t>of an invasive adenocarcinoma from the muscularis mucosae in millimetres</w:t>
            </w:r>
            <w:r>
              <w:t>.</w:t>
            </w:r>
          </w:p>
        </w:tc>
      </w:tr>
      <w:tr w:rsidR="00A519DA" w:rsidRPr="001A3AE9" w14:paraId="04F18E12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C55D298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37CC72B" w14:textId="214F2FD6" w:rsidR="00A519DA" w:rsidRPr="001A3AE9" w:rsidRDefault="00A519DA" w:rsidP="00A519DA">
            <w:pPr>
              <w:pStyle w:val="TableText"/>
              <w:keepNext/>
            </w:pPr>
          </w:p>
        </w:tc>
      </w:tr>
      <w:tr w:rsidR="00A519DA" w:rsidRPr="001A3AE9" w14:paraId="68F9A2B9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1E40D06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4D479C4" w14:textId="77777777" w:rsidR="00A519DA" w:rsidRPr="001A3AE9" w:rsidRDefault="00A519DA" w:rsidP="00A519DA">
            <w:pPr>
              <w:pStyle w:val="TableText"/>
              <w:keepNext/>
            </w:pPr>
            <w:r w:rsidRPr="001A3AE9">
              <w:t>Numeric</w:t>
            </w:r>
          </w:p>
        </w:tc>
        <w:tc>
          <w:tcPr>
            <w:tcW w:w="140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6504532" w14:textId="77777777" w:rsidR="00A519DA" w:rsidRPr="00892398" w:rsidRDefault="00A519DA" w:rsidP="004B5AEE">
            <w:pPr>
              <w:pStyle w:val="TableText"/>
            </w:pPr>
            <w:r w:rsidRPr="00892398">
              <w:t>Representational class</w:t>
            </w:r>
          </w:p>
        </w:tc>
        <w:tc>
          <w:tcPr>
            <w:tcW w:w="1317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07B65B6" w14:textId="533099C7" w:rsidR="00A519DA" w:rsidRPr="001A3AE9" w:rsidRDefault="00695A53" w:rsidP="00A519DA">
            <w:pPr>
              <w:pStyle w:val="TableText"/>
              <w:keepNext/>
            </w:pPr>
            <w:r>
              <w:t>Value</w:t>
            </w:r>
          </w:p>
        </w:tc>
      </w:tr>
      <w:tr w:rsidR="00A519DA" w:rsidRPr="001A3AE9" w14:paraId="3F25128C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BE48878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95447B3" w14:textId="26CF0740" w:rsidR="00A519DA" w:rsidRPr="001A3AE9" w:rsidRDefault="00B11874" w:rsidP="00A519DA">
            <w:pPr>
              <w:pStyle w:val="TableText"/>
              <w:keepNext/>
            </w:pPr>
            <w:r w:rsidRPr="002E4465">
              <w:rPr>
                <w:color w:val="26305D"/>
              </w:rPr>
              <w:t>4</w:t>
            </w:r>
          </w:p>
        </w:tc>
        <w:tc>
          <w:tcPr>
            <w:tcW w:w="140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514F6B47" w14:textId="77777777" w:rsidR="00A519DA" w:rsidRPr="002E4465" w:rsidRDefault="00A519DA" w:rsidP="004B5AEE">
            <w:pPr>
              <w:pStyle w:val="TableText"/>
              <w:rPr>
                <w:color w:val="26305D"/>
              </w:rPr>
            </w:pPr>
            <w:r w:rsidRPr="002E4465">
              <w:rPr>
                <w:color w:val="26305D"/>
              </w:rPr>
              <w:t>Representational layout</w:t>
            </w:r>
          </w:p>
        </w:tc>
        <w:tc>
          <w:tcPr>
            <w:tcW w:w="1317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ED3670B" w14:textId="24904CC7" w:rsidR="00A519DA" w:rsidRPr="002E4465" w:rsidRDefault="00A519DA" w:rsidP="00A519DA">
            <w:pPr>
              <w:pStyle w:val="TableText"/>
              <w:keepNext/>
              <w:rPr>
                <w:color w:val="26305D"/>
              </w:rPr>
            </w:pPr>
            <w:r w:rsidRPr="002E4465">
              <w:rPr>
                <w:color w:val="26305D"/>
              </w:rPr>
              <w:t>N</w:t>
            </w:r>
            <w:r w:rsidR="002353D8" w:rsidRPr="002E4465">
              <w:rPr>
                <w:color w:val="26305D"/>
              </w:rPr>
              <w:t>NN.N</w:t>
            </w:r>
          </w:p>
        </w:tc>
      </w:tr>
      <w:tr w:rsidR="00A519DA" w:rsidRPr="001A3AE9" w14:paraId="77C5EBE9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9FE532F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CC9E0E7" w14:textId="62C00F55" w:rsidR="00A519DA" w:rsidRPr="001A3AE9" w:rsidRDefault="00B66B43" w:rsidP="00A519DA">
            <w:pPr>
              <w:pStyle w:val="TableText"/>
            </w:pPr>
            <w:r>
              <w:t>Value</w:t>
            </w:r>
          </w:p>
        </w:tc>
      </w:tr>
      <w:tr w:rsidR="00D47801" w:rsidRPr="001A3AE9" w14:paraId="74E2AF37" w14:textId="77777777" w:rsidTr="00841829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4AA2972" w14:textId="77777777" w:rsidR="00D47801" w:rsidRPr="004B5AEE" w:rsidRDefault="00D47801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F04C411" w14:textId="5C499FC2" w:rsidR="00D47801" w:rsidRPr="001A3AE9" w:rsidRDefault="000B4C66" w:rsidP="00841829">
            <w:pPr>
              <w:pStyle w:val="TableText"/>
              <w:keepNext/>
            </w:pPr>
            <w:r w:rsidRPr="0066374C">
              <w:t xml:space="preserve">Conditional. </w:t>
            </w:r>
            <w:r>
              <w:t>R</w:t>
            </w:r>
            <w:r w:rsidRPr="0066374C">
              <w:t>equired for polypectomy specimens showing adenocarcinoma</w:t>
            </w:r>
            <w:r>
              <w:t>.</w:t>
            </w:r>
          </w:p>
        </w:tc>
      </w:tr>
      <w:tr w:rsidR="00A519DA" w:rsidRPr="001A3AE9" w14:paraId="71341A19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EF83C5B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5A25BB2" w14:textId="7B3F4141" w:rsidR="00A519DA" w:rsidRPr="00AB3673" w:rsidRDefault="00A519DA" w:rsidP="00A519DA">
            <w:pPr>
              <w:pStyle w:val="TableText"/>
            </w:pPr>
            <w:r w:rsidRPr="001A3AE9">
              <w:t xml:space="preserve">This </w:t>
            </w:r>
            <w:r>
              <w:t>is required for adenocarcinomas arising in polypectomy specimens. If the muscularis mucosae is destroyed</w:t>
            </w:r>
            <w:r w:rsidR="004601E4">
              <w:t>,</w:t>
            </w:r>
            <w:r>
              <w:t xml:space="preserve"> then the maximum tumour thickness </w:t>
            </w:r>
            <w:r w:rsidRPr="00AB3673">
              <w:t>will suffice. In piecemeal resections, the maximum dimension of invasive adenocarcinoma in an</w:t>
            </w:r>
            <w:r w:rsidR="009C1680" w:rsidRPr="00AB3673">
              <w:t>y one piece should be recorded.</w:t>
            </w:r>
          </w:p>
          <w:p w14:paraId="21B328E2" w14:textId="5BECA268" w:rsidR="00605DD8" w:rsidRPr="00887591" w:rsidRDefault="00605DD8" w:rsidP="003872F2">
            <w:pPr>
              <w:pStyle w:val="TableText"/>
              <w:rPr>
                <w:b/>
                <w:bCs/>
                <w:color w:val="FF0000"/>
              </w:rPr>
            </w:pPr>
            <w:r w:rsidRPr="00AB3673">
              <w:rPr>
                <w:b/>
                <w:bCs/>
              </w:rPr>
              <w:t xml:space="preserve">Specify </w:t>
            </w:r>
            <w:r w:rsidR="003872F2" w:rsidRPr="00AB3673">
              <w:rPr>
                <w:b/>
                <w:bCs/>
              </w:rPr>
              <w:t xml:space="preserve">in millimetres </w:t>
            </w:r>
            <w:r w:rsidRPr="00AB3673">
              <w:rPr>
                <w:b/>
                <w:bCs/>
              </w:rPr>
              <w:t>or distance to nearest 0.1mm</w:t>
            </w:r>
            <w:r w:rsidR="00ED6786" w:rsidRPr="00AB3673">
              <w:rPr>
                <w:b/>
                <w:bCs/>
              </w:rPr>
              <w:t>.</w:t>
            </w:r>
          </w:p>
        </w:tc>
      </w:tr>
      <w:tr w:rsidR="00A519DA" w:rsidRPr="001A3AE9" w14:paraId="5C426CDB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6DA3387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F7CB63" w14:textId="7CCA4F0B" w:rsidR="00A519DA" w:rsidRPr="001A3AE9" w:rsidRDefault="002477F0" w:rsidP="00A519DA">
            <w:pPr>
              <w:pStyle w:val="TableText"/>
            </w:pPr>
            <w:r>
              <w:t>Valid value</w:t>
            </w:r>
          </w:p>
        </w:tc>
      </w:tr>
    </w:tbl>
    <w:p w14:paraId="697538A3" w14:textId="77777777" w:rsidR="000956B1" w:rsidRDefault="000956B1" w:rsidP="000956B1">
      <w:bookmarkStart w:id="94" w:name="_Toc495411903"/>
      <w:bookmarkStart w:id="95" w:name="_Toc529300087"/>
      <w:bookmarkStart w:id="96" w:name="_Toc2001162"/>
      <w:bookmarkEnd w:id="85"/>
      <w:bookmarkEnd w:id="86"/>
    </w:p>
    <w:p w14:paraId="5EB6BA67" w14:textId="103F5A3B" w:rsidR="005B5EC4" w:rsidRDefault="005B5EC4" w:rsidP="000956B1">
      <w:pPr>
        <w:pStyle w:val="Heading3"/>
        <w:keepLines/>
      </w:pPr>
      <w:bookmarkStart w:id="97" w:name="_Extent_of_invasion"/>
      <w:bookmarkEnd w:id="97"/>
      <w:r>
        <w:lastRenderedPageBreak/>
        <w:t>Extent of invasion</w:t>
      </w:r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0"/>
        <w:gridCol w:w="1817"/>
        <w:gridCol w:w="2234"/>
        <w:gridCol w:w="2097"/>
      </w:tblGrid>
      <w:tr w:rsidR="005B5EC4" w:rsidRPr="007309BE" w14:paraId="072F0D11" w14:textId="77777777" w:rsidTr="00AC3D6C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319EAC5" w14:textId="77777777" w:rsidR="005B5EC4" w:rsidRPr="00262CE3" w:rsidRDefault="005B5EC4" w:rsidP="000956B1">
            <w:pPr>
              <w:pStyle w:val="TableText"/>
              <w:keepNext/>
              <w:keepLines/>
              <w:rPr>
                <w:b/>
                <w:bCs/>
              </w:rPr>
            </w:pPr>
            <w:r w:rsidRPr="00262CE3">
              <w:rPr>
                <w:b/>
                <w:bCs/>
              </w:rPr>
              <w:t>Definition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45049E1" w14:textId="77777777" w:rsidR="005B5EC4" w:rsidRPr="007309BE" w:rsidRDefault="005B5EC4" w:rsidP="000956B1">
            <w:pPr>
              <w:pStyle w:val="TableText"/>
              <w:keepNext/>
              <w:keepLines/>
            </w:pPr>
            <w:r w:rsidRPr="00B870E9">
              <w:t>The extent of the tumour invasion as determined by an assessment of the specimen.</w:t>
            </w:r>
          </w:p>
        </w:tc>
      </w:tr>
      <w:tr w:rsidR="005B5EC4" w:rsidRPr="007309BE" w14:paraId="2CDC82BE" w14:textId="77777777" w:rsidTr="00AC3D6C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314EDDD" w14:textId="77777777" w:rsidR="005B5EC4" w:rsidRPr="00262CE3" w:rsidRDefault="005B5EC4" w:rsidP="000956B1">
            <w:pPr>
              <w:pStyle w:val="TableText"/>
              <w:keepNext/>
              <w:keepLines/>
              <w:rPr>
                <w:b/>
                <w:bCs/>
              </w:rPr>
            </w:pPr>
            <w:r w:rsidRPr="00262CE3">
              <w:rPr>
                <w:b/>
                <w:bCs/>
              </w:rPr>
              <w:t>Source standards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4F602F6" w14:textId="1226D6C7" w:rsidR="005B5EC4" w:rsidRPr="007309BE" w:rsidRDefault="00FF017A" w:rsidP="000956B1">
            <w:pPr>
              <w:pStyle w:val="TableText"/>
              <w:keepNext/>
              <w:keepLines/>
            </w:pPr>
            <w:hyperlink r:id="rId57" w:history="1">
              <w:r w:rsidR="00642710" w:rsidRPr="00642710">
                <w:rPr>
                  <w:rStyle w:val="Hyperlink"/>
                </w:rPr>
                <w:t>ICCR Colorectal Excisional Biopsy (Polypectomy) Histopathology Reporting Guide</w:t>
              </w:r>
            </w:hyperlink>
          </w:p>
        </w:tc>
      </w:tr>
      <w:tr w:rsidR="005B5EC4" w:rsidRPr="007309BE" w14:paraId="5D12D72D" w14:textId="77777777" w:rsidTr="00AC3D6C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29071AA" w14:textId="77777777" w:rsidR="005B5EC4" w:rsidRPr="00262CE3" w:rsidRDefault="005B5EC4" w:rsidP="000956B1">
            <w:pPr>
              <w:pStyle w:val="TableText"/>
              <w:keepNext/>
              <w:keepLines/>
              <w:rPr>
                <w:b/>
                <w:bCs/>
              </w:rPr>
            </w:pPr>
            <w:r w:rsidRPr="00262CE3">
              <w:rPr>
                <w:b/>
                <w:bCs/>
              </w:rPr>
              <w:t>Data type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A655AE8" w14:textId="77777777" w:rsidR="005B5EC4" w:rsidRPr="007309BE" w:rsidRDefault="005B5EC4" w:rsidP="000956B1">
            <w:pPr>
              <w:pStyle w:val="TableText"/>
              <w:keepNext/>
              <w:keepLines/>
            </w:pPr>
            <w:r>
              <w:t>N</w:t>
            </w:r>
            <w:r w:rsidRPr="007309BE">
              <w:t>umeric</w:t>
            </w:r>
          </w:p>
        </w:tc>
        <w:tc>
          <w:tcPr>
            <w:tcW w:w="140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3D5D2915" w14:textId="77777777" w:rsidR="005B5EC4" w:rsidRPr="00262CE3" w:rsidRDefault="005B5EC4" w:rsidP="000956B1">
            <w:pPr>
              <w:pStyle w:val="TableText"/>
              <w:keepNext/>
              <w:keepLines/>
              <w:rPr>
                <w:b/>
                <w:bCs/>
              </w:rPr>
            </w:pPr>
            <w:r w:rsidRPr="00262CE3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9FDEA50" w14:textId="77777777" w:rsidR="005B5EC4" w:rsidRPr="007309BE" w:rsidRDefault="005B5EC4" w:rsidP="000956B1">
            <w:pPr>
              <w:pStyle w:val="TableText"/>
              <w:keepNext/>
              <w:keepLines/>
            </w:pPr>
            <w:r w:rsidRPr="007309BE">
              <w:t>Code</w:t>
            </w:r>
          </w:p>
        </w:tc>
      </w:tr>
      <w:tr w:rsidR="005B5EC4" w:rsidRPr="007309BE" w14:paraId="71EA6402" w14:textId="77777777" w:rsidTr="00AC3D6C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6D5CA91" w14:textId="77777777" w:rsidR="005B5EC4" w:rsidRPr="00262CE3" w:rsidRDefault="005B5EC4" w:rsidP="006801F1">
            <w:pPr>
              <w:pStyle w:val="TableText"/>
              <w:keepLines/>
              <w:rPr>
                <w:b/>
                <w:bCs/>
              </w:rPr>
            </w:pPr>
            <w:r w:rsidRPr="00262CE3">
              <w:rPr>
                <w:b/>
                <w:bCs/>
              </w:rPr>
              <w:t>Field size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2C8E1C3" w14:textId="77777777" w:rsidR="005B5EC4" w:rsidRPr="0066374C" w:rsidRDefault="005B5EC4" w:rsidP="006801F1">
            <w:pPr>
              <w:pStyle w:val="TableText"/>
              <w:keepLines/>
            </w:pPr>
            <w:r w:rsidRPr="0066374C">
              <w:t>18</w:t>
            </w:r>
          </w:p>
        </w:tc>
        <w:tc>
          <w:tcPr>
            <w:tcW w:w="140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F89BB73" w14:textId="77777777" w:rsidR="005B5EC4" w:rsidRPr="00262CE3" w:rsidRDefault="005B5EC4" w:rsidP="006801F1">
            <w:pPr>
              <w:pStyle w:val="TableText"/>
              <w:keepLines/>
              <w:rPr>
                <w:b/>
                <w:bCs/>
              </w:rPr>
            </w:pPr>
            <w:r w:rsidRPr="00262CE3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E8FACD" w14:textId="77777777" w:rsidR="005B5EC4" w:rsidRPr="007309BE" w:rsidRDefault="005B5EC4" w:rsidP="006801F1">
            <w:pPr>
              <w:pStyle w:val="TableText"/>
              <w:keepLines/>
            </w:pPr>
            <w:r>
              <w:t>N(18)</w:t>
            </w:r>
          </w:p>
        </w:tc>
      </w:tr>
      <w:tr w:rsidR="005B5EC4" w:rsidRPr="007309BE" w14:paraId="19C72086" w14:textId="77777777" w:rsidTr="00AC3D6C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80BA340" w14:textId="77777777" w:rsidR="005B5EC4" w:rsidRPr="00262CE3" w:rsidRDefault="005B5EC4" w:rsidP="006801F1">
            <w:pPr>
              <w:pStyle w:val="TableText"/>
              <w:keepLines/>
              <w:rPr>
                <w:b/>
                <w:bCs/>
              </w:rPr>
            </w:pPr>
            <w:r>
              <w:rPr>
                <w:b/>
                <w:bCs/>
              </w:rPr>
              <w:t>Value domain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182B847" w14:textId="77777777" w:rsidR="005B5EC4" w:rsidRDefault="005B5EC4" w:rsidP="006801F1">
            <w:pPr>
              <w:keepLines/>
            </w:pPr>
          </w:p>
          <w:tbl>
            <w:tblPr>
              <w:tblW w:w="485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019"/>
              <w:gridCol w:w="1842"/>
            </w:tblGrid>
            <w:tr w:rsidR="005B5EC4" w:rsidRPr="00063C92" w14:paraId="58653359" w14:textId="77777777" w:rsidTr="00AC3D6C">
              <w:trPr>
                <w:cantSplit/>
              </w:trPr>
              <w:tc>
                <w:tcPr>
                  <w:tcW w:w="3429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0EE43019" w14:textId="77777777" w:rsidR="005B5EC4" w:rsidRPr="00063C92" w:rsidRDefault="005B5EC4" w:rsidP="006801F1">
                  <w:pPr>
                    <w:pStyle w:val="TableText"/>
                    <w:keepLines/>
                    <w:rPr>
                      <w:b/>
                    </w:rPr>
                  </w:pPr>
                  <w:r w:rsidRPr="00063C92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1571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6315DA51" w14:textId="77777777" w:rsidR="005B5EC4" w:rsidRPr="00063C92" w:rsidRDefault="005B5EC4" w:rsidP="006801F1">
                  <w:pPr>
                    <w:pStyle w:val="TableText"/>
                    <w:keepLines/>
                    <w:rPr>
                      <w:b/>
                    </w:rPr>
                  </w:pPr>
                  <w:r>
                    <w:rPr>
                      <w:b/>
                    </w:rPr>
                    <w:t>SCTID</w:t>
                  </w:r>
                </w:p>
              </w:tc>
            </w:tr>
            <w:tr w:rsidR="005B5EC4" w14:paraId="7EBC2608" w14:textId="77777777" w:rsidTr="00AC3D6C">
              <w:trPr>
                <w:cantSplit/>
              </w:trPr>
              <w:tc>
                <w:tcPr>
                  <w:tcW w:w="3429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D6FBE4A" w14:textId="65AD0009" w:rsidR="005B5EC4" w:rsidRPr="00AF5C0D" w:rsidRDefault="005B5EC4" w:rsidP="006801F1">
                  <w:pPr>
                    <w:pStyle w:val="TableText"/>
                    <w:keepLines/>
                  </w:pPr>
                  <w:r>
                    <w:rPr>
                      <w:lang w:eastAsia="en-NZ"/>
                    </w:rPr>
                    <w:t>Non-invasive neoplasia/high grade dysplasia</w:t>
                  </w:r>
                  <w:r w:rsidRPr="00A72FB3">
                    <w:br/>
                  </w:r>
                  <w:r w:rsidRPr="003B4C64">
                    <w:rPr>
                      <w:iCs/>
                    </w:rPr>
                    <w:t>(SNOMED CT term: ‘</w:t>
                  </w:r>
                  <w:r w:rsidR="003B4C64" w:rsidRPr="003B4C64">
                    <w:rPr>
                      <w:iCs/>
                    </w:rPr>
                    <w:t>No tumour invasion</w:t>
                  </w:r>
                  <w:r w:rsidRPr="003B4C64">
                    <w:rPr>
                      <w:iCs/>
                    </w:rPr>
                    <w:t>’)</w:t>
                  </w:r>
                </w:p>
              </w:tc>
              <w:tc>
                <w:tcPr>
                  <w:tcW w:w="1571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2E3F860" w14:textId="6A7F15BF" w:rsidR="005B5EC4" w:rsidRDefault="003B4C64" w:rsidP="006801F1">
                  <w:pPr>
                    <w:pStyle w:val="TableText"/>
                    <w:keepLines/>
                  </w:pPr>
                  <w:r>
                    <w:t>370049004</w:t>
                  </w:r>
                </w:p>
              </w:tc>
            </w:tr>
            <w:tr w:rsidR="005B5EC4" w:rsidRPr="00AF5C0D" w14:paraId="559A2526" w14:textId="77777777" w:rsidTr="00AC3D6C">
              <w:trPr>
                <w:cantSplit/>
              </w:trPr>
              <w:tc>
                <w:tcPr>
                  <w:tcW w:w="3429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30BF2BA" w14:textId="77777777" w:rsidR="005B5EC4" w:rsidRPr="00AF5C0D" w:rsidRDefault="005B5EC4" w:rsidP="00E52754">
                  <w:pPr>
                    <w:pStyle w:val="TableText"/>
                    <w:keepLines/>
                  </w:pPr>
                  <w:r>
                    <w:rPr>
                      <w:lang w:eastAsia="en-NZ"/>
                    </w:rPr>
                    <w:t>Invasion into submucosa</w:t>
                  </w:r>
                  <w:r w:rsidRPr="00A72FB3">
                    <w:br/>
                  </w:r>
                  <w:r w:rsidRPr="001C464D">
                    <w:rPr>
                      <w:iCs/>
                    </w:rPr>
                    <w:t>(SNOMED CT term: ‘Tumour invasion into submucosa’)</w:t>
                  </w:r>
                </w:p>
              </w:tc>
              <w:tc>
                <w:tcPr>
                  <w:tcW w:w="1571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C6B90AD" w14:textId="77777777" w:rsidR="005B5EC4" w:rsidRPr="00750E15" w:rsidRDefault="005B5EC4" w:rsidP="00750E15">
                  <w:pPr>
                    <w:pStyle w:val="TableText"/>
                  </w:pPr>
                  <w:r w:rsidRPr="00750E15">
                    <w:t>370059003</w:t>
                  </w:r>
                </w:p>
              </w:tc>
            </w:tr>
            <w:tr w:rsidR="005B5EC4" w:rsidRPr="00AF5C0D" w14:paraId="5381A42C" w14:textId="77777777" w:rsidTr="00AC3D6C">
              <w:trPr>
                <w:cantSplit/>
              </w:trPr>
              <w:tc>
                <w:tcPr>
                  <w:tcW w:w="3429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58FF6A7" w14:textId="77777777" w:rsidR="005B5EC4" w:rsidRPr="00AF5C0D" w:rsidRDefault="005B5EC4" w:rsidP="00E52754">
                  <w:pPr>
                    <w:pStyle w:val="TableText"/>
                    <w:keepLines/>
                  </w:pPr>
                  <w:r>
                    <w:rPr>
                      <w:lang w:eastAsia="en-NZ"/>
                    </w:rPr>
                    <w:t>Invasion into muscularis propria</w:t>
                  </w:r>
                  <w:r w:rsidRPr="00A72FB3">
                    <w:br/>
                  </w:r>
                  <w:r w:rsidRPr="001C464D">
                    <w:t>(SNOMED CT term: ‘Tumour invasion into muscularis propria)</w:t>
                  </w:r>
                </w:p>
              </w:tc>
              <w:tc>
                <w:tcPr>
                  <w:tcW w:w="1571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EF621F5" w14:textId="77777777" w:rsidR="005B5EC4" w:rsidRPr="00750E15" w:rsidRDefault="005B5EC4" w:rsidP="00750E15">
                  <w:pPr>
                    <w:pStyle w:val="TableText"/>
                  </w:pPr>
                  <w:r w:rsidRPr="00750E15">
                    <w:t>370060008</w:t>
                  </w:r>
                </w:p>
              </w:tc>
            </w:tr>
            <w:tr w:rsidR="005B5EC4" w:rsidRPr="00AF5C0D" w14:paraId="0E631D3F" w14:textId="77777777" w:rsidTr="00AC3D6C">
              <w:trPr>
                <w:cantSplit/>
              </w:trPr>
              <w:tc>
                <w:tcPr>
                  <w:tcW w:w="3429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F84029A" w14:textId="77777777" w:rsidR="005B5EC4" w:rsidRPr="00AF5C0D" w:rsidRDefault="005B5EC4" w:rsidP="00E52754">
                  <w:pPr>
                    <w:pStyle w:val="TableText"/>
                    <w:keepLines/>
                  </w:pPr>
                  <w:r>
                    <w:rPr>
                      <w:lang w:eastAsia="en-NZ"/>
                    </w:rPr>
                    <w:t>Invasion through the muscularis propria into pericolorectal connective tissue</w:t>
                  </w:r>
                </w:p>
              </w:tc>
              <w:tc>
                <w:tcPr>
                  <w:tcW w:w="1571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664A6E2" w14:textId="70A9ABD7" w:rsidR="005B5EC4" w:rsidRPr="00750E15" w:rsidRDefault="00C569E4" w:rsidP="00750E15">
                  <w:pPr>
                    <w:pStyle w:val="TableText"/>
                  </w:pPr>
                  <w:r w:rsidRPr="00750E15">
                    <w:t>370070005</w:t>
                  </w:r>
                </w:p>
              </w:tc>
            </w:tr>
            <w:tr w:rsidR="005B5EC4" w:rsidRPr="00AF5C0D" w14:paraId="192E639E" w14:textId="77777777" w:rsidTr="00AC3D6C">
              <w:trPr>
                <w:cantSplit/>
              </w:trPr>
              <w:tc>
                <w:tcPr>
                  <w:tcW w:w="3429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B65B828" w14:textId="77777777" w:rsidR="005B5EC4" w:rsidRDefault="005B5EC4" w:rsidP="00E52754">
                  <w:pPr>
                    <w:pStyle w:val="TableText"/>
                    <w:keepLines/>
                    <w:rPr>
                      <w:lang w:eastAsia="en-NZ"/>
                    </w:rPr>
                  </w:pPr>
                  <w:r>
                    <w:rPr>
                      <w:lang w:eastAsia="en-NZ"/>
                    </w:rPr>
                    <w:t>Invasion into the surface of the visceral peritoneum</w:t>
                  </w:r>
                </w:p>
                <w:p w14:paraId="585687D5" w14:textId="77777777" w:rsidR="005B5EC4" w:rsidRPr="001C464D" w:rsidRDefault="005B5EC4" w:rsidP="00E52754">
                  <w:pPr>
                    <w:pStyle w:val="TableText"/>
                    <w:keepLines/>
                    <w:rPr>
                      <w:lang w:eastAsia="en-NZ"/>
                    </w:rPr>
                  </w:pPr>
                  <w:r w:rsidRPr="001C464D">
                    <w:rPr>
                      <w:lang w:eastAsia="en-NZ"/>
                    </w:rPr>
                    <w:t>(SNOMED CT term: Invasion of neoplasm to visceral peritoneum)</w:t>
                  </w:r>
                </w:p>
              </w:tc>
              <w:tc>
                <w:tcPr>
                  <w:tcW w:w="1571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AA5E427" w14:textId="77777777" w:rsidR="005B5EC4" w:rsidRPr="00750E15" w:rsidRDefault="005B5EC4" w:rsidP="00750E15">
                  <w:pPr>
                    <w:pStyle w:val="TableText"/>
                  </w:pPr>
                  <w:r w:rsidRPr="00750E15">
                    <w:t>443766002</w:t>
                  </w:r>
                </w:p>
              </w:tc>
            </w:tr>
            <w:tr w:rsidR="00C16BC5" w:rsidRPr="00AF5C0D" w14:paraId="41E89999" w14:textId="77777777" w:rsidTr="00AC3D6C">
              <w:trPr>
                <w:cantSplit/>
              </w:trPr>
              <w:tc>
                <w:tcPr>
                  <w:tcW w:w="3429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F1CEDF7" w14:textId="77777777" w:rsidR="00C16BC5" w:rsidRDefault="00C16BC5" w:rsidP="00E52754">
                  <w:pPr>
                    <w:pStyle w:val="TableText"/>
                    <w:keepLines/>
                    <w:rPr>
                      <w:lang w:eastAsia="en-NZ"/>
                    </w:rPr>
                  </w:pPr>
                  <w:r>
                    <w:rPr>
                      <w:lang w:eastAsia="en-NZ"/>
                    </w:rPr>
                    <w:t>Invasion into the adjacent structure(s)/organ(s)</w:t>
                  </w:r>
                </w:p>
                <w:p w14:paraId="772958B9" w14:textId="28598C8C" w:rsidR="009762B3" w:rsidRDefault="009762B3" w:rsidP="00E52754">
                  <w:pPr>
                    <w:pStyle w:val="TableText"/>
                    <w:keepLines/>
                    <w:rPr>
                      <w:lang w:eastAsia="en-NZ"/>
                    </w:rPr>
                  </w:pPr>
                  <w:r>
                    <w:rPr>
                      <w:lang w:eastAsia="en-NZ"/>
                    </w:rPr>
                    <w:t>(SNOMED CT term:  Tumour invasion by direct extension to other structures)</w:t>
                  </w:r>
                </w:p>
              </w:tc>
              <w:tc>
                <w:tcPr>
                  <w:tcW w:w="1571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83DB22A" w14:textId="59C1F701" w:rsidR="00C16BC5" w:rsidRPr="00750E15" w:rsidRDefault="00601B68" w:rsidP="00750E15">
                  <w:pPr>
                    <w:pStyle w:val="TableText"/>
                  </w:pPr>
                  <w:r w:rsidRPr="00750E15">
                    <w:t>370054008</w:t>
                  </w:r>
                </w:p>
              </w:tc>
            </w:tr>
            <w:tr w:rsidR="005B5EC4" w:rsidRPr="00AF5C0D" w14:paraId="4E999C92" w14:textId="77777777" w:rsidTr="00AC3D6C">
              <w:trPr>
                <w:cantSplit/>
              </w:trPr>
              <w:tc>
                <w:tcPr>
                  <w:tcW w:w="3429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3B067C3" w14:textId="3149B85E" w:rsidR="005B5EC4" w:rsidRPr="00AF5C0D" w:rsidRDefault="00994FE2" w:rsidP="00E52754">
                  <w:pPr>
                    <w:pStyle w:val="TableText"/>
                    <w:keepLines/>
                  </w:pPr>
                  <w:r>
                    <w:t xml:space="preserve">Depth of invasion not </w:t>
                  </w:r>
                  <w:r w:rsidR="00601B68">
                    <w:t>accessible</w:t>
                  </w:r>
                </w:p>
              </w:tc>
              <w:tc>
                <w:tcPr>
                  <w:tcW w:w="1571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18962A1" w14:textId="280211C5" w:rsidR="005B5EC4" w:rsidRPr="00D31534" w:rsidRDefault="005C33EC" w:rsidP="00750E15">
                  <w:pPr>
                    <w:pStyle w:val="TableText"/>
                    <w:rPr>
                      <w:szCs w:val="22"/>
                    </w:rPr>
                  </w:pPr>
                  <w:r>
                    <w:rPr>
                      <w:shd w:val="clear" w:color="auto" w:fill="FFFFFF"/>
                    </w:rPr>
                    <w:t>397376003</w:t>
                  </w:r>
                </w:p>
              </w:tc>
            </w:tr>
            <w:tr w:rsidR="005B5EC4" w:rsidRPr="00063C92" w14:paraId="7715379E" w14:textId="77777777" w:rsidTr="00AC3D6C">
              <w:trPr>
                <w:cantSplit/>
              </w:trPr>
              <w:tc>
                <w:tcPr>
                  <w:tcW w:w="3429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185DF5" w14:textId="75295FDC" w:rsidR="005B5EC4" w:rsidRPr="00063C92" w:rsidRDefault="005B5EC4" w:rsidP="00BC4943">
                  <w:pPr>
                    <w:pStyle w:val="TableText"/>
                    <w:keepLines/>
                    <w:spacing w:before="0" w:after="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571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D986CD" w14:textId="77777777" w:rsidR="005B5EC4" w:rsidRPr="00063C92" w:rsidRDefault="005B5EC4" w:rsidP="00BC4943">
                  <w:pPr>
                    <w:pStyle w:val="TableText"/>
                    <w:keepLines/>
                    <w:spacing w:before="0" w:after="0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04039DBD" w14:textId="77777777" w:rsidR="005B5EC4" w:rsidRPr="0066374C" w:rsidRDefault="005B5EC4" w:rsidP="00BC4943">
            <w:pPr>
              <w:pStyle w:val="TableText"/>
              <w:keepLines/>
            </w:pPr>
          </w:p>
        </w:tc>
      </w:tr>
      <w:tr w:rsidR="005B5EC4" w:rsidRPr="007309BE" w14:paraId="75E58E53" w14:textId="77777777" w:rsidTr="00AC3D6C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7376563" w14:textId="77777777" w:rsidR="005B5EC4" w:rsidRPr="00262CE3" w:rsidRDefault="005B5EC4" w:rsidP="00BC4943">
            <w:pPr>
              <w:pStyle w:val="TableText"/>
              <w:keepLines/>
              <w:rPr>
                <w:b/>
                <w:bCs/>
              </w:rPr>
            </w:pPr>
            <w:r w:rsidRPr="00262CE3">
              <w:rPr>
                <w:b/>
                <w:bCs/>
              </w:rPr>
              <w:t>Obligation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393CFC" w14:textId="4A66DC63" w:rsidR="005B5EC4" w:rsidRPr="0066374C" w:rsidRDefault="00AC3D6C" w:rsidP="00BC4943">
            <w:pPr>
              <w:pStyle w:val="TableText"/>
              <w:keepLines/>
            </w:pPr>
            <w:r>
              <w:t>Conditional. Required for polypectomy specimens showing adenocarcinoma</w:t>
            </w:r>
          </w:p>
        </w:tc>
      </w:tr>
      <w:tr w:rsidR="005B5EC4" w:rsidRPr="007309BE" w14:paraId="388FF65F" w14:textId="77777777" w:rsidTr="00AC3D6C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291ECE2" w14:textId="77777777" w:rsidR="005B5EC4" w:rsidRPr="00262CE3" w:rsidRDefault="005B5EC4" w:rsidP="00BC4943">
            <w:pPr>
              <w:pStyle w:val="TableText"/>
              <w:keepLines/>
              <w:rPr>
                <w:b/>
                <w:bCs/>
              </w:rPr>
            </w:pPr>
            <w:r w:rsidRPr="00262CE3">
              <w:rPr>
                <w:b/>
                <w:bCs/>
              </w:rPr>
              <w:t>Guide for use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3394EC7" w14:textId="77777777" w:rsidR="005B5EC4" w:rsidRPr="0066374C" w:rsidRDefault="005B5EC4" w:rsidP="00BC4943">
            <w:pPr>
              <w:pStyle w:val="TableText"/>
              <w:keepLines/>
            </w:pPr>
            <w:r>
              <w:t xml:space="preserve">Further details are required if </w:t>
            </w:r>
            <w:r w:rsidRPr="004C7009">
              <w:rPr>
                <w:b/>
                <w:bCs/>
              </w:rPr>
              <w:t>Invasion into the adjacent structure(s)/organ(s)</w:t>
            </w:r>
            <w:r>
              <w:t xml:space="preserve"> is selected.</w:t>
            </w:r>
          </w:p>
        </w:tc>
      </w:tr>
      <w:tr w:rsidR="005B5EC4" w:rsidRPr="007309BE" w14:paraId="0551A2DE" w14:textId="77777777" w:rsidTr="00AC3D6C">
        <w:trPr>
          <w:cantSplit/>
        </w:trPr>
        <w:tc>
          <w:tcPr>
            <w:tcW w:w="114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5EB6F56" w14:textId="77777777" w:rsidR="005B5EC4" w:rsidRPr="00262CE3" w:rsidRDefault="005B5EC4" w:rsidP="00BC4943">
            <w:pPr>
              <w:pStyle w:val="TableText"/>
              <w:keepLines/>
              <w:rPr>
                <w:b/>
                <w:bCs/>
              </w:rPr>
            </w:pPr>
            <w:r w:rsidRPr="00262CE3">
              <w:rPr>
                <w:b/>
                <w:bCs/>
              </w:rPr>
              <w:t>Verification rules</w:t>
            </w:r>
          </w:p>
        </w:tc>
        <w:tc>
          <w:tcPr>
            <w:tcW w:w="3858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41ADB08" w14:textId="77777777" w:rsidR="005B5EC4" w:rsidRPr="0066374C" w:rsidRDefault="005B5EC4" w:rsidP="00BC4943">
            <w:pPr>
              <w:pStyle w:val="TableText"/>
              <w:keepLines/>
            </w:pPr>
            <w:r>
              <w:t>Valid code</w:t>
            </w:r>
          </w:p>
        </w:tc>
      </w:tr>
    </w:tbl>
    <w:p w14:paraId="373607C8" w14:textId="77777777" w:rsidR="000956B1" w:rsidRDefault="000956B1" w:rsidP="000956B1"/>
    <w:p w14:paraId="117F48A0" w14:textId="33860336" w:rsidR="00DA28AB" w:rsidRDefault="00DA28AB" w:rsidP="00AD7157">
      <w:pPr>
        <w:pStyle w:val="Heading3"/>
        <w:keepLines/>
        <w:widowControl w:val="0"/>
      </w:pPr>
      <w:bookmarkStart w:id="98" w:name="_Invasion_into_the"/>
      <w:bookmarkEnd w:id="98"/>
      <w:r>
        <w:lastRenderedPageBreak/>
        <w:t>Invasion into the adjacent structure/organ details</w:t>
      </w:r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8"/>
        <w:gridCol w:w="1817"/>
        <w:gridCol w:w="2236"/>
        <w:gridCol w:w="2097"/>
      </w:tblGrid>
      <w:tr w:rsidR="00DA28AB" w:rsidRPr="001F7212" w14:paraId="229FA109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B11CD35" w14:textId="77777777" w:rsidR="00DA28AB" w:rsidRPr="00262CE3" w:rsidRDefault="00DA28AB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262CE3">
              <w:rPr>
                <w:b/>
                <w:bCs/>
              </w:rPr>
              <w:t>Definition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4FA551A" w14:textId="77777777" w:rsidR="00DA28AB" w:rsidRPr="001F7212" w:rsidRDefault="00DA28AB" w:rsidP="00AD7157">
            <w:pPr>
              <w:pStyle w:val="TableText"/>
              <w:keepNext/>
              <w:keepLines/>
              <w:widowControl w:val="0"/>
            </w:pPr>
            <w:r w:rsidRPr="00BD11E2">
              <w:t>Additional details that specify the invasion into an adjacent structure(s)/organ(s).</w:t>
            </w:r>
          </w:p>
        </w:tc>
      </w:tr>
      <w:tr w:rsidR="00DA28AB" w:rsidRPr="001F7212" w14:paraId="61AA870D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0F1A0E5" w14:textId="77777777" w:rsidR="00DA28AB" w:rsidRPr="00262CE3" w:rsidRDefault="00DA28AB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262CE3">
              <w:rPr>
                <w:b/>
                <w:bCs/>
              </w:rPr>
              <w:t>Source standards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B66E19" w14:textId="77777777" w:rsidR="00DA28AB" w:rsidRPr="001F7212" w:rsidRDefault="00DA28AB" w:rsidP="00AD7157">
            <w:pPr>
              <w:pStyle w:val="TableText"/>
              <w:keepNext/>
              <w:keepLines/>
              <w:widowControl w:val="0"/>
            </w:pPr>
          </w:p>
        </w:tc>
      </w:tr>
      <w:tr w:rsidR="00DA28AB" w:rsidRPr="001F7212" w14:paraId="67B1042F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60BF2FC" w14:textId="77777777" w:rsidR="00DA28AB" w:rsidRPr="00262CE3" w:rsidRDefault="00DA28AB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262CE3">
              <w:rPr>
                <w:b/>
                <w:bCs/>
              </w:rPr>
              <w:t>Data type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7591A6" w14:textId="77777777" w:rsidR="00DA28AB" w:rsidRPr="001F7212" w:rsidRDefault="00DA28AB" w:rsidP="00AD7157">
            <w:pPr>
              <w:pStyle w:val="TableText"/>
              <w:keepNext/>
              <w:keepLines/>
              <w:widowControl w:val="0"/>
            </w:pPr>
            <w:r>
              <w:t>Alphanumeric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06180EC" w14:textId="77777777" w:rsidR="00DA28AB" w:rsidRPr="00262CE3" w:rsidRDefault="00DA28AB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262CE3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79B9BB3" w14:textId="77777777" w:rsidR="00DA28AB" w:rsidRPr="001F7212" w:rsidRDefault="00DA28AB" w:rsidP="00AD7157">
            <w:pPr>
              <w:pStyle w:val="TableText"/>
              <w:keepNext/>
              <w:keepLines/>
              <w:widowControl w:val="0"/>
            </w:pPr>
            <w:r>
              <w:t>Free text</w:t>
            </w:r>
          </w:p>
        </w:tc>
      </w:tr>
      <w:tr w:rsidR="00DA28AB" w:rsidRPr="001F7212" w14:paraId="410B92DC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CFA655B" w14:textId="77777777" w:rsidR="00DA28AB" w:rsidRPr="00262CE3" w:rsidRDefault="00DA28AB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262CE3">
              <w:rPr>
                <w:b/>
                <w:bCs/>
              </w:rPr>
              <w:t>Field size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D0F0535" w14:textId="77777777" w:rsidR="00DA28AB" w:rsidRPr="001F7212" w:rsidRDefault="00DA28AB" w:rsidP="00AD7157">
            <w:pPr>
              <w:pStyle w:val="TableText"/>
              <w:keepNext/>
              <w:keepLines/>
              <w:widowControl w:val="0"/>
            </w:pPr>
            <w:r>
              <w:t>250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447C873" w14:textId="77777777" w:rsidR="00DA28AB" w:rsidRPr="00262CE3" w:rsidRDefault="00DA28AB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262CE3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0E1C9E8" w14:textId="77777777" w:rsidR="00DA28AB" w:rsidRPr="001F7212" w:rsidRDefault="00DA28AB" w:rsidP="00AD7157">
            <w:pPr>
              <w:pStyle w:val="TableText"/>
              <w:keepNext/>
              <w:keepLines/>
              <w:widowControl w:val="0"/>
            </w:pPr>
            <w:r>
              <w:t>X(250)</w:t>
            </w:r>
          </w:p>
        </w:tc>
      </w:tr>
      <w:tr w:rsidR="00DA28AB" w:rsidRPr="001F7212" w14:paraId="4DB4A734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40DE9FF" w14:textId="77777777" w:rsidR="00DA28AB" w:rsidRPr="00262CE3" w:rsidRDefault="00DA28AB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Value domain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4D6C0F0" w14:textId="77777777" w:rsidR="00DA28AB" w:rsidRPr="001F7212" w:rsidRDefault="00DA28AB" w:rsidP="00AD7157">
            <w:pPr>
              <w:pStyle w:val="TableText"/>
              <w:keepNext/>
              <w:keepLines/>
              <w:widowControl w:val="0"/>
            </w:pPr>
          </w:p>
        </w:tc>
      </w:tr>
      <w:tr w:rsidR="00DA28AB" w:rsidRPr="001F7212" w14:paraId="190344C2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67F64F0" w14:textId="77777777" w:rsidR="00DA28AB" w:rsidRPr="00262CE3" w:rsidRDefault="00DA28AB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262CE3">
              <w:rPr>
                <w:b/>
                <w:bCs/>
              </w:rPr>
              <w:t>Obligation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0500603" w14:textId="77777777" w:rsidR="00DA28AB" w:rsidRPr="001F7212" w:rsidRDefault="00DA28AB" w:rsidP="00AD7157">
            <w:pPr>
              <w:pStyle w:val="TableText"/>
              <w:keepNext/>
              <w:keepLines/>
              <w:widowControl w:val="0"/>
            </w:pPr>
            <w:r w:rsidRPr="00BD11E2">
              <w:t xml:space="preserve">Mandatory if </w:t>
            </w:r>
            <w:r w:rsidRPr="00BD11E2">
              <w:rPr>
                <w:b/>
                <w:bCs/>
                <w:lang w:eastAsia="en-NZ"/>
              </w:rPr>
              <w:t>Invasion into the adjacent structure(s)/organ(s)</w:t>
            </w:r>
            <w:r w:rsidRPr="00BD11E2">
              <w:rPr>
                <w:lang w:eastAsia="en-NZ"/>
              </w:rPr>
              <w:t xml:space="preserve"> is identified.</w:t>
            </w:r>
          </w:p>
        </w:tc>
      </w:tr>
      <w:tr w:rsidR="00DA28AB" w:rsidRPr="001F7212" w14:paraId="37133EDF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D718BA3" w14:textId="77777777" w:rsidR="00DA28AB" w:rsidRPr="00262CE3" w:rsidRDefault="00DA28AB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262CE3">
              <w:rPr>
                <w:b/>
                <w:bCs/>
              </w:rPr>
              <w:t>Guide for use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806C728" w14:textId="77777777" w:rsidR="00DA28AB" w:rsidRPr="001F7212" w:rsidRDefault="00DA28AB" w:rsidP="00AD7157">
            <w:pPr>
              <w:pStyle w:val="TableText"/>
              <w:keepNext/>
              <w:keepLines/>
              <w:widowControl w:val="0"/>
            </w:pPr>
          </w:p>
        </w:tc>
      </w:tr>
      <w:tr w:rsidR="00DA28AB" w:rsidRPr="001F7212" w14:paraId="0F6FF2CE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85FB5DE" w14:textId="77777777" w:rsidR="00DA28AB" w:rsidRPr="00262CE3" w:rsidRDefault="00DA28AB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262CE3">
              <w:rPr>
                <w:b/>
                <w:bCs/>
              </w:rPr>
              <w:t>Verification rules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AD10315" w14:textId="77777777" w:rsidR="00DA28AB" w:rsidRPr="00241EA1" w:rsidRDefault="00DA28AB" w:rsidP="00AD7157">
            <w:pPr>
              <w:pStyle w:val="TableText"/>
              <w:keepNext/>
              <w:keepLines/>
              <w:widowControl w:val="0"/>
            </w:pPr>
          </w:p>
        </w:tc>
      </w:tr>
    </w:tbl>
    <w:p w14:paraId="6A8CB844" w14:textId="77777777" w:rsidR="000956B1" w:rsidRDefault="000956B1" w:rsidP="000956B1"/>
    <w:p w14:paraId="54C288D3" w14:textId="297AE415" w:rsidR="00DA28AB" w:rsidRDefault="00DA28AB" w:rsidP="00AD36FF">
      <w:pPr>
        <w:pStyle w:val="Heading3"/>
        <w:keepLines/>
      </w:pPr>
      <w:bookmarkStart w:id="99" w:name="_Tumour_budding_assessment"/>
      <w:bookmarkEnd w:id="99"/>
      <w:r>
        <w:t>Tumour budding assessment indicator</w:t>
      </w:r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8"/>
        <w:gridCol w:w="1817"/>
        <w:gridCol w:w="2236"/>
        <w:gridCol w:w="2097"/>
      </w:tblGrid>
      <w:tr w:rsidR="00DA28AB" w:rsidRPr="001F7212" w14:paraId="4BD07B06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607E523" w14:textId="77777777" w:rsidR="00DA28AB" w:rsidRPr="00262CE3" w:rsidRDefault="00DA28AB" w:rsidP="00AD36FF">
            <w:pPr>
              <w:pStyle w:val="TableText"/>
              <w:keepNext/>
              <w:keepLines/>
              <w:rPr>
                <w:b/>
                <w:bCs/>
              </w:rPr>
            </w:pPr>
            <w:r w:rsidRPr="00262CE3">
              <w:rPr>
                <w:b/>
                <w:bCs/>
              </w:rPr>
              <w:t>Definition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7EE4B6E" w14:textId="77777777" w:rsidR="00DA28AB" w:rsidRPr="001F7212" w:rsidRDefault="00DA28AB" w:rsidP="00AD36FF">
            <w:pPr>
              <w:pStyle w:val="TableText"/>
              <w:keepNext/>
              <w:keepLines/>
            </w:pPr>
            <w:r w:rsidRPr="00F53DD1">
              <w:t>Indication of whether a tumour budding was able to be assessed</w:t>
            </w:r>
          </w:p>
        </w:tc>
      </w:tr>
      <w:tr w:rsidR="00DA28AB" w:rsidRPr="001F7212" w14:paraId="17EB85DB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80C7AA3" w14:textId="77777777" w:rsidR="00DA28AB" w:rsidRPr="00262CE3" w:rsidRDefault="00DA28AB" w:rsidP="00E168A0">
            <w:pPr>
              <w:pStyle w:val="TableText"/>
              <w:keepNext/>
              <w:keepLines/>
              <w:rPr>
                <w:b/>
                <w:bCs/>
              </w:rPr>
            </w:pPr>
            <w:r w:rsidRPr="00262CE3">
              <w:rPr>
                <w:b/>
                <w:bCs/>
              </w:rPr>
              <w:t>Source standards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1C97072" w14:textId="77777777" w:rsidR="00DA28AB" w:rsidRPr="001F7212" w:rsidRDefault="00DA28AB" w:rsidP="00E168A0">
            <w:pPr>
              <w:pStyle w:val="TableText"/>
              <w:keepNext/>
              <w:keepLines/>
            </w:pPr>
          </w:p>
        </w:tc>
      </w:tr>
      <w:tr w:rsidR="00DA28AB" w:rsidRPr="001F7212" w14:paraId="6B3586E5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17ADE20" w14:textId="77777777" w:rsidR="00DA28AB" w:rsidRPr="00262CE3" w:rsidRDefault="00DA28AB" w:rsidP="0082510E">
            <w:pPr>
              <w:pStyle w:val="TableText"/>
              <w:keepNext/>
              <w:keepLines/>
              <w:rPr>
                <w:b/>
                <w:bCs/>
              </w:rPr>
            </w:pPr>
            <w:r w:rsidRPr="00262CE3">
              <w:rPr>
                <w:b/>
                <w:bCs/>
              </w:rPr>
              <w:t>Data type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1A85AFA" w14:textId="77777777" w:rsidR="00DA28AB" w:rsidRPr="001F7212" w:rsidRDefault="00DA28AB" w:rsidP="0082510E">
            <w:pPr>
              <w:pStyle w:val="TableText"/>
              <w:keepNext/>
              <w:keepLines/>
            </w:pPr>
            <w:r>
              <w:t>Boolean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52B6EB22" w14:textId="77777777" w:rsidR="00DA28AB" w:rsidRPr="00262CE3" w:rsidRDefault="00DA28AB" w:rsidP="0082510E">
            <w:pPr>
              <w:pStyle w:val="TableText"/>
              <w:keepNext/>
              <w:keepLines/>
              <w:rPr>
                <w:b/>
                <w:bCs/>
              </w:rPr>
            </w:pPr>
            <w:r w:rsidRPr="00262CE3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E6747AD" w14:textId="77777777" w:rsidR="00DA28AB" w:rsidRPr="001F7212" w:rsidRDefault="00DA28AB" w:rsidP="0082510E">
            <w:pPr>
              <w:pStyle w:val="TableText"/>
              <w:keepNext/>
              <w:keepLines/>
            </w:pPr>
            <w:r>
              <w:t>N/A</w:t>
            </w:r>
          </w:p>
        </w:tc>
      </w:tr>
      <w:tr w:rsidR="00DA28AB" w:rsidRPr="001F7212" w14:paraId="65EA7CB5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F84F13B" w14:textId="77777777" w:rsidR="00DA28AB" w:rsidRPr="00262CE3" w:rsidRDefault="00DA28AB" w:rsidP="0082510E">
            <w:pPr>
              <w:pStyle w:val="TableText"/>
              <w:keepNext/>
              <w:keepLines/>
              <w:rPr>
                <w:b/>
                <w:bCs/>
              </w:rPr>
            </w:pPr>
            <w:r w:rsidRPr="00262CE3">
              <w:rPr>
                <w:b/>
                <w:bCs/>
              </w:rPr>
              <w:t>Field size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A274FF5" w14:textId="77777777" w:rsidR="00DA28AB" w:rsidRPr="001F7212" w:rsidRDefault="00DA28AB" w:rsidP="0082510E">
            <w:pPr>
              <w:pStyle w:val="TableText"/>
              <w:keepNext/>
              <w:keepLines/>
            </w:pPr>
            <w:r>
              <w:t>1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13336A8" w14:textId="77777777" w:rsidR="00DA28AB" w:rsidRPr="00262CE3" w:rsidRDefault="00DA28AB" w:rsidP="0082510E">
            <w:pPr>
              <w:pStyle w:val="TableText"/>
              <w:keepNext/>
              <w:keepLines/>
              <w:rPr>
                <w:b/>
                <w:bCs/>
              </w:rPr>
            </w:pPr>
            <w:r w:rsidRPr="00262CE3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4C49DE6" w14:textId="77777777" w:rsidR="00DA28AB" w:rsidRPr="001F7212" w:rsidRDefault="00DA28AB" w:rsidP="0082510E">
            <w:pPr>
              <w:pStyle w:val="TableText"/>
              <w:keepNext/>
              <w:keepLines/>
            </w:pPr>
            <w:r>
              <w:t>N(1,0)</w:t>
            </w:r>
          </w:p>
        </w:tc>
      </w:tr>
      <w:tr w:rsidR="00DA28AB" w:rsidRPr="001F7212" w14:paraId="3A209FF6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FBF2B21" w14:textId="77777777" w:rsidR="00DA28AB" w:rsidRPr="00262CE3" w:rsidRDefault="00DA28AB" w:rsidP="0082510E">
            <w:pPr>
              <w:pStyle w:val="TableText"/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Value domain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tbl>
            <w:tblPr>
              <w:tblW w:w="4533" w:type="pct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3915"/>
            </w:tblGrid>
            <w:tr w:rsidR="00DA28AB" w:rsidRPr="00526E83" w14:paraId="0E266485" w14:textId="77777777" w:rsidTr="00AC3D6C">
              <w:trPr>
                <w:cantSplit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E6891A" w14:textId="77777777" w:rsidR="00DA28AB" w:rsidRPr="00526E83" w:rsidRDefault="00DA28AB" w:rsidP="0082510E">
                  <w:pPr>
                    <w:pStyle w:val="TableText"/>
                    <w:keepNext/>
                    <w:keepLines/>
                    <w:spacing w:before="0" w:after="0"/>
                    <w:rPr>
                      <w:sz w:val="12"/>
                      <w:szCs w:val="12"/>
                    </w:rPr>
                  </w:pPr>
                </w:p>
              </w:tc>
            </w:tr>
            <w:tr w:rsidR="00DA28AB" w:rsidRPr="00D53EC7" w14:paraId="320D0321" w14:textId="77777777" w:rsidTr="00AC3D6C">
              <w:trPr>
                <w:cantSplit/>
              </w:trPr>
              <w:tc>
                <w:tcPr>
                  <w:tcW w:w="1423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71EAED06" w14:textId="77777777" w:rsidR="00DA28AB" w:rsidRPr="00AF5509" w:rsidRDefault="00DA28AB" w:rsidP="0082510E">
                  <w:pPr>
                    <w:pStyle w:val="TableText"/>
                    <w:keepNext/>
                    <w:keepLines/>
                    <w:rPr>
                      <w:b/>
                    </w:rPr>
                  </w:pPr>
                  <w:r>
                    <w:rPr>
                      <w:b/>
                    </w:rPr>
                    <w:t>Value</w:t>
                  </w:r>
                </w:p>
              </w:tc>
              <w:tc>
                <w:tcPr>
                  <w:tcW w:w="3577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5C93ED8C" w14:textId="77777777" w:rsidR="00DA28AB" w:rsidRPr="00D53EC7" w:rsidRDefault="00DA28AB" w:rsidP="0082510E">
                  <w:pPr>
                    <w:pStyle w:val="TableText"/>
                    <w:keepNext/>
                    <w:keepLines/>
                    <w:spacing w:line="259" w:lineRule="auto"/>
                  </w:pPr>
                  <w:r w:rsidRPr="6D35C5B8">
                    <w:rPr>
                      <w:b/>
                      <w:bCs/>
                    </w:rPr>
                    <w:t>Meaning</w:t>
                  </w:r>
                </w:p>
              </w:tc>
            </w:tr>
            <w:tr w:rsidR="00DA28AB" w:rsidRPr="00254146" w14:paraId="67EC5216" w14:textId="77777777" w:rsidTr="00AC3D6C">
              <w:trPr>
                <w:cantSplit/>
              </w:trPr>
              <w:tc>
                <w:tcPr>
                  <w:tcW w:w="1423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383DD8B6" w14:textId="77777777" w:rsidR="00DA28AB" w:rsidRPr="00CF5696" w:rsidRDefault="00DA28AB" w:rsidP="0082510E">
                  <w:pPr>
                    <w:pStyle w:val="TableText"/>
                    <w:keepNext/>
                    <w:keepLines/>
                  </w:pPr>
                  <w:r>
                    <w:t>1</w:t>
                  </w:r>
                </w:p>
              </w:tc>
              <w:tc>
                <w:tcPr>
                  <w:tcW w:w="3577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37AFA226" w14:textId="77777777" w:rsidR="00DA28AB" w:rsidRPr="00254146" w:rsidRDefault="00DA28AB" w:rsidP="0082510E">
                  <w:pPr>
                    <w:pStyle w:val="TableText"/>
                    <w:keepNext/>
                    <w:keepLines/>
                  </w:pPr>
                  <w:r>
                    <w:t>Yes, can be assessed</w:t>
                  </w:r>
                </w:p>
              </w:tc>
            </w:tr>
            <w:tr w:rsidR="00DA28AB" w:rsidRPr="00254146" w14:paraId="33655AE7" w14:textId="77777777" w:rsidTr="00AC3D6C">
              <w:trPr>
                <w:cantSplit/>
              </w:trPr>
              <w:tc>
                <w:tcPr>
                  <w:tcW w:w="1423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7015FE5D" w14:textId="77777777" w:rsidR="00DA28AB" w:rsidRPr="00CF5696" w:rsidRDefault="00DA28AB" w:rsidP="0082510E">
                  <w:pPr>
                    <w:pStyle w:val="TableText"/>
                    <w:keepNext/>
                    <w:keepLines/>
                  </w:pPr>
                  <w:r>
                    <w:t>0</w:t>
                  </w:r>
                </w:p>
              </w:tc>
              <w:tc>
                <w:tcPr>
                  <w:tcW w:w="3577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16CC36F7" w14:textId="77777777" w:rsidR="00DA28AB" w:rsidRPr="00254146" w:rsidRDefault="00DA28AB" w:rsidP="0082510E">
                  <w:pPr>
                    <w:pStyle w:val="TableText"/>
                    <w:keepNext/>
                    <w:keepLines/>
                  </w:pPr>
                  <w:r>
                    <w:t xml:space="preserve">No, cannot be assessed </w:t>
                  </w:r>
                </w:p>
              </w:tc>
            </w:tr>
            <w:tr w:rsidR="00DA28AB" w:rsidRPr="00526E83" w14:paraId="33101D0C" w14:textId="77777777" w:rsidTr="00AC3D6C">
              <w:trPr>
                <w:cantSplit/>
              </w:trPr>
              <w:tc>
                <w:tcPr>
                  <w:tcW w:w="1423" w:type="pct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5D1A19" w14:textId="77777777" w:rsidR="00DA28AB" w:rsidRPr="00526E83" w:rsidRDefault="00DA28AB" w:rsidP="0082510E">
                  <w:pPr>
                    <w:pStyle w:val="TableText"/>
                    <w:keepNext/>
                    <w:keepLines/>
                    <w:spacing w:before="0" w:after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577" w:type="pct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BF042D" w14:textId="77777777" w:rsidR="00DA28AB" w:rsidRPr="00526E83" w:rsidRDefault="00DA28AB" w:rsidP="0082510E">
                  <w:pPr>
                    <w:pStyle w:val="TableText"/>
                    <w:keepNext/>
                    <w:keepLines/>
                    <w:spacing w:before="0" w:after="0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0C372204" w14:textId="77777777" w:rsidR="00DA28AB" w:rsidRPr="001F7212" w:rsidRDefault="00DA28AB" w:rsidP="0082510E">
            <w:pPr>
              <w:pStyle w:val="TableText"/>
              <w:keepNext/>
              <w:keepLines/>
            </w:pPr>
          </w:p>
        </w:tc>
      </w:tr>
      <w:tr w:rsidR="00DA28AB" w:rsidRPr="001F7212" w14:paraId="06AB4B65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0A5762A" w14:textId="77777777" w:rsidR="00DA28AB" w:rsidRPr="00262CE3" w:rsidRDefault="00DA28AB" w:rsidP="0082510E">
            <w:pPr>
              <w:pStyle w:val="TableText"/>
              <w:keepNext/>
              <w:keepLines/>
              <w:rPr>
                <w:b/>
                <w:bCs/>
              </w:rPr>
            </w:pPr>
            <w:r w:rsidRPr="00262CE3">
              <w:rPr>
                <w:b/>
                <w:bCs/>
              </w:rPr>
              <w:t>Obligation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6B2DBE9" w14:textId="77777777" w:rsidR="00DA28AB" w:rsidRPr="001F7212" w:rsidRDefault="00DA28AB" w:rsidP="0082510E">
            <w:pPr>
              <w:pStyle w:val="TableText"/>
              <w:keepNext/>
              <w:keepLines/>
            </w:pPr>
            <w:r w:rsidRPr="00681E73">
              <w:t>Mandatory for non-mucinous and non-signet ring cell adenocarcinoma areas</w:t>
            </w:r>
          </w:p>
        </w:tc>
      </w:tr>
      <w:tr w:rsidR="00DA28AB" w:rsidRPr="001F7212" w14:paraId="0BC0E734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4781BAF" w14:textId="77777777" w:rsidR="00DA28AB" w:rsidRPr="00262CE3" w:rsidRDefault="00DA28AB" w:rsidP="0082510E">
            <w:pPr>
              <w:pStyle w:val="TableText"/>
              <w:keepNext/>
              <w:keepLines/>
              <w:rPr>
                <w:b/>
                <w:bCs/>
              </w:rPr>
            </w:pPr>
            <w:r w:rsidRPr="00262CE3">
              <w:rPr>
                <w:b/>
                <w:bCs/>
              </w:rPr>
              <w:t>Guide for use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ECAF90B" w14:textId="77777777" w:rsidR="00DA28AB" w:rsidRPr="001F7212" w:rsidRDefault="00DA28AB" w:rsidP="0082510E">
            <w:pPr>
              <w:pStyle w:val="TableText"/>
              <w:keepNext/>
              <w:keepLines/>
            </w:pPr>
          </w:p>
        </w:tc>
      </w:tr>
      <w:tr w:rsidR="00DA28AB" w:rsidRPr="001F7212" w14:paraId="4C5A2EE1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2725EF5" w14:textId="77777777" w:rsidR="00DA28AB" w:rsidRPr="00262CE3" w:rsidRDefault="00DA28AB" w:rsidP="0082510E">
            <w:pPr>
              <w:pStyle w:val="TableText"/>
              <w:keepNext/>
              <w:keepLines/>
              <w:rPr>
                <w:b/>
                <w:bCs/>
              </w:rPr>
            </w:pPr>
            <w:r w:rsidRPr="00262CE3">
              <w:rPr>
                <w:b/>
                <w:bCs/>
              </w:rPr>
              <w:t>Verification rules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8B17ECB" w14:textId="77777777" w:rsidR="00DA28AB" w:rsidRPr="00241EA1" w:rsidRDefault="00DA28AB" w:rsidP="0082510E">
            <w:pPr>
              <w:pStyle w:val="TableText"/>
              <w:keepNext/>
              <w:keepLines/>
            </w:pPr>
          </w:p>
        </w:tc>
      </w:tr>
    </w:tbl>
    <w:p w14:paraId="73C9D348" w14:textId="1D026417" w:rsidR="004F0A99" w:rsidRDefault="004F0A99" w:rsidP="00911D01"/>
    <w:p w14:paraId="7FC67CC0" w14:textId="77777777" w:rsidR="004F0A99" w:rsidRDefault="004F0A99">
      <w:r>
        <w:br w:type="page"/>
      </w:r>
    </w:p>
    <w:p w14:paraId="1AF3FB74" w14:textId="77777777" w:rsidR="00911D01" w:rsidRDefault="00911D01" w:rsidP="00911D01"/>
    <w:p w14:paraId="3AC54555" w14:textId="58A2ACBE" w:rsidR="00DA28AB" w:rsidRDefault="00DA28AB" w:rsidP="00DA28AB">
      <w:pPr>
        <w:pStyle w:val="Heading3"/>
      </w:pPr>
      <w:bookmarkStart w:id="100" w:name="_Number_of_tumour"/>
      <w:bookmarkEnd w:id="100"/>
      <w:r>
        <w:t>Number of tumour buds</w:t>
      </w:r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8"/>
        <w:gridCol w:w="1817"/>
        <w:gridCol w:w="2236"/>
        <w:gridCol w:w="2097"/>
      </w:tblGrid>
      <w:tr w:rsidR="00DA28AB" w:rsidRPr="001F7212" w14:paraId="27FDDB69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D018E51" w14:textId="77777777" w:rsidR="00DA28AB" w:rsidRPr="00262CE3" w:rsidRDefault="00DA28AB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Definition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FBD9B5A" w14:textId="77777777" w:rsidR="00DA28AB" w:rsidRPr="001F7212" w:rsidRDefault="00DA28AB" w:rsidP="00AC3D6C">
            <w:pPr>
              <w:pStyle w:val="TableText"/>
            </w:pPr>
            <w:r w:rsidRPr="00F53DD1">
              <w:t>The number of tumour buds that were assessed</w:t>
            </w:r>
          </w:p>
        </w:tc>
      </w:tr>
      <w:tr w:rsidR="00DA28AB" w:rsidRPr="001F7212" w14:paraId="434194D9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0D70D9B" w14:textId="77777777" w:rsidR="00DA28AB" w:rsidRPr="00262CE3" w:rsidRDefault="00DA28AB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Source standards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531D191" w14:textId="77777777" w:rsidR="00DA28AB" w:rsidRPr="001F7212" w:rsidRDefault="00DA28AB" w:rsidP="00AC3D6C">
            <w:pPr>
              <w:pStyle w:val="TableText"/>
            </w:pPr>
          </w:p>
        </w:tc>
      </w:tr>
      <w:tr w:rsidR="00DA28AB" w:rsidRPr="001F7212" w14:paraId="3EE53A12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5F81542" w14:textId="77777777" w:rsidR="00DA28AB" w:rsidRPr="00262CE3" w:rsidRDefault="00DA28AB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Data type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954694E" w14:textId="77777777" w:rsidR="00DA28AB" w:rsidRPr="001F7212" w:rsidRDefault="00DA28AB" w:rsidP="00AC3D6C">
            <w:pPr>
              <w:pStyle w:val="TableText"/>
            </w:pPr>
            <w:r>
              <w:t>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1658B77F" w14:textId="77777777" w:rsidR="00DA28AB" w:rsidRPr="00262CE3" w:rsidRDefault="00DA28AB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48434AA" w14:textId="77777777" w:rsidR="00DA28AB" w:rsidRPr="001F7212" w:rsidRDefault="00DA28AB" w:rsidP="00AC3D6C">
            <w:pPr>
              <w:pStyle w:val="TableText"/>
            </w:pPr>
            <w:r>
              <w:t>Value</w:t>
            </w:r>
          </w:p>
        </w:tc>
      </w:tr>
      <w:tr w:rsidR="00DA28AB" w:rsidRPr="001F7212" w14:paraId="411E3D58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AF195FC" w14:textId="77777777" w:rsidR="00DA28AB" w:rsidRPr="00262CE3" w:rsidRDefault="00DA28AB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Field size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113CF66" w14:textId="77777777" w:rsidR="00DA28AB" w:rsidRPr="001F7212" w:rsidRDefault="00DA28AB" w:rsidP="00AC3D6C">
            <w:pPr>
              <w:pStyle w:val="TableText"/>
            </w:pPr>
            <w:r>
              <w:t>3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1008306F" w14:textId="77777777" w:rsidR="00DA28AB" w:rsidRPr="00262CE3" w:rsidRDefault="00DA28AB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36C487" w14:textId="77777777" w:rsidR="00DA28AB" w:rsidRPr="001F7212" w:rsidRDefault="00DA28AB" w:rsidP="00AC3D6C">
            <w:pPr>
              <w:pStyle w:val="TableText"/>
            </w:pPr>
            <w:r>
              <w:t>N(3)</w:t>
            </w:r>
          </w:p>
        </w:tc>
      </w:tr>
      <w:tr w:rsidR="00DA28AB" w:rsidRPr="001F7212" w14:paraId="7312F8C9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0242BB1" w14:textId="77777777" w:rsidR="00DA28AB" w:rsidRPr="00262CE3" w:rsidRDefault="00DA28AB" w:rsidP="00AC3D6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Value domain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6ACED28" w14:textId="77777777" w:rsidR="00DA28AB" w:rsidRPr="001F7212" w:rsidRDefault="00DA28AB" w:rsidP="00AC3D6C">
            <w:pPr>
              <w:pStyle w:val="TableText"/>
            </w:pPr>
            <w:r>
              <w:t>An integer</w:t>
            </w:r>
          </w:p>
        </w:tc>
      </w:tr>
      <w:tr w:rsidR="00DA28AB" w:rsidRPr="001F7212" w14:paraId="0DF10E67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9DF2E62" w14:textId="77777777" w:rsidR="00DA28AB" w:rsidRPr="00262CE3" w:rsidRDefault="00DA28AB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Obligation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20326B7" w14:textId="77777777" w:rsidR="00DA28AB" w:rsidRPr="001F7212" w:rsidRDefault="00DA28AB" w:rsidP="00AC3D6C">
            <w:pPr>
              <w:pStyle w:val="TableText"/>
            </w:pPr>
            <w:r>
              <w:t xml:space="preserve">Mandatory if </w:t>
            </w:r>
            <w:r w:rsidRPr="00C913D9">
              <w:rPr>
                <w:b/>
                <w:bCs/>
              </w:rPr>
              <w:t>Yes</w:t>
            </w:r>
            <w:r>
              <w:t xml:space="preserve"> is selected for </w:t>
            </w:r>
            <w:r w:rsidRPr="001749B6">
              <w:rPr>
                <w:b/>
                <w:bCs/>
              </w:rPr>
              <w:t>Tumour budding assessment indicator</w:t>
            </w:r>
            <w:r>
              <w:t>.</w:t>
            </w:r>
          </w:p>
        </w:tc>
      </w:tr>
      <w:tr w:rsidR="00DA28AB" w:rsidRPr="001F7212" w14:paraId="06CBF156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3C249AD" w14:textId="77777777" w:rsidR="00DA28AB" w:rsidRPr="00262CE3" w:rsidRDefault="00DA28AB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Guide for use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F915DE4" w14:textId="77777777" w:rsidR="00DA28AB" w:rsidRPr="00F53DD1" w:rsidRDefault="00DA28AB" w:rsidP="00AC3D6C">
            <w:pPr>
              <w:pStyle w:val="TableText"/>
            </w:pPr>
            <w:r w:rsidRPr="00F53DD1">
              <w:t>Should only be reported in non-mucinous and non-signet ring cell adenocarcinoma areas</w:t>
            </w:r>
          </w:p>
        </w:tc>
      </w:tr>
      <w:tr w:rsidR="00DA28AB" w:rsidRPr="001F7212" w14:paraId="48F26259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8F62D4F" w14:textId="77777777" w:rsidR="00DA28AB" w:rsidRPr="00262CE3" w:rsidRDefault="00DA28AB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Verification rules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7350AF5" w14:textId="6751069E" w:rsidR="00DA28AB" w:rsidRPr="00241EA1" w:rsidRDefault="002C1376" w:rsidP="00AC3D6C">
            <w:pPr>
              <w:pStyle w:val="TableText"/>
            </w:pPr>
            <w:r>
              <w:t>Valid value</w:t>
            </w:r>
          </w:p>
        </w:tc>
      </w:tr>
    </w:tbl>
    <w:p w14:paraId="592F53A4" w14:textId="77777777" w:rsidR="00911D01" w:rsidRDefault="00911D01" w:rsidP="00911D01"/>
    <w:p w14:paraId="15B3C83A" w14:textId="57725B8F" w:rsidR="00DA28AB" w:rsidRDefault="00DA28AB" w:rsidP="00DA28AB">
      <w:pPr>
        <w:pStyle w:val="Heading3"/>
      </w:pPr>
      <w:bookmarkStart w:id="101" w:name="_Tumour_budding_score"/>
      <w:bookmarkEnd w:id="101"/>
      <w:r>
        <w:t>Tumour budding score</w:t>
      </w:r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8"/>
        <w:gridCol w:w="1817"/>
        <w:gridCol w:w="2236"/>
        <w:gridCol w:w="2097"/>
      </w:tblGrid>
      <w:tr w:rsidR="00DA28AB" w:rsidRPr="001F7212" w14:paraId="15266931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D150F05" w14:textId="77777777" w:rsidR="00DA28AB" w:rsidRPr="00CE06CE" w:rsidRDefault="00DA28AB" w:rsidP="00AC3D6C">
            <w:pPr>
              <w:pStyle w:val="TableText"/>
              <w:rPr>
                <w:b/>
                <w:bCs/>
              </w:rPr>
            </w:pPr>
            <w:r w:rsidRPr="00CE06CE">
              <w:rPr>
                <w:b/>
                <w:bCs/>
              </w:rPr>
              <w:t>Definition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BEE0444" w14:textId="4ED74DEE" w:rsidR="00DA28AB" w:rsidRPr="00CE06CE" w:rsidRDefault="00DA28AB" w:rsidP="00AC3D6C">
            <w:pPr>
              <w:pStyle w:val="TableText"/>
            </w:pPr>
            <w:r w:rsidRPr="00CE06CE">
              <w:t>The score determined by the assessment of the tumour bud</w:t>
            </w:r>
            <w:r w:rsidR="00CE06CE" w:rsidRPr="00CE06CE">
              <w:t>.</w:t>
            </w:r>
          </w:p>
        </w:tc>
      </w:tr>
      <w:tr w:rsidR="00DA28AB" w:rsidRPr="001F7212" w14:paraId="77660286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D9E3106" w14:textId="77777777" w:rsidR="00DA28AB" w:rsidRPr="00262CE3" w:rsidRDefault="00DA28AB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Source standards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8CBA42C" w14:textId="77777777" w:rsidR="00DA28AB" w:rsidRPr="001F7212" w:rsidRDefault="00DA28AB" w:rsidP="00AC3D6C">
            <w:pPr>
              <w:pStyle w:val="TableText"/>
            </w:pPr>
          </w:p>
        </w:tc>
      </w:tr>
      <w:tr w:rsidR="00DA28AB" w:rsidRPr="001F7212" w14:paraId="70856DF0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F7BC704" w14:textId="77777777" w:rsidR="00DA28AB" w:rsidRPr="00262CE3" w:rsidRDefault="00DA28AB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Data type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A8EB380" w14:textId="23490C6A" w:rsidR="00DA28AB" w:rsidRPr="00315B6C" w:rsidRDefault="00315B6C" w:rsidP="00AC3D6C">
            <w:pPr>
              <w:pStyle w:val="TableText"/>
            </w:pPr>
            <w:r w:rsidRPr="00315B6C">
              <w:t>Alphanumeric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F89278A" w14:textId="77777777" w:rsidR="00DA28AB" w:rsidRPr="00262CE3" w:rsidRDefault="00DA28AB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BEC481" w14:textId="77777777" w:rsidR="00DA28AB" w:rsidRPr="001F7212" w:rsidRDefault="00DA28AB" w:rsidP="00AC3D6C">
            <w:pPr>
              <w:pStyle w:val="TableText"/>
            </w:pPr>
            <w:r>
              <w:t>Code</w:t>
            </w:r>
          </w:p>
        </w:tc>
      </w:tr>
      <w:tr w:rsidR="00DA28AB" w:rsidRPr="001F7212" w14:paraId="339D796E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9D791AA" w14:textId="77777777" w:rsidR="00DA28AB" w:rsidRPr="00262CE3" w:rsidRDefault="00DA28AB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Field size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DFBFBCD" w14:textId="019123F4" w:rsidR="00DA28AB" w:rsidRPr="00D43659" w:rsidRDefault="00315B6C" w:rsidP="00AC3D6C">
            <w:pPr>
              <w:pStyle w:val="TableText"/>
              <w:rPr>
                <w:highlight w:val="yellow"/>
              </w:rPr>
            </w:pPr>
            <w:r w:rsidRPr="004E0F4C">
              <w:t>3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6F7C787" w14:textId="77777777" w:rsidR="00DA28AB" w:rsidRPr="00262CE3" w:rsidRDefault="00DA28AB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AAE8127" w14:textId="77777777" w:rsidR="00DA28AB" w:rsidRPr="001F7212" w:rsidRDefault="00DA28AB" w:rsidP="00AC3D6C">
            <w:pPr>
              <w:pStyle w:val="TableText"/>
            </w:pPr>
            <w:r>
              <w:t>X(3)</w:t>
            </w:r>
          </w:p>
        </w:tc>
      </w:tr>
      <w:tr w:rsidR="00DA28AB" w:rsidRPr="001F7212" w14:paraId="1C887FA1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B4836A5" w14:textId="77777777" w:rsidR="00DA28AB" w:rsidRPr="00262CE3" w:rsidRDefault="00DA28AB" w:rsidP="00AC3D6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Value domain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C652EEF" w14:textId="77777777" w:rsidR="00DA28AB" w:rsidRPr="00CE06CE" w:rsidRDefault="00DA28AB" w:rsidP="00AC3D6C">
            <w:pPr>
              <w:pStyle w:val="TableText"/>
              <w:rPr>
                <w:sz w:val="12"/>
                <w:szCs w:val="12"/>
              </w:rPr>
            </w:pPr>
          </w:p>
          <w:tbl>
            <w:tblPr>
              <w:tblW w:w="473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019"/>
              <w:gridCol w:w="1701"/>
            </w:tblGrid>
            <w:tr w:rsidR="00CE06CE" w:rsidRPr="00CE06CE" w14:paraId="1D8F8CCE" w14:textId="77777777" w:rsidTr="00AC3D6C">
              <w:trPr>
                <w:cantSplit/>
              </w:trPr>
              <w:tc>
                <w:tcPr>
                  <w:tcW w:w="3513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30C65C3E" w14:textId="77777777" w:rsidR="00DA28AB" w:rsidRPr="00CE06CE" w:rsidRDefault="00DA28AB" w:rsidP="00AC3D6C">
                  <w:pPr>
                    <w:pStyle w:val="TableText"/>
                    <w:rPr>
                      <w:b/>
                    </w:rPr>
                  </w:pPr>
                  <w:r w:rsidRPr="00CE06CE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1487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44CD930F" w14:textId="77777777" w:rsidR="00DA28AB" w:rsidRPr="00CE06CE" w:rsidRDefault="00DA28AB" w:rsidP="00AC3D6C">
                  <w:pPr>
                    <w:pStyle w:val="TableText"/>
                    <w:rPr>
                      <w:b/>
                    </w:rPr>
                  </w:pPr>
                  <w:r w:rsidRPr="00CE06CE">
                    <w:rPr>
                      <w:b/>
                    </w:rPr>
                    <w:t>Code</w:t>
                  </w:r>
                </w:p>
              </w:tc>
            </w:tr>
            <w:tr w:rsidR="00CE06CE" w:rsidRPr="0025074D" w14:paraId="61FADEE8" w14:textId="77777777" w:rsidTr="00AC3D6C">
              <w:trPr>
                <w:cantSplit/>
              </w:trPr>
              <w:tc>
                <w:tcPr>
                  <w:tcW w:w="351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71972F6" w14:textId="77777777" w:rsidR="00DA28AB" w:rsidRPr="0025074D" w:rsidRDefault="00DA28AB" w:rsidP="00AC3D6C">
                  <w:pPr>
                    <w:pStyle w:val="TableText"/>
                  </w:pPr>
                  <w:r w:rsidRPr="0025074D">
                    <w:t xml:space="preserve">Low budding </w:t>
                  </w:r>
                  <w:r w:rsidRPr="0025074D">
                    <w:tab/>
                  </w:r>
                  <w:r w:rsidRPr="0025074D">
                    <w:tab/>
                  </w:r>
                  <w:r w:rsidRPr="0025074D">
                    <w:tab/>
                    <w:t>(0-4 buds)</w:t>
                  </w:r>
                </w:p>
              </w:tc>
              <w:tc>
                <w:tcPr>
                  <w:tcW w:w="148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65BFCB8" w14:textId="77777777" w:rsidR="00DA28AB" w:rsidRPr="0025074D" w:rsidRDefault="00DA28AB" w:rsidP="00AC3D6C">
                  <w:pPr>
                    <w:pStyle w:val="TableText"/>
                  </w:pPr>
                  <w:r w:rsidRPr="0025074D">
                    <w:rPr>
                      <w:szCs w:val="22"/>
                    </w:rPr>
                    <w:t>Bd1</w:t>
                  </w:r>
                </w:p>
              </w:tc>
            </w:tr>
            <w:tr w:rsidR="00CE06CE" w:rsidRPr="0025074D" w14:paraId="100E0958" w14:textId="77777777" w:rsidTr="00AC3D6C">
              <w:trPr>
                <w:cantSplit/>
              </w:trPr>
              <w:tc>
                <w:tcPr>
                  <w:tcW w:w="351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0464FBB" w14:textId="77777777" w:rsidR="00DA28AB" w:rsidRPr="0025074D" w:rsidRDefault="00DA28AB" w:rsidP="00AC3D6C">
                  <w:pPr>
                    <w:pStyle w:val="TableText"/>
                  </w:pPr>
                  <w:r w:rsidRPr="0025074D">
                    <w:t xml:space="preserve">Intermediate budding </w:t>
                  </w:r>
                  <w:r w:rsidRPr="0025074D">
                    <w:tab/>
                    <w:t>(5-9 buds)</w:t>
                  </w:r>
                </w:p>
              </w:tc>
              <w:tc>
                <w:tcPr>
                  <w:tcW w:w="148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46DB6E3" w14:textId="77777777" w:rsidR="00DA28AB" w:rsidRPr="0025074D" w:rsidRDefault="00DA28AB" w:rsidP="00AC3D6C">
                  <w:pPr>
                    <w:pStyle w:val="TableText"/>
                  </w:pPr>
                  <w:r w:rsidRPr="0025074D">
                    <w:t>Bd2</w:t>
                  </w:r>
                </w:p>
              </w:tc>
            </w:tr>
            <w:tr w:rsidR="00CE06CE" w:rsidRPr="0025074D" w14:paraId="6DB89C67" w14:textId="77777777" w:rsidTr="00AC3D6C">
              <w:trPr>
                <w:cantSplit/>
              </w:trPr>
              <w:tc>
                <w:tcPr>
                  <w:tcW w:w="351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5893782" w14:textId="470CC08E" w:rsidR="00DA28AB" w:rsidRPr="0025074D" w:rsidRDefault="00DA28AB" w:rsidP="00AC3D6C">
                  <w:pPr>
                    <w:pStyle w:val="TableText"/>
                  </w:pPr>
                  <w:r w:rsidRPr="0025074D">
                    <w:t xml:space="preserve">High budding </w:t>
                  </w:r>
                  <w:r w:rsidRPr="0025074D">
                    <w:tab/>
                  </w:r>
                  <w:r w:rsidRPr="0025074D">
                    <w:tab/>
                    <w:t>(</w:t>
                  </w:r>
                  <w:r w:rsidR="001C0AA2">
                    <w:rPr>
                      <w:rFonts w:cs="Segoe UI"/>
                    </w:rPr>
                    <w:t>≥</w:t>
                  </w:r>
                  <w:r w:rsidRPr="0025074D">
                    <w:t>10 buds)</w:t>
                  </w:r>
                </w:p>
              </w:tc>
              <w:tc>
                <w:tcPr>
                  <w:tcW w:w="148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C233517" w14:textId="77777777" w:rsidR="00DA28AB" w:rsidRPr="0025074D" w:rsidRDefault="00DA28AB" w:rsidP="00AC3D6C">
                  <w:pPr>
                    <w:pStyle w:val="TableText"/>
                    <w:rPr>
                      <w:szCs w:val="22"/>
                    </w:rPr>
                  </w:pPr>
                  <w:r w:rsidRPr="0025074D">
                    <w:t>Bd3</w:t>
                  </w:r>
                </w:p>
              </w:tc>
            </w:tr>
            <w:tr w:rsidR="00CE06CE" w:rsidRPr="0025074D" w14:paraId="5B605A64" w14:textId="77777777" w:rsidTr="00AC3D6C">
              <w:trPr>
                <w:cantSplit/>
              </w:trPr>
              <w:tc>
                <w:tcPr>
                  <w:tcW w:w="3513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550EBB" w14:textId="77777777" w:rsidR="00DA28AB" w:rsidRPr="0025074D" w:rsidRDefault="00DA28AB" w:rsidP="00AC3D6C">
                  <w:pPr>
                    <w:pStyle w:val="TableTex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487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230AC2" w14:textId="77777777" w:rsidR="00DA28AB" w:rsidRPr="0025074D" w:rsidRDefault="00DA28AB" w:rsidP="00AC3D6C"/>
              </w:tc>
            </w:tr>
          </w:tbl>
          <w:p w14:paraId="1A7884B9" w14:textId="77777777" w:rsidR="00DA28AB" w:rsidRPr="00CC2622" w:rsidRDefault="00DA28AB" w:rsidP="00AC3D6C">
            <w:pPr>
              <w:pStyle w:val="TableText"/>
            </w:pPr>
          </w:p>
        </w:tc>
      </w:tr>
      <w:tr w:rsidR="00DA28AB" w:rsidRPr="001F7212" w14:paraId="26BA3AC3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B9515D6" w14:textId="77777777" w:rsidR="00DA28AB" w:rsidRPr="00262CE3" w:rsidRDefault="00DA28AB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Obligation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1737E1E" w14:textId="6EC51AE2" w:rsidR="00DA28AB" w:rsidRPr="00CE06CE" w:rsidRDefault="00E9749B" w:rsidP="00AC3D6C">
            <w:pPr>
              <w:pStyle w:val="TableText"/>
            </w:pPr>
            <w:r>
              <w:t>Optional</w:t>
            </w:r>
          </w:p>
        </w:tc>
      </w:tr>
      <w:tr w:rsidR="00DA28AB" w:rsidRPr="001F7212" w14:paraId="0317A921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16D19F7" w14:textId="77777777" w:rsidR="00DA28AB" w:rsidRPr="00262CE3" w:rsidRDefault="00DA28AB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Guide for use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14C618" w14:textId="36056E23" w:rsidR="00F40543" w:rsidRDefault="00F40543" w:rsidP="00F405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Tumour budding should be scored as per international guidelines such as the RCPA </w:t>
            </w:r>
            <w:r>
              <w:rPr>
                <w:rFonts w:ascii="Calibri" w:hAnsi="Calibri" w:cs="Calibri"/>
              </w:rPr>
              <w:t>Polypectomy and Local Resections of the Colorectum Structured Reporting Protocol (2nd Edition) or the International Collaboration on Cancer Reporting Colorectal excision Biopsy Guide 2020 (1,2).</w:t>
            </w:r>
          </w:p>
          <w:p w14:paraId="095EF96E" w14:textId="77777777" w:rsidR="00F40543" w:rsidRDefault="00F40543" w:rsidP="00F40543">
            <w:pPr>
              <w:rPr>
                <w:rFonts w:ascii="SimSun" w:hAnsi="SimSun"/>
                <w:sz w:val="24"/>
                <w:lang w:eastAsia="zh-CN"/>
              </w:rPr>
            </w:pPr>
          </w:p>
          <w:p w14:paraId="770057A3" w14:textId="77777777" w:rsidR="00F40543" w:rsidRDefault="00F40543" w:rsidP="00F40543">
            <w:r>
              <w:rPr>
                <w:rFonts w:ascii="Calibri" w:hAnsi="Calibri" w:cs="Calibri"/>
              </w:rPr>
              <w:t>Tumour budding is not scored or reported in mucinous and signet-ring cell areas of adenocarcinoma.</w:t>
            </w:r>
          </w:p>
          <w:p w14:paraId="70F09B5D" w14:textId="77777777" w:rsidR="00DF3628" w:rsidRPr="0025074D" w:rsidRDefault="00DF3628" w:rsidP="00AC3D6C">
            <w:pPr>
              <w:pStyle w:val="TableText"/>
            </w:pPr>
          </w:p>
          <w:p w14:paraId="6189EB60" w14:textId="5B654B83" w:rsidR="00DF3628" w:rsidRPr="001F7212" w:rsidRDefault="00DF3628" w:rsidP="00AC3D6C">
            <w:pPr>
              <w:pStyle w:val="TableText"/>
            </w:pPr>
            <w:r w:rsidRPr="0025074D">
              <w:t xml:space="preserve">A system should be able to </w:t>
            </w:r>
            <w:r w:rsidR="00BE0F84" w:rsidRPr="0025074D">
              <w:t>auto populate</w:t>
            </w:r>
            <w:r w:rsidRPr="0025074D">
              <w:t xml:space="preserve"> the value</w:t>
            </w:r>
            <w:r w:rsidR="00A95D68" w:rsidRPr="0025074D">
              <w:t xml:space="preserve"> from the number of tumour buds identified in </w:t>
            </w:r>
            <w:r w:rsidR="00A95D68" w:rsidRPr="0025074D">
              <w:rPr>
                <w:b/>
                <w:bCs/>
              </w:rPr>
              <w:t>2.2.20</w:t>
            </w:r>
            <w:r w:rsidR="00300E8A" w:rsidRPr="0025074D">
              <w:rPr>
                <w:b/>
                <w:bCs/>
              </w:rPr>
              <w:t xml:space="preserve"> Number of tumour buds</w:t>
            </w:r>
            <w:r w:rsidR="00300E8A" w:rsidRPr="0025074D">
              <w:t>.</w:t>
            </w:r>
          </w:p>
        </w:tc>
      </w:tr>
      <w:tr w:rsidR="00DA28AB" w:rsidRPr="001F7212" w14:paraId="117B697A" w14:textId="77777777" w:rsidTr="00AC3D6C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DC01601" w14:textId="77777777" w:rsidR="00DA28AB" w:rsidRPr="00262CE3" w:rsidRDefault="00DA28AB" w:rsidP="00AC3D6C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Verification rules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D18F4FE" w14:textId="77777777" w:rsidR="00DA28AB" w:rsidRPr="00241EA1" w:rsidRDefault="00DA28AB" w:rsidP="00AC3D6C">
            <w:pPr>
              <w:pStyle w:val="TableText"/>
            </w:pPr>
          </w:p>
        </w:tc>
      </w:tr>
    </w:tbl>
    <w:p w14:paraId="468A1F73" w14:textId="77777777" w:rsidR="00DA28AB" w:rsidRPr="00E969FD" w:rsidRDefault="00DA28AB" w:rsidP="00DA28AB"/>
    <w:p w14:paraId="5056E175" w14:textId="60AF4062" w:rsidR="00A519DA" w:rsidRDefault="00A519DA" w:rsidP="005B5EC4">
      <w:pPr>
        <w:pStyle w:val="Heading3"/>
      </w:pPr>
      <w:r w:rsidRPr="005B5EC4">
        <w:lastRenderedPageBreak/>
        <w:t>Width</w:t>
      </w:r>
      <w:r w:rsidRPr="002D4EF0">
        <w:t xml:space="preserve"> of tumour</w:t>
      </w:r>
      <w:bookmarkEnd w:id="94"/>
      <w:bookmarkEnd w:id="95"/>
      <w:bookmarkEnd w:id="96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8"/>
        <w:gridCol w:w="1817"/>
        <w:gridCol w:w="2236"/>
        <w:gridCol w:w="2097"/>
      </w:tblGrid>
      <w:tr w:rsidR="00A519DA" w:rsidRPr="001F7212" w14:paraId="4223700A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014306E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192A728" w14:textId="77777777" w:rsidR="00A519DA" w:rsidRPr="001F7212" w:rsidRDefault="00A519DA" w:rsidP="00A519DA">
            <w:pPr>
              <w:pStyle w:val="TableText"/>
            </w:pPr>
            <w:r w:rsidRPr="001F7212">
              <w:t>This is the maximum width of the invasive adenocarcinoma in millimetres</w:t>
            </w:r>
            <w:r>
              <w:t>.</w:t>
            </w:r>
          </w:p>
        </w:tc>
      </w:tr>
      <w:tr w:rsidR="00A519DA" w:rsidRPr="001F7212" w14:paraId="47E53024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48E068C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79E1DAC" w14:textId="48B2E532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1C9FF355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E74BB0E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F38EA18" w14:textId="77777777" w:rsidR="00A519DA" w:rsidRPr="001F7212" w:rsidRDefault="00A519DA" w:rsidP="00A519DA">
            <w:pPr>
              <w:pStyle w:val="TableText"/>
            </w:pPr>
            <w:r w:rsidRPr="001F7212">
              <w:t>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657964AC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D17FF09" w14:textId="5F7F4468" w:rsidR="00A519DA" w:rsidRPr="001F7212" w:rsidRDefault="00695A53" w:rsidP="00A519DA">
            <w:pPr>
              <w:pStyle w:val="TableText"/>
            </w:pPr>
            <w:r>
              <w:t>Value</w:t>
            </w:r>
          </w:p>
        </w:tc>
      </w:tr>
      <w:tr w:rsidR="00A519DA" w:rsidRPr="001F7212" w14:paraId="340481D0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F46CF7B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A928617" w14:textId="77777777" w:rsidR="00A519DA" w:rsidRPr="001F7212" w:rsidRDefault="00A519DA" w:rsidP="00A519DA">
            <w:pPr>
              <w:pStyle w:val="TableText"/>
            </w:pPr>
            <w:r>
              <w:t>3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22EE31F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BCBC9AB" w14:textId="77777777" w:rsidR="00A519DA" w:rsidRPr="001F7212" w:rsidRDefault="00A519DA" w:rsidP="00A519DA">
            <w:pPr>
              <w:pStyle w:val="TableText"/>
            </w:pPr>
            <w:r>
              <w:t>N(3)</w:t>
            </w:r>
          </w:p>
        </w:tc>
      </w:tr>
      <w:tr w:rsidR="00A519DA" w:rsidRPr="001F7212" w14:paraId="7CF0106A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13915CE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6065B79" w14:textId="120F95AB" w:rsidR="00A519DA" w:rsidRPr="001F7212" w:rsidRDefault="00A519DA" w:rsidP="00A519DA">
            <w:pPr>
              <w:pStyle w:val="TableText"/>
            </w:pPr>
            <w:r w:rsidRPr="001F7212">
              <w:t>An integer</w:t>
            </w:r>
          </w:p>
        </w:tc>
      </w:tr>
      <w:tr w:rsidR="00D47801" w:rsidRPr="001F7212" w14:paraId="56034547" w14:textId="77777777" w:rsidTr="00841829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1266BB0" w14:textId="77777777" w:rsidR="00D47801" w:rsidRPr="004B5AEE" w:rsidRDefault="00D47801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9FE25F6" w14:textId="7AED872D" w:rsidR="00D47801" w:rsidRPr="001F7212" w:rsidRDefault="00D47801" w:rsidP="00841829">
            <w:pPr>
              <w:pStyle w:val="TableText"/>
            </w:pPr>
            <w:r>
              <w:t>Conditional</w:t>
            </w:r>
            <w:r w:rsidR="00110117">
              <w:t>. R</w:t>
            </w:r>
            <w:r w:rsidRPr="001F7212">
              <w:t>equired for adenocarcinoma</w:t>
            </w:r>
            <w:r>
              <w:t>s.</w:t>
            </w:r>
          </w:p>
        </w:tc>
      </w:tr>
      <w:tr w:rsidR="00A519DA" w:rsidRPr="001F7212" w14:paraId="738AB5CF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0B29C16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CF30AA" w14:textId="6D235921" w:rsidR="00A519DA" w:rsidRPr="001F7212" w:rsidRDefault="00A519DA" w:rsidP="00A519DA">
            <w:pPr>
              <w:pStyle w:val="TableText"/>
            </w:pPr>
            <w:r w:rsidRPr="00241EA1">
              <w:t>This is required for adenocarcinomas</w:t>
            </w:r>
            <w:r>
              <w:t xml:space="preserve"> i</w:t>
            </w:r>
            <w:r w:rsidR="009C1680">
              <w:t>n intact polypectomy specimens.</w:t>
            </w:r>
          </w:p>
        </w:tc>
      </w:tr>
      <w:tr w:rsidR="00A519DA" w:rsidRPr="001F7212" w14:paraId="04F9B006" w14:textId="77777777" w:rsidTr="00A519DA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B6DAE0D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9BAF946" w14:textId="41256403" w:rsidR="00A519DA" w:rsidRPr="00241EA1" w:rsidRDefault="00A519DA" w:rsidP="00A519DA">
            <w:pPr>
              <w:pStyle w:val="TableText"/>
            </w:pPr>
          </w:p>
        </w:tc>
      </w:tr>
    </w:tbl>
    <w:p w14:paraId="35811B7C" w14:textId="77777777" w:rsidR="00911D01" w:rsidRDefault="00911D01" w:rsidP="00911D01">
      <w:bookmarkStart w:id="102" w:name="_Toc495411904"/>
      <w:bookmarkStart w:id="103" w:name="_Toc529300088"/>
      <w:bookmarkStart w:id="104" w:name="_Toc2001163"/>
    </w:p>
    <w:p w14:paraId="048DEF46" w14:textId="1870ABF2" w:rsidR="00A519DA" w:rsidRDefault="00A519DA" w:rsidP="00AD7157">
      <w:pPr>
        <w:pStyle w:val="Heading3"/>
        <w:keepLines/>
        <w:widowControl w:val="0"/>
      </w:pPr>
      <w:bookmarkStart w:id="105" w:name="_Haggitt_level"/>
      <w:bookmarkEnd w:id="105"/>
      <w:r w:rsidRPr="001F7212">
        <w:t>Haggitt level</w:t>
      </w:r>
      <w:bookmarkEnd w:id="102"/>
      <w:bookmarkEnd w:id="103"/>
      <w:bookmarkEnd w:id="104"/>
    </w:p>
    <w:tbl>
      <w:tblPr>
        <w:tblW w:w="48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1670"/>
        <w:gridCol w:w="2383"/>
        <w:gridCol w:w="1957"/>
      </w:tblGrid>
      <w:tr w:rsidR="00A519DA" w:rsidRPr="001F7212" w14:paraId="27EE3528" w14:textId="77777777" w:rsidTr="00A519DA">
        <w:trPr>
          <w:cantSplit/>
        </w:trPr>
        <w:tc>
          <w:tcPr>
            <w:tcW w:w="116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4210481" w14:textId="77777777" w:rsidR="00A519DA" w:rsidRPr="004B5AEE" w:rsidRDefault="00A519DA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3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1B6ABEC" w14:textId="2EBE765A" w:rsidR="00A519DA" w:rsidRPr="001F7212" w:rsidRDefault="00A519DA" w:rsidP="00AD7157">
            <w:pPr>
              <w:pStyle w:val="TableText"/>
              <w:keepNext/>
              <w:keepLines/>
              <w:widowControl w:val="0"/>
            </w:pPr>
            <w:r w:rsidRPr="007B27EB">
              <w:t>This identifies the Haggitt level for polyp</w:t>
            </w:r>
            <w:r>
              <w:t>o</w:t>
            </w:r>
            <w:r w:rsidRPr="007B27EB">
              <w:t xml:space="preserve">id (pedunculated) tumours as determined by the pathologist. </w:t>
            </w:r>
          </w:p>
        </w:tc>
      </w:tr>
      <w:tr w:rsidR="00A519DA" w:rsidRPr="001F7212" w14:paraId="51AD0A1D" w14:textId="77777777" w:rsidTr="00A519DA">
        <w:trPr>
          <w:cantSplit/>
        </w:trPr>
        <w:tc>
          <w:tcPr>
            <w:tcW w:w="116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87A10C0" w14:textId="77777777" w:rsidR="00A519DA" w:rsidRPr="004B5AEE" w:rsidRDefault="00A519DA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3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DE1920D" w14:textId="403D6FD6" w:rsidR="00A519DA" w:rsidRPr="001F7212" w:rsidRDefault="00A519DA" w:rsidP="00AD7157">
            <w:pPr>
              <w:pStyle w:val="TableText"/>
              <w:keepNext/>
              <w:keepLines/>
              <w:widowControl w:val="0"/>
            </w:pPr>
          </w:p>
        </w:tc>
      </w:tr>
      <w:tr w:rsidR="00A519DA" w:rsidRPr="001F7212" w14:paraId="43D1D319" w14:textId="77777777" w:rsidTr="00DC0DFE">
        <w:trPr>
          <w:cantSplit/>
        </w:trPr>
        <w:tc>
          <w:tcPr>
            <w:tcW w:w="116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669CB14" w14:textId="77777777" w:rsidR="00A519DA" w:rsidRPr="004B5AEE" w:rsidRDefault="00A519DA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067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3A0C895" w14:textId="77777777" w:rsidR="00A519DA" w:rsidRPr="001F7212" w:rsidRDefault="00A519DA" w:rsidP="00AD7157">
            <w:pPr>
              <w:pStyle w:val="TableText"/>
              <w:keepNext/>
              <w:keepLines/>
              <w:widowControl w:val="0"/>
            </w:pPr>
            <w:r>
              <w:t>Numeric</w:t>
            </w:r>
          </w:p>
        </w:tc>
        <w:tc>
          <w:tcPr>
            <w:tcW w:w="152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5A3BE1F5" w14:textId="77777777" w:rsidR="00A519DA" w:rsidRPr="004B5AEE" w:rsidRDefault="00A519DA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6584813" w14:textId="77777777" w:rsidR="00A519DA" w:rsidRPr="001F7212" w:rsidRDefault="00A519DA" w:rsidP="00AD7157">
            <w:pPr>
              <w:pStyle w:val="TableText"/>
              <w:keepNext/>
              <w:keepLines/>
              <w:widowControl w:val="0"/>
            </w:pPr>
            <w:r w:rsidRPr="001F7212">
              <w:t>Code</w:t>
            </w:r>
          </w:p>
        </w:tc>
      </w:tr>
      <w:tr w:rsidR="00A519DA" w:rsidRPr="001F7212" w14:paraId="55B21643" w14:textId="77777777" w:rsidTr="00DC0DFE">
        <w:trPr>
          <w:cantSplit/>
        </w:trPr>
        <w:tc>
          <w:tcPr>
            <w:tcW w:w="116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39C49E2" w14:textId="77777777" w:rsidR="00A519DA" w:rsidRPr="004B5AEE" w:rsidRDefault="00A519DA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067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DCB6134" w14:textId="26E170D8" w:rsidR="00A519DA" w:rsidRPr="001F7212" w:rsidRDefault="00A519DA" w:rsidP="00AD7157">
            <w:pPr>
              <w:pStyle w:val="TableText"/>
              <w:keepNext/>
              <w:keepLines/>
              <w:widowControl w:val="0"/>
            </w:pPr>
            <w:r>
              <w:t>1</w:t>
            </w:r>
            <w:r w:rsidR="00876B19">
              <w:t>8</w:t>
            </w:r>
          </w:p>
        </w:tc>
        <w:tc>
          <w:tcPr>
            <w:tcW w:w="152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E5CFCA0" w14:textId="77777777" w:rsidR="00A519DA" w:rsidRPr="004B5AEE" w:rsidRDefault="00A519DA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0548654" w14:textId="343D187E" w:rsidR="00A519DA" w:rsidRPr="00DC0DFE" w:rsidRDefault="00A519DA" w:rsidP="00AD7157">
            <w:pPr>
              <w:pStyle w:val="TableText"/>
              <w:keepNext/>
              <w:keepLines/>
              <w:widowControl w:val="0"/>
            </w:pPr>
            <w:r w:rsidRPr="00DC0DFE">
              <w:t>N</w:t>
            </w:r>
            <w:r w:rsidR="00876B19">
              <w:t>(18)</w:t>
            </w:r>
          </w:p>
        </w:tc>
      </w:tr>
      <w:tr w:rsidR="00602749" w:rsidRPr="001F7212" w14:paraId="00696089" w14:textId="77777777" w:rsidTr="00841829">
        <w:trPr>
          <w:cantSplit/>
        </w:trPr>
        <w:tc>
          <w:tcPr>
            <w:tcW w:w="116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F5C26A6" w14:textId="60822B88" w:rsidR="00602749" w:rsidRPr="004B5AEE" w:rsidRDefault="00602749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83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A802E4E" w14:textId="77777777" w:rsidR="00602749" w:rsidRDefault="00602749" w:rsidP="00AD7157">
            <w:pPr>
              <w:keepNext/>
              <w:keepLines/>
              <w:widowControl w:val="0"/>
            </w:pPr>
          </w:p>
          <w:tbl>
            <w:tblPr>
              <w:tblW w:w="445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98"/>
              <w:gridCol w:w="1259"/>
            </w:tblGrid>
            <w:tr w:rsidR="00602749" w:rsidRPr="00063C92" w14:paraId="47153E1E" w14:textId="77777777" w:rsidTr="00602749">
              <w:trPr>
                <w:cantSplit/>
              </w:trPr>
              <w:tc>
                <w:tcPr>
                  <w:tcW w:w="3803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527D4A84" w14:textId="77777777" w:rsidR="00602749" w:rsidRPr="00063C92" w:rsidRDefault="00602749" w:rsidP="00AD7157">
                  <w:pPr>
                    <w:pStyle w:val="TableText"/>
                    <w:keepNext/>
                    <w:keepLines/>
                    <w:widowControl w:val="0"/>
                    <w:rPr>
                      <w:b/>
                    </w:rPr>
                  </w:pPr>
                  <w:r w:rsidRPr="00063C92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1197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2BA07E2D" w14:textId="0D2637A8" w:rsidR="00602749" w:rsidRPr="00063C92" w:rsidRDefault="00C26785" w:rsidP="00AD7157">
                  <w:pPr>
                    <w:pStyle w:val="TableText"/>
                    <w:keepNext/>
                    <w:keepLines/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602749">
                    <w:rPr>
                      <w:b/>
                    </w:rPr>
                    <w:t>Code</w:t>
                  </w:r>
                </w:p>
              </w:tc>
            </w:tr>
            <w:tr w:rsidR="00602749" w14:paraId="49277BC1" w14:textId="77777777" w:rsidTr="00602749">
              <w:trPr>
                <w:cantSplit/>
              </w:trPr>
              <w:tc>
                <w:tcPr>
                  <w:tcW w:w="380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4FCE077" w14:textId="0122B452" w:rsidR="00602749" w:rsidRPr="00AF5C0D" w:rsidRDefault="00602749" w:rsidP="00AD7157">
                  <w:pPr>
                    <w:pStyle w:val="TableText"/>
                    <w:keepNext/>
                    <w:keepLines/>
                    <w:widowControl w:val="0"/>
                  </w:pPr>
                  <w:r w:rsidRPr="00C22436">
                    <w:t xml:space="preserve">Level 1 = </w:t>
                  </w:r>
                  <w:r>
                    <w:t>c</w:t>
                  </w:r>
                  <w:r w:rsidRPr="00C22436">
                    <w:t>arcinoma invades submucosa; limited to head of polyp</w:t>
                  </w:r>
                </w:p>
              </w:tc>
              <w:tc>
                <w:tcPr>
                  <w:tcW w:w="119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43BE75C" w14:textId="48A25D7E" w:rsidR="00602749" w:rsidRDefault="00C26785" w:rsidP="00AD7157">
                  <w:pPr>
                    <w:pStyle w:val="TableText"/>
                    <w:keepNext/>
                    <w:keepLines/>
                    <w:widowControl w:val="0"/>
                  </w:pPr>
                  <w:r>
                    <w:t xml:space="preserve">  </w:t>
                  </w:r>
                  <w:r w:rsidR="00854935" w:rsidRPr="00854935">
                    <w:t>277733009</w:t>
                  </w:r>
                </w:p>
              </w:tc>
            </w:tr>
            <w:tr w:rsidR="00602749" w:rsidRPr="00AF5C0D" w14:paraId="61AEF8D3" w14:textId="77777777" w:rsidTr="00602749">
              <w:trPr>
                <w:cantSplit/>
              </w:trPr>
              <w:tc>
                <w:tcPr>
                  <w:tcW w:w="380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AC371F5" w14:textId="2A785012" w:rsidR="00602749" w:rsidRPr="00AF5C0D" w:rsidRDefault="00602749" w:rsidP="00AD7157">
                  <w:pPr>
                    <w:pStyle w:val="TableText"/>
                    <w:keepNext/>
                    <w:keepLines/>
                    <w:widowControl w:val="0"/>
                  </w:pPr>
                  <w:r w:rsidRPr="00C22436">
                    <w:t xml:space="preserve">Level 2 = </w:t>
                  </w:r>
                  <w:r>
                    <w:t>c</w:t>
                  </w:r>
                  <w:r w:rsidRPr="00C22436">
                    <w:t>arcinoma invades neck of polyp</w:t>
                  </w:r>
                </w:p>
              </w:tc>
              <w:tc>
                <w:tcPr>
                  <w:tcW w:w="119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6F78B7D" w14:textId="758E4153" w:rsidR="00602749" w:rsidRPr="00AF5C0D" w:rsidRDefault="00686ECF" w:rsidP="00AD7157">
                  <w:pPr>
                    <w:pStyle w:val="TableText"/>
                    <w:keepNext/>
                    <w:keepLines/>
                    <w:widowControl w:val="0"/>
                  </w:pPr>
                  <w:r w:rsidRPr="00686ECF">
                    <w:t>277734003</w:t>
                  </w:r>
                </w:p>
              </w:tc>
            </w:tr>
            <w:tr w:rsidR="00602749" w:rsidRPr="00AF5C0D" w14:paraId="000FF6A4" w14:textId="77777777" w:rsidTr="00602749">
              <w:trPr>
                <w:cantSplit/>
              </w:trPr>
              <w:tc>
                <w:tcPr>
                  <w:tcW w:w="380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08C9C42" w14:textId="75A6E682" w:rsidR="00602749" w:rsidRPr="00AF5C0D" w:rsidRDefault="00602749" w:rsidP="00AD7157">
                  <w:pPr>
                    <w:pStyle w:val="TableText"/>
                    <w:keepNext/>
                    <w:keepLines/>
                    <w:widowControl w:val="0"/>
                  </w:pPr>
                  <w:r w:rsidRPr="00C22436">
                    <w:t xml:space="preserve">Level 3 = </w:t>
                  </w:r>
                  <w:r>
                    <w:t>c</w:t>
                  </w:r>
                  <w:r w:rsidRPr="00C22436">
                    <w:t>arcinoma invades any part of the stalk</w:t>
                  </w:r>
                </w:p>
              </w:tc>
              <w:tc>
                <w:tcPr>
                  <w:tcW w:w="119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D534F23" w14:textId="6D6CFB85" w:rsidR="00602749" w:rsidRPr="00D31534" w:rsidRDefault="00C26785" w:rsidP="00AD7157">
                  <w:pPr>
                    <w:pStyle w:val="TableText"/>
                    <w:keepNext/>
                    <w:keepLines/>
                    <w:widowControl w:val="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  </w:t>
                  </w:r>
                  <w:r w:rsidR="00686ECF" w:rsidRPr="00686ECF">
                    <w:rPr>
                      <w:szCs w:val="22"/>
                    </w:rPr>
                    <w:t>277735002</w:t>
                  </w:r>
                </w:p>
              </w:tc>
            </w:tr>
            <w:tr w:rsidR="00602749" w:rsidRPr="00AF5C0D" w14:paraId="688DC5F7" w14:textId="77777777" w:rsidTr="00602749">
              <w:trPr>
                <w:cantSplit/>
              </w:trPr>
              <w:tc>
                <w:tcPr>
                  <w:tcW w:w="380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0ACFD47" w14:textId="44A1E26B" w:rsidR="00602749" w:rsidRPr="00A72FB3" w:rsidRDefault="00602749" w:rsidP="00AD7157">
                  <w:pPr>
                    <w:pStyle w:val="TableText"/>
                    <w:keepNext/>
                    <w:keepLines/>
                    <w:widowControl w:val="0"/>
                  </w:pPr>
                  <w:r w:rsidRPr="00C22436">
                    <w:t xml:space="preserve">Level 4 = </w:t>
                  </w:r>
                  <w:r>
                    <w:t>c</w:t>
                  </w:r>
                  <w:r w:rsidRPr="00C22436">
                    <w:t>arcinoma invades submucosa of bowel wall, below polyp stalk but above muscularis propria</w:t>
                  </w:r>
                </w:p>
              </w:tc>
              <w:tc>
                <w:tcPr>
                  <w:tcW w:w="119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77D2F57" w14:textId="08FA0C97" w:rsidR="00602749" w:rsidRPr="00A72FB3" w:rsidRDefault="00C26785" w:rsidP="00AD7157">
                  <w:pPr>
                    <w:pStyle w:val="TableText"/>
                    <w:keepNext/>
                    <w:keepLines/>
                    <w:widowControl w:val="0"/>
                  </w:pPr>
                  <w:r>
                    <w:t xml:space="preserve">  </w:t>
                  </w:r>
                  <w:r w:rsidR="00686ECF" w:rsidRPr="00686ECF">
                    <w:t>277736001</w:t>
                  </w:r>
                </w:p>
              </w:tc>
            </w:tr>
            <w:tr w:rsidR="00602749" w:rsidRPr="00AF5C0D" w14:paraId="1DE50752" w14:textId="77777777" w:rsidTr="00602749">
              <w:trPr>
                <w:cantSplit/>
              </w:trPr>
              <w:tc>
                <w:tcPr>
                  <w:tcW w:w="380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ACD56CB" w14:textId="12271E6F" w:rsidR="00602749" w:rsidRPr="00602749" w:rsidRDefault="00602749" w:rsidP="00AD7157">
                  <w:pPr>
                    <w:pStyle w:val="TableText"/>
                    <w:keepNext/>
                    <w:keepLines/>
                    <w:widowControl w:val="0"/>
                    <w:rPr>
                      <w:sz w:val="16"/>
                      <w:szCs w:val="16"/>
                    </w:rPr>
                  </w:pPr>
                  <w:r w:rsidRPr="00C22436">
                    <w:t>Cannot be determined</w:t>
                  </w:r>
                </w:p>
              </w:tc>
              <w:tc>
                <w:tcPr>
                  <w:tcW w:w="119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2875C1A" w14:textId="4F154FE1" w:rsidR="00602749" w:rsidRPr="00A72FB3" w:rsidRDefault="00686ECF" w:rsidP="00AD7157">
                  <w:pPr>
                    <w:pStyle w:val="TableText"/>
                    <w:keepNext/>
                    <w:keepLines/>
                    <w:widowControl w:val="0"/>
                  </w:pPr>
                  <w:r w:rsidRPr="00686ECF">
                    <w:t>1156316003</w:t>
                  </w:r>
                </w:p>
              </w:tc>
            </w:tr>
            <w:tr w:rsidR="00602749" w:rsidRPr="00AF5C0D" w14:paraId="07C2795B" w14:textId="77777777" w:rsidTr="00602749">
              <w:trPr>
                <w:cantSplit/>
                <w:trHeight w:val="111"/>
              </w:trPr>
              <w:tc>
                <w:tcPr>
                  <w:tcW w:w="3803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F4E9C0" w14:textId="77777777" w:rsidR="00602749" w:rsidRPr="00602749" w:rsidRDefault="00602749" w:rsidP="00AD7157">
                  <w:pPr>
                    <w:pStyle w:val="TableText"/>
                    <w:keepNext/>
                    <w:keepLines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7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B82724" w14:textId="77777777" w:rsidR="00602749" w:rsidRPr="00A72FB3" w:rsidRDefault="00602749" w:rsidP="00AD7157">
                  <w:pPr>
                    <w:keepNext/>
                    <w:keepLines/>
                    <w:widowControl w:val="0"/>
                  </w:pPr>
                </w:p>
              </w:tc>
            </w:tr>
          </w:tbl>
          <w:p w14:paraId="5D437842" w14:textId="77777777" w:rsidR="00602749" w:rsidRPr="00C22436" w:rsidRDefault="00602749" w:rsidP="00AD7157">
            <w:pPr>
              <w:pStyle w:val="TableText"/>
              <w:keepNext/>
              <w:keepLines/>
              <w:widowControl w:val="0"/>
            </w:pPr>
          </w:p>
        </w:tc>
      </w:tr>
      <w:tr w:rsidR="00D47801" w:rsidRPr="001F7212" w14:paraId="4A12981D" w14:textId="77777777" w:rsidTr="00841829">
        <w:trPr>
          <w:cantSplit/>
        </w:trPr>
        <w:tc>
          <w:tcPr>
            <w:tcW w:w="116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5B15704" w14:textId="77777777" w:rsidR="00D47801" w:rsidRPr="004B5AEE" w:rsidRDefault="00D47801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3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F63FDF6" w14:textId="0FF839E7" w:rsidR="00D47801" w:rsidRPr="00C22436" w:rsidRDefault="00D47801" w:rsidP="004601E4">
            <w:pPr>
              <w:pStyle w:val="TableText"/>
              <w:keepNext/>
            </w:pPr>
            <w:r w:rsidRPr="00C22436">
              <w:t>Conditional</w:t>
            </w:r>
            <w:r>
              <w:t xml:space="preserve">. </w:t>
            </w:r>
            <w:r w:rsidR="00110117">
              <w:t>R</w:t>
            </w:r>
            <w:r w:rsidRPr="00CF319F">
              <w:t xml:space="preserve">equired for adenocarcinomas </w:t>
            </w:r>
            <w:r>
              <w:t xml:space="preserve">arising in pedunculated polyps </w:t>
            </w:r>
            <w:r w:rsidRPr="00CF319F">
              <w:t>removed by polypectomy</w:t>
            </w:r>
            <w:r>
              <w:t xml:space="preserve"> (not biopsies).</w:t>
            </w:r>
          </w:p>
        </w:tc>
      </w:tr>
      <w:tr w:rsidR="00A519DA" w:rsidRPr="001F7212" w14:paraId="103B7CF1" w14:textId="77777777" w:rsidTr="00A519DA">
        <w:trPr>
          <w:cantSplit/>
        </w:trPr>
        <w:tc>
          <w:tcPr>
            <w:tcW w:w="116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98FA2F0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3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4229FD8" w14:textId="2F5AEA86" w:rsidR="00782305" w:rsidRDefault="00782305" w:rsidP="00A519DA">
            <w:pPr>
              <w:pStyle w:val="TableText"/>
            </w:pPr>
            <w:r w:rsidRPr="007B27EB">
              <w:t>Haggit</w:t>
            </w:r>
            <w:r>
              <w:t>t</w:t>
            </w:r>
            <w:r w:rsidRPr="007B27EB">
              <w:t xml:space="preserve"> level can only be determined for a resected polyp</w:t>
            </w:r>
            <w:r>
              <w:t>,</w:t>
            </w:r>
            <w:r w:rsidRPr="007B27EB">
              <w:t xml:space="preserve"> not for a biopsy.</w:t>
            </w:r>
            <w:r>
              <w:t xml:space="preserve"> It is a four-level system.</w:t>
            </w:r>
          </w:p>
          <w:p w14:paraId="22757CA5" w14:textId="5BCF209A" w:rsidR="00A519DA" w:rsidRPr="001F7212" w:rsidRDefault="00A519DA" w:rsidP="00A519DA">
            <w:pPr>
              <w:pStyle w:val="TableText"/>
            </w:pPr>
            <w:r w:rsidRPr="00CF319F">
              <w:t>This is required for adenocarcinomas removed by polypectomy</w:t>
            </w:r>
            <w:r>
              <w:t xml:space="preserve"> (not biopsies)</w:t>
            </w:r>
            <w:r w:rsidRPr="00CF319F">
              <w:t>.</w:t>
            </w:r>
            <w:r>
              <w:t xml:space="preserve"> The level cannot be determined if th</w:t>
            </w:r>
            <w:r w:rsidR="009C1680">
              <w:t>e tissue is received piecemeal.</w:t>
            </w:r>
          </w:p>
        </w:tc>
      </w:tr>
      <w:tr w:rsidR="00A519DA" w:rsidRPr="001F7212" w14:paraId="5065EC38" w14:textId="77777777" w:rsidTr="00A519DA">
        <w:trPr>
          <w:cantSplit/>
        </w:trPr>
        <w:tc>
          <w:tcPr>
            <w:tcW w:w="116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534E977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3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9ED51BF" w14:textId="068A8080" w:rsidR="00A519DA" w:rsidRPr="001F7212" w:rsidRDefault="00110117" w:rsidP="00A519DA">
            <w:pPr>
              <w:pStyle w:val="TableText"/>
            </w:pPr>
            <w:r>
              <w:t>Valid code</w:t>
            </w:r>
            <w:r w:rsidR="00C52008">
              <w:t>.</w:t>
            </w:r>
          </w:p>
        </w:tc>
      </w:tr>
    </w:tbl>
    <w:p w14:paraId="71240665" w14:textId="77777777" w:rsidR="00A519DA" w:rsidRDefault="00A519DA" w:rsidP="00A519DA">
      <w:bookmarkStart w:id="106" w:name="_Toc2001164"/>
    </w:p>
    <w:p w14:paraId="0E1639AB" w14:textId="77777777" w:rsidR="00A519DA" w:rsidRDefault="00A519DA" w:rsidP="00A519DA">
      <w:pPr>
        <w:pStyle w:val="Heading3"/>
      </w:pPr>
      <w:r w:rsidRPr="001F7212">
        <w:lastRenderedPageBreak/>
        <w:t>Kikuchi level</w:t>
      </w:r>
      <w:bookmarkEnd w:id="106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1818"/>
        <w:gridCol w:w="2237"/>
        <w:gridCol w:w="2096"/>
      </w:tblGrid>
      <w:tr w:rsidR="00A519DA" w:rsidRPr="001F7212" w14:paraId="646C031B" w14:textId="77777777" w:rsidTr="00D47801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5AF1B08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9ACC771" w14:textId="59FEBF9F" w:rsidR="00A519DA" w:rsidRPr="001F7212" w:rsidRDefault="00A519DA" w:rsidP="004601E4">
            <w:pPr>
              <w:pStyle w:val="TableText"/>
            </w:pPr>
            <w:r w:rsidRPr="00CF319F">
              <w:t xml:space="preserve">This identifies the Kikuchi level for sessile tumours as determined by the pathologist. It is used for describing the degree of infiltration of a sessile early invasive colorectal cancer. </w:t>
            </w:r>
          </w:p>
        </w:tc>
      </w:tr>
      <w:tr w:rsidR="00A519DA" w:rsidRPr="001F7212" w14:paraId="6DF991A2" w14:textId="77777777" w:rsidTr="00D47801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EC00079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6DED761" w14:textId="2D9E943B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7F12E44D" w14:textId="77777777" w:rsidTr="00D47801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A54D530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4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383441D" w14:textId="77777777" w:rsidR="00A519DA" w:rsidRPr="001F7212" w:rsidRDefault="00A519DA" w:rsidP="00A519DA">
            <w:pPr>
              <w:pStyle w:val="TableText"/>
            </w:pPr>
            <w:r w:rsidRPr="001F7212">
              <w:t>Alphanumeric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1DD8F6C9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315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780463A" w14:textId="77777777" w:rsidR="00A519DA" w:rsidRPr="001F7212" w:rsidRDefault="00A519DA" w:rsidP="00A519DA">
            <w:pPr>
              <w:pStyle w:val="TableText"/>
            </w:pPr>
            <w:r w:rsidRPr="001F7212">
              <w:t>Code</w:t>
            </w:r>
          </w:p>
        </w:tc>
      </w:tr>
      <w:tr w:rsidR="00A519DA" w:rsidRPr="001F7212" w14:paraId="0587F1A6" w14:textId="77777777" w:rsidTr="00D47801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2CD57E2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4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AB140F5" w14:textId="77777777" w:rsidR="00A519DA" w:rsidRPr="001F7212" w:rsidRDefault="00A519DA" w:rsidP="00A519DA">
            <w:pPr>
              <w:pStyle w:val="TableText"/>
            </w:pPr>
            <w:r w:rsidRPr="001F7212">
              <w:t>3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D15D843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315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A165357" w14:textId="005BA31F" w:rsidR="00A519DA" w:rsidRPr="001F7212" w:rsidRDefault="00110117" w:rsidP="00A519DA">
            <w:pPr>
              <w:pStyle w:val="TableText"/>
            </w:pPr>
            <w:r>
              <w:t>X(3)</w:t>
            </w:r>
          </w:p>
        </w:tc>
      </w:tr>
      <w:tr w:rsidR="00602749" w:rsidRPr="001F7212" w14:paraId="29C38419" w14:textId="77777777" w:rsidTr="00D47801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3CFA0D5" w14:textId="77777777" w:rsidR="00602749" w:rsidRPr="004B5AEE" w:rsidRDefault="00602749" w:rsidP="004B5AEE">
            <w:pPr>
              <w:pStyle w:val="TableText"/>
              <w:rPr>
                <w:b/>
                <w:bCs/>
              </w:rPr>
            </w:pP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1C1233F" w14:textId="77777777" w:rsidR="00602749" w:rsidRDefault="00602749" w:rsidP="00602749"/>
          <w:tbl>
            <w:tblPr>
              <w:tblW w:w="44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167"/>
              <w:gridCol w:w="1255"/>
            </w:tblGrid>
            <w:tr w:rsidR="00602749" w:rsidRPr="00063C92" w14:paraId="1CFC8469" w14:textId="77777777" w:rsidTr="00602749">
              <w:trPr>
                <w:cantSplit/>
              </w:trPr>
              <w:tc>
                <w:tcPr>
                  <w:tcW w:w="3843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2971FA89" w14:textId="77777777" w:rsidR="00602749" w:rsidRPr="00063C92" w:rsidRDefault="00602749" w:rsidP="00602749">
                  <w:pPr>
                    <w:pStyle w:val="TableText"/>
                    <w:rPr>
                      <w:b/>
                    </w:rPr>
                  </w:pPr>
                  <w:r w:rsidRPr="00063C92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1157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14A51AA9" w14:textId="2414F1B1" w:rsidR="00602749" w:rsidRPr="00063C92" w:rsidRDefault="00A73DD4" w:rsidP="00602749">
                  <w:pPr>
                    <w:pStyle w:val="TableText"/>
                    <w:rPr>
                      <w:b/>
                    </w:rPr>
                  </w:pPr>
                  <w:r>
                    <w:rPr>
                      <w:b/>
                    </w:rPr>
                    <w:t>Code</w:t>
                  </w:r>
                </w:p>
              </w:tc>
            </w:tr>
            <w:tr w:rsidR="00602749" w14:paraId="353F0F2F" w14:textId="77777777" w:rsidTr="00602749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E7080C5" w14:textId="4141FE4F" w:rsidR="00602749" w:rsidRPr="00AF5C0D" w:rsidRDefault="00FE30C6" w:rsidP="00602749">
                  <w:pPr>
                    <w:pStyle w:val="TableText"/>
                  </w:pPr>
                  <w:r>
                    <w:t>Slight submucosal invasion (200–300</w:t>
                  </w:r>
                  <w:r w:rsidR="00AD4F16">
                    <w:t xml:space="preserve"> </w:t>
                  </w:r>
                  <w:r>
                    <w:t>um (0.2–0.3</w:t>
                  </w:r>
                  <w:r w:rsidR="00AD4F16">
                    <w:t xml:space="preserve"> </w:t>
                  </w:r>
                  <w:r>
                    <w:t>mm)</w:t>
                  </w:r>
                  <w:r w:rsidR="004601E4">
                    <w:t>)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D08CA20" w14:textId="3D782489" w:rsidR="00602749" w:rsidRDefault="00FE30C6" w:rsidP="00602749">
                  <w:pPr>
                    <w:pStyle w:val="TableText"/>
                  </w:pPr>
                  <w:r w:rsidRPr="00613BBC">
                    <w:t>sm1</w:t>
                  </w:r>
                </w:p>
              </w:tc>
            </w:tr>
            <w:tr w:rsidR="00602749" w:rsidRPr="00AF5C0D" w14:paraId="2D069DD0" w14:textId="77777777" w:rsidTr="00602749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F364495" w14:textId="23C33F72" w:rsidR="00602749" w:rsidRPr="00AF5C0D" w:rsidRDefault="00FE30C6" w:rsidP="00602749">
                  <w:pPr>
                    <w:pStyle w:val="TableText"/>
                  </w:pPr>
                  <w:r w:rsidRPr="001F7212">
                    <w:t>Invasion of the mid</w:t>
                  </w:r>
                  <w:r>
                    <w:t>dle one-third of the submucosa or intermediate between sm2 and sm3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FF1DF0B" w14:textId="2AE90F4C" w:rsidR="00602749" w:rsidRPr="00AF5C0D" w:rsidRDefault="00FE30C6" w:rsidP="00602749">
                  <w:pPr>
                    <w:pStyle w:val="TableText"/>
                  </w:pPr>
                  <w:r w:rsidRPr="00613BBC">
                    <w:t>sm2</w:t>
                  </w:r>
                </w:p>
              </w:tc>
            </w:tr>
            <w:tr w:rsidR="00602749" w:rsidRPr="00AF5C0D" w14:paraId="3D7E2CD1" w14:textId="77777777" w:rsidTr="00602749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1E0EEEE" w14:textId="28A49FAA" w:rsidR="00602749" w:rsidRPr="00AF5C0D" w:rsidRDefault="00FE30C6" w:rsidP="00602749">
                  <w:pPr>
                    <w:pStyle w:val="TableText"/>
                  </w:pPr>
                  <w:r w:rsidRPr="001F7212">
                    <w:t>Invasion of the deep one-third of the submucos</w:t>
                  </w:r>
                  <w:r>
                    <w:t>a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D3B0D68" w14:textId="7E14D280" w:rsidR="00602749" w:rsidRPr="00D31534" w:rsidRDefault="00FE30C6" w:rsidP="00CA52BA">
                  <w:pPr>
                    <w:pStyle w:val="TableText"/>
                    <w:rPr>
                      <w:szCs w:val="22"/>
                    </w:rPr>
                  </w:pPr>
                  <w:r w:rsidRPr="00613BBC">
                    <w:t>sm3</w:t>
                  </w:r>
                </w:p>
              </w:tc>
            </w:tr>
            <w:tr w:rsidR="00FE30C6" w:rsidRPr="00AF5C0D" w14:paraId="074DC47A" w14:textId="77777777" w:rsidTr="00602749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287271D" w14:textId="0C2C3C32" w:rsidR="00FE30C6" w:rsidRPr="001F7212" w:rsidRDefault="00FE30C6" w:rsidP="00602749">
                  <w:pPr>
                    <w:pStyle w:val="TableText"/>
                  </w:pPr>
                  <w:r>
                    <w:t>C</w:t>
                  </w:r>
                  <w:r w:rsidRPr="001F7212">
                    <w:t>annot be determined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5F446D3" w14:textId="7CD33030" w:rsidR="00FE30C6" w:rsidRPr="00613BBC" w:rsidRDefault="00FE30C6" w:rsidP="00CA52BA">
                  <w:pPr>
                    <w:pStyle w:val="TableText"/>
                  </w:pPr>
                  <w:r>
                    <w:t>XXX</w:t>
                  </w:r>
                </w:p>
              </w:tc>
            </w:tr>
          </w:tbl>
          <w:p w14:paraId="2F59F973" w14:textId="2EE7354E" w:rsidR="00602749" w:rsidRDefault="00FE30C6" w:rsidP="00841829">
            <w:pPr>
              <w:pStyle w:val="TableText"/>
            </w:pPr>
            <w:r>
              <w:t xml:space="preserve"> </w:t>
            </w:r>
          </w:p>
        </w:tc>
      </w:tr>
      <w:tr w:rsidR="00D47801" w:rsidRPr="001F7212" w14:paraId="49C3BAA4" w14:textId="77777777" w:rsidTr="00D47801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1D06E5D" w14:textId="77777777" w:rsidR="00D47801" w:rsidRPr="004B5AEE" w:rsidRDefault="00D47801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426A639" w14:textId="49F5AC20" w:rsidR="00D47801" w:rsidRPr="001F7212" w:rsidRDefault="00D47801" w:rsidP="00841829">
            <w:pPr>
              <w:pStyle w:val="TableText"/>
            </w:pPr>
            <w:r>
              <w:t xml:space="preserve">Conditional. </w:t>
            </w:r>
            <w:r w:rsidR="00110117">
              <w:t>R</w:t>
            </w:r>
            <w:r w:rsidRPr="00CF319F">
              <w:t>equired for sessile adenocarcinomas removed by polypectomy</w:t>
            </w:r>
            <w:r>
              <w:t xml:space="preserve"> (not biopsies).</w:t>
            </w:r>
          </w:p>
        </w:tc>
      </w:tr>
      <w:tr w:rsidR="00A519DA" w:rsidRPr="001F7212" w14:paraId="1E17D4FC" w14:textId="77777777" w:rsidTr="00D47801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144247B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9EDBF5" w14:textId="5A690325" w:rsidR="0062296B" w:rsidRDefault="0062296B" w:rsidP="00A519DA">
            <w:pPr>
              <w:pStyle w:val="TableText"/>
            </w:pPr>
            <w:r w:rsidRPr="00CF319F">
              <w:t xml:space="preserve">Kikuchi levels can only be determined for resected </w:t>
            </w:r>
            <w:r>
              <w:t xml:space="preserve">intact </w:t>
            </w:r>
            <w:r w:rsidRPr="00CF319F">
              <w:t>polyps</w:t>
            </w:r>
            <w:r>
              <w:t>,</w:t>
            </w:r>
            <w:r w:rsidRPr="00CF319F">
              <w:t xml:space="preserve"> not for biopsies</w:t>
            </w:r>
            <w:r>
              <w:t>.</w:t>
            </w:r>
          </w:p>
          <w:p w14:paraId="2E3832A4" w14:textId="1D0A0CEF" w:rsidR="00A519DA" w:rsidRDefault="00A519DA" w:rsidP="00A519DA">
            <w:pPr>
              <w:pStyle w:val="TableText"/>
            </w:pPr>
            <w:r w:rsidRPr="00CF319F">
              <w:t xml:space="preserve">This is required for adenocarcinomas </w:t>
            </w:r>
            <w:r>
              <w:t xml:space="preserve">arising in sessile polyps </w:t>
            </w:r>
            <w:r w:rsidRPr="00CF319F">
              <w:t>removed by polypectomy</w:t>
            </w:r>
            <w:r>
              <w:t xml:space="preserve"> (not biopsies)</w:t>
            </w:r>
            <w:r w:rsidRPr="00CF319F">
              <w:t>.</w:t>
            </w:r>
            <w:r>
              <w:t xml:space="preserve"> The level cannot be determined if the tissue is received piecemeal. The definitions are based on the RCPA Polypectomy and Local Resections of the Colorectum Structured Reporting Protocol (2013).</w:t>
            </w:r>
          </w:p>
          <w:p w14:paraId="169CF2B5" w14:textId="46C431B7" w:rsidR="0018795B" w:rsidRPr="001F7212" w:rsidRDefault="00A519DA" w:rsidP="00A519DA">
            <w:pPr>
              <w:pStyle w:val="TableText"/>
            </w:pPr>
            <w:r>
              <w:t>If the level of invasion is considered to be ‘at least sm2’</w:t>
            </w:r>
            <w:r w:rsidR="00C52008">
              <w:t>,</w:t>
            </w:r>
            <w:r>
              <w:t xml:space="preserve"> th</w:t>
            </w:r>
            <w:r w:rsidR="009C1680">
              <w:t>en this should be coded as sm2.</w:t>
            </w:r>
          </w:p>
        </w:tc>
      </w:tr>
      <w:tr w:rsidR="00A519DA" w:rsidRPr="001F7212" w14:paraId="499A5607" w14:textId="77777777" w:rsidTr="00D47801">
        <w:trPr>
          <w:cantSplit/>
        </w:trPr>
        <w:tc>
          <w:tcPr>
            <w:tcW w:w="114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352891D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6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062CE89" w14:textId="346B1BA8" w:rsidR="00A519DA" w:rsidRPr="001F7212" w:rsidRDefault="00110117" w:rsidP="00A519DA">
            <w:pPr>
              <w:pStyle w:val="TableText"/>
            </w:pPr>
            <w:r>
              <w:t>Valid code</w:t>
            </w:r>
            <w:r w:rsidR="00C52008">
              <w:t>.</w:t>
            </w:r>
          </w:p>
        </w:tc>
      </w:tr>
    </w:tbl>
    <w:p w14:paraId="40E338D6" w14:textId="77777777" w:rsidR="00A519DA" w:rsidRDefault="00A519DA" w:rsidP="00A519DA">
      <w:bookmarkStart w:id="107" w:name="_Toc2001165"/>
      <w:bookmarkStart w:id="108" w:name="_Toc495411895"/>
      <w:bookmarkStart w:id="109" w:name="_Toc529300079"/>
      <w:bookmarkStart w:id="110" w:name="_Toc495411909"/>
      <w:bookmarkStart w:id="111" w:name="_Toc529300093"/>
    </w:p>
    <w:p w14:paraId="680851F7" w14:textId="77777777" w:rsidR="00A519DA" w:rsidRDefault="00A519DA" w:rsidP="00A519DA">
      <w:pPr>
        <w:pStyle w:val="Heading3"/>
      </w:pPr>
      <w:r>
        <w:t>Perineural invasion</w:t>
      </w:r>
    </w:p>
    <w:tbl>
      <w:tblPr>
        <w:tblW w:w="487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4"/>
        <w:gridCol w:w="1770"/>
        <w:gridCol w:w="2176"/>
        <w:gridCol w:w="1321"/>
        <w:gridCol w:w="849"/>
      </w:tblGrid>
      <w:tr w:rsidR="00A519DA" w:rsidRPr="001F7212" w14:paraId="7C2E1C70" w14:textId="77777777" w:rsidTr="00CF4D84">
        <w:trPr>
          <w:cantSplit/>
        </w:trPr>
        <w:tc>
          <w:tcPr>
            <w:tcW w:w="111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23D63F9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881" w:type="pct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3108DF" w14:textId="77777777" w:rsidR="00A519DA" w:rsidRPr="001F7212" w:rsidRDefault="00A519DA" w:rsidP="00A519DA">
            <w:pPr>
              <w:pStyle w:val="TableText"/>
            </w:pPr>
            <w:r w:rsidRPr="00CF319F">
              <w:t xml:space="preserve">This identifies the </w:t>
            </w:r>
            <w:r>
              <w:t>presence or absence of perineural invasion.</w:t>
            </w:r>
          </w:p>
        </w:tc>
      </w:tr>
      <w:tr w:rsidR="00A519DA" w:rsidRPr="001F7212" w14:paraId="3386AF53" w14:textId="77777777" w:rsidTr="00CF4D84">
        <w:trPr>
          <w:cantSplit/>
        </w:trPr>
        <w:tc>
          <w:tcPr>
            <w:tcW w:w="111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005F531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881" w:type="pct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F9C200F" w14:textId="43604D77" w:rsidR="00A519DA" w:rsidRPr="001F7212" w:rsidRDefault="00A519DA" w:rsidP="00A519DA">
            <w:pPr>
              <w:pStyle w:val="TableText"/>
            </w:pPr>
          </w:p>
        </w:tc>
      </w:tr>
      <w:tr w:rsidR="00A519DA" w:rsidRPr="001F7212" w14:paraId="1E5313F5" w14:textId="77777777" w:rsidTr="00CF4D84">
        <w:trPr>
          <w:cantSplit/>
        </w:trPr>
        <w:tc>
          <w:tcPr>
            <w:tcW w:w="111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100CEC1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12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708A685" w14:textId="77777777" w:rsidR="00A519DA" w:rsidRPr="001F7212" w:rsidRDefault="00A519DA" w:rsidP="00A519DA">
            <w:pPr>
              <w:pStyle w:val="TableText"/>
            </w:pPr>
            <w:r w:rsidRPr="001F7212">
              <w:t>Alphanumeric</w:t>
            </w:r>
          </w:p>
        </w:tc>
        <w:tc>
          <w:tcPr>
            <w:tcW w:w="138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11E8FF15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377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28E7609" w14:textId="77777777" w:rsidR="00A519DA" w:rsidRPr="001F7212" w:rsidRDefault="00A519DA" w:rsidP="00A519DA">
            <w:pPr>
              <w:pStyle w:val="TableText"/>
            </w:pPr>
            <w:r w:rsidRPr="001F7212">
              <w:t>Code</w:t>
            </w:r>
          </w:p>
        </w:tc>
      </w:tr>
      <w:tr w:rsidR="00A519DA" w:rsidRPr="001F7212" w14:paraId="5B4FB443" w14:textId="77777777" w:rsidTr="00CF4D84">
        <w:trPr>
          <w:cantSplit/>
        </w:trPr>
        <w:tc>
          <w:tcPr>
            <w:tcW w:w="111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4316BED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12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7065FB5" w14:textId="77777777" w:rsidR="00A519DA" w:rsidRPr="001F7212" w:rsidRDefault="00A519DA" w:rsidP="00A519DA">
            <w:pPr>
              <w:pStyle w:val="TableText"/>
            </w:pPr>
            <w:r>
              <w:t>18</w:t>
            </w:r>
          </w:p>
        </w:tc>
        <w:tc>
          <w:tcPr>
            <w:tcW w:w="138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3A9258ED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377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B6A6274" w14:textId="6530DED8" w:rsidR="00A519DA" w:rsidRPr="001F7212" w:rsidRDefault="00B57880" w:rsidP="00A519DA">
            <w:pPr>
              <w:pStyle w:val="TableText"/>
            </w:pPr>
            <w:r>
              <w:t>N</w:t>
            </w:r>
            <w:r w:rsidR="00A519DA">
              <w:t>(18)</w:t>
            </w:r>
          </w:p>
        </w:tc>
      </w:tr>
      <w:tr w:rsidR="00A519DA" w:rsidRPr="001F7212" w14:paraId="397738AD" w14:textId="77777777" w:rsidTr="00CF4D84">
        <w:trPr>
          <w:cantSplit/>
        </w:trPr>
        <w:tc>
          <w:tcPr>
            <w:tcW w:w="1119" w:type="pct"/>
            <w:vMerge w:val="restar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9BF6991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342" w:type="pct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6F41C67A" w14:textId="77777777" w:rsidR="00A519DA" w:rsidRPr="001F7212" w:rsidRDefault="00A519DA" w:rsidP="00A519DA">
            <w:pPr>
              <w:pStyle w:val="TableText"/>
            </w:pPr>
          </w:p>
        </w:tc>
        <w:tc>
          <w:tcPr>
            <w:tcW w:w="539" w:type="pct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49681840" w14:textId="77777777" w:rsidR="00A519DA" w:rsidRPr="00613BBC" w:rsidRDefault="00A519DA" w:rsidP="00A519DA">
            <w:pPr>
              <w:pStyle w:val="TableText"/>
            </w:pPr>
          </w:p>
        </w:tc>
      </w:tr>
      <w:tr w:rsidR="00A519DA" w:rsidRPr="001F7212" w14:paraId="50167454" w14:textId="77777777" w:rsidTr="00CF4D84">
        <w:trPr>
          <w:cantSplit/>
        </w:trPr>
        <w:tc>
          <w:tcPr>
            <w:tcW w:w="111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DC60E21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</w:p>
        </w:tc>
        <w:tc>
          <w:tcPr>
            <w:tcW w:w="3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295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019"/>
              <w:gridCol w:w="1276"/>
            </w:tblGrid>
            <w:tr w:rsidR="00A519DA" w:rsidRPr="00220F6C" w14:paraId="3534183A" w14:textId="77777777" w:rsidTr="00CF4D84">
              <w:trPr>
                <w:cantSplit/>
              </w:trPr>
              <w:tc>
                <w:tcPr>
                  <w:tcW w:w="37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2218D431" w14:textId="77777777" w:rsidR="00A519DA" w:rsidRPr="00220F6C" w:rsidRDefault="00A519DA" w:rsidP="00A519DA">
                  <w:pPr>
                    <w:pStyle w:val="TableText"/>
                    <w:rPr>
                      <w:b/>
                    </w:rPr>
                  </w:pPr>
                  <w:r w:rsidRPr="00220F6C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1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2D912B3A" w14:textId="0D0D8496" w:rsidR="00A519DA" w:rsidRPr="00220F6C" w:rsidRDefault="00B57880" w:rsidP="00A519DA">
                  <w:pPr>
                    <w:pStyle w:val="TableText"/>
                    <w:rPr>
                      <w:b/>
                    </w:rPr>
                  </w:pPr>
                  <w:r w:rsidRPr="00641949">
                    <w:rPr>
                      <w:b/>
                    </w:rPr>
                    <w:t xml:space="preserve">SNOMED </w:t>
                  </w:r>
                  <w:r>
                    <w:rPr>
                      <w:b/>
                    </w:rPr>
                    <w:t>Concept (SCTID)</w:t>
                  </w:r>
                </w:p>
              </w:tc>
            </w:tr>
            <w:tr w:rsidR="00A519DA" w:rsidRPr="00A72FB3" w14:paraId="0DA1254D" w14:textId="77777777" w:rsidTr="00CF4D84">
              <w:trPr>
                <w:cantSplit/>
              </w:trPr>
              <w:tc>
                <w:tcPr>
                  <w:tcW w:w="3795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A923FD7" w14:textId="23924750" w:rsidR="00A519DA" w:rsidRPr="00A72FB3" w:rsidRDefault="00A519DA" w:rsidP="00A72FB3">
                  <w:pPr>
                    <w:pStyle w:val="TableText"/>
                  </w:pPr>
                  <w:r w:rsidRPr="00A72FB3">
                    <w:t>Present</w:t>
                  </w:r>
                  <w:r w:rsidRPr="00A72FB3">
                    <w:br/>
                  </w:r>
                  <w:r w:rsidRPr="00FE30C6">
                    <w:rPr>
                      <w:i/>
                    </w:rPr>
                    <w:t xml:space="preserve">(SNOMED CT term: </w:t>
                  </w:r>
                  <w:r w:rsidR="00C52008">
                    <w:rPr>
                      <w:i/>
                    </w:rPr>
                    <w:t>‘</w:t>
                  </w:r>
                  <w:r w:rsidRPr="00FE30C6">
                    <w:rPr>
                      <w:i/>
                    </w:rPr>
                    <w:t>Perineural invasion by tumour present</w:t>
                  </w:r>
                  <w:r w:rsidR="00C52008">
                    <w:rPr>
                      <w:i/>
                    </w:rPr>
                    <w:t>’</w:t>
                  </w:r>
                  <w:r w:rsidRPr="00FE30C6">
                    <w:rPr>
                      <w:i/>
                    </w:rPr>
                    <w:t>)</w:t>
                  </w:r>
                </w:p>
              </w:tc>
              <w:tc>
                <w:tcPr>
                  <w:tcW w:w="1205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7A7DB9E" w14:textId="77777777" w:rsidR="00A519DA" w:rsidRPr="00085E9E" w:rsidRDefault="00A519DA" w:rsidP="00A72FB3">
                  <w:pPr>
                    <w:pStyle w:val="TableText"/>
                  </w:pPr>
                  <w:r w:rsidRPr="00085E9E">
                    <w:t>369731000</w:t>
                  </w:r>
                </w:p>
              </w:tc>
            </w:tr>
            <w:tr w:rsidR="00A519DA" w:rsidRPr="00A72FB3" w14:paraId="3AE44BB3" w14:textId="77777777" w:rsidTr="00CF4D84">
              <w:trPr>
                <w:cantSplit/>
              </w:trPr>
              <w:tc>
                <w:tcPr>
                  <w:tcW w:w="3795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A20B9D6" w14:textId="1B972A43" w:rsidR="00A519DA" w:rsidRPr="00A72FB3" w:rsidRDefault="00A519DA" w:rsidP="00A72FB3">
                  <w:pPr>
                    <w:pStyle w:val="TableText"/>
                  </w:pPr>
                  <w:r w:rsidRPr="00A72FB3">
                    <w:t>Not identified</w:t>
                  </w:r>
                  <w:r w:rsidRPr="00A72FB3">
                    <w:br/>
                  </w:r>
                  <w:r w:rsidRPr="00FE30C6">
                    <w:rPr>
                      <w:i/>
                    </w:rPr>
                    <w:t xml:space="preserve">(SNOMED CT term: </w:t>
                  </w:r>
                  <w:r w:rsidR="00C52008">
                    <w:rPr>
                      <w:i/>
                    </w:rPr>
                    <w:t>‘</w:t>
                  </w:r>
                  <w:r w:rsidRPr="00FE30C6">
                    <w:rPr>
                      <w:i/>
                    </w:rPr>
                    <w:t>Perineural invasion by tumour not identified</w:t>
                  </w:r>
                  <w:r w:rsidR="00C52008">
                    <w:rPr>
                      <w:i/>
                    </w:rPr>
                    <w:t>’</w:t>
                  </w:r>
                  <w:r w:rsidR="00FE30C6" w:rsidRPr="00FE30C6">
                    <w:rPr>
                      <w:i/>
                    </w:rPr>
                    <w:t>)</w:t>
                  </w:r>
                </w:p>
              </w:tc>
              <w:tc>
                <w:tcPr>
                  <w:tcW w:w="1205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4862FCA" w14:textId="77777777" w:rsidR="00A519DA" w:rsidRPr="00A72FB3" w:rsidRDefault="00A519DA" w:rsidP="00A72FB3">
                  <w:pPr>
                    <w:pStyle w:val="TableText"/>
                  </w:pPr>
                  <w:r w:rsidRPr="00A72FB3">
                    <w:t>385001000</w:t>
                  </w:r>
                </w:p>
              </w:tc>
            </w:tr>
            <w:tr w:rsidR="00A519DA" w:rsidRPr="00A72FB3" w14:paraId="363443A8" w14:textId="77777777" w:rsidTr="00CF4D84">
              <w:trPr>
                <w:cantSplit/>
              </w:trPr>
              <w:tc>
                <w:tcPr>
                  <w:tcW w:w="3795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338DA68" w14:textId="5858E2E3" w:rsidR="00A519DA" w:rsidRPr="00A72FB3" w:rsidRDefault="00A519DA" w:rsidP="00A72FB3">
                  <w:pPr>
                    <w:pStyle w:val="TableText"/>
                  </w:pPr>
                  <w:r w:rsidRPr="00A72FB3">
                    <w:t>Indeterminate</w:t>
                  </w:r>
                  <w:r w:rsidRPr="00A72FB3">
                    <w:br/>
                  </w:r>
                  <w:r w:rsidRPr="00FE30C6">
                    <w:rPr>
                      <w:i/>
                    </w:rPr>
                    <w:t xml:space="preserve">(SNOMED CT term: </w:t>
                  </w:r>
                  <w:r w:rsidR="00C52008">
                    <w:rPr>
                      <w:i/>
                    </w:rPr>
                    <w:t>‘</w:t>
                  </w:r>
                  <w:r w:rsidRPr="00FE30C6">
                    <w:rPr>
                      <w:i/>
                    </w:rPr>
                    <w:t>Perineural invasion by tumour indeterminate</w:t>
                  </w:r>
                  <w:r w:rsidR="00C52008">
                    <w:rPr>
                      <w:i/>
                    </w:rPr>
                    <w:t>’</w:t>
                  </w:r>
                  <w:r w:rsidRPr="00FE30C6">
                    <w:rPr>
                      <w:i/>
                    </w:rPr>
                    <w:t>)</w:t>
                  </w:r>
                </w:p>
              </w:tc>
              <w:tc>
                <w:tcPr>
                  <w:tcW w:w="1205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71FB375" w14:textId="77777777" w:rsidR="00A519DA" w:rsidRPr="00A72FB3" w:rsidRDefault="00A519DA" w:rsidP="00A72FB3">
                  <w:pPr>
                    <w:pStyle w:val="TableText"/>
                  </w:pPr>
                  <w:r w:rsidRPr="00A72FB3">
                    <w:t>396393005</w:t>
                  </w:r>
                </w:p>
              </w:tc>
            </w:tr>
          </w:tbl>
          <w:p w14:paraId="0E1447B2" w14:textId="77777777" w:rsidR="00A519DA" w:rsidRPr="001F7212" w:rsidRDefault="00A519DA" w:rsidP="00A519DA">
            <w:pPr>
              <w:pStyle w:val="TableText"/>
              <w:spacing w:before="0"/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F2BF7" w14:textId="77777777" w:rsidR="00A519DA" w:rsidRPr="00613BBC" w:rsidRDefault="00A519DA" w:rsidP="00CF4D84">
            <w:pPr>
              <w:pStyle w:val="TableText"/>
              <w:spacing w:before="0"/>
              <w:ind w:left="-341" w:firstLine="200"/>
            </w:pPr>
          </w:p>
        </w:tc>
      </w:tr>
      <w:tr w:rsidR="00A519DA" w:rsidRPr="001F7212" w14:paraId="40F2354E" w14:textId="77777777" w:rsidTr="006730C7">
        <w:trPr>
          <w:cantSplit/>
          <w:trHeight w:val="179"/>
        </w:trPr>
        <w:tc>
          <w:tcPr>
            <w:tcW w:w="111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8798CF1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</w:p>
        </w:tc>
        <w:tc>
          <w:tcPr>
            <w:tcW w:w="3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0A589" w14:textId="77777777" w:rsidR="00A519DA" w:rsidRPr="001F7212" w:rsidRDefault="00A519DA" w:rsidP="00A519DA">
            <w:pPr>
              <w:pStyle w:val="TableText"/>
              <w:spacing w:before="0"/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B4427" w14:textId="77777777" w:rsidR="00A519DA" w:rsidRPr="00613BBC" w:rsidRDefault="00A519DA" w:rsidP="00A519DA">
            <w:pPr>
              <w:pStyle w:val="TableText"/>
              <w:spacing w:before="0"/>
            </w:pPr>
          </w:p>
        </w:tc>
      </w:tr>
      <w:tr w:rsidR="00A519DA" w:rsidRPr="001F7212" w14:paraId="4A218EA2" w14:textId="77777777" w:rsidTr="00CF4D84">
        <w:trPr>
          <w:cantSplit/>
        </w:trPr>
        <w:tc>
          <w:tcPr>
            <w:tcW w:w="1119" w:type="pct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6F3C076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</w:p>
        </w:tc>
        <w:tc>
          <w:tcPr>
            <w:tcW w:w="3342" w:type="pct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02B4183" w14:textId="77777777" w:rsidR="00A519DA" w:rsidRPr="001F7212" w:rsidRDefault="00A519DA" w:rsidP="00A519DA">
            <w:pPr>
              <w:pStyle w:val="TableText"/>
              <w:spacing w:before="0"/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67D25D7" w14:textId="77777777" w:rsidR="00A519DA" w:rsidRPr="00613BBC" w:rsidRDefault="00A519DA" w:rsidP="00A519DA">
            <w:pPr>
              <w:pStyle w:val="TableText"/>
              <w:spacing w:before="0"/>
            </w:pPr>
          </w:p>
        </w:tc>
      </w:tr>
      <w:tr w:rsidR="00D47801" w:rsidRPr="001F7212" w14:paraId="148CA104" w14:textId="77777777" w:rsidTr="00CF4D84">
        <w:trPr>
          <w:cantSplit/>
        </w:trPr>
        <w:tc>
          <w:tcPr>
            <w:tcW w:w="111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DD85A2E" w14:textId="77777777" w:rsidR="00D47801" w:rsidRPr="004B5AEE" w:rsidRDefault="00D47801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881" w:type="pct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00896C3" w14:textId="6F3F1593" w:rsidR="00D47801" w:rsidRPr="006730C7" w:rsidRDefault="00D47801" w:rsidP="00841829">
            <w:pPr>
              <w:pStyle w:val="TableText"/>
            </w:pPr>
            <w:r w:rsidRPr="006730C7">
              <w:t xml:space="preserve">Conditional and optional. </w:t>
            </w:r>
            <w:r w:rsidR="000361D7" w:rsidRPr="006730C7">
              <w:t xml:space="preserve">This is required for adenocarcinomas and </w:t>
            </w:r>
            <w:r w:rsidRPr="006730C7">
              <w:t>optional for specimens with a main diagnosis of adenocarcinoma of large intestine.</w:t>
            </w:r>
          </w:p>
        </w:tc>
      </w:tr>
      <w:tr w:rsidR="00A519DA" w:rsidRPr="001F7212" w14:paraId="32A2D1D5" w14:textId="77777777" w:rsidTr="00CF4D84">
        <w:trPr>
          <w:cantSplit/>
        </w:trPr>
        <w:tc>
          <w:tcPr>
            <w:tcW w:w="111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469BB6A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881" w:type="pct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F18B9F5" w14:textId="6D3965DE" w:rsidR="00A519DA" w:rsidRPr="00110117" w:rsidRDefault="00A519DA" w:rsidP="00A519DA">
            <w:pPr>
              <w:pStyle w:val="TableText"/>
              <w:rPr>
                <w:highlight w:val="yellow"/>
              </w:rPr>
            </w:pPr>
          </w:p>
        </w:tc>
      </w:tr>
      <w:tr w:rsidR="00A519DA" w:rsidRPr="001F7212" w14:paraId="3EA5F943" w14:textId="77777777" w:rsidTr="00CF4D84">
        <w:trPr>
          <w:cantSplit/>
        </w:trPr>
        <w:tc>
          <w:tcPr>
            <w:tcW w:w="111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B58AC73" w14:textId="77777777" w:rsidR="00A519DA" w:rsidRPr="004B5AEE" w:rsidRDefault="00A519DA" w:rsidP="004B5AEE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881" w:type="pct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3DC89FA" w14:textId="77777777" w:rsidR="00A519DA" w:rsidRPr="001F7212" w:rsidRDefault="00A519DA" w:rsidP="00A519DA">
            <w:pPr>
              <w:pStyle w:val="TableText"/>
            </w:pPr>
            <w:r w:rsidRPr="001F7212">
              <w:t>One of the options provided</w:t>
            </w:r>
            <w:r>
              <w:t>.</w:t>
            </w:r>
          </w:p>
        </w:tc>
      </w:tr>
    </w:tbl>
    <w:p w14:paraId="58118F01" w14:textId="2AF79D29" w:rsidR="00524513" w:rsidRDefault="00524513"/>
    <w:p w14:paraId="6364935B" w14:textId="5B8E2228" w:rsidR="00B57CF5" w:rsidRDefault="00B57CF5" w:rsidP="00A519DA">
      <w:pPr>
        <w:pStyle w:val="Heading3"/>
      </w:pPr>
      <w:bookmarkStart w:id="112" w:name="_Loss_of_nuclear"/>
      <w:bookmarkEnd w:id="112"/>
      <w:r>
        <w:t xml:space="preserve">Loss of </w:t>
      </w:r>
      <w:r w:rsidR="00D755EA">
        <w:t xml:space="preserve">nuclear </w:t>
      </w:r>
      <w:r>
        <w:t>expression</w:t>
      </w:r>
      <w:r w:rsidR="00486120">
        <w:t xml:space="preserve"> for MMR proteins</w:t>
      </w:r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8"/>
        <w:gridCol w:w="1817"/>
        <w:gridCol w:w="2236"/>
        <w:gridCol w:w="2097"/>
      </w:tblGrid>
      <w:tr w:rsidR="00532404" w:rsidRPr="001F7212" w14:paraId="6FFD1CC8" w14:textId="77777777" w:rsidTr="00F02C26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38F6DA1" w14:textId="77777777" w:rsidR="00532404" w:rsidRPr="00CE06CE" w:rsidRDefault="00532404" w:rsidP="00F02C26">
            <w:pPr>
              <w:pStyle w:val="TableText"/>
              <w:rPr>
                <w:b/>
                <w:bCs/>
              </w:rPr>
            </w:pPr>
            <w:r w:rsidRPr="00CE06CE">
              <w:rPr>
                <w:b/>
                <w:bCs/>
              </w:rPr>
              <w:t>Definition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6D665F" w14:textId="25C015D0" w:rsidR="00532404" w:rsidRPr="00CE06CE" w:rsidRDefault="00532404" w:rsidP="00F02C26">
            <w:pPr>
              <w:pStyle w:val="TableText"/>
            </w:pPr>
            <w:r>
              <w:t xml:space="preserve">An indication that </w:t>
            </w:r>
            <w:r w:rsidR="0053408E">
              <w:t>a</w:t>
            </w:r>
            <w:r>
              <w:t xml:space="preserve"> loss of </w:t>
            </w:r>
            <w:r w:rsidR="006C5936">
              <w:t xml:space="preserve">nuclear expression </w:t>
            </w:r>
            <w:r w:rsidR="0053408E">
              <w:t>has</w:t>
            </w:r>
            <w:r w:rsidR="006C5936">
              <w:t xml:space="preserve"> been identified</w:t>
            </w:r>
            <w:r w:rsidR="008E5317">
              <w:t xml:space="preserve"> for one or more mis</w:t>
            </w:r>
            <w:r w:rsidR="008E5317" w:rsidRPr="00804A90">
              <w:rPr>
                <w:spacing w:val="-2"/>
              </w:rPr>
              <w:t>match repair protein</w:t>
            </w:r>
            <w:r w:rsidR="001B2B21">
              <w:rPr>
                <w:spacing w:val="-2"/>
              </w:rPr>
              <w:t>s</w:t>
            </w:r>
            <w:r w:rsidR="008E5317" w:rsidRPr="00804A90">
              <w:rPr>
                <w:spacing w:val="-2"/>
              </w:rPr>
              <w:t xml:space="preserve"> (MMR)</w:t>
            </w:r>
            <w:r w:rsidR="008E5317">
              <w:rPr>
                <w:spacing w:val="-2"/>
              </w:rPr>
              <w:t>.</w:t>
            </w:r>
          </w:p>
        </w:tc>
      </w:tr>
      <w:tr w:rsidR="00532404" w:rsidRPr="001F7212" w14:paraId="2B9A7CC0" w14:textId="77777777" w:rsidTr="00F02C26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C460F6D" w14:textId="77777777" w:rsidR="00532404" w:rsidRPr="00262CE3" w:rsidRDefault="00532404" w:rsidP="00F02C26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Source standards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6CAC2A9" w14:textId="77777777" w:rsidR="00532404" w:rsidRPr="001F7212" w:rsidRDefault="00532404" w:rsidP="00F02C26">
            <w:pPr>
              <w:pStyle w:val="TableText"/>
            </w:pPr>
          </w:p>
        </w:tc>
      </w:tr>
      <w:tr w:rsidR="00532404" w:rsidRPr="001F7212" w14:paraId="5AA58778" w14:textId="77777777" w:rsidTr="00F02C26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0B0A3CB" w14:textId="77777777" w:rsidR="00532404" w:rsidRPr="00262CE3" w:rsidRDefault="00532404" w:rsidP="00F02C26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Data type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889EF9" w14:textId="432B2297" w:rsidR="00532404" w:rsidRPr="001F7212" w:rsidRDefault="00305F0C" w:rsidP="00F02C26">
            <w:pPr>
              <w:pStyle w:val="TableText"/>
            </w:pPr>
            <w:r>
              <w:t>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5B47BCCD" w14:textId="77777777" w:rsidR="00532404" w:rsidRPr="00262CE3" w:rsidRDefault="00532404" w:rsidP="00F02C26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A22F889" w14:textId="7B87428F" w:rsidR="00532404" w:rsidRPr="001F7212" w:rsidRDefault="00305F0C" w:rsidP="00F02C26">
            <w:pPr>
              <w:pStyle w:val="TableText"/>
            </w:pPr>
            <w:r>
              <w:t>Code</w:t>
            </w:r>
          </w:p>
        </w:tc>
      </w:tr>
      <w:tr w:rsidR="00532404" w:rsidRPr="001F7212" w14:paraId="63CA741E" w14:textId="77777777" w:rsidTr="00F02C26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B4AEF6C" w14:textId="77777777" w:rsidR="00532404" w:rsidRPr="00262CE3" w:rsidRDefault="00532404" w:rsidP="00F02C26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Field size</w:t>
            </w:r>
          </w:p>
        </w:tc>
        <w:tc>
          <w:tcPr>
            <w:tcW w:w="114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4CFBA22" w14:textId="38230E64" w:rsidR="00532404" w:rsidRPr="001F7212" w:rsidRDefault="006E0313" w:rsidP="00F02C26">
            <w:pPr>
              <w:pStyle w:val="TableText"/>
            </w:pPr>
            <w:r>
              <w:t>1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50247128" w14:textId="77777777" w:rsidR="00532404" w:rsidRPr="00262CE3" w:rsidRDefault="00532404" w:rsidP="00F02C26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115FE53" w14:textId="2F6073DA" w:rsidR="00532404" w:rsidRPr="001F7212" w:rsidRDefault="00305F0C" w:rsidP="00F02C26">
            <w:pPr>
              <w:pStyle w:val="TableText"/>
            </w:pPr>
            <w:r>
              <w:t>N</w:t>
            </w:r>
          </w:p>
        </w:tc>
      </w:tr>
      <w:tr w:rsidR="00532404" w:rsidRPr="001F7212" w14:paraId="11E33911" w14:textId="77777777" w:rsidTr="00F02C26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8D5850D" w14:textId="77777777" w:rsidR="00532404" w:rsidRPr="00262CE3" w:rsidRDefault="00532404" w:rsidP="00F02C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Value domain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25E41FA" w14:textId="77777777" w:rsidR="00532404" w:rsidRPr="00CE06CE" w:rsidRDefault="00532404" w:rsidP="00F02C26">
            <w:pPr>
              <w:pStyle w:val="TableText"/>
              <w:rPr>
                <w:sz w:val="12"/>
                <w:szCs w:val="1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374"/>
              <w:gridCol w:w="1662"/>
            </w:tblGrid>
            <w:tr w:rsidR="00532404" w:rsidRPr="00CE06CE" w14:paraId="29AC91F5" w14:textId="77777777" w:rsidTr="0053408E">
              <w:trPr>
                <w:cantSplit/>
              </w:trPr>
              <w:tc>
                <w:tcPr>
                  <w:tcW w:w="3623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5515F022" w14:textId="77777777" w:rsidR="00532404" w:rsidRPr="00CE06CE" w:rsidRDefault="00532404" w:rsidP="00F02C26">
                  <w:pPr>
                    <w:pStyle w:val="TableText"/>
                    <w:rPr>
                      <w:b/>
                    </w:rPr>
                  </w:pPr>
                  <w:r w:rsidRPr="00CE06CE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45AA19CC" w14:textId="77777777" w:rsidR="00532404" w:rsidRPr="00CE06CE" w:rsidRDefault="00532404" w:rsidP="00F02C26">
                  <w:pPr>
                    <w:pStyle w:val="TableText"/>
                    <w:rPr>
                      <w:b/>
                    </w:rPr>
                  </w:pPr>
                  <w:r w:rsidRPr="00CE06CE">
                    <w:rPr>
                      <w:b/>
                    </w:rPr>
                    <w:t>Code</w:t>
                  </w:r>
                </w:p>
              </w:tc>
            </w:tr>
            <w:tr w:rsidR="00532404" w:rsidRPr="0025074D" w14:paraId="043DB661" w14:textId="77777777" w:rsidTr="0053408E">
              <w:trPr>
                <w:cantSplit/>
              </w:trPr>
              <w:tc>
                <w:tcPr>
                  <w:tcW w:w="362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C683E97" w14:textId="1CCFD67F" w:rsidR="00532404" w:rsidRPr="00F801FF" w:rsidRDefault="00BB2B6F" w:rsidP="00F02C26">
                  <w:pPr>
                    <w:pStyle w:val="TableText"/>
                  </w:pPr>
                  <w:r>
                    <w:t xml:space="preserve">For </w:t>
                  </w:r>
                  <w:r>
                    <w:rPr>
                      <w:b/>
                      <w:bCs/>
                    </w:rPr>
                    <w:t>all four</w:t>
                  </w:r>
                  <w:r>
                    <w:t xml:space="preserve"> MMR proteins</w:t>
                  </w:r>
                  <w:r w:rsidR="00816A98">
                    <w:t>,</w:t>
                  </w:r>
                  <w:r>
                    <w:t xml:space="preserve"> </w:t>
                  </w:r>
                  <w:r w:rsidR="00816A98" w:rsidRPr="00162E31">
                    <w:rPr>
                      <w:b/>
                      <w:bCs/>
                    </w:rPr>
                    <w:t>n</w:t>
                  </w:r>
                  <w:r w:rsidR="00F801FF" w:rsidRPr="00162E31">
                    <w:rPr>
                      <w:b/>
                      <w:bCs/>
                    </w:rPr>
                    <w:t xml:space="preserve">o </w:t>
                  </w:r>
                  <w:r w:rsidR="00F801FF" w:rsidRPr="00C01204">
                    <w:t>loss of</w:t>
                  </w:r>
                  <w:r w:rsidR="008870AA">
                    <w:t xml:space="preserve"> nuclear</w:t>
                  </w:r>
                  <w:r w:rsidR="00F801FF" w:rsidRPr="00C01204">
                    <w:t xml:space="preserve"> expression</w:t>
                  </w:r>
                  <w:r w:rsidR="00F801FF">
                    <w:t xml:space="preserve"> </w:t>
                  </w:r>
                  <w:r w:rsidR="00451704">
                    <w:t>has</w:t>
                  </w:r>
                  <w:r w:rsidR="00F801FF">
                    <w:t xml:space="preserve"> been identified </w:t>
                  </w:r>
                </w:p>
              </w:tc>
              <w:tc>
                <w:tcPr>
                  <w:tcW w:w="137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63617D9" w14:textId="7B34F1C9" w:rsidR="00532404" w:rsidRPr="0025074D" w:rsidRDefault="006E0313" w:rsidP="00F02C26">
                  <w:pPr>
                    <w:pStyle w:val="TableText"/>
                  </w:pPr>
                  <w:r>
                    <w:rPr>
                      <w:szCs w:val="22"/>
                    </w:rPr>
                    <w:t>0</w:t>
                  </w:r>
                </w:p>
              </w:tc>
            </w:tr>
            <w:tr w:rsidR="00532404" w:rsidRPr="0025074D" w14:paraId="2C16730A" w14:textId="77777777" w:rsidTr="0053408E">
              <w:trPr>
                <w:cantSplit/>
              </w:trPr>
              <w:tc>
                <w:tcPr>
                  <w:tcW w:w="362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E8A52D9" w14:textId="27417840" w:rsidR="00532404" w:rsidRPr="0025074D" w:rsidRDefault="00C126A9" w:rsidP="00F02C26">
                  <w:pPr>
                    <w:pStyle w:val="TableText"/>
                  </w:pPr>
                  <w:r>
                    <w:t xml:space="preserve">In </w:t>
                  </w:r>
                  <w:r w:rsidRPr="00524513">
                    <w:rPr>
                      <w:b/>
                      <w:bCs/>
                    </w:rPr>
                    <w:t>one or more</w:t>
                  </w:r>
                  <w:r>
                    <w:t xml:space="preserve"> of the MMR proteins, a</w:t>
                  </w:r>
                  <w:r w:rsidR="005319F0">
                    <w:t xml:space="preserve"> loss of </w:t>
                  </w:r>
                  <w:r w:rsidR="008B4F27">
                    <w:t xml:space="preserve">nuclear </w:t>
                  </w:r>
                  <w:r w:rsidR="005319F0">
                    <w:t xml:space="preserve">expression has been identified  </w:t>
                  </w:r>
                </w:p>
              </w:tc>
              <w:tc>
                <w:tcPr>
                  <w:tcW w:w="137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B991DBC" w14:textId="7E1AA397" w:rsidR="00532404" w:rsidRPr="0025074D" w:rsidRDefault="006E0313" w:rsidP="00F02C26">
                  <w:pPr>
                    <w:pStyle w:val="TableText"/>
                  </w:pPr>
                  <w:r>
                    <w:t>1</w:t>
                  </w:r>
                </w:p>
              </w:tc>
            </w:tr>
            <w:tr w:rsidR="00532404" w:rsidRPr="0025074D" w14:paraId="4AB59926" w14:textId="77777777" w:rsidTr="0053408E">
              <w:trPr>
                <w:cantSplit/>
              </w:trPr>
              <w:tc>
                <w:tcPr>
                  <w:tcW w:w="3623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A083A4" w14:textId="77777777" w:rsidR="00532404" w:rsidRPr="0025074D" w:rsidRDefault="00532404" w:rsidP="00F02C26">
                  <w:pPr>
                    <w:pStyle w:val="TableTex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77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E6FE46" w14:textId="77777777" w:rsidR="00532404" w:rsidRPr="0025074D" w:rsidRDefault="00532404" w:rsidP="00F02C26"/>
              </w:tc>
            </w:tr>
          </w:tbl>
          <w:p w14:paraId="33C118DA" w14:textId="77777777" w:rsidR="00532404" w:rsidRPr="00CC2622" w:rsidRDefault="00532404" w:rsidP="00F02C26">
            <w:pPr>
              <w:pStyle w:val="TableText"/>
            </w:pPr>
          </w:p>
        </w:tc>
      </w:tr>
      <w:tr w:rsidR="00532404" w:rsidRPr="001F7212" w14:paraId="42EADA08" w14:textId="77777777" w:rsidTr="00F02C26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510FACB" w14:textId="77777777" w:rsidR="00532404" w:rsidRPr="00262CE3" w:rsidRDefault="00532404" w:rsidP="00F02C26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Obligation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77231BD" w14:textId="277E682C" w:rsidR="00532404" w:rsidRPr="00CE06CE" w:rsidRDefault="00C348CF" w:rsidP="00C348CF">
            <w:pPr>
              <w:pStyle w:val="TableText"/>
            </w:pPr>
            <w:r>
              <w:t xml:space="preserve">Conditional. </w:t>
            </w:r>
            <w:r w:rsidR="00451704">
              <w:t>Mandatory</w:t>
            </w:r>
            <w:r>
              <w:t xml:space="preserve"> if no response is captured for</w:t>
            </w:r>
            <w:r w:rsidR="009F0103">
              <w:t xml:space="preserve"> </w:t>
            </w:r>
            <w:r w:rsidR="009F0103" w:rsidRPr="0005344D">
              <w:rPr>
                <w:b/>
                <w:bCs/>
              </w:rPr>
              <w:t xml:space="preserve">all </w:t>
            </w:r>
            <w:r w:rsidR="009F0103">
              <w:t xml:space="preserve">of the </w:t>
            </w:r>
            <w:r w:rsidR="00617221">
              <w:t>mis</w:t>
            </w:r>
            <w:r w:rsidR="00617221" w:rsidRPr="00804A90">
              <w:rPr>
                <w:spacing w:val="-2"/>
              </w:rPr>
              <w:t>match repair protein</w:t>
            </w:r>
            <w:r w:rsidR="00617221">
              <w:rPr>
                <w:spacing w:val="-2"/>
              </w:rPr>
              <w:t>s</w:t>
            </w:r>
            <w:r w:rsidR="00617221" w:rsidRPr="00804A90">
              <w:rPr>
                <w:spacing w:val="-2"/>
              </w:rPr>
              <w:t xml:space="preserve"> (MMR)</w:t>
            </w:r>
            <w:r w:rsidR="00617221">
              <w:t>.</w:t>
            </w:r>
          </w:p>
        </w:tc>
      </w:tr>
      <w:tr w:rsidR="00532404" w:rsidRPr="001F7212" w14:paraId="2D592BE0" w14:textId="77777777" w:rsidTr="00F02C26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6BB2B7D" w14:textId="77777777" w:rsidR="00532404" w:rsidRPr="00262CE3" w:rsidRDefault="00532404" w:rsidP="00F02C26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Guide for use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1BB34E0" w14:textId="47F3AA53" w:rsidR="00B01091" w:rsidRDefault="00D05E7F" w:rsidP="0023296D">
            <w:pPr>
              <w:pStyle w:val="TableText"/>
            </w:pPr>
            <w:r>
              <w:t>For reporting purposes, t</w:t>
            </w:r>
            <w:r w:rsidR="001C30E9">
              <w:t>his information is only to be submitted in an HL7 m</w:t>
            </w:r>
            <w:r w:rsidR="00062ABC">
              <w:t>a</w:t>
            </w:r>
            <w:r w:rsidR="001C30E9">
              <w:t>ssage when a response of ‘0’ is recorded</w:t>
            </w:r>
            <w:r w:rsidR="00351D41">
              <w:t xml:space="preserve"> and</w:t>
            </w:r>
            <w:r w:rsidR="008649AC">
              <w:t xml:space="preserve"> a code has not been captured </w:t>
            </w:r>
            <w:r w:rsidR="00692F3E">
              <w:t>in</w:t>
            </w:r>
            <w:r w:rsidR="008649AC">
              <w:t xml:space="preserve"> </w:t>
            </w:r>
            <w:r w:rsidR="00885EFD">
              <w:t xml:space="preserve">any of </w:t>
            </w:r>
            <w:r w:rsidR="008649AC">
              <w:t xml:space="preserve">the </w:t>
            </w:r>
            <w:r w:rsidR="00351D41">
              <w:t xml:space="preserve">following </w:t>
            </w:r>
            <w:r w:rsidR="00026672">
              <w:t>fields</w:t>
            </w:r>
            <w:r w:rsidR="00126F08">
              <w:t>:</w:t>
            </w:r>
          </w:p>
          <w:p w14:paraId="45D96061" w14:textId="77777777" w:rsidR="0023296D" w:rsidRDefault="00FF017A" w:rsidP="0023296D">
            <w:pPr>
              <w:pStyle w:val="TableText"/>
            </w:pPr>
            <w:hyperlink w:anchor="_Nuclear_expression_of" w:history="1">
              <w:r w:rsidR="0023296D" w:rsidRPr="00957FFE">
                <w:rPr>
                  <w:rStyle w:val="Hyperlink"/>
                </w:rPr>
                <w:t>Nuclear expression of MLH1</w:t>
              </w:r>
            </w:hyperlink>
          </w:p>
          <w:p w14:paraId="3F53421B" w14:textId="77777777" w:rsidR="0023296D" w:rsidRDefault="00FF017A" w:rsidP="0023296D">
            <w:pPr>
              <w:pStyle w:val="TableText"/>
            </w:pPr>
            <w:hyperlink w:anchor="_Nuclear_expression_of_1" w:history="1">
              <w:r w:rsidR="0023296D" w:rsidRPr="00957FFE">
                <w:rPr>
                  <w:rStyle w:val="Hyperlink"/>
                </w:rPr>
                <w:t>Nuclear expression of PMS2</w:t>
              </w:r>
            </w:hyperlink>
          </w:p>
          <w:p w14:paraId="781BC99E" w14:textId="77777777" w:rsidR="0023296D" w:rsidRDefault="00FF017A" w:rsidP="0023296D">
            <w:pPr>
              <w:pStyle w:val="TableText"/>
            </w:pPr>
            <w:hyperlink w:anchor="_Nuclear_expression_of_2" w:history="1">
              <w:r w:rsidR="0023296D" w:rsidRPr="00957FFE">
                <w:rPr>
                  <w:rStyle w:val="Hyperlink"/>
                </w:rPr>
                <w:t>Nuclear expression of MSH2</w:t>
              </w:r>
            </w:hyperlink>
          </w:p>
          <w:p w14:paraId="5CAB2938" w14:textId="5D129AFF" w:rsidR="00A75B41" w:rsidRPr="001F7212" w:rsidRDefault="00FF017A" w:rsidP="0023296D">
            <w:pPr>
              <w:pStyle w:val="TableText"/>
            </w:pPr>
            <w:hyperlink w:anchor="_Nuclear_expression_of_3" w:history="1">
              <w:r w:rsidR="0023296D" w:rsidRPr="00957FFE">
                <w:rPr>
                  <w:rStyle w:val="Hyperlink"/>
                </w:rPr>
                <w:t>Nuclear expression of MSH6</w:t>
              </w:r>
            </w:hyperlink>
          </w:p>
        </w:tc>
      </w:tr>
      <w:tr w:rsidR="00532404" w:rsidRPr="001F7212" w14:paraId="0EB8FB0B" w14:textId="77777777" w:rsidTr="00F02C26">
        <w:trPr>
          <w:cantSplit/>
        </w:trPr>
        <w:tc>
          <w:tcPr>
            <w:tcW w:w="1141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0F504BE" w14:textId="77777777" w:rsidR="00532404" w:rsidRPr="00262CE3" w:rsidRDefault="00532404" w:rsidP="00F02C26">
            <w:pPr>
              <w:pStyle w:val="TableText"/>
              <w:rPr>
                <w:b/>
                <w:bCs/>
              </w:rPr>
            </w:pPr>
            <w:r w:rsidRPr="00262CE3">
              <w:rPr>
                <w:b/>
                <w:bCs/>
              </w:rPr>
              <w:t>Verification rules</w:t>
            </w:r>
          </w:p>
        </w:tc>
        <w:tc>
          <w:tcPr>
            <w:tcW w:w="3859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2C3DB17" w14:textId="112E68D7" w:rsidR="00532404" w:rsidRPr="00241EA1" w:rsidRDefault="00451704" w:rsidP="00F02C26">
            <w:pPr>
              <w:pStyle w:val="TableText"/>
            </w:pPr>
            <w:r>
              <w:t>Valid value only</w:t>
            </w:r>
          </w:p>
        </w:tc>
      </w:tr>
    </w:tbl>
    <w:p w14:paraId="21A05AE0" w14:textId="77777777" w:rsidR="00AD7157" w:rsidRDefault="00AD7157" w:rsidP="00AD7157"/>
    <w:p w14:paraId="34A7F30E" w14:textId="59A17207" w:rsidR="00A519DA" w:rsidRDefault="00A519DA" w:rsidP="00AD7157">
      <w:pPr>
        <w:pStyle w:val="Heading3"/>
        <w:keepNext w:val="0"/>
      </w:pPr>
      <w:bookmarkStart w:id="113" w:name="_Nuclear_expression_of"/>
      <w:bookmarkStart w:id="114" w:name="_Ref100836083"/>
      <w:bookmarkEnd w:id="113"/>
      <w:r>
        <w:lastRenderedPageBreak/>
        <w:t>Nuclear expression of MLH1</w:t>
      </w:r>
      <w:bookmarkEnd w:id="107"/>
      <w:bookmarkEnd w:id="114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8"/>
        <w:gridCol w:w="1707"/>
        <w:gridCol w:w="2239"/>
        <w:gridCol w:w="2094"/>
      </w:tblGrid>
      <w:tr w:rsidR="00A519DA" w:rsidRPr="000B1B38" w14:paraId="25886638" w14:textId="77777777" w:rsidTr="00866D9F">
        <w:trPr>
          <w:cantSplit/>
        </w:trPr>
        <w:tc>
          <w:tcPr>
            <w:tcW w:w="121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A243236" w14:textId="77777777" w:rsidR="00A519DA" w:rsidRPr="004B5AEE" w:rsidRDefault="00A519DA" w:rsidP="00AD7157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Definition</w:t>
            </w:r>
          </w:p>
        </w:tc>
        <w:tc>
          <w:tcPr>
            <w:tcW w:w="379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9A6F817" w14:textId="118356F6" w:rsidR="00A519DA" w:rsidRPr="00804A90" w:rsidRDefault="001F0CAA" w:rsidP="00AD7157">
            <w:pPr>
              <w:pStyle w:val="TableText"/>
              <w:spacing w:before="40" w:after="40"/>
              <w:rPr>
                <w:spacing w:val="-2"/>
              </w:rPr>
            </w:pPr>
            <w:r>
              <w:rPr>
                <w:spacing w:val="-2"/>
              </w:rPr>
              <w:t>This details the outcome of the test for MLH1</w:t>
            </w:r>
            <w:r w:rsidR="00EC54CD">
              <w:rPr>
                <w:spacing w:val="-2"/>
              </w:rPr>
              <w:t xml:space="preserve"> by immunohistochemistry</w:t>
            </w:r>
            <w:r>
              <w:rPr>
                <w:spacing w:val="-2"/>
              </w:rPr>
              <w:t xml:space="preserve">. </w:t>
            </w:r>
          </w:p>
        </w:tc>
      </w:tr>
      <w:tr w:rsidR="00A519DA" w:rsidRPr="000B1B38" w14:paraId="6660B60D" w14:textId="77777777" w:rsidTr="00866D9F">
        <w:trPr>
          <w:cantSplit/>
        </w:trPr>
        <w:tc>
          <w:tcPr>
            <w:tcW w:w="121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CC64057" w14:textId="77777777" w:rsidR="00A519DA" w:rsidRPr="004B5AEE" w:rsidRDefault="00A519DA" w:rsidP="00AD7157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Source standards</w:t>
            </w:r>
          </w:p>
        </w:tc>
        <w:tc>
          <w:tcPr>
            <w:tcW w:w="379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C9F4D2E" w14:textId="00279B38" w:rsidR="00A519DA" w:rsidRPr="007E395A" w:rsidRDefault="00FF017A" w:rsidP="00AD7157">
            <w:pPr>
              <w:pStyle w:val="TableText"/>
              <w:spacing w:before="40" w:after="40"/>
            </w:pPr>
            <w:hyperlink r:id="rId58" w:history="1">
              <w:r w:rsidR="00A519DA" w:rsidRPr="008D0360">
                <w:rPr>
                  <w:rStyle w:val="Hyperlink"/>
                </w:rPr>
                <w:t>National Bowel Cancer Working Group proposal for standards in molecular testing of colorectal cancer</w:t>
              </w:r>
            </w:hyperlink>
          </w:p>
        </w:tc>
      </w:tr>
      <w:tr w:rsidR="00A519DA" w:rsidRPr="000B1B38" w14:paraId="128A346A" w14:textId="77777777" w:rsidTr="00866D9F">
        <w:trPr>
          <w:cantSplit/>
        </w:trPr>
        <w:tc>
          <w:tcPr>
            <w:tcW w:w="121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734F07C" w14:textId="77777777" w:rsidR="00A519DA" w:rsidRPr="004B5AEE" w:rsidRDefault="00A519DA" w:rsidP="00AD7157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type</w:t>
            </w:r>
          </w:p>
        </w:tc>
        <w:tc>
          <w:tcPr>
            <w:tcW w:w="107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4FA7DC5" w14:textId="77777777" w:rsidR="00A519DA" w:rsidRPr="007E395A" w:rsidRDefault="00A519DA" w:rsidP="00AD7157">
            <w:pPr>
              <w:pStyle w:val="TableText"/>
              <w:spacing w:before="40" w:after="40"/>
            </w:pPr>
            <w:r>
              <w:t>Numeric</w:t>
            </w:r>
          </w:p>
        </w:tc>
        <w:tc>
          <w:tcPr>
            <w:tcW w:w="1405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8B7B54D" w14:textId="77777777" w:rsidR="00A519DA" w:rsidRPr="004B5AEE" w:rsidRDefault="00A519DA" w:rsidP="00AD7157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class</w:t>
            </w:r>
          </w:p>
        </w:tc>
        <w:tc>
          <w:tcPr>
            <w:tcW w:w="131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AB3106F" w14:textId="77777777" w:rsidR="00A519DA" w:rsidRPr="007E395A" w:rsidRDefault="00A519DA" w:rsidP="00AD7157">
            <w:pPr>
              <w:pStyle w:val="TableText"/>
              <w:spacing w:before="40" w:after="40"/>
            </w:pPr>
            <w:r w:rsidRPr="007E395A">
              <w:t>Code</w:t>
            </w:r>
          </w:p>
        </w:tc>
      </w:tr>
      <w:tr w:rsidR="00A519DA" w:rsidRPr="000B1B38" w14:paraId="5F3E768B" w14:textId="77777777" w:rsidTr="00866D9F">
        <w:trPr>
          <w:cantSplit/>
        </w:trPr>
        <w:tc>
          <w:tcPr>
            <w:tcW w:w="121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B0981ED" w14:textId="77777777" w:rsidR="00A519DA" w:rsidRPr="004B5AEE" w:rsidRDefault="00A519DA" w:rsidP="00AD7157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Field size</w:t>
            </w:r>
          </w:p>
        </w:tc>
        <w:tc>
          <w:tcPr>
            <w:tcW w:w="107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6CA3C83" w14:textId="5A13D053" w:rsidR="00A519DA" w:rsidRPr="007E395A" w:rsidRDefault="00A519DA" w:rsidP="00AD7157">
            <w:pPr>
              <w:pStyle w:val="TableText"/>
              <w:spacing w:before="40" w:after="40"/>
            </w:pPr>
            <w:r>
              <w:t>1</w:t>
            </w:r>
            <w:r w:rsidR="00876B19">
              <w:t>8</w:t>
            </w:r>
          </w:p>
        </w:tc>
        <w:tc>
          <w:tcPr>
            <w:tcW w:w="1405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67803824" w14:textId="77777777" w:rsidR="00A519DA" w:rsidRPr="004B5AEE" w:rsidRDefault="00A519DA" w:rsidP="00AD7157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Representational layout</w:t>
            </w:r>
          </w:p>
        </w:tc>
        <w:tc>
          <w:tcPr>
            <w:tcW w:w="131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F6B304" w14:textId="3531FF16" w:rsidR="00A519DA" w:rsidRPr="007E395A" w:rsidRDefault="00A519DA" w:rsidP="00AD7157">
            <w:pPr>
              <w:pStyle w:val="TableText"/>
              <w:spacing w:before="40" w:after="40"/>
            </w:pPr>
            <w:r>
              <w:t>N</w:t>
            </w:r>
            <w:r w:rsidR="00876B19">
              <w:t>(18)</w:t>
            </w:r>
          </w:p>
        </w:tc>
      </w:tr>
      <w:tr w:rsidR="00FE30C6" w:rsidRPr="000B1B38" w14:paraId="0E1B3E04" w14:textId="77777777" w:rsidTr="00866D9F">
        <w:trPr>
          <w:cantSplit/>
        </w:trPr>
        <w:tc>
          <w:tcPr>
            <w:tcW w:w="121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851884F" w14:textId="5C714978" w:rsidR="00FE30C6" w:rsidRPr="004B5AEE" w:rsidRDefault="00FE30C6" w:rsidP="00AD7157">
            <w:pPr>
              <w:pStyle w:val="TableText"/>
              <w:rPr>
                <w:b/>
                <w:bCs/>
              </w:rPr>
            </w:pPr>
            <w:r w:rsidRPr="004B5AEE">
              <w:rPr>
                <w:b/>
                <w:bCs/>
              </w:rPr>
              <w:t>Data domain</w:t>
            </w:r>
          </w:p>
        </w:tc>
        <w:tc>
          <w:tcPr>
            <w:tcW w:w="379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708309B" w14:textId="77777777" w:rsidR="00FE30C6" w:rsidRDefault="00FE30C6" w:rsidP="00AD7157"/>
          <w:tbl>
            <w:tblPr>
              <w:tblW w:w="44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091"/>
              <w:gridCol w:w="1232"/>
            </w:tblGrid>
            <w:tr w:rsidR="00FE30C6" w:rsidRPr="00063C92" w14:paraId="18319386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603D5FF5" w14:textId="77777777" w:rsidR="00FE30C6" w:rsidRPr="00063C92" w:rsidRDefault="00FE30C6" w:rsidP="00AD7157">
                  <w:pPr>
                    <w:pStyle w:val="TableText"/>
                    <w:rPr>
                      <w:b/>
                    </w:rPr>
                  </w:pPr>
                  <w:r w:rsidRPr="00063C92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1157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2D9715F1" w14:textId="195EF3AA" w:rsidR="00FE30C6" w:rsidRPr="00063C92" w:rsidRDefault="00FE30C6" w:rsidP="00AD7157">
                  <w:pPr>
                    <w:pStyle w:val="TableText"/>
                    <w:rPr>
                      <w:b/>
                    </w:rPr>
                  </w:pPr>
                  <w:r>
                    <w:rPr>
                      <w:b/>
                    </w:rPr>
                    <w:t>Code</w:t>
                  </w:r>
                </w:p>
              </w:tc>
            </w:tr>
            <w:tr w:rsidR="00FE30C6" w14:paraId="023EF861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0F52E68" w14:textId="41F1FAAF" w:rsidR="00FE30C6" w:rsidRPr="00AF5C0D" w:rsidRDefault="00FE30C6" w:rsidP="00AD7157">
                  <w:pPr>
                    <w:pStyle w:val="TableText"/>
                  </w:pPr>
                  <w:r w:rsidRPr="008E79B0">
                    <w:rPr>
                      <w:szCs w:val="18"/>
                    </w:rPr>
                    <w:t>Intact nuclear expression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9022480" w14:textId="7FA65342" w:rsidR="00FE30C6" w:rsidRDefault="00447231" w:rsidP="00AD7157">
                  <w:pPr>
                    <w:pStyle w:val="TableText"/>
                  </w:pPr>
                  <w:r w:rsidRPr="00447231">
                    <w:t>161871000210103</w:t>
                  </w:r>
                </w:p>
              </w:tc>
            </w:tr>
            <w:tr w:rsidR="00FE30C6" w:rsidRPr="00AF5C0D" w14:paraId="702B76F9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4CB455B" w14:textId="4EFF2EA2" w:rsidR="00FE30C6" w:rsidRPr="00AF5C0D" w:rsidRDefault="00FE30C6" w:rsidP="00AD7157">
                  <w:pPr>
                    <w:pStyle w:val="TableText"/>
                  </w:pPr>
                  <w:r w:rsidRPr="008E79B0">
                    <w:rPr>
                      <w:szCs w:val="18"/>
                    </w:rPr>
                    <w:t>Loss of nuclear expression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5307CAB" w14:textId="2AD51A17" w:rsidR="00FE30C6" w:rsidRPr="00AF5C0D" w:rsidRDefault="002924E6" w:rsidP="00AD7157">
                  <w:pPr>
                    <w:pStyle w:val="TableText"/>
                  </w:pPr>
                  <w:r w:rsidRPr="002924E6">
                    <w:t>161881000210101</w:t>
                  </w:r>
                </w:p>
              </w:tc>
            </w:tr>
            <w:tr w:rsidR="00FE30C6" w:rsidRPr="00AF5C0D" w14:paraId="65D82097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E8019E7" w14:textId="3943A002" w:rsidR="00FE30C6" w:rsidRPr="00AF5C0D" w:rsidRDefault="00FE30C6" w:rsidP="00AD7157">
                  <w:pPr>
                    <w:pStyle w:val="TableText"/>
                  </w:pPr>
                  <w:r w:rsidRPr="008E79B0">
                    <w:rPr>
                      <w:szCs w:val="18"/>
                    </w:rPr>
                    <w:t>Other abnormal pattern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36E9F0B" w14:textId="4C56BBCC" w:rsidR="00FE30C6" w:rsidRPr="00D31534" w:rsidRDefault="002924E6" w:rsidP="00AD7157">
                  <w:pPr>
                    <w:pStyle w:val="TableText"/>
                    <w:rPr>
                      <w:szCs w:val="22"/>
                    </w:rPr>
                  </w:pPr>
                  <w:r w:rsidRPr="002924E6">
                    <w:t>161901000210103</w:t>
                  </w:r>
                </w:p>
              </w:tc>
            </w:tr>
            <w:tr w:rsidR="00FE30C6" w:rsidRPr="00AF5C0D" w14:paraId="02C48D1F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F673884" w14:textId="11CB42EC" w:rsidR="00FE30C6" w:rsidRPr="001F7212" w:rsidRDefault="00FE30C6" w:rsidP="00AD7157">
                  <w:pPr>
                    <w:pStyle w:val="TableText"/>
                  </w:pPr>
                  <w:r w:rsidRPr="008E79B0">
                    <w:rPr>
                      <w:szCs w:val="18"/>
                    </w:rPr>
                    <w:t>Equivocal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5EFFCDE" w14:textId="366F59FA" w:rsidR="00FE30C6" w:rsidRPr="00613BBC" w:rsidRDefault="002924E6" w:rsidP="00AD7157">
                  <w:pPr>
                    <w:pStyle w:val="TableText"/>
                  </w:pPr>
                  <w:r w:rsidRPr="002924E6">
                    <w:t>280414007</w:t>
                  </w:r>
                </w:p>
              </w:tc>
            </w:tr>
            <w:tr w:rsidR="00FE30C6" w:rsidRPr="00AF5C0D" w14:paraId="7F73F087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D35E2BB" w14:textId="4FB474B9" w:rsidR="00FE30C6" w:rsidRDefault="00FE30C6" w:rsidP="00AD7157">
                  <w:pPr>
                    <w:pStyle w:val="TableText"/>
                  </w:pPr>
                  <w:r w:rsidRPr="008E79B0">
                    <w:rPr>
                      <w:szCs w:val="18"/>
                    </w:rPr>
                    <w:t>Test failed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747FAF8" w14:textId="68DB8FA1" w:rsidR="00FE30C6" w:rsidRDefault="0011555B" w:rsidP="00AD7157">
                  <w:pPr>
                    <w:pStyle w:val="TableText"/>
                  </w:pPr>
                  <w:r w:rsidRPr="0011555B">
                    <w:t>161891000210104</w:t>
                  </w:r>
                </w:p>
              </w:tc>
            </w:tr>
            <w:tr w:rsidR="00FE30C6" w:rsidRPr="00AF5C0D" w14:paraId="43D4DDD2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5E68C30" w14:textId="42873A3A" w:rsidR="00FE30C6" w:rsidRDefault="00FE30C6" w:rsidP="00AD7157">
                  <w:pPr>
                    <w:pStyle w:val="TableText"/>
                  </w:pPr>
                  <w:r w:rsidRPr="008E79B0">
                    <w:rPr>
                      <w:szCs w:val="18"/>
                    </w:rPr>
                    <w:t>Not performed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89CD645" w14:textId="4A21FC16" w:rsidR="00FE30C6" w:rsidRDefault="00313C63" w:rsidP="00AD7157">
                  <w:pPr>
                    <w:pStyle w:val="TableText"/>
                  </w:pPr>
                  <w:r w:rsidRPr="00313C63">
                    <w:t>373121007</w:t>
                  </w:r>
                </w:p>
              </w:tc>
            </w:tr>
            <w:tr w:rsidR="00FE30C6" w:rsidRPr="00AF5C0D" w14:paraId="2DC7B9B0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0AE1F9" w14:textId="77777777" w:rsidR="00FE30C6" w:rsidRDefault="00FE30C6" w:rsidP="00AD7157">
                  <w:pPr>
                    <w:pStyle w:val="TableText"/>
                  </w:pP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8BEB1E" w14:textId="77777777" w:rsidR="00FE30C6" w:rsidRDefault="00FE30C6" w:rsidP="00AD7157"/>
              </w:tc>
            </w:tr>
          </w:tbl>
          <w:p w14:paraId="7AE714F0" w14:textId="77777777" w:rsidR="00FE30C6" w:rsidRPr="007E395A" w:rsidRDefault="00FE30C6" w:rsidP="00AD7157">
            <w:pPr>
              <w:pStyle w:val="TableText"/>
              <w:spacing w:before="40" w:after="40"/>
            </w:pPr>
          </w:p>
        </w:tc>
      </w:tr>
      <w:tr w:rsidR="00D47801" w:rsidRPr="000B1B38" w14:paraId="116A8B99" w14:textId="77777777" w:rsidTr="00866D9F">
        <w:trPr>
          <w:cantSplit/>
        </w:trPr>
        <w:tc>
          <w:tcPr>
            <w:tcW w:w="121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E9191FC" w14:textId="77777777" w:rsidR="00D47801" w:rsidRPr="004B5AEE" w:rsidRDefault="00D47801" w:rsidP="0062296B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Obligation</w:t>
            </w:r>
          </w:p>
        </w:tc>
        <w:tc>
          <w:tcPr>
            <w:tcW w:w="379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19A242D" w14:textId="35ADC118" w:rsidR="00D47801" w:rsidRPr="007E395A" w:rsidRDefault="00D47801" w:rsidP="0062296B">
            <w:pPr>
              <w:pStyle w:val="TableText"/>
              <w:keepNext/>
              <w:keepLines/>
              <w:widowControl w:val="0"/>
              <w:spacing w:before="40" w:after="40"/>
            </w:pPr>
            <w:r w:rsidRPr="007E395A">
              <w:t>Conditional</w:t>
            </w:r>
            <w:r>
              <w:t>. Required for adenocarcinoma.</w:t>
            </w:r>
          </w:p>
        </w:tc>
      </w:tr>
      <w:tr w:rsidR="00A519DA" w:rsidRPr="000B1B38" w14:paraId="4297CB2E" w14:textId="77777777" w:rsidTr="00866D9F">
        <w:trPr>
          <w:cantSplit/>
        </w:trPr>
        <w:tc>
          <w:tcPr>
            <w:tcW w:w="121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AFC9E96" w14:textId="77777777" w:rsidR="00A519DA" w:rsidRPr="004B5AEE" w:rsidRDefault="00A519DA" w:rsidP="0062296B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Guide for use</w:t>
            </w:r>
          </w:p>
        </w:tc>
        <w:tc>
          <w:tcPr>
            <w:tcW w:w="379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31E510F" w14:textId="4D1880E5" w:rsidR="00A92A63" w:rsidRDefault="00A92A63" w:rsidP="0062296B">
            <w:pPr>
              <w:pStyle w:val="TableText"/>
              <w:keepNext/>
              <w:keepLines/>
              <w:widowControl w:val="0"/>
              <w:spacing w:before="40" w:after="120"/>
            </w:pPr>
            <w:r w:rsidRPr="00804A90">
              <w:rPr>
                <w:spacing w:val="-2"/>
              </w:rPr>
              <w:t>Mismatch repair protein (MMR) immunohistochemistry helps identify one of four potentially defective MMR genes responsible for a hereditary form of colorectal cancer called Lynch syndrome. In addition, MMR status may predict response to chemotherapy and provide information regarding prognosis. Loss of nuclear expression of MLH1 indicates a need for further testing.</w:t>
            </w:r>
          </w:p>
          <w:p w14:paraId="1DDD01B9" w14:textId="7839104D" w:rsidR="00A519DA" w:rsidRPr="008A6A73" w:rsidRDefault="00A519DA" w:rsidP="0062296B">
            <w:pPr>
              <w:pStyle w:val="TableText"/>
              <w:keepNext/>
              <w:keepLines/>
              <w:widowControl w:val="0"/>
              <w:spacing w:before="40" w:after="40"/>
            </w:pPr>
            <w:r w:rsidRPr="003E456E">
              <w:t>Other abnormal pattern</w:t>
            </w:r>
            <w:r w:rsidR="007B5FA5">
              <w:t>s</w:t>
            </w:r>
            <w:r w:rsidRPr="003E456E">
              <w:t xml:space="preserve"> include but </w:t>
            </w:r>
            <w:r w:rsidR="007B5FA5">
              <w:t xml:space="preserve">are </w:t>
            </w:r>
            <w:r w:rsidRPr="003E456E">
              <w:t xml:space="preserve">not limited to unequivocally weak or subclonal (partial) loss of nuclear expression. </w:t>
            </w:r>
            <w:r w:rsidR="007B5FA5">
              <w:t>‘</w:t>
            </w:r>
            <w:r w:rsidRPr="003E456E">
              <w:t>Equivocal</w:t>
            </w:r>
            <w:r w:rsidR="007B5FA5">
              <w:t>’</w:t>
            </w:r>
            <w:r w:rsidRPr="003E456E">
              <w:t xml:space="preserve"> is used when the staining is difficult to interpret</w:t>
            </w:r>
            <w:r w:rsidR="007B5FA5">
              <w:t>,</w:t>
            </w:r>
            <w:r w:rsidRPr="003E456E">
              <w:t xml:space="preserve"> wh</w:t>
            </w:r>
            <w:r w:rsidR="009C1680">
              <w:t>ether it is normal or abnormal.</w:t>
            </w:r>
          </w:p>
        </w:tc>
      </w:tr>
      <w:tr w:rsidR="00A519DA" w:rsidRPr="000B1B38" w14:paraId="69E82812" w14:textId="77777777" w:rsidTr="00866D9F">
        <w:trPr>
          <w:cantSplit/>
        </w:trPr>
        <w:tc>
          <w:tcPr>
            <w:tcW w:w="121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45A8DA9" w14:textId="77777777" w:rsidR="00A519DA" w:rsidRPr="004B5AEE" w:rsidRDefault="00A519DA" w:rsidP="0062296B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4B5AEE">
              <w:rPr>
                <w:b/>
                <w:bCs/>
              </w:rPr>
              <w:t>Verification rules</w:t>
            </w:r>
          </w:p>
        </w:tc>
        <w:tc>
          <w:tcPr>
            <w:tcW w:w="379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F96017" w14:textId="5BF5BD70" w:rsidR="00A519DA" w:rsidRPr="007E395A" w:rsidRDefault="00110117" w:rsidP="0062296B">
            <w:pPr>
              <w:pStyle w:val="TableText"/>
              <w:keepNext/>
              <w:keepLines/>
              <w:widowControl w:val="0"/>
              <w:spacing w:before="40" w:after="40"/>
            </w:pPr>
            <w:r>
              <w:t>Valid code</w:t>
            </w:r>
            <w:r w:rsidR="00C52008">
              <w:t>.</w:t>
            </w:r>
          </w:p>
        </w:tc>
      </w:tr>
    </w:tbl>
    <w:p w14:paraId="0A5632F4" w14:textId="77777777" w:rsidR="00A519DA" w:rsidRDefault="00A519DA" w:rsidP="00A519DA">
      <w:bookmarkStart w:id="115" w:name="_Toc2001166"/>
      <w:bookmarkStart w:id="116" w:name="_Toc495411919"/>
      <w:bookmarkStart w:id="117" w:name="_Toc529300103"/>
    </w:p>
    <w:p w14:paraId="20CBF8D9" w14:textId="4B2BD372" w:rsidR="00331646" w:rsidRDefault="00331646" w:rsidP="00331646">
      <w:pPr>
        <w:pStyle w:val="Heading3"/>
      </w:pPr>
      <w:bookmarkStart w:id="118" w:name="_Nuclear_expression_of_1"/>
      <w:bookmarkEnd w:id="118"/>
      <w:r>
        <w:t xml:space="preserve">Nuclear expression of </w:t>
      </w:r>
      <w:r w:rsidRPr="000B1B38">
        <w:t>PMS2</w:t>
      </w:r>
    </w:p>
    <w:tbl>
      <w:tblPr>
        <w:tblW w:w="80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985"/>
        <w:gridCol w:w="2268"/>
        <w:gridCol w:w="2125"/>
      </w:tblGrid>
      <w:tr w:rsidR="00331646" w:rsidRPr="00034AD4" w14:paraId="48C097B2" w14:textId="77777777" w:rsidTr="00AC3D6C">
        <w:trPr>
          <w:cantSplit/>
        </w:trPr>
        <w:tc>
          <w:tcPr>
            <w:tcW w:w="17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C166D3B" w14:textId="77777777" w:rsidR="00331646" w:rsidRPr="004F4C0D" w:rsidRDefault="00331646" w:rsidP="004F4C0D">
            <w:pPr>
              <w:pStyle w:val="TableText"/>
              <w:rPr>
                <w:b/>
                <w:bCs/>
              </w:rPr>
            </w:pPr>
            <w:r w:rsidRPr="004F4C0D">
              <w:rPr>
                <w:b/>
                <w:bCs/>
              </w:rPr>
              <w:t>Definition</w:t>
            </w:r>
          </w:p>
        </w:tc>
        <w:tc>
          <w:tcPr>
            <w:tcW w:w="637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3694674" w14:textId="6B5B99EC" w:rsidR="00331646" w:rsidRPr="00FC47CF" w:rsidRDefault="00331646" w:rsidP="00AC3D6C">
            <w:pPr>
              <w:pStyle w:val="TableText"/>
              <w:spacing w:before="50" w:after="50"/>
            </w:pPr>
            <w:r>
              <w:rPr>
                <w:spacing w:val="-2"/>
              </w:rPr>
              <w:t xml:space="preserve">This details the outcome of the test for PMS2. </w:t>
            </w:r>
          </w:p>
        </w:tc>
      </w:tr>
      <w:tr w:rsidR="00331646" w:rsidRPr="00034AD4" w14:paraId="7FE13406" w14:textId="77777777" w:rsidTr="00AC3D6C">
        <w:trPr>
          <w:cantSplit/>
        </w:trPr>
        <w:tc>
          <w:tcPr>
            <w:tcW w:w="17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F88736A" w14:textId="77777777" w:rsidR="00331646" w:rsidRPr="004F4C0D" w:rsidRDefault="00331646" w:rsidP="004F4C0D">
            <w:pPr>
              <w:pStyle w:val="TableText"/>
              <w:rPr>
                <w:b/>
                <w:bCs/>
              </w:rPr>
            </w:pPr>
            <w:r w:rsidRPr="004F4C0D">
              <w:rPr>
                <w:b/>
                <w:bCs/>
              </w:rPr>
              <w:t>Source standards</w:t>
            </w:r>
          </w:p>
        </w:tc>
        <w:tc>
          <w:tcPr>
            <w:tcW w:w="637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0C064A0" w14:textId="5F1BF29D" w:rsidR="00331646" w:rsidRPr="007E395A" w:rsidRDefault="00FF017A" w:rsidP="00AC3D6C">
            <w:pPr>
              <w:pStyle w:val="TableText"/>
              <w:spacing w:before="50" w:after="50"/>
            </w:pPr>
            <w:hyperlink r:id="rId59" w:history="1">
              <w:r w:rsidR="00331646" w:rsidRPr="008D0360">
                <w:rPr>
                  <w:rStyle w:val="Hyperlink"/>
                </w:rPr>
                <w:t>National Bowel Cancer Working Group proposal for standards in molecular testing of colorectal cancer:</w:t>
              </w:r>
            </w:hyperlink>
          </w:p>
        </w:tc>
      </w:tr>
      <w:tr w:rsidR="00331646" w:rsidRPr="00034AD4" w14:paraId="74EF0692" w14:textId="77777777" w:rsidTr="00AC3D6C">
        <w:trPr>
          <w:cantSplit/>
        </w:trPr>
        <w:tc>
          <w:tcPr>
            <w:tcW w:w="17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D95CB94" w14:textId="77777777" w:rsidR="00331646" w:rsidRPr="004F4C0D" w:rsidRDefault="00331646" w:rsidP="004F4C0D">
            <w:pPr>
              <w:pStyle w:val="TableText"/>
              <w:rPr>
                <w:b/>
                <w:bCs/>
              </w:rPr>
            </w:pPr>
            <w:r w:rsidRPr="004F4C0D">
              <w:rPr>
                <w:b/>
                <w:bCs/>
              </w:rPr>
              <w:t>Data type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6AFE147" w14:textId="77777777" w:rsidR="00331646" w:rsidRPr="007E395A" w:rsidRDefault="00331646" w:rsidP="00AC3D6C">
            <w:pPr>
              <w:pStyle w:val="TableText"/>
              <w:spacing w:before="50" w:after="50"/>
            </w:pPr>
            <w:r>
              <w:t>Numeric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54624C04" w14:textId="77777777" w:rsidR="00331646" w:rsidRPr="004F4C0D" w:rsidRDefault="00331646" w:rsidP="004F4C0D">
            <w:pPr>
              <w:pStyle w:val="TableText"/>
              <w:rPr>
                <w:b/>
                <w:bCs/>
              </w:rPr>
            </w:pPr>
            <w:r w:rsidRPr="004F4C0D">
              <w:rPr>
                <w:b/>
                <w:bCs/>
              </w:rPr>
              <w:t>Representational class</w:t>
            </w:r>
          </w:p>
        </w:tc>
        <w:tc>
          <w:tcPr>
            <w:tcW w:w="212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A0B0C98" w14:textId="77777777" w:rsidR="00331646" w:rsidRPr="007E395A" w:rsidRDefault="00331646" w:rsidP="00AC3D6C">
            <w:pPr>
              <w:pStyle w:val="TableText"/>
              <w:spacing w:before="50" w:after="50"/>
            </w:pPr>
            <w:r w:rsidRPr="007E395A">
              <w:t>Code</w:t>
            </w:r>
          </w:p>
        </w:tc>
      </w:tr>
      <w:tr w:rsidR="00331646" w:rsidRPr="00034AD4" w14:paraId="5DACC136" w14:textId="77777777" w:rsidTr="00AC3D6C">
        <w:trPr>
          <w:cantSplit/>
        </w:trPr>
        <w:tc>
          <w:tcPr>
            <w:tcW w:w="17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0DC09B3" w14:textId="77777777" w:rsidR="00331646" w:rsidRPr="004F4C0D" w:rsidRDefault="00331646" w:rsidP="004F4C0D">
            <w:pPr>
              <w:pStyle w:val="TableText"/>
              <w:rPr>
                <w:b/>
                <w:bCs/>
              </w:rPr>
            </w:pPr>
            <w:r w:rsidRPr="004F4C0D">
              <w:rPr>
                <w:b/>
                <w:bCs/>
              </w:rPr>
              <w:t>Field size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46CD8D7" w14:textId="62776EA4" w:rsidR="00331646" w:rsidRPr="007E395A" w:rsidRDefault="00331646" w:rsidP="00AC3D6C">
            <w:pPr>
              <w:pStyle w:val="TableText"/>
              <w:spacing w:before="50" w:after="50"/>
            </w:pPr>
            <w:r>
              <w:t>1</w:t>
            </w:r>
            <w:r w:rsidR="00876B19">
              <w:t>8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3EC78E84" w14:textId="77777777" w:rsidR="00331646" w:rsidRPr="004F4C0D" w:rsidRDefault="00331646" w:rsidP="004F4C0D">
            <w:pPr>
              <w:pStyle w:val="TableText"/>
              <w:rPr>
                <w:b/>
                <w:bCs/>
              </w:rPr>
            </w:pPr>
            <w:r w:rsidRPr="004F4C0D">
              <w:rPr>
                <w:b/>
                <w:bCs/>
              </w:rPr>
              <w:t>Representational layout</w:t>
            </w:r>
          </w:p>
        </w:tc>
        <w:tc>
          <w:tcPr>
            <w:tcW w:w="212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8B332B3" w14:textId="7F8312DC" w:rsidR="00331646" w:rsidRPr="007E395A" w:rsidRDefault="00331646" w:rsidP="00AC3D6C">
            <w:pPr>
              <w:pStyle w:val="TableText"/>
              <w:spacing w:before="50" w:after="50"/>
            </w:pPr>
            <w:r>
              <w:t>N</w:t>
            </w:r>
            <w:r w:rsidR="00876B19">
              <w:t>(18)</w:t>
            </w:r>
          </w:p>
        </w:tc>
      </w:tr>
      <w:tr w:rsidR="00331646" w:rsidRPr="000B1B38" w14:paraId="5B31CDB3" w14:textId="77777777" w:rsidTr="00AC3D6C">
        <w:trPr>
          <w:cantSplit/>
        </w:trPr>
        <w:tc>
          <w:tcPr>
            <w:tcW w:w="17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77D19B2" w14:textId="77777777" w:rsidR="00331646" w:rsidRPr="004F4C0D" w:rsidRDefault="00331646" w:rsidP="004F4C0D">
            <w:pPr>
              <w:pStyle w:val="TableText"/>
              <w:rPr>
                <w:b/>
                <w:bCs/>
              </w:rPr>
            </w:pPr>
            <w:r w:rsidRPr="004F4C0D">
              <w:rPr>
                <w:b/>
                <w:bCs/>
              </w:rPr>
              <w:lastRenderedPageBreak/>
              <w:t>Data domain</w:t>
            </w:r>
          </w:p>
        </w:tc>
        <w:tc>
          <w:tcPr>
            <w:tcW w:w="637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4F9CC7" w14:textId="77777777" w:rsidR="00331646" w:rsidRDefault="00331646" w:rsidP="00AC3D6C"/>
          <w:tbl>
            <w:tblPr>
              <w:tblW w:w="44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324"/>
              <w:gridCol w:w="1302"/>
            </w:tblGrid>
            <w:tr w:rsidR="00331646" w:rsidRPr="00063C92" w14:paraId="319C60B8" w14:textId="77777777" w:rsidTr="00AC3D6C">
              <w:trPr>
                <w:cantSplit/>
              </w:trPr>
              <w:tc>
                <w:tcPr>
                  <w:tcW w:w="3843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7A3E5355" w14:textId="77777777" w:rsidR="00331646" w:rsidRPr="00063C92" w:rsidRDefault="00331646" w:rsidP="00AC3D6C">
                  <w:pPr>
                    <w:pStyle w:val="TableText"/>
                    <w:rPr>
                      <w:b/>
                    </w:rPr>
                  </w:pPr>
                  <w:r w:rsidRPr="00063C92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1157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440FEA4D" w14:textId="77777777" w:rsidR="00331646" w:rsidRPr="00063C92" w:rsidRDefault="00331646" w:rsidP="00AC3D6C">
                  <w:pPr>
                    <w:pStyle w:val="TableText"/>
                    <w:rPr>
                      <w:b/>
                    </w:rPr>
                  </w:pPr>
                  <w:r>
                    <w:rPr>
                      <w:b/>
                    </w:rPr>
                    <w:t>Code</w:t>
                  </w:r>
                </w:p>
              </w:tc>
            </w:tr>
            <w:tr w:rsidR="00313C63" w14:paraId="47F06AE0" w14:textId="77777777" w:rsidTr="00AC3D6C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7373707" w14:textId="77777777" w:rsidR="00313C63" w:rsidRPr="00AF5C0D" w:rsidRDefault="00313C63" w:rsidP="00313C63">
                  <w:pPr>
                    <w:pStyle w:val="TableText"/>
                  </w:pPr>
                  <w:r w:rsidRPr="008E79B0">
                    <w:rPr>
                      <w:szCs w:val="18"/>
                    </w:rPr>
                    <w:t>Intact nuclear expression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C46EC9E" w14:textId="14D0C7B7" w:rsidR="00313C63" w:rsidRDefault="00313C63" w:rsidP="00313C63">
                  <w:pPr>
                    <w:pStyle w:val="TableText"/>
                  </w:pPr>
                  <w:r w:rsidRPr="00447231">
                    <w:t>161871000210103</w:t>
                  </w:r>
                </w:p>
              </w:tc>
            </w:tr>
            <w:tr w:rsidR="00313C63" w:rsidRPr="00AF5C0D" w14:paraId="0A5EEF35" w14:textId="77777777" w:rsidTr="00AC3D6C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D40E86B" w14:textId="77777777" w:rsidR="00313C63" w:rsidRPr="00AF5C0D" w:rsidRDefault="00313C63" w:rsidP="00313C63">
                  <w:pPr>
                    <w:pStyle w:val="TableText"/>
                  </w:pPr>
                  <w:r w:rsidRPr="008E79B0">
                    <w:rPr>
                      <w:szCs w:val="18"/>
                    </w:rPr>
                    <w:t>Loss of nuclear expression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E2130ED" w14:textId="288A644A" w:rsidR="00313C63" w:rsidRPr="00AF5C0D" w:rsidRDefault="00313C63" w:rsidP="00313C63">
                  <w:pPr>
                    <w:pStyle w:val="TableText"/>
                  </w:pPr>
                  <w:r w:rsidRPr="002924E6">
                    <w:t>161881000210101</w:t>
                  </w:r>
                </w:p>
              </w:tc>
            </w:tr>
            <w:tr w:rsidR="00313C63" w:rsidRPr="00AF5C0D" w14:paraId="3E5C455B" w14:textId="77777777" w:rsidTr="00AC3D6C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70B8883" w14:textId="77777777" w:rsidR="00313C63" w:rsidRPr="00AF5C0D" w:rsidRDefault="00313C63" w:rsidP="00313C63">
                  <w:pPr>
                    <w:pStyle w:val="TableText"/>
                  </w:pPr>
                  <w:r w:rsidRPr="008E79B0">
                    <w:rPr>
                      <w:szCs w:val="18"/>
                    </w:rPr>
                    <w:t>Other abnormal pattern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080F5A4" w14:textId="6036362F" w:rsidR="00313C63" w:rsidRPr="00D31534" w:rsidRDefault="00313C63" w:rsidP="00313C63">
                  <w:pPr>
                    <w:pStyle w:val="TableText"/>
                    <w:rPr>
                      <w:szCs w:val="22"/>
                    </w:rPr>
                  </w:pPr>
                  <w:r w:rsidRPr="002924E6">
                    <w:t>161901000210103</w:t>
                  </w:r>
                </w:p>
              </w:tc>
            </w:tr>
            <w:tr w:rsidR="00313C63" w:rsidRPr="00AF5C0D" w14:paraId="3B144CA6" w14:textId="77777777" w:rsidTr="00AC3D6C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4DD9769" w14:textId="77777777" w:rsidR="00313C63" w:rsidRPr="001F7212" w:rsidRDefault="00313C63" w:rsidP="00313C63">
                  <w:pPr>
                    <w:pStyle w:val="TableText"/>
                  </w:pPr>
                  <w:r w:rsidRPr="008E79B0">
                    <w:rPr>
                      <w:szCs w:val="18"/>
                    </w:rPr>
                    <w:t>Equivocal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40691CD" w14:textId="1AC997F8" w:rsidR="00313C63" w:rsidRPr="00613BBC" w:rsidRDefault="00313C63" w:rsidP="00313C63">
                  <w:pPr>
                    <w:pStyle w:val="TableText"/>
                  </w:pPr>
                  <w:r w:rsidRPr="002924E6">
                    <w:t>280414007</w:t>
                  </w:r>
                </w:p>
              </w:tc>
            </w:tr>
            <w:tr w:rsidR="00313C63" w:rsidRPr="00AF5C0D" w14:paraId="774F2625" w14:textId="77777777" w:rsidTr="00AC3D6C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4CD5ACB" w14:textId="77777777" w:rsidR="00313C63" w:rsidRDefault="00313C63" w:rsidP="00313C63">
                  <w:pPr>
                    <w:pStyle w:val="TableText"/>
                  </w:pPr>
                  <w:r w:rsidRPr="008E79B0">
                    <w:rPr>
                      <w:szCs w:val="18"/>
                    </w:rPr>
                    <w:t>Test failed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520D319" w14:textId="42D7D857" w:rsidR="00313C63" w:rsidRDefault="00313C63" w:rsidP="00313C63">
                  <w:pPr>
                    <w:pStyle w:val="TableText"/>
                  </w:pPr>
                  <w:r w:rsidRPr="0011555B">
                    <w:t>161891000210104</w:t>
                  </w:r>
                </w:p>
              </w:tc>
            </w:tr>
            <w:tr w:rsidR="00313C63" w:rsidRPr="00AF5C0D" w14:paraId="65A7D532" w14:textId="77777777" w:rsidTr="00AC3D6C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2773EE5" w14:textId="77777777" w:rsidR="00313C63" w:rsidRDefault="00313C63" w:rsidP="00313C63">
                  <w:pPr>
                    <w:pStyle w:val="TableText"/>
                  </w:pPr>
                  <w:r w:rsidRPr="008E79B0">
                    <w:rPr>
                      <w:szCs w:val="18"/>
                    </w:rPr>
                    <w:t>Not performed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3B4AEEF" w14:textId="6D9353E0" w:rsidR="00313C63" w:rsidRDefault="00313C63" w:rsidP="00313C63">
                  <w:pPr>
                    <w:pStyle w:val="TableText"/>
                  </w:pPr>
                  <w:r w:rsidRPr="00313C63">
                    <w:t>373121007</w:t>
                  </w:r>
                </w:p>
              </w:tc>
            </w:tr>
            <w:tr w:rsidR="00313C63" w:rsidRPr="00AF5C0D" w14:paraId="257B7FE6" w14:textId="77777777" w:rsidTr="00AC3D6C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AADF37" w14:textId="77777777" w:rsidR="00313C63" w:rsidRDefault="00313C63" w:rsidP="00313C63">
                  <w:pPr>
                    <w:pStyle w:val="TableText"/>
                  </w:pP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422B15" w14:textId="77777777" w:rsidR="00313C63" w:rsidRDefault="00313C63" w:rsidP="00313C63"/>
              </w:tc>
            </w:tr>
          </w:tbl>
          <w:p w14:paraId="0DE66809" w14:textId="77777777" w:rsidR="00331646" w:rsidRPr="007E395A" w:rsidRDefault="00331646" w:rsidP="00AC3D6C">
            <w:pPr>
              <w:pStyle w:val="TableText"/>
              <w:spacing w:before="40" w:after="40"/>
            </w:pPr>
          </w:p>
        </w:tc>
      </w:tr>
      <w:tr w:rsidR="00331646" w:rsidRPr="00034AD4" w14:paraId="23C32846" w14:textId="77777777" w:rsidTr="00AC3D6C">
        <w:trPr>
          <w:cantSplit/>
        </w:trPr>
        <w:tc>
          <w:tcPr>
            <w:tcW w:w="17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0AD4138" w14:textId="77777777" w:rsidR="00331646" w:rsidRPr="004F4C0D" w:rsidRDefault="00331646" w:rsidP="004F4C0D">
            <w:pPr>
              <w:pStyle w:val="TableText"/>
              <w:rPr>
                <w:b/>
                <w:bCs/>
              </w:rPr>
            </w:pPr>
            <w:r w:rsidRPr="004F4C0D">
              <w:rPr>
                <w:b/>
                <w:bCs/>
              </w:rPr>
              <w:t>Obligation</w:t>
            </w:r>
          </w:p>
        </w:tc>
        <w:tc>
          <w:tcPr>
            <w:tcW w:w="637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1ABB81E" w14:textId="59B21498" w:rsidR="00331646" w:rsidRPr="007E395A" w:rsidRDefault="00331646" w:rsidP="00AC3D6C">
            <w:pPr>
              <w:pStyle w:val="TableText"/>
              <w:spacing w:before="50" w:after="50"/>
            </w:pPr>
            <w:r w:rsidRPr="007E395A">
              <w:t>Conditional</w:t>
            </w:r>
            <w:r>
              <w:t>. Required for adenocarcinoma.</w:t>
            </w:r>
          </w:p>
        </w:tc>
      </w:tr>
      <w:tr w:rsidR="00331646" w:rsidRPr="00034AD4" w14:paraId="1C6C134E" w14:textId="77777777" w:rsidTr="00AC3D6C">
        <w:trPr>
          <w:cantSplit/>
        </w:trPr>
        <w:tc>
          <w:tcPr>
            <w:tcW w:w="17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0ECC2F3" w14:textId="77777777" w:rsidR="00331646" w:rsidRPr="004F4C0D" w:rsidRDefault="00331646" w:rsidP="004F4C0D">
            <w:pPr>
              <w:pStyle w:val="TableText"/>
              <w:rPr>
                <w:b/>
                <w:bCs/>
              </w:rPr>
            </w:pPr>
            <w:r w:rsidRPr="004F4C0D">
              <w:rPr>
                <w:b/>
                <w:bCs/>
              </w:rPr>
              <w:t>Guide for use</w:t>
            </w:r>
          </w:p>
        </w:tc>
        <w:tc>
          <w:tcPr>
            <w:tcW w:w="637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5FF9C9F" w14:textId="77777777" w:rsidR="00331646" w:rsidRDefault="00331646" w:rsidP="00AC3D6C">
            <w:pPr>
              <w:pStyle w:val="TableText"/>
              <w:spacing w:before="50" w:after="120"/>
              <w:rPr>
                <w:szCs w:val="22"/>
              </w:rPr>
            </w:pPr>
            <w:r w:rsidRPr="00FC47CF">
              <w:t>Mismatch repair protein (MMR) immunohistochemistry helps identify one of four potentially defective MMR gene</w:t>
            </w:r>
            <w:r>
              <w:t>s</w:t>
            </w:r>
            <w:r w:rsidRPr="00FC47CF">
              <w:t xml:space="preserve"> responsible for a hereditary form of colorectal cancer called Lynch syndrome. In addition</w:t>
            </w:r>
            <w:r>
              <w:t>,</w:t>
            </w:r>
            <w:r w:rsidRPr="00FC47CF">
              <w:t xml:space="preserve"> MMR status may predict response to chemotherapy and provide information </w:t>
            </w:r>
            <w:r>
              <w:t>about</w:t>
            </w:r>
            <w:r w:rsidRPr="00FC47CF">
              <w:t xml:space="preserve"> prognosis. Isolated loss of expression suggests Lynch syndrome.</w:t>
            </w:r>
          </w:p>
          <w:p w14:paraId="1A287062" w14:textId="77777777" w:rsidR="00331646" w:rsidRPr="009C1680" w:rsidRDefault="00331646" w:rsidP="00AC3D6C">
            <w:pPr>
              <w:pStyle w:val="TableText"/>
              <w:spacing w:before="50" w:after="50"/>
              <w:rPr>
                <w:szCs w:val="22"/>
              </w:rPr>
            </w:pPr>
            <w:r w:rsidRPr="003E456E">
              <w:rPr>
                <w:szCs w:val="22"/>
              </w:rPr>
              <w:t>Other abnormal pattern</w:t>
            </w:r>
            <w:r>
              <w:rPr>
                <w:szCs w:val="22"/>
              </w:rPr>
              <w:t>s</w:t>
            </w:r>
            <w:r w:rsidRPr="003E456E">
              <w:rPr>
                <w:szCs w:val="22"/>
              </w:rPr>
              <w:t xml:space="preserve"> include but</w:t>
            </w:r>
            <w:r>
              <w:rPr>
                <w:szCs w:val="22"/>
              </w:rPr>
              <w:t xml:space="preserve"> are</w:t>
            </w:r>
            <w:r w:rsidRPr="003E456E">
              <w:rPr>
                <w:szCs w:val="22"/>
              </w:rPr>
              <w:t xml:space="preserve"> not limited to unequivocally weak or subclonal (partial) loss of nuclear expression. </w:t>
            </w:r>
            <w:r>
              <w:rPr>
                <w:szCs w:val="22"/>
              </w:rPr>
              <w:t>‘</w:t>
            </w:r>
            <w:r w:rsidRPr="003E456E">
              <w:rPr>
                <w:szCs w:val="22"/>
              </w:rPr>
              <w:t>Equivocal</w:t>
            </w:r>
            <w:r>
              <w:rPr>
                <w:szCs w:val="22"/>
              </w:rPr>
              <w:t>’</w:t>
            </w:r>
            <w:r w:rsidRPr="003E456E">
              <w:rPr>
                <w:szCs w:val="22"/>
              </w:rPr>
              <w:t xml:space="preserve"> is used when the staining is difficult to interpret</w:t>
            </w:r>
            <w:r>
              <w:rPr>
                <w:szCs w:val="22"/>
              </w:rPr>
              <w:t>,</w:t>
            </w:r>
            <w:r w:rsidRPr="003E456E">
              <w:rPr>
                <w:szCs w:val="22"/>
              </w:rPr>
              <w:t xml:space="preserve"> wh</w:t>
            </w:r>
            <w:r>
              <w:rPr>
                <w:szCs w:val="22"/>
              </w:rPr>
              <w:t>ether it is normal or abnormal.</w:t>
            </w:r>
          </w:p>
        </w:tc>
      </w:tr>
      <w:tr w:rsidR="00331646" w:rsidRPr="00034AD4" w14:paraId="06922B9A" w14:textId="77777777" w:rsidTr="00AC3D6C">
        <w:trPr>
          <w:cantSplit/>
        </w:trPr>
        <w:tc>
          <w:tcPr>
            <w:tcW w:w="17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92D578C" w14:textId="77777777" w:rsidR="00331646" w:rsidRPr="004F4C0D" w:rsidRDefault="00331646" w:rsidP="004F4C0D">
            <w:pPr>
              <w:pStyle w:val="TableText"/>
              <w:rPr>
                <w:b/>
                <w:bCs/>
              </w:rPr>
            </w:pPr>
            <w:r w:rsidRPr="004F4C0D">
              <w:rPr>
                <w:b/>
                <w:bCs/>
              </w:rPr>
              <w:t>Verification rules</w:t>
            </w:r>
          </w:p>
        </w:tc>
        <w:tc>
          <w:tcPr>
            <w:tcW w:w="637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B84893F" w14:textId="77777777" w:rsidR="00331646" w:rsidRPr="007E395A" w:rsidRDefault="00331646" w:rsidP="00AC3D6C">
            <w:pPr>
              <w:pStyle w:val="TableText"/>
              <w:spacing w:before="50" w:after="50"/>
            </w:pPr>
            <w:r w:rsidRPr="001F7212">
              <w:t>One of the options provided</w:t>
            </w:r>
            <w:r>
              <w:t>.</w:t>
            </w:r>
          </w:p>
        </w:tc>
      </w:tr>
    </w:tbl>
    <w:p w14:paraId="309F7422" w14:textId="77777777" w:rsidR="00331646" w:rsidRDefault="00331646" w:rsidP="00331646"/>
    <w:p w14:paraId="27ED6A26" w14:textId="0DCB78E7" w:rsidR="00A519DA" w:rsidRDefault="00A519DA" w:rsidP="00AD7157">
      <w:pPr>
        <w:pStyle w:val="Heading3"/>
        <w:keepLines/>
        <w:widowControl w:val="0"/>
      </w:pPr>
      <w:bookmarkStart w:id="119" w:name="_Nuclear_expression_of_2"/>
      <w:bookmarkEnd w:id="119"/>
      <w:r>
        <w:lastRenderedPageBreak/>
        <w:t xml:space="preserve">Nuclear expression of </w:t>
      </w:r>
      <w:r w:rsidRPr="000B1B38">
        <w:t>M</w:t>
      </w:r>
      <w:r>
        <w:t>S</w:t>
      </w:r>
      <w:r w:rsidRPr="000B1B38">
        <w:t>H2</w:t>
      </w:r>
      <w:bookmarkEnd w:id="115"/>
      <w:bookmarkEnd w:id="116"/>
      <w:bookmarkEnd w:id="117"/>
    </w:p>
    <w:tbl>
      <w:tblPr>
        <w:tblW w:w="80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8"/>
        <w:gridCol w:w="1759"/>
        <w:gridCol w:w="2268"/>
        <w:gridCol w:w="2125"/>
      </w:tblGrid>
      <w:tr w:rsidR="00A519DA" w:rsidRPr="00BF25D5" w14:paraId="17C53771" w14:textId="77777777" w:rsidTr="00F8001A">
        <w:trPr>
          <w:cantSplit/>
        </w:trPr>
        <w:tc>
          <w:tcPr>
            <w:tcW w:w="19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A0DED6C" w14:textId="77777777" w:rsidR="00A519DA" w:rsidRPr="00CC121A" w:rsidRDefault="00A519DA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CC121A">
              <w:rPr>
                <w:b/>
                <w:bCs/>
              </w:rPr>
              <w:t>Definition</w:t>
            </w:r>
          </w:p>
        </w:tc>
        <w:tc>
          <w:tcPr>
            <w:tcW w:w="615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5A3C39" w14:textId="2E2C22A1" w:rsidR="00A519DA" w:rsidRPr="007E395A" w:rsidRDefault="001F0CAA" w:rsidP="00AD7157">
            <w:pPr>
              <w:pStyle w:val="TableText"/>
              <w:keepNext/>
              <w:keepLines/>
              <w:widowControl w:val="0"/>
              <w:spacing w:before="40" w:after="40"/>
            </w:pPr>
            <w:r>
              <w:rPr>
                <w:spacing w:val="-2"/>
              </w:rPr>
              <w:t>This details the outcome of the test for M</w:t>
            </w:r>
            <w:r w:rsidR="002B3FEB">
              <w:rPr>
                <w:spacing w:val="-2"/>
              </w:rPr>
              <w:t>S</w:t>
            </w:r>
            <w:r>
              <w:rPr>
                <w:spacing w:val="-2"/>
              </w:rPr>
              <w:t xml:space="preserve">H2. </w:t>
            </w:r>
          </w:p>
        </w:tc>
      </w:tr>
      <w:tr w:rsidR="00A519DA" w:rsidRPr="00BF25D5" w14:paraId="1DC560FE" w14:textId="77777777" w:rsidTr="00F8001A">
        <w:trPr>
          <w:cantSplit/>
        </w:trPr>
        <w:tc>
          <w:tcPr>
            <w:tcW w:w="19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3ECB0A3" w14:textId="77777777" w:rsidR="00A519DA" w:rsidRPr="00CC121A" w:rsidRDefault="00A519DA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CC121A">
              <w:rPr>
                <w:b/>
                <w:bCs/>
              </w:rPr>
              <w:t>Source standards</w:t>
            </w:r>
          </w:p>
        </w:tc>
        <w:tc>
          <w:tcPr>
            <w:tcW w:w="615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A4114BD" w14:textId="340EB70D" w:rsidR="00A519DA" w:rsidRPr="007E395A" w:rsidRDefault="00FF017A" w:rsidP="00AD7157">
            <w:pPr>
              <w:pStyle w:val="TableText"/>
              <w:keepNext/>
              <w:keepLines/>
              <w:widowControl w:val="0"/>
              <w:spacing w:before="40" w:after="40"/>
            </w:pPr>
            <w:hyperlink r:id="rId60" w:history="1">
              <w:r w:rsidR="00A72FB3" w:rsidRPr="003433AE">
                <w:rPr>
                  <w:rStyle w:val="Hyperlink"/>
                </w:rPr>
                <w:t>National Bowel Cancer Working Group proposal for standards in molecular testing of colorectal cancer</w:t>
              </w:r>
            </w:hyperlink>
            <w:r w:rsidR="00A72FB3">
              <w:t xml:space="preserve"> </w:t>
            </w:r>
          </w:p>
        </w:tc>
      </w:tr>
      <w:tr w:rsidR="00A519DA" w:rsidRPr="00BF25D5" w14:paraId="581301DF" w14:textId="77777777" w:rsidTr="00F8001A">
        <w:trPr>
          <w:cantSplit/>
        </w:trPr>
        <w:tc>
          <w:tcPr>
            <w:tcW w:w="19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826AAF1" w14:textId="77777777" w:rsidR="00A519DA" w:rsidRPr="00CC121A" w:rsidRDefault="00A519DA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CC121A">
              <w:rPr>
                <w:b/>
                <w:bCs/>
              </w:rPr>
              <w:t>Data type</w:t>
            </w:r>
          </w:p>
        </w:tc>
        <w:tc>
          <w:tcPr>
            <w:tcW w:w="17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E78C202" w14:textId="77777777" w:rsidR="00A519DA" w:rsidRPr="007E395A" w:rsidRDefault="00A519DA" w:rsidP="00AD7157">
            <w:pPr>
              <w:pStyle w:val="TableText"/>
              <w:keepNext/>
              <w:keepLines/>
              <w:widowControl w:val="0"/>
              <w:spacing w:before="40" w:after="40"/>
            </w:pPr>
            <w:r>
              <w:t>Numeric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39B79421" w14:textId="77777777" w:rsidR="00A519DA" w:rsidRPr="00CC121A" w:rsidRDefault="00A519DA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CC121A">
              <w:rPr>
                <w:b/>
                <w:bCs/>
              </w:rPr>
              <w:t>Representational class</w:t>
            </w:r>
          </w:p>
        </w:tc>
        <w:tc>
          <w:tcPr>
            <w:tcW w:w="212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2BA81D1" w14:textId="77777777" w:rsidR="00A519DA" w:rsidRPr="007E395A" w:rsidRDefault="00A519DA" w:rsidP="00AD7157">
            <w:pPr>
              <w:pStyle w:val="TableText"/>
              <w:keepNext/>
              <w:keepLines/>
              <w:widowControl w:val="0"/>
              <w:spacing w:before="40" w:after="40"/>
            </w:pPr>
            <w:r w:rsidRPr="007E395A">
              <w:t>Code</w:t>
            </w:r>
          </w:p>
        </w:tc>
      </w:tr>
      <w:tr w:rsidR="00A519DA" w:rsidRPr="00BF25D5" w14:paraId="042960F6" w14:textId="77777777" w:rsidTr="00F8001A">
        <w:trPr>
          <w:cantSplit/>
        </w:trPr>
        <w:tc>
          <w:tcPr>
            <w:tcW w:w="19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C3BA4C5" w14:textId="77777777" w:rsidR="00A519DA" w:rsidRPr="00CC121A" w:rsidRDefault="00A519DA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CC121A">
              <w:rPr>
                <w:b/>
                <w:bCs/>
              </w:rPr>
              <w:t>Field size</w:t>
            </w:r>
          </w:p>
        </w:tc>
        <w:tc>
          <w:tcPr>
            <w:tcW w:w="17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72D14D3" w14:textId="30DCD9A5" w:rsidR="00A519DA" w:rsidRPr="007E395A" w:rsidRDefault="00A519DA" w:rsidP="00AD7157">
            <w:pPr>
              <w:pStyle w:val="TableText"/>
              <w:keepNext/>
              <w:keepLines/>
              <w:widowControl w:val="0"/>
              <w:spacing w:before="40" w:after="40"/>
            </w:pPr>
            <w:r>
              <w:t>1</w:t>
            </w:r>
            <w:r w:rsidR="00876B19">
              <w:t>8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784B4DA" w14:textId="77777777" w:rsidR="00A519DA" w:rsidRPr="00CC121A" w:rsidRDefault="00A519DA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CC121A">
              <w:rPr>
                <w:b/>
                <w:bCs/>
              </w:rPr>
              <w:t>Representational layout</w:t>
            </w:r>
          </w:p>
        </w:tc>
        <w:tc>
          <w:tcPr>
            <w:tcW w:w="212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91ACCA3" w14:textId="71A70E4F" w:rsidR="00A519DA" w:rsidRPr="007E395A" w:rsidRDefault="00A519DA" w:rsidP="00AD7157">
            <w:pPr>
              <w:pStyle w:val="TableText"/>
              <w:keepNext/>
              <w:keepLines/>
              <w:widowControl w:val="0"/>
              <w:spacing w:before="40" w:after="40"/>
            </w:pPr>
            <w:r>
              <w:t>N</w:t>
            </w:r>
            <w:r w:rsidR="00876B19">
              <w:t>(18)</w:t>
            </w:r>
          </w:p>
        </w:tc>
      </w:tr>
      <w:tr w:rsidR="00FE30C6" w:rsidRPr="000B1B38" w14:paraId="7AA83D36" w14:textId="77777777" w:rsidTr="00F8001A">
        <w:trPr>
          <w:cantSplit/>
        </w:trPr>
        <w:tc>
          <w:tcPr>
            <w:tcW w:w="19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CAD508E" w14:textId="77777777" w:rsidR="00FE30C6" w:rsidRPr="00CC121A" w:rsidRDefault="00FE30C6" w:rsidP="00AD7157">
            <w:pPr>
              <w:pStyle w:val="TableText"/>
              <w:keepNext/>
              <w:keepLines/>
              <w:widowControl w:val="0"/>
              <w:rPr>
                <w:b/>
                <w:bCs/>
              </w:rPr>
            </w:pPr>
            <w:r w:rsidRPr="00CC121A">
              <w:rPr>
                <w:b/>
                <w:bCs/>
              </w:rPr>
              <w:t>Data domain</w:t>
            </w:r>
          </w:p>
        </w:tc>
        <w:tc>
          <w:tcPr>
            <w:tcW w:w="615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FF831BA" w14:textId="77777777" w:rsidR="00FE30C6" w:rsidRDefault="00FE30C6" w:rsidP="00AD7157">
            <w:pPr>
              <w:keepNext/>
              <w:keepLines/>
              <w:widowControl w:val="0"/>
            </w:pPr>
          </w:p>
          <w:tbl>
            <w:tblPr>
              <w:tblW w:w="44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168"/>
              <w:gridCol w:w="1255"/>
            </w:tblGrid>
            <w:tr w:rsidR="00FE30C6" w:rsidRPr="00063C92" w14:paraId="72AB9B8A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3F9873C1" w14:textId="77777777" w:rsidR="00FE30C6" w:rsidRPr="00063C92" w:rsidRDefault="00FE30C6" w:rsidP="00AD7157">
                  <w:pPr>
                    <w:pStyle w:val="TableText"/>
                    <w:keepNext/>
                    <w:keepLines/>
                    <w:widowControl w:val="0"/>
                    <w:rPr>
                      <w:b/>
                    </w:rPr>
                  </w:pPr>
                  <w:r w:rsidRPr="00063C92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1157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569D7C04" w14:textId="77777777" w:rsidR="00FE30C6" w:rsidRPr="00063C92" w:rsidRDefault="00FE30C6" w:rsidP="00AD7157">
                  <w:pPr>
                    <w:pStyle w:val="TableText"/>
                    <w:keepNext/>
                    <w:keepLines/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Code</w:t>
                  </w:r>
                </w:p>
              </w:tc>
            </w:tr>
            <w:tr w:rsidR="00313C63" w14:paraId="592F4C61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C7AE12A" w14:textId="77777777" w:rsidR="00313C63" w:rsidRPr="00AF5C0D" w:rsidRDefault="00313C63" w:rsidP="00313C63">
                  <w:pPr>
                    <w:pStyle w:val="TableText"/>
                    <w:keepNext/>
                    <w:keepLines/>
                    <w:widowControl w:val="0"/>
                  </w:pPr>
                  <w:r w:rsidRPr="008E79B0">
                    <w:rPr>
                      <w:szCs w:val="18"/>
                    </w:rPr>
                    <w:t>Intact nuclear expression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11CCE9D" w14:textId="4805A326" w:rsidR="00313C63" w:rsidRDefault="00313C63" w:rsidP="00313C63">
                  <w:pPr>
                    <w:pStyle w:val="TableText"/>
                    <w:keepNext/>
                    <w:keepLines/>
                    <w:widowControl w:val="0"/>
                  </w:pPr>
                  <w:r w:rsidRPr="00447231">
                    <w:t>161871000210103</w:t>
                  </w:r>
                </w:p>
              </w:tc>
            </w:tr>
            <w:tr w:rsidR="00313C63" w:rsidRPr="00AF5C0D" w14:paraId="6426382B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691FBEF" w14:textId="77777777" w:rsidR="00313C63" w:rsidRPr="00AF5C0D" w:rsidRDefault="00313C63" w:rsidP="00313C63">
                  <w:pPr>
                    <w:pStyle w:val="TableText"/>
                    <w:keepNext/>
                    <w:keepLines/>
                    <w:widowControl w:val="0"/>
                  </w:pPr>
                  <w:r w:rsidRPr="008E79B0">
                    <w:rPr>
                      <w:szCs w:val="18"/>
                    </w:rPr>
                    <w:t>Loss of nuclear expression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97AB95F" w14:textId="1B50BC81" w:rsidR="00313C63" w:rsidRPr="00AF5C0D" w:rsidRDefault="00313C63" w:rsidP="00313C63">
                  <w:pPr>
                    <w:pStyle w:val="TableText"/>
                    <w:keepNext/>
                    <w:keepLines/>
                    <w:widowControl w:val="0"/>
                  </w:pPr>
                  <w:r w:rsidRPr="002924E6">
                    <w:t>161881000210101</w:t>
                  </w:r>
                </w:p>
              </w:tc>
            </w:tr>
            <w:tr w:rsidR="00313C63" w:rsidRPr="00AF5C0D" w14:paraId="3CA8D073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945AE7A" w14:textId="77777777" w:rsidR="00313C63" w:rsidRPr="00AF5C0D" w:rsidRDefault="00313C63" w:rsidP="00313C63">
                  <w:pPr>
                    <w:pStyle w:val="TableText"/>
                    <w:keepNext/>
                    <w:keepLines/>
                    <w:widowControl w:val="0"/>
                  </w:pPr>
                  <w:r w:rsidRPr="008E79B0">
                    <w:rPr>
                      <w:szCs w:val="18"/>
                    </w:rPr>
                    <w:t>Other abnormal pattern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1434487" w14:textId="035C5039" w:rsidR="00313C63" w:rsidRPr="00D31534" w:rsidRDefault="00313C63" w:rsidP="00313C63">
                  <w:pPr>
                    <w:pStyle w:val="TableText"/>
                    <w:keepNext/>
                    <w:keepLines/>
                    <w:widowControl w:val="0"/>
                    <w:rPr>
                      <w:szCs w:val="22"/>
                    </w:rPr>
                  </w:pPr>
                  <w:r w:rsidRPr="002924E6">
                    <w:t>161901000210103</w:t>
                  </w:r>
                </w:p>
              </w:tc>
            </w:tr>
            <w:tr w:rsidR="00313C63" w:rsidRPr="00AF5C0D" w14:paraId="59CB5C7E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351AAB6" w14:textId="77777777" w:rsidR="00313C63" w:rsidRPr="001F7212" w:rsidRDefault="00313C63" w:rsidP="00313C63">
                  <w:pPr>
                    <w:pStyle w:val="TableText"/>
                    <w:keepNext/>
                    <w:keepLines/>
                    <w:widowControl w:val="0"/>
                  </w:pPr>
                  <w:r w:rsidRPr="008E79B0">
                    <w:rPr>
                      <w:szCs w:val="18"/>
                    </w:rPr>
                    <w:t>Equivocal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F0EE746" w14:textId="077E4665" w:rsidR="00313C63" w:rsidRPr="00613BBC" w:rsidRDefault="00313C63" w:rsidP="00313C63">
                  <w:pPr>
                    <w:pStyle w:val="TableText"/>
                    <w:keepNext/>
                    <w:keepLines/>
                    <w:widowControl w:val="0"/>
                  </w:pPr>
                  <w:r w:rsidRPr="002924E6">
                    <w:t>280414007</w:t>
                  </w:r>
                </w:p>
              </w:tc>
            </w:tr>
            <w:tr w:rsidR="00313C63" w:rsidRPr="00AF5C0D" w14:paraId="402015EB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9A83579" w14:textId="77777777" w:rsidR="00313C63" w:rsidRDefault="00313C63" w:rsidP="00313C63">
                  <w:pPr>
                    <w:pStyle w:val="TableText"/>
                    <w:keepNext/>
                    <w:keepLines/>
                    <w:widowControl w:val="0"/>
                  </w:pPr>
                  <w:r w:rsidRPr="008E79B0">
                    <w:rPr>
                      <w:szCs w:val="18"/>
                    </w:rPr>
                    <w:t>Test failed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5184BC7" w14:textId="125F4033" w:rsidR="00313C63" w:rsidRDefault="00313C63" w:rsidP="00313C63">
                  <w:pPr>
                    <w:pStyle w:val="TableText"/>
                    <w:keepNext/>
                    <w:keepLines/>
                    <w:widowControl w:val="0"/>
                  </w:pPr>
                  <w:r w:rsidRPr="0011555B">
                    <w:t>161891000210104</w:t>
                  </w:r>
                </w:p>
              </w:tc>
            </w:tr>
            <w:tr w:rsidR="00313C63" w:rsidRPr="00AF5C0D" w14:paraId="23491AD4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9F59F54" w14:textId="77777777" w:rsidR="00313C63" w:rsidRDefault="00313C63" w:rsidP="00313C63">
                  <w:pPr>
                    <w:pStyle w:val="TableText"/>
                    <w:keepNext/>
                    <w:keepLines/>
                    <w:widowControl w:val="0"/>
                  </w:pPr>
                  <w:r w:rsidRPr="008E79B0">
                    <w:rPr>
                      <w:szCs w:val="18"/>
                    </w:rPr>
                    <w:t>Not performed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EEE33E1" w14:textId="6B2E9E25" w:rsidR="00313C63" w:rsidRDefault="00313C63" w:rsidP="00313C63">
                  <w:pPr>
                    <w:pStyle w:val="TableText"/>
                    <w:keepNext/>
                    <w:keepLines/>
                    <w:widowControl w:val="0"/>
                  </w:pPr>
                  <w:r w:rsidRPr="00313C63">
                    <w:t>373121007</w:t>
                  </w:r>
                </w:p>
              </w:tc>
            </w:tr>
            <w:tr w:rsidR="00313C63" w:rsidRPr="00AF5C0D" w14:paraId="36BBBC93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96F38F" w14:textId="77777777" w:rsidR="00313C63" w:rsidRDefault="00313C63" w:rsidP="00313C63">
                  <w:pPr>
                    <w:pStyle w:val="TableText"/>
                    <w:keepNext/>
                    <w:keepLines/>
                    <w:widowControl w:val="0"/>
                  </w:pP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0A85CC" w14:textId="77777777" w:rsidR="00313C63" w:rsidRDefault="00313C63" w:rsidP="00313C63">
                  <w:pPr>
                    <w:keepNext/>
                    <w:keepLines/>
                    <w:widowControl w:val="0"/>
                  </w:pPr>
                </w:p>
              </w:tc>
            </w:tr>
          </w:tbl>
          <w:p w14:paraId="5B3E2898" w14:textId="77777777" w:rsidR="00FE30C6" w:rsidRPr="007E395A" w:rsidRDefault="00FE30C6" w:rsidP="00AD7157">
            <w:pPr>
              <w:pStyle w:val="TableText"/>
              <w:keepNext/>
              <w:keepLines/>
              <w:widowControl w:val="0"/>
              <w:spacing w:before="40" w:after="40"/>
            </w:pPr>
          </w:p>
        </w:tc>
      </w:tr>
      <w:tr w:rsidR="00D47801" w:rsidRPr="00BF25D5" w14:paraId="04E9015B" w14:textId="77777777" w:rsidTr="00F8001A">
        <w:trPr>
          <w:cantSplit/>
        </w:trPr>
        <w:tc>
          <w:tcPr>
            <w:tcW w:w="19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56044EE" w14:textId="77777777" w:rsidR="00D47801" w:rsidRPr="00CC121A" w:rsidRDefault="00D47801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Obligation</w:t>
            </w:r>
          </w:p>
        </w:tc>
        <w:tc>
          <w:tcPr>
            <w:tcW w:w="615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941305B" w14:textId="5CFB1175" w:rsidR="00D47801" w:rsidRPr="007E395A" w:rsidRDefault="00D47801" w:rsidP="00841829">
            <w:pPr>
              <w:pStyle w:val="TableText"/>
              <w:spacing w:before="40" w:after="40"/>
            </w:pPr>
            <w:r w:rsidRPr="007E395A">
              <w:t>Conditional</w:t>
            </w:r>
            <w:r>
              <w:t>. Required for adenocarcinoma.</w:t>
            </w:r>
          </w:p>
        </w:tc>
      </w:tr>
      <w:tr w:rsidR="00A519DA" w:rsidRPr="00BF25D5" w14:paraId="013A0661" w14:textId="77777777" w:rsidTr="00F8001A">
        <w:trPr>
          <w:cantSplit/>
        </w:trPr>
        <w:tc>
          <w:tcPr>
            <w:tcW w:w="19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400563B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Guide for use</w:t>
            </w:r>
          </w:p>
        </w:tc>
        <w:tc>
          <w:tcPr>
            <w:tcW w:w="615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F3A9D48" w14:textId="1F9CC626" w:rsidR="00A92A63" w:rsidRDefault="00A92A63" w:rsidP="00A92A63">
            <w:pPr>
              <w:pStyle w:val="TableText"/>
              <w:spacing w:before="40" w:after="120"/>
            </w:pPr>
            <w:r w:rsidRPr="00F023E7">
              <w:t>Mismatch repair protein (MMR) immunohistochemistry helps identify one of four potentially defective MMR gene</w:t>
            </w:r>
            <w:r>
              <w:t>s</w:t>
            </w:r>
            <w:r w:rsidRPr="00F023E7">
              <w:t xml:space="preserve"> responsible for a hereditary form of colorectal cancer called Lynch syndrome. In addition</w:t>
            </w:r>
            <w:r>
              <w:t>,</w:t>
            </w:r>
            <w:r w:rsidRPr="00F023E7">
              <w:t xml:space="preserve"> MMR status may predict response to chemotherapy and provide information </w:t>
            </w:r>
            <w:r w:rsidR="002B3FEB">
              <w:t>about</w:t>
            </w:r>
            <w:r w:rsidR="002B3FEB" w:rsidRPr="00F023E7">
              <w:t xml:space="preserve"> </w:t>
            </w:r>
            <w:r w:rsidRPr="00F023E7">
              <w:t>prognosis. Loss of MSH2 (usually accompanied by loss of MSH6) raises the possibility of Lynch syndrome</w:t>
            </w:r>
            <w:r>
              <w:t>.</w:t>
            </w:r>
          </w:p>
          <w:p w14:paraId="30DBF45B" w14:textId="5C6A5AB2" w:rsidR="00A519DA" w:rsidRPr="009C1680" w:rsidRDefault="00A519DA" w:rsidP="00A519DA">
            <w:pPr>
              <w:pStyle w:val="TableText"/>
              <w:spacing w:before="40" w:after="40"/>
              <w:rPr>
                <w:szCs w:val="22"/>
              </w:rPr>
            </w:pPr>
            <w:r w:rsidRPr="003E456E">
              <w:rPr>
                <w:szCs w:val="22"/>
              </w:rPr>
              <w:t>Other abnormal pattern</w:t>
            </w:r>
            <w:r w:rsidR="002B3FEB">
              <w:rPr>
                <w:szCs w:val="22"/>
              </w:rPr>
              <w:t>s</w:t>
            </w:r>
            <w:r w:rsidRPr="003E456E">
              <w:rPr>
                <w:szCs w:val="22"/>
              </w:rPr>
              <w:t xml:space="preserve"> include but </w:t>
            </w:r>
            <w:r w:rsidR="002B3FEB">
              <w:rPr>
                <w:szCs w:val="22"/>
              </w:rPr>
              <w:t xml:space="preserve">are </w:t>
            </w:r>
            <w:r w:rsidRPr="003E456E">
              <w:rPr>
                <w:szCs w:val="22"/>
              </w:rPr>
              <w:t xml:space="preserve">not limited to unequivocally weak or subclonal (partial) loss of nuclear expression. </w:t>
            </w:r>
            <w:r w:rsidR="002B3FEB">
              <w:rPr>
                <w:szCs w:val="22"/>
              </w:rPr>
              <w:t>‘</w:t>
            </w:r>
            <w:r w:rsidRPr="003E456E">
              <w:rPr>
                <w:szCs w:val="22"/>
              </w:rPr>
              <w:t>Equivocal</w:t>
            </w:r>
            <w:r w:rsidR="002B3FEB">
              <w:rPr>
                <w:szCs w:val="22"/>
              </w:rPr>
              <w:t>’</w:t>
            </w:r>
            <w:r w:rsidRPr="003E456E">
              <w:rPr>
                <w:szCs w:val="22"/>
              </w:rPr>
              <w:t xml:space="preserve"> is used when the staining is difficult to interpret</w:t>
            </w:r>
            <w:r w:rsidR="002B3FEB">
              <w:rPr>
                <w:szCs w:val="22"/>
              </w:rPr>
              <w:t>,</w:t>
            </w:r>
            <w:r w:rsidRPr="003E456E">
              <w:rPr>
                <w:szCs w:val="22"/>
              </w:rPr>
              <w:t xml:space="preserve"> wh</w:t>
            </w:r>
            <w:r w:rsidR="009C1680">
              <w:rPr>
                <w:szCs w:val="22"/>
              </w:rPr>
              <w:t>ether it is normal or abnormal.</w:t>
            </w:r>
          </w:p>
        </w:tc>
      </w:tr>
      <w:tr w:rsidR="00A519DA" w:rsidRPr="00BF25D5" w14:paraId="1C0EB3D1" w14:textId="77777777" w:rsidTr="00F8001A">
        <w:trPr>
          <w:cantSplit/>
        </w:trPr>
        <w:tc>
          <w:tcPr>
            <w:tcW w:w="19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A135702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Verification rules</w:t>
            </w:r>
          </w:p>
        </w:tc>
        <w:tc>
          <w:tcPr>
            <w:tcW w:w="615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2FDC22B" w14:textId="7F2E0800" w:rsidR="00A519DA" w:rsidRPr="007E395A" w:rsidRDefault="00110117" w:rsidP="00A519DA">
            <w:pPr>
              <w:pStyle w:val="TableText"/>
              <w:spacing w:before="40" w:after="40"/>
            </w:pPr>
            <w:r>
              <w:t>Valid code</w:t>
            </w:r>
            <w:r w:rsidR="00C52008">
              <w:t>.</w:t>
            </w:r>
          </w:p>
        </w:tc>
      </w:tr>
    </w:tbl>
    <w:p w14:paraId="7B151FF4" w14:textId="77777777" w:rsidR="00A519DA" w:rsidRDefault="00A519DA" w:rsidP="00A519DA">
      <w:bookmarkStart w:id="120" w:name="_Toc495411920"/>
      <w:bookmarkStart w:id="121" w:name="_Toc529300104"/>
      <w:bookmarkStart w:id="122" w:name="_Toc2001167"/>
    </w:p>
    <w:p w14:paraId="7477DB55" w14:textId="77777777" w:rsidR="00A519DA" w:rsidRDefault="00A519DA" w:rsidP="00A519DA">
      <w:pPr>
        <w:pStyle w:val="Heading3"/>
      </w:pPr>
      <w:bookmarkStart w:id="123" w:name="_Nuclear_expression_of_3"/>
      <w:bookmarkEnd w:id="123"/>
      <w:r>
        <w:t xml:space="preserve">Nuclear expression of </w:t>
      </w:r>
      <w:r w:rsidRPr="000B1B38">
        <w:t>MSH6</w:t>
      </w:r>
      <w:bookmarkEnd w:id="120"/>
      <w:bookmarkEnd w:id="121"/>
      <w:bookmarkEnd w:id="122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0"/>
        <w:gridCol w:w="1955"/>
        <w:gridCol w:w="2237"/>
        <w:gridCol w:w="2096"/>
      </w:tblGrid>
      <w:tr w:rsidR="00A519DA" w:rsidRPr="000B1B38" w14:paraId="2D25BCDC" w14:textId="77777777" w:rsidTr="00FE30C6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5264A49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Definition</w:t>
            </w:r>
          </w:p>
        </w:tc>
        <w:tc>
          <w:tcPr>
            <w:tcW w:w="394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8FC967B" w14:textId="1185E9BD" w:rsidR="00A519DA" w:rsidRPr="008D411A" w:rsidRDefault="001F0CAA" w:rsidP="00A519DA">
            <w:pPr>
              <w:pStyle w:val="TableText"/>
              <w:spacing w:before="50" w:after="50"/>
              <w:rPr>
                <w:spacing w:val="-2"/>
              </w:rPr>
            </w:pPr>
            <w:r>
              <w:rPr>
                <w:spacing w:val="-2"/>
              </w:rPr>
              <w:t>This details the outcome of the test for M</w:t>
            </w:r>
            <w:r w:rsidR="002B3FEB">
              <w:rPr>
                <w:spacing w:val="-2"/>
              </w:rPr>
              <w:t>S</w:t>
            </w:r>
            <w:r>
              <w:rPr>
                <w:spacing w:val="-2"/>
              </w:rPr>
              <w:t>H6.</w:t>
            </w:r>
          </w:p>
        </w:tc>
      </w:tr>
      <w:tr w:rsidR="00A519DA" w:rsidRPr="000B1B38" w14:paraId="7A00620F" w14:textId="77777777" w:rsidTr="00FE30C6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BCB0509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Source standards</w:t>
            </w:r>
          </w:p>
        </w:tc>
        <w:tc>
          <w:tcPr>
            <w:tcW w:w="394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68CFE30" w14:textId="77395DC8" w:rsidR="00A519DA" w:rsidRPr="007E395A" w:rsidRDefault="00FF017A" w:rsidP="002B3FEB">
            <w:pPr>
              <w:pStyle w:val="TableText"/>
              <w:spacing w:before="50" w:after="50"/>
            </w:pPr>
            <w:hyperlink r:id="rId61" w:history="1">
              <w:r w:rsidR="00A72FB3" w:rsidRPr="00A82A94">
                <w:rPr>
                  <w:rStyle w:val="Hyperlink"/>
                </w:rPr>
                <w:t>National Bowel Cancer Working Group proposal for standards in molecular testing of colorectal cancer</w:t>
              </w:r>
            </w:hyperlink>
          </w:p>
        </w:tc>
      </w:tr>
      <w:tr w:rsidR="00A519DA" w:rsidRPr="000B1B38" w14:paraId="1EF2ED14" w14:textId="77777777" w:rsidTr="00FE30C6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BBEC57E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Data type</w:t>
            </w:r>
          </w:p>
        </w:tc>
        <w:tc>
          <w:tcPr>
            <w:tcW w:w="1227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0AB7047" w14:textId="77777777" w:rsidR="00A519DA" w:rsidRPr="007E395A" w:rsidRDefault="00A519DA" w:rsidP="00A519DA">
            <w:pPr>
              <w:pStyle w:val="TableText"/>
              <w:spacing w:before="50" w:after="50"/>
            </w:pPr>
            <w:r>
              <w:t>Numeric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BFF3739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Representational class</w:t>
            </w:r>
          </w:p>
        </w:tc>
        <w:tc>
          <w:tcPr>
            <w:tcW w:w="1315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8F660F7" w14:textId="77777777" w:rsidR="00A519DA" w:rsidRPr="007E395A" w:rsidRDefault="00A519DA" w:rsidP="00A519DA">
            <w:pPr>
              <w:pStyle w:val="TableText"/>
              <w:spacing w:before="50" w:after="50"/>
            </w:pPr>
            <w:r w:rsidRPr="007E395A">
              <w:t>Code</w:t>
            </w:r>
          </w:p>
        </w:tc>
      </w:tr>
      <w:tr w:rsidR="00A519DA" w:rsidRPr="000B1B38" w14:paraId="066B373A" w14:textId="77777777" w:rsidTr="00FE30C6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87DC9CB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Field size</w:t>
            </w:r>
          </w:p>
        </w:tc>
        <w:tc>
          <w:tcPr>
            <w:tcW w:w="1227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B34D0F" w14:textId="1B4DA0DE" w:rsidR="00A519DA" w:rsidRPr="007E395A" w:rsidRDefault="00A519DA" w:rsidP="00A519DA">
            <w:pPr>
              <w:pStyle w:val="TableText"/>
              <w:spacing w:before="50" w:after="50"/>
            </w:pPr>
            <w:r>
              <w:t>1</w:t>
            </w:r>
            <w:r w:rsidR="00876B19">
              <w:t>8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5A009E5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Representational layout</w:t>
            </w:r>
          </w:p>
        </w:tc>
        <w:tc>
          <w:tcPr>
            <w:tcW w:w="1315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7A8810A" w14:textId="3BF75A3D" w:rsidR="00A519DA" w:rsidRPr="007E395A" w:rsidRDefault="00A519DA" w:rsidP="00A519DA">
            <w:pPr>
              <w:pStyle w:val="TableText"/>
              <w:spacing w:before="50" w:after="50"/>
            </w:pPr>
            <w:r>
              <w:t>N</w:t>
            </w:r>
            <w:r w:rsidR="00876B19">
              <w:t>(18)</w:t>
            </w:r>
          </w:p>
        </w:tc>
      </w:tr>
      <w:tr w:rsidR="00FE30C6" w:rsidRPr="000B1B38" w14:paraId="38D5E427" w14:textId="77777777" w:rsidTr="00FE30C6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2802729" w14:textId="77777777" w:rsidR="00FE30C6" w:rsidRPr="00CC121A" w:rsidRDefault="00FE30C6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lastRenderedPageBreak/>
              <w:t>Data domain</w:t>
            </w:r>
          </w:p>
        </w:tc>
        <w:tc>
          <w:tcPr>
            <w:tcW w:w="394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96B3439" w14:textId="77777777" w:rsidR="00FE30C6" w:rsidRDefault="00FE30C6" w:rsidP="00FE30C6"/>
          <w:tbl>
            <w:tblPr>
              <w:tblW w:w="44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62"/>
              <w:gridCol w:w="1283"/>
            </w:tblGrid>
            <w:tr w:rsidR="00FE30C6" w:rsidRPr="00063C92" w14:paraId="1FD6328D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60BF50F0" w14:textId="77777777" w:rsidR="00FE30C6" w:rsidRPr="00063C92" w:rsidRDefault="00FE30C6" w:rsidP="00FE30C6">
                  <w:pPr>
                    <w:pStyle w:val="TableText"/>
                    <w:rPr>
                      <w:b/>
                    </w:rPr>
                  </w:pPr>
                  <w:r w:rsidRPr="00063C92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1157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2690E60C" w14:textId="77777777" w:rsidR="00FE30C6" w:rsidRPr="00063C92" w:rsidRDefault="00FE30C6" w:rsidP="00FE30C6">
                  <w:pPr>
                    <w:pStyle w:val="TableText"/>
                    <w:rPr>
                      <w:b/>
                    </w:rPr>
                  </w:pPr>
                  <w:r>
                    <w:rPr>
                      <w:b/>
                    </w:rPr>
                    <w:t>Code</w:t>
                  </w:r>
                </w:p>
              </w:tc>
            </w:tr>
            <w:tr w:rsidR="00313C63" w14:paraId="6F9E3435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75E1D0B" w14:textId="77777777" w:rsidR="00313C63" w:rsidRPr="00AF5C0D" w:rsidRDefault="00313C63" w:rsidP="00313C63">
                  <w:pPr>
                    <w:pStyle w:val="TableText"/>
                  </w:pPr>
                  <w:r w:rsidRPr="008E79B0">
                    <w:rPr>
                      <w:szCs w:val="18"/>
                    </w:rPr>
                    <w:t>Intact nuclear expression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08D1652" w14:textId="7675E56D" w:rsidR="00313C63" w:rsidRDefault="00313C63" w:rsidP="00313C63">
                  <w:pPr>
                    <w:pStyle w:val="TableText"/>
                  </w:pPr>
                  <w:r w:rsidRPr="00447231">
                    <w:t>161871000210103</w:t>
                  </w:r>
                </w:p>
              </w:tc>
            </w:tr>
            <w:tr w:rsidR="00313C63" w:rsidRPr="00AF5C0D" w14:paraId="7273A7CA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345CF2A" w14:textId="77777777" w:rsidR="00313C63" w:rsidRPr="00AF5C0D" w:rsidRDefault="00313C63" w:rsidP="00313C63">
                  <w:pPr>
                    <w:pStyle w:val="TableText"/>
                  </w:pPr>
                  <w:r w:rsidRPr="008E79B0">
                    <w:rPr>
                      <w:szCs w:val="18"/>
                    </w:rPr>
                    <w:t>Loss of nuclear expression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829461D" w14:textId="23EF8DB2" w:rsidR="00313C63" w:rsidRPr="00AF5C0D" w:rsidRDefault="00313C63" w:rsidP="00313C63">
                  <w:pPr>
                    <w:pStyle w:val="TableText"/>
                  </w:pPr>
                  <w:r w:rsidRPr="002924E6">
                    <w:t>161881000210101</w:t>
                  </w:r>
                </w:p>
              </w:tc>
            </w:tr>
            <w:tr w:rsidR="00313C63" w:rsidRPr="00AF5C0D" w14:paraId="5D60416B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9F8E7BE" w14:textId="77777777" w:rsidR="00313C63" w:rsidRPr="00AF5C0D" w:rsidRDefault="00313C63" w:rsidP="00313C63">
                  <w:pPr>
                    <w:pStyle w:val="TableText"/>
                  </w:pPr>
                  <w:r w:rsidRPr="008E79B0">
                    <w:rPr>
                      <w:szCs w:val="18"/>
                    </w:rPr>
                    <w:t>Other abnormal pattern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CDF4B80" w14:textId="381BAC52" w:rsidR="00313C63" w:rsidRPr="00D31534" w:rsidRDefault="00313C63" w:rsidP="00313C63">
                  <w:pPr>
                    <w:pStyle w:val="TableText"/>
                    <w:rPr>
                      <w:szCs w:val="22"/>
                    </w:rPr>
                  </w:pPr>
                  <w:r w:rsidRPr="002924E6">
                    <w:t>161901000210103</w:t>
                  </w:r>
                </w:p>
              </w:tc>
            </w:tr>
            <w:tr w:rsidR="00313C63" w:rsidRPr="00AF5C0D" w14:paraId="3CF2D848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0BA907E" w14:textId="77777777" w:rsidR="00313C63" w:rsidRPr="001F7212" w:rsidRDefault="00313C63" w:rsidP="00313C63">
                  <w:pPr>
                    <w:pStyle w:val="TableText"/>
                  </w:pPr>
                  <w:r w:rsidRPr="008E79B0">
                    <w:rPr>
                      <w:szCs w:val="18"/>
                    </w:rPr>
                    <w:t>Equivocal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0461DD3" w14:textId="18AEAAA5" w:rsidR="00313C63" w:rsidRPr="00613BBC" w:rsidRDefault="00313C63" w:rsidP="00313C63">
                  <w:pPr>
                    <w:pStyle w:val="TableText"/>
                  </w:pPr>
                  <w:r w:rsidRPr="002924E6">
                    <w:t>280414007</w:t>
                  </w:r>
                </w:p>
              </w:tc>
            </w:tr>
            <w:tr w:rsidR="00313C63" w:rsidRPr="00AF5C0D" w14:paraId="6CFC638A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B601793" w14:textId="77777777" w:rsidR="00313C63" w:rsidRDefault="00313C63" w:rsidP="00313C63">
                  <w:pPr>
                    <w:pStyle w:val="TableText"/>
                  </w:pPr>
                  <w:r w:rsidRPr="008E79B0">
                    <w:rPr>
                      <w:szCs w:val="18"/>
                    </w:rPr>
                    <w:t>Test failed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0753EF0" w14:textId="7FD54225" w:rsidR="00313C63" w:rsidRDefault="00313C63" w:rsidP="00313C63">
                  <w:pPr>
                    <w:pStyle w:val="TableText"/>
                  </w:pPr>
                  <w:r w:rsidRPr="0011555B">
                    <w:t>161891000210104</w:t>
                  </w:r>
                </w:p>
              </w:tc>
            </w:tr>
            <w:tr w:rsidR="00313C63" w:rsidRPr="00AF5C0D" w14:paraId="50A89878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983839E" w14:textId="77777777" w:rsidR="00313C63" w:rsidRDefault="00313C63" w:rsidP="00313C63">
                  <w:pPr>
                    <w:pStyle w:val="TableText"/>
                  </w:pPr>
                  <w:r w:rsidRPr="008E79B0">
                    <w:rPr>
                      <w:szCs w:val="18"/>
                    </w:rPr>
                    <w:t>Not performed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55D2030" w14:textId="33578D36" w:rsidR="00313C63" w:rsidRDefault="00313C63" w:rsidP="00313C63">
                  <w:pPr>
                    <w:pStyle w:val="TableText"/>
                  </w:pPr>
                  <w:r w:rsidRPr="00313C63">
                    <w:t>373121007</w:t>
                  </w:r>
                </w:p>
              </w:tc>
            </w:tr>
            <w:tr w:rsidR="00313C63" w:rsidRPr="00AF5C0D" w14:paraId="72FA693D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EE14EC" w14:textId="77777777" w:rsidR="00313C63" w:rsidRDefault="00313C63" w:rsidP="00313C63">
                  <w:pPr>
                    <w:pStyle w:val="TableText"/>
                  </w:pP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A5A010" w14:textId="77777777" w:rsidR="00313C63" w:rsidRDefault="00313C63" w:rsidP="00313C63"/>
              </w:tc>
            </w:tr>
          </w:tbl>
          <w:p w14:paraId="0BA44ACA" w14:textId="77777777" w:rsidR="00FE30C6" w:rsidRPr="007E395A" w:rsidRDefault="00FE30C6" w:rsidP="00FE30C6">
            <w:pPr>
              <w:pStyle w:val="TableText"/>
              <w:spacing w:before="40" w:after="40"/>
            </w:pPr>
          </w:p>
        </w:tc>
      </w:tr>
      <w:tr w:rsidR="00D47801" w:rsidRPr="000B1B38" w14:paraId="49D25BB6" w14:textId="77777777" w:rsidTr="00FE30C6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009ED14" w14:textId="77777777" w:rsidR="00D47801" w:rsidRPr="00CC121A" w:rsidRDefault="00D47801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Obligation</w:t>
            </w:r>
          </w:p>
        </w:tc>
        <w:tc>
          <w:tcPr>
            <w:tcW w:w="394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7D8F8ED" w14:textId="6ECFB63E" w:rsidR="00D47801" w:rsidRPr="007E395A" w:rsidRDefault="00D47801" w:rsidP="00841829">
            <w:pPr>
              <w:pStyle w:val="TableText"/>
              <w:spacing w:before="50" w:after="50"/>
            </w:pPr>
            <w:r w:rsidRPr="007E395A">
              <w:t>Conditional</w:t>
            </w:r>
            <w:r>
              <w:t xml:space="preserve">. Required for </w:t>
            </w:r>
            <w:r w:rsidR="00790E16">
              <w:t xml:space="preserve">an </w:t>
            </w:r>
            <w:r>
              <w:t>adenocarcinoma</w:t>
            </w:r>
            <w:r w:rsidR="007536BB">
              <w:t>.</w:t>
            </w:r>
          </w:p>
        </w:tc>
      </w:tr>
      <w:tr w:rsidR="00A519DA" w:rsidRPr="000B1B38" w14:paraId="381EDA19" w14:textId="77777777" w:rsidTr="00FE30C6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9F897B5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Guide for use</w:t>
            </w:r>
          </w:p>
        </w:tc>
        <w:tc>
          <w:tcPr>
            <w:tcW w:w="394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7D0B227" w14:textId="0FF22DB4" w:rsidR="00A92A63" w:rsidRDefault="00A92A63" w:rsidP="00A92A63">
            <w:pPr>
              <w:pStyle w:val="TableText"/>
              <w:spacing w:before="50" w:after="120"/>
              <w:rPr>
                <w:szCs w:val="22"/>
              </w:rPr>
            </w:pPr>
            <w:r w:rsidRPr="008D411A">
              <w:rPr>
                <w:spacing w:val="-2"/>
              </w:rPr>
              <w:t xml:space="preserve">Mismatch repair protein (MMR) immunohistochemistry helps identify one of four potentially defective MMR genes responsible for a hereditary form of colorectal cancer called Lynch syndrome. In addition, MMR status may predict response to chemotherapy and provide information </w:t>
            </w:r>
            <w:r w:rsidR="007536BB">
              <w:rPr>
                <w:spacing w:val="-2"/>
              </w:rPr>
              <w:t>about</w:t>
            </w:r>
            <w:r w:rsidR="007536BB" w:rsidRPr="008D411A">
              <w:rPr>
                <w:spacing w:val="-2"/>
              </w:rPr>
              <w:t xml:space="preserve"> </w:t>
            </w:r>
            <w:r w:rsidRPr="008D411A">
              <w:rPr>
                <w:spacing w:val="-2"/>
              </w:rPr>
              <w:t>prognosis. Isolated loss of expression raises the possibility of Lynch syndrome</w:t>
            </w:r>
            <w:r>
              <w:rPr>
                <w:spacing w:val="-2"/>
              </w:rPr>
              <w:t>.</w:t>
            </w:r>
          </w:p>
          <w:p w14:paraId="4CE995A6" w14:textId="58CFF8FA" w:rsidR="00A519DA" w:rsidRPr="009C1680" w:rsidRDefault="00A519DA" w:rsidP="007536BB">
            <w:pPr>
              <w:pStyle w:val="TableText"/>
              <w:spacing w:before="50" w:after="50"/>
              <w:rPr>
                <w:szCs w:val="22"/>
              </w:rPr>
            </w:pPr>
            <w:r w:rsidRPr="003E456E">
              <w:rPr>
                <w:szCs w:val="22"/>
              </w:rPr>
              <w:t>Other abnormal pattern</w:t>
            </w:r>
            <w:r w:rsidR="007536BB">
              <w:rPr>
                <w:szCs w:val="22"/>
              </w:rPr>
              <w:t>s</w:t>
            </w:r>
            <w:r w:rsidRPr="003E456E">
              <w:rPr>
                <w:szCs w:val="22"/>
              </w:rPr>
              <w:t xml:space="preserve"> include but</w:t>
            </w:r>
            <w:r w:rsidR="007536BB">
              <w:rPr>
                <w:szCs w:val="22"/>
              </w:rPr>
              <w:t xml:space="preserve"> are</w:t>
            </w:r>
            <w:r w:rsidRPr="003E456E">
              <w:rPr>
                <w:szCs w:val="22"/>
              </w:rPr>
              <w:t xml:space="preserve"> not limited to unequivocally weak or subclonal (partial) loss of nuclear expression. </w:t>
            </w:r>
            <w:r w:rsidR="007536BB">
              <w:rPr>
                <w:szCs w:val="22"/>
              </w:rPr>
              <w:t>‘</w:t>
            </w:r>
            <w:r w:rsidRPr="003E456E">
              <w:rPr>
                <w:szCs w:val="22"/>
              </w:rPr>
              <w:t>Equivocal</w:t>
            </w:r>
            <w:r w:rsidR="007536BB">
              <w:rPr>
                <w:szCs w:val="22"/>
              </w:rPr>
              <w:t>’</w:t>
            </w:r>
            <w:r w:rsidRPr="003E456E">
              <w:rPr>
                <w:szCs w:val="22"/>
              </w:rPr>
              <w:t xml:space="preserve"> is used when the staining is difficult to interpret</w:t>
            </w:r>
            <w:r w:rsidR="007536BB">
              <w:rPr>
                <w:szCs w:val="22"/>
              </w:rPr>
              <w:t>,</w:t>
            </w:r>
            <w:r w:rsidRPr="003E456E">
              <w:rPr>
                <w:szCs w:val="22"/>
              </w:rPr>
              <w:t xml:space="preserve"> wh</w:t>
            </w:r>
            <w:r w:rsidR="009C1680">
              <w:rPr>
                <w:szCs w:val="22"/>
              </w:rPr>
              <w:t>ether it is normal or abnormal.</w:t>
            </w:r>
          </w:p>
        </w:tc>
      </w:tr>
      <w:tr w:rsidR="00A519DA" w:rsidRPr="000B1B38" w14:paraId="1F6451C2" w14:textId="77777777" w:rsidTr="00FE30C6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2A1B964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Verification rules</w:t>
            </w:r>
          </w:p>
        </w:tc>
        <w:tc>
          <w:tcPr>
            <w:tcW w:w="394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151EFAB" w14:textId="77777777" w:rsidR="00A519DA" w:rsidRPr="007E395A" w:rsidRDefault="00A519DA" w:rsidP="00A519DA">
            <w:pPr>
              <w:pStyle w:val="TableText"/>
              <w:spacing w:before="50" w:after="50"/>
            </w:pPr>
            <w:r w:rsidRPr="001F7212">
              <w:t>One of the options provided</w:t>
            </w:r>
            <w:r>
              <w:t>.</w:t>
            </w:r>
          </w:p>
        </w:tc>
      </w:tr>
    </w:tbl>
    <w:p w14:paraId="66A142C3" w14:textId="77777777" w:rsidR="00A519DA" w:rsidRDefault="00A519DA" w:rsidP="00A519DA">
      <w:bookmarkStart w:id="124" w:name="_Toc2001168"/>
      <w:bookmarkStart w:id="125" w:name="_Toc495411921"/>
      <w:bookmarkStart w:id="126" w:name="_Toc529300105"/>
    </w:p>
    <w:p w14:paraId="14601534" w14:textId="77777777" w:rsidR="00A519DA" w:rsidRDefault="00A519DA" w:rsidP="00A519DA">
      <w:pPr>
        <w:pStyle w:val="Heading3"/>
      </w:pPr>
      <w:bookmarkStart w:id="127" w:name="_BRAFV600E_mutation_status"/>
      <w:bookmarkStart w:id="128" w:name="_Toc495411922"/>
      <w:bookmarkStart w:id="129" w:name="_Toc529300106"/>
      <w:bookmarkStart w:id="130" w:name="_Toc2001169"/>
      <w:bookmarkEnd w:id="124"/>
      <w:bookmarkEnd w:id="125"/>
      <w:bookmarkEnd w:id="126"/>
      <w:bookmarkEnd w:id="127"/>
      <w:r w:rsidRPr="000B1B38">
        <w:t>BRAFV600E mutation status</w:t>
      </w:r>
      <w:bookmarkEnd w:id="128"/>
      <w:bookmarkEnd w:id="129"/>
      <w:bookmarkEnd w:id="130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8"/>
        <w:gridCol w:w="1712"/>
        <w:gridCol w:w="2400"/>
        <w:gridCol w:w="1928"/>
      </w:tblGrid>
      <w:tr w:rsidR="00A519DA" w:rsidRPr="00B77701" w14:paraId="7D1212F0" w14:textId="77777777" w:rsidTr="00246D05">
        <w:trPr>
          <w:cantSplit/>
        </w:trPr>
        <w:tc>
          <w:tcPr>
            <w:tcW w:w="121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51A176D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Definition</w:t>
            </w:r>
          </w:p>
        </w:tc>
        <w:tc>
          <w:tcPr>
            <w:tcW w:w="379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479BB44" w14:textId="34B68428" w:rsidR="00A519DA" w:rsidRPr="009D62E8" w:rsidRDefault="001F0CAA" w:rsidP="00A92A63">
            <w:pPr>
              <w:pStyle w:val="TableText"/>
            </w:pPr>
            <w:r>
              <w:rPr>
                <w:spacing w:val="-2"/>
              </w:rPr>
              <w:t xml:space="preserve">This details the outcome of the test for BRAFV600E mutation. </w:t>
            </w:r>
          </w:p>
        </w:tc>
      </w:tr>
      <w:tr w:rsidR="00A519DA" w:rsidRPr="00B77701" w14:paraId="3EAA9BB5" w14:textId="77777777" w:rsidTr="00246D05">
        <w:trPr>
          <w:cantSplit/>
        </w:trPr>
        <w:tc>
          <w:tcPr>
            <w:tcW w:w="121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96D8F7A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Source standards</w:t>
            </w:r>
          </w:p>
        </w:tc>
        <w:tc>
          <w:tcPr>
            <w:tcW w:w="379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2612C3" w14:textId="4F743C85" w:rsidR="00A519DA" w:rsidRPr="009D62E8" w:rsidRDefault="00FF017A" w:rsidP="005E794A">
            <w:pPr>
              <w:pStyle w:val="TableText"/>
            </w:pPr>
            <w:hyperlink r:id="rId62" w:history="1">
              <w:r w:rsidR="00A72FB3" w:rsidRPr="00A82A94">
                <w:rPr>
                  <w:rStyle w:val="Hyperlink"/>
                </w:rPr>
                <w:t>National Bowel Cancer Working Group proposal for standards in molecular testing of colorectal cancer</w:t>
              </w:r>
            </w:hyperlink>
          </w:p>
        </w:tc>
      </w:tr>
      <w:tr w:rsidR="00A519DA" w:rsidRPr="00B77701" w14:paraId="2B716475" w14:textId="77777777" w:rsidTr="00246D05">
        <w:trPr>
          <w:cantSplit/>
        </w:trPr>
        <w:tc>
          <w:tcPr>
            <w:tcW w:w="121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2243291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Data type</w:t>
            </w:r>
          </w:p>
        </w:tc>
        <w:tc>
          <w:tcPr>
            <w:tcW w:w="107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1B4A6EA" w14:textId="77777777" w:rsidR="00A519DA" w:rsidRPr="009D62E8" w:rsidRDefault="00A519DA" w:rsidP="00A519DA">
            <w:pPr>
              <w:pStyle w:val="TableText"/>
            </w:pPr>
            <w:r w:rsidRPr="009D62E8">
              <w:t>Numeric</w:t>
            </w:r>
          </w:p>
        </w:tc>
        <w:tc>
          <w:tcPr>
            <w:tcW w:w="150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A74285C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Representational class</w:t>
            </w:r>
          </w:p>
        </w:tc>
        <w:tc>
          <w:tcPr>
            <w:tcW w:w="121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53D4AF4" w14:textId="77777777" w:rsidR="00A519DA" w:rsidRPr="009D62E8" w:rsidRDefault="00A519DA" w:rsidP="00A519DA">
            <w:pPr>
              <w:pStyle w:val="TableText"/>
            </w:pPr>
            <w:r w:rsidRPr="009D62E8">
              <w:t>Code</w:t>
            </w:r>
          </w:p>
        </w:tc>
      </w:tr>
      <w:tr w:rsidR="00A519DA" w:rsidRPr="00B77701" w14:paraId="7FD7B8EF" w14:textId="77777777" w:rsidTr="00246D05">
        <w:trPr>
          <w:cantSplit/>
        </w:trPr>
        <w:tc>
          <w:tcPr>
            <w:tcW w:w="121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827B2F9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Field size</w:t>
            </w:r>
          </w:p>
        </w:tc>
        <w:tc>
          <w:tcPr>
            <w:tcW w:w="1074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609C575" w14:textId="282A284C" w:rsidR="00A519DA" w:rsidRPr="009D62E8" w:rsidRDefault="00A519DA" w:rsidP="00A519DA">
            <w:pPr>
              <w:pStyle w:val="TableText"/>
            </w:pPr>
            <w:r w:rsidRPr="009D62E8">
              <w:t>1</w:t>
            </w:r>
            <w:r w:rsidR="00876B19">
              <w:t>8</w:t>
            </w:r>
          </w:p>
        </w:tc>
        <w:tc>
          <w:tcPr>
            <w:tcW w:w="150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1FE912E4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Representational layout</w:t>
            </w:r>
          </w:p>
        </w:tc>
        <w:tc>
          <w:tcPr>
            <w:tcW w:w="121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867232" w14:textId="12502863" w:rsidR="00A519DA" w:rsidRPr="009D62E8" w:rsidRDefault="00A519DA" w:rsidP="00A519DA">
            <w:pPr>
              <w:pStyle w:val="TableText"/>
            </w:pPr>
            <w:r>
              <w:t>N</w:t>
            </w:r>
            <w:r w:rsidR="00876B19">
              <w:t>(18)</w:t>
            </w:r>
          </w:p>
        </w:tc>
      </w:tr>
      <w:tr w:rsidR="00FE30C6" w:rsidRPr="000B1B38" w14:paraId="6C28EE69" w14:textId="77777777" w:rsidTr="00246D05">
        <w:trPr>
          <w:cantSplit/>
        </w:trPr>
        <w:tc>
          <w:tcPr>
            <w:tcW w:w="121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F080140" w14:textId="77777777" w:rsidR="00FE30C6" w:rsidRPr="00CC121A" w:rsidRDefault="00FE30C6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Data domain</w:t>
            </w:r>
          </w:p>
        </w:tc>
        <w:tc>
          <w:tcPr>
            <w:tcW w:w="379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24D85A" w14:textId="77777777" w:rsidR="00FE30C6" w:rsidRDefault="00FE30C6" w:rsidP="00FE30C6"/>
          <w:tbl>
            <w:tblPr>
              <w:tblW w:w="44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091"/>
              <w:gridCol w:w="1232"/>
            </w:tblGrid>
            <w:tr w:rsidR="00FE30C6" w:rsidRPr="00063C92" w14:paraId="61B325D4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0D8CE850" w14:textId="77777777" w:rsidR="00FE30C6" w:rsidRPr="00063C92" w:rsidRDefault="00FE30C6" w:rsidP="00FE30C6">
                  <w:pPr>
                    <w:pStyle w:val="TableText"/>
                    <w:rPr>
                      <w:b/>
                    </w:rPr>
                  </w:pPr>
                  <w:r w:rsidRPr="00063C92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1157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71B902F3" w14:textId="77777777" w:rsidR="00FE30C6" w:rsidRPr="00063C92" w:rsidRDefault="00FE30C6" w:rsidP="00FE30C6">
                  <w:pPr>
                    <w:pStyle w:val="TableText"/>
                    <w:rPr>
                      <w:b/>
                    </w:rPr>
                  </w:pPr>
                  <w:r>
                    <w:rPr>
                      <w:b/>
                    </w:rPr>
                    <w:t>Code</w:t>
                  </w:r>
                </w:p>
              </w:tc>
            </w:tr>
            <w:tr w:rsidR="00FE30C6" w14:paraId="3232178B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C0A980B" w14:textId="77777777" w:rsidR="00FE30C6" w:rsidRDefault="00FE30C6" w:rsidP="00FE30C6">
                  <w:pPr>
                    <w:pStyle w:val="TableText"/>
                  </w:pPr>
                  <w:r w:rsidRPr="009D62E8">
                    <w:t>BRAFV600E mutation present</w:t>
                  </w:r>
                </w:p>
                <w:p w14:paraId="30BF121B" w14:textId="506626FC" w:rsidR="006E2BA2" w:rsidRPr="00AF5C0D" w:rsidRDefault="006E2BA2" w:rsidP="00FE30C6">
                  <w:pPr>
                    <w:pStyle w:val="TableText"/>
                  </w:pPr>
                  <w:r>
                    <w:t>(SNOMED term: Present)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D26525A" w14:textId="40D12F8D" w:rsidR="00FE30C6" w:rsidRDefault="009517F6" w:rsidP="00FE30C6">
                  <w:pPr>
                    <w:pStyle w:val="TableText"/>
                  </w:pPr>
                  <w:r w:rsidRPr="009517F6">
                    <w:t>52101004</w:t>
                  </w:r>
                </w:p>
              </w:tc>
            </w:tr>
            <w:tr w:rsidR="00FE30C6" w:rsidRPr="00AF5C0D" w14:paraId="2BB84DF2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5227A38" w14:textId="77777777" w:rsidR="00FE30C6" w:rsidRDefault="00FE30C6" w:rsidP="00FE30C6">
                  <w:pPr>
                    <w:pStyle w:val="TableText"/>
                  </w:pPr>
                  <w:r w:rsidRPr="009D62E8">
                    <w:t>BRAFV600E mutation absent</w:t>
                  </w:r>
                </w:p>
                <w:p w14:paraId="46BE08F6" w14:textId="408981EC" w:rsidR="006E2BA2" w:rsidRPr="00AF5C0D" w:rsidRDefault="006E2BA2" w:rsidP="00FE30C6">
                  <w:pPr>
                    <w:pStyle w:val="TableText"/>
                  </w:pPr>
                  <w:r>
                    <w:t>(SNOMED term: Absent)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036A9A91" w14:textId="341A1362" w:rsidR="00FE30C6" w:rsidRPr="00AF5C0D" w:rsidRDefault="009517F6" w:rsidP="00CA52BA">
                  <w:pPr>
                    <w:pStyle w:val="TableText"/>
                  </w:pPr>
                  <w:r w:rsidRPr="009517F6">
                    <w:t>2667000</w:t>
                  </w:r>
                </w:p>
              </w:tc>
            </w:tr>
            <w:tr w:rsidR="00FE30C6" w:rsidRPr="00AF5C0D" w14:paraId="2E9A7317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8930944" w14:textId="5EDE2ADC" w:rsidR="00FE30C6" w:rsidRPr="00AF5C0D" w:rsidRDefault="004619AE" w:rsidP="00FE30C6">
                  <w:pPr>
                    <w:pStyle w:val="TableText"/>
                  </w:pPr>
                  <w:r>
                    <w:t>Test failed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BD75311" w14:textId="6766644D" w:rsidR="00FE30C6" w:rsidRPr="00D31534" w:rsidRDefault="00052455" w:rsidP="00CA52BA">
                  <w:pPr>
                    <w:pStyle w:val="TableText"/>
                    <w:rPr>
                      <w:szCs w:val="22"/>
                    </w:rPr>
                  </w:pPr>
                  <w:r w:rsidRPr="00052455">
                    <w:t>161891000210104</w:t>
                  </w:r>
                </w:p>
              </w:tc>
            </w:tr>
            <w:tr w:rsidR="00FE30C6" w:rsidRPr="00AF5C0D" w14:paraId="7284B698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63E10DE" w14:textId="5CF6325C" w:rsidR="00FE30C6" w:rsidRPr="001F7212" w:rsidRDefault="004619AE" w:rsidP="00FE30C6">
                  <w:pPr>
                    <w:pStyle w:val="TableText"/>
                  </w:pPr>
                  <w:r>
                    <w:t>Not performed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61A1AD8" w14:textId="5E22C5AC" w:rsidR="00FE30C6" w:rsidRPr="00613BBC" w:rsidRDefault="0005536A" w:rsidP="00CA52BA">
                  <w:pPr>
                    <w:pStyle w:val="TableText"/>
                  </w:pPr>
                  <w:r w:rsidRPr="0005536A">
                    <w:t>373121007</w:t>
                  </w:r>
                </w:p>
              </w:tc>
            </w:tr>
            <w:tr w:rsidR="00FE30C6" w:rsidRPr="00AF5C0D" w14:paraId="27FCE349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56343D" w14:textId="77777777" w:rsidR="00FE30C6" w:rsidRDefault="00FE30C6" w:rsidP="00FE30C6">
                  <w:pPr>
                    <w:pStyle w:val="TableText"/>
                  </w:pP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1EC1C8" w14:textId="77777777" w:rsidR="00FE30C6" w:rsidRDefault="00FE30C6" w:rsidP="00FE30C6"/>
              </w:tc>
            </w:tr>
          </w:tbl>
          <w:p w14:paraId="2BA821E4" w14:textId="77777777" w:rsidR="00FE30C6" w:rsidRPr="007E395A" w:rsidRDefault="00FE30C6" w:rsidP="00FE30C6">
            <w:pPr>
              <w:pStyle w:val="TableText"/>
              <w:spacing w:before="40" w:after="40"/>
            </w:pPr>
          </w:p>
        </w:tc>
      </w:tr>
      <w:tr w:rsidR="00D47801" w:rsidRPr="00B77701" w14:paraId="1CBF9A98" w14:textId="77777777" w:rsidTr="00246D05">
        <w:trPr>
          <w:cantSplit/>
        </w:trPr>
        <w:tc>
          <w:tcPr>
            <w:tcW w:w="121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D1BB547" w14:textId="77777777" w:rsidR="00D47801" w:rsidRPr="00CC121A" w:rsidRDefault="00D47801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Obligation</w:t>
            </w:r>
          </w:p>
        </w:tc>
        <w:tc>
          <w:tcPr>
            <w:tcW w:w="379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B065389" w14:textId="77777777" w:rsidR="00D47801" w:rsidRPr="009D62E8" w:rsidRDefault="00D47801" w:rsidP="00841829">
            <w:pPr>
              <w:pStyle w:val="TableText"/>
            </w:pPr>
            <w:r w:rsidRPr="009D62E8">
              <w:t>Conditional. Required in those colorectal adenocarcinomas with MLH1 loss, microsatellite instability or stage IV colorectal disease</w:t>
            </w:r>
            <w:r>
              <w:t>.</w:t>
            </w:r>
          </w:p>
        </w:tc>
      </w:tr>
      <w:tr w:rsidR="00A519DA" w:rsidRPr="00B77701" w14:paraId="12B1073A" w14:textId="77777777" w:rsidTr="00246D05">
        <w:trPr>
          <w:cantSplit/>
        </w:trPr>
        <w:tc>
          <w:tcPr>
            <w:tcW w:w="121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AB05E81" w14:textId="77777777" w:rsidR="00A519DA" w:rsidRPr="00CC121A" w:rsidRDefault="00A519DA" w:rsidP="00AD7157">
            <w:pPr>
              <w:pStyle w:val="TableText"/>
              <w:keepNext/>
              <w:keepLines/>
              <w:rPr>
                <w:b/>
                <w:bCs/>
              </w:rPr>
            </w:pPr>
            <w:r w:rsidRPr="00CC121A">
              <w:rPr>
                <w:b/>
                <w:bCs/>
              </w:rPr>
              <w:lastRenderedPageBreak/>
              <w:t>Guide for use</w:t>
            </w:r>
          </w:p>
        </w:tc>
        <w:tc>
          <w:tcPr>
            <w:tcW w:w="379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DF9305C" w14:textId="77777777" w:rsidR="00A92A63" w:rsidRPr="009D62E8" w:rsidRDefault="00A92A63" w:rsidP="00AD7157">
            <w:pPr>
              <w:pStyle w:val="TableText"/>
              <w:keepNext/>
              <w:keepLines/>
            </w:pPr>
            <w:r w:rsidRPr="009D62E8">
              <w:t>BRAFV600E mutational analysis is performed when there is a loss of expression of MLH1 and PMS2 to rule out the methylation pathway to colorectal cancer</w:t>
            </w:r>
            <w:r>
              <w:t>.</w:t>
            </w:r>
          </w:p>
          <w:p w14:paraId="63473640" w14:textId="1BC0FD9C" w:rsidR="00A92A63" w:rsidRDefault="00A92A63" w:rsidP="00AD7157">
            <w:pPr>
              <w:pStyle w:val="TableText"/>
              <w:keepNext/>
              <w:keepLines/>
            </w:pPr>
            <w:r w:rsidRPr="009D62E8">
              <w:t>The oncologists may also use this for prognosis and treatment selection</w:t>
            </w:r>
            <w:r>
              <w:t>.</w:t>
            </w:r>
          </w:p>
          <w:p w14:paraId="2528361F" w14:textId="39240CEF" w:rsidR="00A519DA" w:rsidRPr="009D62E8" w:rsidRDefault="00A519DA" w:rsidP="00AD7157">
            <w:pPr>
              <w:pStyle w:val="TableText"/>
              <w:keepNext/>
              <w:keepLines/>
            </w:pPr>
            <w:r>
              <w:t>Lynch syndrome is unlikely if BRAFV600E mutation is present in ad</w:t>
            </w:r>
            <w:r w:rsidR="009C1680">
              <w:t>enocarcinoma with loss of MLH1.</w:t>
            </w:r>
          </w:p>
        </w:tc>
      </w:tr>
      <w:tr w:rsidR="00A519DA" w:rsidRPr="00B77701" w14:paraId="03C1A1E7" w14:textId="77777777" w:rsidTr="00246D05">
        <w:trPr>
          <w:cantSplit/>
        </w:trPr>
        <w:tc>
          <w:tcPr>
            <w:tcW w:w="121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C6EE5E2" w14:textId="77777777" w:rsidR="00A519DA" w:rsidRPr="00CC121A" w:rsidRDefault="00A519DA" w:rsidP="00AD7157">
            <w:pPr>
              <w:pStyle w:val="TableText"/>
              <w:keepNext/>
              <w:keepLines/>
              <w:rPr>
                <w:b/>
                <w:bCs/>
              </w:rPr>
            </w:pPr>
            <w:r w:rsidRPr="00CC121A">
              <w:rPr>
                <w:b/>
                <w:bCs/>
              </w:rPr>
              <w:t>Verification rules</w:t>
            </w:r>
          </w:p>
        </w:tc>
        <w:tc>
          <w:tcPr>
            <w:tcW w:w="379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575D037" w14:textId="44CB3C98" w:rsidR="00A519DA" w:rsidRPr="009D62E8" w:rsidRDefault="00110117" w:rsidP="00AD7157">
            <w:pPr>
              <w:pStyle w:val="TableText"/>
              <w:keepNext/>
              <w:keepLines/>
            </w:pPr>
            <w:r>
              <w:t>Valid code</w:t>
            </w:r>
            <w:r w:rsidR="00C52008">
              <w:t>.</w:t>
            </w:r>
          </w:p>
        </w:tc>
      </w:tr>
    </w:tbl>
    <w:p w14:paraId="366CDF2E" w14:textId="77777777" w:rsidR="00A519DA" w:rsidRDefault="00A519DA" w:rsidP="00A519DA">
      <w:bookmarkStart w:id="131" w:name="_Toc495411923"/>
      <w:bookmarkStart w:id="132" w:name="_Toc529300107"/>
      <w:bookmarkStart w:id="133" w:name="_Toc2001170"/>
      <w:bookmarkEnd w:id="108"/>
      <w:bookmarkEnd w:id="109"/>
      <w:bookmarkEnd w:id="110"/>
      <w:bookmarkEnd w:id="111"/>
    </w:p>
    <w:p w14:paraId="09BAAD66" w14:textId="77777777" w:rsidR="00A519DA" w:rsidRDefault="00A519DA" w:rsidP="00A519DA">
      <w:pPr>
        <w:pStyle w:val="Heading3"/>
      </w:pPr>
      <w:r w:rsidRPr="000B1B38">
        <w:t xml:space="preserve">BRAF </w:t>
      </w:r>
      <w:r>
        <w:t>m</w:t>
      </w:r>
      <w:r w:rsidRPr="000B1B38">
        <w:t xml:space="preserve">ethod of </w:t>
      </w:r>
      <w:r>
        <w:t>t</w:t>
      </w:r>
      <w:r w:rsidRPr="000B1B38">
        <w:t>esting</w:t>
      </w:r>
      <w:bookmarkEnd w:id="131"/>
      <w:bookmarkEnd w:id="132"/>
      <w:bookmarkEnd w:id="133"/>
    </w:p>
    <w:tbl>
      <w:tblPr>
        <w:tblW w:w="4931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0"/>
        <w:gridCol w:w="1954"/>
        <w:gridCol w:w="2237"/>
        <w:gridCol w:w="2097"/>
      </w:tblGrid>
      <w:tr w:rsidR="00A519DA" w:rsidRPr="000B1B38" w14:paraId="1A0FE4D0" w14:textId="77777777" w:rsidTr="00673549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599AD2AF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Definition</w:t>
            </w:r>
          </w:p>
        </w:tc>
        <w:tc>
          <w:tcPr>
            <w:tcW w:w="3946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39158FF" w14:textId="77777777" w:rsidR="00A519DA" w:rsidRPr="000B1B38" w:rsidRDefault="00A519DA" w:rsidP="00A519DA">
            <w:pPr>
              <w:pStyle w:val="TableText"/>
            </w:pPr>
            <w:r w:rsidRPr="000B1B38">
              <w:t xml:space="preserve">This </w:t>
            </w:r>
            <w:r>
              <w:t>indicates the means by which BRAFV600E mutation status was determined.</w:t>
            </w:r>
          </w:p>
        </w:tc>
      </w:tr>
      <w:tr w:rsidR="00A519DA" w:rsidRPr="000B1B38" w14:paraId="71C5958A" w14:textId="77777777" w:rsidTr="00673549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6EC9BF8C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Source standards</w:t>
            </w:r>
          </w:p>
        </w:tc>
        <w:tc>
          <w:tcPr>
            <w:tcW w:w="3946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CC662B5" w14:textId="3C91929B" w:rsidR="00A519DA" w:rsidRPr="000B1B38" w:rsidRDefault="00A519DA" w:rsidP="00A519DA">
            <w:pPr>
              <w:pStyle w:val="TableText"/>
            </w:pPr>
          </w:p>
        </w:tc>
      </w:tr>
      <w:tr w:rsidR="00A519DA" w:rsidRPr="000B1B38" w14:paraId="0D5C044B" w14:textId="77777777" w:rsidTr="00673549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4406BC87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Data type</w:t>
            </w:r>
          </w:p>
        </w:tc>
        <w:tc>
          <w:tcPr>
            <w:tcW w:w="122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17B6860" w14:textId="77777777" w:rsidR="00A519DA" w:rsidRPr="000B1B38" w:rsidRDefault="00A519DA" w:rsidP="00A519DA">
            <w:pPr>
              <w:pStyle w:val="TableText"/>
            </w:pPr>
            <w:r>
              <w:t>Numeric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66002D8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C59D563" w14:textId="77777777" w:rsidR="00A519DA" w:rsidRPr="000B1B38" w:rsidRDefault="00A519DA" w:rsidP="00A519DA">
            <w:pPr>
              <w:pStyle w:val="TableText"/>
            </w:pPr>
            <w:r w:rsidRPr="000B1B38">
              <w:t>Code</w:t>
            </w:r>
          </w:p>
        </w:tc>
      </w:tr>
      <w:tr w:rsidR="00A519DA" w:rsidRPr="000B1B38" w14:paraId="57400636" w14:textId="77777777" w:rsidTr="00673549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1E1D761C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Field size</w:t>
            </w:r>
          </w:p>
        </w:tc>
        <w:tc>
          <w:tcPr>
            <w:tcW w:w="122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B48C0DF" w14:textId="77777777" w:rsidR="00A519DA" w:rsidRPr="000B1B38" w:rsidRDefault="00A519DA" w:rsidP="00A519DA">
            <w:pPr>
              <w:pStyle w:val="TableText"/>
            </w:pPr>
            <w:r>
              <w:t>18</w:t>
            </w:r>
          </w:p>
        </w:tc>
        <w:tc>
          <w:tcPr>
            <w:tcW w:w="1404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11C2DC3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1146A55" w14:textId="77777777" w:rsidR="00A519DA" w:rsidRPr="000B1B38" w:rsidRDefault="00A519DA" w:rsidP="00A519DA">
            <w:pPr>
              <w:pStyle w:val="TableText"/>
            </w:pPr>
            <w:r>
              <w:t>N(18)</w:t>
            </w:r>
          </w:p>
        </w:tc>
      </w:tr>
      <w:tr w:rsidR="00FE30C6" w:rsidRPr="000B1B38" w14:paraId="18134F05" w14:textId="77777777" w:rsidTr="00FE3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E6F959F" w14:textId="77777777" w:rsidR="00FE30C6" w:rsidRPr="00CC121A" w:rsidRDefault="00FE30C6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Data domain</w:t>
            </w:r>
          </w:p>
        </w:tc>
        <w:tc>
          <w:tcPr>
            <w:tcW w:w="394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9CBC623" w14:textId="77777777" w:rsidR="00FE30C6" w:rsidRDefault="00FE30C6" w:rsidP="00FE30C6"/>
          <w:tbl>
            <w:tblPr>
              <w:tblW w:w="44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62"/>
              <w:gridCol w:w="1283"/>
            </w:tblGrid>
            <w:tr w:rsidR="00FE30C6" w:rsidRPr="00063C92" w14:paraId="4CCF2DB2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697CEA3B" w14:textId="77777777" w:rsidR="00FE30C6" w:rsidRPr="00063C92" w:rsidRDefault="00FE30C6" w:rsidP="00FE30C6">
                  <w:pPr>
                    <w:pStyle w:val="TableText"/>
                    <w:rPr>
                      <w:b/>
                    </w:rPr>
                  </w:pPr>
                  <w:r w:rsidRPr="00063C92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1157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7832B824" w14:textId="140B3F00" w:rsidR="00FE30C6" w:rsidRPr="00063C92" w:rsidRDefault="00B57880" w:rsidP="00FE30C6">
                  <w:pPr>
                    <w:pStyle w:val="TableText"/>
                    <w:rPr>
                      <w:b/>
                    </w:rPr>
                  </w:pPr>
                  <w:r w:rsidRPr="00641949">
                    <w:rPr>
                      <w:b/>
                    </w:rPr>
                    <w:t xml:space="preserve">SNOMED </w:t>
                  </w:r>
                  <w:r>
                    <w:rPr>
                      <w:b/>
                    </w:rPr>
                    <w:t>Concept (SCTID)</w:t>
                  </w:r>
                </w:p>
              </w:tc>
            </w:tr>
            <w:tr w:rsidR="00FE30C6" w14:paraId="60B6EDB8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318DFCE" w14:textId="5F397C63" w:rsidR="00FE30C6" w:rsidRPr="00AF5C0D" w:rsidRDefault="00673549" w:rsidP="00FE30C6">
                  <w:pPr>
                    <w:pStyle w:val="TableText"/>
                  </w:pPr>
                  <w:r w:rsidRPr="009D62E8">
                    <w:t>Immunohistochemistry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2C4EA905" w14:textId="3906531F" w:rsidR="00FE30C6" w:rsidRDefault="00673549" w:rsidP="00FE30C6">
                  <w:pPr>
                    <w:pStyle w:val="TableText"/>
                  </w:pPr>
                  <w:r>
                    <w:t>117617002</w:t>
                  </w:r>
                </w:p>
              </w:tc>
            </w:tr>
            <w:tr w:rsidR="00FE30C6" w:rsidRPr="00AF5C0D" w14:paraId="0BCCA70F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4CAA1EE" w14:textId="106F77A0" w:rsidR="00FE30C6" w:rsidRPr="00AF5C0D" w:rsidRDefault="00673549" w:rsidP="005E794A">
                  <w:pPr>
                    <w:pStyle w:val="TableText"/>
                  </w:pPr>
                  <w:r w:rsidRPr="009D62E8">
                    <w:t>Non-immunohistochemical assay (eg</w:t>
                  </w:r>
                  <w:r>
                    <w:t>,</w:t>
                  </w:r>
                  <w:r w:rsidRPr="009D62E8">
                    <w:t xml:space="preserve"> RT-PCR, Sanger sequencing, NGS, FA test)</w:t>
                  </w:r>
                  <w:r>
                    <w:br/>
                  </w:r>
                  <w:r w:rsidRPr="00673549">
                    <w:rPr>
                      <w:i/>
                    </w:rPr>
                    <w:t xml:space="preserve">(SNOMED term: </w:t>
                  </w:r>
                  <w:r w:rsidR="005E794A">
                    <w:rPr>
                      <w:i/>
                    </w:rPr>
                    <w:t>‘</w:t>
                  </w:r>
                  <w:r w:rsidRPr="00673549">
                    <w:rPr>
                      <w:i/>
                    </w:rPr>
                    <w:t>Molecular genetics procedure</w:t>
                  </w:r>
                  <w:r w:rsidR="005E794A">
                    <w:rPr>
                      <w:i/>
                    </w:rPr>
                    <w:t>’</w:t>
                  </w:r>
                  <w:r w:rsidRPr="00673549">
                    <w:rPr>
                      <w:i/>
                    </w:rPr>
                    <w:t>)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4CB30B7D" w14:textId="0CFD1DA3" w:rsidR="00FE30C6" w:rsidRPr="00AF5C0D" w:rsidRDefault="00673549" w:rsidP="00FE30C6">
                  <w:pPr>
                    <w:pStyle w:val="TableText"/>
                  </w:pPr>
                  <w:r>
                    <w:t>116148004</w:t>
                  </w:r>
                </w:p>
              </w:tc>
            </w:tr>
            <w:tr w:rsidR="00FE30C6" w:rsidRPr="00AF5C0D" w14:paraId="604A3367" w14:textId="77777777" w:rsidTr="00FE30C6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D6A25A" w14:textId="77777777" w:rsidR="00FE30C6" w:rsidRDefault="00FE30C6" w:rsidP="00FE30C6">
                  <w:pPr>
                    <w:pStyle w:val="TableText"/>
                  </w:pP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1F4FEE" w14:textId="77777777" w:rsidR="00FE30C6" w:rsidRDefault="00FE30C6" w:rsidP="00FE30C6"/>
              </w:tc>
            </w:tr>
          </w:tbl>
          <w:p w14:paraId="19A2DD5F" w14:textId="77777777" w:rsidR="00FE30C6" w:rsidRPr="007E395A" w:rsidRDefault="00FE30C6" w:rsidP="00FE30C6">
            <w:pPr>
              <w:pStyle w:val="TableText"/>
              <w:spacing w:before="40" w:after="40"/>
            </w:pPr>
          </w:p>
        </w:tc>
      </w:tr>
      <w:tr w:rsidR="00D47801" w:rsidRPr="000B1B38" w14:paraId="34786F03" w14:textId="77777777" w:rsidTr="00673549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19991B1B" w14:textId="77777777" w:rsidR="00D47801" w:rsidRPr="00CC121A" w:rsidRDefault="00D47801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Obligation</w:t>
            </w:r>
          </w:p>
        </w:tc>
        <w:tc>
          <w:tcPr>
            <w:tcW w:w="3946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1B1939B" w14:textId="77777777" w:rsidR="00D47801" w:rsidRPr="009D62E8" w:rsidRDefault="00D47801" w:rsidP="00841829">
            <w:pPr>
              <w:pStyle w:val="TableText"/>
            </w:pPr>
            <w:r w:rsidRPr="009D62E8">
              <w:t>Conditional. Required if BRAFV600E mutation status documented as present, absent or failed</w:t>
            </w:r>
            <w:r>
              <w:t>.</w:t>
            </w:r>
          </w:p>
        </w:tc>
      </w:tr>
      <w:tr w:rsidR="00A519DA" w:rsidRPr="000B1B38" w14:paraId="19E039EC" w14:textId="77777777" w:rsidTr="00673549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02767877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Guide for use</w:t>
            </w:r>
          </w:p>
        </w:tc>
        <w:tc>
          <w:tcPr>
            <w:tcW w:w="3946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D6A1623" w14:textId="3C1657A9" w:rsidR="00A519DA" w:rsidRPr="009D62E8" w:rsidRDefault="00A519DA" w:rsidP="00A519DA">
            <w:pPr>
              <w:pStyle w:val="TableText"/>
            </w:pPr>
          </w:p>
        </w:tc>
      </w:tr>
      <w:tr w:rsidR="00A519DA" w:rsidRPr="000B1B38" w14:paraId="2B30E5F9" w14:textId="77777777" w:rsidTr="00673549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4A1ADA4A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Verification rules</w:t>
            </w:r>
          </w:p>
        </w:tc>
        <w:tc>
          <w:tcPr>
            <w:tcW w:w="3946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33534A2" w14:textId="402DCEE7" w:rsidR="00A519DA" w:rsidRPr="000B1B38" w:rsidRDefault="00A519DA" w:rsidP="00A519DA">
            <w:pPr>
              <w:pStyle w:val="TableText"/>
            </w:pPr>
          </w:p>
        </w:tc>
      </w:tr>
    </w:tbl>
    <w:p w14:paraId="0DF34100" w14:textId="77777777" w:rsidR="00A519DA" w:rsidRDefault="00A519DA" w:rsidP="00A519DA">
      <w:bookmarkStart w:id="134" w:name="_Toc495411925"/>
      <w:bookmarkStart w:id="135" w:name="_Toc529300109"/>
      <w:bookmarkStart w:id="136" w:name="_Toc2001171"/>
    </w:p>
    <w:p w14:paraId="481168AD" w14:textId="77777777" w:rsidR="00A519DA" w:rsidRDefault="00A519DA" w:rsidP="00A519DA">
      <w:pPr>
        <w:pStyle w:val="Heading3"/>
      </w:pPr>
      <w:bookmarkStart w:id="137" w:name="_MLH1_promoter_methylation"/>
      <w:bookmarkEnd w:id="137"/>
      <w:r>
        <w:t>MLH1 promoter m</w:t>
      </w:r>
      <w:r w:rsidRPr="000B1B38">
        <w:t xml:space="preserve">ethylation </w:t>
      </w:r>
      <w:r>
        <w:t>t</w:t>
      </w:r>
      <w:r w:rsidRPr="000B1B38">
        <w:t>esting</w:t>
      </w:r>
      <w:bookmarkEnd w:id="134"/>
      <w:bookmarkEnd w:id="135"/>
      <w:bookmarkEnd w:id="136"/>
    </w:p>
    <w:tbl>
      <w:tblPr>
        <w:tblW w:w="4931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0"/>
        <w:gridCol w:w="1957"/>
        <w:gridCol w:w="2234"/>
        <w:gridCol w:w="2097"/>
      </w:tblGrid>
      <w:tr w:rsidR="00A519DA" w:rsidRPr="000B1B38" w14:paraId="7B3A4F79" w14:textId="77777777" w:rsidTr="004619AE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5EE9A038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Definition</w:t>
            </w:r>
          </w:p>
        </w:tc>
        <w:tc>
          <w:tcPr>
            <w:tcW w:w="3946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3B46959" w14:textId="479B9285" w:rsidR="00A519DA" w:rsidRPr="000B1B38" w:rsidRDefault="001F0CAA" w:rsidP="00A92A63">
            <w:pPr>
              <w:pStyle w:val="TableText"/>
              <w:keepNext/>
            </w:pPr>
            <w:r>
              <w:t>This indicates the outcome of the a</w:t>
            </w:r>
            <w:r w:rsidR="00A519DA">
              <w:t>nalysis for MLH1 promoter methylation</w:t>
            </w:r>
            <w:r>
              <w:t xml:space="preserve">. </w:t>
            </w:r>
            <w:r w:rsidR="00A519DA">
              <w:t xml:space="preserve"> </w:t>
            </w:r>
          </w:p>
        </w:tc>
      </w:tr>
      <w:tr w:rsidR="00A519DA" w:rsidRPr="000B1B38" w14:paraId="197D35CB" w14:textId="77777777" w:rsidTr="004619AE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0707D47D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Source standards</w:t>
            </w:r>
          </w:p>
        </w:tc>
        <w:tc>
          <w:tcPr>
            <w:tcW w:w="3946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26F78E1" w14:textId="697A56DB" w:rsidR="00A519DA" w:rsidRPr="000B1B38" w:rsidRDefault="00FF017A" w:rsidP="00AC75AC">
            <w:pPr>
              <w:pStyle w:val="TableText"/>
            </w:pPr>
            <w:hyperlink r:id="rId63" w:history="1">
              <w:r w:rsidR="00A72FB3" w:rsidRPr="00A82A94">
                <w:rPr>
                  <w:rStyle w:val="Hyperlink"/>
                </w:rPr>
                <w:t>National Bowel Cancer Working Group proposal for standards in molecular testing of colorectal cancer</w:t>
              </w:r>
            </w:hyperlink>
            <w:r w:rsidR="00A72FB3">
              <w:t xml:space="preserve"> </w:t>
            </w:r>
          </w:p>
        </w:tc>
      </w:tr>
      <w:tr w:rsidR="00A519DA" w:rsidRPr="000B1B38" w14:paraId="5078BCEB" w14:textId="77777777" w:rsidTr="004619AE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73856F5B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Data type</w:t>
            </w:r>
          </w:p>
        </w:tc>
        <w:tc>
          <w:tcPr>
            <w:tcW w:w="1228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10DE241" w14:textId="77777777" w:rsidR="00A519DA" w:rsidRPr="000B1B38" w:rsidRDefault="00A519DA" w:rsidP="00A519DA">
            <w:pPr>
              <w:pStyle w:val="TableText"/>
            </w:pPr>
            <w:r>
              <w:t>Numeric</w:t>
            </w:r>
          </w:p>
        </w:tc>
        <w:tc>
          <w:tcPr>
            <w:tcW w:w="140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CADBC8A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026EDAC" w14:textId="7A07F0A0" w:rsidR="00A519DA" w:rsidRPr="000B1B38" w:rsidRDefault="00B57880" w:rsidP="00A519DA">
            <w:pPr>
              <w:pStyle w:val="TableText"/>
            </w:pPr>
            <w:r>
              <w:t>C</w:t>
            </w:r>
            <w:r w:rsidR="00A519DA">
              <w:t>ode</w:t>
            </w:r>
          </w:p>
        </w:tc>
      </w:tr>
      <w:tr w:rsidR="00A519DA" w:rsidRPr="000B1B38" w14:paraId="21CF066E" w14:textId="77777777" w:rsidTr="004619AE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42F4709E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Field size</w:t>
            </w:r>
          </w:p>
        </w:tc>
        <w:tc>
          <w:tcPr>
            <w:tcW w:w="1228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69130CB" w14:textId="2B3FD5B2" w:rsidR="00A519DA" w:rsidRPr="000B1B38" w:rsidRDefault="00A519DA" w:rsidP="00A519DA">
            <w:pPr>
              <w:pStyle w:val="TableText"/>
            </w:pPr>
            <w:r>
              <w:t>1</w:t>
            </w:r>
            <w:r w:rsidR="006F29FC">
              <w:t>8</w:t>
            </w:r>
          </w:p>
        </w:tc>
        <w:tc>
          <w:tcPr>
            <w:tcW w:w="140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B09BBF3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F7C622C" w14:textId="3C2D270C" w:rsidR="00A519DA" w:rsidRPr="000B1B38" w:rsidRDefault="00A519DA" w:rsidP="00A519DA">
            <w:pPr>
              <w:pStyle w:val="TableText"/>
            </w:pPr>
            <w:r>
              <w:t>N</w:t>
            </w:r>
            <w:r w:rsidR="006F29FC">
              <w:t>(18)</w:t>
            </w:r>
          </w:p>
        </w:tc>
      </w:tr>
      <w:tr w:rsidR="004619AE" w:rsidRPr="000B1B38" w14:paraId="36F9E06B" w14:textId="77777777" w:rsidTr="00461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9A0ACB7" w14:textId="77777777" w:rsidR="004619AE" w:rsidRPr="00CC121A" w:rsidRDefault="004619AE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lastRenderedPageBreak/>
              <w:t>Data domain</w:t>
            </w:r>
          </w:p>
        </w:tc>
        <w:tc>
          <w:tcPr>
            <w:tcW w:w="3946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40EDD73" w14:textId="77777777" w:rsidR="004619AE" w:rsidRDefault="004619AE" w:rsidP="004252E0"/>
          <w:tbl>
            <w:tblPr>
              <w:tblW w:w="44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62"/>
              <w:gridCol w:w="1283"/>
            </w:tblGrid>
            <w:tr w:rsidR="004619AE" w:rsidRPr="00063C92" w14:paraId="1DC6809B" w14:textId="77777777" w:rsidTr="004252E0">
              <w:trPr>
                <w:cantSplit/>
              </w:trPr>
              <w:tc>
                <w:tcPr>
                  <w:tcW w:w="3843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495226A5" w14:textId="77777777" w:rsidR="004619AE" w:rsidRPr="00063C92" w:rsidRDefault="004619AE" w:rsidP="004252E0">
                  <w:pPr>
                    <w:pStyle w:val="TableText"/>
                    <w:rPr>
                      <w:b/>
                    </w:rPr>
                  </w:pPr>
                  <w:r w:rsidRPr="00063C92">
                    <w:rPr>
                      <w:b/>
                    </w:rPr>
                    <w:t>Clinical term</w:t>
                  </w:r>
                </w:p>
              </w:tc>
              <w:tc>
                <w:tcPr>
                  <w:tcW w:w="1157" w:type="pct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</w:tcPr>
                <w:p w14:paraId="6FA165AD" w14:textId="77777777" w:rsidR="004619AE" w:rsidRPr="00063C92" w:rsidRDefault="004619AE" w:rsidP="004252E0">
                  <w:pPr>
                    <w:pStyle w:val="TableText"/>
                    <w:rPr>
                      <w:b/>
                    </w:rPr>
                  </w:pPr>
                  <w:r>
                    <w:rPr>
                      <w:b/>
                    </w:rPr>
                    <w:t>Code</w:t>
                  </w:r>
                </w:p>
              </w:tc>
            </w:tr>
            <w:tr w:rsidR="004619AE" w14:paraId="43A52DF3" w14:textId="77777777" w:rsidTr="004252E0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A7FEC7F" w14:textId="77777777" w:rsidR="004619AE" w:rsidRDefault="004619AE" w:rsidP="004252E0">
                  <w:pPr>
                    <w:pStyle w:val="TableText"/>
                  </w:pPr>
                  <w:r>
                    <w:t>MLH1 p</w:t>
                  </w:r>
                  <w:r w:rsidRPr="000B1B38">
                    <w:t xml:space="preserve">romoter </w:t>
                  </w:r>
                  <w:r>
                    <w:t>hyper</w:t>
                  </w:r>
                  <w:r w:rsidRPr="000B1B38">
                    <w:t>methylation present</w:t>
                  </w:r>
                </w:p>
                <w:p w14:paraId="63407D5E" w14:textId="3D6E9850" w:rsidR="006E2BA2" w:rsidRPr="00AF5C0D" w:rsidRDefault="006E2BA2" w:rsidP="004252E0">
                  <w:pPr>
                    <w:pStyle w:val="TableText"/>
                  </w:pPr>
                  <w:r>
                    <w:t>(SNOMED CT term: Present)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C166ECB" w14:textId="70500E30" w:rsidR="004619AE" w:rsidRDefault="002762A8" w:rsidP="004252E0">
                  <w:pPr>
                    <w:pStyle w:val="TableText"/>
                  </w:pPr>
                  <w:r w:rsidRPr="002762A8">
                    <w:t>52101004</w:t>
                  </w:r>
                </w:p>
              </w:tc>
            </w:tr>
            <w:tr w:rsidR="004619AE" w:rsidRPr="00AF5C0D" w14:paraId="0B5590A1" w14:textId="77777777" w:rsidTr="004252E0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EF7CF37" w14:textId="77777777" w:rsidR="004619AE" w:rsidRDefault="004619AE" w:rsidP="004252E0">
                  <w:pPr>
                    <w:pStyle w:val="TableText"/>
                  </w:pPr>
                  <w:r>
                    <w:t>MLH1 p</w:t>
                  </w:r>
                  <w:r w:rsidRPr="000B1B38">
                    <w:t xml:space="preserve">romoter </w:t>
                  </w:r>
                  <w:r>
                    <w:t>hyper</w:t>
                  </w:r>
                  <w:r w:rsidRPr="000B1B38">
                    <w:t xml:space="preserve">methylation </w:t>
                  </w:r>
                  <w:r>
                    <w:t>absent</w:t>
                  </w:r>
                </w:p>
                <w:p w14:paraId="32E092B4" w14:textId="7FEE65A2" w:rsidR="006E2BA2" w:rsidRPr="00AF5C0D" w:rsidRDefault="006E2BA2" w:rsidP="004252E0">
                  <w:pPr>
                    <w:pStyle w:val="TableText"/>
                  </w:pPr>
                  <w:r>
                    <w:t>(SNOMED CT term: Absent)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6C68CB8B" w14:textId="4A3D3847" w:rsidR="004619AE" w:rsidRPr="00AF5C0D" w:rsidRDefault="002762A8" w:rsidP="004252E0">
                  <w:pPr>
                    <w:pStyle w:val="TableText"/>
                  </w:pPr>
                  <w:r w:rsidRPr="002762A8">
                    <w:t>2667000</w:t>
                  </w:r>
                </w:p>
              </w:tc>
            </w:tr>
            <w:tr w:rsidR="004619AE" w:rsidRPr="00AF5C0D" w14:paraId="7E87AE80" w14:textId="77777777" w:rsidTr="004252E0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E5ACAED" w14:textId="0505D2DB" w:rsidR="004619AE" w:rsidRPr="001F7212" w:rsidRDefault="004619AE" w:rsidP="004252E0">
                  <w:pPr>
                    <w:pStyle w:val="TableText"/>
                  </w:pPr>
                  <w:r>
                    <w:rPr>
                      <w:szCs w:val="18"/>
                    </w:rPr>
                    <w:t>Inconclusive/e</w:t>
                  </w:r>
                  <w:r w:rsidRPr="008E79B0">
                    <w:rPr>
                      <w:szCs w:val="18"/>
                    </w:rPr>
                    <w:t>quivocal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5C27D0F2" w14:textId="29A4EAEA" w:rsidR="004619AE" w:rsidRPr="00613BBC" w:rsidRDefault="002762A8" w:rsidP="00CA52BA">
                  <w:pPr>
                    <w:pStyle w:val="TableText"/>
                  </w:pPr>
                  <w:r w:rsidRPr="002762A8">
                    <w:t>280414007</w:t>
                  </w:r>
                </w:p>
              </w:tc>
            </w:tr>
            <w:tr w:rsidR="0005536A" w:rsidRPr="00AF5C0D" w14:paraId="31A08A66" w14:textId="77777777" w:rsidTr="004252E0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363E557E" w14:textId="77777777" w:rsidR="0005536A" w:rsidRDefault="0005536A" w:rsidP="0005536A">
                  <w:pPr>
                    <w:pStyle w:val="TableText"/>
                  </w:pPr>
                  <w:r w:rsidRPr="008E79B0">
                    <w:rPr>
                      <w:szCs w:val="18"/>
                    </w:rPr>
                    <w:t>Test failed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0629952" w14:textId="36D4D4CC" w:rsidR="0005536A" w:rsidRDefault="0005536A" w:rsidP="0005536A">
                  <w:pPr>
                    <w:pStyle w:val="TableText"/>
                  </w:pPr>
                  <w:r w:rsidRPr="00052455">
                    <w:t>161891000210104</w:t>
                  </w:r>
                </w:p>
              </w:tc>
            </w:tr>
            <w:tr w:rsidR="0005536A" w:rsidRPr="00AF5C0D" w14:paraId="245451A4" w14:textId="77777777" w:rsidTr="004252E0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76EA39F3" w14:textId="77777777" w:rsidR="0005536A" w:rsidRDefault="0005536A" w:rsidP="0005536A">
                  <w:pPr>
                    <w:pStyle w:val="TableText"/>
                  </w:pPr>
                  <w:r w:rsidRPr="008E79B0">
                    <w:rPr>
                      <w:szCs w:val="18"/>
                    </w:rPr>
                    <w:t>Not performed</w:t>
                  </w: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</w:tcPr>
                <w:p w14:paraId="12BE29BF" w14:textId="1DF45C05" w:rsidR="0005536A" w:rsidRDefault="0005536A" w:rsidP="0005536A">
                  <w:pPr>
                    <w:pStyle w:val="TableText"/>
                  </w:pPr>
                  <w:r w:rsidRPr="0005536A">
                    <w:t>373121007</w:t>
                  </w:r>
                </w:p>
              </w:tc>
            </w:tr>
            <w:tr w:rsidR="0005536A" w:rsidRPr="00AF5C0D" w14:paraId="2D29C0AB" w14:textId="77777777" w:rsidTr="004252E0">
              <w:trPr>
                <w:cantSplit/>
              </w:trPr>
              <w:tc>
                <w:tcPr>
                  <w:tcW w:w="3843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CCBE78" w14:textId="77777777" w:rsidR="0005536A" w:rsidRDefault="0005536A" w:rsidP="0005536A">
                  <w:pPr>
                    <w:pStyle w:val="TableText"/>
                  </w:pPr>
                </w:p>
              </w:tc>
              <w:tc>
                <w:tcPr>
                  <w:tcW w:w="1157" w:type="pct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B3DCC8" w14:textId="77777777" w:rsidR="0005536A" w:rsidRDefault="0005536A" w:rsidP="0005536A"/>
              </w:tc>
            </w:tr>
          </w:tbl>
          <w:p w14:paraId="35D13C0F" w14:textId="77777777" w:rsidR="004619AE" w:rsidRPr="007E395A" w:rsidRDefault="004619AE" w:rsidP="004252E0">
            <w:pPr>
              <w:pStyle w:val="TableText"/>
              <w:spacing w:before="40" w:after="40"/>
            </w:pPr>
          </w:p>
        </w:tc>
      </w:tr>
      <w:tr w:rsidR="00D47801" w:rsidRPr="000B1B38" w14:paraId="61B9C798" w14:textId="77777777" w:rsidTr="004619AE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30620B41" w14:textId="77777777" w:rsidR="00D47801" w:rsidRPr="00CC121A" w:rsidRDefault="00D47801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Obligation</w:t>
            </w:r>
          </w:p>
        </w:tc>
        <w:tc>
          <w:tcPr>
            <w:tcW w:w="3946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C569C5F" w14:textId="77777777" w:rsidR="00D47801" w:rsidRPr="000B1B38" w:rsidRDefault="00D47801" w:rsidP="00841829">
            <w:pPr>
              <w:pStyle w:val="TableText"/>
            </w:pPr>
            <w:r>
              <w:t>Conditional. Required if MLH1 and PMS2 show absent nuclear expression and BRAFV600E mutation is absent.</w:t>
            </w:r>
          </w:p>
        </w:tc>
      </w:tr>
      <w:tr w:rsidR="00A519DA" w:rsidRPr="000B1B38" w14:paraId="5231C04C" w14:textId="77777777" w:rsidTr="004619AE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414D0F44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Guide for use</w:t>
            </w:r>
          </w:p>
        </w:tc>
        <w:tc>
          <w:tcPr>
            <w:tcW w:w="3946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ACF95D4" w14:textId="5D9FA194" w:rsidR="00A92A63" w:rsidRDefault="00A92A63" w:rsidP="00A519DA">
            <w:pPr>
              <w:pStyle w:val="TableText"/>
            </w:pPr>
            <w:r>
              <w:t>Analysis for MLH1 promoter methylation should be performed when BRAFV600E mutation is absent in adenocarcinoma with loss of MLH1.</w:t>
            </w:r>
          </w:p>
          <w:p w14:paraId="3A61BA38" w14:textId="26CFA58C" w:rsidR="00A519DA" w:rsidRPr="000B1B38" w:rsidRDefault="00A519DA" w:rsidP="00A519DA">
            <w:pPr>
              <w:pStyle w:val="TableText"/>
            </w:pPr>
            <w:r>
              <w:t>Lynch syndrome is unlikely if MLH1 promoter hypermethylation is present in ad</w:t>
            </w:r>
            <w:r w:rsidR="00CF4D84">
              <w:t>enocarcinoma with loss of MLH1.</w:t>
            </w:r>
          </w:p>
        </w:tc>
      </w:tr>
      <w:tr w:rsidR="00A519DA" w:rsidRPr="000B1B38" w14:paraId="6B559988" w14:textId="77777777" w:rsidTr="004619AE">
        <w:trPr>
          <w:cantSplit/>
        </w:trPr>
        <w:tc>
          <w:tcPr>
            <w:tcW w:w="10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59AB0829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Verification rules</w:t>
            </w:r>
          </w:p>
        </w:tc>
        <w:tc>
          <w:tcPr>
            <w:tcW w:w="3946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16503F5" w14:textId="38674BF6" w:rsidR="00A519DA" w:rsidRPr="000B1B38" w:rsidRDefault="00A519DA" w:rsidP="00A519DA">
            <w:pPr>
              <w:pStyle w:val="TableText"/>
            </w:pPr>
          </w:p>
        </w:tc>
      </w:tr>
    </w:tbl>
    <w:p w14:paraId="4DEFD3D7" w14:textId="4A95CC48" w:rsidR="00483BDF" w:rsidRDefault="00483BDF" w:rsidP="00A519DA"/>
    <w:p w14:paraId="6FCAD041" w14:textId="77777777" w:rsidR="00483BDF" w:rsidRDefault="00483BDF">
      <w:r>
        <w:br w:type="page"/>
      </w:r>
    </w:p>
    <w:p w14:paraId="049ECC6E" w14:textId="77777777" w:rsidR="00A519DA" w:rsidRDefault="00A519DA" w:rsidP="00A519DA">
      <w:pPr>
        <w:pStyle w:val="Heading2"/>
      </w:pPr>
      <w:bookmarkStart w:id="138" w:name="_Toc2001172"/>
      <w:bookmarkStart w:id="139" w:name="_Toc10802024"/>
      <w:bookmarkStart w:id="140" w:name="_Toc101863736"/>
      <w:r>
        <w:lastRenderedPageBreak/>
        <w:t>Other pathological findings</w:t>
      </w:r>
      <w:bookmarkEnd w:id="138"/>
      <w:bookmarkEnd w:id="139"/>
      <w:bookmarkEnd w:id="140"/>
    </w:p>
    <w:p w14:paraId="5B154BF6" w14:textId="74737B93" w:rsidR="00A519DA" w:rsidRDefault="00A519DA" w:rsidP="00A519DA">
      <w:r>
        <w:t>For each specimen, in addition to a main pathological finding, there can be up to five or no other pathological findings.</w:t>
      </w:r>
    </w:p>
    <w:p w14:paraId="0D58A154" w14:textId="77777777" w:rsidR="006F534D" w:rsidRDefault="006F534D" w:rsidP="00A519DA"/>
    <w:p w14:paraId="0EBB5D0D" w14:textId="77777777" w:rsidR="00A519DA" w:rsidRDefault="00A519DA" w:rsidP="00A519DA">
      <w:pPr>
        <w:pStyle w:val="Heading3"/>
      </w:pPr>
      <w:bookmarkStart w:id="141" w:name="_Toc2001173"/>
      <w:r>
        <w:t>Other pathological finding</w:t>
      </w:r>
      <w:bookmarkEnd w:id="141"/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8"/>
        <w:gridCol w:w="1957"/>
        <w:gridCol w:w="2236"/>
        <w:gridCol w:w="2097"/>
      </w:tblGrid>
      <w:tr w:rsidR="00A519DA" w:rsidRPr="001F7212" w14:paraId="0464E00B" w14:textId="77777777" w:rsidTr="00A519DA">
        <w:trPr>
          <w:cantSplit/>
        </w:trPr>
        <w:tc>
          <w:tcPr>
            <w:tcW w:w="105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4ED6635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Definition</w:t>
            </w:r>
          </w:p>
        </w:tc>
        <w:tc>
          <w:tcPr>
            <w:tcW w:w="3947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276D8B7" w14:textId="77777777" w:rsidR="00A519DA" w:rsidRPr="00C575C3" w:rsidRDefault="00A519DA" w:rsidP="00A519DA">
            <w:pPr>
              <w:pStyle w:val="TableText"/>
              <w:keepNext/>
            </w:pPr>
            <w:r w:rsidRPr="00C575C3">
              <w:t>This identifies the pathologist</w:t>
            </w:r>
            <w:r>
              <w:t>’</w:t>
            </w:r>
            <w:r w:rsidRPr="00C575C3">
              <w:t xml:space="preserve">s </w:t>
            </w:r>
            <w:r>
              <w:t xml:space="preserve">other pathological finding(s) in addition to the main diagnosis </w:t>
            </w:r>
            <w:r w:rsidRPr="00C575C3">
              <w:t>of the specimen. The members in this code set cover both polyps and cancers</w:t>
            </w:r>
            <w:r>
              <w:t>.</w:t>
            </w:r>
          </w:p>
        </w:tc>
      </w:tr>
      <w:tr w:rsidR="00A519DA" w:rsidRPr="001F7212" w14:paraId="228FFE73" w14:textId="77777777" w:rsidTr="00A519DA">
        <w:trPr>
          <w:cantSplit/>
        </w:trPr>
        <w:tc>
          <w:tcPr>
            <w:tcW w:w="105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CF3A744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Source standards</w:t>
            </w:r>
          </w:p>
        </w:tc>
        <w:tc>
          <w:tcPr>
            <w:tcW w:w="3947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A64A80F" w14:textId="482EB847" w:rsidR="00A519DA" w:rsidRPr="00CC52FD" w:rsidRDefault="00A519DA" w:rsidP="00A519DA">
            <w:pPr>
              <w:pStyle w:val="TableText"/>
              <w:keepNext/>
              <w:rPr>
                <w:spacing w:val="-2"/>
              </w:rPr>
            </w:pPr>
          </w:p>
        </w:tc>
      </w:tr>
      <w:tr w:rsidR="00A519DA" w:rsidRPr="001F7212" w14:paraId="1DC99705" w14:textId="77777777" w:rsidTr="00A519DA">
        <w:trPr>
          <w:cantSplit/>
        </w:trPr>
        <w:tc>
          <w:tcPr>
            <w:tcW w:w="105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92141B2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Data type</w:t>
            </w:r>
          </w:p>
        </w:tc>
        <w:tc>
          <w:tcPr>
            <w:tcW w:w="1228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BE1FAD1" w14:textId="77777777" w:rsidR="00A519DA" w:rsidRPr="001F7212" w:rsidRDefault="00A519DA" w:rsidP="00A519DA">
            <w:pPr>
              <w:pStyle w:val="TableText"/>
              <w:keepNext/>
            </w:pPr>
            <w:r>
              <w:t>Numeric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76003C3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Representational class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97D0F88" w14:textId="77777777" w:rsidR="00A519DA" w:rsidRPr="001F7212" w:rsidRDefault="00A519DA" w:rsidP="00A519DA">
            <w:pPr>
              <w:pStyle w:val="TableText"/>
              <w:keepNext/>
            </w:pPr>
            <w:r w:rsidRPr="001F7212">
              <w:t>Code</w:t>
            </w:r>
          </w:p>
        </w:tc>
      </w:tr>
      <w:tr w:rsidR="00A519DA" w:rsidRPr="001F7212" w14:paraId="4F058455" w14:textId="77777777" w:rsidTr="00A519DA">
        <w:trPr>
          <w:cantSplit/>
        </w:trPr>
        <w:tc>
          <w:tcPr>
            <w:tcW w:w="105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9B360A6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Field size</w:t>
            </w:r>
          </w:p>
        </w:tc>
        <w:tc>
          <w:tcPr>
            <w:tcW w:w="1228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8FA53B" w14:textId="77777777" w:rsidR="00A519DA" w:rsidRPr="001F7212" w:rsidRDefault="00A519DA" w:rsidP="00A519DA">
            <w:pPr>
              <w:pStyle w:val="TableText"/>
              <w:keepNext/>
            </w:pPr>
            <w:r w:rsidRPr="006C03B0">
              <w:t>18</w:t>
            </w:r>
          </w:p>
        </w:tc>
        <w:tc>
          <w:tcPr>
            <w:tcW w:w="140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EC2BBFA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Representational layout</w:t>
            </w:r>
          </w:p>
        </w:tc>
        <w:tc>
          <w:tcPr>
            <w:tcW w:w="1316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FB21CBE" w14:textId="77777777" w:rsidR="00A519DA" w:rsidRPr="001F7212" w:rsidRDefault="00A519DA" w:rsidP="00A519DA">
            <w:pPr>
              <w:pStyle w:val="TableText"/>
              <w:keepNext/>
            </w:pPr>
            <w:r w:rsidRPr="006C03B0">
              <w:t>N(18)</w:t>
            </w:r>
          </w:p>
        </w:tc>
      </w:tr>
      <w:tr w:rsidR="00A519DA" w:rsidRPr="001F7212" w14:paraId="782BC71A" w14:textId="77777777" w:rsidTr="00A519DA">
        <w:trPr>
          <w:cantSplit/>
        </w:trPr>
        <w:tc>
          <w:tcPr>
            <w:tcW w:w="105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FD93610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Data domain</w:t>
            </w:r>
          </w:p>
        </w:tc>
        <w:tc>
          <w:tcPr>
            <w:tcW w:w="3947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AFBC7C7" w14:textId="5B955FD0" w:rsidR="00A519DA" w:rsidRPr="001F7212" w:rsidRDefault="00A519DA" w:rsidP="008970FF">
            <w:pPr>
              <w:pStyle w:val="TableText"/>
              <w:keepNext/>
            </w:pPr>
            <w:r>
              <w:t>The clinical terms and corresponding SNOMED CT values that are used for this field are the same as those used in the ‘Main diagnosis</w:t>
            </w:r>
            <w:r w:rsidR="008970FF">
              <w:t>’</w:t>
            </w:r>
            <w:r>
              <w:t xml:space="preserve"> </w:t>
            </w:r>
            <w:r w:rsidR="00145FD3">
              <w:t>field (S</w:t>
            </w:r>
            <w:r w:rsidR="008970FF">
              <w:t>ection 2.2.6)</w:t>
            </w:r>
            <w:r>
              <w:t>.</w:t>
            </w:r>
          </w:p>
        </w:tc>
      </w:tr>
      <w:tr w:rsidR="00D47801" w:rsidRPr="001F7212" w14:paraId="2900DB80" w14:textId="77777777" w:rsidTr="00841829">
        <w:trPr>
          <w:cantSplit/>
        </w:trPr>
        <w:tc>
          <w:tcPr>
            <w:tcW w:w="105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8D77B12" w14:textId="77777777" w:rsidR="00D47801" w:rsidRPr="00CC121A" w:rsidRDefault="00D47801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Obligation</w:t>
            </w:r>
          </w:p>
        </w:tc>
        <w:tc>
          <w:tcPr>
            <w:tcW w:w="3947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D99312F" w14:textId="77777777" w:rsidR="00D47801" w:rsidRPr="001F7212" w:rsidRDefault="00D47801" w:rsidP="00841829">
            <w:pPr>
              <w:pStyle w:val="TableText"/>
              <w:keepNext/>
            </w:pPr>
            <w:r>
              <w:t>Optional</w:t>
            </w:r>
          </w:p>
        </w:tc>
      </w:tr>
      <w:tr w:rsidR="00A519DA" w:rsidRPr="001F7212" w14:paraId="1FF53865" w14:textId="77777777" w:rsidTr="00A519DA">
        <w:trPr>
          <w:cantSplit/>
        </w:trPr>
        <w:tc>
          <w:tcPr>
            <w:tcW w:w="105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28217EC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Guide for use</w:t>
            </w:r>
          </w:p>
        </w:tc>
        <w:tc>
          <w:tcPr>
            <w:tcW w:w="3947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3DC8CBB" w14:textId="77777777" w:rsidR="00A519DA" w:rsidRDefault="00A519DA" w:rsidP="00A519DA">
            <w:pPr>
              <w:pStyle w:val="TableText"/>
            </w:pPr>
            <w:r>
              <w:t>This field can be used to provide a pathological finding in addition to the main diagnosis for a specimen. There can be up to five instances of this field for each specimen.</w:t>
            </w:r>
          </w:p>
          <w:p w14:paraId="0F0FAD2A" w14:textId="0C89A04F" w:rsidR="00A519DA" w:rsidRDefault="00A519DA" w:rsidP="00A519DA">
            <w:pPr>
              <w:pStyle w:val="TableText"/>
            </w:pPr>
            <w:r w:rsidRPr="001F7212">
              <w:t xml:space="preserve">The pathologist should be able to enter the diagnosis in the same manner as they always have or in an intuitive manner </w:t>
            </w:r>
            <w:r>
              <w:t xml:space="preserve">when the </w:t>
            </w:r>
            <w:r w:rsidRPr="001F7212">
              <w:t xml:space="preserve">laboratory </w:t>
            </w:r>
            <w:r>
              <w:t xml:space="preserve">information </w:t>
            </w:r>
            <w:r w:rsidRPr="001F7212">
              <w:t>systems are upgraded</w:t>
            </w:r>
            <w:r>
              <w:t>.</w:t>
            </w:r>
          </w:p>
          <w:p w14:paraId="753F7EED" w14:textId="75C35E95" w:rsidR="00A519DA" w:rsidRPr="001F7212" w:rsidRDefault="00CF4D84" w:rsidP="00A519DA">
            <w:pPr>
              <w:pStyle w:val="TableText"/>
            </w:pPr>
            <w:r>
              <w:t>This field can be repeated.</w:t>
            </w:r>
          </w:p>
        </w:tc>
      </w:tr>
      <w:tr w:rsidR="00A519DA" w:rsidRPr="001F7212" w14:paraId="5D3BF6A4" w14:textId="77777777" w:rsidTr="00A519DA">
        <w:trPr>
          <w:cantSplit/>
        </w:trPr>
        <w:tc>
          <w:tcPr>
            <w:tcW w:w="105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1D813C8E" w14:textId="77777777" w:rsidR="00A519DA" w:rsidRPr="00CC121A" w:rsidRDefault="00A519DA" w:rsidP="00CC121A">
            <w:pPr>
              <w:pStyle w:val="TableText"/>
              <w:rPr>
                <w:b/>
                <w:bCs/>
              </w:rPr>
            </w:pPr>
            <w:r w:rsidRPr="00CC121A">
              <w:rPr>
                <w:b/>
                <w:bCs/>
              </w:rPr>
              <w:t>Verification rules</w:t>
            </w:r>
          </w:p>
        </w:tc>
        <w:tc>
          <w:tcPr>
            <w:tcW w:w="3947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1FCE077" w14:textId="77777777" w:rsidR="00A519DA" w:rsidRPr="001F7212" w:rsidRDefault="00A519DA" w:rsidP="00A519DA">
            <w:pPr>
              <w:pStyle w:val="TableText"/>
            </w:pPr>
            <w:r w:rsidRPr="001F7212">
              <w:t>The value must be one of the agreed options</w:t>
            </w:r>
            <w:r>
              <w:t>.</w:t>
            </w:r>
          </w:p>
        </w:tc>
      </w:tr>
    </w:tbl>
    <w:p w14:paraId="6071E15F" w14:textId="77777777" w:rsidR="00A519DA" w:rsidRPr="001F7212" w:rsidRDefault="00A519DA" w:rsidP="00A519DA"/>
    <w:p w14:paraId="0D5FC53C" w14:textId="77777777" w:rsidR="0026200E" w:rsidRPr="00610515" w:rsidRDefault="0026200E" w:rsidP="00D31F11"/>
    <w:sectPr w:rsidR="0026200E" w:rsidRPr="00610515" w:rsidSect="003309CA">
      <w:headerReference w:type="default" r:id="rId64"/>
      <w:footerReference w:type="even" r:id="rId65"/>
      <w:footerReference w:type="default" r:id="rId66"/>
      <w:pgSz w:w="11907" w:h="16834" w:code="9"/>
      <w:pgMar w:top="1418" w:right="1701" w:bottom="1134" w:left="1843" w:header="284" w:footer="425" w:gutter="28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D293C" w14:textId="77777777" w:rsidR="00FF017A" w:rsidRDefault="00FF017A">
      <w:r>
        <w:separator/>
      </w:r>
    </w:p>
    <w:p w14:paraId="24A3C7F4" w14:textId="77777777" w:rsidR="00FF017A" w:rsidRDefault="00FF017A"/>
  </w:endnote>
  <w:endnote w:type="continuationSeparator" w:id="0">
    <w:p w14:paraId="74CD7557" w14:textId="77777777" w:rsidR="00FF017A" w:rsidRDefault="00FF017A">
      <w:r>
        <w:continuationSeparator/>
      </w:r>
    </w:p>
    <w:p w14:paraId="091B9168" w14:textId="77777777" w:rsidR="00FF017A" w:rsidRDefault="00FF0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48183C" w14:paraId="58FD3B2D" w14:textId="77777777" w:rsidTr="003A221A">
      <w:trPr>
        <w:cantSplit/>
      </w:trPr>
      <w:tc>
        <w:tcPr>
          <w:tcW w:w="3285" w:type="dxa"/>
          <w:vAlign w:val="bottom"/>
        </w:tcPr>
        <w:p w14:paraId="55F7199B" w14:textId="461DDBD9" w:rsidR="0048183C" w:rsidRDefault="0048183C" w:rsidP="009A5E92">
          <w:pPr>
            <w:pStyle w:val="Footer"/>
            <w:rPr>
              <w:b/>
            </w:rPr>
          </w:pPr>
          <w:r>
            <w:rPr>
              <w:noProof/>
              <w:lang w:eastAsia="en-NZ"/>
            </w:rPr>
            <w:drawing>
              <wp:inline distT="0" distB="0" distL="0" distR="0" wp14:anchorId="149E47A1" wp14:editId="77511FC8">
                <wp:extent cx="1695786" cy="216131"/>
                <wp:effectExtent l="0" t="0" r="0" b="0"/>
                <wp:docPr id="10" name="Picture 10" title="New Zealand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zgovernmentblacksmall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3809" b="-1"/>
                        <a:stretch/>
                      </pic:blipFill>
                      <pic:spPr bwMode="auto">
                        <a:xfrm>
                          <a:off x="0" y="0"/>
                          <a:ext cx="1718896" cy="2190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Align w:val="bottom"/>
        </w:tcPr>
        <w:p w14:paraId="039E2568" w14:textId="2451BF20" w:rsidR="0048183C" w:rsidRDefault="0048183C" w:rsidP="003A221A">
          <w:pPr>
            <w:pStyle w:val="Footer"/>
            <w:tabs>
              <w:tab w:val="right" w:pos="9639"/>
            </w:tabs>
            <w:rPr>
              <w:b/>
            </w:rPr>
          </w:pPr>
        </w:p>
      </w:tc>
      <w:tc>
        <w:tcPr>
          <w:tcW w:w="3285" w:type="dxa"/>
          <w:vAlign w:val="bottom"/>
        </w:tcPr>
        <w:p w14:paraId="650DAEF1" w14:textId="77777777" w:rsidR="0048183C" w:rsidRDefault="0048183C" w:rsidP="009A5E92">
          <w:pPr>
            <w:pStyle w:val="Footer"/>
            <w:jc w:val="right"/>
            <w:rPr>
              <w:b/>
            </w:rPr>
          </w:pPr>
          <w:r>
            <w:rPr>
              <w:noProof/>
              <w:lang w:eastAsia="en-NZ"/>
            </w:rPr>
            <w:drawing>
              <wp:inline distT="0" distB="0" distL="0" distR="0" wp14:anchorId="6F7C12A7" wp14:editId="42597729">
                <wp:extent cx="1395076" cy="573578"/>
                <wp:effectExtent l="0" t="0" r="0" b="0"/>
                <wp:docPr id="11" name="Picture 11" descr="Ministry of Health - Manatū Hauora" title="Ministry of Healt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H_logo1_RGB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27" t="15285" r="7327" b="13946"/>
                        <a:stretch/>
                      </pic:blipFill>
                      <pic:spPr bwMode="auto">
                        <a:xfrm>
                          <a:off x="0" y="0"/>
                          <a:ext cx="1397853" cy="574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5D40F35" w14:textId="77777777" w:rsidR="0048183C" w:rsidRPr="005A79E5" w:rsidRDefault="0048183C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AE3DC" w14:textId="77777777" w:rsidR="0048183C" w:rsidRDefault="0048183C" w:rsidP="004D6689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C815D" w14:textId="77777777" w:rsidR="0048183C" w:rsidRDefault="0048183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89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8080"/>
    </w:tblGrid>
    <w:tr w:rsidR="0048183C" w14:paraId="27CFBC7C" w14:textId="77777777" w:rsidTr="00D662F8">
      <w:trPr>
        <w:cantSplit/>
      </w:trPr>
      <w:tc>
        <w:tcPr>
          <w:tcW w:w="709" w:type="dxa"/>
          <w:vAlign w:val="center"/>
        </w:tcPr>
        <w:p w14:paraId="0103D8B4" w14:textId="77777777" w:rsidR="0048183C" w:rsidRPr="00931466" w:rsidRDefault="0048183C" w:rsidP="0043478F">
          <w:pPr>
            <w:pStyle w:val="Footer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iv</w:t>
          </w:r>
          <w:r w:rsidRPr="00931466">
            <w:rPr>
              <w:rStyle w:val="PageNumber"/>
            </w:rPr>
            <w:fldChar w:fldCharType="end"/>
          </w:r>
        </w:p>
      </w:tc>
      <w:tc>
        <w:tcPr>
          <w:tcW w:w="8080" w:type="dxa"/>
          <w:vAlign w:val="center"/>
        </w:tcPr>
        <w:p w14:paraId="0B9D2CE3" w14:textId="16F87ED0" w:rsidR="0048183C" w:rsidRDefault="0048183C" w:rsidP="00900B65">
          <w:pPr>
            <w:pStyle w:val="RectoFooter"/>
            <w:jc w:val="left"/>
          </w:pPr>
          <w:r>
            <w:t>10072.2:2019 Bowel screening histology data set specification</w:t>
          </w:r>
        </w:p>
      </w:tc>
    </w:tr>
  </w:tbl>
  <w:p w14:paraId="677EB2FB" w14:textId="77777777" w:rsidR="0048183C" w:rsidRPr="00571223" w:rsidRDefault="0048183C" w:rsidP="00571223">
    <w:pPr>
      <w:pStyle w:val="VersoFooter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8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709"/>
    </w:tblGrid>
    <w:tr w:rsidR="0048183C" w14:paraId="2DB6C18B" w14:textId="77777777" w:rsidTr="00D662F8">
      <w:trPr>
        <w:cantSplit/>
      </w:trPr>
      <w:tc>
        <w:tcPr>
          <w:tcW w:w="8080" w:type="dxa"/>
          <w:vAlign w:val="center"/>
        </w:tcPr>
        <w:sdt>
          <w:sdtPr>
            <w:alias w:val="Title"/>
            <w:tag w:val=""/>
            <w:id w:val="-1141966106"/>
            <w:placeholder>
              <w:docPart w:val="2DDB467AD5574C7CB5C6D1E21CBFE80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4A73CAE" w14:textId="5CA5EE65" w:rsidR="0048183C" w:rsidRDefault="0048183C" w:rsidP="006711F5">
              <w:pPr>
                <w:pStyle w:val="RectoFooter"/>
              </w:pPr>
              <w:r>
                <w:t>HISO 10072.1:2019 Bowel Screening Histology Data Standard</w:t>
              </w:r>
            </w:p>
          </w:sdtContent>
        </w:sdt>
      </w:tc>
      <w:tc>
        <w:tcPr>
          <w:tcW w:w="709" w:type="dxa"/>
          <w:vAlign w:val="center"/>
        </w:tcPr>
        <w:p w14:paraId="6ECF9C94" w14:textId="77777777" w:rsidR="0048183C" w:rsidRPr="00931466" w:rsidRDefault="0048183C" w:rsidP="00931466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iii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572BBB00" w14:textId="77777777" w:rsidR="0048183C" w:rsidRPr="00581EB8" w:rsidRDefault="0048183C" w:rsidP="00581EB8">
    <w:pPr>
      <w:pStyle w:val="Footer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9853C" w14:textId="77777777" w:rsidR="0048183C" w:rsidRPr="00571223" w:rsidRDefault="0048183C" w:rsidP="00571223">
    <w:pPr>
      <w:pStyle w:val="VersoFooter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47" w:type="dxa"/>
      <w:tblInd w:w="-567" w:type="dxa"/>
      <w:tblLayout w:type="fixed"/>
      <w:tblLook w:val="04A0" w:firstRow="1" w:lastRow="0" w:firstColumn="1" w:lastColumn="0" w:noHBand="0" w:noVBand="1"/>
    </w:tblPr>
    <w:tblGrid>
      <w:gridCol w:w="675"/>
      <w:gridCol w:w="9072"/>
    </w:tblGrid>
    <w:tr w:rsidR="0048183C" w14:paraId="0FF08596" w14:textId="77777777" w:rsidTr="00D662F8">
      <w:trPr>
        <w:cantSplit/>
      </w:trPr>
      <w:tc>
        <w:tcPr>
          <w:tcW w:w="675" w:type="dxa"/>
          <w:vAlign w:val="center"/>
        </w:tcPr>
        <w:p w14:paraId="205221FA" w14:textId="77777777" w:rsidR="0048183C" w:rsidRPr="00931466" w:rsidRDefault="0048183C" w:rsidP="0043478F">
          <w:pPr>
            <w:pStyle w:val="Footer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36</w:t>
          </w:r>
          <w:r w:rsidRPr="00931466">
            <w:rPr>
              <w:rStyle w:val="PageNumber"/>
            </w:rPr>
            <w:fldChar w:fldCharType="end"/>
          </w:r>
        </w:p>
      </w:tc>
      <w:tc>
        <w:tcPr>
          <w:tcW w:w="9072" w:type="dxa"/>
          <w:vAlign w:val="center"/>
        </w:tcPr>
        <w:sdt>
          <w:sdtPr>
            <w:alias w:val="Title"/>
            <w:tag w:val=""/>
            <w:id w:val="178013783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9EE243A" w14:textId="67998C85" w:rsidR="0048183C" w:rsidRDefault="0048183C" w:rsidP="0011255D">
              <w:pPr>
                <w:pStyle w:val="RectoFooter"/>
                <w:jc w:val="left"/>
              </w:pPr>
              <w:r>
                <w:t>HISO 10072.1:2019 Bowel Screening Histology Data Standard</w:t>
              </w:r>
            </w:p>
          </w:sdtContent>
        </w:sdt>
      </w:tc>
    </w:tr>
  </w:tbl>
  <w:p w14:paraId="19418E08" w14:textId="77777777" w:rsidR="0048183C" w:rsidRPr="00571223" w:rsidRDefault="0048183C" w:rsidP="00571223">
    <w:pPr>
      <w:pStyle w:val="VersoFooter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8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709"/>
    </w:tblGrid>
    <w:tr w:rsidR="0048183C" w14:paraId="682BEF56" w14:textId="77777777" w:rsidTr="00D662F8">
      <w:trPr>
        <w:cantSplit/>
      </w:trPr>
      <w:tc>
        <w:tcPr>
          <w:tcW w:w="8080" w:type="dxa"/>
          <w:vAlign w:val="center"/>
        </w:tcPr>
        <w:sdt>
          <w:sdtPr>
            <w:alias w:val="Title"/>
            <w:tag w:val=""/>
            <w:id w:val="91389033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D4F799E" w14:textId="7F7337B6" w:rsidR="0048183C" w:rsidRDefault="0048183C" w:rsidP="004653FC">
              <w:pPr>
                <w:pStyle w:val="RectoFooter"/>
              </w:pPr>
              <w:r>
                <w:t>HISO 10072.1:2019 Bowel Screening Histology Data Standard</w:t>
              </w:r>
            </w:p>
          </w:sdtContent>
        </w:sdt>
      </w:tc>
      <w:tc>
        <w:tcPr>
          <w:tcW w:w="709" w:type="dxa"/>
          <w:vAlign w:val="center"/>
        </w:tcPr>
        <w:p w14:paraId="5CF96F33" w14:textId="77777777" w:rsidR="0048183C" w:rsidRPr="00931466" w:rsidRDefault="0048183C" w:rsidP="00931466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37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7889A116" w14:textId="77777777" w:rsidR="0048183C" w:rsidRPr="00581EB8" w:rsidRDefault="0048183C" w:rsidP="00581EB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D308C" w14:textId="77777777" w:rsidR="00FF017A" w:rsidRPr="00A26E6B" w:rsidRDefault="00FF017A" w:rsidP="00A26E6B"/>
  </w:footnote>
  <w:footnote w:type="continuationSeparator" w:id="0">
    <w:p w14:paraId="2C68DE88" w14:textId="77777777" w:rsidR="00FF017A" w:rsidRDefault="00FF017A">
      <w:r>
        <w:continuationSeparator/>
      </w:r>
    </w:p>
    <w:p w14:paraId="4E2DCED0" w14:textId="77777777" w:rsidR="00FF017A" w:rsidRDefault="00FF017A"/>
  </w:footnote>
  <w:footnote w:id="1">
    <w:p w14:paraId="2E56B6C9" w14:textId="37F5D319" w:rsidR="0048183C" w:rsidRDefault="0048183C" w:rsidP="009B61E6">
      <w:pPr>
        <w:pStyle w:val="FootnoteText"/>
      </w:pPr>
      <w:r w:rsidRPr="002A78E1">
        <w:rPr>
          <w:rStyle w:val="FootnoteReference"/>
        </w:rPr>
        <w:footnoteRef/>
      </w:r>
      <w:r>
        <w:tab/>
      </w:r>
      <w:hyperlink r:id="rId1" w:history="1">
        <w:r w:rsidRPr="00A35BCD">
          <w:rPr>
            <w:rStyle w:val="Hyperlink"/>
            <w:rFonts w:eastAsia="MS Gothic"/>
          </w:rPr>
          <w:t>www.timetoscreen.nz/bowel-screening/about-the-national-bowel-screening-programme</w:t>
        </w:r>
      </w:hyperlink>
    </w:p>
  </w:footnote>
  <w:footnote w:id="2">
    <w:p w14:paraId="65DDEBAE" w14:textId="2A114980" w:rsidR="0048183C" w:rsidRDefault="0048183C" w:rsidP="003641CA">
      <w:pPr>
        <w:pStyle w:val="FootnoteText"/>
      </w:pPr>
      <w:r w:rsidRPr="003641CA">
        <w:rPr>
          <w:rStyle w:val="FootnoteReference"/>
        </w:rPr>
        <w:footnoteRef/>
      </w:r>
      <w:r>
        <w:tab/>
        <w:t xml:space="preserve">See </w:t>
      </w:r>
      <w:hyperlink r:id="rId2" w:history="1">
        <w:r w:rsidRPr="00041B80">
          <w:rPr>
            <w:rStyle w:val="Hyperlink"/>
          </w:rPr>
          <w:t>https://standards.iso.org/ittf/PubliclyAvailableStandards/index.html</w:t>
        </w:r>
      </w:hyperlink>
      <w:r>
        <w:t xml:space="preserve"> </w:t>
      </w:r>
    </w:p>
  </w:footnote>
  <w:footnote w:id="3">
    <w:p w14:paraId="11BED9C7" w14:textId="77777777" w:rsidR="0048183C" w:rsidRDefault="0048183C" w:rsidP="00A519DA">
      <w:pPr>
        <w:pStyle w:val="FootnoteText"/>
      </w:pPr>
      <w:r w:rsidRPr="00BD02E6">
        <w:rPr>
          <w:rStyle w:val="FootnoteReference"/>
        </w:rPr>
        <w:footnoteRef/>
      </w:r>
      <w:r>
        <w:tab/>
      </w:r>
      <w:hyperlink r:id="rId3" w:history="1">
        <w:r>
          <w:rPr>
            <w:rStyle w:val="Hyperlink"/>
            <w:rFonts w:eastAsia="MS Gothic"/>
          </w:rPr>
          <w:t>www.</w:t>
        </w:r>
        <w:r w:rsidRPr="005B5DEB">
          <w:rPr>
            <w:rStyle w:val="Hyperlink"/>
            <w:rFonts w:eastAsia="MS Gothic"/>
          </w:rPr>
          <w:t>health.govt.nz/our-work/regulation-health-and-disability-system/health-practitioners-competence-assurance-act/responsible-authorities-under-act</w:t>
        </w:r>
      </w:hyperlink>
    </w:p>
  </w:footnote>
  <w:footnote w:id="4">
    <w:p w14:paraId="61B55991" w14:textId="77777777" w:rsidR="0048183C" w:rsidRDefault="0048183C" w:rsidP="00A519DA">
      <w:pPr>
        <w:pStyle w:val="FootnoteText"/>
      </w:pPr>
      <w:r w:rsidRPr="00BD02E6">
        <w:rPr>
          <w:rStyle w:val="FootnoteReference"/>
        </w:rPr>
        <w:footnoteRef/>
      </w:r>
      <w:r>
        <w:tab/>
      </w:r>
      <w:hyperlink r:id="rId4" w:history="1">
        <w:r>
          <w:rPr>
            <w:rStyle w:val="Hyperlink"/>
            <w:rFonts w:eastAsia="MS Gothic"/>
          </w:rPr>
          <w:t>www.</w:t>
        </w:r>
        <w:r w:rsidRPr="005B5DEB">
          <w:rPr>
            <w:rStyle w:val="Hyperlink"/>
            <w:rFonts w:eastAsia="MS Gothic"/>
          </w:rPr>
          <w:t>health.govt.nz/our-work/regulation-health-and-disability-system/health-practitioners-competence-assurance-act/responsible-authorities-under-act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3EDE2" w14:textId="77777777" w:rsidR="0048183C" w:rsidRDefault="0048183C" w:rsidP="00C92865">
    <w:pPr>
      <w:pStyle w:val="Header"/>
      <w:ind w:right="-284"/>
      <w:jc w:val="right"/>
    </w:pPr>
    <w:r>
      <w:rPr>
        <w:noProof/>
        <w:lang w:eastAsia="en-NZ"/>
      </w:rPr>
      <w:drawing>
        <wp:inline distT="0" distB="0" distL="0" distR="0" wp14:anchorId="536A71E8" wp14:editId="27FF59B7">
          <wp:extent cx="3241964" cy="741471"/>
          <wp:effectExtent l="0" t="0" r="0" b="1905"/>
          <wp:docPr id="9" name="Picture 9" descr="Health Information Standards Organisation - Paerewa Pārongo Hauora" title="HI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S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693" cy="74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22472" w14:textId="3BC7B9BA" w:rsidR="0048183C" w:rsidRDefault="0048183C" w:rsidP="00C92865">
    <w:pPr>
      <w:pStyle w:val="Header"/>
      <w:ind w:right="-28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B0C88" w14:textId="77777777" w:rsidR="0048183C" w:rsidRDefault="0048183C" w:rsidP="00533B9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E3FDE" w14:textId="77777777" w:rsidR="0048183C" w:rsidRDefault="0048183C" w:rsidP="0090019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D8377" w14:textId="77777777" w:rsidR="0048183C" w:rsidRDefault="004818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20144D60"/>
    <w:multiLevelType w:val="hybridMultilevel"/>
    <w:tmpl w:val="38B6E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56174"/>
    <w:multiLevelType w:val="hybridMultilevel"/>
    <w:tmpl w:val="B2A055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7796"/>
    <w:multiLevelType w:val="multilevel"/>
    <w:tmpl w:val="38243F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5D6FCB"/>
    <w:multiLevelType w:val="hybridMultilevel"/>
    <w:tmpl w:val="0B04D4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3D2"/>
    <w:multiLevelType w:val="hybridMultilevel"/>
    <w:tmpl w:val="6AD4D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A04E3"/>
    <w:multiLevelType w:val="hybridMultilevel"/>
    <w:tmpl w:val="2B164DA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D21B5"/>
    <w:multiLevelType w:val="hybridMultilevel"/>
    <w:tmpl w:val="DF0434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D653D"/>
    <w:multiLevelType w:val="hybridMultilevel"/>
    <w:tmpl w:val="2B164DA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E5451"/>
    <w:multiLevelType w:val="hybridMultilevel"/>
    <w:tmpl w:val="9328DE68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F6588"/>
    <w:multiLevelType w:val="multilevel"/>
    <w:tmpl w:val="3552D7A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b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Letter"/>
      <w:pStyle w:val="Letter"/>
      <w:lvlText w:val="%6."/>
      <w:lvlJc w:val="left"/>
      <w:pPr>
        <w:ind w:left="1134" w:hanging="567"/>
      </w:pPr>
      <w:rPr>
        <w:rFonts w:hint="default"/>
      </w:rPr>
    </w:lvl>
    <w:lvl w:ilvl="6">
      <w:start w:val="1"/>
      <w:numFmt w:val="lowerRoman"/>
      <w:pStyle w:val="Roman"/>
      <w:lvlText w:val="%7."/>
      <w:lvlJc w:val="left"/>
      <w:pPr>
        <w:ind w:left="170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BD97DB2"/>
    <w:multiLevelType w:val="multilevel"/>
    <w:tmpl w:val="BB7C2C4A"/>
    <w:lvl w:ilvl="0">
      <w:start w:val="1"/>
      <w:numFmt w:val="decimal"/>
      <w:pStyle w:val="Heading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A6AB4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6237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C1218D3"/>
    <w:multiLevelType w:val="singleLevel"/>
    <w:tmpl w:val="B224B1E2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0"/>
  </w:num>
  <w:num w:numId="5">
    <w:abstractNumId w:val="12"/>
  </w:num>
  <w:num w:numId="6">
    <w:abstractNumId w:val="0"/>
  </w:num>
  <w:num w:numId="7">
    <w:abstractNumId w:val="3"/>
  </w:num>
  <w:num w:numId="8">
    <w:abstractNumId w:val="13"/>
  </w:num>
  <w:num w:numId="9">
    <w:abstractNumId w:val="11"/>
  </w:num>
  <w:num w:numId="10">
    <w:abstractNumId w:val="10"/>
  </w:num>
  <w:num w:numId="11">
    <w:abstractNumId w:val="6"/>
  </w:num>
  <w:num w:numId="12">
    <w:abstractNumId w:val="12"/>
  </w:num>
  <w:num w:numId="13">
    <w:abstractNumId w:val="9"/>
  </w:num>
  <w:num w:numId="14">
    <w:abstractNumId w:val="5"/>
  </w:num>
  <w:num w:numId="15">
    <w:abstractNumId w:val="2"/>
  </w:num>
  <w:num w:numId="16">
    <w:abstractNumId w:val="4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31D4963-18FC-4B1A-AFA7-7D20EA73AB5B}"/>
    <w:docVar w:name="dgnword-eventsink" w:val="303633008"/>
  </w:docVars>
  <w:rsids>
    <w:rsidRoot w:val="006C78EB"/>
    <w:rsid w:val="000025B8"/>
    <w:rsid w:val="00005BB5"/>
    <w:rsid w:val="000108BD"/>
    <w:rsid w:val="000220F9"/>
    <w:rsid w:val="00023A35"/>
    <w:rsid w:val="00025A6F"/>
    <w:rsid w:val="0002618D"/>
    <w:rsid w:val="00026672"/>
    <w:rsid w:val="00026B8A"/>
    <w:rsid w:val="00030B26"/>
    <w:rsid w:val="00030E84"/>
    <w:rsid w:val="00032C0A"/>
    <w:rsid w:val="0003468C"/>
    <w:rsid w:val="00035257"/>
    <w:rsid w:val="00035D68"/>
    <w:rsid w:val="000361D7"/>
    <w:rsid w:val="000454D5"/>
    <w:rsid w:val="00052455"/>
    <w:rsid w:val="0005344D"/>
    <w:rsid w:val="00054A4E"/>
    <w:rsid w:val="00054B44"/>
    <w:rsid w:val="0005536A"/>
    <w:rsid w:val="0006228D"/>
    <w:rsid w:val="00062ABC"/>
    <w:rsid w:val="00072BD6"/>
    <w:rsid w:val="00073506"/>
    <w:rsid w:val="0007587E"/>
    <w:rsid w:val="00075B78"/>
    <w:rsid w:val="000763E9"/>
    <w:rsid w:val="00077A6F"/>
    <w:rsid w:val="00082CD6"/>
    <w:rsid w:val="0008437D"/>
    <w:rsid w:val="00085AC7"/>
    <w:rsid w:val="00085AFE"/>
    <w:rsid w:val="00085E9E"/>
    <w:rsid w:val="00087713"/>
    <w:rsid w:val="00094800"/>
    <w:rsid w:val="000956B1"/>
    <w:rsid w:val="000A41ED"/>
    <w:rsid w:val="000A7016"/>
    <w:rsid w:val="000B0730"/>
    <w:rsid w:val="000B0C3E"/>
    <w:rsid w:val="000B0FC9"/>
    <w:rsid w:val="000B1184"/>
    <w:rsid w:val="000B1727"/>
    <w:rsid w:val="000B3031"/>
    <w:rsid w:val="000B4C66"/>
    <w:rsid w:val="000C150B"/>
    <w:rsid w:val="000C4D12"/>
    <w:rsid w:val="000D074F"/>
    <w:rsid w:val="000D19F4"/>
    <w:rsid w:val="000D58DD"/>
    <w:rsid w:val="000E1A89"/>
    <w:rsid w:val="000E687C"/>
    <w:rsid w:val="000F074E"/>
    <w:rsid w:val="000F2AE2"/>
    <w:rsid w:val="000F2BFF"/>
    <w:rsid w:val="000F2F0A"/>
    <w:rsid w:val="000F5746"/>
    <w:rsid w:val="000F5AFB"/>
    <w:rsid w:val="000F6F02"/>
    <w:rsid w:val="00102063"/>
    <w:rsid w:val="00102830"/>
    <w:rsid w:val="0010541C"/>
    <w:rsid w:val="00106415"/>
    <w:rsid w:val="00106F93"/>
    <w:rsid w:val="00110117"/>
    <w:rsid w:val="00111D50"/>
    <w:rsid w:val="0011255D"/>
    <w:rsid w:val="00113B8E"/>
    <w:rsid w:val="00114605"/>
    <w:rsid w:val="0011555B"/>
    <w:rsid w:val="0012053C"/>
    <w:rsid w:val="00120646"/>
    <w:rsid w:val="00122363"/>
    <w:rsid w:val="00125909"/>
    <w:rsid w:val="00126B39"/>
    <w:rsid w:val="00126F08"/>
    <w:rsid w:val="001342C7"/>
    <w:rsid w:val="0013585C"/>
    <w:rsid w:val="001363DF"/>
    <w:rsid w:val="00142261"/>
    <w:rsid w:val="00142954"/>
    <w:rsid w:val="00145FD3"/>
    <w:rsid w:val="001460E0"/>
    <w:rsid w:val="001472F0"/>
    <w:rsid w:val="001476A8"/>
    <w:rsid w:val="00147F71"/>
    <w:rsid w:val="00150A6E"/>
    <w:rsid w:val="0015465F"/>
    <w:rsid w:val="001576A6"/>
    <w:rsid w:val="0016033A"/>
    <w:rsid w:val="0016263A"/>
    <w:rsid w:val="00162E31"/>
    <w:rsid w:val="0016304B"/>
    <w:rsid w:val="0016468A"/>
    <w:rsid w:val="00181651"/>
    <w:rsid w:val="0018662D"/>
    <w:rsid w:val="0018795B"/>
    <w:rsid w:val="001919EE"/>
    <w:rsid w:val="00193D15"/>
    <w:rsid w:val="00197427"/>
    <w:rsid w:val="001A16EF"/>
    <w:rsid w:val="001A21B4"/>
    <w:rsid w:val="001A5060"/>
    <w:rsid w:val="001A5CF5"/>
    <w:rsid w:val="001A7E2A"/>
    <w:rsid w:val="001B0DC0"/>
    <w:rsid w:val="001B1A9E"/>
    <w:rsid w:val="001B2B21"/>
    <w:rsid w:val="001B39D2"/>
    <w:rsid w:val="001B3AE0"/>
    <w:rsid w:val="001B4BF8"/>
    <w:rsid w:val="001C0AA2"/>
    <w:rsid w:val="001C30E9"/>
    <w:rsid w:val="001C3B6D"/>
    <w:rsid w:val="001C4326"/>
    <w:rsid w:val="001C464D"/>
    <w:rsid w:val="001C665E"/>
    <w:rsid w:val="001D3541"/>
    <w:rsid w:val="001D3E4E"/>
    <w:rsid w:val="001D4BA2"/>
    <w:rsid w:val="001D51D4"/>
    <w:rsid w:val="001E254A"/>
    <w:rsid w:val="001E7386"/>
    <w:rsid w:val="001F0CAA"/>
    <w:rsid w:val="001F45A7"/>
    <w:rsid w:val="00201A01"/>
    <w:rsid w:val="002033C1"/>
    <w:rsid w:val="0020754B"/>
    <w:rsid w:val="002104D3"/>
    <w:rsid w:val="00212357"/>
    <w:rsid w:val="00213A33"/>
    <w:rsid w:val="00214167"/>
    <w:rsid w:val="0021763B"/>
    <w:rsid w:val="002257DC"/>
    <w:rsid w:val="00226A5A"/>
    <w:rsid w:val="0023296D"/>
    <w:rsid w:val="00233D82"/>
    <w:rsid w:val="002353D8"/>
    <w:rsid w:val="00236629"/>
    <w:rsid w:val="00246D05"/>
    <w:rsid w:val="00246DB1"/>
    <w:rsid w:val="002476B5"/>
    <w:rsid w:val="002477F0"/>
    <w:rsid w:val="00247918"/>
    <w:rsid w:val="0025074D"/>
    <w:rsid w:val="002520CC"/>
    <w:rsid w:val="00253ECF"/>
    <w:rsid w:val="002546A1"/>
    <w:rsid w:val="00260419"/>
    <w:rsid w:val="0026200E"/>
    <w:rsid w:val="002628F4"/>
    <w:rsid w:val="00262EE1"/>
    <w:rsid w:val="002632AB"/>
    <w:rsid w:val="002673DA"/>
    <w:rsid w:val="00275D08"/>
    <w:rsid w:val="002762A8"/>
    <w:rsid w:val="00277E5F"/>
    <w:rsid w:val="002846A6"/>
    <w:rsid w:val="00284F19"/>
    <w:rsid w:val="002858E3"/>
    <w:rsid w:val="0029099D"/>
    <w:rsid w:val="0029190A"/>
    <w:rsid w:val="00292009"/>
    <w:rsid w:val="002924E6"/>
    <w:rsid w:val="00292C5A"/>
    <w:rsid w:val="002934D2"/>
    <w:rsid w:val="00293617"/>
    <w:rsid w:val="002950CB"/>
    <w:rsid w:val="00295241"/>
    <w:rsid w:val="00295983"/>
    <w:rsid w:val="00296870"/>
    <w:rsid w:val="002A49A0"/>
    <w:rsid w:val="002A4DFC"/>
    <w:rsid w:val="002B047D"/>
    <w:rsid w:val="002B204C"/>
    <w:rsid w:val="002B3FEB"/>
    <w:rsid w:val="002B4110"/>
    <w:rsid w:val="002B420F"/>
    <w:rsid w:val="002B732B"/>
    <w:rsid w:val="002B76A7"/>
    <w:rsid w:val="002C1376"/>
    <w:rsid w:val="002C2219"/>
    <w:rsid w:val="002C2552"/>
    <w:rsid w:val="002C2DB5"/>
    <w:rsid w:val="002C3363"/>
    <w:rsid w:val="002C380A"/>
    <w:rsid w:val="002C74B2"/>
    <w:rsid w:val="002D0CBC"/>
    <w:rsid w:val="002D0DF2"/>
    <w:rsid w:val="002D23BD"/>
    <w:rsid w:val="002D5642"/>
    <w:rsid w:val="002D6D5B"/>
    <w:rsid w:val="002E0B47"/>
    <w:rsid w:val="002E4465"/>
    <w:rsid w:val="002F4685"/>
    <w:rsid w:val="002F7213"/>
    <w:rsid w:val="00300E8A"/>
    <w:rsid w:val="0030382F"/>
    <w:rsid w:val="0030408D"/>
    <w:rsid w:val="00304935"/>
    <w:rsid w:val="00305F0C"/>
    <w:rsid w:val="003060E4"/>
    <w:rsid w:val="003069F0"/>
    <w:rsid w:val="00306C9B"/>
    <w:rsid w:val="003108FE"/>
    <w:rsid w:val="00311DBA"/>
    <w:rsid w:val="00313C63"/>
    <w:rsid w:val="00314ABC"/>
    <w:rsid w:val="00314C3C"/>
    <w:rsid w:val="00315B6C"/>
    <w:rsid w:val="003160E7"/>
    <w:rsid w:val="0031739E"/>
    <w:rsid w:val="00320CA8"/>
    <w:rsid w:val="00322A05"/>
    <w:rsid w:val="00327BEA"/>
    <w:rsid w:val="003309CA"/>
    <w:rsid w:val="0033137D"/>
    <w:rsid w:val="00331646"/>
    <w:rsid w:val="003325AB"/>
    <w:rsid w:val="003332D1"/>
    <w:rsid w:val="00333707"/>
    <w:rsid w:val="0033412B"/>
    <w:rsid w:val="00341161"/>
    <w:rsid w:val="003411C1"/>
    <w:rsid w:val="00342F3B"/>
    <w:rsid w:val="00343365"/>
    <w:rsid w:val="003433AE"/>
    <w:rsid w:val="003445F4"/>
    <w:rsid w:val="00351D41"/>
    <w:rsid w:val="00353501"/>
    <w:rsid w:val="00353734"/>
    <w:rsid w:val="003606F8"/>
    <w:rsid w:val="003641CA"/>
    <w:rsid w:val="003648EF"/>
    <w:rsid w:val="00366D2E"/>
    <w:rsid w:val="003673E6"/>
    <w:rsid w:val="00370879"/>
    <w:rsid w:val="00377264"/>
    <w:rsid w:val="003779D2"/>
    <w:rsid w:val="0038061A"/>
    <w:rsid w:val="003814E8"/>
    <w:rsid w:val="003821AB"/>
    <w:rsid w:val="00385E38"/>
    <w:rsid w:val="003872F2"/>
    <w:rsid w:val="00394841"/>
    <w:rsid w:val="00394CD3"/>
    <w:rsid w:val="00395FD8"/>
    <w:rsid w:val="00397771"/>
    <w:rsid w:val="003A18AE"/>
    <w:rsid w:val="003A221A"/>
    <w:rsid w:val="003A26A5"/>
    <w:rsid w:val="003A3761"/>
    <w:rsid w:val="003A512D"/>
    <w:rsid w:val="003A5FEA"/>
    <w:rsid w:val="003B1D10"/>
    <w:rsid w:val="003B4735"/>
    <w:rsid w:val="003B4C64"/>
    <w:rsid w:val="003C09B9"/>
    <w:rsid w:val="003C15DC"/>
    <w:rsid w:val="003C1758"/>
    <w:rsid w:val="003C76D4"/>
    <w:rsid w:val="003D137D"/>
    <w:rsid w:val="003D1FDC"/>
    <w:rsid w:val="003D2A7D"/>
    <w:rsid w:val="003D2CC5"/>
    <w:rsid w:val="003D58E4"/>
    <w:rsid w:val="003E04C1"/>
    <w:rsid w:val="003E0887"/>
    <w:rsid w:val="003E1120"/>
    <w:rsid w:val="003E15CF"/>
    <w:rsid w:val="003E74C8"/>
    <w:rsid w:val="003E7C46"/>
    <w:rsid w:val="003F2106"/>
    <w:rsid w:val="003F2175"/>
    <w:rsid w:val="003F484E"/>
    <w:rsid w:val="003F52A7"/>
    <w:rsid w:val="003F7013"/>
    <w:rsid w:val="003F7F65"/>
    <w:rsid w:val="0040178F"/>
    <w:rsid w:val="0040240C"/>
    <w:rsid w:val="00413021"/>
    <w:rsid w:val="00420957"/>
    <w:rsid w:val="004216F8"/>
    <w:rsid w:val="0042449A"/>
    <w:rsid w:val="004248AA"/>
    <w:rsid w:val="004252E0"/>
    <w:rsid w:val="00427966"/>
    <w:rsid w:val="004301C6"/>
    <w:rsid w:val="00431A56"/>
    <w:rsid w:val="0043478F"/>
    <w:rsid w:val="0043602B"/>
    <w:rsid w:val="00440BE0"/>
    <w:rsid w:val="00441C63"/>
    <w:rsid w:val="00442984"/>
    <w:rsid w:val="00442C1C"/>
    <w:rsid w:val="00442D38"/>
    <w:rsid w:val="0044584B"/>
    <w:rsid w:val="00447231"/>
    <w:rsid w:val="0044745B"/>
    <w:rsid w:val="00447CB7"/>
    <w:rsid w:val="00451704"/>
    <w:rsid w:val="00451B6A"/>
    <w:rsid w:val="00455CC9"/>
    <w:rsid w:val="004566FC"/>
    <w:rsid w:val="004601E4"/>
    <w:rsid w:val="00460826"/>
    <w:rsid w:val="00460EA7"/>
    <w:rsid w:val="0046195B"/>
    <w:rsid w:val="004619AE"/>
    <w:rsid w:val="00461D54"/>
    <w:rsid w:val="0046362D"/>
    <w:rsid w:val="004653FC"/>
    <w:rsid w:val="004658F2"/>
    <w:rsid w:val="0046596D"/>
    <w:rsid w:val="00474ABF"/>
    <w:rsid w:val="00481675"/>
    <w:rsid w:val="0048183C"/>
    <w:rsid w:val="004827F8"/>
    <w:rsid w:val="00482803"/>
    <w:rsid w:val="00483BDF"/>
    <w:rsid w:val="00486120"/>
    <w:rsid w:val="00487C04"/>
    <w:rsid w:val="004907E1"/>
    <w:rsid w:val="0049685D"/>
    <w:rsid w:val="00496D65"/>
    <w:rsid w:val="004A035B"/>
    <w:rsid w:val="004A205B"/>
    <w:rsid w:val="004A2108"/>
    <w:rsid w:val="004A38D7"/>
    <w:rsid w:val="004A778C"/>
    <w:rsid w:val="004B0736"/>
    <w:rsid w:val="004B48C7"/>
    <w:rsid w:val="004B5AEE"/>
    <w:rsid w:val="004C0388"/>
    <w:rsid w:val="004C0523"/>
    <w:rsid w:val="004C2E35"/>
    <w:rsid w:val="004C2E6A"/>
    <w:rsid w:val="004C3C85"/>
    <w:rsid w:val="004C415C"/>
    <w:rsid w:val="004C55BD"/>
    <w:rsid w:val="004C64B8"/>
    <w:rsid w:val="004D00E6"/>
    <w:rsid w:val="004D2A2D"/>
    <w:rsid w:val="004D2A6D"/>
    <w:rsid w:val="004D479F"/>
    <w:rsid w:val="004D4B32"/>
    <w:rsid w:val="004D6689"/>
    <w:rsid w:val="004D7046"/>
    <w:rsid w:val="004E0F4C"/>
    <w:rsid w:val="004E1D1D"/>
    <w:rsid w:val="004E4660"/>
    <w:rsid w:val="004E5CDD"/>
    <w:rsid w:val="004E6850"/>
    <w:rsid w:val="004E7AC8"/>
    <w:rsid w:val="004F0A99"/>
    <w:rsid w:val="004F0C94"/>
    <w:rsid w:val="004F17E8"/>
    <w:rsid w:val="004F4C0D"/>
    <w:rsid w:val="004F7767"/>
    <w:rsid w:val="005019AE"/>
    <w:rsid w:val="00503749"/>
    <w:rsid w:val="00504110"/>
    <w:rsid w:val="00504CF4"/>
    <w:rsid w:val="0050635B"/>
    <w:rsid w:val="00507B59"/>
    <w:rsid w:val="005101A1"/>
    <w:rsid w:val="005151C2"/>
    <w:rsid w:val="0052247E"/>
    <w:rsid w:val="00524513"/>
    <w:rsid w:val="00526698"/>
    <w:rsid w:val="0053054C"/>
    <w:rsid w:val="0053199F"/>
    <w:rsid w:val="005319F0"/>
    <w:rsid w:val="00531E12"/>
    <w:rsid w:val="00532404"/>
    <w:rsid w:val="0053256F"/>
    <w:rsid w:val="00533B90"/>
    <w:rsid w:val="00533C9C"/>
    <w:rsid w:val="0053408E"/>
    <w:rsid w:val="005410F8"/>
    <w:rsid w:val="0054473B"/>
    <w:rsid w:val="005448EC"/>
    <w:rsid w:val="00545963"/>
    <w:rsid w:val="00546068"/>
    <w:rsid w:val="00547C0E"/>
    <w:rsid w:val="00550256"/>
    <w:rsid w:val="00550918"/>
    <w:rsid w:val="0055259E"/>
    <w:rsid w:val="00553165"/>
    <w:rsid w:val="00553958"/>
    <w:rsid w:val="00556BB7"/>
    <w:rsid w:val="0055763D"/>
    <w:rsid w:val="00560D8B"/>
    <w:rsid w:val="00561516"/>
    <w:rsid w:val="005621F2"/>
    <w:rsid w:val="00566FE5"/>
    <w:rsid w:val="00567B58"/>
    <w:rsid w:val="00571223"/>
    <w:rsid w:val="005763E0"/>
    <w:rsid w:val="00577D51"/>
    <w:rsid w:val="00581136"/>
    <w:rsid w:val="005812D8"/>
    <w:rsid w:val="00581EB8"/>
    <w:rsid w:val="00582446"/>
    <w:rsid w:val="00591E85"/>
    <w:rsid w:val="005923C0"/>
    <w:rsid w:val="005A1962"/>
    <w:rsid w:val="005A27CA"/>
    <w:rsid w:val="005A43BD"/>
    <w:rsid w:val="005A5769"/>
    <w:rsid w:val="005A71A5"/>
    <w:rsid w:val="005A79E5"/>
    <w:rsid w:val="005A79EA"/>
    <w:rsid w:val="005A7F2F"/>
    <w:rsid w:val="005B445A"/>
    <w:rsid w:val="005B5EC4"/>
    <w:rsid w:val="005C2DDC"/>
    <w:rsid w:val="005C33EC"/>
    <w:rsid w:val="005D034C"/>
    <w:rsid w:val="005D26BD"/>
    <w:rsid w:val="005D382D"/>
    <w:rsid w:val="005D75B9"/>
    <w:rsid w:val="005E226E"/>
    <w:rsid w:val="005E2636"/>
    <w:rsid w:val="005E422A"/>
    <w:rsid w:val="005E794A"/>
    <w:rsid w:val="005F243A"/>
    <w:rsid w:val="005F297D"/>
    <w:rsid w:val="005F68A2"/>
    <w:rsid w:val="006015D7"/>
    <w:rsid w:val="00601B21"/>
    <w:rsid w:val="00601B68"/>
    <w:rsid w:val="00601F37"/>
    <w:rsid w:val="00602749"/>
    <w:rsid w:val="006041F0"/>
    <w:rsid w:val="006044C8"/>
    <w:rsid w:val="00605C6D"/>
    <w:rsid w:val="00605DD8"/>
    <w:rsid w:val="006120CA"/>
    <w:rsid w:val="00617221"/>
    <w:rsid w:val="00617F48"/>
    <w:rsid w:val="006213B8"/>
    <w:rsid w:val="0062296B"/>
    <w:rsid w:val="00623802"/>
    <w:rsid w:val="00624174"/>
    <w:rsid w:val="00624CEB"/>
    <w:rsid w:val="00626CF8"/>
    <w:rsid w:val="006314AF"/>
    <w:rsid w:val="00634ED8"/>
    <w:rsid w:val="00636D7D"/>
    <w:rsid w:val="00636E62"/>
    <w:rsid w:val="00637408"/>
    <w:rsid w:val="00642710"/>
    <w:rsid w:val="00642868"/>
    <w:rsid w:val="00644BAE"/>
    <w:rsid w:val="0064772E"/>
    <w:rsid w:val="00647AFE"/>
    <w:rsid w:val="00651177"/>
    <w:rsid w:val="006512BC"/>
    <w:rsid w:val="00653A5A"/>
    <w:rsid w:val="006554AC"/>
    <w:rsid w:val="0065741A"/>
    <w:rsid w:val="0065754F"/>
    <w:rsid w:val="006575F4"/>
    <w:rsid w:val="006579E6"/>
    <w:rsid w:val="00660682"/>
    <w:rsid w:val="00660F74"/>
    <w:rsid w:val="00663EDC"/>
    <w:rsid w:val="00664B8A"/>
    <w:rsid w:val="00671078"/>
    <w:rsid w:val="006711F5"/>
    <w:rsid w:val="0067188D"/>
    <w:rsid w:val="00672FA2"/>
    <w:rsid w:val="006730C7"/>
    <w:rsid w:val="00673549"/>
    <w:rsid w:val="006758CA"/>
    <w:rsid w:val="006801F1"/>
    <w:rsid w:val="00680A04"/>
    <w:rsid w:val="00686089"/>
    <w:rsid w:val="00686D80"/>
    <w:rsid w:val="00686ECF"/>
    <w:rsid w:val="00692673"/>
    <w:rsid w:val="00692F3E"/>
    <w:rsid w:val="00694895"/>
    <w:rsid w:val="00695A53"/>
    <w:rsid w:val="00697E2E"/>
    <w:rsid w:val="006A25A2"/>
    <w:rsid w:val="006A3B87"/>
    <w:rsid w:val="006B0E73"/>
    <w:rsid w:val="006B1E3D"/>
    <w:rsid w:val="006B4730"/>
    <w:rsid w:val="006B4A4D"/>
    <w:rsid w:val="006B5695"/>
    <w:rsid w:val="006B6AA4"/>
    <w:rsid w:val="006B7B2E"/>
    <w:rsid w:val="006C5936"/>
    <w:rsid w:val="006C78EB"/>
    <w:rsid w:val="006C7A6F"/>
    <w:rsid w:val="006D0C29"/>
    <w:rsid w:val="006D1660"/>
    <w:rsid w:val="006D43E7"/>
    <w:rsid w:val="006D4E62"/>
    <w:rsid w:val="006D59F6"/>
    <w:rsid w:val="006D63E5"/>
    <w:rsid w:val="006D7BF3"/>
    <w:rsid w:val="006E0313"/>
    <w:rsid w:val="006E1753"/>
    <w:rsid w:val="006E2BA2"/>
    <w:rsid w:val="006E3911"/>
    <w:rsid w:val="006F1B67"/>
    <w:rsid w:val="006F29FC"/>
    <w:rsid w:val="006F4662"/>
    <w:rsid w:val="006F4D9C"/>
    <w:rsid w:val="006F534D"/>
    <w:rsid w:val="006F62B6"/>
    <w:rsid w:val="006F76C9"/>
    <w:rsid w:val="0070091D"/>
    <w:rsid w:val="00700AC6"/>
    <w:rsid w:val="007021DA"/>
    <w:rsid w:val="00702854"/>
    <w:rsid w:val="007061B4"/>
    <w:rsid w:val="0071741C"/>
    <w:rsid w:val="0072793E"/>
    <w:rsid w:val="00741F6F"/>
    <w:rsid w:val="00742B90"/>
    <w:rsid w:val="0074314A"/>
    <w:rsid w:val="0074434D"/>
    <w:rsid w:val="00750E15"/>
    <w:rsid w:val="007536BB"/>
    <w:rsid w:val="0075456C"/>
    <w:rsid w:val="007570C4"/>
    <w:rsid w:val="007605B8"/>
    <w:rsid w:val="0076113F"/>
    <w:rsid w:val="00771B1E"/>
    <w:rsid w:val="00773C95"/>
    <w:rsid w:val="00777647"/>
    <w:rsid w:val="0078171E"/>
    <w:rsid w:val="00782305"/>
    <w:rsid w:val="00782837"/>
    <w:rsid w:val="00782BBB"/>
    <w:rsid w:val="0078658E"/>
    <w:rsid w:val="007901BA"/>
    <w:rsid w:val="00790E16"/>
    <w:rsid w:val="007920E2"/>
    <w:rsid w:val="00792D7F"/>
    <w:rsid w:val="0079566E"/>
    <w:rsid w:val="00795B34"/>
    <w:rsid w:val="007A067F"/>
    <w:rsid w:val="007A3F91"/>
    <w:rsid w:val="007A7164"/>
    <w:rsid w:val="007B1770"/>
    <w:rsid w:val="007B2ADB"/>
    <w:rsid w:val="007B40F5"/>
    <w:rsid w:val="007B4D3E"/>
    <w:rsid w:val="007B4F9A"/>
    <w:rsid w:val="007B5FA5"/>
    <w:rsid w:val="007B7C70"/>
    <w:rsid w:val="007B7DEB"/>
    <w:rsid w:val="007C0449"/>
    <w:rsid w:val="007C04CC"/>
    <w:rsid w:val="007C4871"/>
    <w:rsid w:val="007C76B5"/>
    <w:rsid w:val="007D2151"/>
    <w:rsid w:val="007D3B90"/>
    <w:rsid w:val="007D42CC"/>
    <w:rsid w:val="007D5DE4"/>
    <w:rsid w:val="007D7077"/>
    <w:rsid w:val="007D7C3A"/>
    <w:rsid w:val="007E0777"/>
    <w:rsid w:val="007E1341"/>
    <w:rsid w:val="007E1B41"/>
    <w:rsid w:val="007E1EC4"/>
    <w:rsid w:val="007E30B9"/>
    <w:rsid w:val="007E74F1"/>
    <w:rsid w:val="007F0BA5"/>
    <w:rsid w:val="007F0C1A"/>
    <w:rsid w:val="007F0F0C"/>
    <w:rsid w:val="007F1288"/>
    <w:rsid w:val="007F2191"/>
    <w:rsid w:val="007F7F72"/>
    <w:rsid w:val="00800A8A"/>
    <w:rsid w:val="0080155C"/>
    <w:rsid w:val="008028FF"/>
    <w:rsid w:val="0080353A"/>
    <w:rsid w:val="008052E1"/>
    <w:rsid w:val="00807429"/>
    <w:rsid w:val="00812AE9"/>
    <w:rsid w:val="008166F6"/>
    <w:rsid w:val="00816A98"/>
    <w:rsid w:val="00822F2C"/>
    <w:rsid w:val="00823DEE"/>
    <w:rsid w:val="0082510E"/>
    <w:rsid w:val="008257D9"/>
    <w:rsid w:val="00826DFD"/>
    <w:rsid w:val="008305E8"/>
    <w:rsid w:val="00836165"/>
    <w:rsid w:val="00841829"/>
    <w:rsid w:val="00844EAB"/>
    <w:rsid w:val="00845319"/>
    <w:rsid w:val="0084627D"/>
    <w:rsid w:val="0084640C"/>
    <w:rsid w:val="00854935"/>
    <w:rsid w:val="00856088"/>
    <w:rsid w:val="00860826"/>
    <w:rsid w:val="00860E21"/>
    <w:rsid w:val="00863117"/>
    <w:rsid w:val="0086388B"/>
    <w:rsid w:val="00863C73"/>
    <w:rsid w:val="008642E5"/>
    <w:rsid w:val="00864488"/>
    <w:rsid w:val="008649AC"/>
    <w:rsid w:val="00866D9F"/>
    <w:rsid w:val="00870A36"/>
    <w:rsid w:val="00872CBB"/>
    <w:rsid w:val="00872D93"/>
    <w:rsid w:val="00876083"/>
    <w:rsid w:val="00876B19"/>
    <w:rsid w:val="00880470"/>
    <w:rsid w:val="00880D94"/>
    <w:rsid w:val="00883486"/>
    <w:rsid w:val="00885EFD"/>
    <w:rsid w:val="00886F64"/>
    <w:rsid w:val="008870AA"/>
    <w:rsid w:val="00887591"/>
    <w:rsid w:val="00891073"/>
    <w:rsid w:val="0089135A"/>
    <w:rsid w:val="008924DE"/>
    <w:rsid w:val="008970FF"/>
    <w:rsid w:val="008A0DBA"/>
    <w:rsid w:val="008A3755"/>
    <w:rsid w:val="008B02F0"/>
    <w:rsid w:val="008B0FDD"/>
    <w:rsid w:val="008B12C0"/>
    <w:rsid w:val="008B149C"/>
    <w:rsid w:val="008B19DC"/>
    <w:rsid w:val="008B264F"/>
    <w:rsid w:val="008B4F27"/>
    <w:rsid w:val="008B6F83"/>
    <w:rsid w:val="008B7FD8"/>
    <w:rsid w:val="008C064D"/>
    <w:rsid w:val="008C2203"/>
    <w:rsid w:val="008C2973"/>
    <w:rsid w:val="008C487C"/>
    <w:rsid w:val="008C6324"/>
    <w:rsid w:val="008C64C4"/>
    <w:rsid w:val="008D0360"/>
    <w:rsid w:val="008D2679"/>
    <w:rsid w:val="008D2CDD"/>
    <w:rsid w:val="008D45BE"/>
    <w:rsid w:val="008D4FE5"/>
    <w:rsid w:val="008D5A83"/>
    <w:rsid w:val="008D60E2"/>
    <w:rsid w:val="008D74D5"/>
    <w:rsid w:val="008D7ED6"/>
    <w:rsid w:val="008E0645"/>
    <w:rsid w:val="008E0ED1"/>
    <w:rsid w:val="008E3A07"/>
    <w:rsid w:val="008E4FA0"/>
    <w:rsid w:val="008E5317"/>
    <w:rsid w:val="008E537B"/>
    <w:rsid w:val="008F0145"/>
    <w:rsid w:val="008F0FE0"/>
    <w:rsid w:val="008F29BE"/>
    <w:rsid w:val="008F4AE5"/>
    <w:rsid w:val="008F51EB"/>
    <w:rsid w:val="0090014A"/>
    <w:rsid w:val="00900197"/>
    <w:rsid w:val="00900B65"/>
    <w:rsid w:val="00902599"/>
    <w:rsid w:val="00902F55"/>
    <w:rsid w:val="00903A44"/>
    <w:rsid w:val="0090582B"/>
    <w:rsid w:val="009060C0"/>
    <w:rsid w:val="00911D01"/>
    <w:rsid w:val="009133F5"/>
    <w:rsid w:val="0091756F"/>
    <w:rsid w:val="00920A27"/>
    <w:rsid w:val="00921216"/>
    <w:rsid w:val="009216CC"/>
    <w:rsid w:val="00926083"/>
    <w:rsid w:val="00930D08"/>
    <w:rsid w:val="00931466"/>
    <w:rsid w:val="00932D69"/>
    <w:rsid w:val="00935589"/>
    <w:rsid w:val="0094456B"/>
    <w:rsid w:val="00944647"/>
    <w:rsid w:val="009517F6"/>
    <w:rsid w:val="0095565C"/>
    <w:rsid w:val="009573AB"/>
    <w:rsid w:val="00957FFE"/>
    <w:rsid w:val="009643BC"/>
    <w:rsid w:val="00964AB6"/>
    <w:rsid w:val="00966F9A"/>
    <w:rsid w:val="00972300"/>
    <w:rsid w:val="009762B3"/>
    <w:rsid w:val="00977B8A"/>
    <w:rsid w:val="00982971"/>
    <w:rsid w:val="009845AD"/>
    <w:rsid w:val="00984835"/>
    <w:rsid w:val="009923C5"/>
    <w:rsid w:val="009933EF"/>
    <w:rsid w:val="00994FE2"/>
    <w:rsid w:val="00995BA0"/>
    <w:rsid w:val="009A07D8"/>
    <w:rsid w:val="009A418B"/>
    <w:rsid w:val="009A426F"/>
    <w:rsid w:val="009A42C7"/>
    <w:rsid w:val="009A42D5"/>
    <w:rsid w:val="009A4473"/>
    <w:rsid w:val="009A5E92"/>
    <w:rsid w:val="009B05C9"/>
    <w:rsid w:val="009B1C97"/>
    <w:rsid w:val="009B286C"/>
    <w:rsid w:val="009B3299"/>
    <w:rsid w:val="009B61E6"/>
    <w:rsid w:val="009B708F"/>
    <w:rsid w:val="009C151C"/>
    <w:rsid w:val="009C1680"/>
    <w:rsid w:val="009C248B"/>
    <w:rsid w:val="009C440A"/>
    <w:rsid w:val="009C5993"/>
    <w:rsid w:val="009D2C24"/>
    <w:rsid w:val="009D4A45"/>
    <w:rsid w:val="009D5125"/>
    <w:rsid w:val="009D60B8"/>
    <w:rsid w:val="009D7D4B"/>
    <w:rsid w:val="009E19A5"/>
    <w:rsid w:val="009E36ED"/>
    <w:rsid w:val="009E3C8C"/>
    <w:rsid w:val="009E445A"/>
    <w:rsid w:val="009E4CC8"/>
    <w:rsid w:val="009E52DF"/>
    <w:rsid w:val="009E6B77"/>
    <w:rsid w:val="009F0103"/>
    <w:rsid w:val="009F460A"/>
    <w:rsid w:val="00A043FB"/>
    <w:rsid w:val="00A06BE4"/>
    <w:rsid w:val="00A06D29"/>
    <w:rsid w:val="00A0729C"/>
    <w:rsid w:val="00A07779"/>
    <w:rsid w:val="00A07AB2"/>
    <w:rsid w:val="00A1166A"/>
    <w:rsid w:val="00A1699D"/>
    <w:rsid w:val="00A1709C"/>
    <w:rsid w:val="00A20B2E"/>
    <w:rsid w:val="00A21500"/>
    <w:rsid w:val="00A24F33"/>
    <w:rsid w:val="00A25069"/>
    <w:rsid w:val="00A26089"/>
    <w:rsid w:val="00A26E6B"/>
    <w:rsid w:val="00A3068F"/>
    <w:rsid w:val="00A3145B"/>
    <w:rsid w:val="00A32F9E"/>
    <w:rsid w:val="00A339D0"/>
    <w:rsid w:val="00A35BCD"/>
    <w:rsid w:val="00A41002"/>
    <w:rsid w:val="00A4201A"/>
    <w:rsid w:val="00A519DA"/>
    <w:rsid w:val="00A51B1C"/>
    <w:rsid w:val="00A5465D"/>
    <w:rsid w:val="00A553CE"/>
    <w:rsid w:val="00A559DA"/>
    <w:rsid w:val="00A5677A"/>
    <w:rsid w:val="00A56DCC"/>
    <w:rsid w:val="00A625E8"/>
    <w:rsid w:val="00A63DFF"/>
    <w:rsid w:val="00A6490D"/>
    <w:rsid w:val="00A6604E"/>
    <w:rsid w:val="00A701A9"/>
    <w:rsid w:val="00A72FB3"/>
    <w:rsid w:val="00A73261"/>
    <w:rsid w:val="00A73C5F"/>
    <w:rsid w:val="00A73DD4"/>
    <w:rsid w:val="00A7415D"/>
    <w:rsid w:val="00A75B41"/>
    <w:rsid w:val="00A80363"/>
    <w:rsid w:val="00A80939"/>
    <w:rsid w:val="00A82A94"/>
    <w:rsid w:val="00A83E9D"/>
    <w:rsid w:val="00A846E4"/>
    <w:rsid w:val="00A85FAB"/>
    <w:rsid w:val="00A86ABF"/>
    <w:rsid w:val="00A87C05"/>
    <w:rsid w:val="00A9169D"/>
    <w:rsid w:val="00A92A63"/>
    <w:rsid w:val="00A95D68"/>
    <w:rsid w:val="00AA240C"/>
    <w:rsid w:val="00AA26A2"/>
    <w:rsid w:val="00AA4AAD"/>
    <w:rsid w:val="00AB088E"/>
    <w:rsid w:val="00AB1362"/>
    <w:rsid w:val="00AB3673"/>
    <w:rsid w:val="00AB7913"/>
    <w:rsid w:val="00AC101C"/>
    <w:rsid w:val="00AC3D6C"/>
    <w:rsid w:val="00AC5FD1"/>
    <w:rsid w:val="00AC75AC"/>
    <w:rsid w:val="00AD36FF"/>
    <w:rsid w:val="00AD41F7"/>
    <w:rsid w:val="00AD4CF1"/>
    <w:rsid w:val="00AD4F16"/>
    <w:rsid w:val="00AD5988"/>
    <w:rsid w:val="00AD6293"/>
    <w:rsid w:val="00AD7157"/>
    <w:rsid w:val="00AE119A"/>
    <w:rsid w:val="00AE41A4"/>
    <w:rsid w:val="00AF2943"/>
    <w:rsid w:val="00AF4CE9"/>
    <w:rsid w:val="00AF7800"/>
    <w:rsid w:val="00B00CF5"/>
    <w:rsid w:val="00B01091"/>
    <w:rsid w:val="00B011EA"/>
    <w:rsid w:val="00B02D61"/>
    <w:rsid w:val="00B05C8D"/>
    <w:rsid w:val="00B06D44"/>
    <w:rsid w:val="00B072E0"/>
    <w:rsid w:val="00B1007E"/>
    <w:rsid w:val="00B11874"/>
    <w:rsid w:val="00B12DCE"/>
    <w:rsid w:val="00B14F06"/>
    <w:rsid w:val="00B2275A"/>
    <w:rsid w:val="00B2449B"/>
    <w:rsid w:val="00B253F6"/>
    <w:rsid w:val="00B25812"/>
    <w:rsid w:val="00B26675"/>
    <w:rsid w:val="00B305DB"/>
    <w:rsid w:val="00B3282A"/>
    <w:rsid w:val="00B33023"/>
    <w:rsid w:val="00B332F8"/>
    <w:rsid w:val="00B3492B"/>
    <w:rsid w:val="00B37385"/>
    <w:rsid w:val="00B4646F"/>
    <w:rsid w:val="00B52365"/>
    <w:rsid w:val="00B55C7D"/>
    <w:rsid w:val="00B57880"/>
    <w:rsid w:val="00B57CF5"/>
    <w:rsid w:val="00B63038"/>
    <w:rsid w:val="00B64BD8"/>
    <w:rsid w:val="00B66B43"/>
    <w:rsid w:val="00B701D1"/>
    <w:rsid w:val="00B71973"/>
    <w:rsid w:val="00B73AF2"/>
    <w:rsid w:val="00B7551A"/>
    <w:rsid w:val="00B773F1"/>
    <w:rsid w:val="00B81282"/>
    <w:rsid w:val="00B849FD"/>
    <w:rsid w:val="00B86AB1"/>
    <w:rsid w:val="00B8734E"/>
    <w:rsid w:val="00B950C9"/>
    <w:rsid w:val="00B96377"/>
    <w:rsid w:val="00BA0319"/>
    <w:rsid w:val="00BA547E"/>
    <w:rsid w:val="00BA6057"/>
    <w:rsid w:val="00BB2A06"/>
    <w:rsid w:val="00BB2B6F"/>
    <w:rsid w:val="00BB2CBB"/>
    <w:rsid w:val="00BB3FC0"/>
    <w:rsid w:val="00BB4198"/>
    <w:rsid w:val="00BB6E59"/>
    <w:rsid w:val="00BC03EE"/>
    <w:rsid w:val="00BC1CC7"/>
    <w:rsid w:val="00BC1D95"/>
    <w:rsid w:val="00BC4943"/>
    <w:rsid w:val="00BC59F1"/>
    <w:rsid w:val="00BD6FDF"/>
    <w:rsid w:val="00BE0F84"/>
    <w:rsid w:val="00BE48A3"/>
    <w:rsid w:val="00BF0D03"/>
    <w:rsid w:val="00BF3278"/>
    <w:rsid w:val="00BF3347"/>
    <w:rsid w:val="00BF3DE1"/>
    <w:rsid w:val="00BF4843"/>
    <w:rsid w:val="00BF5205"/>
    <w:rsid w:val="00C01204"/>
    <w:rsid w:val="00C01386"/>
    <w:rsid w:val="00C05132"/>
    <w:rsid w:val="00C07ECE"/>
    <w:rsid w:val="00C12508"/>
    <w:rsid w:val="00C126A9"/>
    <w:rsid w:val="00C145F3"/>
    <w:rsid w:val="00C16BC5"/>
    <w:rsid w:val="00C21D43"/>
    <w:rsid w:val="00C2262F"/>
    <w:rsid w:val="00C23728"/>
    <w:rsid w:val="00C26785"/>
    <w:rsid w:val="00C27644"/>
    <w:rsid w:val="00C3026C"/>
    <w:rsid w:val="00C313A9"/>
    <w:rsid w:val="00C33E9B"/>
    <w:rsid w:val="00C34746"/>
    <w:rsid w:val="00C348CF"/>
    <w:rsid w:val="00C427FA"/>
    <w:rsid w:val="00C441CF"/>
    <w:rsid w:val="00C45AA2"/>
    <w:rsid w:val="00C4792C"/>
    <w:rsid w:val="00C47943"/>
    <w:rsid w:val="00C52008"/>
    <w:rsid w:val="00C55BEF"/>
    <w:rsid w:val="00C569E4"/>
    <w:rsid w:val="00C601AF"/>
    <w:rsid w:val="00C61A63"/>
    <w:rsid w:val="00C65E39"/>
    <w:rsid w:val="00C66296"/>
    <w:rsid w:val="00C72954"/>
    <w:rsid w:val="00C7394D"/>
    <w:rsid w:val="00C77282"/>
    <w:rsid w:val="00C84DE5"/>
    <w:rsid w:val="00C86248"/>
    <w:rsid w:val="00C8778A"/>
    <w:rsid w:val="00C906F0"/>
    <w:rsid w:val="00C90B31"/>
    <w:rsid w:val="00C90B50"/>
    <w:rsid w:val="00C92865"/>
    <w:rsid w:val="00CA07F6"/>
    <w:rsid w:val="00CA0D6F"/>
    <w:rsid w:val="00CA4C33"/>
    <w:rsid w:val="00CA52BA"/>
    <w:rsid w:val="00CA6F4A"/>
    <w:rsid w:val="00CB6427"/>
    <w:rsid w:val="00CC0FBE"/>
    <w:rsid w:val="00CC121A"/>
    <w:rsid w:val="00CC189D"/>
    <w:rsid w:val="00CC2622"/>
    <w:rsid w:val="00CD02D8"/>
    <w:rsid w:val="00CD2119"/>
    <w:rsid w:val="00CD215F"/>
    <w:rsid w:val="00CD237A"/>
    <w:rsid w:val="00CD36AC"/>
    <w:rsid w:val="00CD4088"/>
    <w:rsid w:val="00CE06CE"/>
    <w:rsid w:val="00CE13A3"/>
    <w:rsid w:val="00CE1455"/>
    <w:rsid w:val="00CE36BC"/>
    <w:rsid w:val="00CF1747"/>
    <w:rsid w:val="00CF21A9"/>
    <w:rsid w:val="00CF4D84"/>
    <w:rsid w:val="00CF60ED"/>
    <w:rsid w:val="00D044EB"/>
    <w:rsid w:val="00D05D74"/>
    <w:rsid w:val="00D05E7F"/>
    <w:rsid w:val="00D0611A"/>
    <w:rsid w:val="00D11758"/>
    <w:rsid w:val="00D20C59"/>
    <w:rsid w:val="00D216A4"/>
    <w:rsid w:val="00D22947"/>
    <w:rsid w:val="00D23323"/>
    <w:rsid w:val="00D2392A"/>
    <w:rsid w:val="00D25FFE"/>
    <w:rsid w:val="00D2622F"/>
    <w:rsid w:val="00D31534"/>
    <w:rsid w:val="00D31F11"/>
    <w:rsid w:val="00D37BA5"/>
    <w:rsid w:val="00D37D80"/>
    <w:rsid w:val="00D43659"/>
    <w:rsid w:val="00D4476F"/>
    <w:rsid w:val="00D47801"/>
    <w:rsid w:val="00D503D5"/>
    <w:rsid w:val="00D5054B"/>
    <w:rsid w:val="00D50573"/>
    <w:rsid w:val="00D54D50"/>
    <w:rsid w:val="00D560B4"/>
    <w:rsid w:val="00D56F92"/>
    <w:rsid w:val="00D60554"/>
    <w:rsid w:val="00D60AFD"/>
    <w:rsid w:val="00D662F8"/>
    <w:rsid w:val="00D66797"/>
    <w:rsid w:val="00D7087C"/>
    <w:rsid w:val="00D70C3C"/>
    <w:rsid w:val="00D71DF7"/>
    <w:rsid w:val="00D720E0"/>
    <w:rsid w:val="00D72BE5"/>
    <w:rsid w:val="00D7436A"/>
    <w:rsid w:val="00D755EA"/>
    <w:rsid w:val="00D76CB4"/>
    <w:rsid w:val="00D81462"/>
    <w:rsid w:val="00D82F26"/>
    <w:rsid w:val="00D8331B"/>
    <w:rsid w:val="00D863D0"/>
    <w:rsid w:val="00D86B00"/>
    <w:rsid w:val="00D86FB9"/>
    <w:rsid w:val="00D87C87"/>
    <w:rsid w:val="00D90BB4"/>
    <w:rsid w:val="00D90E07"/>
    <w:rsid w:val="00D932C2"/>
    <w:rsid w:val="00D93A6D"/>
    <w:rsid w:val="00D96CC6"/>
    <w:rsid w:val="00DA28AB"/>
    <w:rsid w:val="00DA334D"/>
    <w:rsid w:val="00DB0189"/>
    <w:rsid w:val="00DB39CF"/>
    <w:rsid w:val="00DB7256"/>
    <w:rsid w:val="00DC0401"/>
    <w:rsid w:val="00DC0DFE"/>
    <w:rsid w:val="00DC20BD"/>
    <w:rsid w:val="00DD0BCD"/>
    <w:rsid w:val="00DD25C4"/>
    <w:rsid w:val="00DD447A"/>
    <w:rsid w:val="00DD5C9F"/>
    <w:rsid w:val="00DD7BE7"/>
    <w:rsid w:val="00DE164E"/>
    <w:rsid w:val="00DE2D19"/>
    <w:rsid w:val="00DE3B20"/>
    <w:rsid w:val="00DE6C94"/>
    <w:rsid w:val="00DE6FD7"/>
    <w:rsid w:val="00DE7226"/>
    <w:rsid w:val="00DF2C5A"/>
    <w:rsid w:val="00DF3628"/>
    <w:rsid w:val="00DF7EFE"/>
    <w:rsid w:val="00E04067"/>
    <w:rsid w:val="00E05667"/>
    <w:rsid w:val="00E05E72"/>
    <w:rsid w:val="00E0717C"/>
    <w:rsid w:val="00E10D8D"/>
    <w:rsid w:val="00E168A0"/>
    <w:rsid w:val="00E17895"/>
    <w:rsid w:val="00E2151B"/>
    <w:rsid w:val="00E23271"/>
    <w:rsid w:val="00E240BA"/>
    <w:rsid w:val="00E24F80"/>
    <w:rsid w:val="00E259F3"/>
    <w:rsid w:val="00E27164"/>
    <w:rsid w:val="00E30985"/>
    <w:rsid w:val="00E31AA7"/>
    <w:rsid w:val="00E33238"/>
    <w:rsid w:val="00E34E39"/>
    <w:rsid w:val="00E376B7"/>
    <w:rsid w:val="00E42F5D"/>
    <w:rsid w:val="00E4486C"/>
    <w:rsid w:val="00E460B6"/>
    <w:rsid w:val="00E511D5"/>
    <w:rsid w:val="00E52754"/>
    <w:rsid w:val="00E52AE5"/>
    <w:rsid w:val="00E53A9F"/>
    <w:rsid w:val="00E5502F"/>
    <w:rsid w:val="00E56925"/>
    <w:rsid w:val="00E60249"/>
    <w:rsid w:val="00E62020"/>
    <w:rsid w:val="00E65269"/>
    <w:rsid w:val="00E6636A"/>
    <w:rsid w:val="00E709F6"/>
    <w:rsid w:val="00E76D66"/>
    <w:rsid w:val="00E80858"/>
    <w:rsid w:val="00E8210E"/>
    <w:rsid w:val="00E83692"/>
    <w:rsid w:val="00E836A1"/>
    <w:rsid w:val="00E83CCE"/>
    <w:rsid w:val="00E9193F"/>
    <w:rsid w:val="00E928E3"/>
    <w:rsid w:val="00E96910"/>
    <w:rsid w:val="00E9749B"/>
    <w:rsid w:val="00EA15D8"/>
    <w:rsid w:val="00EA6A93"/>
    <w:rsid w:val="00EA796A"/>
    <w:rsid w:val="00EB02CE"/>
    <w:rsid w:val="00EB1856"/>
    <w:rsid w:val="00EB53CF"/>
    <w:rsid w:val="00EC000B"/>
    <w:rsid w:val="00EC300E"/>
    <w:rsid w:val="00EC3850"/>
    <w:rsid w:val="00EC50CE"/>
    <w:rsid w:val="00EC54CD"/>
    <w:rsid w:val="00EC5B34"/>
    <w:rsid w:val="00ED021E"/>
    <w:rsid w:val="00ED323C"/>
    <w:rsid w:val="00ED6786"/>
    <w:rsid w:val="00EE1142"/>
    <w:rsid w:val="00EE2D5C"/>
    <w:rsid w:val="00EE3941"/>
    <w:rsid w:val="00EE4ADE"/>
    <w:rsid w:val="00EE4DE8"/>
    <w:rsid w:val="00EE5C2B"/>
    <w:rsid w:val="00EE5CB7"/>
    <w:rsid w:val="00EF0169"/>
    <w:rsid w:val="00EF4B8C"/>
    <w:rsid w:val="00EF5E3C"/>
    <w:rsid w:val="00F011B7"/>
    <w:rsid w:val="00F02362"/>
    <w:rsid w:val="00F024FE"/>
    <w:rsid w:val="00F02C26"/>
    <w:rsid w:val="00F03EA4"/>
    <w:rsid w:val="00F05AD4"/>
    <w:rsid w:val="00F067F6"/>
    <w:rsid w:val="00F079DE"/>
    <w:rsid w:val="00F10EB6"/>
    <w:rsid w:val="00F1221A"/>
    <w:rsid w:val="00F12532"/>
    <w:rsid w:val="00F13445"/>
    <w:rsid w:val="00F13F07"/>
    <w:rsid w:val="00F140B2"/>
    <w:rsid w:val="00F141EB"/>
    <w:rsid w:val="00F25970"/>
    <w:rsid w:val="00F27918"/>
    <w:rsid w:val="00F311A9"/>
    <w:rsid w:val="00F331E0"/>
    <w:rsid w:val="00F33215"/>
    <w:rsid w:val="00F34F1E"/>
    <w:rsid w:val="00F40543"/>
    <w:rsid w:val="00F46627"/>
    <w:rsid w:val="00F5180D"/>
    <w:rsid w:val="00F63781"/>
    <w:rsid w:val="00F65F08"/>
    <w:rsid w:val="00F673EF"/>
    <w:rsid w:val="00F67496"/>
    <w:rsid w:val="00F67AA0"/>
    <w:rsid w:val="00F70EAF"/>
    <w:rsid w:val="00F758C6"/>
    <w:rsid w:val="00F8001A"/>
    <w:rsid w:val="00F801BA"/>
    <w:rsid w:val="00F801FF"/>
    <w:rsid w:val="00F808EB"/>
    <w:rsid w:val="00F80B03"/>
    <w:rsid w:val="00F81301"/>
    <w:rsid w:val="00F84C68"/>
    <w:rsid w:val="00F861CF"/>
    <w:rsid w:val="00F86E22"/>
    <w:rsid w:val="00F9366A"/>
    <w:rsid w:val="00F946C9"/>
    <w:rsid w:val="00F97B72"/>
    <w:rsid w:val="00FA0EA5"/>
    <w:rsid w:val="00FA3EE0"/>
    <w:rsid w:val="00FA4297"/>
    <w:rsid w:val="00FA74EE"/>
    <w:rsid w:val="00FB2E1C"/>
    <w:rsid w:val="00FB33B4"/>
    <w:rsid w:val="00FC19D9"/>
    <w:rsid w:val="00FC1DDC"/>
    <w:rsid w:val="00FC3711"/>
    <w:rsid w:val="00FC38C5"/>
    <w:rsid w:val="00FC46E7"/>
    <w:rsid w:val="00FC5D25"/>
    <w:rsid w:val="00FD0D7E"/>
    <w:rsid w:val="00FD1D69"/>
    <w:rsid w:val="00FD28B1"/>
    <w:rsid w:val="00FD4FFB"/>
    <w:rsid w:val="00FE0628"/>
    <w:rsid w:val="00FE0EAA"/>
    <w:rsid w:val="00FE30C6"/>
    <w:rsid w:val="00FE6E13"/>
    <w:rsid w:val="00FF017A"/>
    <w:rsid w:val="00FF15F6"/>
    <w:rsid w:val="00FF1D54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C5BE9B"/>
  <w15:docId w15:val="{CD946845-D464-488C-B957-5E27E85F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62D"/>
    <w:rPr>
      <w:rFonts w:ascii="Segoe UI" w:hAnsi="Segoe UI"/>
      <w:sz w:val="21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83CCE"/>
    <w:pPr>
      <w:pageBreakBefore/>
      <w:numPr>
        <w:numId w:val="8"/>
      </w:numPr>
      <w:spacing w:after="360"/>
      <w:outlineLvl w:val="0"/>
    </w:pPr>
    <w:rPr>
      <w:b/>
      <w:color w:val="23305D"/>
      <w:spacing w:val="-10"/>
      <w:sz w:val="72"/>
    </w:rPr>
  </w:style>
  <w:style w:type="paragraph" w:styleId="Heading2">
    <w:name w:val="heading 2"/>
    <w:basedOn w:val="Normal"/>
    <w:next w:val="Normal"/>
    <w:link w:val="Heading2Char"/>
    <w:qFormat/>
    <w:rsid w:val="00030E84"/>
    <w:pPr>
      <w:keepNext/>
      <w:numPr>
        <w:ilvl w:val="1"/>
        <w:numId w:val="8"/>
      </w:numPr>
      <w:spacing w:before="480" w:after="180"/>
      <w:outlineLvl w:val="1"/>
    </w:pPr>
    <w:rPr>
      <w:b/>
      <w:color w:val="0A6AB4"/>
      <w:spacing w:val="-5"/>
      <w:sz w:val="48"/>
    </w:rPr>
  </w:style>
  <w:style w:type="paragraph" w:styleId="Heading3">
    <w:name w:val="heading 3"/>
    <w:basedOn w:val="Normal"/>
    <w:next w:val="Normal"/>
    <w:link w:val="Heading3Char"/>
    <w:qFormat/>
    <w:rsid w:val="00342F3B"/>
    <w:pPr>
      <w:keepNext/>
      <w:numPr>
        <w:ilvl w:val="2"/>
        <w:numId w:val="8"/>
      </w:numPr>
      <w:spacing w:before="360" w:after="180"/>
      <w:ind w:left="1134"/>
      <w:outlineLvl w:val="2"/>
    </w:pPr>
    <w:rPr>
      <w:color w:val="0A6AB4"/>
      <w:spacing w:val="-5"/>
      <w:sz w:val="36"/>
    </w:rPr>
  </w:style>
  <w:style w:type="paragraph" w:styleId="Heading4">
    <w:name w:val="heading 4"/>
    <w:basedOn w:val="Normal"/>
    <w:next w:val="Normal"/>
    <w:link w:val="Heading4Char"/>
    <w:qFormat/>
    <w:rsid w:val="00030E84"/>
    <w:pPr>
      <w:keepNext/>
      <w:spacing w:before="240" w:after="120"/>
      <w:outlineLvl w:val="3"/>
    </w:pPr>
    <w:rPr>
      <w:color w:val="0A6AB4"/>
      <w:sz w:val="28"/>
    </w:rPr>
  </w:style>
  <w:style w:type="paragraph" w:styleId="Heading5">
    <w:name w:val="heading 5"/>
    <w:basedOn w:val="Normal"/>
    <w:next w:val="Normal"/>
    <w:link w:val="Heading5Char"/>
    <w:qFormat/>
    <w:rsid w:val="00B00CF5"/>
    <w:pPr>
      <w:keepNext/>
      <w:spacing w:before="120" w:after="120"/>
      <w:outlineLvl w:val="4"/>
    </w:pPr>
    <w:rPr>
      <w:color w:val="0A6AB4"/>
      <w:sz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122363"/>
    <w:pPr>
      <w:keepNext/>
      <w:keepLines/>
      <w:spacing w:before="200" w:after="120" w:line="276" w:lineRule="auto"/>
      <w:ind w:left="1152" w:hanging="1152"/>
      <w:outlineLvl w:val="5"/>
    </w:pPr>
    <w:rPr>
      <w:rFonts w:ascii="Calibri" w:eastAsia="MS Gothic" w:hAnsi="Calibri"/>
      <w:i/>
      <w:iCs/>
      <w:color w:val="243F60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122363"/>
    <w:pPr>
      <w:keepNext/>
      <w:keepLines/>
      <w:spacing w:before="200" w:after="120" w:line="276" w:lineRule="auto"/>
      <w:ind w:left="1296" w:hanging="1296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30E84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122363"/>
    <w:pPr>
      <w:keepNext/>
      <w:keepLines/>
      <w:spacing w:before="200" w:after="120" w:line="276" w:lineRule="auto"/>
      <w:ind w:left="1584" w:hanging="1584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83CCE"/>
    <w:rPr>
      <w:rFonts w:ascii="Segoe UI" w:hAnsi="Segoe UI"/>
      <w:b/>
      <w:color w:val="23305D"/>
      <w:spacing w:val="-10"/>
      <w:sz w:val="72"/>
      <w:lang w:eastAsia="en-GB"/>
    </w:rPr>
  </w:style>
  <w:style w:type="character" w:customStyle="1" w:styleId="Heading2Char">
    <w:name w:val="Heading 2 Char"/>
    <w:link w:val="Heading2"/>
    <w:rsid w:val="00030E84"/>
    <w:rPr>
      <w:rFonts w:ascii="Segoe UI" w:hAnsi="Segoe UI"/>
      <w:b/>
      <w:color w:val="0A6AB4"/>
      <w:spacing w:val="-5"/>
      <w:sz w:val="48"/>
      <w:lang w:eastAsia="en-GB"/>
    </w:rPr>
  </w:style>
  <w:style w:type="character" w:customStyle="1" w:styleId="Heading3Char">
    <w:name w:val="Heading 3 Char"/>
    <w:link w:val="Heading3"/>
    <w:rsid w:val="00342F3B"/>
    <w:rPr>
      <w:rFonts w:ascii="Segoe UI" w:hAnsi="Segoe UI"/>
      <w:color w:val="0A6AB4"/>
      <w:spacing w:val="-5"/>
      <w:sz w:val="36"/>
      <w:lang w:eastAsia="en-GB"/>
    </w:rPr>
  </w:style>
  <w:style w:type="character" w:customStyle="1" w:styleId="Heading4Char">
    <w:name w:val="Heading 4 Char"/>
    <w:link w:val="Heading4"/>
    <w:rsid w:val="00030E84"/>
    <w:rPr>
      <w:rFonts w:ascii="Segoe UI" w:hAnsi="Segoe UI"/>
      <w:color w:val="0A6AB4"/>
      <w:sz w:val="28"/>
      <w:lang w:eastAsia="en-GB"/>
    </w:rPr>
  </w:style>
  <w:style w:type="character" w:customStyle="1" w:styleId="Heading5Char">
    <w:name w:val="Heading 5 Char"/>
    <w:link w:val="Heading5"/>
    <w:rsid w:val="00B00CF5"/>
    <w:rPr>
      <w:rFonts w:ascii="Segoe UI" w:hAnsi="Segoe UI"/>
      <w:color w:val="0A6AB4"/>
      <w:sz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122363"/>
    <w:rPr>
      <w:rFonts w:ascii="Calibri" w:eastAsia="MS Gothic" w:hAnsi="Calibri"/>
      <w:i/>
      <w:iCs/>
      <w:color w:val="243F60"/>
      <w:sz w:val="22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30E84"/>
    <w:rPr>
      <w:rFonts w:ascii="Segoe UI" w:eastAsia="MS Gothic" w:hAnsi="Segoe UI"/>
      <w:color w:val="0A6AB4"/>
      <w:spacing w:val="-10"/>
      <w:sz w:val="36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paragraph" w:styleId="TOC1">
    <w:name w:val="toc 1"/>
    <w:basedOn w:val="Normal"/>
    <w:next w:val="Normal"/>
    <w:uiPriority w:val="39"/>
    <w:qFormat/>
    <w:rsid w:val="00CD4088"/>
    <w:pPr>
      <w:tabs>
        <w:tab w:val="right" w:pos="8080"/>
      </w:tabs>
      <w:spacing w:before="300"/>
      <w:ind w:left="567" w:right="567" w:hanging="567"/>
    </w:pPr>
    <w:rPr>
      <w:rFonts w:ascii="Segoe UI Semibold" w:hAnsi="Segoe UI Semibold"/>
      <w:sz w:val="24"/>
    </w:rPr>
  </w:style>
  <w:style w:type="paragraph" w:styleId="TOC2">
    <w:name w:val="toc 2"/>
    <w:basedOn w:val="Normal"/>
    <w:next w:val="Normal"/>
    <w:uiPriority w:val="39"/>
    <w:qFormat/>
    <w:rsid w:val="00CD4088"/>
    <w:pPr>
      <w:tabs>
        <w:tab w:val="right" w:pos="8080"/>
      </w:tabs>
      <w:spacing w:before="60"/>
      <w:ind w:left="1134" w:right="567" w:hanging="567"/>
    </w:pPr>
    <w:rPr>
      <w:sz w:val="22"/>
    </w:rPr>
  </w:style>
  <w:style w:type="paragraph" w:styleId="TOC3">
    <w:name w:val="toc 3"/>
    <w:basedOn w:val="Normal"/>
    <w:next w:val="Normal"/>
    <w:uiPriority w:val="39"/>
    <w:rsid w:val="00496D65"/>
    <w:pPr>
      <w:tabs>
        <w:tab w:val="right" w:pos="8080"/>
      </w:tabs>
      <w:spacing w:before="120"/>
      <w:ind w:left="992" w:right="567" w:hanging="992"/>
    </w:pPr>
  </w:style>
  <w:style w:type="paragraph" w:customStyle="1" w:styleId="Bullet">
    <w:name w:val="Bullet"/>
    <w:basedOn w:val="Normal"/>
    <w:qFormat/>
    <w:rsid w:val="00FA0EA5"/>
    <w:pPr>
      <w:numPr>
        <w:numId w:val="1"/>
      </w:numPr>
      <w:tabs>
        <w:tab w:val="clear" w:pos="284"/>
      </w:tabs>
      <w:spacing w:before="90"/>
    </w:pPr>
  </w:style>
  <w:style w:type="paragraph" w:styleId="Quote">
    <w:name w:val="Quote"/>
    <w:basedOn w:val="Normal"/>
    <w:next w:val="Normal"/>
    <w:link w:val="QuoteChar"/>
    <w:qFormat/>
    <w:pPr>
      <w:spacing w:before="120"/>
      <w:ind w:left="284" w:right="284"/>
    </w:pPr>
  </w:style>
  <w:style w:type="character" w:customStyle="1" w:styleId="QuoteChar">
    <w:name w:val="Quote Char"/>
    <w:link w:val="Quote"/>
    <w:uiPriority w:val="29"/>
    <w:rsid w:val="00122363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A7415D"/>
    <w:pPr>
      <w:spacing w:before="60" w:line="228" w:lineRule="auto"/>
      <w:ind w:left="284" w:hanging="284"/>
    </w:pPr>
    <w:rPr>
      <w:sz w:val="17"/>
    </w:rPr>
  </w:style>
  <w:style w:type="character" w:customStyle="1" w:styleId="FootnoteTextChar">
    <w:name w:val="Footnote Text Char"/>
    <w:link w:val="FootnoteText"/>
    <w:uiPriority w:val="99"/>
    <w:rsid w:val="00A7415D"/>
    <w:rPr>
      <w:rFonts w:ascii="Segoe UI" w:hAnsi="Segoe UI"/>
      <w:sz w:val="17"/>
      <w:lang w:eastAsia="en-GB"/>
    </w:rPr>
  </w:style>
  <w:style w:type="paragraph" w:styleId="Header">
    <w:name w:val="header"/>
    <w:basedOn w:val="Normal"/>
    <w:link w:val="HeaderChar"/>
    <w:qFormat/>
    <w:rsid w:val="00D25FFE"/>
  </w:style>
  <w:style w:type="character" w:customStyle="1" w:styleId="HeaderChar">
    <w:name w:val="Header Char"/>
    <w:link w:val="Header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qFormat/>
    <w:rsid w:val="0026200E"/>
    <w:pPr>
      <w:spacing w:line="216" w:lineRule="auto"/>
      <w:ind w:right="2268"/>
    </w:pPr>
    <w:rPr>
      <w:rFonts w:ascii="Segoe UI Black" w:hAnsi="Segoe UI Black" w:cs="Lucida Sans Unicode"/>
      <w:b/>
      <w:sz w:val="72"/>
      <w:szCs w:val="72"/>
    </w:rPr>
  </w:style>
  <w:style w:type="character" w:customStyle="1" w:styleId="TitleChar">
    <w:name w:val="Title Char"/>
    <w:link w:val="Title"/>
    <w:rsid w:val="0026200E"/>
    <w:rPr>
      <w:rFonts w:ascii="Segoe UI Black" w:hAnsi="Segoe UI Black" w:cs="Lucida Sans Unicode"/>
      <w:b/>
      <w:sz w:val="72"/>
      <w:szCs w:val="72"/>
      <w:lang w:eastAsia="en-GB"/>
    </w:rPr>
  </w:style>
  <w:style w:type="paragraph" w:customStyle="1" w:styleId="Imprint">
    <w:name w:val="Imprint"/>
    <w:basedOn w:val="Normal"/>
    <w:next w:val="Normal"/>
    <w:qFormat/>
    <w:rsid w:val="00C05132"/>
    <w:pPr>
      <w:spacing w:after="240"/>
    </w:pPr>
    <w:rPr>
      <w:sz w:val="20"/>
    </w:rPr>
  </w:style>
  <w:style w:type="paragraph" w:styleId="Footer">
    <w:name w:val="footer"/>
    <w:basedOn w:val="Normal"/>
    <w:link w:val="FooterChar"/>
    <w:uiPriority w:val="99"/>
    <w:qFormat/>
    <w:rsid w:val="007A067F"/>
  </w:style>
  <w:style w:type="character" w:customStyle="1" w:styleId="FooterChar">
    <w:name w:val="Footer Char"/>
    <w:link w:val="Footer"/>
    <w:uiPriority w:val="99"/>
    <w:rsid w:val="007A067F"/>
    <w:rPr>
      <w:rFonts w:ascii="Segoe UI" w:hAnsi="Segoe UI"/>
      <w:sz w:val="21"/>
      <w:lang w:eastAsia="en-GB"/>
    </w:rPr>
  </w:style>
  <w:style w:type="character" w:styleId="PageNumber">
    <w:name w:val="page number"/>
    <w:rsid w:val="007A067F"/>
    <w:rPr>
      <w:rFonts w:ascii="Segoe UI" w:hAnsi="Segoe UI"/>
      <w:b/>
      <w:sz w:val="22"/>
    </w:rPr>
  </w:style>
  <w:style w:type="paragraph" w:customStyle="1" w:styleId="VersoFooter">
    <w:name w:val="Verso Footer"/>
    <w:basedOn w:val="Footer"/>
    <w:rsid w:val="00571223"/>
    <w:rPr>
      <w:sz w:val="15"/>
    </w:rPr>
  </w:style>
  <w:style w:type="paragraph" w:customStyle="1" w:styleId="RectoFooter">
    <w:name w:val="Recto Footer"/>
    <w:basedOn w:val="Footer"/>
    <w:rsid w:val="00581EB8"/>
    <w:pPr>
      <w:jc w:val="right"/>
    </w:pPr>
    <w:rPr>
      <w:caps/>
      <w:sz w:val="15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2"/>
      </w:numPr>
      <w:spacing w:before="60"/>
    </w:pPr>
  </w:style>
  <w:style w:type="paragraph" w:customStyle="1" w:styleId="TableText">
    <w:name w:val="TableText"/>
    <w:basedOn w:val="Normal"/>
    <w:uiPriority w:val="99"/>
    <w:qFormat/>
    <w:rsid w:val="009C440A"/>
    <w:pPr>
      <w:spacing w:before="60" w:after="60"/>
    </w:pPr>
    <w:rPr>
      <w:sz w:val="18"/>
    </w:rPr>
  </w:style>
  <w:style w:type="paragraph" w:customStyle="1" w:styleId="TableBullet">
    <w:name w:val="TableBullet"/>
    <w:basedOn w:val="TableText"/>
    <w:qFormat/>
    <w:rsid w:val="00B33023"/>
    <w:pPr>
      <w:numPr>
        <w:numId w:val="4"/>
      </w:numPr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Normal"/>
    <w:next w:val="Box"/>
    <w:qFormat/>
    <w:rsid w:val="00D37D80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240" w:line="264" w:lineRule="auto"/>
      <w:ind w:left="284" w:right="284"/>
    </w:pPr>
    <w:rPr>
      <w:b/>
      <w:sz w:val="24"/>
      <w:szCs w:val="24"/>
    </w:rPr>
  </w:style>
  <w:style w:type="paragraph" w:customStyle="1" w:styleId="BoxBullet">
    <w:name w:val="BoxBullet"/>
    <w:basedOn w:val="Bullet"/>
    <w:qFormat/>
    <w:rsid w:val="00E30985"/>
    <w:pPr>
      <w:spacing w:line="264" w:lineRule="auto"/>
    </w:pPr>
    <w:rPr>
      <w:color w:val="FFFFFF" w:themeColor="background1"/>
    </w:rPr>
  </w:style>
  <w:style w:type="paragraph" w:customStyle="1" w:styleId="IntroHead">
    <w:name w:val="IntroHead"/>
    <w:basedOn w:val="Heading1"/>
    <w:next w:val="Normal"/>
    <w:qFormat/>
    <w:rsid w:val="00E83CCE"/>
    <w:pPr>
      <w:numPr>
        <w:numId w:val="0"/>
      </w:numPr>
      <w:outlineLvl w:val="9"/>
    </w:pPr>
  </w:style>
  <w:style w:type="paragraph" w:customStyle="1" w:styleId="Source">
    <w:name w:val="Source"/>
    <w:basedOn w:val="Note"/>
    <w:next w:val="Normal"/>
    <w:qFormat/>
    <w:rsid w:val="0012053C"/>
  </w:style>
  <w:style w:type="paragraph" w:customStyle="1" w:styleId="Note">
    <w:name w:val="Note"/>
    <w:basedOn w:val="Normal"/>
    <w:next w:val="Normal"/>
    <w:link w:val="NoteChar"/>
    <w:qFormat/>
    <w:rsid w:val="00A87C05"/>
    <w:pPr>
      <w:spacing w:before="80"/>
    </w:pPr>
    <w:rPr>
      <w:sz w:val="17"/>
    </w:rPr>
  </w:style>
  <w:style w:type="character" w:customStyle="1" w:styleId="NoteChar">
    <w:name w:val="Note Char"/>
    <w:link w:val="Note"/>
    <w:rsid w:val="00A87C05"/>
    <w:rPr>
      <w:rFonts w:ascii="Segoe UI" w:hAnsi="Segoe UI"/>
      <w:sz w:val="17"/>
      <w:lang w:eastAsia="en-GB"/>
    </w:rPr>
  </w:style>
  <w:style w:type="paragraph" w:customStyle="1" w:styleId="Subhead">
    <w:name w:val="Subhead"/>
    <w:basedOn w:val="Normal"/>
    <w:next w:val="Year"/>
    <w:qFormat/>
    <w:rsid w:val="0026200E"/>
    <w:pPr>
      <w:spacing w:before="840"/>
      <w:ind w:right="2268"/>
    </w:pPr>
    <w:rPr>
      <w:rFonts w:ascii="Segoe UI Semibold" w:hAnsi="Segoe UI Semibold" w:cs="Segoe UI Semibold"/>
      <w:sz w:val="36"/>
      <w:szCs w:val="26"/>
    </w:rPr>
  </w:style>
  <w:style w:type="paragraph" w:customStyle="1" w:styleId="Year">
    <w:name w:val="Year"/>
    <w:basedOn w:val="Subhead"/>
    <w:next w:val="Subhead"/>
    <w:qFormat/>
    <w:rsid w:val="00531E12"/>
    <w:rPr>
      <w:sz w:val="28"/>
    </w:rPr>
  </w:style>
  <w:style w:type="character" w:styleId="Hyperlink">
    <w:name w:val="Hyperlink"/>
    <w:uiPriority w:val="99"/>
    <w:rsid w:val="003309CA"/>
    <w:rPr>
      <w:b/>
      <w:color w:val="595959" w:themeColor="text1" w:themeTint="A6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</w:style>
  <w:style w:type="paragraph" w:customStyle="1" w:styleId="TableDash">
    <w:name w:val="TableDash"/>
    <w:basedOn w:val="TableText"/>
    <w:qFormat/>
    <w:rsid w:val="0010541C"/>
    <w:pPr>
      <w:numPr>
        <w:numId w:val="3"/>
      </w:numPr>
      <w:spacing w:before="40" w:after="0"/>
    </w:pPr>
    <w:rPr>
      <w:szCs w:val="22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customStyle="1" w:styleId="Number">
    <w:name w:val="Number"/>
    <w:basedOn w:val="Normal"/>
    <w:rsid w:val="00320CA8"/>
    <w:pPr>
      <w:numPr>
        <w:ilvl w:val="4"/>
        <w:numId w:val="5"/>
      </w:numPr>
      <w:spacing w:before="120"/>
    </w:pPr>
    <w:rPr>
      <w:szCs w:val="24"/>
    </w:rPr>
  </w:style>
  <w:style w:type="paragraph" w:customStyle="1" w:styleId="Letter">
    <w:name w:val="Letter"/>
    <w:basedOn w:val="Normal"/>
    <w:qFormat/>
    <w:rsid w:val="00F140B2"/>
    <w:pPr>
      <w:numPr>
        <w:ilvl w:val="5"/>
        <w:numId w:val="5"/>
      </w:numPr>
      <w:spacing w:before="120"/>
    </w:pPr>
  </w:style>
  <w:style w:type="paragraph" w:customStyle="1" w:styleId="Introductoryparagraph">
    <w:name w:val="Introductory paragraph"/>
    <w:basedOn w:val="Normal"/>
    <w:next w:val="Normal"/>
    <w:qFormat/>
    <w:rsid w:val="0012053C"/>
    <w:pPr>
      <w:spacing w:after="240" w:line="216" w:lineRule="auto"/>
      <w:ind w:right="1134"/>
    </w:pPr>
    <w:rPr>
      <w:rFonts w:ascii="Segoe UI Light" w:hAnsi="Segoe UI Light"/>
      <w:color w:val="404040" w:themeColor="text1" w:themeTint="BF"/>
      <w:sz w:val="44"/>
    </w:rPr>
  </w:style>
  <w:style w:type="paragraph" w:customStyle="1" w:styleId="Shadedboxheading">
    <w:name w:val="Shaded box heading"/>
    <w:basedOn w:val="BoxHeading"/>
    <w:next w:val="Shadedboxtext"/>
    <w:qFormat/>
    <w:rsid w:val="00D86B00"/>
    <w:pPr>
      <w:pBdr>
        <w:top w:val="single" w:sz="4" w:space="12" w:color="FFFFFF" w:themeColor="background1"/>
        <w:left w:val="single" w:sz="4" w:space="12" w:color="FFFFFF" w:themeColor="background1"/>
        <w:bottom w:val="single" w:sz="4" w:space="12" w:color="FFFFFF" w:themeColor="background1"/>
        <w:right w:val="single" w:sz="4" w:space="12" w:color="FFFFFF" w:themeColor="background1"/>
      </w:pBdr>
      <w:shd w:val="clear" w:color="auto" w:fill="D9D9D9" w:themeFill="background1" w:themeFillShade="D9"/>
      <w:spacing w:after="120"/>
    </w:pPr>
    <w:rPr>
      <w:rFonts w:eastAsia="Arial Unicode MS"/>
    </w:rPr>
  </w:style>
  <w:style w:type="paragraph" w:customStyle="1" w:styleId="Shadedboxtext">
    <w:name w:val="Shaded box text"/>
    <w:basedOn w:val="Normal"/>
    <w:qFormat/>
    <w:rsid w:val="00D86B00"/>
    <w:pPr>
      <w:pBdr>
        <w:top w:val="single" w:sz="4" w:space="12" w:color="FFFFFF" w:themeColor="background1"/>
        <w:left w:val="single" w:sz="4" w:space="12" w:color="FFFFFF" w:themeColor="background1"/>
        <w:bottom w:val="single" w:sz="4" w:space="12" w:color="FFFFFF" w:themeColor="background1"/>
        <w:right w:val="single" w:sz="4" w:space="12" w:color="FFFFFF" w:themeColor="background1"/>
      </w:pBdr>
      <w:shd w:val="clear" w:color="auto" w:fill="D9D9D9" w:themeFill="background1" w:themeFillShade="D9"/>
      <w:spacing w:line="264" w:lineRule="auto"/>
      <w:ind w:left="284" w:right="284"/>
    </w:pPr>
    <w:rPr>
      <w:rFonts w:eastAsia="Arial Unicode MS"/>
    </w:rPr>
  </w:style>
  <w:style w:type="paragraph" w:customStyle="1" w:styleId="Roman">
    <w:name w:val="Roman"/>
    <w:basedOn w:val="Normal"/>
    <w:qFormat/>
    <w:rsid w:val="00AD6293"/>
    <w:pPr>
      <w:numPr>
        <w:ilvl w:val="6"/>
        <w:numId w:val="5"/>
      </w:numPr>
      <w:spacing w:before="90"/>
    </w:pPr>
    <w:rPr>
      <w:rFonts w:eastAsia="Arial Unicode MS"/>
    </w:rPr>
  </w:style>
  <w:style w:type="paragraph" w:customStyle="1" w:styleId="Example">
    <w:name w:val="Example"/>
    <w:basedOn w:val="Normal"/>
    <w:qFormat/>
    <w:rsid w:val="002D0CBC"/>
    <w:pPr>
      <w:ind w:left="567"/>
    </w:pPr>
    <w:rPr>
      <w:rFonts w:ascii="Calibri" w:hAnsi="Calibri"/>
      <w:color w:val="595959" w:themeColor="text1" w:themeTint="A6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6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1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1E6"/>
    <w:rPr>
      <w:rFonts w:ascii="Segoe UI" w:hAnsi="Segoe UI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6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61E6"/>
    <w:rPr>
      <w:rFonts w:ascii="Segoe UI" w:hAnsi="Segoe UI"/>
      <w:b/>
      <w:bCs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9B61E6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61E6"/>
    <w:rPr>
      <w:rFonts w:ascii="Segoe UI" w:hAnsi="Segoe UI" w:cs="Segoe UI"/>
      <w:sz w:val="18"/>
      <w:szCs w:val="18"/>
      <w:lang w:eastAsia="en-GB"/>
    </w:rPr>
  </w:style>
  <w:style w:type="paragraph" w:styleId="Caption">
    <w:name w:val="caption"/>
    <w:basedOn w:val="Normal"/>
    <w:next w:val="Normal"/>
    <w:semiHidden/>
    <w:unhideWhenUsed/>
    <w:qFormat/>
    <w:rsid w:val="009B61E6"/>
    <w:pPr>
      <w:spacing w:after="200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link w:val="NoSpacingChar"/>
    <w:uiPriority w:val="1"/>
    <w:rsid w:val="00A519DA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519DA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odyText">
    <w:name w:val="Body Text"/>
    <w:basedOn w:val="Normal"/>
    <w:link w:val="BodyTextChar"/>
    <w:unhideWhenUsed/>
    <w:qFormat/>
    <w:rsid w:val="00841829"/>
    <w:pPr>
      <w:spacing w:before="120" w:after="120" w:line="276" w:lineRule="auto"/>
    </w:pPr>
    <w:rPr>
      <w:rFonts w:ascii="Georgia" w:eastAsiaTheme="minorHAnsi" w:hAnsi="Georgia" w:cstheme="minorBidi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41829"/>
    <w:rPr>
      <w:rFonts w:ascii="Georgia" w:eastAsiaTheme="minorHAnsi" w:hAnsi="Georgia" w:cstheme="minorBidi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41829"/>
    <w:pPr>
      <w:spacing w:before="120" w:after="120" w:line="276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35BCD"/>
    <w:rPr>
      <w:color w:val="800080" w:themeColor="followedHyperlink"/>
      <w:u w:val="single"/>
    </w:rPr>
  </w:style>
  <w:style w:type="paragraph" w:customStyle="1" w:styleId="Default">
    <w:name w:val="Default"/>
    <w:rsid w:val="00605DD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xmsonormal">
    <w:name w:val="xmsonormal"/>
    <w:basedOn w:val="Normal"/>
    <w:rsid w:val="005B5EC4"/>
    <w:rPr>
      <w:rFonts w:ascii="Calibri" w:eastAsiaTheme="minorHAnsi" w:hAnsi="Calibri" w:cs="Calibri"/>
      <w:sz w:val="22"/>
      <w:szCs w:val="22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BB6E5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86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26" Type="http://schemas.openxmlformats.org/officeDocument/2006/relationships/hyperlink" Target="https://www.legislation.govt.nz/act/public/2003/0048/latest/DLM203312.html" TargetMode="External"/><Relationship Id="rId39" Type="http://schemas.openxmlformats.org/officeDocument/2006/relationships/hyperlink" Target="https://www.health.govt.nz/nz-health-statistics/data-references/code-tables/common-code-tables/facility-code-table" TargetMode="External"/><Relationship Id="rId21" Type="http://schemas.openxmlformats.org/officeDocument/2006/relationships/footer" Target="footer5.xml"/><Relationship Id="rId34" Type="http://schemas.openxmlformats.org/officeDocument/2006/relationships/hyperlink" Target="https://publications.iarc.fr/579" TargetMode="External"/><Relationship Id="rId42" Type="http://schemas.openxmlformats.org/officeDocument/2006/relationships/hyperlink" Target="https://www.health.govt.nz/publication/hiso-10046-consumer-health-identity-standard" TargetMode="External"/><Relationship Id="rId47" Type="http://schemas.openxmlformats.org/officeDocument/2006/relationships/hyperlink" Target="https://www.health.govt.nz/publication/hiso-100052008-health-practitioner-index-hpi-data-set" TargetMode="External"/><Relationship Id="rId50" Type="http://schemas.openxmlformats.org/officeDocument/2006/relationships/hyperlink" Target="https://www.health.govt.nz/publication/hiso-100052008-health-practitioner-index-hpi-data-set" TargetMode="External"/><Relationship Id="rId55" Type="http://schemas.openxmlformats.org/officeDocument/2006/relationships/hyperlink" Target="https://publications.iarc.fr/579" TargetMode="External"/><Relationship Id="rId63" Type="http://schemas.openxmlformats.org/officeDocument/2006/relationships/hyperlink" Target="https://www.health.govt.nz/system/files/documents/publications/molecular-testing-colorectal-cancer-nz-jun18.pdf" TargetMode="External"/><Relationship Id="rId68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s://www.legislation.govt.nz/regulation/public/1996/0343/latest/DLM225616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legislation.govt.nz/regulation/public/1996/0078/latest/whole.html" TargetMode="External"/><Relationship Id="rId32" Type="http://schemas.openxmlformats.org/officeDocument/2006/relationships/hyperlink" Target="https://www.health.govt.nz/publication/hiso-100062008-health-practitioner-index-hpi-code-set" TargetMode="External"/><Relationship Id="rId37" Type="http://schemas.openxmlformats.org/officeDocument/2006/relationships/package" Target="embeddings/Microsoft_Visio_Drawing.vsdx"/><Relationship Id="rId40" Type="http://schemas.openxmlformats.org/officeDocument/2006/relationships/hyperlink" Target="https://www.health.govt.nz/publication/hiso-100052008-health-practitioner-index-hpi-data-set" TargetMode="External"/><Relationship Id="rId45" Type="http://schemas.openxmlformats.org/officeDocument/2006/relationships/hyperlink" Target="https://www.health.govt.nz/our-work/health-identity/health-provider-index" TargetMode="External"/><Relationship Id="rId53" Type="http://schemas.openxmlformats.org/officeDocument/2006/relationships/hyperlink" Target="https://assets.publishing.service.gov.uk/government/uploads/system/uploads/attachment_data/file/694063/bowel_cancer_screening_programme_guidance_on_reporting_lesions.pdf" TargetMode="External"/><Relationship Id="rId58" Type="http://schemas.openxmlformats.org/officeDocument/2006/relationships/hyperlink" Target="https://www.health.govt.nz/system/files/documents/publications/molecular-testing-colorectal-cancer-nz-jun18.pdf" TargetMode="External"/><Relationship Id="rId66" Type="http://schemas.openxmlformats.org/officeDocument/2006/relationships/footer" Target="footer8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legislation.govt.nz/act/public/1956/0065/latest/DLM305840.html" TargetMode="External"/><Relationship Id="rId28" Type="http://schemas.openxmlformats.org/officeDocument/2006/relationships/hyperlink" Target="https://www.legislation.govt.nz/act/public/2005/0040/latest/DLM345529.html" TargetMode="External"/><Relationship Id="rId36" Type="http://schemas.openxmlformats.org/officeDocument/2006/relationships/image" Target="media/image6.emf"/><Relationship Id="rId49" Type="http://schemas.openxmlformats.org/officeDocument/2006/relationships/hyperlink" Target="https://www.health.govt.nz/nz-health-statistics/data-references/code-tables/common-code-tables/facility-code-table" TargetMode="External"/><Relationship Id="rId57" Type="http://schemas.openxmlformats.org/officeDocument/2006/relationships/hyperlink" Target="C://Users/skerruis/AppData/Local/Microsoft/Windows/INetCache/Content.Outlook/I1JVX3ME/ICCR-Poly-1st-edn-v1-0-hyperlink.pdf" TargetMode="External"/><Relationship Id="rId61" Type="http://schemas.openxmlformats.org/officeDocument/2006/relationships/hyperlink" Target="https://www.health.govt.nz/system/files/documents/publications/molecular-testing-colorectal-cancer-nz-jun18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yperlink" Target="https://www.health.govt.nz/publication/hiso-100052008-health-practitioner-index-hpi-data-set" TargetMode="External"/><Relationship Id="rId44" Type="http://schemas.openxmlformats.org/officeDocument/2006/relationships/hyperlink" Target="https://www.health.govt.nz/publication/hiso-10046-consumer-health-identity-standard" TargetMode="External"/><Relationship Id="rId52" Type="http://schemas.openxmlformats.org/officeDocument/2006/relationships/hyperlink" Target="file:///C:\Users\skerruis\Downloads\Digestive%20System%20Tumours:%20WHO%20Classification%20of%20Tumours,%205th%20edition,%20Volume%201" TargetMode="External"/><Relationship Id="rId60" Type="http://schemas.openxmlformats.org/officeDocument/2006/relationships/hyperlink" Target="https://www.health.govt.nz/system/files/documents/publications/molecular-testing-colorectal-cancer-nz-jun18.pdf" TargetMode="External"/><Relationship Id="rId65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footer" Target="footer6.xml"/><Relationship Id="rId27" Type="http://schemas.openxmlformats.org/officeDocument/2006/relationships/hyperlink" Target="https://www.legislation.govt.nz/act/public/2020/0031/latest/LMS23223.html" TargetMode="External"/><Relationship Id="rId30" Type="http://schemas.openxmlformats.org/officeDocument/2006/relationships/hyperlink" Target="https://www.health.govt.nz/publication/hiso-1007222019-bowel-screening-messaging-implementation-guide" TargetMode="External"/><Relationship Id="rId35" Type="http://schemas.openxmlformats.org/officeDocument/2006/relationships/hyperlink" Target="C://Users/skerruis/AppData/Local/Microsoft/Windows/INetCache/Content.Outlook/I1JVX3ME/ICCR-Poly-1st-edn-v1-0-hyperlink.pdf" TargetMode="External"/><Relationship Id="rId43" Type="http://schemas.openxmlformats.org/officeDocument/2006/relationships/hyperlink" Target="https://www.health.govt.nz/system/files/documents/publications/hiso-10046-consumer-health-identity-standard-update-oct2017.pdf" TargetMode="External"/><Relationship Id="rId48" Type="http://schemas.openxmlformats.org/officeDocument/2006/relationships/hyperlink" Target="https://www.health.govt.nz/our-work/health-identity/health-provider-index" TargetMode="External"/><Relationship Id="rId56" Type="http://schemas.openxmlformats.org/officeDocument/2006/relationships/hyperlink" Target="https://www.rcpa.edu.au/getattachment/777b2f36-3b54-4d97-94c0-040a31f97b2b/Protocol-Polypectomy-local-resections-CR.aspx" TargetMode="External"/><Relationship Id="rId64" Type="http://schemas.openxmlformats.org/officeDocument/2006/relationships/header" Target="header5.xm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rcpa.edu.au/Library/College-Policies/Guidelines/Turnaround-Time-in-Anatomical-Pathology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s://www.privacy.org.nz/privacy-act-2020/codes-of-practice/hipc2020/" TargetMode="External"/><Relationship Id="rId33" Type="http://schemas.openxmlformats.org/officeDocument/2006/relationships/hyperlink" Target="https://www.health.govt.nz/publication/hiso-100462021-consumer-health-identity-standard" TargetMode="External"/><Relationship Id="rId38" Type="http://schemas.openxmlformats.org/officeDocument/2006/relationships/hyperlink" Target="https://www.health.govt.nz/our-work/health-identity/health-provider-index" TargetMode="External"/><Relationship Id="rId46" Type="http://schemas.openxmlformats.org/officeDocument/2006/relationships/hyperlink" Target="https://www.health.govt.nz/nz-health-statistics/data-references/code-tables/common-code-tables/facility-code-table" TargetMode="External"/><Relationship Id="rId59" Type="http://schemas.openxmlformats.org/officeDocument/2006/relationships/hyperlink" Target="https://www.health.govt.nz/system/files/documents/publications/molecular-testing-colorectal-cancer-nz-jun18.pdf" TargetMode="External"/><Relationship Id="rId67" Type="http://schemas.openxmlformats.org/officeDocument/2006/relationships/fontTable" Target="fontTable.xml"/><Relationship Id="rId20" Type="http://schemas.openxmlformats.org/officeDocument/2006/relationships/footer" Target="footer4.xml"/><Relationship Id="rId41" Type="http://schemas.openxmlformats.org/officeDocument/2006/relationships/hyperlink" Target="https://www.health.govt.nz/our-work/health-identity/national-health-index" TargetMode="External"/><Relationship Id="rId54" Type="http://schemas.openxmlformats.org/officeDocument/2006/relationships/hyperlink" Target="https://www.nsu.govt.nz/resources/national-bowel-screening-programme-interim-quality-standards" TargetMode="External"/><Relationship Id="rId62" Type="http://schemas.openxmlformats.org/officeDocument/2006/relationships/hyperlink" Target="https://www.health.govt.nz/system/files/documents/publications/molecular-testing-colorectal-cancer-nz-jun18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th.govt.nz/our-work/regulation-health-and-disability-system/health-practitioners-competence-assurance-act/responsible-authorities-under-act" TargetMode="External"/><Relationship Id="rId2" Type="http://schemas.openxmlformats.org/officeDocument/2006/relationships/hyperlink" Target="https://standards.iso.org/ittf/PubliclyAvailableStandards/index.html" TargetMode="External"/><Relationship Id="rId1" Type="http://schemas.openxmlformats.org/officeDocument/2006/relationships/hyperlink" Target="https://www.timetoscreen.nz/bowel-screening/about-the-national-bowel-screening-programme/" TargetMode="External"/><Relationship Id="rId4" Type="http://schemas.openxmlformats.org/officeDocument/2006/relationships/hyperlink" Target="http://www.health.govt.nz/our-work/regulation-health-and-disability-system/health-practitioners-competence-assurance-act/responsible-authorities-under-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DDB467AD5574C7CB5C6D1E21CBF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4942E-154E-4FBE-B68F-578B9AEC2DE7}"/>
      </w:docPartPr>
      <w:docPartBody>
        <w:p w:rsidR="00E41C41" w:rsidRDefault="00461514">
          <w:r w:rsidRPr="00A3396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514"/>
    <w:rsid w:val="00070D6D"/>
    <w:rsid w:val="000A5A13"/>
    <w:rsid w:val="000D0C5F"/>
    <w:rsid w:val="001857B3"/>
    <w:rsid w:val="00197CFC"/>
    <w:rsid w:val="001C579E"/>
    <w:rsid w:val="001E7FBC"/>
    <w:rsid w:val="00242181"/>
    <w:rsid w:val="002657EB"/>
    <w:rsid w:val="00280DBB"/>
    <w:rsid w:val="00326D39"/>
    <w:rsid w:val="003504C7"/>
    <w:rsid w:val="003E6FBA"/>
    <w:rsid w:val="00421124"/>
    <w:rsid w:val="00461514"/>
    <w:rsid w:val="00470869"/>
    <w:rsid w:val="004F1850"/>
    <w:rsid w:val="00524A9A"/>
    <w:rsid w:val="00596B81"/>
    <w:rsid w:val="005F4648"/>
    <w:rsid w:val="00632F17"/>
    <w:rsid w:val="00642E23"/>
    <w:rsid w:val="00665BCC"/>
    <w:rsid w:val="006D5A4B"/>
    <w:rsid w:val="00711A8B"/>
    <w:rsid w:val="00726784"/>
    <w:rsid w:val="00896CF6"/>
    <w:rsid w:val="008A4BAF"/>
    <w:rsid w:val="00915196"/>
    <w:rsid w:val="00932232"/>
    <w:rsid w:val="00963547"/>
    <w:rsid w:val="00981735"/>
    <w:rsid w:val="009D3C83"/>
    <w:rsid w:val="00AC5EA7"/>
    <w:rsid w:val="00BD3D12"/>
    <w:rsid w:val="00C46C5C"/>
    <w:rsid w:val="00C55525"/>
    <w:rsid w:val="00D44164"/>
    <w:rsid w:val="00D87E65"/>
    <w:rsid w:val="00E2385C"/>
    <w:rsid w:val="00E41C41"/>
    <w:rsid w:val="00E87AE1"/>
    <w:rsid w:val="00EC6FFC"/>
    <w:rsid w:val="00EF00A3"/>
    <w:rsid w:val="00EF5617"/>
    <w:rsid w:val="00F368FC"/>
    <w:rsid w:val="00F43BB3"/>
    <w:rsid w:val="00F5101C"/>
    <w:rsid w:val="00F7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51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5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934D3784C9F4CA34653B298C9EA1A" ma:contentTypeVersion="9" ma:contentTypeDescription="Create a new document." ma:contentTypeScope="" ma:versionID="72fb86374f507ba23e513203a1218f10">
  <xsd:schema xmlns:xsd="http://www.w3.org/2001/XMLSchema" xmlns:xs="http://www.w3.org/2001/XMLSchema" xmlns:p="http://schemas.microsoft.com/office/2006/metadata/properties" xmlns:ns3="f00d56f7-8b24-4796-b7da-724e3ae74ffa" targetNamespace="http://schemas.microsoft.com/office/2006/metadata/properties" ma:root="true" ma:fieldsID="af3fdeb33b20ab3dd1d8a1ad78073a2a" ns3:_="">
    <xsd:import namespace="f00d56f7-8b24-4796-b7da-724e3ae74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56f7-8b24-4796-b7da-724e3ae74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285AC-573C-4B8D-93AF-49815D96EE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92070-4C26-444F-ACB8-5578396C79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D314BA-C295-40D3-B508-E374869620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4AD8BB-8A4D-4B41-92C3-305799FE9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56f7-8b24-4796-b7da-724e3ae74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323</TotalTime>
  <Pages>40</Pages>
  <Words>8417</Words>
  <Characters>47978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HISO 10072.1:2019 Bowel Screening Histology Data Standard</vt:lpstr>
    </vt:vector>
  </TitlesOfParts>
  <Company>Microsoft</Company>
  <LinksUpToDate>false</LinksUpToDate>
  <CharactersWithSpaces>56283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HISO 10072.1:2019 Bowel Screening Histology Data Standard</dc:title>
  <dc:creator>Ministry of Health</dc:creator>
  <cp:lastModifiedBy>Ministry of Health</cp:lastModifiedBy>
  <cp:revision>41</cp:revision>
  <cp:lastPrinted>2021-11-14T21:41:00Z</cp:lastPrinted>
  <dcterms:created xsi:type="dcterms:W3CDTF">2022-05-19T02:02:00Z</dcterms:created>
  <dcterms:modified xsi:type="dcterms:W3CDTF">2022-06-10T03:07:00Z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0x010100FC6934D3784C9F4CA34653B298C9EA1A</vt:lpwstr>
  </property>
</Properties>
</file>